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i w:val="0"/>
          <w:iCs w:val="0"/>
          <w:color w:val="auto"/>
          <w:sz w:val="44"/>
          <w:szCs w:val="44"/>
          <w:highlight w:val="none"/>
        </w:rPr>
      </w:pPr>
      <w:r>
        <w:rPr>
          <w:rFonts w:hint="eastAsia" w:ascii="宋体" w:hAnsi="宋体" w:cs="宋体"/>
          <w:i w:val="0"/>
          <w:iCs w:val="0"/>
          <w:color w:val="auto"/>
          <w:sz w:val="44"/>
          <w:szCs w:val="44"/>
          <w:highlight w:val="none"/>
        </w:rPr>
        <w:t xml:space="preserve"> </w:t>
      </w:r>
    </w:p>
    <w:p>
      <w:pPr>
        <w:pStyle w:val="2"/>
        <w:bidi w:val="0"/>
        <w:rPr>
          <w:rFonts w:hint="default" w:asciiTheme="majorEastAsia" w:hAnsiTheme="majorEastAsia" w:eastAsiaTheme="majorEastAsia" w:cstheme="majorEastAsia"/>
          <w:b/>
          <w:bCs w:val="0"/>
          <w:sz w:val="72"/>
          <w:szCs w:val="72"/>
          <w:lang w:val="en-US" w:eastAsia="zh-CN"/>
        </w:rPr>
      </w:pPr>
      <w:r>
        <w:rPr>
          <w:rFonts w:hint="eastAsia" w:asciiTheme="majorEastAsia" w:hAnsiTheme="majorEastAsia" w:eastAsiaTheme="majorEastAsia" w:cstheme="majorEastAsia"/>
          <w:b/>
          <w:bCs w:val="0"/>
          <w:sz w:val="72"/>
          <w:szCs w:val="72"/>
          <w:lang w:val="en-US" w:eastAsia="zh-CN"/>
        </w:rPr>
        <w:t>温宿县110接处警系统升级改造采购项目二次</w:t>
      </w:r>
      <w:bookmarkStart w:id="130" w:name="_GoBack"/>
      <w:bookmarkEnd w:id="130"/>
    </w:p>
    <w:p>
      <w:pPr>
        <w:rPr>
          <w:rFonts w:hint="eastAsia" w:asciiTheme="majorEastAsia" w:hAnsiTheme="majorEastAsia" w:eastAsiaTheme="majorEastAsia" w:cstheme="majorEastAsia"/>
          <w:b/>
          <w:bCs w:val="0"/>
          <w:sz w:val="72"/>
          <w:szCs w:val="72"/>
          <w:lang w:val="en-US" w:eastAsia="zh-CN"/>
        </w:rPr>
      </w:pPr>
    </w:p>
    <w:p>
      <w:pPr>
        <w:rPr>
          <w:rFonts w:hint="eastAsia" w:asciiTheme="majorEastAsia" w:hAnsiTheme="majorEastAsia" w:eastAsiaTheme="majorEastAsia" w:cstheme="majorEastAsia"/>
          <w:b/>
          <w:bCs w:val="0"/>
          <w:sz w:val="72"/>
          <w:szCs w:val="72"/>
          <w:lang w:val="en-US" w:eastAsia="zh-CN"/>
        </w:rPr>
      </w:pPr>
    </w:p>
    <w:p>
      <w:pPr>
        <w:adjustRightInd w:val="0"/>
        <w:snapToGrid w:val="0"/>
        <w:spacing w:line="360" w:lineRule="auto"/>
        <w:rPr>
          <w:rFonts w:hint="eastAsia" w:ascii="宋体" w:hAnsi="宋体" w:cs="宋体"/>
          <w:i w:val="0"/>
          <w:iCs w:val="0"/>
          <w:color w:val="auto"/>
          <w:sz w:val="24"/>
          <w:highlight w:val="none"/>
        </w:rPr>
      </w:pPr>
    </w:p>
    <w:p>
      <w:pPr>
        <w:spacing w:line="360" w:lineRule="auto"/>
        <w:jc w:val="center"/>
        <w:outlineLvl w:val="0"/>
        <w:rPr>
          <w:rFonts w:hint="eastAsia" w:ascii="宋体" w:hAnsi="宋体" w:cs="宋体"/>
          <w:b/>
          <w:i w:val="0"/>
          <w:iCs w:val="0"/>
          <w:color w:val="auto"/>
          <w:sz w:val="144"/>
          <w:szCs w:val="144"/>
          <w:highlight w:val="none"/>
        </w:rPr>
      </w:pPr>
      <w:r>
        <w:rPr>
          <w:rFonts w:hint="eastAsia" w:ascii="宋体" w:hAnsi="宋体" w:cs="宋体"/>
          <w:b/>
          <w:i w:val="0"/>
          <w:iCs w:val="0"/>
          <w:color w:val="auto"/>
          <w:sz w:val="144"/>
          <w:szCs w:val="144"/>
          <w:highlight w:val="none"/>
        </w:rPr>
        <w:t>招 标 文 件</w:t>
      </w:r>
    </w:p>
    <w:p>
      <w:pPr>
        <w:adjustRightInd w:val="0"/>
        <w:snapToGrid w:val="0"/>
        <w:spacing w:line="360" w:lineRule="auto"/>
        <w:jc w:val="center"/>
        <w:rPr>
          <w:rFonts w:hint="eastAsia" w:ascii="宋体" w:hAnsi="宋体" w:cs="宋体"/>
          <w:i w:val="0"/>
          <w:iCs w:val="0"/>
          <w:color w:val="auto"/>
          <w:sz w:val="24"/>
          <w:highlight w:val="none"/>
        </w:rPr>
      </w:pPr>
    </w:p>
    <w:p>
      <w:pPr>
        <w:adjustRightInd w:val="0"/>
        <w:snapToGrid w:val="0"/>
        <w:spacing w:line="360" w:lineRule="auto"/>
        <w:jc w:val="center"/>
        <w:rPr>
          <w:rFonts w:hint="eastAsia" w:ascii="宋体" w:hAnsi="宋体" w:cs="宋体"/>
          <w:i w:val="0"/>
          <w:iCs w:val="0"/>
          <w:color w:val="auto"/>
          <w:sz w:val="24"/>
          <w:highlight w:val="none"/>
        </w:rPr>
      </w:pPr>
    </w:p>
    <w:p>
      <w:pPr>
        <w:rPr>
          <w:rFonts w:hint="eastAsia"/>
        </w:rPr>
      </w:pPr>
    </w:p>
    <w:p>
      <w:pPr>
        <w:adjustRightInd w:val="0"/>
        <w:snapToGrid w:val="0"/>
        <w:spacing w:line="360" w:lineRule="auto"/>
        <w:jc w:val="center"/>
        <w:rPr>
          <w:rFonts w:hint="eastAsia" w:ascii="宋体" w:hAnsi="宋体" w:cs="宋体"/>
          <w:i w:val="0"/>
          <w:iCs w:val="0"/>
          <w:color w:val="auto"/>
          <w:sz w:val="24"/>
          <w:highlight w:val="none"/>
        </w:rPr>
      </w:pPr>
    </w:p>
    <w:p>
      <w:pPr>
        <w:pStyle w:val="6"/>
        <w:rPr>
          <w:rFonts w:hint="eastAsia" w:ascii="宋体" w:hAnsi="宋体" w:cs="宋体"/>
          <w:i w:val="0"/>
          <w:iCs w:val="0"/>
          <w:color w:val="auto"/>
          <w:sz w:val="24"/>
          <w:highlight w:val="none"/>
        </w:rPr>
      </w:pPr>
    </w:p>
    <w:p>
      <w:pPr>
        <w:pStyle w:val="6"/>
        <w:rPr>
          <w:rFonts w:hint="eastAsia" w:ascii="宋体" w:hAnsi="宋体" w:cs="宋体"/>
          <w:i w:val="0"/>
          <w:iCs w:val="0"/>
          <w:color w:val="auto"/>
          <w:sz w:val="24"/>
          <w:highlight w:val="none"/>
        </w:rPr>
      </w:pPr>
    </w:p>
    <w:p>
      <w:pPr>
        <w:adjustRightInd w:val="0"/>
        <w:snapToGrid w:val="0"/>
        <w:spacing w:line="360" w:lineRule="auto"/>
        <w:jc w:val="center"/>
        <w:rPr>
          <w:rFonts w:hint="eastAsia" w:ascii="宋体" w:hAnsi="宋体" w:cs="宋体"/>
          <w:i w:val="0"/>
          <w:iCs w:val="0"/>
          <w:color w:val="auto"/>
          <w:sz w:val="24"/>
          <w:highlight w:val="none"/>
        </w:rPr>
      </w:pPr>
    </w:p>
    <w:p>
      <w:pPr>
        <w:adjustRightInd w:val="0"/>
        <w:snapToGrid w:val="0"/>
        <w:spacing w:line="360" w:lineRule="auto"/>
        <w:jc w:val="center"/>
        <w:rPr>
          <w:rFonts w:hint="eastAsia" w:ascii="宋体" w:hAnsi="宋体" w:cs="宋体"/>
          <w:i w:val="0"/>
          <w:iCs w:val="0"/>
          <w:color w:val="auto"/>
          <w:sz w:val="24"/>
          <w:highlight w:val="none"/>
        </w:rPr>
      </w:pPr>
    </w:p>
    <w:p>
      <w:pPr>
        <w:adjustRightInd w:val="0"/>
        <w:snapToGrid w:val="0"/>
        <w:spacing w:line="360" w:lineRule="auto"/>
        <w:ind w:firstLine="2088" w:firstLineChars="650"/>
        <w:outlineLvl w:val="0"/>
        <w:rPr>
          <w:rFonts w:hint="eastAsia" w:ascii="宋体" w:hAnsi="宋体" w:eastAsia="宋体" w:cs="宋体"/>
          <w:b/>
          <w:bCs/>
          <w:i w:val="0"/>
          <w:iCs w:val="0"/>
          <w:color w:val="auto"/>
          <w:sz w:val="32"/>
          <w:szCs w:val="32"/>
          <w:highlight w:val="none"/>
          <w:lang w:eastAsia="zh-CN"/>
        </w:rPr>
      </w:pPr>
      <w:r>
        <w:rPr>
          <w:rFonts w:hint="eastAsia" w:ascii="宋体" w:hAnsi="宋体" w:cs="宋体"/>
          <w:b/>
          <w:bCs/>
          <w:i w:val="0"/>
          <w:iCs w:val="0"/>
          <w:color w:val="auto"/>
          <w:sz w:val="32"/>
          <w:szCs w:val="32"/>
          <w:highlight w:val="none"/>
        </w:rPr>
        <w:t>采 购 人：</w:t>
      </w:r>
      <w:r>
        <w:rPr>
          <w:rFonts w:hint="eastAsia" w:ascii="宋体" w:hAnsi="宋体" w:cs="宋体"/>
          <w:b/>
          <w:bCs/>
          <w:i w:val="0"/>
          <w:iCs w:val="0"/>
          <w:color w:val="auto"/>
          <w:sz w:val="32"/>
          <w:szCs w:val="32"/>
          <w:highlight w:val="none"/>
          <w:lang w:eastAsia="zh-CN"/>
        </w:rPr>
        <w:t>温宿县公安局</w:t>
      </w:r>
    </w:p>
    <w:p>
      <w:pPr>
        <w:adjustRightInd w:val="0"/>
        <w:snapToGrid w:val="0"/>
        <w:spacing w:line="360" w:lineRule="auto"/>
        <w:ind w:firstLine="2088" w:firstLineChars="650"/>
        <w:outlineLvl w:val="0"/>
        <w:rPr>
          <w:rFonts w:hint="eastAsia" w:ascii="宋体" w:hAnsi="宋体" w:cs="宋体"/>
          <w:b/>
          <w:bCs/>
          <w:i w:val="0"/>
          <w:iCs w:val="0"/>
          <w:color w:val="auto"/>
          <w:sz w:val="32"/>
          <w:szCs w:val="32"/>
          <w:highlight w:val="none"/>
          <w:lang w:eastAsia="zh-CN"/>
        </w:rPr>
      </w:pPr>
      <w:r>
        <w:rPr>
          <w:rFonts w:hint="eastAsia" w:ascii="宋体" w:hAnsi="宋体" w:cs="宋体"/>
          <w:b/>
          <w:bCs/>
          <w:i w:val="0"/>
          <w:iCs w:val="0"/>
          <w:color w:val="auto"/>
          <w:sz w:val="32"/>
          <w:szCs w:val="32"/>
          <w:highlight w:val="none"/>
        </w:rPr>
        <w:t>招标编号：</w:t>
      </w:r>
      <w:r>
        <w:rPr>
          <w:rFonts w:hint="eastAsia" w:ascii="宋体" w:hAnsi="宋体" w:cs="宋体"/>
          <w:b/>
          <w:bCs/>
          <w:i w:val="0"/>
          <w:iCs w:val="0"/>
          <w:color w:val="auto"/>
          <w:sz w:val="32"/>
          <w:szCs w:val="32"/>
          <w:highlight w:val="none"/>
          <w:lang w:eastAsia="zh-CN"/>
        </w:rPr>
        <w:t>WS-ZFCG（GK）-2024-24-1</w:t>
      </w:r>
      <w:r>
        <w:rPr>
          <w:rFonts w:hint="eastAsia" w:ascii="宋体" w:hAnsi="宋体" w:cs="宋体"/>
          <w:b/>
          <w:bCs/>
          <w:i w:val="0"/>
          <w:iCs w:val="0"/>
          <w:color w:val="auto"/>
          <w:sz w:val="32"/>
          <w:szCs w:val="32"/>
          <w:highlight w:val="none"/>
          <w:lang w:val="en-US" w:eastAsia="zh-CN"/>
        </w:rPr>
        <w:t>-1</w:t>
      </w:r>
      <w:r>
        <w:rPr>
          <w:rFonts w:hint="eastAsia" w:ascii="宋体" w:hAnsi="宋体" w:cs="宋体"/>
          <w:b/>
          <w:bCs/>
          <w:i w:val="0"/>
          <w:iCs w:val="0"/>
          <w:color w:val="auto"/>
          <w:sz w:val="32"/>
          <w:szCs w:val="32"/>
          <w:highlight w:val="none"/>
          <w:lang w:eastAsia="zh-CN"/>
        </w:rPr>
        <w:t>号</w:t>
      </w:r>
    </w:p>
    <w:p>
      <w:pPr>
        <w:adjustRightInd w:val="0"/>
        <w:snapToGrid w:val="0"/>
        <w:spacing w:line="360" w:lineRule="auto"/>
        <w:ind w:firstLine="2088" w:firstLineChars="650"/>
        <w:outlineLvl w:val="0"/>
        <w:rPr>
          <w:rFonts w:hint="eastAsia" w:ascii="宋体" w:hAnsi="宋体" w:cs="宋体"/>
          <w:b/>
          <w:bCs/>
          <w:i w:val="0"/>
          <w:iCs w:val="0"/>
          <w:color w:val="auto"/>
          <w:sz w:val="32"/>
          <w:szCs w:val="32"/>
          <w:highlight w:val="none"/>
        </w:rPr>
      </w:pPr>
      <w:r>
        <w:rPr>
          <w:rFonts w:hint="eastAsia" w:ascii="宋体" w:hAnsi="宋体" w:cs="宋体"/>
          <w:b/>
          <w:bCs/>
          <w:i w:val="0"/>
          <w:iCs w:val="0"/>
          <w:color w:val="auto"/>
          <w:sz w:val="32"/>
          <w:szCs w:val="32"/>
          <w:highlight w:val="none"/>
        </w:rPr>
        <w:t>采购代理机构：温宿县政务服务和公共资源交易中心</w:t>
      </w:r>
    </w:p>
    <w:p>
      <w:pPr>
        <w:adjustRightInd w:val="0"/>
        <w:snapToGrid w:val="0"/>
        <w:spacing w:line="360" w:lineRule="auto"/>
        <w:ind w:firstLine="2088" w:firstLineChars="650"/>
        <w:outlineLvl w:val="0"/>
        <w:rPr>
          <w:rFonts w:hint="eastAsia" w:ascii="宋体" w:hAnsi="宋体" w:cs="宋体"/>
          <w:b/>
          <w:bCs/>
          <w:i w:val="0"/>
          <w:iCs w:val="0"/>
          <w:color w:val="auto"/>
          <w:sz w:val="32"/>
          <w:szCs w:val="32"/>
          <w:highlight w:val="none"/>
        </w:rPr>
      </w:pPr>
    </w:p>
    <w:p>
      <w:pPr>
        <w:adjustRightInd w:val="0"/>
        <w:snapToGrid w:val="0"/>
        <w:spacing w:line="360" w:lineRule="auto"/>
        <w:ind w:firstLine="3534" w:firstLineChars="1100"/>
        <w:jc w:val="both"/>
        <w:outlineLvl w:val="0"/>
        <w:rPr>
          <w:rFonts w:hint="eastAsia" w:ascii="宋体" w:hAnsi="宋体" w:cs="宋体"/>
          <w:b/>
          <w:bCs/>
          <w:i w:val="0"/>
          <w:iCs w:val="0"/>
          <w:color w:val="auto"/>
          <w:sz w:val="32"/>
          <w:szCs w:val="32"/>
          <w:highlight w:val="none"/>
          <w:lang w:eastAsia="zh-CN"/>
        </w:rPr>
      </w:pPr>
      <w:r>
        <w:rPr>
          <w:rFonts w:hint="eastAsia" w:ascii="宋体" w:hAnsi="宋体" w:cs="宋体"/>
          <w:b/>
          <w:bCs/>
          <w:i w:val="0"/>
          <w:iCs w:val="0"/>
          <w:color w:val="auto"/>
          <w:sz w:val="32"/>
          <w:szCs w:val="32"/>
          <w:highlight w:val="none"/>
          <w:lang w:eastAsia="zh-CN"/>
        </w:rPr>
        <w:t>二〇二</w:t>
      </w:r>
      <w:r>
        <w:rPr>
          <w:rFonts w:hint="eastAsia" w:ascii="宋体" w:hAnsi="宋体" w:cs="宋体"/>
          <w:b/>
          <w:bCs/>
          <w:i w:val="0"/>
          <w:iCs w:val="0"/>
          <w:color w:val="auto"/>
          <w:sz w:val="32"/>
          <w:szCs w:val="32"/>
          <w:highlight w:val="none"/>
          <w:lang w:val="en-US" w:eastAsia="zh-CN"/>
        </w:rPr>
        <w:t>五</w:t>
      </w:r>
      <w:r>
        <w:rPr>
          <w:rFonts w:hint="eastAsia" w:ascii="宋体" w:hAnsi="宋体" w:cs="宋体"/>
          <w:b/>
          <w:bCs/>
          <w:i w:val="0"/>
          <w:iCs w:val="0"/>
          <w:color w:val="auto"/>
          <w:sz w:val="32"/>
          <w:szCs w:val="32"/>
          <w:highlight w:val="none"/>
          <w:lang w:eastAsia="zh-CN"/>
        </w:rPr>
        <w:t>年</w:t>
      </w:r>
      <w:r>
        <w:rPr>
          <w:rFonts w:hint="eastAsia" w:ascii="宋体" w:hAnsi="宋体" w:cs="宋体"/>
          <w:b/>
          <w:bCs/>
          <w:i w:val="0"/>
          <w:iCs w:val="0"/>
          <w:color w:val="auto"/>
          <w:sz w:val="32"/>
          <w:szCs w:val="32"/>
          <w:highlight w:val="none"/>
          <w:lang w:val="en-US" w:eastAsia="zh-CN"/>
        </w:rPr>
        <w:t>一</w:t>
      </w:r>
      <w:r>
        <w:rPr>
          <w:rFonts w:hint="eastAsia" w:ascii="宋体" w:hAnsi="宋体" w:cs="宋体"/>
          <w:b/>
          <w:bCs/>
          <w:i w:val="0"/>
          <w:iCs w:val="0"/>
          <w:color w:val="auto"/>
          <w:sz w:val="32"/>
          <w:szCs w:val="32"/>
          <w:highlight w:val="none"/>
          <w:lang w:eastAsia="zh-CN"/>
        </w:rPr>
        <w:t>月</w:t>
      </w:r>
    </w:p>
    <w:p>
      <w:pPr>
        <w:adjustRightInd w:val="0"/>
        <w:snapToGrid w:val="0"/>
        <w:spacing w:line="360" w:lineRule="auto"/>
        <w:jc w:val="center"/>
        <w:outlineLvl w:val="0"/>
        <w:rPr>
          <w:rFonts w:hint="eastAsia" w:ascii="宋体" w:hAnsi="宋体" w:cs="宋体"/>
          <w:b/>
          <w:bCs/>
          <w:i w:val="0"/>
          <w:iCs w:val="0"/>
          <w:color w:val="auto"/>
          <w:sz w:val="32"/>
          <w:szCs w:val="32"/>
          <w:highlight w:val="none"/>
        </w:rPr>
      </w:pPr>
      <w:r>
        <w:rPr>
          <w:rFonts w:hint="eastAsia" w:ascii="宋体" w:hAnsi="宋体" w:cs="宋体"/>
          <w:b/>
          <w:bCs/>
          <w:i w:val="0"/>
          <w:iCs w:val="0"/>
          <w:color w:val="auto"/>
          <w:sz w:val="32"/>
          <w:szCs w:val="32"/>
          <w:highlight w:val="none"/>
        </w:rPr>
        <w:t>目录</w:t>
      </w:r>
    </w:p>
    <w:p>
      <w:pPr>
        <w:pStyle w:val="17"/>
        <w:tabs>
          <w:tab w:val="right" w:leader="dot" w:pos="9746"/>
        </w:tabs>
        <w:rPr>
          <w:rFonts w:hint="eastAsia" w:ascii="宋体" w:hAnsi="宋体" w:cs="宋体"/>
          <w:i w:val="0"/>
          <w:iCs w:val="0"/>
          <w:color w:val="auto"/>
          <w:sz w:val="28"/>
          <w:szCs w:val="28"/>
          <w:highlight w:val="none"/>
        </w:rPr>
      </w:pPr>
      <w:r>
        <w:rPr>
          <w:rFonts w:hint="eastAsia" w:ascii="宋体" w:hAnsi="宋体" w:cs="宋体"/>
          <w:i w:val="0"/>
          <w:iCs w:val="0"/>
          <w:color w:val="auto"/>
          <w:sz w:val="28"/>
          <w:szCs w:val="28"/>
          <w:highlight w:val="none"/>
        </w:rPr>
        <w:fldChar w:fldCharType="begin"/>
      </w:r>
      <w:r>
        <w:rPr>
          <w:rFonts w:hint="eastAsia" w:ascii="宋体" w:hAnsi="宋体" w:cs="宋体"/>
          <w:i w:val="0"/>
          <w:iCs w:val="0"/>
          <w:color w:val="auto"/>
          <w:sz w:val="28"/>
          <w:szCs w:val="28"/>
          <w:highlight w:val="none"/>
        </w:rPr>
        <w:instrText xml:space="preserve">TOC \o "1-1" \h \u </w:instrText>
      </w:r>
      <w:r>
        <w:rPr>
          <w:rFonts w:hint="eastAsia" w:ascii="宋体" w:hAnsi="宋体" w:cs="宋体"/>
          <w:i w:val="0"/>
          <w:iCs w:val="0"/>
          <w:color w:val="auto"/>
          <w:sz w:val="28"/>
          <w:szCs w:val="28"/>
          <w:highlight w:val="none"/>
        </w:rPr>
        <w:fldChar w:fldCharType="separate"/>
      </w:r>
      <w:r>
        <w:rPr>
          <w:rFonts w:hint="eastAsia" w:ascii="宋体" w:hAnsi="宋体" w:cs="宋体"/>
          <w:i w:val="0"/>
          <w:iCs w:val="0"/>
          <w:color w:val="auto"/>
          <w:sz w:val="28"/>
          <w:szCs w:val="28"/>
          <w:highlight w:val="none"/>
        </w:rPr>
        <w:fldChar w:fldCharType="begin"/>
      </w:r>
      <w:r>
        <w:rPr>
          <w:rFonts w:hint="eastAsia" w:ascii="宋体" w:hAnsi="宋体" w:cs="宋体"/>
          <w:i w:val="0"/>
          <w:iCs w:val="0"/>
          <w:color w:val="auto"/>
          <w:sz w:val="28"/>
          <w:szCs w:val="28"/>
          <w:highlight w:val="none"/>
        </w:rPr>
        <w:instrText xml:space="preserve"> HYPERLINK \l _Toc13366 </w:instrText>
      </w:r>
      <w:r>
        <w:rPr>
          <w:rFonts w:hint="eastAsia" w:ascii="宋体" w:hAnsi="宋体" w:cs="宋体"/>
          <w:i w:val="0"/>
          <w:iCs w:val="0"/>
          <w:color w:val="auto"/>
          <w:sz w:val="28"/>
          <w:szCs w:val="28"/>
          <w:highlight w:val="none"/>
        </w:rPr>
        <w:fldChar w:fldCharType="separate"/>
      </w:r>
      <w:r>
        <w:rPr>
          <w:rFonts w:hint="eastAsia" w:ascii="宋体" w:hAnsi="宋体" w:cs="宋体"/>
          <w:i w:val="0"/>
          <w:iCs w:val="0"/>
          <w:color w:val="auto"/>
          <w:sz w:val="28"/>
          <w:szCs w:val="28"/>
          <w:highlight w:val="none"/>
        </w:rPr>
        <w:t>第一章 招标公告</w:t>
      </w:r>
      <w:r>
        <w:rPr>
          <w:rFonts w:hint="eastAsia" w:ascii="宋体" w:hAnsi="宋体" w:cs="宋体"/>
          <w:i w:val="0"/>
          <w:iCs w:val="0"/>
          <w:color w:val="auto"/>
          <w:sz w:val="28"/>
          <w:szCs w:val="28"/>
          <w:highlight w:val="none"/>
        </w:rPr>
        <w:tab/>
      </w:r>
      <w:r>
        <w:rPr>
          <w:rFonts w:hint="eastAsia" w:ascii="宋体" w:hAnsi="宋体" w:cs="宋体"/>
          <w:i w:val="0"/>
          <w:iCs w:val="0"/>
          <w:color w:val="auto"/>
          <w:sz w:val="28"/>
          <w:szCs w:val="28"/>
          <w:highlight w:val="none"/>
        </w:rPr>
        <w:t>1</w:t>
      </w:r>
      <w:r>
        <w:rPr>
          <w:rFonts w:hint="eastAsia" w:ascii="宋体" w:hAnsi="宋体" w:cs="宋体"/>
          <w:i w:val="0"/>
          <w:iCs w:val="0"/>
          <w:color w:val="auto"/>
          <w:sz w:val="28"/>
          <w:szCs w:val="28"/>
          <w:highlight w:val="none"/>
        </w:rPr>
        <w:fldChar w:fldCharType="end"/>
      </w:r>
    </w:p>
    <w:p>
      <w:pPr>
        <w:pStyle w:val="17"/>
        <w:tabs>
          <w:tab w:val="right" w:leader="dot" w:pos="9746"/>
        </w:tabs>
        <w:rPr>
          <w:rFonts w:hint="eastAsia" w:ascii="宋体" w:hAnsi="宋体" w:cs="宋体"/>
          <w:i w:val="0"/>
          <w:iCs w:val="0"/>
          <w:color w:val="auto"/>
          <w:sz w:val="28"/>
          <w:szCs w:val="28"/>
          <w:highlight w:val="none"/>
        </w:rPr>
      </w:pPr>
      <w:r>
        <w:rPr>
          <w:rFonts w:hint="eastAsia" w:ascii="宋体" w:hAnsi="宋体" w:cs="宋体"/>
          <w:i w:val="0"/>
          <w:iCs w:val="0"/>
          <w:color w:val="auto"/>
          <w:sz w:val="28"/>
          <w:szCs w:val="28"/>
          <w:highlight w:val="none"/>
        </w:rPr>
        <w:fldChar w:fldCharType="begin"/>
      </w:r>
      <w:r>
        <w:rPr>
          <w:rFonts w:hint="eastAsia" w:ascii="宋体" w:hAnsi="宋体" w:cs="宋体"/>
          <w:i w:val="0"/>
          <w:iCs w:val="0"/>
          <w:color w:val="auto"/>
          <w:sz w:val="28"/>
          <w:szCs w:val="28"/>
          <w:highlight w:val="none"/>
        </w:rPr>
        <w:instrText xml:space="preserve"> HYPERLINK \l _Toc5463 </w:instrText>
      </w:r>
      <w:r>
        <w:rPr>
          <w:rFonts w:hint="eastAsia" w:ascii="宋体" w:hAnsi="宋体" w:cs="宋体"/>
          <w:i w:val="0"/>
          <w:iCs w:val="0"/>
          <w:color w:val="auto"/>
          <w:sz w:val="28"/>
          <w:szCs w:val="28"/>
          <w:highlight w:val="none"/>
        </w:rPr>
        <w:fldChar w:fldCharType="separate"/>
      </w:r>
      <w:r>
        <w:rPr>
          <w:rFonts w:hint="eastAsia" w:ascii="宋体" w:hAnsi="宋体" w:cs="宋体"/>
          <w:i w:val="0"/>
          <w:iCs w:val="0"/>
          <w:color w:val="auto"/>
          <w:sz w:val="28"/>
          <w:szCs w:val="28"/>
          <w:highlight w:val="none"/>
        </w:rPr>
        <w:t>第二章 投标人须知</w:t>
      </w:r>
      <w:r>
        <w:rPr>
          <w:rFonts w:hint="eastAsia" w:ascii="宋体" w:hAnsi="宋体" w:cs="宋体"/>
          <w:i w:val="0"/>
          <w:iCs w:val="0"/>
          <w:color w:val="auto"/>
          <w:sz w:val="28"/>
          <w:szCs w:val="28"/>
          <w:highlight w:val="none"/>
        </w:rPr>
        <w:tab/>
      </w:r>
      <w:r>
        <w:rPr>
          <w:rFonts w:hint="eastAsia" w:ascii="宋体" w:hAnsi="宋体" w:cs="宋体"/>
          <w:i w:val="0"/>
          <w:iCs w:val="0"/>
          <w:color w:val="auto"/>
          <w:sz w:val="28"/>
          <w:szCs w:val="28"/>
          <w:highlight w:val="none"/>
        </w:rPr>
        <w:t>4</w:t>
      </w:r>
      <w:r>
        <w:rPr>
          <w:rFonts w:hint="eastAsia" w:ascii="宋体" w:hAnsi="宋体" w:cs="宋体"/>
          <w:i w:val="0"/>
          <w:iCs w:val="0"/>
          <w:color w:val="auto"/>
          <w:sz w:val="28"/>
          <w:szCs w:val="28"/>
          <w:highlight w:val="none"/>
        </w:rPr>
        <w:fldChar w:fldCharType="end"/>
      </w:r>
    </w:p>
    <w:p>
      <w:pPr>
        <w:pStyle w:val="17"/>
        <w:tabs>
          <w:tab w:val="right" w:leader="dot" w:pos="9746"/>
        </w:tabs>
        <w:rPr>
          <w:rFonts w:hint="eastAsia" w:ascii="宋体" w:hAnsi="宋体" w:eastAsia="宋体" w:cs="宋体"/>
          <w:i w:val="0"/>
          <w:iCs w:val="0"/>
          <w:color w:val="auto"/>
          <w:sz w:val="28"/>
          <w:szCs w:val="28"/>
          <w:highlight w:val="none"/>
          <w:lang w:val="en-US" w:eastAsia="zh-CN"/>
        </w:rPr>
      </w:pPr>
      <w:r>
        <w:rPr>
          <w:rFonts w:hint="eastAsia" w:ascii="宋体" w:hAnsi="宋体" w:cs="宋体"/>
          <w:i w:val="0"/>
          <w:iCs w:val="0"/>
          <w:color w:val="auto"/>
          <w:sz w:val="28"/>
          <w:szCs w:val="28"/>
          <w:highlight w:val="none"/>
        </w:rPr>
        <w:fldChar w:fldCharType="begin"/>
      </w:r>
      <w:r>
        <w:rPr>
          <w:rFonts w:hint="eastAsia" w:ascii="宋体" w:hAnsi="宋体" w:cs="宋体"/>
          <w:i w:val="0"/>
          <w:iCs w:val="0"/>
          <w:color w:val="auto"/>
          <w:sz w:val="28"/>
          <w:szCs w:val="28"/>
          <w:highlight w:val="none"/>
        </w:rPr>
        <w:instrText xml:space="preserve"> HYPERLINK \l _Toc7110 </w:instrText>
      </w:r>
      <w:r>
        <w:rPr>
          <w:rFonts w:hint="eastAsia" w:ascii="宋体" w:hAnsi="宋体" w:cs="宋体"/>
          <w:i w:val="0"/>
          <w:iCs w:val="0"/>
          <w:color w:val="auto"/>
          <w:sz w:val="28"/>
          <w:szCs w:val="28"/>
          <w:highlight w:val="none"/>
        </w:rPr>
        <w:fldChar w:fldCharType="separate"/>
      </w:r>
      <w:r>
        <w:rPr>
          <w:rFonts w:hint="eastAsia" w:ascii="宋体" w:hAnsi="宋体" w:cs="宋体"/>
          <w:i w:val="0"/>
          <w:iCs w:val="0"/>
          <w:color w:val="auto"/>
          <w:sz w:val="28"/>
          <w:szCs w:val="28"/>
          <w:highlight w:val="none"/>
        </w:rPr>
        <w:t>第三章 合同条款</w:t>
      </w:r>
      <w:r>
        <w:rPr>
          <w:rFonts w:hint="eastAsia" w:ascii="宋体" w:hAnsi="宋体" w:cs="宋体"/>
          <w:i w:val="0"/>
          <w:iCs w:val="0"/>
          <w:color w:val="auto"/>
          <w:sz w:val="28"/>
          <w:szCs w:val="28"/>
          <w:highlight w:val="none"/>
        </w:rPr>
        <w:tab/>
      </w:r>
      <w:r>
        <w:rPr>
          <w:rFonts w:hint="eastAsia" w:ascii="宋体" w:hAnsi="宋体" w:cs="宋体"/>
          <w:i w:val="0"/>
          <w:iCs w:val="0"/>
          <w:color w:val="auto"/>
          <w:sz w:val="28"/>
          <w:szCs w:val="28"/>
          <w:highlight w:val="none"/>
          <w:lang w:val="en-US" w:eastAsia="zh-CN"/>
        </w:rPr>
        <w:t>3</w:t>
      </w:r>
      <w:r>
        <w:rPr>
          <w:rFonts w:hint="eastAsia" w:ascii="宋体" w:hAnsi="宋体" w:cs="宋体"/>
          <w:i w:val="0"/>
          <w:iCs w:val="0"/>
          <w:color w:val="auto"/>
          <w:sz w:val="28"/>
          <w:szCs w:val="28"/>
          <w:highlight w:val="none"/>
        </w:rPr>
        <w:fldChar w:fldCharType="end"/>
      </w:r>
      <w:r>
        <w:rPr>
          <w:rFonts w:hint="eastAsia" w:ascii="宋体" w:hAnsi="宋体" w:cs="宋体"/>
          <w:i w:val="0"/>
          <w:iCs w:val="0"/>
          <w:color w:val="auto"/>
          <w:sz w:val="28"/>
          <w:szCs w:val="28"/>
          <w:highlight w:val="none"/>
          <w:lang w:val="en-US" w:eastAsia="zh-CN"/>
        </w:rPr>
        <w:t>1</w:t>
      </w:r>
    </w:p>
    <w:p>
      <w:pPr>
        <w:pStyle w:val="17"/>
        <w:tabs>
          <w:tab w:val="right" w:leader="dot" w:pos="9746"/>
        </w:tabs>
        <w:rPr>
          <w:rFonts w:hint="eastAsia" w:ascii="宋体" w:hAnsi="宋体" w:eastAsia="宋体" w:cs="宋体"/>
          <w:i w:val="0"/>
          <w:iCs w:val="0"/>
          <w:color w:val="auto"/>
          <w:sz w:val="28"/>
          <w:szCs w:val="28"/>
          <w:highlight w:val="none"/>
          <w:lang w:val="en-US" w:eastAsia="zh-CN"/>
        </w:rPr>
      </w:pPr>
      <w:r>
        <w:rPr>
          <w:rFonts w:hint="eastAsia" w:ascii="宋体" w:hAnsi="宋体" w:cs="宋体"/>
          <w:i w:val="0"/>
          <w:iCs w:val="0"/>
          <w:color w:val="auto"/>
          <w:sz w:val="28"/>
          <w:szCs w:val="28"/>
          <w:highlight w:val="none"/>
        </w:rPr>
        <w:fldChar w:fldCharType="begin"/>
      </w:r>
      <w:r>
        <w:rPr>
          <w:rFonts w:hint="eastAsia" w:ascii="宋体" w:hAnsi="宋体" w:cs="宋体"/>
          <w:i w:val="0"/>
          <w:iCs w:val="0"/>
          <w:color w:val="auto"/>
          <w:sz w:val="28"/>
          <w:szCs w:val="28"/>
          <w:highlight w:val="none"/>
        </w:rPr>
        <w:instrText xml:space="preserve"> HYPERLINK \l _Toc27253 </w:instrText>
      </w:r>
      <w:r>
        <w:rPr>
          <w:rFonts w:hint="eastAsia" w:ascii="宋体" w:hAnsi="宋体" w:cs="宋体"/>
          <w:i w:val="0"/>
          <w:iCs w:val="0"/>
          <w:color w:val="auto"/>
          <w:sz w:val="28"/>
          <w:szCs w:val="28"/>
          <w:highlight w:val="none"/>
        </w:rPr>
        <w:fldChar w:fldCharType="separate"/>
      </w:r>
      <w:r>
        <w:rPr>
          <w:rFonts w:hint="eastAsia" w:ascii="宋体" w:hAnsi="宋体" w:cs="宋体"/>
          <w:bCs/>
          <w:i w:val="0"/>
          <w:iCs w:val="0"/>
          <w:color w:val="auto"/>
          <w:sz w:val="28"/>
          <w:szCs w:val="28"/>
          <w:highlight w:val="none"/>
        </w:rPr>
        <w:t>第四章 采购需求</w:t>
      </w:r>
      <w:r>
        <w:rPr>
          <w:rFonts w:hint="eastAsia" w:ascii="宋体" w:hAnsi="宋体" w:cs="宋体"/>
          <w:i w:val="0"/>
          <w:iCs w:val="0"/>
          <w:color w:val="auto"/>
          <w:sz w:val="28"/>
          <w:szCs w:val="28"/>
          <w:highlight w:val="none"/>
        </w:rPr>
        <w:tab/>
      </w:r>
      <w:r>
        <w:rPr>
          <w:rFonts w:hint="eastAsia" w:ascii="宋体" w:hAnsi="宋体" w:cs="宋体"/>
          <w:i w:val="0"/>
          <w:iCs w:val="0"/>
          <w:color w:val="auto"/>
          <w:sz w:val="28"/>
          <w:szCs w:val="28"/>
          <w:highlight w:val="none"/>
        </w:rPr>
        <w:t>3</w:t>
      </w:r>
      <w:r>
        <w:rPr>
          <w:rFonts w:hint="eastAsia" w:ascii="宋体" w:hAnsi="宋体" w:cs="宋体"/>
          <w:i w:val="0"/>
          <w:iCs w:val="0"/>
          <w:color w:val="auto"/>
          <w:sz w:val="28"/>
          <w:szCs w:val="28"/>
          <w:highlight w:val="none"/>
        </w:rPr>
        <w:fldChar w:fldCharType="end"/>
      </w:r>
      <w:r>
        <w:rPr>
          <w:rFonts w:hint="eastAsia" w:ascii="宋体" w:hAnsi="宋体" w:cs="宋体"/>
          <w:i w:val="0"/>
          <w:iCs w:val="0"/>
          <w:color w:val="auto"/>
          <w:sz w:val="28"/>
          <w:szCs w:val="28"/>
          <w:highlight w:val="none"/>
          <w:lang w:val="en-US" w:eastAsia="zh-CN"/>
        </w:rPr>
        <w:t>9</w:t>
      </w:r>
    </w:p>
    <w:p>
      <w:pPr>
        <w:pStyle w:val="17"/>
        <w:tabs>
          <w:tab w:val="right" w:leader="dot" w:pos="9746"/>
        </w:tabs>
        <w:rPr>
          <w:rFonts w:hint="eastAsia" w:ascii="宋体" w:hAnsi="宋体" w:eastAsia="宋体" w:cs="宋体"/>
          <w:i w:val="0"/>
          <w:iCs w:val="0"/>
          <w:color w:val="auto"/>
          <w:sz w:val="28"/>
          <w:szCs w:val="28"/>
          <w:highlight w:val="none"/>
          <w:lang w:val="en-US" w:eastAsia="zh-CN"/>
        </w:rPr>
      </w:pPr>
      <w:r>
        <w:rPr>
          <w:rFonts w:hint="eastAsia" w:ascii="宋体" w:hAnsi="宋体" w:cs="宋体"/>
          <w:i w:val="0"/>
          <w:iCs w:val="0"/>
          <w:color w:val="auto"/>
          <w:sz w:val="28"/>
          <w:szCs w:val="28"/>
          <w:highlight w:val="none"/>
        </w:rPr>
        <w:fldChar w:fldCharType="begin"/>
      </w:r>
      <w:r>
        <w:rPr>
          <w:rFonts w:hint="eastAsia" w:ascii="宋体" w:hAnsi="宋体" w:cs="宋体"/>
          <w:i w:val="0"/>
          <w:iCs w:val="0"/>
          <w:color w:val="auto"/>
          <w:sz w:val="28"/>
          <w:szCs w:val="28"/>
          <w:highlight w:val="none"/>
        </w:rPr>
        <w:instrText xml:space="preserve"> HYPERLINK \l _Toc31265 </w:instrText>
      </w:r>
      <w:r>
        <w:rPr>
          <w:rFonts w:hint="eastAsia" w:ascii="宋体" w:hAnsi="宋体" w:cs="宋体"/>
          <w:i w:val="0"/>
          <w:iCs w:val="0"/>
          <w:color w:val="auto"/>
          <w:sz w:val="28"/>
          <w:szCs w:val="28"/>
          <w:highlight w:val="none"/>
        </w:rPr>
        <w:fldChar w:fldCharType="separate"/>
      </w:r>
      <w:r>
        <w:rPr>
          <w:rFonts w:hint="eastAsia" w:ascii="宋体" w:hAnsi="宋体" w:cs="宋体"/>
          <w:bCs/>
          <w:i w:val="0"/>
          <w:iCs w:val="0"/>
          <w:color w:val="auto"/>
          <w:sz w:val="28"/>
          <w:szCs w:val="28"/>
          <w:highlight w:val="none"/>
        </w:rPr>
        <w:t>第五章 投标文件格式</w:t>
      </w:r>
      <w:r>
        <w:rPr>
          <w:rFonts w:hint="eastAsia" w:ascii="宋体" w:hAnsi="宋体" w:cs="宋体"/>
          <w:i w:val="0"/>
          <w:iCs w:val="0"/>
          <w:color w:val="auto"/>
          <w:sz w:val="28"/>
          <w:szCs w:val="28"/>
          <w:highlight w:val="none"/>
        </w:rPr>
        <w:tab/>
      </w:r>
      <w:r>
        <w:rPr>
          <w:rFonts w:hint="eastAsia" w:ascii="宋体" w:hAnsi="宋体" w:cs="宋体"/>
          <w:i w:val="0"/>
          <w:iCs w:val="0"/>
          <w:color w:val="auto"/>
          <w:sz w:val="28"/>
          <w:szCs w:val="28"/>
          <w:highlight w:val="none"/>
        </w:rPr>
        <w:t>4</w:t>
      </w:r>
      <w:r>
        <w:rPr>
          <w:rFonts w:hint="eastAsia" w:ascii="宋体" w:hAnsi="宋体" w:cs="宋体"/>
          <w:i w:val="0"/>
          <w:iCs w:val="0"/>
          <w:color w:val="auto"/>
          <w:sz w:val="28"/>
          <w:szCs w:val="28"/>
          <w:highlight w:val="none"/>
        </w:rPr>
        <w:fldChar w:fldCharType="end"/>
      </w:r>
      <w:r>
        <w:rPr>
          <w:rFonts w:hint="eastAsia" w:ascii="宋体" w:hAnsi="宋体" w:cs="宋体"/>
          <w:i w:val="0"/>
          <w:iCs w:val="0"/>
          <w:color w:val="auto"/>
          <w:sz w:val="28"/>
          <w:szCs w:val="28"/>
          <w:highlight w:val="none"/>
          <w:lang w:val="en-US" w:eastAsia="zh-CN"/>
        </w:rPr>
        <w:t>0</w:t>
      </w:r>
    </w:p>
    <w:p>
      <w:pPr>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8"/>
          <w:szCs w:val="28"/>
          <w:highlight w:val="none"/>
        </w:rPr>
        <w:fldChar w:fldCharType="end"/>
      </w:r>
    </w:p>
    <w:p>
      <w:pPr>
        <w:adjustRightInd w:val="0"/>
        <w:snapToGrid w:val="0"/>
        <w:spacing w:line="360" w:lineRule="auto"/>
        <w:rPr>
          <w:rFonts w:hint="eastAsia" w:ascii="宋体" w:hAnsi="宋体" w:cs="宋体"/>
          <w:b/>
          <w:i w:val="0"/>
          <w:iCs w:val="0"/>
          <w:color w:val="auto"/>
          <w:sz w:val="24"/>
          <w:highlight w:val="none"/>
        </w:rPr>
        <w:sectPr>
          <w:headerReference r:id="rId4" w:type="first"/>
          <w:headerReference r:id="rId3" w:type="default"/>
          <w:footerReference r:id="rId5" w:type="default"/>
          <w:footerReference r:id="rId6" w:type="even"/>
          <w:pgSz w:w="11906" w:h="16838"/>
          <w:pgMar w:top="1440" w:right="1080" w:bottom="1440" w:left="1080" w:header="851" w:footer="992" w:gutter="0"/>
          <w:pgNumType w:start="0"/>
          <w:cols w:space="720" w:num="1"/>
          <w:titlePg/>
          <w:docGrid w:type="lines" w:linePitch="312" w:charSpace="0"/>
        </w:sectPr>
      </w:pPr>
    </w:p>
    <w:p>
      <w:pPr>
        <w:pStyle w:val="2"/>
        <w:keepNext w:val="0"/>
        <w:keepLines w:val="0"/>
        <w:widowControl/>
        <w:numPr>
          <w:ilvl w:val="0"/>
          <w:numId w:val="0"/>
        </w:numPr>
        <w:shd w:val="clear" w:color="auto" w:fill="FFFFFF"/>
        <w:adjustRightInd w:val="0"/>
        <w:snapToGrid w:val="0"/>
        <w:spacing w:before="120" w:after="120" w:line="560" w:lineRule="atLeast"/>
        <w:ind w:firstLine="600" w:firstLineChars="0"/>
        <w:rPr>
          <w:rFonts w:hint="eastAsia" w:ascii="宋体" w:hAnsi="宋体" w:eastAsia="宋体" w:cs="宋体"/>
          <w:b/>
          <w:i w:val="0"/>
          <w:iCs w:val="0"/>
          <w:color w:val="auto"/>
          <w:sz w:val="30"/>
          <w:szCs w:val="30"/>
          <w:highlight w:val="none"/>
        </w:rPr>
      </w:pPr>
      <w:r>
        <w:rPr>
          <w:rFonts w:hint="eastAsia" w:ascii="宋体" w:hAnsi="宋体" w:eastAsia="宋体" w:cs="宋体"/>
          <w:b/>
          <w:bCs/>
          <w:i w:val="0"/>
          <w:iCs w:val="0"/>
          <w:color w:val="auto"/>
          <w:kern w:val="44"/>
          <w:sz w:val="30"/>
          <w:szCs w:val="30"/>
          <w:lang w:val="en-US" w:eastAsia="zh-CN" w:bidi="ar-SA"/>
        </w:rPr>
        <w:t xml:space="preserve">第一章 </w:t>
      </w:r>
      <w:r>
        <w:rPr>
          <w:rFonts w:hint="eastAsia" w:ascii="宋体" w:hAnsi="宋体" w:eastAsia="宋体" w:cs="宋体"/>
          <w:b/>
          <w:i w:val="0"/>
          <w:iCs w:val="0"/>
          <w:color w:val="auto"/>
          <w:kern w:val="0"/>
          <w:sz w:val="30"/>
          <w:szCs w:val="30"/>
          <w:highlight w:val="none"/>
          <w:shd w:val="clear" w:color="auto" w:fill="FFFFFF"/>
        </w:rPr>
        <w:t>招标公告</w:t>
      </w:r>
    </w:p>
    <w:p>
      <w:pPr>
        <w:pBdr>
          <w:top w:val="single" w:color="auto" w:sz="4" w:space="1"/>
          <w:left w:val="single" w:color="auto" w:sz="4" w:space="4"/>
          <w:bottom w:val="single" w:color="auto" w:sz="4" w:space="1"/>
          <w:right w:val="single" w:color="auto" w:sz="4" w:space="4"/>
        </w:pBdr>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u w:val="single"/>
          <w:lang w:eastAsia="zh-CN"/>
        </w:rPr>
        <w:t>温宿县110接处警系统升级改造采购项目</w:t>
      </w:r>
      <w:r>
        <w:rPr>
          <w:rFonts w:hint="eastAsia" w:ascii="宋体" w:hAnsi="宋体" w:cs="宋体"/>
          <w:i w:val="0"/>
          <w:iCs w:val="0"/>
          <w:color w:val="auto"/>
          <w:sz w:val="24"/>
          <w:highlight w:val="none"/>
        </w:rPr>
        <w:t>的潜在投标人应在</w:t>
      </w:r>
      <w:r>
        <w:rPr>
          <w:rFonts w:hint="eastAsia" w:ascii="宋体" w:hAnsi="宋体" w:cs="宋体"/>
          <w:i w:val="0"/>
          <w:iCs w:val="0"/>
          <w:color w:val="auto"/>
          <w:sz w:val="24"/>
          <w:highlight w:val="none"/>
          <w:u w:val="single"/>
        </w:rPr>
        <w:t>新疆政府采购网（政采云）</w:t>
      </w:r>
      <w:r>
        <w:rPr>
          <w:rFonts w:hint="eastAsia" w:ascii="宋体" w:hAnsi="宋体" w:cs="宋体"/>
          <w:i w:val="0"/>
          <w:iCs w:val="0"/>
          <w:color w:val="auto"/>
          <w:sz w:val="24"/>
          <w:highlight w:val="none"/>
        </w:rPr>
        <w:t>获取招标文件，并于</w:t>
      </w:r>
      <w:r>
        <w:rPr>
          <w:rFonts w:hint="eastAsia" w:ascii="宋体" w:hAnsi="宋体" w:cs="宋体"/>
          <w:i w:val="0"/>
          <w:iCs w:val="0"/>
          <w:color w:val="auto"/>
          <w:sz w:val="24"/>
          <w:highlight w:val="none"/>
          <w:u w:val="single"/>
          <w:lang w:eastAsia="zh-CN"/>
        </w:rPr>
        <w:t>2024年12月31日1</w:t>
      </w:r>
      <w:r>
        <w:rPr>
          <w:rFonts w:hint="eastAsia" w:ascii="宋体" w:hAnsi="宋体" w:cs="宋体"/>
          <w:i w:val="0"/>
          <w:iCs w:val="0"/>
          <w:color w:val="auto"/>
          <w:sz w:val="24"/>
          <w:highlight w:val="none"/>
          <w:u w:val="single"/>
          <w:lang w:val="en-US" w:eastAsia="zh-CN"/>
        </w:rPr>
        <w:t>0</w:t>
      </w:r>
      <w:r>
        <w:rPr>
          <w:rFonts w:hint="eastAsia" w:ascii="宋体" w:hAnsi="宋体" w:cs="宋体"/>
          <w:i w:val="0"/>
          <w:iCs w:val="0"/>
          <w:color w:val="auto"/>
          <w:sz w:val="24"/>
          <w:highlight w:val="none"/>
          <w:u w:val="single"/>
          <w:lang w:eastAsia="zh-CN"/>
        </w:rPr>
        <w:t>点</w:t>
      </w:r>
      <w:r>
        <w:rPr>
          <w:rFonts w:hint="eastAsia" w:ascii="宋体" w:hAnsi="宋体" w:cs="宋体"/>
          <w:i w:val="0"/>
          <w:iCs w:val="0"/>
          <w:color w:val="auto"/>
          <w:sz w:val="24"/>
          <w:highlight w:val="none"/>
          <w:u w:val="single"/>
          <w:lang w:val="en-US" w:eastAsia="zh-CN"/>
        </w:rPr>
        <w:t>3</w:t>
      </w:r>
      <w:r>
        <w:rPr>
          <w:rFonts w:hint="eastAsia" w:ascii="宋体" w:hAnsi="宋体" w:cs="宋体"/>
          <w:i w:val="0"/>
          <w:iCs w:val="0"/>
          <w:color w:val="auto"/>
          <w:sz w:val="24"/>
          <w:highlight w:val="none"/>
          <w:u w:val="single"/>
          <w:lang w:eastAsia="zh-CN"/>
        </w:rPr>
        <w:t>0分（北京时间）</w:t>
      </w:r>
      <w:r>
        <w:rPr>
          <w:rFonts w:hint="eastAsia" w:ascii="宋体" w:hAnsi="宋体" w:cs="宋体"/>
          <w:bCs/>
          <w:i w:val="0"/>
          <w:iCs w:val="0"/>
          <w:color w:val="auto"/>
          <w:sz w:val="24"/>
          <w:highlight w:val="none"/>
        </w:rPr>
        <w:t>前递交投标文件</w:t>
      </w:r>
      <w:r>
        <w:rPr>
          <w:rFonts w:hint="eastAsia" w:ascii="宋体" w:hAnsi="宋体" w:cs="宋体"/>
          <w:i w:val="0"/>
          <w:iCs w:val="0"/>
          <w:color w:val="auto"/>
          <w:sz w:val="24"/>
          <w:highlight w:val="none"/>
        </w:rPr>
        <w:t>。</w:t>
      </w:r>
    </w:p>
    <w:p>
      <w:pPr>
        <w:spacing w:line="400" w:lineRule="exact"/>
        <w:rPr>
          <w:rFonts w:hint="eastAsia" w:ascii="宋体" w:hAnsi="宋体" w:cs="宋体"/>
          <w:b/>
          <w:bCs/>
          <w:i w:val="0"/>
          <w:iCs w:val="0"/>
          <w:color w:val="auto"/>
          <w:sz w:val="24"/>
          <w:highlight w:val="none"/>
        </w:rPr>
      </w:pPr>
      <w:bookmarkStart w:id="0" w:name="_Toc28359002"/>
      <w:bookmarkStart w:id="1" w:name="_Toc28359079"/>
      <w:bookmarkStart w:id="2" w:name="_Toc35393621"/>
      <w:bookmarkStart w:id="3" w:name="_Toc35393790"/>
      <w:bookmarkStart w:id="4" w:name="_Hlk24379207"/>
      <w:r>
        <w:rPr>
          <w:rFonts w:hint="eastAsia" w:ascii="宋体" w:hAnsi="宋体" w:cs="宋体"/>
          <w:b/>
          <w:bCs/>
          <w:i w:val="0"/>
          <w:iCs w:val="0"/>
          <w:color w:val="auto"/>
          <w:sz w:val="24"/>
          <w:highlight w:val="none"/>
        </w:rPr>
        <w:t>一、项目基本情况</w:t>
      </w:r>
      <w:bookmarkEnd w:id="0"/>
      <w:bookmarkEnd w:id="1"/>
      <w:bookmarkEnd w:id="2"/>
      <w:bookmarkEnd w:id="3"/>
    </w:p>
    <w:p>
      <w:pPr>
        <w:spacing w:line="400" w:lineRule="exact"/>
        <w:ind w:firstLine="480" w:firstLineChars="200"/>
        <w:rPr>
          <w:rFonts w:hint="eastAsia" w:ascii="宋体" w:hAnsi="宋体" w:cs="宋体"/>
          <w:i w:val="0"/>
          <w:iCs w:val="0"/>
          <w:color w:val="auto"/>
          <w:sz w:val="24"/>
          <w:highlight w:val="none"/>
          <w:lang w:eastAsia="zh-CN"/>
        </w:rPr>
      </w:pPr>
      <w:r>
        <w:rPr>
          <w:rFonts w:hint="eastAsia" w:ascii="宋体" w:hAnsi="宋体" w:cs="宋体"/>
          <w:i w:val="0"/>
          <w:iCs w:val="0"/>
          <w:color w:val="auto"/>
          <w:sz w:val="24"/>
          <w:highlight w:val="none"/>
        </w:rPr>
        <w:t>项目编号：</w:t>
      </w:r>
      <w:r>
        <w:rPr>
          <w:rFonts w:hint="eastAsia" w:ascii="宋体" w:hAnsi="宋体" w:cs="宋体"/>
          <w:i w:val="0"/>
          <w:iCs w:val="0"/>
          <w:color w:val="auto"/>
          <w:sz w:val="24"/>
          <w:highlight w:val="none"/>
          <w:lang w:eastAsia="zh-CN"/>
        </w:rPr>
        <w:t>WS-ZFCG（GK）-2024-24-1号</w:t>
      </w:r>
    </w:p>
    <w:p>
      <w:pPr>
        <w:spacing w:line="400" w:lineRule="exact"/>
        <w:ind w:firstLine="480" w:firstLineChars="200"/>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rPr>
        <w:t>项目名称：</w:t>
      </w:r>
      <w:bookmarkEnd w:id="4"/>
      <w:r>
        <w:rPr>
          <w:rFonts w:hint="eastAsia" w:ascii="宋体" w:hAnsi="宋体" w:cs="宋体"/>
          <w:i w:val="0"/>
          <w:iCs w:val="0"/>
          <w:color w:val="auto"/>
          <w:sz w:val="24"/>
          <w:highlight w:val="none"/>
          <w:lang w:eastAsia="zh-CN"/>
        </w:rPr>
        <w:t>温宿县110接处警系统升级改造采购项目</w:t>
      </w:r>
    </w:p>
    <w:p>
      <w:pPr>
        <w:spacing w:line="400" w:lineRule="exact"/>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预算金额：</w:t>
      </w:r>
      <w:r>
        <w:rPr>
          <w:rFonts w:hint="eastAsia" w:ascii="宋体" w:hAnsi="宋体" w:cs="宋体"/>
          <w:i w:val="0"/>
          <w:iCs w:val="0"/>
          <w:color w:val="auto"/>
          <w:sz w:val="24"/>
          <w:highlight w:val="none"/>
          <w:lang w:val="en-US" w:eastAsia="zh-CN"/>
        </w:rPr>
        <w:t>1200000.00元</w:t>
      </w:r>
    </w:p>
    <w:p>
      <w:pPr>
        <w:spacing w:line="400" w:lineRule="exact"/>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最高限价：</w:t>
      </w:r>
      <w:r>
        <w:rPr>
          <w:rFonts w:hint="eastAsia" w:ascii="宋体" w:hAnsi="宋体" w:cs="宋体"/>
          <w:i w:val="0"/>
          <w:iCs w:val="0"/>
          <w:color w:val="auto"/>
          <w:sz w:val="24"/>
          <w:highlight w:val="none"/>
          <w:lang w:val="en-US" w:eastAsia="zh-CN"/>
        </w:rPr>
        <w:t>1200000.00元</w:t>
      </w:r>
    </w:p>
    <w:p>
      <w:pPr>
        <w:spacing w:line="400" w:lineRule="exact"/>
        <w:ind w:firstLine="480" w:firstLineChars="200"/>
        <w:rPr>
          <w:rFonts w:hint="default" w:ascii="宋体" w:hAnsi="宋体" w:eastAsia="宋体" w:cs="宋体"/>
          <w:i w:val="0"/>
          <w:iCs w:val="0"/>
          <w:color w:val="auto"/>
          <w:sz w:val="24"/>
          <w:highlight w:val="none"/>
          <w:lang w:val="en-US" w:eastAsia="zh-CN"/>
        </w:rPr>
      </w:pPr>
      <w:r>
        <w:rPr>
          <w:rFonts w:hint="eastAsia" w:ascii="宋体" w:hAnsi="宋体" w:cs="宋体"/>
          <w:i w:val="0"/>
          <w:iCs w:val="0"/>
          <w:color w:val="auto"/>
          <w:sz w:val="24"/>
          <w:highlight w:val="none"/>
        </w:rPr>
        <w:t>采购需求：</w:t>
      </w:r>
      <w:r>
        <w:rPr>
          <w:rFonts w:hint="eastAsia" w:ascii="宋体" w:hAnsi="宋体" w:cs="宋体"/>
          <w:i w:val="0"/>
          <w:iCs w:val="0"/>
          <w:color w:val="auto"/>
          <w:sz w:val="24"/>
          <w:highlight w:val="none"/>
          <w:lang w:val="en-US" w:eastAsia="zh-CN"/>
        </w:rPr>
        <w:t>110接处警系统升级改造</w:t>
      </w:r>
    </w:p>
    <w:p>
      <w:pPr>
        <w:spacing w:line="400" w:lineRule="exact"/>
        <w:ind w:firstLine="480" w:firstLineChars="200"/>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kern w:val="0"/>
          <w:sz w:val="24"/>
          <w:highlight w:val="none"/>
          <w:lang w:bidi="ar"/>
        </w:rPr>
        <w:t>简要规格描述：</w:t>
      </w:r>
      <w:r>
        <w:rPr>
          <w:rFonts w:hint="eastAsia" w:ascii="宋体" w:hAnsi="宋体" w:cs="宋体"/>
          <w:i w:val="0"/>
          <w:iCs w:val="0"/>
          <w:color w:val="auto"/>
          <w:sz w:val="24"/>
          <w:highlight w:val="none"/>
          <w:u w:val="none"/>
          <w:lang w:eastAsia="zh-CN"/>
        </w:rPr>
        <w:t>温宿县110接处警系统升级改造采购项目</w:t>
      </w:r>
      <w:r>
        <w:rPr>
          <w:rFonts w:hint="eastAsia" w:ascii="宋体" w:hAnsi="宋体" w:cs="宋体"/>
          <w:i w:val="0"/>
          <w:iCs w:val="0"/>
          <w:color w:val="auto"/>
          <w:kern w:val="0"/>
          <w:sz w:val="24"/>
          <w:highlight w:val="none"/>
          <w:lang w:eastAsia="zh-CN" w:bidi="ar"/>
        </w:rPr>
        <w:t>（详见采购</w:t>
      </w:r>
      <w:r>
        <w:rPr>
          <w:rFonts w:hint="eastAsia" w:ascii="宋体" w:hAnsi="宋体" w:cs="宋体"/>
          <w:i w:val="0"/>
          <w:iCs w:val="0"/>
          <w:color w:val="auto"/>
          <w:kern w:val="0"/>
          <w:sz w:val="24"/>
          <w:highlight w:val="none"/>
          <w:lang w:val="en-US" w:eastAsia="zh-CN" w:bidi="ar"/>
        </w:rPr>
        <w:t>需求</w:t>
      </w:r>
      <w:r>
        <w:rPr>
          <w:rFonts w:hint="eastAsia" w:ascii="宋体" w:hAnsi="宋体" w:cs="宋体"/>
          <w:i w:val="0"/>
          <w:iCs w:val="0"/>
          <w:color w:val="auto"/>
          <w:kern w:val="0"/>
          <w:sz w:val="24"/>
          <w:highlight w:val="none"/>
          <w:lang w:eastAsia="zh-CN" w:bidi="ar"/>
        </w:rPr>
        <w:t>）</w:t>
      </w:r>
    </w:p>
    <w:p>
      <w:pPr>
        <w:spacing w:line="360" w:lineRule="auto"/>
        <w:ind w:firstLine="480" w:firstLineChars="200"/>
        <w:rPr>
          <w:rFonts w:hint="eastAsia" w:ascii="宋体" w:hAnsi="宋体" w:cs="宋体"/>
          <w:i w:val="0"/>
          <w:iCs w:val="0"/>
          <w:color w:val="auto"/>
          <w:kern w:val="0"/>
          <w:sz w:val="24"/>
          <w:highlight w:val="none"/>
          <w:lang w:val="en-US" w:eastAsia="zh-CN" w:bidi="ar"/>
        </w:rPr>
      </w:pPr>
      <w:r>
        <w:rPr>
          <w:rFonts w:hint="eastAsia" w:ascii="宋体" w:hAnsi="宋体" w:cs="宋体"/>
          <w:i w:val="0"/>
          <w:iCs w:val="0"/>
          <w:color w:val="auto"/>
          <w:sz w:val="24"/>
          <w:highlight w:val="none"/>
          <w:lang w:val="en-US" w:eastAsia="zh-CN"/>
        </w:rPr>
        <w:t>质保期</w:t>
      </w:r>
      <w:r>
        <w:rPr>
          <w:rFonts w:hint="eastAsia" w:ascii="宋体" w:hAnsi="宋体" w:cs="宋体"/>
          <w:i w:val="0"/>
          <w:iCs w:val="0"/>
          <w:color w:val="auto"/>
          <w:sz w:val="24"/>
          <w:highlight w:val="none"/>
        </w:rPr>
        <w:t>：</w:t>
      </w:r>
      <w:r>
        <w:rPr>
          <w:rFonts w:hint="eastAsia" w:ascii="宋体" w:hAnsi="宋体" w:cs="宋体"/>
          <w:i w:val="0"/>
          <w:iCs w:val="0"/>
          <w:color w:val="auto"/>
          <w:kern w:val="0"/>
          <w:sz w:val="24"/>
          <w:highlight w:val="none"/>
          <w:lang w:val="en-US" w:eastAsia="zh-CN" w:bidi="ar"/>
        </w:rPr>
        <w:t>5年</w:t>
      </w:r>
    </w:p>
    <w:p>
      <w:pPr>
        <w:spacing w:line="360" w:lineRule="auto"/>
        <w:ind w:firstLine="480" w:firstLineChars="200"/>
        <w:rPr>
          <w:rFonts w:hint="default" w:ascii="宋体" w:hAnsi="宋体" w:eastAsia="宋体" w:cs="宋体"/>
          <w:i w:val="0"/>
          <w:iCs w:val="0"/>
          <w:color w:val="auto"/>
          <w:kern w:val="0"/>
          <w:sz w:val="24"/>
          <w:highlight w:val="none"/>
          <w:lang w:val="en-US" w:eastAsia="zh-CN" w:bidi="ar"/>
        </w:rPr>
      </w:pPr>
      <w:r>
        <w:rPr>
          <w:rFonts w:hint="eastAsia" w:ascii="宋体" w:hAnsi="宋体" w:cs="宋体"/>
          <w:i w:val="0"/>
          <w:iCs w:val="0"/>
          <w:color w:val="auto"/>
          <w:kern w:val="0"/>
          <w:sz w:val="24"/>
          <w:highlight w:val="none"/>
          <w:lang w:bidi="ar"/>
        </w:rPr>
        <w:t>合同履约期限：</w:t>
      </w:r>
      <w:r>
        <w:rPr>
          <w:rFonts w:hint="eastAsia" w:ascii="宋体" w:hAnsi="宋体" w:cs="宋体"/>
          <w:i w:val="0"/>
          <w:iCs w:val="0"/>
          <w:color w:val="auto"/>
          <w:kern w:val="0"/>
          <w:sz w:val="24"/>
          <w:highlight w:val="none"/>
          <w:lang w:val="en-US" w:eastAsia="zh-CN" w:bidi="ar"/>
        </w:rPr>
        <w:t>甲乙双方合同约定执行</w:t>
      </w:r>
    </w:p>
    <w:p>
      <w:pPr>
        <w:spacing w:line="400" w:lineRule="exact"/>
        <w:ind w:firstLine="480" w:firstLineChars="200"/>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kern w:val="0"/>
          <w:sz w:val="24"/>
          <w:highlight w:val="none"/>
          <w:lang w:bidi="ar"/>
        </w:rPr>
        <w:t>本项目（否）接受联合体投标</w:t>
      </w:r>
      <w:r>
        <w:rPr>
          <w:rFonts w:hint="eastAsia" w:ascii="宋体" w:hAnsi="宋体" w:cs="宋体"/>
          <w:i w:val="0"/>
          <w:iCs w:val="0"/>
          <w:color w:val="auto"/>
          <w:kern w:val="0"/>
          <w:sz w:val="24"/>
          <w:highlight w:val="none"/>
          <w:lang w:eastAsia="zh-CN" w:bidi="ar"/>
        </w:rPr>
        <w:t>。</w:t>
      </w:r>
    </w:p>
    <w:p>
      <w:pPr>
        <w:pStyle w:val="3"/>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val="0"/>
          <w:i w:val="0"/>
          <w:iCs w:val="0"/>
          <w:color w:val="auto"/>
          <w:sz w:val="24"/>
          <w:szCs w:val="24"/>
          <w:highlight w:val="none"/>
        </w:rPr>
      </w:pPr>
      <w:bookmarkStart w:id="5" w:name="_Toc35393622"/>
      <w:bookmarkStart w:id="6" w:name="_Toc35393791"/>
      <w:bookmarkStart w:id="7" w:name="_Toc28359080"/>
      <w:bookmarkStart w:id="8" w:name="_Toc28359003"/>
      <w:r>
        <w:rPr>
          <w:rFonts w:hint="eastAsia" w:ascii="宋体" w:hAnsi="宋体" w:eastAsia="宋体" w:cs="宋体"/>
          <w:b/>
          <w:bCs w:val="0"/>
          <w:i w:val="0"/>
          <w:iCs w:val="0"/>
          <w:color w:val="auto"/>
          <w:sz w:val="24"/>
          <w:szCs w:val="24"/>
          <w:highlight w:val="none"/>
        </w:rPr>
        <w:t>二、申请人的资格要求：</w:t>
      </w:r>
      <w:bookmarkEnd w:id="5"/>
      <w:bookmarkEnd w:id="6"/>
      <w:bookmarkEnd w:id="7"/>
      <w:bookmarkEnd w:id="8"/>
    </w:p>
    <w:p>
      <w:pPr>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1.满足《中华人民共和国政府采购法》第二十二条规定；</w:t>
      </w:r>
    </w:p>
    <w:p>
      <w:pPr>
        <w:pStyle w:val="19"/>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s="宋体"/>
          <w:i w:val="0"/>
          <w:iCs w:val="0"/>
          <w:color w:val="auto"/>
          <w:highlight w:val="none"/>
          <w:lang w:bidi="ar"/>
        </w:rPr>
      </w:pPr>
      <w:bookmarkStart w:id="9" w:name="_Toc28359004"/>
      <w:bookmarkStart w:id="10" w:name="_Toc28359081"/>
      <w:r>
        <w:rPr>
          <w:rFonts w:hint="eastAsia" w:cs="宋体"/>
          <w:i w:val="0"/>
          <w:iCs w:val="0"/>
          <w:color w:val="auto"/>
          <w:highlight w:val="none"/>
          <w:lang w:bidi="ar"/>
        </w:rPr>
        <w:t>2.落实政府采购政策需满足的资格要求：</w:t>
      </w:r>
    </w:p>
    <w:p>
      <w:pPr>
        <w:pStyle w:val="19"/>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s="宋体"/>
          <w:i w:val="0"/>
          <w:iCs w:val="0"/>
          <w:color w:val="auto"/>
          <w:highlight w:val="none"/>
          <w:lang w:val="en-US" w:eastAsia="zh-CN" w:bidi="ar"/>
        </w:rPr>
      </w:pPr>
      <w:r>
        <w:rPr>
          <w:rFonts w:hint="eastAsia" w:cs="宋体"/>
          <w:i w:val="0"/>
          <w:iCs w:val="0"/>
          <w:color w:val="auto"/>
          <w:highlight w:val="none"/>
          <w:lang w:val="en-US" w:eastAsia="zh-CN" w:bidi="ar"/>
        </w:rPr>
        <w:t>（1）财政部、国家发展改革委、生态环境部、市场监管总局《关于调整优化节能产品、环境标志产品政府采购执行机制的通知》（财库[2019]9号文）；</w:t>
      </w:r>
    </w:p>
    <w:p>
      <w:pPr>
        <w:pStyle w:val="19"/>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s="宋体"/>
          <w:i w:val="0"/>
          <w:iCs w:val="0"/>
          <w:color w:val="auto"/>
          <w:highlight w:val="none"/>
          <w:lang w:val="en-US" w:eastAsia="zh-CN" w:bidi="ar"/>
        </w:rPr>
      </w:pPr>
      <w:r>
        <w:rPr>
          <w:rFonts w:hint="eastAsia" w:cs="宋体"/>
          <w:i w:val="0"/>
          <w:iCs w:val="0"/>
          <w:color w:val="auto"/>
          <w:highlight w:val="none"/>
          <w:lang w:val="en-US" w:eastAsia="zh-CN" w:bidi="ar"/>
        </w:rPr>
        <w:t>（2）财政部、生态环境部《关于印发环境标志产品政府采购品目清单的通知》（财库[2019]18号文）；</w:t>
      </w:r>
    </w:p>
    <w:p>
      <w:pPr>
        <w:pStyle w:val="19"/>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s="宋体"/>
          <w:i w:val="0"/>
          <w:iCs w:val="0"/>
          <w:color w:val="auto"/>
          <w:highlight w:val="none"/>
          <w:lang w:val="en-US" w:eastAsia="zh-CN" w:bidi="ar"/>
        </w:rPr>
      </w:pPr>
      <w:r>
        <w:rPr>
          <w:rFonts w:hint="eastAsia" w:cs="宋体"/>
          <w:i w:val="0"/>
          <w:iCs w:val="0"/>
          <w:color w:val="auto"/>
          <w:highlight w:val="none"/>
          <w:lang w:val="en-US" w:eastAsia="zh-CN" w:bidi="ar"/>
        </w:rPr>
        <w:t>（3）财政部、发展改革委《关于印发节能产品政府采购品目清单的通知》（财库[2019]19号文）；</w:t>
      </w:r>
    </w:p>
    <w:p>
      <w:pPr>
        <w:pStyle w:val="19"/>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s="宋体"/>
          <w:i w:val="0"/>
          <w:iCs w:val="0"/>
          <w:color w:val="auto"/>
          <w:highlight w:val="none"/>
          <w:lang w:val="en-US" w:eastAsia="zh-CN" w:bidi="ar"/>
        </w:rPr>
      </w:pPr>
      <w:r>
        <w:rPr>
          <w:rFonts w:hint="eastAsia" w:cs="宋体"/>
          <w:i w:val="0"/>
          <w:iCs w:val="0"/>
          <w:color w:val="auto"/>
          <w:highlight w:val="none"/>
          <w:lang w:val="en-US" w:eastAsia="zh-CN" w:bidi="ar"/>
        </w:rPr>
        <w:t>（4）市场监管总局《市场监管总局关于发布参与实施政府采购节能产品、环境标志产品认证机构名录的公告》（2019年第16号）；</w:t>
      </w:r>
    </w:p>
    <w:p>
      <w:pPr>
        <w:pStyle w:val="19"/>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s="宋体"/>
          <w:i w:val="0"/>
          <w:iCs w:val="0"/>
          <w:color w:val="auto"/>
          <w:highlight w:val="none"/>
          <w:lang w:val="en-US" w:eastAsia="zh-CN" w:bidi="ar"/>
        </w:rPr>
      </w:pPr>
      <w:r>
        <w:rPr>
          <w:rFonts w:hint="eastAsia" w:cs="宋体"/>
          <w:i w:val="0"/>
          <w:iCs w:val="0"/>
          <w:color w:val="auto"/>
          <w:highlight w:val="none"/>
          <w:lang w:val="en-US" w:eastAsia="zh-CN" w:bidi="ar"/>
        </w:rPr>
        <w:t xml:space="preserve">（5）财政部、工业和信息化部《关于印发《政府采购促进中小企业发展管理办法》的通知》（财库[2020]46号文）； </w:t>
      </w:r>
    </w:p>
    <w:p>
      <w:pPr>
        <w:pStyle w:val="19"/>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s="宋体"/>
          <w:i w:val="0"/>
          <w:iCs w:val="0"/>
          <w:color w:val="auto"/>
          <w:highlight w:val="none"/>
          <w:lang w:val="en-US" w:eastAsia="zh-CN" w:bidi="ar"/>
        </w:rPr>
      </w:pPr>
      <w:r>
        <w:rPr>
          <w:rFonts w:hint="eastAsia" w:cs="宋体"/>
          <w:i w:val="0"/>
          <w:iCs w:val="0"/>
          <w:color w:val="auto"/>
          <w:highlight w:val="none"/>
          <w:lang w:val="en-US" w:eastAsia="zh-CN" w:bidi="ar"/>
        </w:rPr>
        <w:t xml:space="preserve">（6）财政部、民政部、中国残疾人联合会《关于促进残疾人就业政府采购政策的通知》（财库[2017]141号）；                                </w:t>
      </w:r>
    </w:p>
    <w:p>
      <w:pPr>
        <w:pStyle w:val="19"/>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s="宋体"/>
          <w:i w:val="0"/>
          <w:iCs w:val="0"/>
          <w:color w:val="auto"/>
          <w:highlight w:val="none"/>
          <w:lang w:val="en-US" w:eastAsia="zh-CN" w:bidi="ar"/>
        </w:rPr>
      </w:pPr>
      <w:r>
        <w:rPr>
          <w:rFonts w:hint="eastAsia" w:cs="宋体"/>
          <w:i w:val="0"/>
          <w:iCs w:val="0"/>
          <w:color w:val="auto"/>
          <w:highlight w:val="none"/>
          <w:lang w:val="en-US" w:eastAsia="zh-CN" w:bidi="ar"/>
        </w:rPr>
        <w:t>（7）财政部、司法部《关于政府采购支持监狱企业发展有关问题的通知》（财库[2014]68号文）。</w:t>
      </w:r>
    </w:p>
    <w:p>
      <w:pPr>
        <w:pStyle w:val="19"/>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s="宋体"/>
          <w:i w:val="0"/>
          <w:iCs w:val="0"/>
          <w:color w:val="auto"/>
          <w:highlight w:val="none"/>
          <w:lang w:bidi="ar"/>
        </w:rPr>
      </w:pPr>
      <w:r>
        <w:rPr>
          <w:rFonts w:hint="eastAsia" w:cs="宋体"/>
          <w:i w:val="0"/>
          <w:iCs w:val="0"/>
          <w:color w:val="auto"/>
          <w:highlight w:val="none"/>
          <w:lang w:val="en-US" w:eastAsia="zh-CN" w:bidi="ar"/>
        </w:rPr>
        <w:t>（8）《新疆维吾尔自治区政府采购促进中小企业发展管理实施办法》（新财规〔2021〕6号）</w:t>
      </w:r>
      <w:r>
        <w:rPr>
          <w:rFonts w:hint="eastAsia" w:cs="宋体"/>
          <w:i w:val="0"/>
          <w:iCs w:val="0"/>
          <w:color w:val="auto"/>
          <w:highlight w:val="none"/>
          <w:lang w:eastAsia="zh-CN" w:bidi="ar"/>
        </w:rPr>
        <w:t> </w:t>
      </w:r>
      <w:r>
        <w:rPr>
          <w:rFonts w:hint="eastAsia" w:cs="宋体"/>
          <w:i w:val="0"/>
          <w:iCs w:val="0"/>
          <w:color w:val="auto"/>
          <w:highlight w:val="none"/>
          <w:lang w:bidi="ar"/>
        </w:rPr>
        <w:t> </w:t>
      </w:r>
    </w:p>
    <w:p>
      <w:pPr>
        <w:pStyle w:val="19"/>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cs="宋体"/>
          <w:i w:val="0"/>
          <w:iCs w:val="0"/>
          <w:color w:val="auto"/>
          <w:highlight w:val="none"/>
          <w:u w:val="single"/>
        </w:rPr>
      </w:pPr>
      <w:r>
        <w:rPr>
          <w:rFonts w:hint="eastAsia" w:cs="宋体"/>
          <w:i w:val="0"/>
          <w:iCs w:val="0"/>
          <w:color w:val="auto"/>
          <w:highlight w:val="none"/>
        </w:rPr>
        <w:t>3.本项目的特定资格要求：</w:t>
      </w:r>
      <w:r>
        <w:rPr>
          <w:rFonts w:hint="eastAsia" w:eastAsia="宋体" w:cs="宋体"/>
          <w:i w:val="0"/>
          <w:iCs w:val="0"/>
          <w:color w:val="auto"/>
          <w:kern w:val="2"/>
          <w:sz w:val="24"/>
          <w:szCs w:val="24"/>
          <w:highlight w:val="none"/>
          <w:lang w:val="en-US" w:eastAsia="zh-CN" w:bidi="ar-SA"/>
        </w:rPr>
        <w:t>无</w:t>
      </w:r>
    </w:p>
    <w:p>
      <w:pPr>
        <w:pStyle w:val="3"/>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val="0"/>
          <w:i w:val="0"/>
          <w:iCs w:val="0"/>
          <w:color w:val="auto"/>
          <w:sz w:val="24"/>
          <w:szCs w:val="24"/>
          <w:highlight w:val="none"/>
        </w:rPr>
      </w:pPr>
      <w:bookmarkStart w:id="11" w:name="_Toc35393623"/>
      <w:bookmarkStart w:id="12" w:name="_Toc35393792"/>
      <w:r>
        <w:rPr>
          <w:rFonts w:hint="eastAsia" w:ascii="宋体" w:hAnsi="宋体" w:eastAsia="宋体" w:cs="宋体"/>
          <w:b/>
          <w:bCs w:val="0"/>
          <w:i w:val="0"/>
          <w:iCs w:val="0"/>
          <w:color w:val="auto"/>
          <w:sz w:val="24"/>
          <w:szCs w:val="24"/>
          <w:highlight w:val="none"/>
        </w:rPr>
        <w:t>三、获取招标文件</w:t>
      </w:r>
      <w:bookmarkEnd w:id="9"/>
      <w:bookmarkEnd w:id="10"/>
      <w:bookmarkEnd w:id="11"/>
      <w:bookmarkEnd w:id="12"/>
    </w:p>
    <w:p>
      <w:pPr>
        <w:spacing w:line="400" w:lineRule="exact"/>
        <w:ind w:firstLine="540"/>
        <w:rPr>
          <w:rFonts w:hint="eastAsia" w:ascii="宋体" w:hAnsi="宋体" w:cs="宋体"/>
          <w:i w:val="0"/>
          <w:iCs w:val="0"/>
          <w:color w:val="FF0000"/>
          <w:sz w:val="24"/>
          <w:highlight w:val="none"/>
        </w:rPr>
      </w:pPr>
      <w:r>
        <w:rPr>
          <w:rFonts w:hint="eastAsia" w:ascii="宋体" w:hAnsi="宋体" w:cs="宋体"/>
          <w:i w:val="0"/>
          <w:iCs w:val="0"/>
          <w:color w:val="auto"/>
          <w:sz w:val="24"/>
          <w:highlight w:val="none"/>
        </w:rPr>
        <w:t>时间：</w:t>
      </w:r>
      <w:r>
        <w:rPr>
          <w:rFonts w:hint="eastAsia" w:ascii="宋体" w:hAnsi="宋体" w:cs="宋体"/>
          <w:i w:val="0"/>
          <w:iCs w:val="0"/>
          <w:color w:val="auto"/>
          <w:sz w:val="24"/>
          <w:highlight w:val="none"/>
          <w:lang w:eastAsia="zh-CN"/>
        </w:rPr>
        <w:t>202</w:t>
      </w:r>
      <w:r>
        <w:rPr>
          <w:rFonts w:hint="eastAsia" w:ascii="宋体" w:hAnsi="宋体" w:cs="宋体"/>
          <w:i w:val="0"/>
          <w:iCs w:val="0"/>
          <w:color w:val="auto"/>
          <w:sz w:val="24"/>
          <w:highlight w:val="none"/>
          <w:lang w:val="en-US" w:eastAsia="zh-CN"/>
        </w:rPr>
        <w:t>5</w:t>
      </w:r>
      <w:r>
        <w:rPr>
          <w:rFonts w:hint="eastAsia" w:ascii="宋体" w:hAnsi="宋体" w:cs="宋体"/>
          <w:i w:val="0"/>
          <w:iCs w:val="0"/>
          <w:color w:val="auto"/>
          <w:sz w:val="24"/>
          <w:highlight w:val="none"/>
          <w:lang w:eastAsia="zh-CN"/>
        </w:rPr>
        <w:t>年</w:t>
      </w:r>
      <w:r>
        <w:rPr>
          <w:rFonts w:hint="eastAsia" w:ascii="宋体" w:hAnsi="宋体" w:cs="宋体"/>
          <w:i w:val="0"/>
          <w:iCs w:val="0"/>
          <w:color w:val="auto"/>
          <w:sz w:val="24"/>
          <w:highlight w:val="none"/>
          <w:lang w:val="en-US" w:eastAsia="zh-CN"/>
        </w:rPr>
        <w:t>1</w:t>
      </w:r>
      <w:r>
        <w:rPr>
          <w:rFonts w:hint="eastAsia" w:ascii="宋体" w:hAnsi="宋体" w:cs="宋体"/>
          <w:i w:val="0"/>
          <w:iCs w:val="0"/>
          <w:color w:val="auto"/>
          <w:sz w:val="24"/>
          <w:highlight w:val="none"/>
          <w:lang w:eastAsia="zh-CN"/>
        </w:rPr>
        <w:t>月</w:t>
      </w:r>
      <w:r>
        <w:rPr>
          <w:rFonts w:hint="eastAsia" w:ascii="宋体" w:hAnsi="宋体" w:cs="宋体"/>
          <w:i w:val="0"/>
          <w:iCs w:val="0"/>
          <w:color w:val="auto"/>
          <w:sz w:val="24"/>
          <w:highlight w:val="none"/>
          <w:lang w:val="en-US" w:eastAsia="zh-CN"/>
        </w:rPr>
        <w:t>6</w:t>
      </w:r>
      <w:r>
        <w:rPr>
          <w:rFonts w:hint="eastAsia" w:ascii="宋体" w:hAnsi="宋体" w:cs="宋体"/>
          <w:i w:val="0"/>
          <w:iCs w:val="0"/>
          <w:color w:val="auto"/>
          <w:sz w:val="24"/>
          <w:highlight w:val="none"/>
          <w:lang w:eastAsia="zh-CN"/>
        </w:rPr>
        <w:t>日至202</w:t>
      </w:r>
      <w:r>
        <w:rPr>
          <w:rFonts w:hint="eastAsia" w:ascii="宋体" w:hAnsi="宋体" w:cs="宋体"/>
          <w:i w:val="0"/>
          <w:iCs w:val="0"/>
          <w:color w:val="auto"/>
          <w:sz w:val="24"/>
          <w:highlight w:val="none"/>
          <w:lang w:val="en-US" w:eastAsia="zh-CN"/>
        </w:rPr>
        <w:t>5</w:t>
      </w:r>
      <w:r>
        <w:rPr>
          <w:rFonts w:hint="eastAsia" w:ascii="宋体" w:hAnsi="宋体" w:cs="宋体"/>
          <w:i w:val="0"/>
          <w:iCs w:val="0"/>
          <w:color w:val="auto"/>
          <w:sz w:val="24"/>
          <w:highlight w:val="none"/>
          <w:lang w:eastAsia="zh-CN"/>
        </w:rPr>
        <w:t>年</w:t>
      </w:r>
      <w:r>
        <w:rPr>
          <w:rFonts w:hint="eastAsia" w:ascii="宋体" w:hAnsi="宋体" w:cs="宋体"/>
          <w:i w:val="0"/>
          <w:iCs w:val="0"/>
          <w:color w:val="auto"/>
          <w:sz w:val="24"/>
          <w:highlight w:val="none"/>
          <w:lang w:val="en-US" w:eastAsia="zh-CN"/>
        </w:rPr>
        <w:t>1月13日</w:t>
      </w:r>
      <w:r>
        <w:rPr>
          <w:rFonts w:hint="eastAsia" w:ascii="宋体" w:hAnsi="宋体" w:cs="宋体"/>
          <w:i w:val="0"/>
          <w:iCs w:val="0"/>
          <w:color w:val="auto"/>
          <w:sz w:val="24"/>
          <w:highlight w:val="none"/>
        </w:rPr>
        <w:t>，每天上午10:00至</w:t>
      </w:r>
      <w:r>
        <w:rPr>
          <w:rFonts w:hint="eastAsia" w:ascii="宋体" w:hAnsi="宋体" w:cs="宋体"/>
          <w:i w:val="0"/>
          <w:iCs w:val="0"/>
          <w:color w:val="auto"/>
          <w:sz w:val="24"/>
          <w:highlight w:val="none"/>
          <w:lang w:val="en-US" w:eastAsia="zh-CN"/>
        </w:rPr>
        <w:t>14</w:t>
      </w:r>
      <w:r>
        <w:rPr>
          <w:rFonts w:hint="eastAsia" w:ascii="宋体" w:hAnsi="宋体" w:cs="宋体"/>
          <w:i w:val="0"/>
          <w:iCs w:val="0"/>
          <w:color w:val="auto"/>
          <w:sz w:val="24"/>
          <w:highlight w:val="none"/>
        </w:rPr>
        <w:t>:</w:t>
      </w:r>
      <w:r>
        <w:rPr>
          <w:rFonts w:hint="eastAsia" w:ascii="宋体" w:hAnsi="宋体" w:cs="宋体"/>
          <w:i w:val="0"/>
          <w:iCs w:val="0"/>
          <w:color w:val="auto"/>
          <w:sz w:val="24"/>
          <w:highlight w:val="none"/>
          <w:lang w:val="en-US" w:eastAsia="zh-CN"/>
        </w:rPr>
        <w:t>00</w:t>
      </w:r>
      <w:r>
        <w:rPr>
          <w:rFonts w:hint="eastAsia" w:ascii="宋体" w:hAnsi="宋体" w:cs="宋体"/>
          <w:i w:val="0"/>
          <w:iCs w:val="0"/>
          <w:color w:val="auto"/>
          <w:sz w:val="24"/>
          <w:highlight w:val="none"/>
        </w:rPr>
        <w:t>，下午</w:t>
      </w:r>
      <w:r>
        <w:rPr>
          <w:rFonts w:hint="eastAsia" w:ascii="宋体" w:hAnsi="宋体" w:cs="宋体"/>
          <w:i w:val="0"/>
          <w:iCs w:val="0"/>
          <w:color w:val="auto"/>
          <w:sz w:val="24"/>
          <w:highlight w:val="none"/>
          <w:lang w:val="en-US" w:eastAsia="zh-CN"/>
        </w:rPr>
        <w:t>15</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lang w:val="en-US" w:eastAsia="zh-CN"/>
        </w:rPr>
        <w:t>3</w:t>
      </w:r>
      <w:r>
        <w:rPr>
          <w:rFonts w:hint="eastAsia" w:ascii="宋体" w:hAnsi="宋体" w:cs="宋体"/>
          <w:i w:val="0"/>
          <w:iCs w:val="0"/>
          <w:color w:val="auto"/>
          <w:sz w:val="24"/>
          <w:highlight w:val="none"/>
          <w:lang w:eastAsia="zh-CN"/>
        </w:rPr>
        <w:t>0至</w:t>
      </w:r>
      <w:r>
        <w:rPr>
          <w:rFonts w:hint="eastAsia" w:ascii="宋体" w:hAnsi="宋体" w:cs="宋体"/>
          <w:i w:val="0"/>
          <w:iCs w:val="0"/>
          <w:color w:val="auto"/>
          <w:sz w:val="24"/>
          <w:highlight w:val="none"/>
          <w:lang w:val="en-US" w:eastAsia="zh-CN"/>
        </w:rPr>
        <w:t>19</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lang w:val="en-US" w:eastAsia="zh-CN"/>
        </w:rPr>
        <w:t>3</w:t>
      </w:r>
      <w:r>
        <w:rPr>
          <w:rFonts w:hint="eastAsia" w:ascii="宋体" w:hAnsi="宋体" w:cs="宋体"/>
          <w:i w:val="0"/>
          <w:iCs w:val="0"/>
          <w:color w:val="auto"/>
          <w:sz w:val="24"/>
          <w:highlight w:val="none"/>
          <w:lang w:eastAsia="zh-CN"/>
        </w:rPr>
        <w:t>0</w:t>
      </w:r>
      <w:r>
        <w:rPr>
          <w:rFonts w:hint="eastAsia" w:ascii="宋体" w:hAnsi="宋体" w:cs="宋体"/>
          <w:i w:val="0"/>
          <w:iCs w:val="0"/>
          <w:color w:val="auto"/>
          <w:sz w:val="24"/>
          <w:highlight w:val="none"/>
        </w:rPr>
        <w:t>（北京时间，法定节假日除外）</w:t>
      </w:r>
    </w:p>
    <w:p>
      <w:pPr>
        <w:spacing w:line="400" w:lineRule="exact"/>
        <w:ind w:firstLine="540"/>
        <w:rPr>
          <w:rFonts w:hint="eastAsia" w:ascii="宋体" w:hAnsi="宋体" w:eastAsia="宋体" w:cs="宋体"/>
          <w:i w:val="0"/>
          <w:iCs w:val="0"/>
          <w:color w:val="auto"/>
          <w:sz w:val="24"/>
          <w:highlight w:val="none"/>
        </w:rPr>
      </w:pPr>
      <w:r>
        <w:rPr>
          <w:rFonts w:hint="eastAsia" w:ascii="宋体" w:hAnsi="宋体" w:cs="宋体"/>
          <w:i w:val="0"/>
          <w:iCs w:val="0"/>
          <w:color w:val="auto"/>
          <w:sz w:val="24"/>
          <w:highlight w:val="none"/>
        </w:rPr>
        <w:t>地点：</w:t>
      </w:r>
      <w:r>
        <w:rPr>
          <w:rFonts w:hint="eastAsia" w:ascii="宋体" w:hAnsi="宋体" w:eastAsia="宋体" w:cs="宋体"/>
          <w:i w:val="0"/>
          <w:iCs w:val="0"/>
          <w:color w:val="auto"/>
          <w:sz w:val="24"/>
          <w:highlight w:val="none"/>
        </w:rPr>
        <w:t>政采云平台线上获取</w:t>
      </w:r>
    </w:p>
    <w:p>
      <w:pPr>
        <w:spacing w:line="400" w:lineRule="exact"/>
        <w:ind w:firstLine="540"/>
        <w:rPr>
          <w:rFonts w:hint="eastAsia" w:ascii="宋体" w:hAnsi="宋体" w:cs="宋体"/>
          <w:i w:val="0"/>
          <w:iCs w:val="0"/>
          <w:color w:val="auto"/>
          <w:sz w:val="24"/>
          <w:highlight w:val="none"/>
          <w:u w:val="single"/>
        </w:rPr>
      </w:pPr>
      <w:r>
        <w:rPr>
          <w:rFonts w:hint="eastAsia" w:ascii="宋体" w:hAnsi="宋体" w:cs="宋体"/>
          <w:i w:val="0"/>
          <w:iCs w:val="0"/>
          <w:color w:val="auto"/>
          <w:sz w:val="24"/>
          <w:highlight w:val="none"/>
        </w:rPr>
        <w:t>方式：供应商登录政采云平台https://www.zcygov.cn/在线申请获取采购文件（进入“项目采购”应用，在获取采购文件菜单中选择项目，申请获取采购文件）</w:t>
      </w:r>
    </w:p>
    <w:p>
      <w:pPr>
        <w:pStyle w:val="3"/>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val="0"/>
          <w:i w:val="0"/>
          <w:iCs w:val="0"/>
          <w:color w:val="auto"/>
          <w:sz w:val="24"/>
          <w:szCs w:val="24"/>
          <w:highlight w:val="none"/>
        </w:rPr>
      </w:pPr>
      <w:bookmarkStart w:id="13" w:name="_Toc28359084"/>
      <w:bookmarkStart w:id="14" w:name="_Toc35393625"/>
      <w:bookmarkStart w:id="15" w:name="_Toc35393794"/>
      <w:bookmarkStart w:id="16" w:name="_Toc28359007"/>
      <w:r>
        <w:rPr>
          <w:rFonts w:hint="eastAsia" w:ascii="宋体" w:hAnsi="宋体" w:eastAsia="宋体" w:cs="宋体"/>
          <w:b/>
          <w:bCs w:val="0"/>
          <w:i w:val="0"/>
          <w:iCs w:val="0"/>
          <w:color w:val="auto"/>
          <w:sz w:val="24"/>
          <w:szCs w:val="24"/>
          <w:highlight w:val="none"/>
        </w:rPr>
        <w:t>四、</w:t>
      </w:r>
      <w:r>
        <w:rPr>
          <w:rFonts w:hint="eastAsia" w:ascii="宋体" w:hAnsi="宋体" w:eastAsia="宋体" w:cs="宋体"/>
          <w:b/>
          <w:bCs w:val="0"/>
          <w:i w:val="0"/>
          <w:iCs w:val="0"/>
          <w:color w:val="auto"/>
          <w:sz w:val="24"/>
          <w:szCs w:val="24"/>
          <w:highlight w:val="none"/>
          <w:lang w:eastAsia="zh-CN"/>
        </w:rPr>
        <w:t>投标文件</w:t>
      </w:r>
      <w:r>
        <w:rPr>
          <w:rFonts w:hint="eastAsia" w:ascii="宋体" w:hAnsi="宋体" w:eastAsia="宋体" w:cs="宋体"/>
          <w:b/>
          <w:bCs w:val="0"/>
          <w:i w:val="0"/>
          <w:iCs w:val="0"/>
          <w:color w:val="auto"/>
          <w:sz w:val="24"/>
          <w:szCs w:val="24"/>
          <w:highlight w:val="none"/>
        </w:rPr>
        <w:t>提交</w:t>
      </w:r>
    </w:p>
    <w:p>
      <w:pPr>
        <w:spacing w:line="400" w:lineRule="exact"/>
        <w:ind w:firstLine="54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截止时间：</w:t>
      </w:r>
      <w:r>
        <w:rPr>
          <w:rFonts w:hint="eastAsia" w:ascii="宋体" w:hAnsi="宋体" w:cs="宋体"/>
          <w:i w:val="0"/>
          <w:iCs w:val="0"/>
          <w:color w:val="auto"/>
          <w:sz w:val="24"/>
          <w:highlight w:val="none"/>
          <w:lang w:eastAsia="zh-CN"/>
        </w:rPr>
        <w:t>202</w:t>
      </w:r>
      <w:r>
        <w:rPr>
          <w:rFonts w:hint="eastAsia" w:ascii="宋体" w:hAnsi="宋体" w:cs="宋体"/>
          <w:i w:val="0"/>
          <w:iCs w:val="0"/>
          <w:color w:val="auto"/>
          <w:sz w:val="24"/>
          <w:highlight w:val="none"/>
          <w:lang w:val="en-US" w:eastAsia="zh-CN"/>
        </w:rPr>
        <w:t>5</w:t>
      </w:r>
      <w:r>
        <w:rPr>
          <w:rFonts w:hint="eastAsia" w:ascii="宋体" w:hAnsi="宋体" w:cs="宋体"/>
          <w:i w:val="0"/>
          <w:iCs w:val="0"/>
          <w:color w:val="auto"/>
          <w:sz w:val="24"/>
          <w:highlight w:val="none"/>
          <w:lang w:eastAsia="zh-CN"/>
        </w:rPr>
        <w:t>年</w:t>
      </w:r>
      <w:r>
        <w:rPr>
          <w:rFonts w:hint="eastAsia" w:ascii="宋体" w:hAnsi="宋体" w:cs="宋体"/>
          <w:i w:val="0"/>
          <w:iCs w:val="0"/>
          <w:color w:val="auto"/>
          <w:sz w:val="24"/>
          <w:highlight w:val="none"/>
          <w:lang w:val="en-US" w:eastAsia="zh-CN"/>
        </w:rPr>
        <w:t>1</w:t>
      </w:r>
      <w:r>
        <w:rPr>
          <w:rFonts w:hint="eastAsia" w:ascii="宋体" w:hAnsi="宋体" w:cs="宋体"/>
          <w:i w:val="0"/>
          <w:iCs w:val="0"/>
          <w:color w:val="auto"/>
          <w:sz w:val="24"/>
          <w:highlight w:val="none"/>
          <w:lang w:eastAsia="zh-CN"/>
        </w:rPr>
        <w:t>月</w:t>
      </w:r>
      <w:r>
        <w:rPr>
          <w:rFonts w:hint="eastAsia" w:ascii="宋体" w:hAnsi="宋体" w:cs="宋体"/>
          <w:i w:val="0"/>
          <w:iCs w:val="0"/>
          <w:color w:val="auto"/>
          <w:sz w:val="24"/>
          <w:highlight w:val="none"/>
          <w:lang w:val="en-US" w:eastAsia="zh-CN"/>
        </w:rPr>
        <w:t>27</w:t>
      </w:r>
      <w:r>
        <w:rPr>
          <w:rFonts w:hint="eastAsia" w:ascii="宋体" w:hAnsi="宋体" w:cs="宋体"/>
          <w:i w:val="0"/>
          <w:iCs w:val="0"/>
          <w:color w:val="auto"/>
          <w:sz w:val="24"/>
          <w:highlight w:val="none"/>
          <w:lang w:eastAsia="zh-CN"/>
        </w:rPr>
        <w:t>日</w:t>
      </w:r>
      <w:r>
        <w:rPr>
          <w:rFonts w:hint="eastAsia" w:ascii="宋体" w:hAnsi="宋体" w:cs="宋体"/>
          <w:i w:val="0"/>
          <w:iCs w:val="0"/>
          <w:color w:val="auto"/>
          <w:sz w:val="24"/>
          <w:highlight w:val="none"/>
          <w:lang w:val="en-US" w:eastAsia="zh-CN"/>
        </w:rPr>
        <w:t>10:30</w:t>
      </w:r>
      <w:r>
        <w:rPr>
          <w:rFonts w:hint="eastAsia" w:ascii="宋体" w:hAnsi="宋体" w:eastAsia="宋体" w:cs="宋体"/>
          <w:i w:val="0"/>
          <w:iCs w:val="0"/>
          <w:color w:val="auto"/>
          <w:sz w:val="24"/>
          <w:highlight w:val="none"/>
          <w:lang w:eastAsia="zh-CN"/>
        </w:rPr>
        <w:t>（北京时间）</w:t>
      </w:r>
    </w:p>
    <w:p>
      <w:pPr>
        <w:spacing w:line="400" w:lineRule="exact"/>
        <w:ind w:firstLine="540"/>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rPr>
        <w:t>地点：政采云一站式政府采购云平台</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8"/>
          <w:szCs w:val="28"/>
          <w:highlight w:val="none"/>
        </w:rPr>
      </w:pP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b/>
          <w:bCs w:val="0"/>
          <w:i w:val="0"/>
          <w:iCs w:val="0"/>
          <w:color w:val="auto"/>
          <w:kern w:val="2"/>
          <w:sz w:val="24"/>
          <w:szCs w:val="24"/>
          <w:highlight w:val="none"/>
          <w:lang w:val="en-US" w:eastAsia="zh-CN" w:bidi="ar-SA"/>
        </w:rPr>
        <w:t>五、投标文件开启</w:t>
      </w:r>
      <w:r>
        <w:rPr>
          <w:rFonts w:hint="eastAsia" w:ascii="宋体" w:hAnsi="宋体" w:eastAsia="宋体" w:cs="宋体"/>
          <w:color w:val="auto"/>
          <w:sz w:val="28"/>
          <w:szCs w:val="28"/>
          <w:highlight w:val="none"/>
        </w:rPr>
        <w:t>   </w:t>
      </w:r>
      <w:r>
        <w:rPr>
          <w:rFonts w:hint="eastAsia" w:ascii="宋体" w:hAnsi="宋体" w:cs="宋体"/>
          <w:color w:val="auto"/>
          <w:sz w:val="28"/>
          <w:szCs w:val="28"/>
          <w:highlight w:val="none"/>
          <w:lang w:val="en-US" w:eastAsia="zh-CN"/>
        </w:rPr>
        <w:t xml:space="preserve"> </w:t>
      </w:r>
    </w:p>
    <w:p>
      <w:pPr>
        <w:spacing w:line="400" w:lineRule="exact"/>
        <w:ind w:firstLine="540"/>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rPr>
        <w:t>开启时间</w:t>
      </w:r>
      <w:r>
        <w:rPr>
          <w:rFonts w:hint="eastAsia" w:ascii="宋体" w:hAnsi="宋体" w:eastAsia="宋体" w:cs="宋体"/>
          <w:i w:val="0"/>
          <w:iCs w:val="0"/>
          <w:color w:val="auto"/>
          <w:sz w:val="24"/>
          <w:highlight w:val="none"/>
          <w:lang w:eastAsia="zh-CN"/>
        </w:rPr>
        <w:t>：</w:t>
      </w:r>
      <w:r>
        <w:rPr>
          <w:rFonts w:hint="eastAsia" w:ascii="宋体" w:hAnsi="宋体" w:cs="宋体"/>
          <w:i w:val="0"/>
          <w:iCs w:val="0"/>
          <w:color w:val="auto"/>
          <w:sz w:val="24"/>
          <w:highlight w:val="none"/>
          <w:lang w:eastAsia="zh-CN"/>
        </w:rPr>
        <w:t>202</w:t>
      </w:r>
      <w:r>
        <w:rPr>
          <w:rFonts w:hint="eastAsia" w:ascii="宋体" w:hAnsi="宋体" w:cs="宋体"/>
          <w:i w:val="0"/>
          <w:iCs w:val="0"/>
          <w:color w:val="auto"/>
          <w:sz w:val="24"/>
          <w:highlight w:val="none"/>
          <w:lang w:val="en-US" w:eastAsia="zh-CN"/>
        </w:rPr>
        <w:t>5</w:t>
      </w:r>
      <w:r>
        <w:rPr>
          <w:rFonts w:hint="eastAsia" w:ascii="宋体" w:hAnsi="宋体" w:cs="宋体"/>
          <w:i w:val="0"/>
          <w:iCs w:val="0"/>
          <w:color w:val="auto"/>
          <w:sz w:val="24"/>
          <w:highlight w:val="none"/>
          <w:lang w:eastAsia="zh-CN"/>
        </w:rPr>
        <w:t>年1月</w:t>
      </w:r>
      <w:r>
        <w:rPr>
          <w:rFonts w:hint="eastAsia" w:ascii="宋体" w:hAnsi="宋体" w:cs="宋体"/>
          <w:i w:val="0"/>
          <w:iCs w:val="0"/>
          <w:color w:val="auto"/>
          <w:sz w:val="24"/>
          <w:highlight w:val="none"/>
          <w:lang w:val="en-US" w:eastAsia="zh-CN"/>
        </w:rPr>
        <w:t>27</w:t>
      </w:r>
      <w:r>
        <w:rPr>
          <w:rFonts w:hint="eastAsia" w:ascii="宋体" w:hAnsi="宋体" w:cs="宋体"/>
          <w:i w:val="0"/>
          <w:iCs w:val="0"/>
          <w:color w:val="auto"/>
          <w:sz w:val="24"/>
          <w:highlight w:val="none"/>
          <w:lang w:eastAsia="zh-CN"/>
        </w:rPr>
        <w:t>日1</w:t>
      </w:r>
      <w:r>
        <w:rPr>
          <w:rFonts w:hint="eastAsia" w:ascii="宋体" w:hAnsi="宋体" w:cs="宋体"/>
          <w:i w:val="0"/>
          <w:iCs w:val="0"/>
          <w:color w:val="auto"/>
          <w:sz w:val="24"/>
          <w:highlight w:val="none"/>
          <w:lang w:val="en-US" w:eastAsia="zh-CN"/>
        </w:rPr>
        <w:t>0</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lang w:val="en-US" w:eastAsia="zh-CN"/>
        </w:rPr>
        <w:t>3</w:t>
      </w:r>
      <w:r>
        <w:rPr>
          <w:rFonts w:hint="eastAsia" w:ascii="宋体" w:hAnsi="宋体" w:cs="宋体"/>
          <w:i w:val="0"/>
          <w:iCs w:val="0"/>
          <w:color w:val="auto"/>
          <w:sz w:val="24"/>
          <w:highlight w:val="none"/>
          <w:lang w:eastAsia="zh-CN"/>
        </w:rPr>
        <w:t>0</w:t>
      </w:r>
      <w:r>
        <w:rPr>
          <w:rFonts w:hint="eastAsia" w:ascii="宋体" w:hAnsi="宋体" w:eastAsia="宋体" w:cs="宋体"/>
          <w:i w:val="0"/>
          <w:iCs w:val="0"/>
          <w:color w:val="auto"/>
          <w:sz w:val="24"/>
          <w:highlight w:val="none"/>
          <w:lang w:eastAsia="zh-CN"/>
        </w:rPr>
        <w:t>（北京时间）</w:t>
      </w:r>
      <w:r>
        <w:rPr>
          <w:rFonts w:hint="eastAsia" w:ascii="宋体" w:hAnsi="宋体" w:eastAsia="宋体" w:cs="宋体"/>
          <w:i w:val="0"/>
          <w:iCs w:val="0"/>
          <w:color w:val="auto"/>
          <w:sz w:val="24"/>
          <w:highlight w:val="none"/>
          <w:lang w:val="en-US" w:eastAsia="zh-CN"/>
        </w:rPr>
        <w:t xml:space="preserve"> </w:t>
      </w:r>
      <w:r>
        <w:rPr>
          <w:rFonts w:hint="eastAsia" w:ascii="宋体" w:hAnsi="宋体" w:eastAsia="宋体" w:cs="宋体"/>
          <w:i w:val="0"/>
          <w:iCs w:val="0"/>
          <w:color w:val="FF0000"/>
          <w:sz w:val="24"/>
          <w:highlight w:val="none"/>
          <w:lang w:val="en-US" w:eastAsia="zh-CN"/>
        </w:rPr>
        <w:t xml:space="preserve"> </w:t>
      </w:r>
    </w:p>
    <w:p>
      <w:pPr>
        <w:spacing w:line="400" w:lineRule="exact"/>
        <w:ind w:firstLine="540"/>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auto"/>
          <w:sz w:val="24"/>
          <w:highlight w:val="none"/>
        </w:rPr>
        <w:t>地点：</w:t>
      </w:r>
      <w:r>
        <w:rPr>
          <w:rFonts w:hint="eastAsia" w:ascii="宋体" w:hAnsi="宋体" w:eastAsia="宋体" w:cs="宋体"/>
          <w:i w:val="0"/>
          <w:iCs w:val="0"/>
          <w:color w:val="auto"/>
          <w:sz w:val="24"/>
          <w:highlight w:val="none"/>
          <w:lang w:val="en-US" w:eastAsia="zh-CN"/>
        </w:rPr>
        <w:t>温宿县政务服务和公共资源交易中心</w:t>
      </w:r>
      <w:r>
        <w:rPr>
          <w:rFonts w:hint="eastAsia" w:ascii="宋体" w:hAnsi="宋体" w:cs="宋体"/>
          <w:i w:val="0"/>
          <w:iCs w:val="0"/>
          <w:color w:val="auto"/>
          <w:sz w:val="24"/>
          <w:highlight w:val="none"/>
          <w:lang w:val="en-US" w:eastAsia="zh-CN"/>
        </w:rPr>
        <w:t>一楼开标区</w:t>
      </w:r>
      <w:r>
        <w:rPr>
          <w:rFonts w:hint="eastAsia" w:ascii="宋体" w:hAnsi="宋体" w:eastAsia="宋体" w:cs="宋体"/>
          <w:i w:val="0"/>
          <w:iCs w:val="0"/>
          <w:color w:val="auto"/>
          <w:sz w:val="24"/>
          <w:highlight w:val="none"/>
          <w:lang w:val="en-US" w:eastAsia="zh-CN"/>
        </w:rPr>
        <w:t>（</w:t>
      </w:r>
      <w:r>
        <w:rPr>
          <w:rFonts w:hint="eastAsia" w:ascii="宋体" w:hAnsi="宋体" w:eastAsia="宋体" w:cs="宋体"/>
          <w:i w:val="0"/>
          <w:iCs w:val="0"/>
          <w:color w:val="auto"/>
          <w:sz w:val="24"/>
          <w:highlight w:val="none"/>
        </w:rPr>
        <w:t>政采云一站式政府采购云平台</w:t>
      </w:r>
      <w:r>
        <w:rPr>
          <w:rFonts w:hint="eastAsia" w:ascii="宋体" w:hAnsi="宋体" w:eastAsia="宋体" w:cs="宋体"/>
          <w:i w:val="0"/>
          <w:iCs w:val="0"/>
          <w:color w:val="auto"/>
          <w:sz w:val="24"/>
          <w:highlight w:val="none"/>
          <w:lang w:val="en-US" w:eastAsia="zh-CN"/>
        </w:rPr>
        <w:t>）</w:t>
      </w:r>
    </w:p>
    <w:p>
      <w:pPr>
        <w:pStyle w:val="3"/>
        <w:spacing w:line="400" w:lineRule="exact"/>
        <w:rPr>
          <w:rFonts w:hint="eastAsia" w:ascii="宋体" w:hAnsi="宋体" w:eastAsia="宋体" w:cs="宋体"/>
          <w:b/>
          <w:bCs w:val="0"/>
          <w:i w:val="0"/>
          <w:iCs w:val="0"/>
          <w:color w:val="auto"/>
          <w:kern w:val="2"/>
          <w:sz w:val="24"/>
          <w:szCs w:val="24"/>
          <w:highlight w:val="none"/>
          <w:lang w:val="en-US" w:eastAsia="zh-CN" w:bidi="ar-SA"/>
        </w:rPr>
      </w:pPr>
      <w:r>
        <w:rPr>
          <w:rFonts w:hint="eastAsia" w:ascii="宋体" w:hAnsi="宋体" w:eastAsia="宋体" w:cs="宋体"/>
          <w:b/>
          <w:bCs w:val="0"/>
          <w:i w:val="0"/>
          <w:iCs w:val="0"/>
          <w:color w:val="auto"/>
          <w:kern w:val="2"/>
          <w:sz w:val="24"/>
          <w:szCs w:val="24"/>
          <w:highlight w:val="none"/>
          <w:lang w:val="en-US" w:eastAsia="zh-CN" w:bidi="ar-SA"/>
        </w:rPr>
        <w:t>六、公告期限</w:t>
      </w:r>
      <w:bookmarkEnd w:id="13"/>
      <w:bookmarkEnd w:id="14"/>
      <w:bookmarkEnd w:id="15"/>
      <w:bookmarkEnd w:id="16"/>
    </w:p>
    <w:p>
      <w:pPr>
        <w:spacing w:line="400" w:lineRule="exact"/>
        <w:ind w:firstLine="480" w:firstLineChars="200"/>
        <w:rPr>
          <w:rFonts w:hint="eastAsia" w:ascii="宋体" w:hAnsi="宋体" w:cs="宋体"/>
          <w:i w:val="0"/>
          <w:iCs w:val="0"/>
          <w:color w:val="auto"/>
          <w:kern w:val="0"/>
          <w:sz w:val="24"/>
          <w:highlight w:val="none"/>
        </w:rPr>
      </w:pPr>
      <w:r>
        <w:rPr>
          <w:rFonts w:hint="eastAsia" w:ascii="宋体" w:hAnsi="宋体" w:cs="宋体"/>
          <w:i w:val="0"/>
          <w:iCs w:val="0"/>
          <w:color w:val="auto"/>
          <w:kern w:val="0"/>
          <w:sz w:val="24"/>
          <w:highlight w:val="none"/>
        </w:rPr>
        <w:t>自本公告发布之日起5个工作日。</w:t>
      </w:r>
      <w:bookmarkStart w:id="17" w:name="_Toc35393626"/>
      <w:bookmarkStart w:id="18" w:name="_Toc35393795"/>
    </w:p>
    <w:p>
      <w:pPr>
        <w:numPr>
          <w:ilvl w:val="0"/>
          <w:numId w:val="0"/>
        </w:numPr>
        <w:spacing w:line="400" w:lineRule="exact"/>
        <w:rPr>
          <w:rFonts w:hint="eastAsia" w:ascii="宋体" w:hAnsi="宋体" w:eastAsia="宋体" w:cs="宋体"/>
          <w:b w:val="0"/>
          <w:i w:val="0"/>
          <w:iCs w:val="0"/>
          <w:color w:val="auto"/>
          <w:sz w:val="24"/>
          <w:szCs w:val="24"/>
          <w:highlight w:val="none"/>
        </w:rPr>
      </w:pPr>
      <w:r>
        <w:rPr>
          <w:rFonts w:hint="eastAsia" w:ascii="宋体" w:hAnsi="宋体" w:eastAsia="宋体" w:cs="宋体"/>
          <w:b/>
          <w:bCs w:val="0"/>
          <w:i w:val="0"/>
          <w:iCs w:val="0"/>
          <w:color w:val="auto"/>
          <w:kern w:val="2"/>
          <w:sz w:val="24"/>
          <w:szCs w:val="24"/>
          <w:highlight w:val="none"/>
          <w:lang w:val="en-US" w:eastAsia="zh-CN" w:bidi="ar-SA"/>
        </w:rPr>
        <w:t>七、其他补充事宜</w:t>
      </w:r>
      <w:bookmarkEnd w:id="17"/>
      <w:bookmarkEnd w:id="18"/>
      <w:bookmarkStart w:id="19" w:name="_Toc28359085"/>
      <w:bookmarkStart w:id="20" w:name="_Toc35393627"/>
      <w:bookmarkStart w:id="21" w:name="_Toc28359008"/>
      <w:bookmarkStart w:id="22" w:name="_Toc35393796"/>
      <w:r>
        <w:rPr>
          <w:rFonts w:hint="eastAsia" w:ascii="宋体" w:hAnsi="宋体" w:eastAsia="宋体" w:cs="宋体"/>
          <w:b/>
          <w:bCs w:val="0"/>
          <w:i w:val="0"/>
          <w:iCs w:val="0"/>
          <w:color w:val="auto"/>
          <w:kern w:val="2"/>
          <w:sz w:val="24"/>
          <w:szCs w:val="24"/>
          <w:highlight w:val="none"/>
          <w:lang w:val="en-US" w:eastAsia="zh-CN" w:bidi="ar-SA"/>
        </w:rPr>
        <w:t xml:space="preserve"> </w:t>
      </w:r>
      <w:r>
        <w:rPr>
          <w:rFonts w:hint="eastAsia" w:ascii="宋体" w:hAnsi="宋体" w:eastAsia="宋体" w:cs="宋体"/>
          <w:b w:val="0"/>
          <w:i w:val="0"/>
          <w:iCs w:val="0"/>
          <w:color w:val="auto"/>
          <w:sz w:val="24"/>
          <w:szCs w:val="24"/>
          <w:highlight w:val="none"/>
        </w:rPr>
        <w:t xml:space="preserve"> </w:t>
      </w:r>
    </w:p>
    <w:p>
      <w:pPr>
        <w:numPr>
          <w:ilvl w:val="0"/>
          <w:numId w:val="2"/>
        </w:numPr>
        <w:spacing w:line="400" w:lineRule="exac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pPr>
        <w:numPr>
          <w:ilvl w:val="0"/>
          <w:numId w:val="2"/>
        </w:numPr>
        <w:spacing w:line="400" w:lineRule="exact"/>
        <w:ind w:left="0" w:leftChars="0" w:firstLine="0"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本项目实行网上投标，采用电子投标文件(供应商须使用CA加密设备通过政采云电子投标客户端制作投标文件)。若供应商参与投标，自行承担投标一切费用。</w:t>
      </w:r>
    </w:p>
    <w:p>
      <w:pPr>
        <w:numPr>
          <w:ilvl w:val="0"/>
          <w:numId w:val="0"/>
        </w:numPr>
        <w:spacing w:line="400" w:lineRule="exact"/>
        <w:ind w:left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3.各供应商应在开标前应确保成为新疆政府采购网正式注册入库供应商，并完成CA数字证书申领。因未注册入库、未办理CA数字证书等原因造成无法投标或投标失败等后果由供应商自行承担。</w:t>
      </w:r>
    </w:p>
    <w:p>
      <w:pPr>
        <w:numPr>
          <w:ilvl w:val="0"/>
          <w:numId w:val="0"/>
        </w:numPr>
        <w:spacing w:line="400" w:lineRule="exact"/>
        <w:ind w:left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4.供应商将政采云电子交易客户端下载、安装完成后，可通过账号密码或CA登录客户端进行投标文件制作。在使用政采云投标客户端时，建议使用 WIN7及以上操作系统。客户端请至新疆政府采购网400-881-7190或95736进行咨询。</w:t>
      </w:r>
    </w:p>
    <w:p>
      <w:pPr>
        <w:numPr>
          <w:ilvl w:val="0"/>
          <w:numId w:val="0"/>
        </w:numPr>
        <w:spacing w:line="400" w:lineRule="exact"/>
        <w:ind w:left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5.供应商在开标时须使用制作加密电子投标文件所使用的CA锁及电脑，电脑须提前配置好浏览器（建议使用谷歌浏览器），以便开标时解锁。</w:t>
      </w:r>
    </w:p>
    <w:p>
      <w:pPr>
        <w:numPr>
          <w:ilvl w:val="0"/>
          <w:numId w:val="0"/>
        </w:numPr>
        <w:spacing w:line="400" w:lineRule="exact"/>
        <w:ind w:left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6.投标保证金缴纳及确认时间：凡拟参加本次招标项目的供应商，必须在开标前将投标保证金汇入指定账户。投标保证金汇款凭证上用途栏应注明:招标项目名称+投标保证金。否则，届时其投标将被拒绝。</w:t>
      </w:r>
    </w:p>
    <w:p>
      <w:pPr>
        <w:numPr>
          <w:ilvl w:val="0"/>
          <w:numId w:val="0"/>
        </w:numPr>
        <w:spacing w:line="400" w:lineRule="exact"/>
        <w:ind w:left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pPr>
        <w:spacing w:line="400" w:lineRule="exact"/>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特别提示：</w:t>
      </w:r>
    </w:p>
    <w:p>
      <w:pPr>
        <w:pStyle w:val="19"/>
        <w:keepNext w:val="0"/>
        <w:keepLines w:val="0"/>
        <w:pageBreakBefore w:val="0"/>
        <w:widowControl/>
        <w:suppressLineNumbers w:val="0"/>
        <w:kinsoku/>
        <w:wordWrap/>
        <w:overflowPunct/>
        <w:topLinePunct w:val="0"/>
        <w:autoSpaceDE/>
        <w:autoSpaceDN/>
        <w:bidi w:val="0"/>
        <w:adjustRightInd/>
        <w:snapToGrid/>
        <w:spacing w:line="160" w:lineRule="atLeast"/>
        <w:ind w:left="0" w:firstLine="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1、采购限额标准以上，200万元以下的货物和服务采购项目、400万元以下的工程采购项目，适宜由中小企业提供的，采购人应当专门面向中小企业采购。</w:t>
      </w:r>
    </w:p>
    <w:p>
      <w:pPr>
        <w:pStyle w:val="19"/>
        <w:keepNext w:val="0"/>
        <w:keepLines w:val="0"/>
        <w:pageBreakBefore w:val="0"/>
        <w:widowControl/>
        <w:suppressLineNumbers w:val="0"/>
        <w:kinsoku/>
        <w:wordWrap/>
        <w:overflowPunct/>
        <w:topLinePunct w:val="0"/>
        <w:autoSpaceDE/>
        <w:autoSpaceDN/>
        <w:bidi w:val="0"/>
        <w:adjustRightInd/>
        <w:snapToGrid/>
        <w:spacing w:line="160" w:lineRule="atLeast"/>
        <w:ind w:left="0" w:firstLine="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2、超过200万元的货物和服务采购项目，预留该部分采购项目预算总额的30%以上专门面向中小企业采购，其中预留给小微企业的比例不低于60%。</w:t>
      </w:r>
    </w:p>
    <w:p>
      <w:pPr>
        <w:pStyle w:val="19"/>
        <w:keepNext w:val="0"/>
        <w:keepLines w:val="0"/>
        <w:pageBreakBefore w:val="0"/>
        <w:widowControl/>
        <w:suppressLineNumbers w:val="0"/>
        <w:kinsoku/>
        <w:wordWrap/>
        <w:overflowPunct/>
        <w:topLinePunct w:val="0"/>
        <w:autoSpaceDE/>
        <w:autoSpaceDN/>
        <w:bidi w:val="0"/>
        <w:adjustRightInd/>
        <w:snapToGrid/>
        <w:spacing w:line="160" w:lineRule="atLeast"/>
        <w:ind w:left="0" w:firstLine="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3、超过400万元的工程采购项目中适宜由中小企业提供的，预留该部分采购项目预算总额的40%以上专门面向中小企业采购，其中预留给小微企业的比例不低于60%。</w:t>
      </w:r>
    </w:p>
    <w:p>
      <w:pPr>
        <w:pStyle w:val="19"/>
        <w:keepNext w:val="0"/>
        <w:keepLines w:val="0"/>
        <w:pageBreakBefore w:val="0"/>
        <w:widowControl/>
        <w:suppressLineNumbers w:val="0"/>
        <w:kinsoku/>
        <w:wordWrap/>
        <w:overflowPunct/>
        <w:topLinePunct w:val="0"/>
        <w:autoSpaceDE/>
        <w:autoSpaceDN/>
        <w:bidi w:val="0"/>
        <w:adjustRightInd/>
        <w:snapToGrid/>
        <w:spacing w:line="160" w:lineRule="atLeast"/>
        <w:ind w:left="0" w:firstLine="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19"/>
        <w:keepNext w:val="0"/>
        <w:keepLines w:val="0"/>
        <w:pageBreakBefore w:val="0"/>
        <w:widowControl/>
        <w:suppressLineNumbers w:val="0"/>
        <w:kinsoku/>
        <w:wordWrap/>
        <w:overflowPunct/>
        <w:topLinePunct w:val="0"/>
        <w:autoSpaceDE/>
        <w:autoSpaceDN/>
        <w:bidi w:val="0"/>
        <w:adjustRightInd/>
        <w:snapToGrid/>
        <w:spacing w:line="160" w:lineRule="atLeast"/>
        <w:ind w:left="0" w:firstLine="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pStyle w:val="6"/>
        <w:ind w:firstLine="0"/>
        <w:rPr>
          <w:rFonts w:hint="eastAsia" w:ascii="宋体" w:hAnsi="宋体" w:cs="宋体"/>
          <w:i w:val="0"/>
          <w:iCs w:val="0"/>
          <w:color w:val="auto"/>
          <w:kern w:val="0"/>
          <w:sz w:val="24"/>
          <w:szCs w:val="24"/>
          <w:highlight w:val="none"/>
          <w:lang w:bidi="ar"/>
        </w:rPr>
      </w:pPr>
    </w:p>
    <w:bookmarkEnd w:id="19"/>
    <w:bookmarkEnd w:id="20"/>
    <w:bookmarkEnd w:id="21"/>
    <w:bookmarkEnd w:id="22"/>
    <w:p>
      <w:pPr>
        <w:pStyle w:val="6"/>
        <w:widowControl w:val="0"/>
        <w:kinsoku/>
        <w:wordWrap/>
        <w:overflowPunct/>
        <w:bidi w:val="0"/>
        <w:ind w:firstLine="0"/>
        <w:rPr>
          <w:rFonts w:hint="eastAsia" w:ascii="宋体" w:hAnsi="宋体" w:eastAsia="宋体" w:cs="宋体"/>
          <w:b/>
          <w:bCs w:val="0"/>
          <w:i w:val="0"/>
          <w:iCs w:val="0"/>
          <w:color w:val="auto"/>
          <w:kern w:val="2"/>
          <w:sz w:val="24"/>
          <w:szCs w:val="24"/>
          <w:highlight w:val="none"/>
          <w:lang w:val="en-US" w:eastAsia="zh-CN" w:bidi="ar-SA"/>
        </w:rPr>
      </w:pPr>
      <w:r>
        <w:rPr>
          <w:rFonts w:hint="eastAsia" w:ascii="宋体" w:hAnsi="宋体" w:eastAsia="宋体" w:cs="宋体"/>
          <w:b/>
          <w:bCs w:val="0"/>
          <w:i w:val="0"/>
          <w:iCs w:val="0"/>
          <w:color w:val="auto"/>
          <w:kern w:val="2"/>
          <w:sz w:val="24"/>
          <w:szCs w:val="24"/>
          <w:highlight w:val="none"/>
          <w:lang w:val="en-US" w:eastAsia="zh-CN" w:bidi="ar-SA"/>
        </w:rPr>
        <w:t>八、对本次招标提出询问，请按以下方式联系</w:t>
      </w:r>
    </w:p>
    <w:p>
      <w:pPr>
        <w:pStyle w:val="8"/>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b w:val="0"/>
          <w:bCs/>
          <w:color w:val="auto"/>
          <w:kern w:val="0"/>
          <w:sz w:val="28"/>
          <w:szCs w:val="28"/>
          <w:highlight w:val="none"/>
          <w:lang w:val="en-US" w:eastAsia="zh-CN" w:bidi="ar-SA"/>
        </w:rPr>
        <w:t>1</w:t>
      </w:r>
      <w:r>
        <w:rPr>
          <w:rFonts w:hint="eastAsia" w:ascii="宋体" w:hAnsi="宋体" w:eastAsia="宋体" w:cs="宋体"/>
          <w:i w:val="0"/>
          <w:iCs w:val="0"/>
          <w:color w:val="auto"/>
          <w:kern w:val="0"/>
          <w:sz w:val="24"/>
          <w:szCs w:val="24"/>
          <w:highlight w:val="none"/>
          <w:lang w:val="en-US" w:eastAsia="zh-CN" w:bidi="ar"/>
        </w:rPr>
        <w:t>.采购人信息</w:t>
      </w:r>
    </w:p>
    <w:p>
      <w:pPr>
        <w:pStyle w:val="8"/>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名 称：温宿县公安局 　　　　　　　　　　　</w:t>
      </w:r>
    </w:p>
    <w:p>
      <w:pPr>
        <w:pStyle w:val="8"/>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地 址：温宿县托乎拉路238号 </w:t>
      </w:r>
    </w:p>
    <w:p>
      <w:pPr>
        <w:pStyle w:val="8"/>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联系人：刘婷</w:t>
      </w:r>
    </w:p>
    <w:p>
      <w:pPr>
        <w:pStyle w:val="8"/>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电  话：0997-4531344　　</w:t>
      </w:r>
    </w:p>
    <w:p>
      <w:pPr>
        <w:pStyle w:val="8"/>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　　　</w:t>
      </w:r>
    </w:p>
    <w:p>
      <w:pPr>
        <w:pStyle w:val="8"/>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2.采购代理机构信息</w:t>
      </w:r>
    </w:p>
    <w:p>
      <w:pPr>
        <w:pStyle w:val="8"/>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名 称：温宿县政务服务和公共资源交易中心 　　　　　　　　　　　</w:t>
      </w:r>
    </w:p>
    <w:p>
      <w:pPr>
        <w:pStyle w:val="8"/>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地 址：阿克苏地区温宿县复兴大道670号      　 　   　　　　　　　　　　　</w:t>
      </w:r>
    </w:p>
    <w:p>
      <w:pPr>
        <w:pStyle w:val="8"/>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电  话：0997-4028097</w:t>
      </w:r>
    </w:p>
    <w:p>
      <w:pPr>
        <w:rPr>
          <w:rFonts w:hint="eastAsia" w:ascii="宋体" w:hAnsi="宋体" w:eastAsia="宋体" w:cs="宋体"/>
          <w:i w:val="0"/>
          <w:iCs w:val="0"/>
          <w:color w:val="auto"/>
          <w:kern w:val="0"/>
          <w:sz w:val="24"/>
          <w:szCs w:val="24"/>
          <w:highlight w:val="none"/>
          <w:lang w:val="en-US" w:eastAsia="zh-CN" w:bidi="ar"/>
        </w:rPr>
      </w:pPr>
    </w:p>
    <w:p>
      <w:pPr>
        <w:pStyle w:val="8"/>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3.项目联系方式</w:t>
      </w:r>
    </w:p>
    <w:p>
      <w:pPr>
        <w:pStyle w:val="8"/>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项目联系人：刘锐</w:t>
      </w:r>
    </w:p>
    <w:p>
      <w:pPr>
        <w:pStyle w:val="8"/>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电  话：0997-4028097</w:t>
      </w:r>
    </w:p>
    <w:p>
      <w:pPr>
        <w:pStyle w:val="15"/>
        <w:rPr>
          <w:rFonts w:hint="eastAsia"/>
          <w:color w:val="auto"/>
          <w:lang w:val="en-US" w:eastAsia="zh-CN"/>
        </w:rPr>
      </w:pPr>
    </w:p>
    <w:p>
      <w:pPr>
        <w:pStyle w:val="2"/>
        <w:keepLines w:val="0"/>
        <w:pageBreakBefore/>
        <w:numPr>
          <w:ilvl w:val="0"/>
          <w:numId w:val="0"/>
        </w:numPr>
        <w:adjustRightInd w:val="0"/>
        <w:snapToGrid w:val="0"/>
        <w:spacing w:before="120" w:after="120" w:line="360" w:lineRule="auto"/>
        <w:jc w:val="center"/>
        <w:rPr>
          <w:rFonts w:hint="eastAsia" w:ascii="宋体" w:hAnsi="宋体" w:eastAsia="宋体" w:cs="宋体"/>
          <w:b/>
          <w:bCs w:val="0"/>
          <w:i w:val="0"/>
          <w:iCs w:val="0"/>
          <w:color w:val="auto"/>
          <w:sz w:val="32"/>
          <w:szCs w:val="32"/>
          <w:highlight w:val="none"/>
        </w:rPr>
      </w:pPr>
      <w:bookmarkStart w:id="23" w:name="_Toc9386"/>
      <w:r>
        <w:rPr>
          <w:rFonts w:hint="eastAsia" w:ascii="宋体" w:hAnsi="宋体" w:eastAsia="宋体" w:cs="宋体"/>
          <w:b/>
          <w:bCs w:val="0"/>
          <w:i w:val="0"/>
          <w:iCs w:val="0"/>
          <w:color w:val="auto"/>
          <w:kern w:val="44"/>
          <w:sz w:val="32"/>
          <w:szCs w:val="32"/>
          <w:lang w:val="en-US" w:eastAsia="zh-CN" w:bidi="ar-SA"/>
        </w:rPr>
        <w:t>第二章</w:t>
      </w:r>
      <w:r>
        <w:rPr>
          <w:rFonts w:hint="eastAsia" w:ascii="宋体" w:hAnsi="宋体" w:eastAsia="宋体" w:cs="宋体"/>
          <w:b/>
          <w:bCs w:val="0"/>
          <w:i w:val="0"/>
          <w:iCs w:val="0"/>
          <w:color w:val="auto"/>
          <w:sz w:val="32"/>
          <w:szCs w:val="32"/>
          <w:highlight w:val="none"/>
        </w:rPr>
        <w:t xml:space="preserve"> </w:t>
      </w:r>
      <w:bookmarkStart w:id="24" w:name="_Toc5463"/>
      <w:bookmarkStart w:id="25" w:name="_Toc10132"/>
      <w:bookmarkStart w:id="26" w:name="_Toc32321"/>
      <w:r>
        <w:rPr>
          <w:rFonts w:hint="eastAsia" w:ascii="宋体" w:hAnsi="宋体" w:eastAsia="宋体" w:cs="宋体"/>
          <w:b/>
          <w:bCs w:val="0"/>
          <w:i w:val="0"/>
          <w:iCs w:val="0"/>
          <w:color w:val="auto"/>
          <w:sz w:val="32"/>
          <w:szCs w:val="32"/>
          <w:highlight w:val="none"/>
        </w:rPr>
        <w:t>投标人须知</w:t>
      </w:r>
      <w:bookmarkEnd w:id="23"/>
      <w:bookmarkEnd w:id="24"/>
      <w:bookmarkEnd w:id="25"/>
      <w:bookmarkEnd w:id="26"/>
    </w:p>
    <w:p>
      <w:pPr>
        <w:pStyle w:val="3"/>
        <w:keepNext w:val="0"/>
        <w:keepLines w:val="0"/>
        <w:adjustRightInd w:val="0"/>
        <w:snapToGrid w:val="0"/>
        <w:spacing w:before="120" w:after="120" w:line="360" w:lineRule="auto"/>
        <w:jc w:val="center"/>
        <w:rPr>
          <w:rFonts w:hint="eastAsia" w:ascii="宋体" w:hAnsi="宋体" w:eastAsia="宋体" w:cs="宋体"/>
          <w:bCs w:val="0"/>
          <w:i w:val="0"/>
          <w:iCs w:val="0"/>
          <w:color w:val="auto"/>
          <w:sz w:val="28"/>
          <w:szCs w:val="28"/>
          <w:highlight w:val="none"/>
        </w:rPr>
      </w:pPr>
      <w:bookmarkStart w:id="27" w:name="_Toc665"/>
      <w:bookmarkStart w:id="28" w:name="_Toc13641"/>
      <w:bookmarkStart w:id="29" w:name="_Toc179632545"/>
      <w:bookmarkStart w:id="30" w:name="_Toc25446"/>
      <w:bookmarkStart w:id="31" w:name="_Toc152045528"/>
      <w:bookmarkStart w:id="32" w:name="_Toc144974496"/>
      <w:bookmarkStart w:id="33" w:name="_Toc152042304"/>
      <w:r>
        <w:rPr>
          <w:rFonts w:hint="eastAsia" w:ascii="宋体" w:hAnsi="宋体" w:eastAsia="宋体" w:cs="宋体"/>
          <w:bCs w:val="0"/>
          <w:i w:val="0"/>
          <w:iCs w:val="0"/>
          <w:color w:val="auto"/>
          <w:sz w:val="28"/>
          <w:szCs w:val="28"/>
          <w:highlight w:val="none"/>
        </w:rPr>
        <w:t>投标人须知前附表</w:t>
      </w:r>
      <w:bookmarkEnd w:id="27"/>
      <w:bookmarkEnd w:id="28"/>
      <w:bookmarkEnd w:id="29"/>
      <w:bookmarkEnd w:id="30"/>
      <w:bookmarkEnd w:id="31"/>
      <w:bookmarkEnd w:id="32"/>
      <w:bookmarkEnd w:id="33"/>
    </w:p>
    <w:tbl>
      <w:tblPr>
        <w:tblStyle w:val="22"/>
        <w:tblpPr w:leftFromText="180" w:rightFromText="180" w:vertAnchor="text" w:horzAnchor="page" w:tblpXSpec="center" w:tblpY="73"/>
        <w:tblOverlap w:val="never"/>
        <w:tblW w:w="10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20" w:type="dxa"/>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序号</w:t>
            </w:r>
          </w:p>
        </w:tc>
        <w:tc>
          <w:tcPr>
            <w:tcW w:w="9303" w:type="dxa"/>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1</w:t>
            </w:r>
          </w:p>
        </w:tc>
        <w:tc>
          <w:tcPr>
            <w:tcW w:w="9303" w:type="dxa"/>
            <w:vAlign w:val="center"/>
          </w:tcPr>
          <w:p>
            <w:pPr>
              <w:spacing w:line="360" w:lineRule="auto"/>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rPr>
              <w:t>项目名称：</w:t>
            </w:r>
            <w:r>
              <w:rPr>
                <w:rFonts w:hint="eastAsia" w:ascii="宋体" w:hAnsi="宋体" w:cs="宋体"/>
                <w:i w:val="0"/>
                <w:iCs w:val="0"/>
                <w:color w:val="auto"/>
                <w:sz w:val="24"/>
                <w:highlight w:val="none"/>
                <w:lang w:eastAsia="zh-CN"/>
              </w:rPr>
              <w:t>温宿县110接处警系统升级改造采购项目</w:t>
            </w:r>
          </w:p>
          <w:p>
            <w:pPr>
              <w:spacing w:line="360" w:lineRule="auto"/>
              <w:rPr>
                <w:rFonts w:hint="eastAsia" w:ascii="宋体" w:hAnsi="宋体" w:eastAsia="宋体" w:cs="宋体"/>
                <w:b/>
                <w:bCs/>
                <w:i w:val="0"/>
                <w:iCs w:val="0"/>
                <w:color w:val="auto"/>
                <w:sz w:val="24"/>
                <w:highlight w:val="none"/>
                <w:lang w:eastAsia="zh-CN"/>
              </w:rPr>
            </w:pPr>
            <w:r>
              <w:rPr>
                <w:rFonts w:hint="eastAsia" w:ascii="宋体" w:hAnsi="宋体" w:cs="宋体"/>
                <w:i w:val="0"/>
                <w:iCs w:val="0"/>
                <w:color w:val="auto"/>
                <w:sz w:val="24"/>
                <w:highlight w:val="none"/>
              </w:rPr>
              <w:t>招标文件编号：</w:t>
            </w:r>
            <w:r>
              <w:rPr>
                <w:rFonts w:hint="eastAsia" w:ascii="宋体" w:hAnsi="宋体" w:cs="宋体"/>
                <w:i w:val="0"/>
                <w:iCs w:val="0"/>
                <w:color w:val="auto"/>
                <w:sz w:val="24"/>
                <w:highlight w:val="none"/>
                <w:lang w:eastAsia="zh-CN"/>
              </w:rPr>
              <w:t>WS-ZFCG（GK）-2024-24-1号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2</w:t>
            </w:r>
          </w:p>
        </w:tc>
        <w:tc>
          <w:tcPr>
            <w:tcW w:w="9303" w:type="dxa"/>
            <w:vAlign w:val="center"/>
          </w:tcPr>
          <w:p>
            <w:pPr>
              <w:spacing w:line="360" w:lineRule="auto"/>
              <w:jc w:val="left"/>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采购代理机构：温宿县政务服务和公共资源交易中心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3</w:t>
            </w:r>
          </w:p>
        </w:tc>
        <w:tc>
          <w:tcPr>
            <w:tcW w:w="9303" w:type="dxa"/>
            <w:vAlign w:val="center"/>
          </w:tcPr>
          <w:p>
            <w:pPr>
              <w:spacing w:line="360" w:lineRule="auto"/>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最高限价：</w:t>
            </w:r>
            <w:r>
              <w:rPr>
                <w:rFonts w:hint="eastAsia" w:ascii="宋体" w:hAnsi="宋体" w:cs="宋体"/>
                <w:i w:val="0"/>
                <w:iCs w:val="0"/>
                <w:color w:val="auto"/>
                <w:sz w:val="24"/>
                <w:highlight w:val="none"/>
                <w:lang w:val="en-US" w:eastAsia="zh-CN"/>
              </w:rPr>
              <w:t>1200000.00</w:t>
            </w:r>
          </w:p>
          <w:p>
            <w:pPr>
              <w:spacing w:line="360" w:lineRule="auto"/>
              <w:rPr>
                <w:rFonts w:hint="eastAsia"/>
                <w:i w:val="0"/>
                <w:iCs w:val="0"/>
                <w:color w:val="auto"/>
                <w:highlight w:val="none"/>
              </w:rPr>
            </w:pPr>
            <w:r>
              <w:rPr>
                <w:rFonts w:hint="eastAsia" w:ascii="宋体" w:hAnsi="宋体" w:eastAsia="宋体" w:cs="宋体"/>
                <w:color w:val="auto"/>
                <w:sz w:val="24"/>
                <w:lang w:val="en-US" w:eastAsia="zh-CN"/>
              </w:rPr>
              <w:t>招标内容：</w:t>
            </w:r>
            <w:r>
              <w:rPr>
                <w:rFonts w:hint="eastAsia" w:ascii="宋体" w:hAnsi="宋体" w:cs="宋体"/>
                <w:i w:val="0"/>
                <w:iCs w:val="0"/>
                <w:color w:val="auto"/>
                <w:sz w:val="24"/>
                <w:highlight w:val="none"/>
                <w:lang w:eastAsia="zh-CN"/>
              </w:rPr>
              <w:t>110接处警系统升级改造采购</w:t>
            </w:r>
            <w:r>
              <w:rPr>
                <w:rFonts w:hint="eastAsia" w:ascii="宋体" w:hAnsi="宋体" w:cs="宋体"/>
                <w:i w:val="0"/>
                <w:iCs w:val="0"/>
                <w:color w:val="auto"/>
                <w:kern w:val="0"/>
                <w:sz w:val="24"/>
                <w:highlight w:val="none"/>
                <w:lang w:eastAsia="zh-CN" w:bidi="ar"/>
              </w:rPr>
              <w:t>（详见采购</w:t>
            </w:r>
            <w:r>
              <w:rPr>
                <w:rFonts w:hint="eastAsia" w:ascii="宋体" w:hAnsi="宋体" w:cs="宋体"/>
                <w:i w:val="0"/>
                <w:iCs w:val="0"/>
                <w:color w:val="auto"/>
                <w:kern w:val="0"/>
                <w:sz w:val="24"/>
                <w:highlight w:val="none"/>
                <w:lang w:val="en-US" w:eastAsia="zh-CN" w:bidi="ar"/>
              </w:rPr>
              <w:t>需求</w:t>
            </w:r>
            <w:r>
              <w:rPr>
                <w:rFonts w:hint="eastAsia" w:ascii="宋体" w:hAnsi="宋体" w:cs="宋体"/>
                <w:i w:val="0"/>
                <w:iCs w:val="0"/>
                <w:color w:val="auto"/>
                <w:kern w:val="0"/>
                <w:sz w:val="24"/>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4</w:t>
            </w:r>
          </w:p>
        </w:tc>
        <w:tc>
          <w:tcPr>
            <w:tcW w:w="9303" w:type="dxa"/>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i w:val="0"/>
                <w:iCs w:val="0"/>
                <w:color w:val="auto"/>
                <w:sz w:val="24"/>
                <w:highlight w:val="none"/>
                <w:lang w:val="en-US" w:eastAsia="zh-CN"/>
              </w:rPr>
              <w:t>质保期</w:t>
            </w:r>
            <w:r>
              <w:rPr>
                <w:rFonts w:hint="eastAsia" w:ascii="宋体" w:hAnsi="宋体" w:cs="宋体"/>
                <w:i w:val="0"/>
                <w:iCs w:val="0"/>
                <w:color w:val="auto"/>
                <w:sz w:val="24"/>
                <w:highlight w:val="none"/>
              </w:rPr>
              <w:t>：</w:t>
            </w:r>
            <w:r>
              <w:rPr>
                <w:rFonts w:hint="eastAsia" w:ascii="宋体" w:hAnsi="宋体" w:cs="宋体"/>
                <w:i w:val="0"/>
                <w:iCs w:val="0"/>
                <w:color w:val="auto"/>
                <w:kern w:val="0"/>
                <w:sz w:val="24"/>
                <w:highlight w:val="none"/>
                <w:lang w:val="en-US" w:eastAsia="zh-CN" w:bidi="ar"/>
              </w:rPr>
              <w:t>5年</w:t>
            </w:r>
          </w:p>
          <w:p>
            <w:pPr>
              <w:pStyle w:val="8"/>
              <w:spacing w:line="360" w:lineRule="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质量要求：合格</w:t>
            </w:r>
          </w:p>
          <w:p>
            <w:pPr>
              <w:spacing w:line="360" w:lineRule="auto"/>
              <w:rPr>
                <w:rFonts w:hint="eastAsia" w:ascii="宋体" w:hAnsi="宋体" w:cs="宋体"/>
                <w:i w:val="0"/>
                <w:iCs w:val="0"/>
                <w:color w:val="auto"/>
                <w:kern w:val="0"/>
                <w:sz w:val="24"/>
                <w:highlight w:val="none"/>
                <w:shd w:val="clear" w:color="auto" w:fill="FFFFFF"/>
                <w:lang w:val="en-US" w:eastAsia="zh-CN"/>
              </w:rPr>
            </w:pPr>
            <w:r>
              <w:rPr>
                <w:rFonts w:hint="eastAsia" w:ascii="宋体" w:hAnsi="宋体" w:cs="宋体"/>
                <w:i w:val="0"/>
                <w:iCs w:val="0"/>
                <w:color w:val="auto"/>
                <w:sz w:val="24"/>
                <w:highlight w:val="none"/>
              </w:rPr>
              <w:t>供货地点：</w:t>
            </w:r>
            <w:r>
              <w:rPr>
                <w:rFonts w:hint="eastAsia" w:ascii="宋体" w:hAnsi="宋体" w:cs="宋体"/>
                <w:i w:val="0"/>
                <w:iCs w:val="0"/>
                <w:color w:val="auto"/>
                <w:sz w:val="24"/>
                <w:highlight w:val="none"/>
                <w:lang w:eastAsia="zh-CN"/>
              </w:rPr>
              <w:t>温宿县</w:t>
            </w:r>
            <w:r>
              <w:rPr>
                <w:rFonts w:hint="eastAsia" w:ascii="宋体" w:hAnsi="宋体" w:cs="宋体"/>
                <w:i w:val="0"/>
                <w:iCs w:val="0"/>
                <w:color w:val="auto"/>
                <w:kern w:val="0"/>
                <w:sz w:val="24"/>
                <w:highlight w:val="none"/>
                <w:shd w:val="clear" w:color="auto" w:fill="FFFFFF"/>
                <w:lang w:val="en-US" w:eastAsia="zh-CN"/>
              </w:rPr>
              <w:t>（甲方指定地点）</w:t>
            </w:r>
          </w:p>
          <w:p>
            <w:pPr>
              <w:spacing w:line="360" w:lineRule="auto"/>
              <w:rPr>
                <w:rFonts w:hint="default"/>
                <w:color w:val="auto"/>
                <w:lang w:val="en-US" w:eastAsia="zh-CN"/>
              </w:rPr>
            </w:pPr>
            <w:r>
              <w:rPr>
                <w:rFonts w:hint="eastAsia" w:ascii="宋体" w:hAnsi="宋体" w:eastAsia="宋体" w:cs="宋体"/>
                <w:b w:val="0"/>
                <w:bCs w:val="0"/>
                <w:i w:val="0"/>
                <w:iCs w:val="0"/>
                <w:color w:val="auto"/>
                <w:kern w:val="2"/>
                <w:sz w:val="24"/>
                <w:szCs w:val="24"/>
                <w:highlight w:val="none"/>
                <w:lang w:val="en-US" w:eastAsia="zh-CN" w:bidi="ar-SA"/>
              </w:rPr>
              <w:t>资金来源：</w:t>
            </w:r>
            <w:r>
              <w:rPr>
                <w:rFonts w:hint="eastAsia" w:ascii="宋体" w:hAnsi="宋体" w:cs="宋体"/>
                <w:b w:val="0"/>
                <w:bCs w:val="0"/>
                <w:i w:val="0"/>
                <w:iCs w:val="0"/>
                <w:color w:val="auto"/>
                <w:kern w:val="2"/>
                <w:sz w:val="24"/>
                <w:szCs w:val="24"/>
                <w:highlight w:val="none"/>
                <w:lang w:val="en-US" w:eastAsia="zh-CN" w:bidi="ar-SA"/>
              </w:rPr>
              <w:t>上级专项资金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20" w:type="dxa"/>
            <w:vAlign w:val="center"/>
          </w:tcPr>
          <w:p>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5</w:t>
            </w:r>
          </w:p>
        </w:tc>
        <w:tc>
          <w:tcPr>
            <w:tcW w:w="9303" w:type="dxa"/>
            <w:vAlign w:val="center"/>
          </w:tcPr>
          <w:p>
            <w:pPr>
              <w:spacing w:line="360" w:lineRule="auto"/>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投标人资格条件、能力和信誉：</w:t>
            </w:r>
          </w:p>
          <w:p>
            <w:pPr>
              <w:spacing w:line="360" w:lineRule="auto"/>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资格条件：</w:t>
            </w:r>
          </w:p>
          <w:p>
            <w:pPr>
              <w:spacing w:line="360" w:lineRule="auto"/>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一）符合《中华人民共和国政府采购法》第二十二条规定的条件，具备相应资质的投标人：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r>
              <w:rPr>
                <w:rFonts w:hint="eastAsia" w:ascii="宋体" w:hAnsi="宋体" w:cs="宋体"/>
                <w:i w:val="0"/>
                <w:iCs w:val="0"/>
                <w:color w:val="auto"/>
                <w:sz w:val="24"/>
                <w:highlight w:val="none"/>
                <w:lang w:val="en-US" w:eastAsia="zh-CN"/>
              </w:rPr>
              <w:t>；</w:t>
            </w:r>
          </w:p>
          <w:p>
            <w:pPr>
              <w:spacing w:line="240" w:lineRule="auto"/>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（二）具有有效的营业执照；</w:t>
            </w:r>
          </w:p>
          <w:p>
            <w:pPr>
              <w:pStyle w:val="3"/>
              <w:spacing w:line="240" w:lineRule="auto"/>
              <w:rPr>
                <w:rFonts w:hint="eastAsia" w:ascii="宋体" w:hAnsi="宋体" w:eastAsia="宋体" w:cs="宋体"/>
                <w:b w:val="0"/>
                <w:bCs w:val="0"/>
                <w:i w:val="0"/>
                <w:iCs w:val="0"/>
                <w:color w:val="auto"/>
                <w:kern w:val="2"/>
                <w:sz w:val="24"/>
                <w:szCs w:val="24"/>
                <w:highlight w:val="none"/>
                <w:lang w:val="en-US" w:eastAsia="zh-CN" w:bidi="ar-SA"/>
              </w:rPr>
            </w:pPr>
            <w:r>
              <w:rPr>
                <w:rFonts w:hint="eastAsia" w:ascii="宋体" w:hAnsi="宋体" w:eastAsia="宋体" w:cs="宋体"/>
                <w:b w:val="0"/>
                <w:bCs w:val="0"/>
                <w:i w:val="0"/>
                <w:iCs w:val="0"/>
                <w:color w:val="auto"/>
                <w:sz w:val="24"/>
                <w:highlight w:val="none"/>
                <w:lang w:val="en-US" w:eastAsia="zh-CN"/>
              </w:rPr>
              <w:t>（三）</w:t>
            </w:r>
            <w:r>
              <w:rPr>
                <w:rFonts w:hint="eastAsia" w:ascii="宋体" w:hAnsi="宋体" w:eastAsia="宋体" w:cs="宋体"/>
                <w:b w:val="0"/>
                <w:bCs w:val="0"/>
                <w:i w:val="0"/>
                <w:iCs w:val="0"/>
                <w:color w:val="auto"/>
                <w:kern w:val="2"/>
                <w:sz w:val="24"/>
                <w:szCs w:val="24"/>
                <w:highlight w:val="none"/>
                <w:lang w:val="en-US" w:eastAsia="zh-CN" w:bidi="ar-SA"/>
              </w:rPr>
              <w:t>法定代表人（或企业负责人）身份证明、授权委托书及委托人身份证明；</w:t>
            </w:r>
          </w:p>
          <w:p>
            <w:pPr>
              <w:spacing w:line="480" w:lineRule="auto"/>
              <w:rPr>
                <w:rFonts w:hint="eastAsia" w:ascii="宋体" w:hAnsi="宋体" w:eastAsia="宋体" w:cs="宋体"/>
                <w:i w:val="0"/>
                <w:iCs w:val="0"/>
                <w:color w:val="auto"/>
                <w:sz w:val="24"/>
                <w:highlight w:val="none"/>
                <w:lang w:val="en-US" w:eastAsia="zh-CN"/>
              </w:rPr>
            </w:pPr>
            <w:r>
              <w:rPr>
                <w:rFonts w:hint="eastAsia" w:ascii="宋体" w:hAnsi="宋体" w:eastAsia="宋体" w:cs="宋体"/>
                <w:b w:val="0"/>
                <w:bCs w:val="0"/>
                <w:i w:val="0"/>
                <w:iCs w:val="0"/>
                <w:color w:val="auto"/>
                <w:kern w:val="2"/>
                <w:sz w:val="24"/>
                <w:szCs w:val="32"/>
                <w:highlight w:val="none"/>
                <w:lang w:val="en-US" w:eastAsia="zh-CN" w:bidi="ar-SA"/>
              </w:rPr>
              <w:t>（四）</w:t>
            </w:r>
            <w:r>
              <w:rPr>
                <w:rFonts w:hint="eastAsia" w:ascii="宋体" w:hAnsi="宋体" w:eastAsia="宋体" w:cs="宋体"/>
                <w:color w:val="auto"/>
                <w:sz w:val="24"/>
                <w:szCs w:val="24"/>
                <w:highlight w:val="none"/>
                <w:lang w:val="en-US" w:eastAsia="zh-CN"/>
              </w:rPr>
              <w:t>近三个月的社保证明</w:t>
            </w:r>
            <w:r>
              <w:rPr>
                <w:rFonts w:hint="eastAsia" w:ascii="宋体" w:hAnsi="宋体" w:cs="宋体"/>
                <w:color w:val="auto"/>
                <w:sz w:val="24"/>
                <w:szCs w:val="24"/>
                <w:highlight w:val="none"/>
                <w:lang w:val="en-US" w:eastAsia="zh-CN"/>
              </w:rPr>
              <w:t>（含</w:t>
            </w:r>
            <w:r>
              <w:rPr>
                <w:rFonts w:hint="eastAsia" w:ascii="宋体" w:hAnsi="宋体" w:cs="宋体"/>
                <w:b w:val="0"/>
                <w:bCs w:val="0"/>
                <w:i w:val="0"/>
                <w:iCs w:val="0"/>
                <w:color w:val="auto"/>
                <w:kern w:val="2"/>
                <w:sz w:val="24"/>
                <w:szCs w:val="24"/>
                <w:highlight w:val="none"/>
                <w:lang w:val="en-US" w:eastAsia="zh-CN" w:bidi="ar-SA"/>
              </w:rPr>
              <w:t>法定代表人（或企业负责人）和</w:t>
            </w:r>
            <w:r>
              <w:rPr>
                <w:rFonts w:hint="eastAsia" w:ascii="宋体" w:hAnsi="宋体" w:eastAsia="宋体" w:cs="宋体"/>
                <w:b w:val="0"/>
                <w:bCs w:val="0"/>
                <w:i w:val="0"/>
                <w:iCs w:val="0"/>
                <w:color w:val="auto"/>
                <w:kern w:val="2"/>
                <w:sz w:val="24"/>
                <w:szCs w:val="24"/>
                <w:highlight w:val="none"/>
                <w:lang w:val="en-US" w:eastAsia="zh-CN" w:bidi="ar-SA"/>
              </w:rPr>
              <w:t>授权委托人</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和完税证明、近三年的财务审计报告或财务报表（成立不足一年的提供成立至今的财务报表，包含资产负债表、现金流量表、利润表）（或提供《政府采购诚信承诺函》）</w:t>
            </w:r>
            <w:r>
              <w:rPr>
                <w:rFonts w:hint="eastAsia" w:ascii="宋体" w:hAnsi="宋体" w:cs="宋体"/>
                <w:color w:val="auto"/>
                <w:sz w:val="24"/>
                <w:szCs w:val="24"/>
                <w:highlight w:val="none"/>
                <w:lang w:val="en-US" w:eastAsia="zh-CN"/>
              </w:rPr>
              <w:t>；</w:t>
            </w:r>
          </w:p>
          <w:p>
            <w:pPr>
              <w:spacing w:line="480" w:lineRule="auto"/>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五）投标人未被列入中国政府采购网、“信用中国”(www.creditchina.gov.cn)国家企业信用信息公示系统记录失信被执行人或重大税收违法案件当事人名单或政府采购严重违法失信行为”记录名单；（投标截止日前查询结果为准，如相关失信记录已失效，投标人需提供相关证明资料）</w:t>
            </w:r>
          </w:p>
          <w:p>
            <w:pPr>
              <w:spacing w:line="480" w:lineRule="auto"/>
              <w:rPr>
                <w:rFonts w:hint="eastAsia" w:ascii="宋体" w:hAnsi="宋体" w:eastAsia="宋体" w:cs="宋体"/>
                <w:i w:val="0"/>
                <w:iCs w:val="0"/>
                <w:color w:val="0000FF"/>
                <w:sz w:val="24"/>
                <w:highlight w:val="none"/>
                <w:lang w:val="en-US" w:eastAsia="zh-CN"/>
              </w:rPr>
            </w:pPr>
            <w:r>
              <w:rPr>
                <w:rFonts w:hint="eastAsia" w:ascii="宋体" w:hAnsi="宋体" w:eastAsia="宋体" w:cs="宋体"/>
                <w:i w:val="0"/>
                <w:iCs w:val="0"/>
                <w:color w:val="0000FF"/>
                <w:sz w:val="24"/>
                <w:highlight w:val="none"/>
                <w:lang w:val="en-US" w:eastAsia="zh-CN"/>
              </w:rPr>
              <w:t>（</w:t>
            </w:r>
            <w:r>
              <w:rPr>
                <w:rFonts w:hint="eastAsia" w:ascii="宋体" w:hAnsi="宋体" w:cs="宋体"/>
                <w:i w:val="0"/>
                <w:iCs w:val="0"/>
                <w:color w:val="0000FF"/>
                <w:sz w:val="24"/>
                <w:highlight w:val="none"/>
                <w:lang w:val="en-US" w:eastAsia="zh-CN"/>
              </w:rPr>
              <w:t>六</w:t>
            </w:r>
            <w:r>
              <w:rPr>
                <w:rFonts w:hint="eastAsia" w:ascii="宋体" w:hAnsi="宋体" w:eastAsia="宋体" w:cs="宋体"/>
                <w:i w:val="0"/>
                <w:iCs w:val="0"/>
                <w:color w:val="0000FF"/>
                <w:sz w:val="24"/>
                <w:highlight w:val="none"/>
                <w:lang w:val="en-US" w:eastAsia="zh-CN"/>
              </w:rPr>
              <w:t>）</w:t>
            </w:r>
            <w:r>
              <w:rPr>
                <w:rFonts w:hint="eastAsia" w:ascii="宋体" w:hAnsi="宋体" w:eastAsia="宋体" w:cs="宋体"/>
                <w:color w:val="0000FF"/>
                <w:sz w:val="24"/>
                <w:szCs w:val="24"/>
                <w:lang w:val="en-US" w:eastAsia="zh-CN"/>
              </w:rPr>
              <w:t>本项目</w:t>
            </w:r>
            <w:r>
              <w:rPr>
                <w:rFonts w:hint="eastAsia" w:ascii="宋体" w:hAnsi="宋体" w:cs="宋体"/>
                <w:color w:val="0000FF"/>
                <w:sz w:val="24"/>
                <w:szCs w:val="24"/>
                <w:lang w:val="en-US" w:eastAsia="zh-CN"/>
              </w:rPr>
              <w:t>不专门面</w:t>
            </w:r>
            <w:r>
              <w:rPr>
                <w:rFonts w:hint="eastAsia" w:ascii="宋体" w:hAnsi="宋体" w:eastAsia="宋体" w:cs="宋体"/>
                <w:color w:val="0000FF"/>
                <w:sz w:val="24"/>
                <w:szCs w:val="24"/>
                <w:lang w:val="en-US" w:eastAsia="zh-CN"/>
              </w:rPr>
              <w:t>向中小</w:t>
            </w:r>
            <w:r>
              <w:rPr>
                <w:rFonts w:hint="eastAsia" w:ascii="宋体" w:hAnsi="宋体" w:cs="宋体"/>
                <w:color w:val="0000FF"/>
                <w:sz w:val="24"/>
                <w:szCs w:val="24"/>
                <w:lang w:val="en-US" w:eastAsia="zh-CN"/>
              </w:rPr>
              <w:t>微</w:t>
            </w:r>
            <w:r>
              <w:rPr>
                <w:rFonts w:hint="eastAsia" w:ascii="宋体" w:hAnsi="宋体" w:eastAsia="宋体" w:cs="宋体"/>
                <w:color w:val="0000FF"/>
                <w:sz w:val="24"/>
                <w:szCs w:val="24"/>
                <w:lang w:val="en-US" w:eastAsia="zh-CN"/>
              </w:rPr>
              <w:t>企业</w:t>
            </w:r>
            <w:r>
              <w:rPr>
                <w:rFonts w:hint="eastAsia" w:ascii="宋体" w:hAnsi="宋体" w:cs="宋体"/>
                <w:color w:val="0000FF"/>
                <w:sz w:val="24"/>
                <w:szCs w:val="24"/>
                <w:lang w:val="en-US" w:eastAsia="zh-CN"/>
              </w:rPr>
              <w:t>。</w:t>
            </w:r>
          </w:p>
          <w:p>
            <w:pPr>
              <w:spacing w:line="480" w:lineRule="auto"/>
              <w:rPr>
                <w:rFonts w:hint="eastAsia" w:ascii="宋体" w:hAnsi="宋体" w:eastAsia="宋体" w:cs="宋体"/>
                <w:i w:val="0"/>
                <w:iCs w:val="0"/>
                <w:color w:val="auto"/>
                <w:sz w:val="24"/>
                <w:highlight w:val="none"/>
                <w:lang w:val="en-US" w:eastAsia="zh-CN"/>
              </w:rPr>
            </w:pPr>
            <w:r>
              <w:rPr>
                <w:rFonts w:hint="eastAsia" w:ascii="宋体" w:hAnsi="宋体" w:cs="宋体"/>
                <w:i w:val="0"/>
                <w:iCs w:val="0"/>
                <w:color w:val="auto"/>
                <w:sz w:val="24"/>
                <w:highlight w:val="none"/>
                <w:lang w:val="en-US" w:eastAsia="zh-CN"/>
              </w:rPr>
              <w:t>（七）</w:t>
            </w:r>
            <w:r>
              <w:rPr>
                <w:rFonts w:hint="eastAsia" w:ascii="宋体" w:hAnsi="宋体" w:eastAsia="宋体" w:cs="宋体"/>
                <w:i w:val="0"/>
                <w:iCs w:val="0"/>
                <w:color w:val="auto"/>
                <w:sz w:val="24"/>
                <w:highlight w:val="none"/>
                <w:lang w:val="en-US" w:eastAsia="zh-CN"/>
              </w:rPr>
              <w:t>本项目不接受联合体投标。</w:t>
            </w:r>
          </w:p>
          <w:p>
            <w:pPr>
              <w:spacing w:line="480" w:lineRule="auto"/>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财务要求：财务状况良好。</w:t>
            </w:r>
          </w:p>
          <w:p>
            <w:pPr>
              <w:spacing w:line="480" w:lineRule="auto"/>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业绩要求：本项目不作强制要求。</w:t>
            </w:r>
          </w:p>
          <w:p>
            <w:pPr>
              <w:spacing w:line="480" w:lineRule="auto"/>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信誉要求：良好，无不良行为记录。</w:t>
            </w:r>
          </w:p>
          <w:p>
            <w:pPr>
              <w:spacing w:line="480" w:lineRule="auto"/>
              <w:rPr>
                <w:rFonts w:hint="eastAsia"/>
                <w:i w:val="0"/>
                <w:iCs w:val="0"/>
                <w:color w:val="auto"/>
                <w:highlight w:val="none"/>
              </w:rPr>
            </w:pPr>
            <w:r>
              <w:rPr>
                <w:rFonts w:hint="eastAsia" w:ascii="宋体" w:hAnsi="宋体" w:eastAsia="宋体" w:cs="宋体"/>
                <w:i w:val="0"/>
                <w:iCs w:val="0"/>
                <w:color w:val="auto"/>
                <w:sz w:val="24"/>
                <w:highlight w:val="none"/>
                <w:lang w:val="en-US" w:eastAsia="zh-CN"/>
              </w:rPr>
              <w:t>其他要求：无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20" w:type="dxa"/>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6</w:t>
            </w:r>
          </w:p>
        </w:tc>
        <w:tc>
          <w:tcPr>
            <w:tcW w:w="9303" w:type="dxa"/>
            <w:vAlign w:val="center"/>
          </w:tcPr>
          <w:p>
            <w:pPr>
              <w:spacing w:line="360" w:lineRule="auto"/>
              <w:rPr>
                <w:rFonts w:hint="default"/>
                <w:color w:val="auto"/>
                <w:highlight w:val="none"/>
                <w:lang w:val="en-US" w:eastAsia="zh-CN"/>
              </w:rPr>
            </w:pPr>
            <w:r>
              <w:rPr>
                <w:rFonts w:hint="eastAsia" w:ascii="宋体" w:hAnsi="宋体" w:eastAsia="宋体" w:cs="宋体"/>
                <w:color w:val="auto"/>
                <w:sz w:val="24"/>
                <w:highlight w:val="none"/>
                <w:lang w:val="en-US" w:eastAsia="zh-CN"/>
              </w:rPr>
              <w:t>投标保证金：</w:t>
            </w:r>
            <w:r>
              <w:rPr>
                <w:rFonts w:hint="eastAsia" w:ascii="宋体" w:hAnsi="宋体" w:cs="宋体"/>
                <w:color w:val="auto"/>
                <w:sz w:val="24"/>
                <w:highlight w:val="none"/>
                <w:lang w:val="en-US" w:eastAsia="zh-CN"/>
              </w:rPr>
              <w:t>本项目不做要求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20" w:type="dxa"/>
            <w:vAlign w:val="center"/>
          </w:tcPr>
          <w:p>
            <w:pPr>
              <w:spacing w:line="360" w:lineRule="auto"/>
              <w:jc w:val="center"/>
              <w:rPr>
                <w:rFonts w:hint="eastAsia" w:ascii="宋体" w:hAnsi="宋体" w:eastAsia="宋体" w:cs="宋体"/>
                <w:i w:val="0"/>
                <w:iCs w:val="0"/>
                <w:color w:val="auto"/>
                <w:sz w:val="24"/>
                <w:highlight w:val="none"/>
                <w:lang w:val="en-US" w:eastAsia="zh-CN"/>
              </w:rPr>
            </w:pPr>
            <w:r>
              <w:rPr>
                <w:rFonts w:hint="eastAsia" w:ascii="宋体" w:hAnsi="宋体" w:cs="宋体"/>
                <w:i w:val="0"/>
                <w:iCs w:val="0"/>
                <w:color w:val="auto"/>
                <w:sz w:val="24"/>
                <w:highlight w:val="none"/>
                <w:lang w:val="en-US" w:eastAsia="zh-CN"/>
              </w:rPr>
              <w:t>7</w:t>
            </w:r>
          </w:p>
        </w:tc>
        <w:tc>
          <w:tcPr>
            <w:tcW w:w="9303" w:type="dxa"/>
            <w:vAlign w:val="center"/>
          </w:tcPr>
          <w:p>
            <w:pPr>
              <w:spacing w:line="360" w:lineRule="auto"/>
              <w:rPr>
                <w:rFonts w:hint="default" w:ascii="宋体" w:hAnsi="宋体" w:cs="宋体"/>
                <w:i w:val="0"/>
                <w:iCs w:val="0"/>
                <w:color w:val="auto"/>
                <w:sz w:val="24"/>
                <w:highlight w:val="none"/>
                <w:lang w:val="en-US"/>
              </w:rPr>
            </w:pPr>
            <w:r>
              <w:rPr>
                <w:rFonts w:hint="eastAsia" w:ascii="宋体" w:hAnsi="宋体" w:eastAsia="宋体" w:cs="宋体"/>
                <w:i w:val="0"/>
                <w:iCs w:val="0"/>
                <w:color w:val="auto"/>
                <w:sz w:val="24"/>
                <w:highlight w:val="none"/>
              </w:rPr>
              <w:t>履约保证金</w:t>
            </w:r>
            <w:r>
              <w:rPr>
                <w:rFonts w:hint="eastAsia" w:ascii="宋体" w:hAnsi="宋体" w:eastAsia="宋体" w:cs="宋体"/>
                <w:i w:val="0"/>
                <w:iCs w:val="0"/>
                <w:color w:val="auto"/>
                <w:sz w:val="24"/>
                <w:highlight w:val="none"/>
                <w:lang w:eastAsia="zh-CN"/>
              </w:rPr>
              <w:t>：</w:t>
            </w:r>
            <w:r>
              <w:rPr>
                <w:rFonts w:hint="eastAsia" w:ascii="宋体" w:hAnsi="宋体" w:eastAsia="宋体" w:cs="宋体"/>
                <w:i w:val="0"/>
                <w:iCs w:val="0"/>
                <w:color w:val="auto"/>
                <w:sz w:val="24"/>
                <w:highlight w:val="none"/>
                <w:lang w:val="en-US" w:eastAsia="zh-CN"/>
              </w:rPr>
              <w:t>签订合同时约定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20" w:type="dxa"/>
            <w:vAlign w:val="center"/>
          </w:tcPr>
          <w:p>
            <w:pPr>
              <w:spacing w:line="360" w:lineRule="auto"/>
              <w:jc w:val="center"/>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lang w:val="en-US" w:eastAsia="zh-CN"/>
              </w:rPr>
              <w:t>8</w:t>
            </w:r>
          </w:p>
        </w:tc>
        <w:tc>
          <w:tcPr>
            <w:tcW w:w="9303" w:type="dxa"/>
            <w:vAlign w:val="center"/>
          </w:tcPr>
          <w:p>
            <w:pPr>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投标文件有效期：60天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20" w:type="dxa"/>
            <w:vAlign w:val="center"/>
          </w:tcPr>
          <w:p>
            <w:pPr>
              <w:spacing w:line="360" w:lineRule="auto"/>
              <w:jc w:val="center"/>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lang w:val="en-US" w:eastAsia="zh-CN"/>
              </w:rPr>
              <w:t>9</w:t>
            </w:r>
          </w:p>
        </w:tc>
        <w:tc>
          <w:tcPr>
            <w:tcW w:w="9303" w:type="dxa"/>
            <w:vAlign w:val="center"/>
          </w:tcPr>
          <w:p>
            <w:pPr>
              <w:spacing w:line="360" w:lineRule="auto"/>
              <w:rPr>
                <w:rFonts w:hint="eastAsia" w:ascii="宋体" w:hAnsi="宋体" w:cs="宋体"/>
                <w:i w:val="0"/>
                <w:iCs w:val="0"/>
                <w:color w:val="auto"/>
                <w:sz w:val="24"/>
                <w:highlight w:val="none"/>
              </w:rPr>
            </w:pPr>
            <w:r>
              <w:rPr>
                <w:rFonts w:hint="eastAsia" w:ascii="宋体" w:hAnsi="宋体" w:cs="宋体"/>
                <w:b/>
                <w:bCs/>
                <w:i w:val="0"/>
                <w:iCs w:val="0"/>
                <w:color w:val="auto"/>
                <w:sz w:val="24"/>
                <w:highlight w:val="none"/>
              </w:rPr>
              <w:t>投标截止时间：</w:t>
            </w:r>
            <w:r>
              <w:rPr>
                <w:rFonts w:hint="eastAsia" w:ascii="宋体" w:hAnsi="宋体" w:cs="宋体"/>
                <w:b/>
                <w:bCs/>
                <w:i w:val="0"/>
                <w:iCs w:val="0"/>
                <w:color w:val="auto"/>
                <w:sz w:val="24"/>
                <w:highlight w:val="none"/>
                <w:lang w:eastAsia="zh-CN"/>
              </w:rPr>
              <w:t>202</w:t>
            </w:r>
            <w:r>
              <w:rPr>
                <w:rFonts w:hint="eastAsia" w:ascii="宋体" w:hAnsi="宋体" w:cs="宋体"/>
                <w:b/>
                <w:bCs/>
                <w:i w:val="0"/>
                <w:iCs w:val="0"/>
                <w:color w:val="auto"/>
                <w:sz w:val="24"/>
                <w:highlight w:val="none"/>
                <w:lang w:val="en-US" w:eastAsia="zh-CN"/>
              </w:rPr>
              <w:t>5</w:t>
            </w:r>
            <w:r>
              <w:rPr>
                <w:rFonts w:hint="eastAsia" w:ascii="宋体" w:hAnsi="宋体" w:cs="宋体"/>
                <w:b/>
                <w:bCs/>
                <w:i w:val="0"/>
                <w:iCs w:val="0"/>
                <w:color w:val="auto"/>
                <w:sz w:val="24"/>
                <w:highlight w:val="none"/>
                <w:lang w:eastAsia="zh-CN"/>
              </w:rPr>
              <w:t>年1月</w:t>
            </w:r>
            <w:r>
              <w:rPr>
                <w:rFonts w:hint="eastAsia" w:ascii="宋体" w:hAnsi="宋体" w:cs="宋体"/>
                <w:b/>
                <w:bCs/>
                <w:i w:val="0"/>
                <w:iCs w:val="0"/>
                <w:color w:val="auto"/>
                <w:sz w:val="24"/>
                <w:highlight w:val="none"/>
                <w:lang w:val="en-US" w:eastAsia="zh-CN"/>
              </w:rPr>
              <w:t>27</w:t>
            </w:r>
            <w:r>
              <w:rPr>
                <w:rFonts w:hint="eastAsia" w:ascii="宋体" w:hAnsi="宋体" w:cs="宋体"/>
                <w:b/>
                <w:bCs/>
                <w:i w:val="0"/>
                <w:iCs w:val="0"/>
                <w:color w:val="auto"/>
                <w:sz w:val="24"/>
                <w:highlight w:val="none"/>
                <w:lang w:eastAsia="zh-CN"/>
              </w:rPr>
              <w:t>日10:30时</w:t>
            </w:r>
            <w:r>
              <w:rPr>
                <w:rFonts w:hint="eastAsia" w:ascii="宋体" w:hAnsi="宋体" w:cs="宋体"/>
                <w:b/>
                <w:bCs/>
                <w:i w:val="0"/>
                <w:iCs w:val="0"/>
                <w:color w:val="auto"/>
                <w:sz w:val="24"/>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0" w:type="dxa"/>
            <w:vAlign w:val="center"/>
          </w:tcPr>
          <w:p>
            <w:pPr>
              <w:spacing w:line="360" w:lineRule="auto"/>
              <w:jc w:val="center"/>
              <w:rPr>
                <w:rFonts w:hint="default" w:ascii="宋体" w:hAnsi="宋体" w:eastAsia="宋体" w:cs="宋体"/>
                <w:i w:val="0"/>
                <w:iCs w:val="0"/>
                <w:color w:val="auto"/>
                <w:sz w:val="24"/>
                <w:highlight w:val="none"/>
                <w:lang w:val="en-US" w:eastAsia="zh-CN"/>
              </w:rPr>
            </w:pPr>
            <w:r>
              <w:rPr>
                <w:rFonts w:hint="eastAsia" w:ascii="宋体" w:hAnsi="宋体" w:cs="宋体"/>
                <w:i w:val="0"/>
                <w:iCs w:val="0"/>
                <w:color w:val="auto"/>
                <w:sz w:val="24"/>
                <w:highlight w:val="none"/>
                <w:lang w:val="en-US" w:eastAsia="zh-CN"/>
              </w:rPr>
              <w:t>10</w:t>
            </w:r>
          </w:p>
        </w:tc>
        <w:tc>
          <w:tcPr>
            <w:tcW w:w="9303" w:type="dxa"/>
            <w:vAlign w:val="center"/>
          </w:tcPr>
          <w:p>
            <w:pPr>
              <w:spacing w:line="360" w:lineRule="auto"/>
              <w:rPr>
                <w:rFonts w:ascii="宋体" w:hAnsi="宋体" w:cs="宋体"/>
                <w:i w:val="0"/>
                <w:iCs w:val="0"/>
                <w:color w:val="auto"/>
                <w:sz w:val="24"/>
                <w:highlight w:val="none"/>
              </w:rPr>
            </w:pPr>
            <w:r>
              <w:rPr>
                <w:rFonts w:hint="eastAsia" w:ascii="宋体" w:hAnsi="宋体" w:cs="宋体"/>
                <w:i w:val="0"/>
                <w:iCs w:val="0"/>
                <w:color w:val="auto"/>
                <w:sz w:val="24"/>
                <w:highlight w:val="none"/>
              </w:rPr>
              <w:t>投标文件递交地点：政采云一站式政府采购云平台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720" w:type="dxa"/>
            <w:vAlign w:val="center"/>
          </w:tcPr>
          <w:p>
            <w:pPr>
              <w:spacing w:line="360" w:lineRule="auto"/>
              <w:jc w:val="center"/>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rPr>
              <w:t>1</w:t>
            </w:r>
            <w:r>
              <w:rPr>
                <w:rFonts w:hint="eastAsia" w:ascii="宋体" w:hAnsi="宋体" w:cs="宋体"/>
                <w:i w:val="0"/>
                <w:iCs w:val="0"/>
                <w:color w:val="auto"/>
                <w:sz w:val="24"/>
                <w:highlight w:val="none"/>
                <w:lang w:val="en-US" w:eastAsia="zh-CN"/>
              </w:rPr>
              <w:t>1</w:t>
            </w:r>
          </w:p>
        </w:tc>
        <w:tc>
          <w:tcPr>
            <w:tcW w:w="9303" w:type="dxa"/>
            <w:vAlign w:val="center"/>
          </w:tcPr>
          <w:p>
            <w:pPr>
              <w:spacing w:line="360" w:lineRule="auto"/>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开标日期：</w:t>
            </w:r>
            <w:r>
              <w:rPr>
                <w:rFonts w:hint="eastAsia" w:ascii="宋体" w:hAnsi="宋体" w:cs="宋体"/>
                <w:b/>
                <w:bCs/>
                <w:i w:val="0"/>
                <w:iCs w:val="0"/>
                <w:color w:val="auto"/>
                <w:sz w:val="24"/>
                <w:szCs w:val="24"/>
                <w:highlight w:val="none"/>
                <w:lang w:val="en-US" w:eastAsia="zh-CN"/>
              </w:rPr>
              <w:t>2025年1月27日10:30</w:t>
            </w:r>
            <w:r>
              <w:rPr>
                <w:rFonts w:hint="eastAsia" w:ascii="宋体" w:hAnsi="宋体" w:eastAsia="宋体" w:cs="宋体"/>
                <w:b/>
                <w:bCs/>
                <w:i w:val="0"/>
                <w:iCs w:val="0"/>
                <w:color w:val="auto"/>
                <w:sz w:val="24"/>
                <w:szCs w:val="24"/>
                <w:highlight w:val="none"/>
                <w:lang w:val="en-US" w:eastAsia="zh-CN"/>
              </w:rPr>
              <w:t>时（北京时间）</w:t>
            </w:r>
          </w:p>
          <w:p>
            <w:pPr>
              <w:spacing w:line="360" w:lineRule="auto"/>
              <w:rPr>
                <w:rFonts w:hint="default" w:ascii="Times New Roman" w:hAnsi="Times New Roman" w:eastAsia="宋体" w:cs="Times New Roman"/>
                <w:i w:val="0"/>
                <w:iCs w:val="0"/>
                <w:color w:val="auto"/>
                <w:sz w:val="24"/>
                <w:szCs w:val="24"/>
                <w:highlight w:val="none"/>
                <w:lang w:val="en-US" w:eastAsia="zh-CN"/>
              </w:rPr>
            </w:pPr>
            <w:r>
              <w:rPr>
                <w:rFonts w:hint="eastAsia" w:ascii="Times New Roman" w:hAnsi="Times New Roman" w:eastAsia="宋体" w:cs="Times New Roman"/>
                <w:i w:val="0"/>
                <w:iCs w:val="0"/>
                <w:color w:val="auto"/>
                <w:sz w:val="24"/>
                <w:szCs w:val="24"/>
                <w:highlight w:val="none"/>
                <w:lang w:val="en-US" w:eastAsia="zh-CN"/>
              </w:rPr>
              <w:t>开标地点：温宿县政务服务和公共资源交易中心 </w:t>
            </w:r>
            <w:r>
              <w:rPr>
                <w:rFonts w:hint="eastAsia" w:cs="Times New Roman"/>
                <w:i w:val="0"/>
                <w:iCs w:val="0"/>
                <w:color w:val="auto"/>
                <w:sz w:val="24"/>
                <w:szCs w:val="24"/>
                <w:highlight w:val="none"/>
                <w:lang w:val="en-US" w:eastAsia="zh-CN"/>
              </w:rPr>
              <w:t>一楼开标室</w:t>
            </w:r>
          </w:p>
          <w:p>
            <w:pPr>
              <w:spacing w:line="360" w:lineRule="auto"/>
              <w:rPr>
                <w:rFonts w:hint="eastAsia"/>
                <w:color w:val="auto"/>
              </w:rPr>
            </w:pPr>
            <w:r>
              <w:rPr>
                <w:rFonts w:hint="eastAsia" w:ascii="Times New Roman" w:hAnsi="Times New Roman" w:eastAsia="宋体" w:cs="Times New Roman"/>
                <w:i w:val="0"/>
                <w:iCs w:val="0"/>
                <w:color w:val="auto"/>
                <w:sz w:val="24"/>
                <w:szCs w:val="24"/>
                <w:highlight w:val="none"/>
                <w:lang w:val="en-US" w:eastAsia="zh-CN"/>
              </w:rPr>
              <w:t>备注：供应商需要使用CA锁，登录政府采购云平台电子投标客户端制作投标文件，将生成的“JMBS格式电子加密投标文件”上传递交至“政府采购云平台”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spacing w:line="360" w:lineRule="auto"/>
              <w:jc w:val="center"/>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rPr>
              <w:t>1</w:t>
            </w:r>
            <w:r>
              <w:rPr>
                <w:rFonts w:hint="eastAsia" w:ascii="宋体" w:hAnsi="宋体" w:cs="宋体"/>
                <w:i w:val="0"/>
                <w:iCs w:val="0"/>
                <w:color w:val="auto"/>
                <w:sz w:val="24"/>
                <w:highlight w:val="none"/>
                <w:lang w:val="en-US" w:eastAsia="zh-CN"/>
              </w:rPr>
              <w:t>2</w:t>
            </w:r>
          </w:p>
        </w:tc>
        <w:tc>
          <w:tcPr>
            <w:tcW w:w="9303" w:type="dxa"/>
            <w:vAlign w:val="center"/>
          </w:tcPr>
          <w:p>
            <w:pPr>
              <w:spacing w:line="360" w:lineRule="auto"/>
              <w:rPr>
                <w:rFonts w:hint="eastAsia"/>
                <w:i w:val="0"/>
                <w:iCs w:val="0"/>
                <w:color w:val="auto"/>
                <w:sz w:val="24"/>
                <w:szCs w:val="24"/>
                <w:highlight w:val="none"/>
              </w:rPr>
            </w:pPr>
            <w:r>
              <w:rPr>
                <w:rFonts w:hint="eastAsia"/>
                <w:i w:val="0"/>
                <w:iCs w:val="0"/>
                <w:color w:val="auto"/>
                <w:sz w:val="24"/>
                <w:szCs w:val="24"/>
                <w:highlight w:val="none"/>
                <w:lang w:eastAsia="zh-CN"/>
              </w:rPr>
              <w:t>投标文件</w:t>
            </w:r>
            <w:r>
              <w:rPr>
                <w:rFonts w:hint="eastAsia"/>
                <w:i w:val="0"/>
                <w:iCs w:val="0"/>
                <w:color w:val="auto"/>
                <w:sz w:val="24"/>
                <w:szCs w:val="24"/>
                <w:highlight w:val="none"/>
              </w:rPr>
              <w:t>的要求：</w:t>
            </w:r>
          </w:p>
          <w:p>
            <w:pPr>
              <w:spacing w:line="360" w:lineRule="auto"/>
              <w:rPr>
                <w:rFonts w:hint="eastAsia" w:ascii="Times New Roman" w:hAnsi="Times New Roman" w:eastAsia="宋体" w:cs="Times New Roman"/>
                <w:i w:val="0"/>
                <w:iCs w:val="0"/>
                <w:color w:val="auto"/>
                <w:sz w:val="24"/>
                <w:szCs w:val="24"/>
                <w:highlight w:val="none"/>
                <w:lang w:val="en-US" w:eastAsia="zh-CN"/>
              </w:rPr>
            </w:pPr>
            <w:r>
              <w:rPr>
                <w:rFonts w:hint="eastAsia" w:ascii="Times New Roman" w:hAnsi="Times New Roman" w:eastAsia="宋体" w:cs="Times New Roman"/>
                <w:i w:val="0"/>
                <w:iCs w:val="0"/>
                <w:color w:val="auto"/>
                <w:sz w:val="24"/>
                <w:szCs w:val="24"/>
                <w:highlight w:val="none"/>
                <w:lang w:val="en-US" w:eastAsia="zh-CN"/>
              </w:rPr>
              <w:t>1、本项目实行电子招投标，供应商须登录政府采购云平台申请获取采购文件，并需要使用CA锁，在新疆政府采购网--下载专区下载--供应商客户端制作投标文件，并生成JMBS格式加密文件，在投标截止前上传至政府采购云平台。若供应商参与投标,自行承担与投标有关的一切费用。</w:t>
            </w:r>
          </w:p>
          <w:p>
            <w:pPr>
              <w:spacing w:line="360" w:lineRule="auto"/>
              <w:rPr>
                <w:rFonts w:hint="eastAsia" w:ascii="Times New Roman" w:hAnsi="Times New Roman" w:eastAsia="宋体" w:cs="Times New Roman"/>
                <w:i w:val="0"/>
                <w:iCs w:val="0"/>
                <w:color w:val="auto"/>
                <w:sz w:val="24"/>
                <w:szCs w:val="24"/>
                <w:highlight w:val="none"/>
                <w:lang w:val="en-US" w:eastAsia="zh-CN"/>
              </w:rPr>
            </w:pPr>
            <w:r>
              <w:rPr>
                <w:rFonts w:hint="eastAsia" w:ascii="Times New Roman" w:hAnsi="Times New Roman" w:eastAsia="宋体" w:cs="Times New Roman"/>
                <w:i w:val="0"/>
                <w:iCs w:val="0"/>
                <w:color w:val="auto"/>
                <w:sz w:val="24"/>
                <w:szCs w:val="24"/>
                <w:highlight w:val="none"/>
                <w:lang w:val="en-US" w:eastAsia="zh-CN"/>
              </w:rPr>
              <w:t>2、各供应商应在开标前确保是新疆维吾尔自治区政府采购网正式注册入库的供应商，并完成CA数字证书申领。因未注册入库、未办理CA数字证书等原因造成无法投标或投标失败等后果的由供应商自行承担。</w:t>
            </w:r>
          </w:p>
          <w:p>
            <w:pPr>
              <w:spacing w:line="360" w:lineRule="auto"/>
              <w:rPr>
                <w:rFonts w:hint="eastAsia" w:ascii="Times New Roman" w:hAnsi="Times New Roman" w:eastAsia="宋体" w:cs="Times New Roman"/>
                <w:i w:val="0"/>
                <w:iCs w:val="0"/>
                <w:color w:val="auto"/>
                <w:sz w:val="24"/>
                <w:szCs w:val="24"/>
                <w:highlight w:val="none"/>
                <w:lang w:val="en-US" w:eastAsia="zh-CN"/>
              </w:rPr>
            </w:pPr>
            <w:r>
              <w:rPr>
                <w:rFonts w:hint="eastAsia" w:ascii="Times New Roman" w:hAnsi="Times New Roman" w:eastAsia="宋体" w:cs="Times New Roman"/>
                <w:i w:val="0"/>
                <w:iCs w:val="0"/>
                <w:color w:val="auto"/>
                <w:sz w:val="24"/>
                <w:szCs w:val="24"/>
                <w:highlight w:val="none"/>
                <w:lang w:val="en-US" w:eastAsia="zh-CN"/>
              </w:rPr>
              <w:t>3、供应商可前往新疆政府采购网（http://www.ccgp-xinjiang.gov.cn/）下载专区，下载政府采购云平台电子投标客户端，安装完成后，可通过账号密码或CA登录客户端进行投标文件制作。在使用政府采购云平台电子投标客户端时，建议使用WIN7及以上操作系统。如有问题可拨打政府采购云平台客户服务热线400-881-7190</w:t>
            </w:r>
            <w:r>
              <w:rPr>
                <w:rFonts w:hint="eastAsia" w:cs="Times New Roman"/>
                <w:i w:val="0"/>
                <w:iCs w:val="0"/>
                <w:color w:val="auto"/>
                <w:sz w:val="24"/>
                <w:szCs w:val="24"/>
                <w:highlight w:val="none"/>
                <w:lang w:val="en-US" w:eastAsia="zh-CN"/>
              </w:rPr>
              <w:t>或95763</w:t>
            </w:r>
            <w:r>
              <w:rPr>
                <w:rFonts w:hint="eastAsia" w:ascii="Times New Roman" w:hAnsi="Times New Roman" w:eastAsia="宋体" w:cs="Times New Roman"/>
                <w:i w:val="0"/>
                <w:iCs w:val="0"/>
                <w:color w:val="auto"/>
                <w:sz w:val="24"/>
                <w:szCs w:val="24"/>
                <w:highlight w:val="none"/>
                <w:lang w:val="en-US" w:eastAsia="zh-CN"/>
              </w:rPr>
              <w:t>进行咨询。</w:t>
            </w:r>
          </w:p>
          <w:p>
            <w:pPr>
              <w:spacing w:line="360" w:lineRule="auto"/>
              <w:rPr>
                <w:rFonts w:hint="eastAsia" w:ascii="Times New Roman" w:hAnsi="Times New Roman" w:eastAsia="宋体" w:cs="Times New Roman"/>
                <w:i w:val="0"/>
                <w:iCs w:val="0"/>
                <w:color w:val="auto"/>
                <w:sz w:val="24"/>
                <w:szCs w:val="24"/>
                <w:highlight w:val="none"/>
                <w:lang w:val="en-US" w:eastAsia="zh-CN"/>
              </w:rPr>
            </w:pPr>
            <w:r>
              <w:rPr>
                <w:rFonts w:hint="eastAsia" w:ascii="Times New Roman" w:hAnsi="Times New Roman" w:eastAsia="宋体" w:cs="Times New Roman"/>
                <w:i w:val="0"/>
                <w:iCs w:val="0"/>
                <w:color w:val="auto"/>
                <w:sz w:val="24"/>
                <w:szCs w:val="24"/>
                <w:highlight w:val="none"/>
                <w:lang w:val="en-US" w:eastAsia="zh-CN"/>
              </w:rPr>
              <w:t>4、供应商在开标时须携带制作加密电子投标文件所使用的CA锁，电脑须提前配置好浏览器（建议使用360浏览器或谷歌浏览器），以便开标时在线解密。</w:t>
            </w:r>
          </w:p>
          <w:p>
            <w:pPr>
              <w:spacing w:line="360" w:lineRule="auto"/>
              <w:rPr>
                <w:rFonts w:hint="eastAsia" w:ascii="Times New Roman" w:hAnsi="Times New Roman" w:eastAsia="宋体" w:cs="Times New Roman"/>
                <w:i w:val="0"/>
                <w:iCs w:val="0"/>
                <w:color w:val="auto"/>
                <w:sz w:val="24"/>
                <w:szCs w:val="24"/>
                <w:highlight w:val="none"/>
                <w:lang w:val="en-US" w:eastAsia="zh-CN"/>
              </w:rPr>
            </w:pPr>
            <w:r>
              <w:rPr>
                <w:rFonts w:hint="eastAsia" w:ascii="Times New Roman" w:hAnsi="Times New Roman" w:eastAsia="宋体" w:cs="Times New Roman"/>
                <w:i w:val="0"/>
                <w:iCs w:val="0"/>
                <w:color w:val="auto"/>
                <w:sz w:val="24"/>
                <w:szCs w:val="24"/>
                <w:highlight w:val="none"/>
                <w:lang w:val="en-US" w:eastAsia="zh-CN"/>
              </w:rPr>
              <w:t>5、投标供应商应当在投标截止时间前，将生成的“JMBS格式电子加密投标文件”上传递交至“政府采购云平台”，投标截止时间以后上传递交的投标文件将被“政府采购云平台”拒收。</w:t>
            </w:r>
          </w:p>
          <w:p>
            <w:pPr>
              <w:spacing w:line="360" w:lineRule="auto"/>
              <w:rPr>
                <w:rFonts w:hint="eastAsia" w:ascii="宋体" w:hAnsi="宋体" w:cs="宋体"/>
                <w:i w:val="0"/>
                <w:iCs w:val="0"/>
                <w:color w:val="auto"/>
                <w:sz w:val="24"/>
                <w:highlight w:val="none"/>
              </w:rPr>
            </w:pPr>
            <w:r>
              <w:rPr>
                <w:rFonts w:hint="eastAsia" w:ascii="Times New Roman" w:hAnsi="Times New Roman" w:eastAsia="宋体" w:cs="Times New Roman"/>
                <w:i w:val="0"/>
                <w:iCs w:val="0"/>
                <w:color w:val="auto"/>
                <w:sz w:val="24"/>
                <w:szCs w:val="24"/>
                <w:highlight w:val="none"/>
                <w:lang w:val="en-US" w:eastAsia="zh-CN"/>
              </w:rPr>
              <w:t>6、</w:t>
            </w:r>
            <w:r>
              <w:rPr>
                <w:rFonts w:hint="eastAsia" w:ascii="Times New Roman" w:hAnsi="Times New Roman" w:eastAsia="宋体" w:cs="Times New Roman"/>
                <w:b/>
                <w:bCs/>
                <w:i w:val="0"/>
                <w:iCs w:val="0"/>
                <w:color w:val="auto"/>
                <w:sz w:val="24"/>
                <w:szCs w:val="24"/>
                <w:highlight w:val="none"/>
                <w:lang w:val="en-US" w:eastAsia="zh-CN"/>
              </w:rPr>
              <w:t>评标结束后，各投标单位须在一周内按招标文件要求将纸质版投标文件递交至招标代理处（所产生的的费用投标单位自理）</w:t>
            </w:r>
            <w:r>
              <w:rPr>
                <w:rFonts w:hint="eastAsia" w:ascii="Times New Roman" w:hAnsi="Times New Roman" w:eastAsia="宋体" w:cs="Times New Roman"/>
                <w:i w:val="0"/>
                <w:iCs w:val="0"/>
                <w:color w:val="auto"/>
                <w:sz w:val="24"/>
                <w:szCs w:val="24"/>
                <w:highlight w:val="none"/>
                <w:lang w:val="en-US" w:eastAsia="zh-CN"/>
              </w:rPr>
              <w:t>。纸质版投标文件可通过加密电子版投标文件打印生成，应当与电子版投标文件一致。【1、份数要求：</w:t>
            </w:r>
            <w:r>
              <w:rPr>
                <w:rFonts w:hint="eastAsia" w:ascii="Times New Roman" w:hAnsi="Times New Roman" w:eastAsia="宋体" w:cs="Times New Roman"/>
                <w:b/>
                <w:bCs/>
                <w:i w:val="0"/>
                <w:iCs w:val="0"/>
                <w:color w:val="auto"/>
                <w:sz w:val="24"/>
                <w:szCs w:val="24"/>
                <w:highlight w:val="none"/>
                <w:lang w:val="en-US" w:eastAsia="zh-CN"/>
              </w:rPr>
              <w:t>正本壹份、副本贰份，电子标壹份（U盘）</w:t>
            </w:r>
            <w:r>
              <w:rPr>
                <w:rFonts w:hint="eastAsia" w:ascii="Times New Roman" w:hAnsi="Times New Roman" w:eastAsia="宋体" w:cs="Times New Roman"/>
                <w:i w:val="0"/>
                <w:iCs w:val="0"/>
                <w:color w:val="auto"/>
                <w:sz w:val="24"/>
                <w:szCs w:val="24"/>
                <w:highlight w:val="none"/>
                <w:lang w:val="en-US" w:eastAsia="zh-CN"/>
              </w:rPr>
              <w:t>。2、装订要求：投标文件商务技术部分装订成一册，投标文件的装订必须采用死页胶粘本。】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spacing w:line="360" w:lineRule="auto"/>
              <w:jc w:val="center"/>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rPr>
              <w:t>1</w:t>
            </w:r>
            <w:r>
              <w:rPr>
                <w:rFonts w:hint="eastAsia" w:ascii="宋体" w:hAnsi="宋体" w:cs="宋体"/>
                <w:i w:val="0"/>
                <w:iCs w:val="0"/>
                <w:color w:val="auto"/>
                <w:sz w:val="24"/>
                <w:highlight w:val="none"/>
                <w:lang w:val="en-US" w:eastAsia="zh-CN"/>
              </w:rPr>
              <w:t>3</w:t>
            </w:r>
          </w:p>
        </w:tc>
        <w:tc>
          <w:tcPr>
            <w:tcW w:w="9303" w:type="dxa"/>
            <w:vAlign w:val="center"/>
          </w:tcPr>
          <w:p>
            <w:pPr>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数量调整：/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spacing w:line="360" w:lineRule="auto"/>
              <w:jc w:val="center"/>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rPr>
              <w:t>1</w:t>
            </w:r>
            <w:r>
              <w:rPr>
                <w:rFonts w:hint="eastAsia" w:ascii="宋体" w:hAnsi="宋体" w:cs="宋体"/>
                <w:i w:val="0"/>
                <w:iCs w:val="0"/>
                <w:color w:val="auto"/>
                <w:sz w:val="24"/>
                <w:highlight w:val="none"/>
                <w:lang w:val="en-US" w:eastAsia="zh-CN"/>
              </w:rPr>
              <w:t>4</w:t>
            </w:r>
          </w:p>
        </w:tc>
        <w:tc>
          <w:tcPr>
            <w:tcW w:w="9303" w:type="dxa"/>
            <w:vAlign w:val="center"/>
          </w:tcPr>
          <w:p>
            <w:pPr>
              <w:spacing w:line="360" w:lineRule="auto"/>
              <w:rPr>
                <w:rFonts w:ascii="宋体" w:hAnsi="宋体" w:cs="宋体"/>
                <w:i w:val="0"/>
                <w:iCs w:val="0"/>
                <w:color w:val="auto"/>
                <w:sz w:val="24"/>
                <w:highlight w:val="none"/>
              </w:rPr>
            </w:pPr>
            <w:r>
              <w:rPr>
                <w:rFonts w:hint="eastAsia" w:ascii="宋体" w:hAnsi="宋体" w:eastAsia="宋体" w:cs="宋体"/>
                <w:i w:val="0"/>
                <w:iCs w:val="0"/>
                <w:color w:val="auto"/>
                <w:sz w:val="24"/>
                <w:highlight w:val="none"/>
                <w:lang w:val="en-US" w:eastAsia="zh-CN"/>
              </w:rPr>
              <w:t>踏勘现场：不组织。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spacing w:line="360" w:lineRule="auto"/>
              <w:jc w:val="center"/>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rPr>
              <w:t>1</w:t>
            </w:r>
            <w:r>
              <w:rPr>
                <w:rFonts w:hint="eastAsia" w:ascii="宋体" w:hAnsi="宋体" w:cs="宋体"/>
                <w:i w:val="0"/>
                <w:iCs w:val="0"/>
                <w:color w:val="auto"/>
                <w:sz w:val="24"/>
                <w:highlight w:val="none"/>
                <w:lang w:val="en-US" w:eastAsia="zh-CN"/>
              </w:rPr>
              <w:t>5</w:t>
            </w:r>
          </w:p>
        </w:tc>
        <w:tc>
          <w:tcPr>
            <w:tcW w:w="9303" w:type="dxa"/>
            <w:vAlign w:val="center"/>
          </w:tcPr>
          <w:p>
            <w:pPr>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评标委员会的组建：</w:t>
            </w:r>
          </w:p>
          <w:p>
            <w:pPr>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评标委员会由</w:t>
            </w:r>
            <w:r>
              <w:rPr>
                <w:rFonts w:hint="eastAsia" w:ascii="宋体" w:hAnsi="宋体" w:cs="宋体"/>
                <w:i w:val="0"/>
                <w:iCs w:val="0"/>
                <w:color w:val="auto"/>
                <w:sz w:val="24"/>
                <w:highlight w:val="none"/>
                <w:u w:val="single"/>
                <w:lang w:val="en-US" w:eastAsia="zh-CN"/>
              </w:rPr>
              <w:t>5</w:t>
            </w:r>
            <w:r>
              <w:rPr>
                <w:rFonts w:hint="eastAsia" w:ascii="宋体" w:hAnsi="宋体" w:cs="宋体"/>
                <w:i w:val="0"/>
                <w:iCs w:val="0"/>
                <w:color w:val="auto"/>
                <w:sz w:val="24"/>
                <w:highlight w:val="none"/>
              </w:rPr>
              <w:t>人</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构成其中招标人代表</w:t>
            </w:r>
            <w:r>
              <w:rPr>
                <w:rFonts w:hint="eastAsia" w:ascii="宋体" w:hAnsi="宋体" w:cs="宋体"/>
                <w:i w:val="0"/>
                <w:iCs w:val="0"/>
                <w:color w:val="auto"/>
                <w:sz w:val="24"/>
                <w:highlight w:val="none"/>
                <w:u w:val="single"/>
                <w:lang w:val="en-US" w:eastAsia="zh-CN"/>
              </w:rPr>
              <w:t>1</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人（应当具备评标专家相应的或者类似的条件），专家</w:t>
            </w:r>
            <w:r>
              <w:rPr>
                <w:rFonts w:hint="eastAsia" w:ascii="宋体" w:hAnsi="宋体" w:cs="宋体"/>
                <w:i w:val="0"/>
                <w:iCs w:val="0"/>
                <w:color w:val="auto"/>
                <w:sz w:val="24"/>
                <w:highlight w:val="none"/>
                <w:u w:val="single"/>
                <w:lang w:val="en-US" w:eastAsia="zh-CN"/>
              </w:rPr>
              <w:t>4</w:t>
            </w:r>
            <w:r>
              <w:rPr>
                <w:rFonts w:hint="eastAsia" w:ascii="宋体" w:hAnsi="宋体" w:cs="宋体"/>
                <w:i w:val="0"/>
                <w:iCs w:val="0"/>
                <w:color w:val="auto"/>
                <w:sz w:val="24"/>
                <w:highlight w:val="none"/>
              </w:rPr>
              <w:t>人；</w:t>
            </w:r>
          </w:p>
          <w:p>
            <w:pPr>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评标专家确定方式： 从政府采购专家库随机抽取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spacing w:line="360" w:lineRule="auto"/>
              <w:jc w:val="center"/>
              <w:rPr>
                <w:rFonts w:hint="eastAsia" w:ascii="宋体" w:hAnsi="宋体" w:eastAsia="宋体" w:cs="宋体"/>
                <w:i w:val="0"/>
                <w:iCs w:val="0"/>
                <w:color w:val="auto"/>
                <w:sz w:val="24"/>
                <w:highlight w:val="none"/>
                <w:lang w:val="en-US" w:eastAsia="zh-CN"/>
              </w:rPr>
            </w:pPr>
            <w:r>
              <w:rPr>
                <w:rFonts w:hint="eastAsia" w:ascii="宋体" w:hAnsi="宋体" w:cs="宋体"/>
                <w:i w:val="0"/>
                <w:iCs w:val="0"/>
                <w:color w:val="auto"/>
                <w:sz w:val="24"/>
                <w:highlight w:val="none"/>
              </w:rPr>
              <w:t>1</w:t>
            </w:r>
            <w:r>
              <w:rPr>
                <w:rFonts w:hint="eastAsia" w:ascii="宋体" w:hAnsi="宋体" w:cs="宋体"/>
                <w:i w:val="0"/>
                <w:iCs w:val="0"/>
                <w:color w:val="auto"/>
                <w:sz w:val="24"/>
                <w:highlight w:val="none"/>
                <w:lang w:val="en-US" w:eastAsia="zh-CN"/>
              </w:rPr>
              <w:t>6</w:t>
            </w:r>
          </w:p>
        </w:tc>
        <w:tc>
          <w:tcPr>
            <w:tcW w:w="9303" w:type="dxa"/>
            <w:vAlign w:val="center"/>
          </w:tcPr>
          <w:p>
            <w:pPr>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是否授权评标委员会确定中标人：否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spacing w:line="360" w:lineRule="auto"/>
              <w:jc w:val="center"/>
              <w:rPr>
                <w:rFonts w:hint="eastAsia" w:ascii="宋体" w:hAnsi="宋体" w:eastAsia="宋体" w:cs="宋体"/>
                <w:i w:val="0"/>
                <w:iCs w:val="0"/>
                <w:color w:val="auto"/>
                <w:sz w:val="24"/>
                <w:highlight w:val="none"/>
                <w:lang w:val="en-US" w:eastAsia="zh-CN"/>
              </w:rPr>
            </w:pPr>
            <w:r>
              <w:rPr>
                <w:rFonts w:hint="eastAsia" w:ascii="宋体" w:hAnsi="宋体" w:cs="宋体"/>
                <w:i w:val="0"/>
                <w:iCs w:val="0"/>
                <w:color w:val="auto"/>
                <w:sz w:val="24"/>
                <w:highlight w:val="none"/>
              </w:rPr>
              <w:t>1</w:t>
            </w:r>
            <w:r>
              <w:rPr>
                <w:rFonts w:hint="eastAsia" w:ascii="宋体" w:hAnsi="宋体" w:cs="宋体"/>
                <w:i w:val="0"/>
                <w:iCs w:val="0"/>
                <w:color w:val="auto"/>
                <w:sz w:val="24"/>
                <w:highlight w:val="none"/>
                <w:lang w:val="en-US" w:eastAsia="zh-CN"/>
              </w:rPr>
              <w:t>7</w:t>
            </w:r>
          </w:p>
        </w:tc>
        <w:tc>
          <w:tcPr>
            <w:tcW w:w="9303" w:type="dxa"/>
            <w:vAlign w:val="center"/>
          </w:tcPr>
          <w:p>
            <w:pPr>
              <w:spacing w:line="360" w:lineRule="auto"/>
              <w:rPr>
                <w:rFonts w:hint="default" w:ascii="宋体" w:hAnsi="宋体" w:eastAsia="宋体" w:cs="宋体"/>
                <w:i w:val="0"/>
                <w:iCs w:val="0"/>
                <w:color w:val="auto"/>
                <w:sz w:val="24"/>
                <w:highlight w:val="none"/>
                <w:lang w:val="en-US" w:eastAsia="zh-CN"/>
              </w:rPr>
            </w:pPr>
            <w:r>
              <w:rPr>
                <w:rFonts w:hint="eastAsia" w:ascii="宋体" w:hAnsi="宋体" w:cs="宋体"/>
                <w:i w:val="0"/>
                <w:iCs w:val="0"/>
                <w:color w:val="auto"/>
                <w:sz w:val="24"/>
                <w:highlight w:val="none"/>
              </w:rPr>
              <w:t>中标公示及中标公告媒介：新疆政府采购网</w:t>
            </w:r>
            <w:r>
              <w:rPr>
                <w:rFonts w:hint="eastAsia" w:ascii="宋体" w:hAnsi="宋体" w:cs="宋体"/>
                <w:i w:val="0"/>
                <w:iCs w:val="0"/>
                <w:color w:val="auto"/>
                <w:sz w:val="24"/>
                <w:highlight w:val="none"/>
                <w:lang w:val="en-US" w:eastAsia="zh-CN"/>
              </w:rPr>
              <w:t>、温宿县人民政府网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spacing w:line="360" w:lineRule="auto"/>
              <w:jc w:val="center"/>
              <w:rPr>
                <w:rFonts w:hint="eastAsia" w:ascii="宋体" w:hAnsi="宋体" w:eastAsia="宋体" w:cs="宋体"/>
                <w:i w:val="0"/>
                <w:iCs w:val="0"/>
                <w:color w:val="auto"/>
                <w:sz w:val="24"/>
                <w:highlight w:val="none"/>
                <w:lang w:val="en-US" w:eastAsia="zh-CN"/>
              </w:rPr>
            </w:pPr>
            <w:r>
              <w:rPr>
                <w:rFonts w:hint="eastAsia" w:ascii="宋体" w:hAnsi="宋体" w:cs="宋体"/>
                <w:i w:val="0"/>
                <w:iCs w:val="0"/>
                <w:color w:val="auto"/>
                <w:sz w:val="24"/>
                <w:highlight w:val="none"/>
              </w:rPr>
              <w:t>1</w:t>
            </w:r>
            <w:r>
              <w:rPr>
                <w:rFonts w:hint="eastAsia" w:ascii="宋体" w:hAnsi="宋体" w:cs="宋体"/>
                <w:i w:val="0"/>
                <w:iCs w:val="0"/>
                <w:color w:val="auto"/>
                <w:sz w:val="24"/>
                <w:highlight w:val="none"/>
                <w:lang w:val="en-US" w:eastAsia="zh-CN"/>
              </w:rPr>
              <w:t>8</w:t>
            </w:r>
          </w:p>
        </w:tc>
        <w:tc>
          <w:tcPr>
            <w:tcW w:w="9303" w:type="dxa"/>
            <w:vAlign w:val="center"/>
          </w:tcPr>
          <w:p>
            <w:pPr>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构成招标文件的其他资料：答疑、澄清、修改、补充文件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adjustRightInd w:val="0"/>
              <w:snapToGrid w:val="0"/>
              <w:spacing w:line="360" w:lineRule="auto"/>
              <w:jc w:val="center"/>
              <w:rPr>
                <w:rFonts w:hint="default" w:ascii="宋体" w:hAnsi="宋体" w:eastAsia="宋体" w:cs="宋体"/>
                <w:i w:val="0"/>
                <w:iCs w:val="0"/>
                <w:color w:val="auto"/>
                <w:sz w:val="24"/>
                <w:highlight w:val="none"/>
                <w:lang w:val="en-US" w:eastAsia="zh-CN"/>
              </w:rPr>
            </w:pPr>
            <w:r>
              <w:rPr>
                <w:rFonts w:hint="eastAsia" w:ascii="宋体" w:hAnsi="宋体" w:cs="宋体"/>
                <w:i w:val="0"/>
                <w:iCs w:val="0"/>
                <w:color w:val="auto"/>
                <w:sz w:val="24"/>
                <w:highlight w:val="none"/>
                <w:lang w:val="en-US" w:eastAsia="zh-CN"/>
              </w:rPr>
              <w:t>19</w:t>
            </w:r>
          </w:p>
        </w:tc>
        <w:tc>
          <w:tcPr>
            <w:tcW w:w="9303" w:type="dxa"/>
            <w:vAlign w:val="center"/>
          </w:tcPr>
          <w:p>
            <w:pPr>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评标办法：综合评分法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spacing w:line="360" w:lineRule="auto"/>
              <w:jc w:val="center"/>
              <w:rPr>
                <w:rFonts w:hint="eastAsia" w:ascii="宋体" w:hAnsi="宋体" w:eastAsia="宋体" w:cs="宋体"/>
                <w:i w:val="0"/>
                <w:iCs w:val="0"/>
                <w:color w:val="auto"/>
                <w:sz w:val="24"/>
                <w:highlight w:val="none"/>
                <w:lang w:val="en-US" w:eastAsia="zh-CN"/>
              </w:rPr>
            </w:pPr>
            <w:r>
              <w:rPr>
                <w:rFonts w:hint="eastAsia" w:ascii="宋体" w:hAnsi="宋体" w:cs="宋体"/>
                <w:i w:val="0"/>
                <w:iCs w:val="0"/>
                <w:color w:val="auto"/>
                <w:sz w:val="24"/>
                <w:highlight w:val="none"/>
              </w:rPr>
              <w:t>2</w:t>
            </w:r>
            <w:r>
              <w:rPr>
                <w:rFonts w:hint="eastAsia" w:ascii="宋体" w:hAnsi="宋体" w:cs="宋体"/>
                <w:i w:val="0"/>
                <w:iCs w:val="0"/>
                <w:color w:val="auto"/>
                <w:sz w:val="24"/>
                <w:highlight w:val="none"/>
                <w:lang w:val="en-US" w:eastAsia="zh-CN"/>
              </w:rPr>
              <w:t>0</w:t>
            </w:r>
          </w:p>
        </w:tc>
        <w:tc>
          <w:tcPr>
            <w:tcW w:w="9303" w:type="dxa"/>
            <w:vAlign w:val="center"/>
          </w:tcPr>
          <w:p>
            <w:pPr>
              <w:adjustRightInd w:val="0"/>
              <w:snapToGrid w:val="0"/>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投标人信用信息查询：</w:t>
            </w:r>
          </w:p>
          <w:p>
            <w:pPr>
              <w:numPr>
                <w:ilvl w:val="0"/>
                <w:numId w:val="3"/>
              </w:numPr>
              <w:adjustRightInd w:val="0"/>
              <w:snapToGrid w:val="0"/>
              <w:spacing w:line="360" w:lineRule="auto"/>
              <w:jc w:val="left"/>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查询渠道：</w:t>
            </w:r>
          </w:p>
          <w:p>
            <w:pPr>
              <w:adjustRightInd w:val="0"/>
              <w:snapToGrid w:val="0"/>
              <w:spacing w:line="360" w:lineRule="auto"/>
              <w:jc w:val="left"/>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国家企业信用信息公示系统（http://www.gsxt.gov.cn/index.html）</w:t>
            </w:r>
          </w:p>
          <w:p>
            <w:pPr>
              <w:adjustRightInd w:val="0"/>
              <w:snapToGrid w:val="0"/>
              <w:spacing w:line="360" w:lineRule="auto"/>
              <w:jc w:val="left"/>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信用中国（www.creditchina.gov.cn）</w:t>
            </w:r>
          </w:p>
          <w:p>
            <w:pPr>
              <w:adjustRightInd w:val="0"/>
              <w:snapToGrid w:val="0"/>
              <w:spacing w:line="360" w:lineRule="auto"/>
              <w:jc w:val="left"/>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 xml:space="preserve">中国政府采购网（http://www.ccgp.gov.cn/）          </w:t>
            </w:r>
          </w:p>
          <w:p>
            <w:pPr>
              <w:numPr>
                <w:ilvl w:val="0"/>
                <w:numId w:val="3"/>
              </w:numPr>
              <w:adjustRightInd w:val="0"/>
              <w:snapToGrid w:val="0"/>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信用信息查询记录和证据留存的方式：网页截图</w:t>
            </w:r>
          </w:p>
          <w:p>
            <w:pPr>
              <w:numPr>
                <w:ilvl w:val="0"/>
                <w:numId w:val="3"/>
              </w:numPr>
              <w:adjustRightInd w:val="0"/>
              <w:snapToGrid w:val="0"/>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信用信息的使用规则：经核查投标企业被列入失信被执行人、重大税收违法案件当事人名单、政府采购严重违法失信行为记录名单、经营异常名录等黑名单的将拒绝其投标。（以投标截止日期前的信用信息查询结果为准，如相关失信记录已失效，投标人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spacing w:line="360" w:lineRule="auto"/>
              <w:jc w:val="center"/>
              <w:rPr>
                <w:rFonts w:hint="eastAsia" w:ascii="宋体" w:hAnsi="宋体" w:eastAsia="宋体" w:cs="宋体"/>
                <w:i w:val="0"/>
                <w:iCs w:val="0"/>
                <w:color w:val="auto"/>
                <w:sz w:val="24"/>
                <w:highlight w:val="none"/>
                <w:lang w:val="en-US" w:eastAsia="zh-CN"/>
              </w:rPr>
            </w:pPr>
            <w:r>
              <w:rPr>
                <w:rFonts w:hint="eastAsia" w:ascii="宋体" w:hAnsi="宋体" w:cs="宋体"/>
                <w:i w:val="0"/>
                <w:iCs w:val="0"/>
                <w:color w:val="auto"/>
                <w:sz w:val="24"/>
                <w:highlight w:val="none"/>
              </w:rPr>
              <w:t>2</w:t>
            </w:r>
            <w:r>
              <w:rPr>
                <w:rFonts w:hint="eastAsia" w:ascii="宋体" w:hAnsi="宋体" w:cs="宋体"/>
                <w:i w:val="0"/>
                <w:iCs w:val="0"/>
                <w:color w:val="auto"/>
                <w:sz w:val="24"/>
                <w:highlight w:val="none"/>
                <w:lang w:val="en-US" w:eastAsia="zh-CN"/>
              </w:rPr>
              <w:t>1</w:t>
            </w:r>
          </w:p>
        </w:tc>
        <w:tc>
          <w:tcPr>
            <w:tcW w:w="9303" w:type="dxa"/>
            <w:vAlign w:val="center"/>
          </w:tcPr>
          <w:p>
            <w:pPr>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政府采购强制采购：(1)标记*符号的节能产品；(2)其他。</w:t>
            </w:r>
          </w:p>
          <w:p>
            <w:pPr>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采购《节能产品政府采购清单》内的产品。</w:t>
            </w:r>
          </w:p>
          <w:p>
            <w:pPr>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政府采购优先采购：(1)非标记*符号的节能产品；(2)环境标志产品；</w:t>
            </w:r>
          </w:p>
          <w:p>
            <w:pPr>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采购产品为《节能产品政府采购清单》内非标记*符号的节能产品及《环境标志产品政府采购清单》内的产品：</w:t>
            </w:r>
          </w:p>
          <w:p>
            <w:pPr>
              <w:adjustRightInd w:val="0"/>
              <w:snapToGrid w:val="0"/>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投标文件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spacing w:line="360" w:lineRule="auto"/>
              <w:jc w:val="center"/>
              <w:rPr>
                <w:rFonts w:hint="eastAsia" w:ascii="宋体" w:hAnsi="宋体" w:eastAsia="宋体" w:cs="宋体"/>
                <w:i w:val="0"/>
                <w:iCs w:val="0"/>
                <w:color w:val="auto"/>
                <w:sz w:val="24"/>
                <w:highlight w:val="none"/>
                <w:lang w:val="en-US" w:eastAsia="zh-CN"/>
              </w:rPr>
            </w:pPr>
            <w:r>
              <w:rPr>
                <w:rFonts w:hint="eastAsia" w:ascii="宋体" w:hAnsi="宋体" w:cs="宋体"/>
                <w:i w:val="0"/>
                <w:iCs w:val="0"/>
                <w:color w:val="auto"/>
                <w:sz w:val="24"/>
                <w:highlight w:val="none"/>
              </w:rPr>
              <w:t>2</w:t>
            </w:r>
            <w:r>
              <w:rPr>
                <w:rFonts w:hint="eastAsia" w:ascii="宋体" w:hAnsi="宋体" w:cs="宋体"/>
                <w:i w:val="0"/>
                <w:iCs w:val="0"/>
                <w:color w:val="auto"/>
                <w:sz w:val="24"/>
                <w:highlight w:val="none"/>
                <w:lang w:val="en-US" w:eastAsia="zh-CN"/>
              </w:rPr>
              <w:t>2</w:t>
            </w:r>
          </w:p>
        </w:tc>
        <w:tc>
          <w:tcPr>
            <w:tcW w:w="9303" w:type="dxa"/>
            <w:vAlign w:val="center"/>
          </w:tcPr>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根据中华人民共和国财政部、中华人民共和国工业和信息化部《政府采购促进中小企业发展管理办法》(财库〔2020〕46号)文件的规定，属于中小企业评审优惠内容及幅度如下：</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（一）中小企业（含中型、小型、微型企业）应当同时符合以下条件：</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①符合中小企业划分标准（按《关于印发中小企业划型标准规定的通知》（工信部联企业〔2011〕300号）执行）；</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②提供本企业制造的货物、承担的项目或者服务，或者提供其他中小企业制造的货物。本项所称货物不包括使用大型企业注册商标的货物；</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③小型、微型企业提供中型企业制造的货物的，视同为中型企业。</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（二）价格扣除办法：</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1、采购限额标准以上，200万元以下的货物和服务采购项目、400万元以下的工程采购项目，适宜由中小企业提供的，采购人应当专门面向中小企业采购。</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2、超过200万元的货物和服务采购项目，预留该部分采购项目预算总额的30%以上专门面向中小企业采购，其中预留给小微企业的比例不低于60%。</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3、超过400万元的工程采购项目中适宜由中小企业提供的，预留该部分采购项目预算总额的40%以上专门面向中小企业采购，其中预留给小微企业的比例不低于60%。</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spacing w:line="400" w:lineRule="exact"/>
              <w:rPr>
                <w:rFonts w:hint="default"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eastAsia="zh-CN"/>
              </w:rPr>
              <w:t>（</w:t>
            </w:r>
            <w:r>
              <w:rPr>
                <w:rFonts w:hint="eastAsia" w:ascii="宋体" w:hAnsi="宋体" w:eastAsia="宋体" w:cs="宋体"/>
                <w:b/>
                <w:bCs/>
                <w:i w:val="0"/>
                <w:iCs w:val="0"/>
                <w:color w:val="auto"/>
                <w:sz w:val="24"/>
                <w:szCs w:val="24"/>
                <w:highlight w:val="none"/>
              </w:rPr>
              <w:t>三）</w:t>
            </w:r>
            <w:r>
              <w:rPr>
                <w:rFonts w:hint="eastAsia" w:ascii="宋体" w:hAnsi="宋体" w:cs="宋体"/>
                <w:b/>
                <w:bCs/>
                <w:i w:val="0"/>
                <w:iCs w:val="0"/>
                <w:color w:val="auto"/>
                <w:sz w:val="24"/>
                <w:szCs w:val="24"/>
                <w:highlight w:val="none"/>
                <w:lang w:val="en-US" w:eastAsia="zh-CN"/>
              </w:rPr>
              <w:t>本项目不专门面向中小微企业；</w:t>
            </w:r>
          </w:p>
          <w:p>
            <w:pPr>
              <w:numPr>
                <w:ilvl w:val="0"/>
                <w:numId w:val="0"/>
              </w:numPr>
              <w:adjustRightInd w:val="0"/>
              <w:snapToGrid w:val="0"/>
              <w:spacing w:line="360" w:lineRule="auto"/>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小型和微型企业适用价格扣除办法时应提供的相关资料：《中小企业声明函》</w:t>
            </w:r>
          </w:p>
          <w:p>
            <w:pPr>
              <w:numPr>
                <w:ilvl w:val="0"/>
                <w:numId w:val="0"/>
              </w:numPr>
              <w:adjustRightInd w:val="0"/>
              <w:snapToGrid w:val="0"/>
              <w:spacing w:line="360" w:lineRule="auto"/>
              <w:rPr>
                <w:rFonts w:hint="eastAsia" w:ascii="宋体" w:hAnsi="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所属行业：</w:t>
            </w:r>
            <w:r>
              <w:rPr>
                <w:rFonts w:hint="eastAsia" w:ascii="宋体" w:hAnsi="宋体" w:cs="宋体"/>
                <w:b/>
                <w:bCs/>
                <w:i w:val="0"/>
                <w:iCs w:val="0"/>
                <w:color w:val="auto"/>
                <w:kern w:val="2"/>
                <w:sz w:val="24"/>
                <w:szCs w:val="24"/>
                <w:highlight w:val="none"/>
                <w:lang w:val="en-US" w:eastAsia="zh-CN" w:bidi="ar-SA"/>
              </w:rPr>
              <w:t>本项目清单中硬件服务器 、控机 、网络交换机 、终端机、 调度机 、 耳麦所属行业为制造业；</w:t>
            </w:r>
          </w:p>
          <w:p>
            <w:pPr>
              <w:numPr>
                <w:ilvl w:val="0"/>
                <w:numId w:val="0"/>
              </w:numPr>
              <w:adjustRightInd w:val="0"/>
              <w:snapToGrid w:val="0"/>
              <w:spacing w:line="360" w:lineRule="auto"/>
              <w:rPr>
                <w:rFonts w:hint="eastAsia" w:ascii="宋体" w:hAnsi="宋体" w:cs="宋体"/>
                <w:b/>
                <w:bCs/>
                <w:i w:val="0"/>
                <w:iCs w:val="0"/>
                <w:color w:val="auto"/>
                <w:kern w:val="2"/>
                <w:sz w:val="24"/>
                <w:szCs w:val="24"/>
                <w:highlight w:val="none"/>
                <w:lang w:val="en-US" w:eastAsia="zh-CN" w:bidi="ar-SA"/>
              </w:rPr>
            </w:pPr>
            <w:r>
              <w:rPr>
                <w:rFonts w:hint="eastAsia" w:ascii="宋体" w:hAnsi="宋体" w:cs="宋体"/>
                <w:b/>
                <w:bCs/>
                <w:i w:val="0"/>
                <w:iCs w:val="0"/>
                <w:color w:val="auto"/>
                <w:kern w:val="2"/>
                <w:sz w:val="24"/>
                <w:szCs w:val="24"/>
                <w:highlight w:val="none"/>
                <w:lang w:val="en-US" w:eastAsia="zh-CN" w:bidi="ar-SA"/>
              </w:rPr>
              <w:t>本项目清单中软件、操作系统、所属行业为软件和信息技术服务业；</w:t>
            </w:r>
          </w:p>
          <w:p>
            <w:pPr>
              <w:numPr>
                <w:ilvl w:val="0"/>
                <w:numId w:val="0"/>
              </w:numPr>
              <w:adjustRightInd w:val="0"/>
              <w:snapToGrid w:val="0"/>
              <w:spacing w:line="360" w:lineRule="auto"/>
              <w:rPr>
                <w:rFonts w:hint="eastAsia" w:ascii="宋体" w:hAnsi="宋体" w:cs="宋体"/>
                <w:b/>
                <w:bCs/>
                <w:i w:val="0"/>
                <w:iCs w:val="0"/>
                <w:color w:val="auto"/>
                <w:kern w:val="2"/>
                <w:sz w:val="24"/>
                <w:szCs w:val="24"/>
                <w:highlight w:val="none"/>
                <w:lang w:val="en-US" w:eastAsia="zh-CN" w:bidi="ar-SA"/>
              </w:rPr>
            </w:pPr>
            <w:r>
              <w:rPr>
                <w:rFonts w:hint="eastAsia" w:ascii="宋体" w:hAnsi="宋体" w:cs="宋体"/>
                <w:b/>
                <w:bCs/>
                <w:i w:val="0"/>
                <w:iCs w:val="0"/>
                <w:color w:val="auto"/>
                <w:kern w:val="2"/>
                <w:sz w:val="24"/>
                <w:szCs w:val="24"/>
                <w:highlight w:val="none"/>
                <w:lang w:val="en-US" w:eastAsia="zh-CN" w:bidi="ar-SA"/>
              </w:rPr>
              <w:t>给予小微企业的价格扣除为 10%</w:t>
            </w:r>
          </w:p>
          <w:p>
            <w:pPr>
              <w:numPr>
                <w:ilvl w:val="0"/>
                <w:numId w:val="0"/>
              </w:numPr>
              <w:adjustRightInd w:val="0"/>
              <w:snapToGrid w:val="0"/>
              <w:spacing w:line="360" w:lineRule="auto"/>
              <w:rPr>
                <w:rFonts w:hint="default"/>
                <w:color w:val="aut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spacing w:line="360" w:lineRule="auto"/>
              <w:jc w:val="center"/>
              <w:rPr>
                <w:rFonts w:hint="eastAsia" w:ascii="宋体" w:hAnsi="宋体" w:eastAsia="宋体" w:cs="宋体"/>
                <w:i w:val="0"/>
                <w:iCs w:val="0"/>
                <w:color w:val="auto"/>
                <w:sz w:val="24"/>
                <w:highlight w:val="none"/>
                <w:lang w:val="en-US" w:eastAsia="zh-CN"/>
              </w:rPr>
            </w:pPr>
            <w:r>
              <w:rPr>
                <w:rFonts w:hint="eastAsia" w:ascii="宋体" w:hAnsi="宋体" w:cs="宋体"/>
                <w:i w:val="0"/>
                <w:iCs w:val="0"/>
                <w:color w:val="auto"/>
                <w:sz w:val="24"/>
                <w:highlight w:val="none"/>
              </w:rPr>
              <w:t>2</w:t>
            </w:r>
            <w:r>
              <w:rPr>
                <w:rFonts w:hint="eastAsia" w:ascii="宋体" w:hAnsi="宋体" w:cs="宋体"/>
                <w:i w:val="0"/>
                <w:iCs w:val="0"/>
                <w:color w:val="auto"/>
                <w:sz w:val="24"/>
                <w:highlight w:val="none"/>
                <w:lang w:val="en-US" w:eastAsia="zh-CN"/>
              </w:rPr>
              <w:t>3</w:t>
            </w:r>
          </w:p>
        </w:tc>
        <w:tc>
          <w:tcPr>
            <w:tcW w:w="9303" w:type="dxa"/>
            <w:vAlign w:val="center"/>
          </w:tcPr>
          <w:p>
            <w:pPr>
              <w:adjustRightInd w:val="0"/>
              <w:snapToGrid w:val="0"/>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政府采购支持中小企业融资：有融资需求的，可查询相关业务。</w:t>
            </w:r>
          </w:p>
          <w:p>
            <w:pPr>
              <w:adjustRightInd w:val="0"/>
              <w:snapToGrid w:val="0"/>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政府采购信用担保：有担保需求的，可查询相关业务。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spacing w:line="360" w:lineRule="auto"/>
              <w:jc w:val="center"/>
              <w:rPr>
                <w:rFonts w:hint="eastAsia" w:ascii="宋体" w:hAnsi="宋体" w:eastAsia="宋体" w:cs="宋体"/>
                <w:i w:val="0"/>
                <w:iCs w:val="0"/>
                <w:color w:val="auto"/>
                <w:sz w:val="24"/>
                <w:highlight w:val="none"/>
                <w:lang w:val="en-US" w:eastAsia="zh-CN"/>
              </w:rPr>
            </w:pPr>
            <w:r>
              <w:rPr>
                <w:rFonts w:hint="eastAsia" w:ascii="宋体" w:hAnsi="宋体" w:cs="宋体"/>
                <w:i w:val="0"/>
                <w:iCs w:val="0"/>
                <w:color w:val="auto"/>
                <w:sz w:val="24"/>
                <w:highlight w:val="none"/>
              </w:rPr>
              <w:t>2</w:t>
            </w:r>
            <w:r>
              <w:rPr>
                <w:rFonts w:hint="eastAsia" w:ascii="宋体" w:hAnsi="宋体" w:cs="宋体"/>
                <w:i w:val="0"/>
                <w:iCs w:val="0"/>
                <w:color w:val="auto"/>
                <w:sz w:val="24"/>
                <w:highlight w:val="none"/>
                <w:lang w:val="en-US" w:eastAsia="zh-CN"/>
              </w:rPr>
              <w:t>4</w:t>
            </w:r>
          </w:p>
        </w:tc>
        <w:tc>
          <w:tcPr>
            <w:tcW w:w="9303" w:type="dxa"/>
            <w:vAlign w:val="center"/>
          </w:tcPr>
          <w:p>
            <w:pPr>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1.4.3 投标人不得存在下列情形之一：</w:t>
            </w:r>
          </w:p>
          <w:p>
            <w:pPr>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（1）与招标人存在利害关系且可能影响招标公正性；</w:t>
            </w:r>
          </w:p>
          <w:p>
            <w:pPr>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（2）与本招标项目的其他投标人为同一个单位负责人；</w:t>
            </w:r>
          </w:p>
          <w:p>
            <w:pPr>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（3）与本招标项目的其他投标人存在控股、管理关系；</w:t>
            </w:r>
          </w:p>
          <w:p>
            <w:pPr>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（4）被依法暂停或者取消投标资格；</w:t>
            </w:r>
          </w:p>
          <w:p>
            <w:pPr>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（5）被责令停产停业、暂扣或者吊销许可证、暂扣或者吊销执照；</w:t>
            </w:r>
          </w:p>
          <w:p>
            <w:pPr>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（6）进入清算程序，或被宣告破产，或其他丧失履约能力的情形；</w:t>
            </w:r>
          </w:p>
          <w:p>
            <w:pPr>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（7）被工商行政管理机关在全国企业信用信息公示系统中列入严重违法失信企业名单；</w:t>
            </w:r>
          </w:p>
          <w:p>
            <w:pPr>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（8）被最高人民法院在“信用中国”网站（www.creditchina.gov.cn）或各级信用信息共享平台中列入失信被执行人名单；</w:t>
            </w:r>
          </w:p>
          <w:p>
            <w:pPr>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（9）法律法规或投标人须知前附表规定的其他情形。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spacing w:line="360" w:lineRule="auto"/>
              <w:jc w:val="center"/>
              <w:rPr>
                <w:rFonts w:hint="eastAsia" w:ascii="宋体" w:hAnsi="宋体" w:eastAsia="宋体" w:cs="宋体"/>
                <w:i w:val="0"/>
                <w:iCs w:val="0"/>
                <w:color w:val="auto"/>
                <w:sz w:val="24"/>
                <w:highlight w:val="none"/>
                <w:lang w:val="en-US" w:eastAsia="zh-CN"/>
              </w:rPr>
            </w:pPr>
            <w:r>
              <w:rPr>
                <w:rFonts w:hint="eastAsia" w:ascii="宋体" w:hAnsi="宋体" w:cs="宋体"/>
                <w:i w:val="0"/>
                <w:iCs w:val="0"/>
                <w:color w:val="auto"/>
                <w:sz w:val="24"/>
                <w:highlight w:val="none"/>
              </w:rPr>
              <w:t>2</w:t>
            </w:r>
            <w:r>
              <w:rPr>
                <w:rFonts w:hint="eastAsia" w:ascii="宋体" w:hAnsi="宋体" w:cs="宋体"/>
                <w:i w:val="0"/>
                <w:iCs w:val="0"/>
                <w:color w:val="auto"/>
                <w:sz w:val="24"/>
                <w:highlight w:val="none"/>
                <w:lang w:val="en-US" w:eastAsia="zh-CN"/>
              </w:rPr>
              <w:t>5</w:t>
            </w:r>
          </w:p>
        </w:tc>
        <w:tc>
          <w:tcPr>
            <w:tcW w:w="9303" w:type="dxa"/>
            <w:vAlign w:val="center"/>
          </w:tcPr>
          <w:p>
            <w:pPr>
              <w:spacing w:line="360" w:lineRule="auto"/>
              <w:rPr>
                <w:rFonts w:hint="eastAsia" w:ascii="宋体" w:hAnsi="宋体" w:cs="宋体"/>
                <w:b/>
                <w:bCs/>
                <w:i w:val="0"/>
                <w:iCs w:val="0"/>
                <w:color w:val="auto"/>
                <w:sz w:val="24"/>
                <w:highlight w:val="none"/>
                <w:u w:val="single"/>
              </w:rPr>
            </w:pPr>
            <w:r>
              <w:rPr>
                <w:rFonts w:hint="eastAsia" w:ascii="宋体" w:hAnsi="宋体" w:cs="宋体"/>
                <w:b/>
                <w:bCs/>
                <w:i w:val="0"/>
                <w:iCs w:val="0"/>
                <w:color w:val="auto"/>
                <w:sz w:val="24"/>
                <w:highlight w:val="none"/>
                <w:u w:val="single"/>
              </w:rPr>
              <w:t>不正当竞争预防措施</w:t>
            </w:r>
            <w:r>
              <w:rPr>
                <w:rFonts w:hint="eastAsia" w:ascii="宋体" w:hAnsi="宋体" w:cs="宋体"/>
                <w:b/>
                <w:bCs/>
                <w:i w:val="0"/>
                <w:iCs w:val="0"/>
                <w:color w:val="auto"/>
                <w:sz w:val="24"/>
                <w:highlight w:val="none"/>
              </w:rPr>
              <w:t>：</w:t>
            </w:r>
          </w:p>
          <w:p>
            <w:pPr>
              <w:spacing w:line="360" w:lineRule="auto"/>
              <w:ind w:firstLine="480" w:firstLineChars="200"/>
              <w:rPr>
                <w:rFonts w:hint="eastAsia" w:ascii="宋体" w:hAnsi="宋体" w:cs="宋体"/>
                <w:bCs/>
                <w:i w:val="0"/>
                <w:iCs w:val="0"/>
                <w:color w:val="auto"/>
                <w:sz w:val="24"/>
                <w:highlight w:val="none"/>
              </w:rPr>
            </w:pPr>
            <w:r>
              <w:rPr>
                <w:rFonts w:hint="eastAsia" w:ascii="宋体" w:hAnsi="宋体" w:cs="宋体"/>
                <w:bCs/>
                <w:i w:val="0"/>
                <w:iCs w:val="0"/>
                <w:color w:val="auto"/>
                <w:sz w:val="24"/>
                <w:highlight w:val="none"/>
              </w:rPr>
              <w:t>根据“财政部87号令《政府采购货物服务招标投标管理办法》”第六十条之规定：评标委员会认为投标人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rFonts w:hint="eastAsia" w:ascii="宋体" w:hAnsi="宋体" w:cs="宋体"/>
                <w:bCs/>
                <w:i w:val="0"/>
                <w:iCs w:val="0"/>
                <w:color w:val="auto"/>
                <w:sz w:val="24"/>
                <w:highlight w:val="none"/>
              </w:rPr>
            </w:pPr>
            <w:r>
              <w:rPr>
                <w:rFonts w:hint="eastAsia" w:ascii="宋体" w:hAnsi="宋体" w:cs="宋体"/>
                <w:bCs/>
                <w:i w:val="0"/>
                <w:iCs w:val="0"/>
                <w:color w:val="auto"/>
                <w:sz w:val="24"/>
                <w:highlight w:val="none"/>
              </w:rPr>
              <w:t>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360" w:lineRule="auto"/>
              <w:ind w:firstLine="480" w:firstLineChars="200"/>
              <w:rPr>
                <w:rFonts w:hint="eastAsia" w:ascii="宋体" w:hAnsi="宋体" w:cs="宋体"/>
                <w:bCs/>
                <w:i w:val="0"/>
                <w:iCs w:val="0"/>
                <w:color w:val="auto"/>
                <w:sz w:val="24"/>
                <w:highlight w:val="none"/>
              </w:rPr>
            </w:pPr>
            <w:r>
              <w:rPr>
                <w:rFonts w:hint="eastAsia" w:ascii="宋体" w:hAnsi="宋体" w:cs="宋体"/>
                <w:bCs/>
                <w:i w:val="0"/>
                <w:iCs w:val="0"/>
                <w:color w:val="auto"/>
                <w:sz w:val="24"/>
                <w:highlight w:val="none"/>
              </w:rPr>
              <w:t>供应商书面说明应当签字确认或者加盖公章，否则无效。书面说明的签字确认，供应商为法人（企业）的，由其</w:t>
            </w:r>
            <w:r>
              <w:rPr>
                <w:rFonts w:hint="eastAsia" w:ascii="宋体" w:hAnsi="宋体" w:cs="宋体"/>
                <w:bCs/>
                <w:i w:val="0"/>
                <w:iCs w:val="0"/>
                <w:color w:val="auto"/>
                <w:sz w:val="24"/>
                <w:highlight w:val="none"/>
                <w:lang w:eastAsia="zh-CN"/>
              </w:rPr>
              <w:t>法定代表人或（企业负责人）</w:t>
            </w:r>
            <w:r>
              <w:rPr>
                <w:rFonts w:hint="eastAsia" w:ascii="宋体" w:hAnsi="宋体" w:cs="宋体"/>
                <w:bCs/>
                <w:i w:val="0"/>
                <w:iCs w:val="0"/>
                <w:color w:val="auto"/>
                <w:sz w:val="24"/>
                <w:highlight w:val="none"/>
              </w:rPr>
              <w:t>或者代理人签字确认；供应商为其他组织的，由其主要负责人或者代理人签字确认；供应商为自然人的，由其本人或者代理人签字确认。</w:t>
            </w:r>
          </w:p>
          <w:p>
            <w:pPr>
              <w:spacing w:line="360" w:lineRule="auto"/>
              <w:ind w:firstLine="480" w:firstLineChars="200"/>
              <w:rPr>
                <w:rFonts w:hint="eastAsia" w:ascii="宋体" w:hAnsi="宋体" w:cs="宋体"/>
                <w:bCs/>
                <w:i w:val="0"/>
                <w:iCs w:val="0"/>
                <w:color w:val="auto"/>
                <w:sz w:val="24"/>
                <w:highlight w:val="none"/>
              </w:rPr>
            </w:pPr>
            <w:r>
              <w:rPr>
                <w:rFonts w:hint="eastAsia" w:ascii="宋体" w:hAnsi="宋体" w:cs="宋体"/>
                <w:bCs/>
                <w:i w:val="0"/>
                <w:iCs w:val="0"/>
                <w:color w:val="auto"/>
                <w:sz w:val="24"/>
                <w:highlight w:val="none"/>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p>
            <w:pPr>
              <w:spacing w:line="360" w:lineRule="auto"/>
              <w:ind w:firstLine="482" w:firstLineChars="200"/>
              <w:rPr>
                <w:rFonts w:hint="eastAsia" w:ascii="宋体" w:hAnsi="宋体" w:cs="宋体"/>
                <w:bCs/>
                <w:i w:val="0"/>
                <w:iCs w:val="0"/>
                <w:color w:val="auto"/>
                <w:sz w:val="24"/>
                <w:highlight w:val="none"/>
              </w:rPr>
            </w:pPr>
            <w:r>
              <w:rPr>
                <w:rFonts w:hint="eastAsia" w:ascii="宋体" w:hAnsi="宋体" w:eastAsia="宋体" w:cs="宋体"/>
                <w:b/>
                <w:bCs w:val="0"/>
                <w:i w:val="0"/>
                <w:iCs w:val="0"/>
                <w:color w:val="auto"/>
                <w:sz w:val="24"/>
                <w:highlight w:val="none"/>
                <w:lang w:val="en-US" w:eastAsia="zh-CN"/>
              </w:rPr>
              <w:t>供应商应当在投标截止前提前准好上述审查资料以备评标委员会审查，提供书面说明的有效时间为30分钟，逾期提供或者未提供的，评标委员会将其投标文件作为无效处理。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spacing w:line="360" w:lineRule="auto"/>
              <w:jc w:val="center"/>
              <w:rPr>
                <w:rFonts w:hint="eastAsia" w:ascii="宋体" w:hAnsi="宋体" w:eastAsia="宋体" w:cs="宋体"/>
                <w:i w:val="0"/>
                <w:iCs w:val="0"/>
                <w:color w:val="auto"/>
                <w:sz w:val="24"/>
                <w:highlight w:val="none"/>
                <w:lang w:val="en-US" w:eastAsia="zh-CN"/>
              </w:rPr>
            </w:pPr>
            <w:bookmarkStart w:id="34" w:name="_Toc21488"/>
            <w:bookmarkStart w:id="35" w:name="_Toc26931"/>
            <w:bookmarkStart w:id="36" w:name="_Toc2427"/>
            <w:bookmarkStart w:id="37" w:name="_Toc152045529"/>
            <w:bookmarkStart w:id="38" w:name="_Toc144974497"/>
            <w:bookmarkStart w:id="39" w:name="_Toc179632546"/>
            <w:bookmarkStart w:id="40" w:name="_Toc152042305"/>
            <w:r>
              <w:rPr>
                <w:rFonts w:hint="eastAsia" w:ascii="宋体" w:hAnsi="宋体" w:cs="宋体"/>
                <w:i w:val="0"/>
                <w:iCs w:val="0"/>
                <w:color w:val="auto"/>
                <w:sz w:val="24"/>
                <w:highlight w:val="none"/>
              </w:rPr>
              <w:t>2</w:t>
            </w:r>
            <w:r>
              <w:rPr>
                <w:rFonts w:hint="eastAsia" w:ascii="宋体" w:hAnsi="宋体" w:cs="宋体"/>
                <w:i w:val="0"/>
                <w:iCs w:val="0"/>
                <w:color w:val="auto"/>
                <w:sz w:val="24"/>
                <w:highlight w:val="none"/>
                <w:lang w:val="en-US" w:eastAsia="zh-CN"/>
              </w:rPr>
              <w:t>6</w:t>
            </w:r>
          </w:p>
        </w:tc>
        <w:tc>
          <w:tcPr>
            <w:tcW w:w="9303" w:type="dxa"/>
            <w:vAlign w:val="center"/>
          </w:tcPr>
          <w:p>
            <w:pPr>
              <w:spacing w:line="360" w:lineRule="auto"/>
              <w:rPr>
                <w:rFonts w:hint="eastAsia" w:ascii="宋体" w:hAnsi="宋体" w:cs="宋体"/>
                <w:b/>
                <w:bCs/>
                <w:i w:val="0"/>
                <w:iCs w:val="0"/>
                <w:color w:val="auto"/>
                <w:sz w:val="24"/>
                <w:highlight w:val="none"/>
                <w:u w:val="single"/>
              </w:rPr>
            </w:pPr>
            <w:r>
              <w:rPr>
                <w:rFonts w:hint="eastAsia" w:ascii="宋体" w:hAnsi="宋体" w:cs="宋体"/>
                <w:b/>
                <w:bCs/>
                <w:i w:val="0"/>
                <w:iCs w:val="0"/>
                <w:color w:val="auto"/>
                <w:sz w:val="24"/>
                <w:highlight w:val="none"/>
                <w:u w:val="single"/>
              </w:rPr>
              <w:t>招标文件的澄清和质疑：</w:t>
            </w:r>
          </w:p>
          <w:p>
            <w:pPr>
              <w:spacing w:line="360" w:lineRule="auto"/>
              <w:rPr>
                <w:rFonts w:hint="eastAsia" w:ascii="宋体" w:hAnsi="宋体" w:cs="宋体"/>
                <w:bCs/>
                <w:i w:val="0"/>
                <w:iCs w:val="0"/>
                <w:color w:val="auto"/>
                <w:sz w:val="24"/>
                <w:highlight w:val="none"/>
              </w:rPr>
            </w:pPr>
            <w:r>
              <w:rPr>
                <w:rFonts w:hint="eastAsia" w:ascii="宋体" w:hAnsi="宋体" w:cs="宋体"/>
                <w:bCs/>
                <w:i w:val="0"/>
                <w:iCs w:val="0"/>
                <w:color w:val="auto"/>
                <w:sz w:val="24"/>
                <w:highlight w:val="none"/>
              </w:rPr>
              <w:t>1、综合说明</w:t>
            </w:r>
          </w:p>
          <w:p>
            <w:pPr>
              <w:spacing w:line="360" w:lineRule="auto"/>
              <w:ind w:firstLine="480" w:firstLineChars="200"/>
              <w:rPr>
                <w:rFonts w:hint="eastAsia" w:ascii="宋体" w:hAnsi="宋体" w:cs="宋体"/>
                <w:bCs/>
                <w:i w:val="0"/>
                <w:iCs w:val="0"/>
                <w:color w:val="auto"/>
                <w:sz w:val="24"/>
                <w:highlight w:val="none"/>
              </w:rPr>
            </w:pPr>
            <w:r>
              <w:rPr>
                <w:rFonts w:hint="eastAsia" w:ascii="宋体" w:hAnsi="宋体" w:cs="宋体"/>
                <w:bCs/>
                <w:i w:val="0"/>
                <w:iCs w:val="0"/>
                <w:color w:val="auto"/>
                <w:sz w:val="24"/>
                <w:highlight w:val="none"/>
              </w:rPr>
              <w:t>投标人对政府采购活动事项有疑问的，可以向被质疑人提出询问，被质疑人应当及时予以答复，但答复的内容不得涉及商业秘密。投标人询问和质疑实行实名制。投标人询问和质疑应当有事实根据，不得进行虚假、恶意询问或质疑，干扰政府采购正常的工作秩序。投标人提起质疑应当符合下列条件：必须是参与被质疑项目的投标人；必须在规定的质疑有效期内提起质疑；政府采购监督管理部门规定的其他条件。质疑人提出质疑时，应当提交书面质疑书，质疑书应当包括下列主要内容：被质疑人的名称、地址、电话；采购项目名称、项目编号；具体事项、请求和主张；提起质疑的投标人名称、地址及联系方式；质疑日期。质疑书的递交应当采取当面递交的形式。</w:t>
            </w:r>
          </w:p>
          <w:p>
            <w:pPr>
              <w:spacing w:line="360" w:lineRule="auto"/>
              <w:rPr>
                <w:rFonts w:hint="eastAsia" w:ascii="宋体" w:hAnsi="宋体" w:cs="宋体"/>
                <w:bCs/>
                <w:i w:val="0"/>
                <w:iCs w:val="0"/>
                <w:color w:val="auto"/>
                <w:sz w:val="24"/>
                <w:highlight w:val="none"/>
              </w:rPr>
            </w:pPr>
            <w:r>
              <w:rPr>
                <w:rFonts w:hint="eastAsia" w:ascii="宋体" w:hAnsi="宋体" w:cs="宋体"/>
                <w:bCs/>
                <w:i w:val="0"/>
                <w:iCs w:val="0"/>
                <w:color w:val="auto"/>
                <w:sz w:val="24"/>
                <w:highlight w:val="none"/>
              </w:rPr>
              <w:t>2、对招标文件的澄清和质疑</w:t>
            </w:r>
          </w:p>
          <w:p>
            <w:pPr>
              <w:spacing w:line="360" w:lineRule="auto"/>
              <w:ind w:firstLine="480" w:firstLineChars="200"/>
              <w:rPr>
                <w:rFonts w:hint="eastAsia" w:ascii="宋体" w:hAnsi="宋体" w:cs="宋体"/>
                <w:bCs/>
                <w:i w:val="0"/>
                <w:iCs w:val="0"/>
                <w:color w:val="auto"/>
                <w:sz w:val="24"/>
                <w:highlight w:val="none"/>
              </w:rPr>
            </w:pPr>
            <w:r>
              <w:rPr>
                <w:rFonts w:hint="eastAsia" w:ascii="宋体" w:hAnsi="宋体" w:cs="宋体"/>
                <w:bCs/>
                <w:i w:val="0"/>
                <w:iCs w:val="0"/>
                <w:color w:val="auto"/>
                <w:sz w:val="24"/>
                <w:highlight w:val="none"/>
              </w:rPr>
              <w:t>投标人应尽早领取招标文件，若对招标文件有疑问需要澄清或质疑，须在开标7日前由澄清或质疑方的</w:t>
            </w:r>
            <w:r>
              <w:rPr>
                <w:rFonts w:hint="eastAsia" w:ascii="宋体" w:hAnsi="宋体" w:cs="宋体"/>
                <w:bCs/>
                <w:i w:val="0"/>
                <w:iCs w:val="0"/>
                <w:color w:val="auto"/>
                <w:sz w:val="24"/>
                <w:highlight w:val="none"/>
                <w:lang w:eastAsia="zh-CN"/>
              </w:rPr>
              <w:t>法定代表人或（企业负责人）</w:t>
            </w:r>
            <w:r>
              <w:rPr>
                <w:rFonts w:hint="eastAsia" w:ascii="宋体" w:hAnsi="宋体" w:cs="宋体"/>
                <w:bCs/>
                <w:i w:val="0"/>
                <w:iCs w:val="0"/>
                <w:color w:val="auto"/>
                <w:sz w:val="24"/>
                <w:highlight w:val="none"/>
              </w:rPr>
              <w:t>或授权投标人（必须为</w:t>
            </w:r>
            <w:r>
              <w:rPr>
                <w:rFonts w:hint="eastAsia" w:ascii="宋体" w:hAnsi="宋体" w:cs="宋体"/>
                <w:bCs/>
                <w:i w:val="0"/>
                <w:iCs w:val="0"/>
                <w:color w:val="auto"/>
                <w:sz w:val="24"/>
                <w:highlight w:val="none"/>
                <w:lang w:eastAsia="zh-CN"/>
              </w:rPr>
              <w:t>法定代表人或（企业负责人）</w:t>
            </w:r>
            <w:r>
              <w:rPr>
                <w:rFonts w:hint="eastAsia" w:ascii="宋体" w:hAnsi="宋体" w:cs="宋体"/>
                <w:bCs/>
                <w:i w:val="0"/>
                <w:iCs w:val="0"/>
                <w:color w:val="auto"/>
                <w:sz w:val="24"/>
                <w:highlight w:val="none"/>
              </w:rPr>
              <w:t>授权进行该项目投标的被授权人）以书面形式向招标人递交澄清或质疑函(原件)，并登记备案。澄清或质疑函须有</w:t>
            </w:r>
            <w:r>
              <w:rPr>
                <w:rFonts w:hint="eastAsia" w:ascii="宋体" w:hAnsi="宋体" w:cs="宋体"/>
                <w:bCs/>
                <w:i w:val="0"/>
                <w:iCs w:val="0"/>
                <w:color w:val="auto"/>
                <w:sz w:val="24"/>
                <w:highlight w:val="none"/>
                <w:lang w:eastAsia="zh-CN"/>
              </w:rPr>
              <w:t>法定代表人或（企业负责人）</w:t>
            </w:r>
            <w:r>
              <w:rPr>
                <w:rFonts w:hint="eastAsia" w:ascii="宋体" w:hAnsi="宋体" w:cs="宋体"/>
                <w:bCs/>
                <w:i w:val="0"/>
                <w:iCs w:val="0"/>
                <w:color w:val="auto"/>
                <w:sz w:val="24"/>
                <w:highlight w:val="none"/>
              </w:rPr>
              <w:t>亲笔签字。澄清函应说明需要澄清的内容，质疑函除应说明需要质疑的内容外，还应提供能够证明质疑内容的相关书面证据。澄清或质疑函应内容真实，证据充分，不得进行恶意质疑。由</w:t>
            </w:r>
            <w:r>
              <w:rPr>
                <w:rFonts w:hint="eastAsia" w:ascii="宋体" w:hAnsi="宋体" w:cs="宋体"/>
                <w:bCs/>
                <w:i w:val="0"/>
                <w:iCs w:val="0"/>
                <w:color w:val="auto"/>
                <w:sz w:val="24"/>
                <w:highlight w:val="none"/>
                <w:lang w:eastAsia="zh-CN"/>
              </w:rPr>
              <w:t>法人（企业）</w:t>
            </w:r>
            <w:r>
              <w:rPr>
                <w:rFonts w:hint="eastAsia" w:ascii="宋体" w:hAnsi="宋体" w:cs="宋体"/>
                <w:bCs/>
                <w:i w:val="0"/>
                <w:iCs w:val="0"/>
                <w:color w:val="auto"/>
                <w:sz w:val="24"/>
                <w:highlight w:val="none"/>
              </w:rPr>
              <w:t>递交澄清或质疑函时，提供</w:t>
            </w:r>
            <w:r>
              <w:rPr>
                <w:rFonts w:hint="eastAsia" w:ascii="宋体" w:hAnsi="宋体" w:cs="宋体"/>
                <w:bCs/>
                <w:i w:val="0"/>
                <w:iCs w:val="0"/>
                <w:color w:val="auto"/>
                <w:sz w:val="24"/>
                <w:highlight w:val="none"/>
                <w:lang w:eastAsia="zh-CN"/>
              </w:rPr>
              <w:t>法定代表人或（企业负责人）</w:t>
            </w:r>
            <w:r>
              <w:rPr>
                <w:rFonts w:hint="eastAsia" w:ascii="宋体" w:hAnsi="宋体" w:cs="宋体"/>
                <w:bCs/>
                <w:i w:val="0"/>
                <w:iCs w:val="0"/>
                <w:color w:val="auto"/>
                <w:sz w:val="24"/>
                <w:highlight w:val="none"/>
              </w:rPr>
              <w:t>身份证复印件；由授权投标人递交澄清或质疑函时，还须提供法人（企业）投标授权函和质疑授权函（均为原件）及被授权投标人的身份证复印件。身份证复印件须正反面清晰、有效，并要求由该身份证持有人在复印件正反面非空白位置注明“该复印件用于在(项目名称）澄清或质疑使用”字样，并由身份证持有人签字确认。上述资料均须加盖公章。</w:t>
            </w:r>
          </w:p>
          <w:p>
            <w:pPr>
              <w:spacing w:line="360" w:lineRule="auto"/>
              <w:ind w:firstLine="480" w:firstLineChars="200"/>
              <w:rPr>
                <w:rFonts w:hint="eastAsia" w:ascii="宋体" w:hAnsi="宋体" w:cs="宋体"/>
                <w:bCs/>
                <w:i w:val="0"/>
                <w:iCs w:val="0"/>
                <w:color w:val="auto"/>
                <w:sz w:val="24"/>
                <w:highlight w:val="none"/>
              </w:rPr>
            </w:pPr>
            <w:r>
              <w:rPr>
                <w:rFonts w:hint="eastAsia" w:ascii="宋体" w:hAnsi="宋体" w:cs="宋体"/>
                <w:bCs/>
                <w:i w:val="0"/>
                <w:iCs w:val="0"/>
                <w:color w:val="auto"/>
                <w:sz w:val="24"/>
                <w:highlight w:val="none"/>
              </w:rPr>
              <w:t>招标人在投标截止日3天前根据澄清或质疑函的具体内容相应作出答复或不予答复，答复内容不得涉及商业秘密。作出答复的将以书面形式通知提出澄清或质疑的投标人和其他有关投标人，或在新疆政府采购网上予以公布。递交质疑的投标人和其他有关投标人在被告知、收到上述公告、通知或答疑书后，应立即向招标人回函确认。未确认情况应当视为对质疑答复的知晓，也将视为对质疑答复内容接受的默认。对于未在投标文件中对修改内容做实质性响应的，对其产生的不利因素由未确认者自行承担。同时招标人可以酌情延长投标截止时间。</w:t>
            </w:r>
          </w:p>
          <w:p>
            <w:pPr>
              <w:spacing w:line="360" w:lineRule="auto"/>
              <w:rPr>
                <w:rFonts w:hint="eastAsia" w:ascii="宋体" w:hAnsi="宋体" w:cs="宋体"/>
                <w:bCs/>
                <w:i w:val="0"/>
                <w:iCs w:val="0"/>
                <w:color w:val="auto"/>
                <w:sz w:val="24"/>
                <w:highlight w:val="none"/>
              </w:rPr>
            </w:pPr>
            <w:r>
              <w:rPr>
                <w:rFonts w:hint="eastAsia" w:ascii="宋体" w:hAnsi="宋体" w:cs="宋体"/>
                <w:bCs/>
                <w:i w:val="0"/>
                <w:iCs w:val="0"/>
                <w:color w:val="auto"/>
                <w:sz w:val="24"/>
                <w:highlight w:val="none"/>
              </w:rPr>
              <w:t>3、对招标过程和拟中标结果的质疑</w:t>
            </w:r>
          </w:p>
          <w:p>
            <w:pPr>
              <w:spacing w:line="360" w:lineRule="auto"/>
              <w:ind w:firstLine="480" w:firstLineChars="200"/>
              <w:rPr>
                <w:rFonts w:hint="eastAsia" w:ascii="宋体" w:hAnsi="宋体" w:cs="宋体"/>
                <w:bCs/>
                <w:i w:val="0"/>
                <w:iCs w:val="0"/>
                <w:color w:val="auto"/>
                <w:sz w:val="24"/>
                <w:highlight w:val="none"/>
              </w:rPr>
            </w:pPr>
            <w:r>
              <w:rPr>
                <w:rFonts w:hint="eastAsia" w:ascii="宋体" w:hAnsi="宋体" w:cs="宋体"/>
                <w:bCs/>
                <w:i w:val="0"/>
                <w:iCs w:val="0"/>
                <w:color w:val="auto"/>
                <w:sz w:val="24"/>
                <w:highlight w:val="none"/>
              </w:rPr>
              <w:t>投标人认为招标过程和拟中标结果使自己的权益受到损害的，可以在投标人于新疆政府采购网发布拟中标结果之日起</w:t>
            </w:r>
            <w:r>
              <w:rPr>
                <w:rFonts w:hint="eastAsia" w:ascii="宋体" w:hAnsi="宋体" w:cs="宋体"/>
                <w:bCs/>
                <w:i w:val="0"/>
                <w:iCs w:val="0"/>
                <w:color w:val="auto"/>
                <w:sz w:val="24"/>
                <w:highlight w:val="none"/>
                <w:lang w:val="en-US" w:eastAsia="zh-CN"/>
              </w:rPr>
              <w:t>7</w:t>
            </w:r>
            <w:r>
              <w:rPr>
                <w:rFonts w:hint="eastAsia" w:ascii="宋体" w:hAnsi="宋体" w:cs="宋体"/>
                <w:bCs/>
                <w:i w:val="0"/>
                <w:iCs w:val="0"/>
                <w:color w:val="auto"/>
                <w:sz w:val="24"/>
                <w:highlight w:val="none"/>
              </w:rPr>
              <w:t>个工作日内，由质疑方的</w:t>
            </w:r>
            <w:r>
              <w:rPr>
                <w:rFonts w:hint="eastAsia" w:ascii="宋体" w:hAnsi="宋体" w:cs="宋体"/>
                <w:bCs/>
                <w:i w:val="0"/>
                <w:iCs w:val="0"/>
                <w:color w:val="auto"/>
                <w:sz w:val="24"/>
                <w:highlight w:val="none"/>
                <w:lang w:eastAsia="zh-CN"/>
              </w:rPr>
              <w:t>法定代表人或（企业负责人）</w:t>
            </w:r>
            <w:r>
              <w:rPr>
                <w:rFonts w:hint="eastAsia" w:ascii="宋体" w:hAnsi="宋体" w:cs="宋体"/>
                <w:bCs/>
                <w:i w:val="0"/>
                <w:iCs w:val="0"/>
                <w:color w:val="auto"/>
                <w:sz w:val="24"/>
                <w:highlight w:val="none"/>
              </w:rPr>
              <w:t>或授权投标人以书面形式向投标人递交质疑函（原件），并登记备案。质疑函须有</w:t>
            </w:r>
            <w:r>
              <w:rPr>
                <w:rFonts w:hint="eastAsia" w:ascii="宋体" w:hAnsi="宋体" w:cs="宋体"/>
                <w:bCs/>
                <w:i w:val="0"/>
                <w:iCs w:val="0"/>
                <w:color w:val="auto"/>
                <w:sz w:val="24"/>
                <w:highlight w:val="none"/>
                <w:lang w:eastAsia="zh-CN"/>
              </w:rPr>
              <w:t>法定代表人或（企业负责人）</w:t>
            </w:r>
            <w:r>
              <w:rPr>
                <w:rFonts w:hint="eastAsia" w:ascii="宋体" w:hAnsi="宋体" w:cs="宋体"/>
                <w:bCs/>
                <w:i w:val="0"/>
                <w:iCs w:val="0"/>
                <w:color w:val="auto"/>
                <w:sz w:val="24"/>
                <w:highlight w:val="none"/>
              </w:rPr>
              <w:t>亲笔签字，除应说明需要质疑的内容外，还应提供能够证明质疑内容的相关书面证据。质疑函应内容真实，证据充分，不得进行恶意质疑。由法人（企业）递交质疑函时，提供</w:t>
            </w:r>
            <w:r>
              <w:rPr>
                <w:rFonts w:hint="eastAsia" w:ascii="宋体" w:hAnsi="宋体" w:cs="宋体"/>
                <w:bCs/>
                <w:i w:val="0"/>
                <w:iCs w:val="0"/>
                <w:color w:val="auto"/>
                <w:sz w:val="24"/>
                <w:highlight w:val="none"/>
                <w:lang w:eastAsia="zh-CN"/>
              </w:rPr>
              <w:t>法定代表人或（企业负责人）</w:t>
            </w:r>
            <w:r>
              <w:rPr>
                <w:rFonts w:hint="eastAsia" w:ascii="宋体" w:hAnsi="宋体" w:cs="宋体"/>
                <w:bCs/>
                <w:i w:val="0"/>
                <w:iCs w:val="0"/>
                <w:color w:val="auto"/>
                <w:sz w:val="24"/>
                <w:highlight w:val="none"/>
              </w:rPr>
              <w:t>身份证复印件；由授权投标人递交质疑函时，还须提供法人（企业）投标授权函和质疑授权函（均为原件）及被授权投标人的身份证复印件。身份证复印件须正反面清晰、有效，并要求由该身份证持有人在复印件正反面非空白位置注明“该复印件用于在（项目名称）”字样，并由身份证持有人签字确认。上述资料均须加盖公章。</w:t>
            </w:r>
          </w:p>
          <w:p>
            <w:pPr>
              <w:spacing w:line="360" w:lineRule="auto"/>
              <w:ind w:firstLine="480" w:firstLineChars="200"/>
              <w:rPr>
                <w:rFonts w:hint="eastAsia" w:ascii="宋体" w:hAnsi="宋体" w:cs="宋体"/>
                <w:bCs/>
                <w:i w:val="0"/>
                <w:iCs w:val="0"/>
                <w:color w:val="auto"/>
                <w:sz w:val="24"/>
                <w:highlight w:val="none"/>
              </w:rPr>
            </w:pPr>
            <w:r>
              <w:rPr>
                <w:rFonts w:hint="eastAsia" w:ascii="宋体" w:hAnsi="宋体" w:cs="宋体"/>
                <w:bCs/>
                <w:i w:val="0"/>
                <w:iCs w:val="0"/>
                <w:color w:val="auto"/>
                <w:sz w:val="24"/>
                <w:highlight w:val="none"/>
              </w:rPr>
              <w:t>招标人应在受理投标人的书面质疑后，根据质疑函的具体内容及时向递交质疑函的投标人作出答复或不予答复，答复内容不得涉及商业秘密。作出答复的以书面形式通知递交质疑的投标人和其他有关投标人。递交质疑的投标人和其他有关投标人在被告知、收到上述公告、通知或答疑书后，应立即向招标人回函确认。未确认情况应当视为对质疑答复的知晓，也将视为对质疑答复内容接受的默认。</w:t>
            </w:r>
          </w:p>
          <w:p>
            <w:pPr>
              <w:spacing w:line="360" w:lineRule="auto"/>
              <w:rPr>
                <w:rFonts w:hint="eastAsia" w:ascii="宋体" w:hAnsi="宋体" w:cs="宋体"/>
                <w:bCs/>
                <w:i w:val="0"/>
                <w:iCs w:val="0"/>
                <w:color w:val="auto"/>
                <w:sz w:val="24"/>
                <w:highlight w:val="none"/>
              </w:rPr>
            </w:pPr>
            <w:r>
              <w:rPr>
                <w:rFonts w:hint="eastAsia" w:ascii="宋体" w:hAnsi="宋体" w:cs="宋体"/>
                <w:bCs/>
                <w:i w:val="0"/>
                <w:iCs w:val="0"/>
                <w:color w:val="auto"/>
                <w:sz w:val="24"/>
                <w:highlight w:val="none"/>
              </w:rPr>
              <w:t>4、澄清或质疑不予受理的情况，有下列情形之一的，属于无效质疑，被质疑人不予受理，由此产生的影响由投标人自行承担：</w:t>
            </w:r>
          </w:p>
          <w:p>
            <w:pPr>
              <w:spacing w:line="360" w:lineRule="auto"/>
              <w:rPr>
                <w:rFonts w:hint="eastAsia" w:ascii="宋体" w:hAnsi="宋体" w:cs="宋体"/>
                <w:bCs/>
                <w:i w:val="0"/>
                <w:iCs w:val="0"/>
                <w:color w:val="auto"/>
                <w:sz w:val="24"/>
                <w:highlight w:val="none"/>
              </w:rPr>
            </w:pPr>
            <w:r>
              <w:rPr>
                <w:rFonts w:hint="eastAsia" w:ascii="宋体" w:hAnsi="宋体" w:cs="宋体"/>
                <w:bCs/>
                <w:i w:val="0"/>
                <w:iCs w:val="0"/>
                <w:color w:val="auto"/>
                <w:sz w:val="24"/>
                <w:highlight w:val="none"/>
              </w:rPr>
              <w:t>(一)不是参与该政府采购项目活动供应商的;</w:t>
            </w:r>
          </w:p>
          <w:p>
            <w:pPr>
              <w:spacing w:line="360" w:lineRule="auto"/>
              <w:rPr>
                <w:rFonts w:hint="eastAsia" w:ascii="宋体" w:hAnsi="宋体" w:cs="宋体"/>
                <w:bCs/>
                <w:i w:val="0"/>
                <w:iCs w:val="0"/>
                <w:color w:val="auto"/>
                <w:sz w:val="24"/>
                <w:highlight w:val="none"/>
              </w:rPr>
            </w:pPr>
            <w:r>
              <w:rPr>
                <w:rFonts w:hint="eastAsia" w:ascii="宋体" w:hAnsi="宋体" w:cs="宋体"/>
                <w:bCs/>
                <w:i w:val="0"/>
                <w:iCs w:val="0"/>
                <w:color w:val="auto"/>
                <w:sz w:val="24"/>
                <w:highlight w:val="none"/>
              </w:rPr>
              <w:t>(二)被质疑人为采购人或政府采购代理机构之外的；</w:t>
            </w:r>
          </w:p>
          <w:p>
            <w:pPr>
              <w:spacing w:line="360" w:lineRule="auto"/>
              <w:rPr>
                <w:rFonts w:hint="eastAsia" w:ascii="宋体" w:hAnsi="宋体" w:cs="宋体"/>
                <w:bCs/>
                <w:i w:val="0"/>
                <w:iCs w:val="0"/>
                <w:color w:val="auto"/>
                <w:sz w:val="24"/>
                <w:highlight w:val="none"/>
              </w:rPr>
            </w:pPr>
            <w:r>
              <w:rPr>
                <w:rFonts w:hint="eastAsia" w:ascii="宋体" w:hAnsi="宋体" w:cs="宋体"/>
                <w:bCs/>
                <w:i w:val="0"/>
                <w:iCs w:val="0"/>
                <w:color w:val="auto"/>
                <w:sz w:val="24"/>
                <w:highlight w:val="none"/>
              </w:rPr>
              <w:t>(三)所有质疑事项超过质疑有效期的；</w:t>
            </w:r>
          </w:p>
          <w:p>
            <w:pPr>
              <w:spacing w:line="360" w:lineRule="auto"/>
              <w:rPr>
                <w:rFonts w:hint="eastAsia" w:ascii="宋体" w:hAnsi="宋体" w:cs="宋体"/>
                <w:bCs/>
                <w:i w:val="0"/>
                <w:iCs w:val="0"/>
                <w:color w:val="auto"/>
                <w:sz w:val="24"/>
                <w:highlight w:val="none"/>
              </w:rPr>
            </w:pPr>
            <w:r>
              <w:rPr>
                <w:rFonts w:hint="eastAsia" w:ascii="宋体" w:hAnsi="宋体" w:cs="宋体"/>
                <w:bCs/>
                <w:i w:val="0"/>
                <w:iCs w:val="0"/>
                <w:color w:val="auto"/>
                <w:sz w:val="24"/>
                <w:highlight w:val="none"/>
              </w:rPr>
              <w:t>(四)以具有法律效力的文书送达之外方式提出的；</w:t>
            </w:r>
          </w:p>
          <w:p>
            <w:pPr>
              <w:spacing w:line="360" w:lineRule="auto"/>
              <w:rPr>
                <w:rFonts w:hint="eastAsia" w:ascii="宋体" w:hAnsi="宋体" w:cs="宋体"/>
                <w:bCs/>
                <w:i w:val="0"/>
                <w:iCs w:val="0"/>
                <w:color w:val="auto"/>
                <w:sz w:val="24"/>
                <w:highlight w:val="none"/>
              </w:rPr>
            </w:pPr>
            <w:r>
              <w:rPr>
                <w:rFonts w:hint="eastAsia" w:ascii="宋体" w:hAnsi="宋体" w:cs="宋体"/>
                <w:bCs/>
                <w:i w:val="0"/>
                <w:iCs w:val="0"/>
                <w:color w:val="auto"/>
                <w:sz w:val="24"/>
                <w:highlight w:val="none"/>
              </w:rPr>
              <w:t>(五) 未按上述规定递交澄清或质疑函的；</w:t>
            </w:r>
          </w:p>
          <w:p>
            <w:pPr>
              <w:spacing w:line="360" w:lineRule="auto"/>
              <w:rPr>
                <w:rFonts w:hint="eastAsia" w:ascii="宋体" w:hAnsi="宋体" w:cs="宋体"/>
                <w:bCs/>
                <w:i w:val="0"/>
                <w:iCs w:val="0"/>
                <w:color w:val="auto"/>
                <w:sz w:val="24"/>
                <w:highlight w:val="none"/>
              </w:rPr>
            </w:pPr>
            <w:r>
              <w:rPr>
                <w:rFonts w:hint="eastAsia" w:ascii="宋体" w:hAnsi="宋体" w:cs="宋体"/>
                <w:bCs/>
                <w:i w:val="0"/>
                <w:iCs w:val="0"/>
                <w:color w:val="auto"/>
                <w:sz w:val="24"/>
                <w:highlight w:val="none"/>
              </w:rPr>
              <w:t>(六) 其它不符合受理条件的情形。</w:t>
            </w:r>
          </w:p>
          <w:p>
            <w:pPr>
              <w:spacing w:line="360" w:lineRule="auto"/>
              <w:rPr>
                <w:rFonts w:hint="eastAsia" w:ascii="宋体" w:hAnsi="宋体" w:cs="宋体"/>
                <w:bCs/>
                <w:i w:val="0"/>
                <w:iCs w:val="0"/>
                <w:color w:val="auto"/>
                <w:sz w:val="24"/>
                <w:highlight w:val="none"/>
              </w:rPr>
            </w:pPr>
            <w:r>
              <w:rPr>
                <w:rFonts w:hint="eastAsia" w:ascii="宋体" w:hAnsi="宋体" w:cs="宋体"/>
                <w:bCs/>
                <w:i w:val="0"/>
                <w:iCs w:val="0"/>
                <w:color w:val="auto"/>
                <w:sz w:val="24"/>
                <w:highlight w:val="none"/>
              </w:rPr>
              <w:t>5、其他</w:t>
            </w:r>
          </w:p>
          <w:p>
            <w:pPr>
              <w:spacing w:line="360" w:lineRule="auto"/>
              <w:rPr>
                <w:rFonts w:hint="eastAsia" w:ascii="宋体" w:hAnsi="宋体" w:cs="宋体"/>
                <w:bCs/>
                <w:i w:val="0"/>
                <w:iCs w:val="0"/>
                <w:color w:val="auto"/>
                <w:sz w:val="24"/>
                <w:highlight w:val="none"/>
              </w:rPr>
            </w:pPr>
            <w:r>
              <w:rPr>
                <w:rFonts w:hint="eastAsia" w:ascii="宋体" w:hAnsi="宋体" w:cs="宋体"/>
                <w:bCs/>
                <w:i w:val="0"/>
                <w:iCs w:val="0"/>
                <w:color w:val="auto"/>
                <w:sz w:val="24"/>
                <w:highlight w:val="none"/>
              </w:rPr>
              <w:t>澄清或质疑函递交地点：温宿县政务服务和公共资源交易中心</w:t>
            </w:r>
          </w:p>
          <w:p>
            <w:pPr>
              <w:spacing w:line="360" w:lineRule="auto"/>
              <w:rPr>
                <w:rFonts w:hint="eastAsia" w:ascii="宋体" w:hAnsi="宋体" w:cs="宋体"/>
                <w:bCs/>
                <w:i w:val="0"/>
                <w:iCs w:val="0"/>
                <w:color w:val="auto"/>
                <w:sz w:val="24"/>
                <w:highlight w:val="none"/>
              </w:rPr>
            </w:pPr>
            <w:r>
              <w:rPr>
                <w:rFonts w:hint="eastAsia" w:ascii="宋体" w:hAnsi="宋体" w:cs="宋体"/>
                <w:bCs/>
                <w:i w:val="0"/>
                <w:iCs w:val="0"/>
                <w:color w:val="auto"/>
                <w:sz w:val="24"/>
                <w:highlight w:val="none"/>
              </w:rPr>
              <w:t>联系电话：0997-4028097</w:t>
            </w:r>
          </w:p>
        </w:tc>
      </w:tr>
    </w:tbl>
    <w:p>
      <w:pPr>
        <w:pStyle w:val="3"/>
        <w:keepNext w:val="0"/>
        <w:keepLines w:val="0"/>
        <w:adjustRightInd w:val="0"/>
        <w:snapToGrid w:val="0"/>
        <w:spacing w:before="120" w:after="120" w:line="360" w:lineRule="auto"/>
        <w:jc w:val="center"/>
        <w:rPr>
          <w:rFonts w:hint="eastAsia" w:ascii="宋体" w:hAnsi="宋体" w:eastAsia="宋体" w:cs="宋体"/>
          <w:bCs w:val="0"/>
          <w:i w:val="0"/>
          <w:iCs w:val="0"/>
          <w:color w:val="auto"/>
          <w:sz w:val="28"/>
          <w:szCs w:val="28"/>
          <w:highlight w:val="none"/>
        </w:rPr>
      </w:pPr>
      <w:r>
        <w:rPr>
          <w:rFonts w:hint="eastAsia" w:ascii="宋体" w:hAnsi="宋体" w:eastAsia="宋体" w:cs="宋体"/>
          <w:bCs w:val="0"/>
          <w:i w:val="0"/>
          <w:iCs w:val="0"/>
          <w:color w:val="auto"/>
          <w:sz w:val="28"/>
          <w:szCs w:val="28"/>
          <w:highlight w:val="none"/>
        </w:rPr>
        <w:br w:type="page"/>
      </w:r>
      <w:r>
        <w:rPr>
          <w:rFonts w:hint="eastAsia" w:ascii="宋体" w:hAnsi="宋体" w:eastAsia="宋体" w:cs="宋体"/>
          <w:bCs w:val="0"/>
          <w:i w:val="0"/>
          <w:iCs w:val="0"/>
          <w:color w:val="auto"/>
          <w:sz w:val="28"/>
          <w:szCs w:val="28"/>
          <w:highlight w:val="none"/>
        </w:rPr>
        <w:t>投标人须知正文部分</w:t>
      </w:r>
      <w:bookmarkEnd w:id="34"/>
      <w:bookmarkEnd w:id="35"/>
      <w:bookmarkEnd w:id="36"/>
    </w:p>
    <w:bookmarkEnd w:id="37"/>
    <w:bookmarkEnd w:id="38"/>
    <w:bookmarkEnd w:id="39"/>
    <w:bookmarkEnd w:id="40"/>
    <w:p>
      <w:pPr>
        <w:pStyle w:val="27"/>
        <w:jc w:val="center"/>
        <w:rPr>
          <w:rFonts w:hint="eastAsia"/>
          <w:b/>
          <w:bCs/>
          <w:i w:val="0"/>
          <w:iCs w:val="0"/>
          <w:color w:val="auto"/>
          <w:highlight w:val="none"/>
        </w:rPr>
      </w:pPr>
      <w:r>
        <w:rPr>
          <w:rFonts w:hint="eastAsia"/>
          <w:b/>
          <w:bCs/>
          <w:i w:val="0"/>
          <w:iCs w:val="0"/>
          <w:color w:val="auto"/>
          <w:highlight w:val="none"/>
        </w:rPr>
        <w:t>一、总则</w:t>
      </w:r>
    </w:p>
    <w:p>
      <w:pPr>
        <w:pStyle w:val="28"/>
        <w:spacing w:line="360" w:lineRule="auto"/>
        <w:ind w:firstLine="567"/>
        <w:jc w:val="both"/>
        <w:rPr>
          <w:rFonts w:hint="eastAsia" w:ascii="宋体" w:hAnsi="宋体" w:cs="宋体"/>
          <w:bCs/>
          <w:i w:val="0"/>
          <w:iCs w:val="0"/>
          <w:color w:val="auto"/>
          <w:szCs w:val="24"/>
          <w:highlight w:val="none"/>
        </w:rPr>
      </w:pPr>
      <w:r>
        <w:rPr>
          <w:rFonts w:hint="eastAsia" w:ascii="宋体" w:hAnsi="宋体" w:cs="宋体"/>
          <w:bCs/>
          <w:i w:val="0"/>
          <w:iCs w:val="0"/>
          <w:color w:val="auto"/>
          <w:szCs w:val="24"/>
          <w:highlight w:val="none"/>
        </w:rPr>
        <w:t>1. 合格的投标人</w:t>
      </w:r>
    </w:p>
    <w:p>
      <w:pPr>
        <w:pStyle w:val="28"/>
        <w:spacing w:line="360" w:lineRule="auto"/>
        <w:ind w:firstLine="567"/>
        <w:jc w:val="both"/>
        <w:rPr>
          <w:rFonts w:hint="eastAsia" w:ascii="宋体" w:hAnsi="宋体" w:cs="宋体"/>
          <w:bCs/>
          <w:i w:val="0"/>
          <w:iCs w:val="0"/>
          <w:color w:val="auto"/>
          <w:szCs w:val="24"/>
          <w:highlight w:val="none"/>
        </w:rPr>
      </w:pPr>
      <w:r>
        <w:rPr>
          <w:rFonts w:hint="eastAsia" w:ascii="宋体" w:hAnsi="宋体" w:cs="宋体"/>
          <w:bCs/>
          <w:i w:val="0"/>
          <w:iCs w:val="0"/>
          <w:color w:val="auto"/>
          <w:szCs w:val="24"/>
          <w:highlight w:val="none"/>
        </w:rPr>
        <w:t>1.1 符合《中华人民共和国政府采购法》第二十二条规定的条件，具备独立承担民事责任能力的在中华人民共和国境内注册的，有承担本次招标采购项目服务能力的及符合条件的法人</w:t>
      </w:r>
      <w:r>
        <w:rPr>
          <w:rFonts w:hint="eastAsia" w:ascii="宋体" w:hAnsi="宋体" w:cs="宋体"/>
          <w:bCs/>
          <w:i w:val="0"/>
          <w:iCs w:val="0"/>
          <w:color w:val="auto"/>
          <w:szCs w:val="24"/>
          <w:highlight w:val="none"/>
          <w:lang w:val="en-US" w:eastAsia="zh-CN"/>
        </w:rPr>
        <w:t>或分支机构</w:t>
      </w:r>
      <w:r>
        <w:rPr>
          <w:rFonts w:hint="eastAsia" w:ascii="宋体" w:hAnsi="宋体" w:cs="宋体"/>
          <w:bCs/>
          <w:i w:val="0"/>
          <w:iCs w:val="0"/>
          <w:color w:val="auto"/>
          <w:szCs w:val="24"/>
          <w:highlight w:val="none"/>
        </w:rPr>
        <w:t>或其他组织。</w:t>
      </w:r>
    </w:p>
    <w:p>
      <w:pPr>
        <w:pStyle w:val="28"/>
        <w:spacing w:line="360" w:lineRule="auto"/>
        <w:ind w:firstLine="567"/>
        <w:jc w:val="both"/>
        <w:rPr>
          <w:rFonts w:hint="default" w:ascii="宋体" w:hAnsi="宋体" w:eastAsia="宋体" w:cs="宋体"/>
          <w:bCs/>
          <w:i w:val="0"/>
          <w:iCs w:val="0"/>
          <w:color w:val="auto"/>
          <w:szCs w:val="24"/>
          <w:highlight w:val="none"/>
          <w:lang w:val="en-US" w:eastAsia="zh-CN"/>
        </w:rPr>
      </w:pPr>
      <w:r>
        <w:rPr>
          <w:rFonts w:hint="eastAsia" w:ascii="宋体" w:hAnsi="宋体" w:cs="宋体"/>
          <w:bCs/>
          <w:i w:val="0"/>
          <w:iCs w:val="0"/>
          <w:color w:val="auto"/>
          <w:szCs w:val="24"/>
          <w:highlight w:val="none"/>
        </w:rPr>
        <w:t>1.2 有效的营业执照；</w:t>
      </w:r>
    </w:p>
    <w:p>
      <w:pPr>
        <w:pStyle w:val="28"/>
        <w:spacing w:line="360" w:lineRule="auto"/>
        <w:ind w:firstLine="567"/>
        <w:jc w:val="both"/>
        <w:rPr>
          <w:rFonts w:hint="eastAsia" w:ascii="宋体" w:hAnsi="宋体" w:cs="宋体"/>
          <w:bCs/>
          <w:i w:val="0"/>
          <w:iCs w:val="0"/>
          <w:color w:val="auto"/>
          <w:szCs w:val="24"/>
          <w:highlight w:val="none"/>
        </w:rPr>
      </w:pPr>
      <w:r>
        <w:rPr>
          <w:rFonts w:hint="eastAsia" w:ascii="宋体" w:hAnsi="宋体" w:cs="宋体"/>
          <w:bCs/>
          <w:i w:val="0"/>
          <w:iCs w:val="0"/>
          <w:color w:val="auto"/>
          <w:szCs w:val="24"/>
          <w:highlight w:val="none"/>
        </w:rPr>
        <w:t>1.3 投标人在本次招标活动中，必须遵循《中华人民共和国招标投标法》、《中华人民共和国招标投标法实施条例》、《政府采购货物和服务招标投标管理办法》（财政部87号令）等相关法律法规的规定。</w:t>
      </w:r>
    </w:p>
    <w:p>
      <w:pPr>
        <w:pStyle w:val="28"/>
        <w:spacing w:line="360" w:lineRule="auto"/>
        <w:ind w:firstLine="567"/>
        <w:jc w:val="both"/>
        <w:rPr>
          <w:rFonts w:hint="eastAsia" w:ascii="宋体" w:hAnsi="宋体" w:cs="宋体"/>
          <w:bCs/>
          <w:i w:val="0"/>
          <w:iCs w:val="0"/>
          <w:color w:val="auto"/>
          <w:szCs w:val="24"/>
          <w:highlight w:val="none"/>
        </w:rPr>
      </w:pPr>
      <w:r>
        <w:rPr>
          <w:rFonts w:hint="eastAsia" w:ascii="宋体" w:hAnsi="宋体" w:cs="宋体"/>
          <w:bCs/>
          <w:i w:val="0"/>
          <w:iCs w:val="0"/>
          <w:color w:val="auto"/>
          <w:szCs w:val="24"/>
          <w:highlight w:val="none"/>
        </w:rPr>
        <w:t>1.4  投标人参加政府采购活动近三年内无违法违规记录，</w:t>
      </w:r>
      <w:r>
        <w:rPr>
          <w:rFonts w:hint="eastAsia" w:ascii="宋体" w:hAnsi="宋体" w:cs="宋体"/>
          <w:bCs/>
          <w:i w:val="0"/>
          <w:iCs w:val="0"/>
          <w:color w:val="auto"/>
          <w:szCs w:val="24"/>
          <w:highlight w:val="none"/>
          <w:lang w:val="en-US" w:eastAsia="zh-CN"/>
        </w:rPr>
        <w:t>投标文件中</w:t>
      </w:r>
      <w:r>
        <w:rPr>
          <w:rFonts w:hint="eastAsia" w:ascii="宋体" w:hAnsi="宋体" w:cs="宋体"/>
          <w:bCs/>
          <w:i w:val="0"/>
          <w:iCs w:val="0"/>
          <w:color w:val="auto"/>
          <w:szCs w:val="24"/>
          <w:highlight w:val="none"/>
        </w:rPr>
        <w:t>提供书面声明。</w:t>
      </w:r>
    </w:p>
    <w:p>
      <w:pPr>
        <w:pStyle w:val="28"/>
        <w:spacing w:line="360" w:lineRule="auto"/>
        <w:ind w:firstLine="567"/>
        <w:jc w:val="both"/>
        <w:rPr>
          <w:rFonts w:hint="eastAsia" w:ascii="宋体" w:hAnsi="宋体" w:cs="宋体"/>
          <w:bCs/>
          <w:i w:val="0"/>
          <w:iCs w:val="0"/>
          <w:color w:val="auto"/>
          <w:szCs w:val="24"/>
          <w:highlight w:val="none"/>
        </w:rPr>
      </w:pPr>
      <w:r>
        <w:rPr>
          <w:rFonts w:hint="eastAsia" w:ascii="宋体" w:hAnsi="宋体" w:cs="宋体"/>
          <w:bCs/>
          <w:i w:val="0"/>
          <w:iCs w:val="0"/>
          <w:color w:val="auto"/>
          <w:szCs w:val="24"/>
          <w:highlight w:val="none"/>
        </w:rPr>
        <w:t>1.5  为保证政府采购活动公平、公正、诚实信用，投标人提供的材料及技术参数应真实有效，投标文件内提供书面诚信投标承诺书。</w:t>
      </w:r>
    </w:p>
    <w:p>
      <w:pPr>
        <w:pStyle w:val="28"/>
        <w:spacing w:line="360" w:lineRule="auto"/>
        <w:ind w:firstLine="567"/>
        <w:jc w:val="both"/>
        <w:rPr>
          <w:rFonts w:hint="eastAsia" w:ascii="宋体" w:hAnsi="宋体" w:cs="宋体"/>
          <w:bCs/>
          <w:i w:val="0"/>
          <w:iCs w:val="0"/>
          <w:color w:val="auto"/>
          <w:szCs w:val="24"/>
          <w:highlight w:val="none"/>
        </w:rPr>
      </w:pPr>
      <w:r>
        <w:rPr>
          <w:rFonts w:hint="eastAsia" w:ascii="宋体" w:hAnsi="宋体" w:cs="宋体"/>
          <w:bCs/>
          <w:i w:val="0"/>
          <w:iCs w:val="0"/>
          <w:color w:val="auto"/>
          <w:szCs w:val="24"/>
          <w:highlight w:val="none"/>
        </w:rPr>
        <w:t>1.6 未保证本次招标活动公平竞争，杜绝任何形式的商业贿赂行为，投标文件内必须提供反商业贿赂承诺书</w:t>
      </w:r>
      <w:r>
        <w:rPr>
          <w:rFonts w:hint="eastAsia" w:ascii="宋体" w:hAnsi="宋体" w:cs="宋体"/>
          <w:bCs/>
          <w:i w:val="0"/>
          <w:iCs w:val="0"/>
          <w:color w:val="auto"/>
          <w:szCs w:val="24"/>
          <w:highlight w:val="none"/>
          <w:lang w:eastAsia="zh-CN"/>
        </w:rPr>
        <w:t>。</w:t>
      </w:r>
    </w:p>
    <w:p>
      <w:pPr>
        <w:pStyle w:val="28"/>
        <w:spacing w:line="360" w:lineRule="auto"/>
        <w:ind w:left="561" w:leftChars="267" w:firstLine="2" w:firstLineChars="1"/>
        <w:jc w:val="both"/>
        <w:rPr>
          <w:rFonts w:hint="eastAsia" w:ascii="宋体" w:hAnsi="宋体" w:cs="宋体"/>
          <w:bCs/>
          <w:i w:val="0"/>
          <w:iCs w:val="0"/>
          <w:color w:val="auto"/>
          <w:szCs w:val="24"/>
          <w:highlight w:val="none"/>
        </w:rPr>
      </w:pPr>
      <w:r>
        <w:rPr>
          <w:rFonts w:hint="eastAsia" w:ascii="宋体" w:hAnsi="宋体" w:cs="宋体"/>
          <w:bCs/>
          <w:i w:val="0"/>
          <w:iCs w:val="0"/>
          <w:color w:val="auto"/>
          <w:szCs w:val="24"/>
          <w:highlight w:val="none"/>
        </w:rPr>
        <w:t>1.</w:t>
      </w:r>
      <w:r>
        <w:rPr>
          <w:rFonts w:hint="eastAsia" w:ascii="宋体" w:hAnsi="宋体" w:cs="宋体"/>
          <w:bCs/>
          <w:i w:val="0"/>
          <w:iCs w:val="0"/>
          <w:color w:val="auto"/>
          <w:szCs w:val="24"/>
          <w:highlight w:val="none"/>
          <w:lang w:val="en-US" w:eastAsia="zh-CN"/>
        </w:rPr>
        <w:t>7</w:t>
      </w:r>
      <w:r>
        <w:rPr>
          <w:rFonts w:hint="eastAsia" w:ascii="宋体" w:hAnsi="宋体" w:cs="宋体"/>
          <w:bCs/>
          <w:i w:val="0"/>
          <w:iCs w:val="0"/>
          <w:color w:val="auto"/>
          <w:szCs w:val="24"/>
          <w:highlight w:val="none"/>
        </w:rPr>
        <w:t xml:space="preserve"> 不符合以上条款规定的投标人，其投标无效。</w:t>
      </w:r>
    </w:p>
    <w:p>
      <w:pPr>
        <w:pStyle w:val="28"/>
        <w:spacing w:line="360" w:lineRule="auto"/>
        <w:ind w:left="561" w:leftChars="267" w:firstLine="2" w:firstLineChars="1"/>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2. 定义</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2.1“采购代理机构”系指</w:t>
      </w:r>
      <w:r>
        <w:rPr>
          <w:rFonts w:hint="eastAsia" w:ascii="宋体" w:hAnsi="宋体" w:cs="宋体"/>
          <w:i w:val="0"/>
          <w:iCs w:val="0"/>
          <w:color w:val="auto"/>
          <w:highlight w:val="none"/>
          <w:lang w:eastAsia="zh-CN"/>
        </w:rPr>
        <w:t>温宿县政务服务和公共资源交易中心</w:t>
      </w:r>
      <w:r>
        <w:rPr>
          <w:rFonts w:hint="eastAsia" w:ascii="宋体" w:hAnsi="宋体" w:cs="宋体"/>
          <w:i w:val="0"/>
          <w:iCs w:val="0"/>
          <w:color w:val="auto"/>
          <w:szCs w:val="24"/>
          <w:highlight w:val="none"/>
        </w:rPr>
        <w:t>。</w:t>
      </w:r>
    </w:p>
    <w:p>
      <w:pPr>
        <w:pStyle w:val="28"/>
        <w:widowControl w:val="0"/>
        <w:kinsoku/>
        <w:overflowPunct/>
        <w:bidi w:val="0"/>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2.2“供应商”系指向采购代理机构提交</w:t>
      </w:r>
      <w:r>
        <w:rPr>
          <w:rFonts w:hint="eastAsia" w:ascii="宋体" w:hAnsi="宋体" w:cs="宋体"/>
          <w:i w:val="0"/>
          <w:iCs w:val="0"/>
          <w:color w:val="auto"/>
          <w:szCs w:val="24"/>
          <w:highlight w:val="none"/>
          <w:lang w:eastAsia="zh-CN"/>
        </w:rPr>
        <w:t>投标文件</w:t>
      </w:r>
      <w:r>
        <w:rPr>
          <w:rFonts w:hint="eastAsia" w:ascii="宋体" w:hAnsi="宋体" w:cs="宋体"/>
          <w:i w:val="0"/>
          <w:iCs w:val="0"/>
          <w:color w:val="auto"/>
          <w:szCs w:val="24"/>
          <w:highlight w:val="none"/>
        </w:rPr>
        <w:t>的</w:t>
      </w:r>
      <w:r>
        <w:rPr>
          <w:rFonts w:hint="eastAsia" w:ascii="宋体" w:hAnsi="宋体" w:eastAsia="宋体" w:cs="宋体"/>
          <w:i w:val="0"/>
          <w:iCs w:val="0"/>
          <w:color w:val="auto"/>
          <w:kern w:val="2"/>
          <w:sz w:val="24"/>
          <w:szCs w:val="24"/>
          <w:highlight w:val="none"/>
          <w:lang w:val="en-US" w:eastAsia="zh-CN" w:bidi="ar-SA"/>
        </w:rPr>
        <w:t>服务供应商或货物制造商或代理商。</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2.3“货物”系指卖方按合同要求，须向买方提供的设计文件、货物、机械、材料、备品、手册及其他技术资料和材料。详见《政府采购品目分类目录》(财库[2013]189号)。</w:t>
      </w:r>
    </w:p>
    <w:p>
      <w:pPr>
        <w:pStyle w:val="28"/>
        <w:spacing w:line="360" w:lineRule="auto"/>
        <w:ind w:firstLine="567"/>
        <w:jc w:val="both"/>
        <w:rPr>
          <w:rFonts w:hint="eastAsia" w:ascii="宋体" w:hAnsi="宋体" w:cs="宋体"/>
          <w:i w:val="0"/>
          <w:iCs w:val="0"/>
          <w:color w:val="auto"/>
          <w:szCs w:val="24"/>
          <w:highlight w:val="none"/>
          <w:lang w:val="en-US" w:eastAsia="zh-CN"/>
        </w:rPr>
      </w:pPr>
      <w:r>
        <w:rPr>
          <w:rFonts w:hint="eastAsia" w:ascii="宋体" w:hAnsi="宋体" w:cs="宋体"/>
          <w:i w:val="0"/>
          <w:iCs w:val="0"/>
          <w:color w:val="auto"/>
          <w:szCs w:val="24"/>
          <w:highlight w:val="none"/>
          <w:lang w:val="en-US" w:eastAsia="zh-CN"/>
        </w:rPr>
        <w:t>2.4“服务”系指按合同规定卖方须承担的运输、装卸、安装调试、技术协助、培训和交付使用后保修期内应履行的义务及售后服务等其他类似的义务。</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2.5“卖方”系指提供合同货物和服务的经济实体。本次招标指中标人。</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2.6“买方”系指购买货物和服务的单位，即为本次招标的采购人。</w:t>
      </w:r>
    </w:p>
    <w:p>
      <w:pPr>
        <w:pStyle w:val="28"/>
        <w:spacing w:line="360" w:lineRule="auto"/>
        <w:ind w:firstLine="567"/>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2.7“节能产品”或者“环保产品”是指财政部发布最新一期的《节能产品政府采购清单》或者《环境标志产品政府采购清单》的产品，可在中国政府采购网(www.ccgp.gov.cn)查询。</w:t>
      </w:r>
    </w:p>
    <w:p>
      <w:pPr>
        <w:pStyle w:val="28"/>
        <w:spacing w:line="360" w:lineRule="auto"/>
        <w:ind w:firstLine="567"/>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2.8“进口产品”是指通过中国海关报关验放进入中国境内且产自关境外的产品，详见《关于政府采购进口产品管理有关问题的通知》(财库[2007]119号)及《关于政府采购进口产品管理有关问题的通知》（财办库（2008）248号）。</w:t>
      </w:r>
    </w:p>
    <w:p>
      <w:pPr>
        <w:pStyle w:val="28"/>
        <w:spacing w:line="360" w:lineRule="auto"/>
        <w:ind w:firstLine="567"/>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2.9 “语言文字”招标</w:t>
      </w:r>
      <w:r>
        <w:rPr>
          <w:rFonts w:hint="eastAsia" w:ascii="宋体" w:hAnsi="宋体" w:cs="宋体"/>
          <w:i w:val="0"/>
          <w:iCs w:val="0"/>
          <w:color w:val="auto"/>
          <w:szCs w:val="24"/>
          <w:highlight w:val="none"/>
          <w:lang w:eastAsia="zh-CN"/>
        </w:rPr>
        <w:t>投标文件</w:t>
      </w:r>
      <w:r>
        <w:rPr>
          <w:rFonts w:hint="eastAsia" w:ascii="宋体" w:hAnsi="宋体" w:cs="宋体"/>
          <w:i w:val="0"/>
          <w:iCs w:val="0"/>
          <w:color w:val="auto"/>
          <w:szCs w:val="24"/>
          <w:highlight w:val="none"/>
        </w:rPr>
        <w:t>使用的语言文字为中文。专用术语使用外文的，应附有中文注释。</w:t>
      </w:r>
    </w:p>
    <w:p>
      <w:pPr>
        <w:pStyle w:val="28"/>
        <w:spacing w:line="360" w:lineRule="auto"/>
        <w:ind w:firstLine="567"/>
        <w:rPr>
          <w:rFonts w:ascii="宋体" w:hAnsi="宋体" w:cs="宋体"/>
          <w:i w:val="0"/>
          <w:iCs w:val="0"/>
          <w:color w:val="auto"/>
          <w:szCs w:val="24"/>
          <w:highlight w:val="none"/>
        </w:rPr>
      </w:pPr>
      <w:r>
        <w:rPr>
          <w:rFonts w:hint="eastAsia" w:ascii="宋体" w:hAnsi="宋体" w:cs="宋体"/>
          <w:i w:val="0"/>
          <w:iCs w:val="0"/>
          <w:color w:val="auto"/>
          <w:szCs w:val="24"/>
          <w:highlight w:val="none"/>
        </w:rPr>
        <w:t>2.10“签章”系</w:t>
      </w:r>
      <w:r>
        <w:rPr>
          <w:rFonts w:hint="eastAsia" w:ascii="宋体" w:hAnsi="宋体" w:cs="宋体"/>
          <w:i w:val="0"/>
          <w:iCs w:val="0"/>
          <w:color w:val="auto"/>
          <w:szCs w:val="24"/>
          <w:highlight w:val="none"/>
          <w:lang w:eastAsia="zh-CN"/>
        </w:rPr>
        <w:t>法定代表人或（企业负责人）</w:t>
      </w:r>
      <w:r>
        <w:rPr>
          <w:rFonts w:hint="eastAsia" w:ascii="宋体" w:hAnsi="宋体" w:cs="宋体"/>
          <w:i w:val="0"/>
          <w:iCs w:val="0"/>
          <w:color w:val="auto"/>
          <w:szCs w:val="24"/>
          <w:highlight w:val="none"/>
        </w:rPr>
        <w:t>或授权委托人签字（签字和盖章具备同等法律效益）及加盖单位公章。</w:t>
      </w:r>
    </w:p>
    <w:p>
      <w:pPr>
        <w:pStyle w:val="28"/>
        <w:spacing w:line="360" w:lineRule="auto"/>
        <w:ind w:firstLine="567"/>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2.11“计量单位”所有计量均采用中华人民共和国法定计量单位。</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3. 其他要求</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3.1 投标费用</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 xml:space="preserve">供应商应自行承担所有与本次招标投标有关的费用，而不论投标的结果如何。 </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3.2 采购进口产品</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3.2.1 除供应商须知前附表另有规定外，本项目拒绝进口产品参加招标采购活动。</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3.2.2 本章第4.1款规定同意购买进口产品的，本项目采购活动不限制满足</w:t>
      </w:r>
      <w:r>
        <w:rPr>
          <w:rFonts w:hint="eastAsia" w:ascii="宋体" w:hAnsi="宋体" w:cs="宋体"/>
          <w:i w:val="0"/>
          <w:iCs w:val="0"/>
          <w:color w:val="auto"/>
          <w:szCs w:val="24"/>
          <w:highlight w:val="none"/>
          <w:lang w:val="en-US" w:eastAsia="zh-CN"/>
        </w:rPr>
        <w:t>招标</w:t>
      </w:r>
      <w:r>
        <w:rPr>
          <w:rFonts w:hint="eastAsia" w:ascii="宋体" w:hAnsi="宋体" w:cs="宋体"/>
          <w:i w:val="0"/>
          <w:iCs w:val="0"/>
          <w:color w:val="auto"/>
          <w:szCs w:val="24"/>
          <w:highlight w:val="none"/>
        </w:rPr>
        <w:t>文件要求的国内产品参与招标。</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 xml:space="preserve">3.3 政府采购政策支持 </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3.3.1 产品符合政府采购强制采购政策的，实行强制采购；符合政府采购优先采购政策的，产品享受节能产品、环境标志产品优惠(由供应商在报价文件中选择并填报，评审时进行价格优惠)；供应商享受支持中小企业发展政策优惠的，可以与同时享受节能产品、环境标志产品产品优惠累加优惠。财政部门关于政府采购强制采购、优先采购的政策规定可在中国政府采购网(www.ccgp.gov.cn)查询。本项目价格扣除比例见供应商须知前附表。</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3.3.2 同一项目中部分产品属于优先采购政策的，评审时只对该部分产品的报价实行价格优惠。</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3.3.3 为推进政府采购诚信体系建设，供应商在签署相关承诺，提供相关信息前，应认真阅读财政部门相关政策规定。</w:t>
      </w:r>
    </w:p>
    <w:p>
      <w:pPr>
        <w:pStyle w:val="27"/>
        <w:jc w:val="center"/>
        <w:rPr>
          <w:rFonts w:hint="eastAsia"/>
          <w:b/>
          <w:bCs/>
          <w:i w:val="0"/>
          <w:iCs w:val="0"/>
          <w:color w:val="auto"/>
          <w:highlight w:val="none"/>
        </w:rPr>
      </w:pPr>
      <w:r>
        <w:rPr>
          <w:rFonts w:hint="eastAsia"/>
          <w:b/>
          <w:bCs/>
          <w:i w:val="0"/>
          <w:iCs w:val="0"/>
          <w:color w:val="auto"/>
          <w:highlight w:val="none"/>
        </w:rPr>
        <w:t>二、招标文件</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4. 招标文件</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4.1 招标文件用以阐明所需货物和服务、招标投标程序和合同条款。包括：</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4.1.1 招标公告</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4.1.2 投标人须知</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4.1.3 合同条款及格式</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4.1.4 采购需求</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4.1.5 投标文件格式</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4.1.6 其他资料</w:t>
      </w:r>
    </w:p>
    <w:p>
      <w:pPr>
        <w:pStyle w:val="28"/>
        <w:spacing w:line="360" w:lineRule="auto"/>
        <w:ind w:firstLine="480" w:firstLineChars="200"/>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4.2 投标人应认真阅读招标文件中所有的事项、格式、条款和规范等要求。如果没有按照招标文件要求提交全部资料或者投标文件没有对招标文件做出实质性响应，其投标将被拒绝。</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5. 招标文件的澄清和修改</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5.1 招标人如需对已发出的招标文件进行必要澄清或者修改的，招标代理机构将在招标文件要求提交投标文件截止时间15日前，以书面形式通知所有获取招标文件的投标人。该澄清或者修改的内容为招标文件的组成部分。</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6. 延长开标时间</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招标人视采购具体情况如需延长投标截止时间和开标时间，招标代理机构将在招标文件要求提交投标文件的截止时间3日前，将变更时间书面通知所有获取招标文件的投标人。</w:t>
      </w:r>
    </w:p>
    <w:p>
      <w:pPr>
        <w:pStyle w:val="27"/>
        <w:jc w:val="center"/>
        <w:rPr>
          <w:rFonts w:hint="eastAsia" w:ascii="Times New Roman" w:hAnsi="Times New Roman" w:eastAsia="宋体" w:cs="Times New Roman"/>
          <w:b/>
          <w:bCs/>
          <w:i w:val="0"/>
          <w:iCs w:val="0"/>
          <w:color w:val="auto"/>
          <w:highlight w:val="none"/>
        </w:rPr>
      </w:pPr>
      <w:r>
        <w:rPr>
          <w:rFonts w:hint="eastAsia" w:ascii="Times New Roman" w:hAnsi="Times New Roman" w:eastAsia="宋体" w:cs="Times New Roman"/>
          <w:b/>
          <w:bCs/>
          <w:i w:val="0"/>
          <w:iCs w:val="0"/>
          <w:color w:val="auto"/>
          <w:highlight w:val="none"/>
        </w:rPr>
        <w:t>三、投标文件的编制</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7. 投标文件的编写</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7.1 投标人应仔细阅读招标文件,了解招标文件的要求，并在充分理解招标文件提出的货物技术规范、服务和商务条款后的基础上制作投标文件。</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8. 投标的语言及计量单位</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8.1 投标人的投标文件以及投标人与采购代理机构就有关招标活动的所有来往函电均应使用中文。如果投标文件或与投标有关的其它文件、信件及来往函电以其它语言书写的，投标人应将其译成中文。</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8.2 投标文件中所使用的计量单位除招标文件中有特殊规定外，一律使用法定计量单位。</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9. 投标文件构成</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9.1  投标人编写的投标文件应包含以下内容:</w:t>
      </w:r>
    </w:p>
    <w:p>
      <w:pPr>
        <w:pStyle w:val="28"/>
        <w:spacing w:line="360" w:lineRule="auto"/>
        <w:ind w:firstLine="567"/>
        <w:jc w:val="both"/>
        <w:outlineLvl w:val="2"/>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9.1.1 资格、资信证明文件(以下文件必须在有效期内)</w:t>
      </w:r>
    </w:p>
    <w:p>
      <w:pPr>
        <w:pStyle w:val="28"/>
        <w:spacing w:line="360" w:lineRule="auto"/>
        <w:ind w:firstLine="470" w:firstLineChars="196"/>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(1) 企业营业执照</w:t>
      </w:r>
    </w:p>
    <w:p>
      <w:pPr>
        <w:pStyle w:val="28"/>
        <w:spacing w:line="360" w:lineRule="auto"/>
        <w:ind w:firstLine="480" w:firstLineChars="200"/>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w:t>
      </w:r>
      <w:r>
        <w:rPr>
          <w:rFonts w:hint="eastAsia" w:ascii="宋体" w:hAnsi="宋体" w:cs="宋体"/>
          <w:i w:val="0"/>
          <w:iCs w:val="0"/>
          <w:color w:val="auto"/>
          <w:szCs w:val="24"/>
          <w:highlight w:val="none"/>
          <w:lang w:val="en-US" w:eastAsia="zh-CN"/>
        </w:rPr>
        <w:t>2</w:t>
      </w:r>
      <w:r>
        <w:rPr>
          <w:rFonts w:hint="eastAsia" w:ascii="宋体" w:hAnsi="宋体" w:cs="宋体"/>
          <w:i w:val="0"/>
          <w:iCs w:val="0"/>
          <w:color w:val="auto"/>
          <w:szCs w:val="24"/>
          <w:highlight w:val="none"/>
        </w:rPr>
        <w:t xml:space="preserve">) </w:t>
      </w:r>
      <w:r>
        <w:rPr>
          <w:rFonts w:hint="eastAsia" w:ascii="宋体" w:hAnsi="宋体" w:cs="宋体"/>
          <w:i w:val="0"/>
          <w:iCs w:val="0"/>
          <w:color w:val="auto"/>
          <w:szCs w:val="24"/>
          <w:highlight w:val="none"/>
          <w:lang w:eastAsia="zh-CN"/>
        </w:rPr>
        <w:t>法定代表人（或企业负责人）</w:t>
      </w:r>
      <w:r>
        <w:rPr>
          <w:rFonts w:hint="eastAsia" w:ascii="宋体" w:hAnsi="宋体" w:cs="宋体"/>
          <w:i w:val="0"/>
          <w:iCs w:val="0"/>
          <w:color w:val="auto"/>
          <w:szCs w:val="24"/>
          <w:highlight w:val="none"/>
        </w:rPr>
        <w:t>身份证明</w:t>
      </w:r>
      <w:r>
        <w:rPr>
          <w:rFonts w:hint="eastAsia" w:ascii="宋体" w:hAnsi="宋体" w:cs="宋体"/>
          <w:i w:val="0"/>
          <w:iCs w:val="0"/>
          <w:color w:val="auto"/>
          <w:szCs w:val="24"/>
          <w:highlight w:val="none"/>
          <w:lang w:eastAsia="zh-CN"/>
        </w:rPr>
        <w:t>、</w:t>
      </w:r>
      <w:r>
        <w:rPr>
          <w:rFonts w:hint="eastAsia" w:ascii="宋体" w:hAnsi="宋体" w:cs="宋体"/>
          <w:i w:val="0"/>
          <w:iCs w:val="0"/>
          <w:color w:val="auto"/>
          <w:szCs w:val="24"/>
          <w:highlight w:val="none"/>
        </w:rPr>
        <w:t>授权委托人身份证明及授权委托书</w:t>
      </w:r>
    </w:p>
    <w:p>
      <w:pPr>
        <w:pStyle w:val="28"/>
        <w:spacing w:line="360" w:lineRule="auto"/>
        <w:ind w:firstLine="480" w:firstLineChars="200"/>
        <w:jc w:val="both"/>
        <w:rPr>
          <w:rFonts w:hint="eastAsia" w:ascii="宋体" w:hAnsi="宋体" w:cs="宋体"/>
          <w:i w:val="0"/>
          <w:iCs w:val="0"/>
          <w:color w:val="auto"/>
          <w:highlight w:val="none"/>
          <w:lang w:eastAsia="zh-CN"/>
        </w:rPr>
      </w:pPr>
      <w:r>
        <w:rPr>
          <w:rFonts w:hint="eastAsia" w:ascii="宋体" w:hAnsi="宋体" w:cs="宋体"/>
          <w:i w:val="0"/>
          <w:iCs w:val="0"/>
          <w:color w:val="auto"/>
          <w:szCs w:val="24"/>
          <w:highlight w:val="none"/>
        </w:rPr>
        <w:t>(</w:t>
      </w:r>
      <w:r>
        <w:rPr>
          <w:rFonts w:hint="eastAsia" w:ascii="宋体" w:hAnsi="宋体" w:cs="宋体"/>
          <w:i w:val="0"/>
          <w:iCs w:val="0"/>
          <w:color w:val="auto"/>
          <w:szCs w:val="24"/>
          <w:highlight w:val="none"/>
          <w:lang w:val="en-US" w:eastAsia="zh-CN"/>
        </w:rPr>
        <w:t>3</w:t>
      </w:r>
      <w:r>
        <w:rPr>
          <w:rFonts w:hint="eastAsia" w:ascii="宋体" w:hAnsi="宋体" w:cs="宋体"/>
          <w:i w:val="0"/>
          <w:iCs w:val="0"/>
          <w:color w:val="auto"/>
          <w:szCs w:val="24"/>
          <w:highlight w:val="none"/>
        </w:rPr>
        <w:t xml:space="preserve">) </w:t>
      </w:r>
      <w:r>
        <w:rPr>
          <w:rFonts w:hint="eastAsia" w:ascii="宋体" w:hAnsi="宋体" w:cs="宋体"/>
          <w:i w:val="0"/>
          <w:iCs w:val="0"/>
          <w:color w:val="auto"/>
          <w:spacing w:val="-3"/>
          <w:szCs w:val="24"/>
          <w:highlight w:val="none"/>
        </w:rPr>
        <w:t>投标人认为有必要提供的声明及文件资料（</w:t>
      </w:r>
      <w:r>
        <w:rPr>
          <w:rFonts w:hint="eastAsia" w:ascii="宋体" w:hAnsi="宋体" w:cs="宋体"/>
          <w:i w:val="0"/>
          <w:iCs w:val="0"/>
          <w:color w:val="auto"/>
          <w:sz w:val="24"/>
          <w:szCs w:val="24"/>
          <w:highlight w:val="none"/>
          <w:lang w:val="en-US" w:eastAsia="zh-CN"/>
        </w:rPr>
        <w:t>近三</w:t>
      </w:r>
      <w:r>
        <w:rPr>
          <w:rFonts w:hint="eastAsia" w:ascii="宋体" w:hAnsi="宋体" w:eastAsia="宋体" w:cs="宋体"/>
          <w:color w:val="auto"/>
          <w:sz w:val="24"/>
          <w:szCs w:val="24"/>
          <w:highlight w:val="none"/>
          <w:lang w:val="en-US" w:eastAsia="zh-CN"/>
        </w:rPr>
        <w:t>个月的社保证明和完税证明、近三年的财务审计报告或财务报表（成立不足一年的提供成立至今的财务报表，包含资产负债表、现金流量表、利润表）（或提供《政府采购诚信承诺函》）</w:t>
      </w:r>
      <w:r>
        <w:rPr>
          <w:rFonts w:hint="eastAsia" w:ascii="宋体" w:hAnsi="宋体" w:cs="宋体"/>
          <w:i w:val="0"/>
          <w:iCs w:val="0"/>
          <w:color w:val="auto"/>
          <w:highlight w:val="none"/>
          <w:lang w:eastAsia="zh-CN"/>
        </w:rPr>
        <w:t>；</w:t>
      </w:r>
    </w:p>
    <w:p>
      <w:pPr>
        <w:pStyle w:val="28"/>
        <w:spacing w:line="360" w:lineRule="auto"/>
        <w:ind w:firstLine="567"/>
        <w:jc w:val="both"/>
        <w:outlineLvl w:val="2"/>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9.1.2 商务文件</w:t>
      </w:r>
    </w:p>
    <w:p>
      <w:pPr>
        <w:pStyle w:val="28"/>
        <w:widowControl w:val="0"/>
        <w:kinsoku/>
        <w:wordWrap/>
        <w:overflowPunct/>
        <w:bidi w:val="0"/>
        <w:spacing w:line="360" w:lineRule="auto"/>
        <w:ind w:firstLine="480" w:firstLineChars="200"/>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(1) 投标函</w:t>
      </w:r>
    </w:p>
    <w:p>
      <w:pPr>
        <w:pStyle w:val="28"/>
        <w:widowControl w:val="0"/>
        <w:kinsoku/>
        <w:wordWrap/>
        <w:overflowPunct/>
        <w:bidi w:val="0"/>
        <w:spacing w:line="360" w:lineRule="auto"/>
        <w:ind w:firstLine="480" w:firstLineChars="200"/>
        <w:jc w:val="both"/>
        <w:rPr>
          <w:rFonts w:hint="default" w:ascii="宋体" w:hAnsi="宋体" w:eastAsia="宋体" w:cs="宋体"/>
          <w:i w:val="0"/>
          <w:iCs w:val="0"/>
          <w:color w:val="auto"/>
          <w:szCs w:val="24"/>
          <w:highlight w:val="none"/>
          <w:lang w:val="en-US" w:eastAsia="zh-CN"/>
        </w:rPr>
      </w:pPr>
      <w:r>
        <w:rPr>
          <w:rFonts w:hint="eastAsia" w:ascii="宋体" w:hAnsi="宋体" w:cs="宋体"/>
          <w:i w:val="0"/>
          <w:iCs w:val="0"/>
          <w:color w:val="auto"/>
          <w:szCs w:val="24"/>
          <w:highlight w:val="none"/>
        </w:rPr>
        <w:t>(2) 开标一览表</w:t>
      </w:r>
      <w:r>
        <w:rPr>
          <w:rFonts w:hint="eastAsia" w:ascii="宋体" w:hAnsi="宋体" w:cs="宋体"/>
          <w:i w:val="0"/>
          <w:iCs w:val="0"/>
          <w:color w:val="auto"/>
          <w:szCs w:val="24"/>
          <w:highlight w:val="none"/>
          <w:lang w:eastAsia="zh-CN"/>
        </w:rPr>
        <w:t>、</w:t>
      </w:r>
      <w:r>
        <w:rPr>
          <w:rFonts w:hint="eastAsia" w:ascii="宋体" w:hAnsi="宋体" w:cs="宋体"/>
          <w:i w:val="0"/>
          <w:iCs w:val="0"/>
          <w:color w:val="auto"/>
          <w:szCs w:val="24"/>
          <w:highlight w:val="none"/>
          <w:lang w:val="en-US" w:eastAsia="zh-CN"/>
        </w:rPr>
        <w:t>报价明细表</w:t>
      </w:r>
    </w:p>
    <w:p>
      <w:pPr>
        <w:pStyle w:val="28"/>
        <w:widowControl w:val="0"/>
        <w:shd w:val="clear"/>
        <w:kinsoku/>
        <w:wordWrap/>
        <w:overflowPunct/>
        <w:bidi w:val="0"/>
        <w:spacing w:line="360" w:lineRule="auto"/>
        <w:ind w:firstLine="480" w:firstLineChars="200"/>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 xml:space="preserve">(3) </w:t>
      </w:r>
      <w:r>
        <w:rPr>
          <w:rFonts w:hint="eastAsia" w:ascii="宋体" w:hAnsi="宋体" w:cs="宋体"/>
          <w:i w:val="0"/>
          <w:iCs w:val="0"/>
          <w:color w:val="auto"/>
          <w:szCs w:val="24"/>
          <w:highlight w:val="none"/>
          <w:lang w:val="en-US" w:eastAsia="zh-CN"/>
        </w:rPr>
        <w:t>商务</w:t>
      </w:r>
      <w:r>
        <w:rPr>
          <w:rFonts w:hint="eastAsia" w:ascii="宋体" w:hAnsi="宋体" w:cs="宋体"/>
          <w:i w:val="0"/>
          <w:iCs w:val="0"/>
          <w:color w:val="auto"/>
          <w:szCs w:val="24"/>
          <w:highlight w:val="none"/>
        </w:rPr>
        <w:t>条款偏离表</w:t>
      </w:r>
    </w:p>
    <w:p>
      <w:pPr>
        <w:pStyle w:val="28"/>
        <w:widowControl w:val="0"/>
        <w:shd w:val="clear"/>
        <w:kinsoku/>
        <w:wordWrap/>
        <w:overflowPunct/>
        <w:bidi w:val="0"/>
        <w:spacing w:line="360" w:lineRule="auto"/>
        <w:ind w:firstLine="480" w:firstLineChars="200"/>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w:t>
      </w:r>
      <w:r>
        <w:rPr>
          <w:rFonts w:hint="eastAsia" w:ascii="宋体" w:hAnsi="宋体" w:cs="宋体"/>
          <w:i w:val="0"/>
          <w:iCs w:val="0"/>
          <w:color w:val="auto"/>
          <w:szCs w:val="24"/>
          <w:highlight w:val="none"/>
          <w:lang w:val="en-US" w:eastAsia="zh-CN"/>
        </w:rPr>
        <w:t>4</w:t>
      </w:r>
      <w:r>
        <w:rPr>
          <w:rFonts w:hint="eastAsia" w:ascii="宋体" w:hAnsi="宋体" w:cs="宋体"/>
          <w:i w:val="0"/>
          <w:iCs w:val="0"/>
          <w:color w:val="auto"/>
          <w:szCs w:val="24"/>
          <w:highlight w:val="none"/>
        </w:rPr>
        <w:t xml:space="preserve">) </w:t>
      </w:r>
      <w:r>
        <w:rPr>
          <w:rFonts w:hint="eastAsia" w:ascii="宋体" w:hAnsi="宋体" w:cs="宋体"/>
          <w:i w:val="0"/>
          <w:iCs w:val="0"/>
          <w:color w:val="auto"/>
          <w:szCs w:val="24"/>
          <w:highlight w:val="none"/>
          <w:lang w:val="en-US" w:eastAsia="zh-CN"/>
        </w:rPr>
        <w:t>技术</w:t>
      </w:r>
      <w:r>
        <w:rPr>
          <w:rFonts w:hint="eastAsia" w:ascii="宋体" w:hAnsi="宋体" w:cs="宋体"/>
          <w:i w:val="0"/>
          <w:iCs w:val="0"/>
          <w:color w:val="auto"/>
          <w:szCs w:val="24"/>
          <w:highlight w:val="none"/>
        </w:rPr>
        <w:t>偏离表</w:t>
      </w:r>
    </w:p>
    <w:p>
      <w:pPr>
        <w:pStyle w:val="28"/>
        <w:widowControl w:val="0"/>
        <w:shd w:val="clear" w:color="auto"/>
        <w:kinsoku/>
        <w:wordWrap/>
        <w:overflowPunct/>
        <w:bidi w:val="0"/>
        <w:spacing w:line="360" w:lineRule="auto"/>
        <w:ind w:firstLine="480" w:firstLineChars="200"/>
        <w:jc w:val="both"/>
        <w:rPr>
          <w:rFonts w:hint="eastAsia" w:ascii="宋体" w:hAnsi="宋体" w:cs="宋体"/>
          <w:i w:val="0"/>
          <w:iCs w:val="0"/>
          <w:color w:val="auto"/>
          <w:szCs w:val="24"/>
          <w:highlight w:val="none"/>
        </w:rPr>
      </w:pPr>
      <w:r>
        <w:rPr>
          <w:rFonts w:hint="eastAsia" w:ascii="宋体" w:hAnsi="宋体" w:cs="宋体"/>
          <w:color w:val="auto"/>
          <w:szCs w:val="24"/>
          <w:highlight w:val="none"/>
          <w:lang w:val="en-US" w:eastAsia="zh-CN"/>
        </w:rPr>
        <w:t>(5) 售后服务</w:t>
      </w:r>
    </w:p>
    <w:p>
      <w:pPr>
        <w:pStyle w:val="28"/>
        <w:widowControl w:val="0"/>
        <w:shd w:val="clear" w:color="auto"/>
        <w:kinsoku/>
        <w:wordWrap/>
        <w:overflowPunct/>
        <w:bidi w:val="0"/>
        <w:spacing w:line="360" w:lineRule="auto"/>
        <w:ind w:firstLine="480" w:firstLineChars="200"/>
        <w:jc w:val="both"/>
        <w:rPr>
          <w:rFonts w:hint="eastAsia" w:ascii="宋体" w:hAnsi="宋体" w:eastAsia="宋体" w:cs="宋体"/>
          <w:color w:val="auto"/>
          <w:kern w:val="0"/>
          <w:sz w:val="24"/>
          <w:highlight w:val="none"/>
        </w:rPr>
      </w:pPr>
      <w:r>
        <w:rPr>
          <w:rFonts w:hint="eastAsia" w:ascii="宋体" w:hAnsi="宋体" w:cs="宋体"/>
          <w:b w:val="0"/>
          <w:bCs w:val="0"/>
          <w:i w:val="0"/>
          <w:iCs w:val="0"/>
          <w:color w:val="auto"/>
          <w:szCs w:val="24"/>
          <w:highlight w:val="none"/>
          <w:lang w:val="en-US" w:eastAsia="zh-CN"/>
        </w:rPr>
        <w:t xml:space="preserve">(6) </w:t>
      </w:r>
      <w:r>
        <w:rPr>
          <w:rFonts w:hint="eastAsia" w:ascii="宋体" w:hAnsi="宋体" w:eastAsia="宋体" w:cs="宋体"/>
          <w:color w:val="auto"/>
          <w:kern w:val="0"/>
          <w:sz w:val="24"/>
          <w:highlight w:val="none"/>
        </w:rPr>
        <w:t>业绩</w:t>
      </w:r>
    </w:p>
    <w:p>
      <w:pPr>
        <w:pStyle w:val="29"/>
        <w:widowControl w:val="0"/>
        <w:shd w:val="clear"/>
        <w:kinsoku/>
        <w:wordWrap/>
        <w:overflowPunct/>
        <w:bidi w:val="0"/>
        <w:spacing w:line="360" w:lineRule="auto"/>
        <w:ind w:firstLine="471"/>
        <w:rPr>
          <w:rFonts w:hint="eastAsia" w:ascii="宋体" w:hAnsi="宋体" w:eastAsia="宋体" w:cs="宋体"/>
          <w:i w:val="0"/>
          <w:iCs w:val="0"/>
          <w:color w:val="auto"/>
          <w:spacing w:val="-3"/>
          <w:sz w:val="24"/>
          <w:highlight w:val="none"/>
        </w:rPr>
      </w:pPr>
      <w:r>
        <w:rPr>
          <w:rFonts w:hint="eastAsia" w:ascii="宋体" w:hAnsi="宋体" w:eastAsia="宋体" w:cs="宋体"/>
          <w:i w:val="0"/>
          <w:iCs w:val="0"/>
          <w:color w:val="auto"/>
          <w:spacing w:val="-3"/>
          <w:sz w:val="24"/>
          <w:highlight w:val="none"/>
        </w:rPr>
        <w:t>(</w:t>
      </w:r>
      <w:r>
        <w:rPr>
          <w:rFonts w:hint="eastAsia" w:ascii="宋体" w:hAnsi="宋体" w:eastAsia="宋体" w:cs="宋体"/>
          <w:i w:val="0"/>
          <w:iCs w:val="0"/>
          <w:color w:val="auto"/>
          <w:spacing w:val="-3"/>
          <w:sz w:val="24"/>
          <w:highlight w:val="none"/>
          <w:lang w:val="en-US" w:eastAsia="zh-CN"/>
        </w:rPr>
        <w:t>7</w:t>
      </w:r>
      <w:r>
        <w:rPr>
          <w:rFonts w:hint="eastAsia" w:ascii="宋体" w:hAnsi="宋体" w:eastAsia="宋体" w:cs="宋体"/>
          <w:i w:val="0"/>
          <w:iCs w:val="0"/>
          <w:color w:val="auto"/>
          <w:spacing w:val="-3"/>
          <w:sz w:val="24"/>
          <w:highlight w:val="none"/>
        </w:rPr>
        <w:t xml:space="preserve">) </w:t>
      </w:r>
      <w:r>
        <w:rPr>
          <w:rFonts w:hint="eastAsia" w:ascii="宋体" w:hAnsi="宋体" w:eastAsia="宋体" w:cs="宋体"/>
          <w:i w:val="0"/>
          <w:iCs w:val="0"/>
          <w:color w:val="auto"/>
          <w:spacing w:val="-3"/>
          <w:sz w:val="24"/>
          <w:highlight w:val="none"/>
          <w:lang w:val="en-US" w:eastAsia="zh-CN"/>
        </w:rPr>
        <w:t>投标人</w:t>
      </w:r>
      <w:r>
        <w:rPr>
          <w:rFonts w:hint="eastAsia" w:ascii="宋体" w:hAnsi="宋体" w:eastAsia="宋体" w:cs="宋体"/>
          <w:i w:val="0"/>
          <w:iCs w:val="0"/>
          <w:color w:val="auto"/>
          <w:spacing w:val="-3"/>
          <w:sz w:val="24"/>
          <w:highlight w:val="none"/>
          <w:lang w:eastAsia="zh-CN"/>
        </w:rPr>
        <w:t>“</w:t>
      </w:r>
      <w:r>
        <w:rPr>
          <w:rFonts w:hint="eastAsia" w:ascii="宋体" w:hAnsi="宋体" w:eastAsia="宋体" w:cs="宋体"/>
          <w:i w:val="0"/>
          <w:iCs w:val="0"/>
          <w:color w:val="auto"/>
          <w:spacing w:val="-3"/>
          <w:sz w:val="24"/>
          <w:highlight w:val="none"/>
        </w:rPr>
        <w:t>信用中国”网站和国家企业信用公示报告及中国政府采购网截图</w:t>
      </w:r>
    </w:p>
    <w:p>
      <w:pPr>
        <w:pStyle w:val="28"/>
        <w:widowControl w:val="0"/>
        <w:shd w:val="clear"/>
        <w:kinsoku/>
        <w:wordWrap/>
        <w:overflowPunct/>
        <w:bidi w:val="0"/>
        <w:spacing w:line="360" w:lineRule="auto"/>
        <w:ind w:firstLine="480" w:firstLineChars="200"/>
        <w:jc w:val="both"/>
        <w:rPr>
          <w:rFonts w:hint="default" w:ascii="宋体" w:hAnsi="宋体" w:eastAsia="宋体" w:cs="宋体"/>
          <w:i w:val="0"/>
          <w:iCs w:val="0"/>
          <w:color w:val="auto"/>
          <w:spacing w:val="-3"/>
          <w:sz w:val="24"/>
          <w:highlight w:val="none"/>
          <w:lang w:val="en-US" w:eastAsia="zh-CN"/>
        </w:rPr>
      </w:pPr>
      <w:r>
        <w:rPr>
          <w:rFonts w:hint="eastAsia" w:ascii="宋体" w:hAnsi="宋体" w:cs="宋体"/>
          <w:i w:val="0"/>
          <w:iCs w:val="0"/>
          <w:color w:val="auto"/>
          <w:szCs w:val="24"/>
          <w:highlight w:val="none"/>
        </w:rPr>
        <w:t>(</w:t>
      </w:r>
      <w:r>
        <w:rPr>
          <w:rFonts w:hint="eastAsia" w:ascii="宋体" w:hAnsi="宋体" w:cs="宋体"/>
          <w:i w:val="0"/>
          <w:iCs w:val="0"/>
          <w:color w:val="auto"/>
          <w:szCs w:val="24"/>
          <w:highlight w:val="none"/>
          <w:lang w:val="en-US" w:eastAsia="zh-CN"/>
        </w:rPr>
        <w:t>8</w:t>
      </w:r>
      <w:r>
        <w:rPr>
          <w:rFonts w:hint="eastAsia" w:ascii="宋体" w:hAnsi="宋体" w:cs="宋体"/>
          <w:i w:val="0"/>
          <w:iCs w:val="0"/>
          <w:color w:val="auto"/>
          <w:szCs w:val="24"/>
          <w:highlight w:val="none"/>
        </w:rPr>
        <w:t>)</w:t>
      </w:r>
      <w:r>
        <w:rPr>
          <w:rFonts w:hint="eastAsia" w:ascii="宋体" w:hAnsi="宋体" w:cs="宋体"/>
          <w:i w:val="0"/>
          <w:iCs w:val="0"/>
          <w:color w:val="auto"/>
          <w:szCs w:val="24"/>
          <w:highlight w:val="none"/>
          <w:lang w:val="en-US" w:eastAsia="zh-CN"/>
        </w:rPr>
        <w:t>质保服务期承诺函（格式自拟）</w:t>
      </w:r>
    </w:p>
    <w:p>
      <w:pPr>
        <w:pStyle w:val="29"/>
        <w:widowControl w:val="0"/>
        <w:shd w:val="clear"/>
        <w:kinsoku/>
        <w:wordWrap/>
        <w:overflowPunct/>
        <w:bidi w:val="0"/>
        <w:spacing w:line="360" w:lineRule="auto"/>
        <w:ind w:firstLine="471"/>
        <w:rPr>
          <w:rFonts w:hint="eastAsia" w:ascii="宋体" w:hAnsi="宋体" w:eastAsia="宋体" w:cs="宋体"/>
          <w:i w:val="0"/>
          <w:iCs w:val="0"/>
          <w:color w:val="auto"/>
          <w:spacing w:val="-3"/>
          <w:sz w:val="24"/>
          <w:highlight w:val="none"/>
        </w:rPr>
      </w:pPr>
      <w:r>
        <w:rPr>
          <w:rFonts w:hint="eastAsia" w:ascii="宋体" w:hAnsi="宋体" w:eastAsia="宋体" w:cs="宋体"/>
          <w:i w:val="0"/>
          <w:iCs w:val="0"/>
          <w:color w:val="auto"/>
          <w:spacing w:val="-3"/>
          <w:sz w:val="24"/>
          <w:highlight w:val="none"/>
        </w:rPr>
        <w:t>(</w:t>
      </w:r>
      <w:r>
        <w:rPr>
          <w:rFonts w:hint="eastAsia" w:ascii="宋体" w:hAnsi="宋体" w:eastAsia="宋体" w:cs="宋体"/>
          <w:i w:val="0"/>
          <w:iCs w:val="0"/>
          <w:color w:val="auto"/>
          <w:spacing w:val="-3"/>
          <w:sz w:val="24"/>
          <w:highlight w:val="none"/>
          <w:lang w:val="en-US" w:eastAsia="zh-CN"/>
        </w:rPr>
        <w:t>9</w:t>
      </w:r>
      <w:r>
        <w:rPr>
          <w:rFonts w:hint="eastAsia" w:ascii="宋体" w:hAnsi="宋体" w:eastAsia="宋体" w:cs="宋体"/>
          <w:i w:val="0"/>
          <w:iCs w:val="0"/>
          <w:color w:val="auto"/>
          <w:spacing w:val="-3"/>
          <w:sz w:val="24"/>
          <w:highlight w:val="none"/>
        </w:rPr>
        <w:t>) 投标人认为有必要提供的声明及文件资料</w:t>
      </w:r>
    </w:p>
    <w:p>
      <w:pPr>
        <w:pStyle w:val="28"/>
        <w:spacing w:line="360" w:lineRule="auto"/>
        <w:ind w:firstLine="567"/>
        <w:jc w:val="both"/>
        <w:outlineLvl w:val="2"/>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9.1.3 技术文件</w:t>
      </w:r>
    </w:p>
    <w:p>
      <w:pPr>
        <w:pStyle w:val="28"/>
        <w:shd w:val="clear" w:color="auto" w:fill="auto"/>
        <w:spacing w:line="360" w:lineRule="auto"/>
        <w:ind w:firstLine="480" w:firstLineChars="200"/>
        <w:jc w:val="both"/>
        <w:rPr>
          <w:rFonts w:hint="default" w:ascii="宋体" w:hAnsi="宋体" w:eastAsia="宋体" w:cs="宋体"/>
          <w:b w:val="0"/>
          <w:bCs w:val="0"/>
          <w:i w:val="0"/>
          <w:iCs w:val="0"/>
          <w:color w:val="auto"/>
          <w:szCs w:val="24"/>
          <w:highlight w:val="none"/>
          <w:lang w:val="en-US" w:eastAsia="zh-CN"/>
        </w:rPr>
      </w:pPr>
      <w:r>
        <w:rPr>
          <w:rFonts w:hint="eastAsia" w:ascii="宋体" w:hAnsi="宋体" w:cs="宋体"/>
          <w:b w:val="0"/>
          <w:bCs w:val="0"/>
          <w:i w:val="0"/>
          <w:iCs w:val="0"/>
          <w:color w:val="auto"/>
          <w:szCs w:val="24"/>
          <w:highlight w:val="none"/>
        </w:rPr>
        <w:t>(1)</w:t>
      </w:r>
      <w:r>
        <w:rPr>
          <w:rFonts w:hint="eastAsia" w:ascii="宋体" w:hAnsi="宋体" w:cs="宋体"/>
          <w:b w:val="0"/>
          <w:bCs w:val="0"/>
          <w:i w:val="0"/>
          <w:iCs w:val="0"/>
          <w:color w:val="auto"/>
          <w:szCs w:val="24"/>
          <w:highlight w:val="none"/>
          <w:lang w:val="en-US" w:eastAsia="zh-CN"/>
        </w:rPr>
        <w:t xml:space="preserve"> </w:t>
      </w:r>
      <w:r>
        <w:rPr>
          <w:rFonts w:hint="eastAsia" w:ascii="宋体" w:hAnsi="宋体" w:cs="宋体"/>
          <w:color w:val="auto"/>
          <w:kern w:val="0"/>
          <w:sz w:val="24"/>
          <w:highlight w:val="none"/>
          <w:lang w:val="en-US" w:eastAsia="zh-CN"/>
        </w:rPr>
        <w:t>同类项目业绩</w:t>
      </w:r>
    </w:p>
    <w:p>
      <w:pPr>
        <w:pStyle w:val="28"/>
        <w:shd w:val="clear" w:color="auto" w:fill="auto"/>
        <w:spacing w:line="360" w:lineRule="auto"/>
        <w:ind w:firstLine="480" w:firstLineChars="200"/>
        <w:jc w:val="both"/>
        <w:rPr>
          <w:rFonts w:hint="eastAsia" w:ascii="宋体" w:hAnsi="宋体" w:cs="宋体"/>
          <w:color w:val="auto"/>
          <w:kern w:val="0"/>
          <w:sz w:val="24"/>
          <w:highlight w:val="none"/>
          <w:lang w:val="en-US" w:eastAsia="zh-CN"/>
        </w:rPr>
      </w:pPr>
      <w:r>
        <w:rPr>
          <w:rFonts w:hint="eastAsia" w:ascii="宋体" w:hAnsi="宋体" w:cs="宋体"/>
          <w:b w:val="0"/>
          <w:bCs w:val="0"/>
          <w:i w:val="0"/>
          <w:iCs w:val="0"/>
          <w:color w:val="auto"/>
          <w:szCs w:val="24"/>
          <w:highlight w:val="none"/>
        </w:rPr>
        <w:t>(</w:t>
      </w:r>
      <w:r>
        <w:rPr>
          <w:rFonts w:hint="eastAsia" w:ascii="宋体" w:hAnsi="宋体" w:cs="宋体"/>
          <w:b w:val="0"/>
          <w:bCs w:val="0"/>
          <w:i w:val="0"/>
          <w:iCs w:val="0"/>
          <w:color w:val="auto"/>
          <w:szCs w:val="24"/>
          <w:highlight w:val="none"/>
          <w:lang w:val="en-US" w:eastAsia="zh-CN"/>
        </w:rPr>
        <w:t>2</w:t>
      </w:r>
      <w:r>
        <w:rPr>
          <w:rFonts w:hint="eastAsia" w:ascii="宋体" w:hAnsi="宋体" w:cs="宋体"/>
          <w:b w:val="0"/>
          <w:bCs w:val="0"/>
          <w:i w:val="0"/>
          <w:iCs w:val="0"/>
          <w:color w:val="auto"/>
          <w:szCs w:val="24"/>
          <w:highlight w:val="none"/>
        </w:rPr>
        <w:t>)</w:t>
      </w:r>
      <w:r>
        <w:rPr>
          <w:rFonts w:hint="eastAsia" w:ascii="宋体" w:hAnsi="宋体" w:cs="宋体"/>
          <w:b w:val="0"/>
          <w:bCs w:val="0"/>
          <w:i w:val="0"/>
          <w:iCs w:val="0"/>
          <w:color w:val="auto"/>
          <w:szCs w:val="24"/>
          <w:highlight w:val="none"/>
          <w:lang w:val="en-US" w:eastAsia="zh-CN"/>
        </w:rPr>
        <w:t xml:space="preserve"> </w:t>
      </w:r>
      <w:r>
        <w:rPr>
          <w:rFonts w:hint="eastAsia" w:ascii="宋体" w:hAnsi="宋体" w:cs="宋体"/>
          <w:color w:val="auto"/>
          <w:kern w:val="0"/>
          <w:sz w:val="24"/>
          <w:highlight w:val="none"/>
          <w:lang w:val="en-US" w:eastAsia="zh-CN"/>
        </w:rPr>
        <w:t>供货实施方案</w:t>
      </w:r>
    </w:p>
    <w:p>
      <w:pPr>
        <w:pStyle w:val="28"/>
        <w:shd w:val="clear" w:color="auto" w:fill="auto"/>
        <w:spacing w:line="360" w:lineRule="auto"/>
        <w:ind w:firstLine="480" w:firstLineChars="200"/>
        <w:jc w:val="both"/>
        <w:rPr>
          <w:rFonts w:hint="default" w:ascii="宋体" w:hAnsi="宋体" w:eastAsia="宋体" w:cs="宋体"/>
          <w:b w:val="0"/>
          <w:bCs w:val="0"/>
          <w:i w:val="0"/>
          <w:iCs w:val="0"/>
          <w:color w:val="auto"/>
          <w:szCs w:val="24"/>
          <w:highlight w:val="none"/>
          <w:lang w:val="en-US" w:eastAsia="zh-CN"/>
        </w:rPr>
      </w:pPr>
      <w:r>
        <w:rPr>
          <w:rFonts w:hint="eastAsia" w:ascii="宋体" w:hAnsi="宋体" w:cs="宋体"/>
          <w:b w:val="0"/>
          <w:bCs w:val="0"/>
          <w:i w:val="0"/>
          <w:iCs w:val="0"/>
          <w:color w:val="auto"/>
          <w:szCs w:val="24"/>
          <w:highlight w:val="none"/>
          <w:lang w:val="en-US" w:eastAsia="zh-CN"/>
        </w:rPr>
        <w:t xml:space="preserve">(3) </w:t>
      </w:r>
      <w:r>
        <w:rPr>
          <w:rFonts w:hint="eastAsia" w:ascii="宋体" w:hAnsi="宋体" w:cs="宋体"/>
          <w:color w:val="auto"/>
          <w:kern w:val="0"/>
          <w:sz w:val="24"/>
          <w:highlight w:val="none"/>
          <w:lang w:val="en-US" w:eastAsia="zh-CN"/>
        </w:rPr>
        <w:t>投标货物的性能及技术指标</w:t>
      </w:r>
    </w:p>
    <w:p>
      <w:pPr>
        <w:pStyle w:val="28"/>
        <w:shd w:val="clear" w:color="auto" w:fill="auto"/>
        <w:spacing w:line="360" w:lineRule="auto"/>
        <w:ind w:firstLine="480" w:firstLineChars="200"/>
        <w:jc w:val="both"/>
        <w:rPr>
          <w:rFonts w:hint="eastAsia" w:ascii="宋体" w:hAnsi="宋体" w:cs="宋体"/>
          <w:b w:val="0"/>
          <w:bCs w:val="0"/>
          <w:i w:val="0"/>
          <w:iCs w:val="0"/>
          <w:color w:val="auto"/>
          <w:szCs w:val="24"/>
          <w:highlight w:val="none"/>
          <w:lang w:val="en-US" w:eastAsia="zh-CN"/>
        </w:rPr>
      </w:pPr>
      <w:r>
        <w:rPr>
          <w:rFonts w:hint="eastAsia" w:ascii="宋体" w:hAnsi="宋体" w:cs="宋体"/>
          <w:b w:val="0"/>
          <w:bCs w:val="0"/>
          <w:i w:val="0"/>
          <w:iCs w:val="0"/>
          <w:color w:val="auto"/>
          <w:szCs w:val="24"/>
          <w:highlight w:val="none"/>
          <w:lang w:val="en-US" w:eastAsia="zh-CN"/>
        </w:rPr>
        <w:t>(4) 质量保证与承诺</w:t>
      </w:r>
    </w:p>
    <w:p>
      <w:pPr>
        <w:pStyle w:val="28"/>
        <w:shd w:val="clear" w:color="auto" w:fill="auto"/>
        <w:spacing w:line="360" w:lineRule="auto"/>
        <w:ind w:firstLine="480" w:firstLineChars="200"/>
        <w:jc w:val="both"/>
        <w:rPr>
          <w:rFonts w:hint="default" w:ascii="宋体" w:hAnsi="宋体" w:cs="宋体"/>
          <w:b w:val="0"/>
          <w:bCs w:val="0"/>
          <w:i w:val="0"/>
          <w:iCs w:val="0"/>
          <w:color w:val="auto"/>
          <w:szCs w:val="24"/>
          <w:highlight w:val="none"/>
          <w:lang w:val="en-US" w:eastAsia="zh-CN"/>
        </w:rPr>
      </w:pPr>
      <w:r>
        <w:rPr>
          <w:rFonts w:hint="eastAsia" w:ascii="宋体" w:hAnsi="宋体" w:cs="宋体"/>
          <w:b w:val="0"/>
          <w:bCs w:val="0"/>
          <w:i w:val="0"/>
          <w:iCs w:val="0"/>
          <w:color w:val="auto"/>
          <w:szCs w:val="24"/>
          <w:highlight w:val="none"/>
          <w:lang w:val="en-US" w:eastAsia="zh-CN"/>
        </w:rPr>
        <w:t>(5) 售后服务方案</w:t>
      </w:r>
    </w:p>
    <w:p>
      <w:pPr>
        <w:pStyle w:val="28"/>
        <w:shd w:val="clear" w:color="auto" w:fill="auto"/>
        <w:spacing w:line="360" w:lineRule="auto"/>
        <w:ind w:firstLine="480" w:firstLineChars="200"/>
        <w:jc w:val="both"/>
        <w:rPr>
          <w:rFonts w:hint="eastAsia" w:ascii="宋体" w:hAnsi="宋体" w:eastAsia="宋体" w:cs="宋体"/>
          <w:color w:val="auto"/>
          <w:szCs w:val="24"/>
          <w:highlight w:val="none"/>
          <w:lang w:eastAsia="zh-CN"/>
        </w:rPr>
      </w:pPr>
      <w:r>
        <w:rPr>
          <w:rFonts w:hint="eastAsia" w:ascii="宋体" w:hAnsi="宋体" w:cs="宋体"/>
          <w:b w:val="0"/>
          <w:bCs w:val="0"/>
          <w:i w:val="0"/>
          <w:iCs w:val="0"/>
          <w:color w:val="auto"/>
          <w:szCs w:val="24"/>
          <w:highlight w:val="none"/>
          <w:lang w:val="en-US" w:eastAsia="zh-CN"/>
        </w:rPr>
        <w:t xml:space="preserve">(6) </w:t>
      </w:r>
      <w:r>
        <w:rPr>
          <w:rFonts w:hint="eastAsia" w:ascii="宋体" w:hAnsi="宋体" w:cs="宋体"/>
          <w:color w:val="auto"/>
          <w:szCs w:val="24"/>
          <w:highlight w:val="none"/>
          <w:lang w:val="en-US" w:eastAsia="zh-CN"/>
        </w:rPr>
        <w:t>验收方案</w:t>
      </w:r>
    </w:p>
    <w:p>
      <w:pPr>
        <w:pStyle w:val="28"/>
        <w:spacing w:line="360" w:lineRule="auto"/>
        <w:ind w:firstLine="480" w:firstLineChars="200"/>
        <w:jc w:val="both"/>
        <w:outlineLvl w:val="2"/>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9.1.4 电子标书</w:t>
      </w:r>
    </w:p>
    <w:p>
      <w:pPr>
        <w:pStyle w:val="28"/>
        <w:spacing w:line="360" w:lineRule="auto"/>
        <w:ind w:firstLine="480" w:firstLineChars="200"/>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本项目实行电子招投标，供应商需要使用CA锁，在新疆政府采购网--下载专区下载--供应商客户端制作投标文件，并生成JMBS格式加密文件，在投标截止前上传至政府采购云平台。</w:t>
      </w:r>
    </w:p>
    <w:p>
      <w:pPr>
        <w:pStyle w:val="28"/>
        <w:spacing w:line="360" w:lineRule="auto"/>
        <w:ind w:firstLine="480" w:firstLineChars="200"/>
        <w:jc w:val="both"/>
        <w:outlineLvl w:val="2"/>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注：以上提供资料均因为原件的影印件。</w:t>
      </w:r>
    </w:p>
    <w:p>
      <w:pPr>
        <w:pStyle w:val="28"/>
        <w:spacing w:line="360" w:lineRule="auto"/>
        <w:ind w:firstLine="480" w:firstLineChars="200"/>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9.2 第9.1.1条中第(1)(2)(3)项、第9.1.2条中第(1)(2)(3)(4)(</w:t>
      </w:r>
      <w:r>
        <w:rPr>
          <w:rFonts w:hint="eastAsia" w:ascii="宋体" w:hAnsi="宋体" w:cs="宋体"/>
          <w:i w:val="0"/>
          <w:iCs w:val="0"/>
          <w:color w:val="auto"/>
          <w:szCs w:val="24"/>
          <w:highlight w:val="none"/>
          <w:lang w:val="en-US" w:eastAsia="zh-CN"/>
        </w:rPr>
        <w:t>7</w:t>
      </w:r>
      <w:r>
        <w:rPr>
          <w:rFonts w:hint="eastAsia" w:ascii="宋体" w:hAnsi="宋体" w:cs="宋体"/>
          <w:i w:val="0"/>
          <w:iCs w:val="0"/>
          <w:color w:val="auto"/>
          <w:szCs w:val="24"/>
          <w:highlight w:val="none"/>
        </w:rPr>
        <w:t>)项为必备项，投标人在投标文件中必须提供有关材料，如果缺项，将导致投标失败。</w:t>
      </w:r>
    </w:p>
    <w:p>
      <w:pPr>
        <w:pStyle w:val="28"/>
        <w:spacing w:line="360" w:lineRule="auto"/>
        <w:ind w:firstLine="525"/>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9.3 投标人在投标中违反国家有关法律法规的强制性规定的，其投标按未满足招标文件实质性要求处理。</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10.  投标书格式</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10.1  投标人应按招标文件提供的格式完整地填写所提供的货物、服务、数量及价格。</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11.  投标报价</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11.1  投标人应按招标文件所附的《开标一览表》和《投标产品名称、数量、规格及报价明细表》中的项目，标明拟提供货物</w:t>
      </w:r>
      <w:r>
        <w:rPr>
          <w:rFonts w:hint="eastAsia" w:ascii="宋体" w:hAnsi="宋体" w:cs="宋体"/>
          <w:i w:val="0"/>
          <w:iCs w:val="0"/>
          <w:color w:val="auto"/>
          <w:szCs w:val="24"/>
          <w:highlight w:val="none"/>
          <w:lang w:val="en-US" w:eastAsia="zh-CN"/>
        </w:rPr>
        <w:t>或</w:t>
      </w:r>
      <w:r>
        <w:rPr>
          <w:rFonts w:hint="eastAsia" w:ascii="宋体" w:hAnsi="宋体" w:cs="宋体"/>
          <w:i w:val="0"/>
          <w:iCs w:val="0"/>
          <w:color w:val="auto"/>
          <w:szCs w:val="24"/>
          <w:highlight w:val="none"/>
        </w:rPr>
        <w:t>服务的单价和总价。如单价和总价不符，以单价累计为准。</w:t>
      </w:r>
    </w:p>
    <w:p>
      <w:pPr>
        <w:pStyle w:val="28"/>
        <w:spacing w:line="360" w:lineRule="auto"/>
        <w:ind w:firstLine="567"/>
        <w:jc w:val="both"/>
        <w:rPr>
          <w:rFonts w:hint="eastAsia" w:ascii="宋体" w:hAnsi="宋体" w:cs="宋体"/>
          <w:bCs/>
          <w:i w:val="0"/>
          <w:iCs w:val="0"/>
          <w:color w:val="auto"/>
          <w:szCs w:val="24"/>
          <w:highlight w:val="none"/>
        </w:rPr>
      </w:pPr>
      <w:r>
        <w:rPr>
          <w:rFonts w:hint="eastAsia" w:ascii="宋体" w:hAnsi="宋体" w:cs="宋体"/>
          <w:bCs/>
          <w:i w:val="0"/>
          <w:iCs w:val="0"/>
          <w:color w:val="auto"/>
          <w:szCs w:val="24"/>
          <w:highlight w:val="none"/>
        </w:rPr>
        <w:t>11.2 本标针对每种</w:t>
      </w:r>
      <w:r>
        <w:rPr>
          <w:rFonts w:hint="eastAsia" w:ascii="宋体" w:hAnsi="宋体" w:cs="宋体"/>
          <w:bCs/>
          <w:i w:val="0"/>
          <w:iCs w:val="0"/>
          <w:color w:val="auto"/>
          <w:szCs w:val="24"/>
          <w:highlight w:val="none"/>
          <w:lang w:eastAsia="zh-CN"/>
        </w:rPr>
        <w:t>货物</w:t>
      </w:r>
      <w:r>
        <w:rPr>
          <w:rFonts w:hint="eastAsia" w:ascii="宋体" w:hAnsi="宋体" w:cs="宋体"/>
          <w:bCs/>
          <w:i w:val="0"/>
          <w:iCs w:val="0"/>
          <w:color w:val="auto"/>
          <w:szCs w:val="24"/>
          <w:highlight w:val="none"/>
          <w:lang w:val="en-US" w:eastAsia="zh-CN"/>
        </w:rPr>
        <w:t>或</w:t>
      </w:r>
      <w:r>
        <w:rPr>
          <w:rFonts w:hint="eastAsia" w:ascii="宋体" w:hAnsi="宋体" w:cs="宋体"/>
          <w:bCs/>
          <w:i w:val="0"/>
          <w:iCs w:val="0"/>
          <w:color w:val="auto"/>
          <w:szCs w:val="24"/>
          <w:highlight w:val="none"/>
        </w:rPr>
        <w:t>服务只接受一个报价，不接受备选方案，但不拒绝优惠声明。</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11.3  投标人应按招标文件的要求对有关设计文件、货物及其配套服务的全部内容进行报价。投标报价应包括：</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11.3.1  外购、外协、配套件、原材料及功能设计生产制造、检验、油漆、包装、保险、利税、管理、运杂、安装调试、人员培训等费用。</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11.3.2  招标文件中特别要求的零件、备品备件等费用。</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11.3.3  分项报价明细表中特别要求的安装、调试、运输及培训等费用。</w:t>
      </w:r>
    </w:p>
    <w:p>
      <w:pPr>
        <w:pStyle w:val="28"/>
        <w:spacing w:line="360" w:lineRule="auto"/>
        <w:ind w:firstLine="567"/>
        <w:jc w:val="both"/>
        <w:rPr>
          <w:rFonts w:hint="eastAsia" w:ascii="宋体" w:hAnsi="宋体" w:cs="宋体"/>
          <w:b/>
          <w:i w:val="0"/>
          <w:iCs w:val="0"/>
          <w:color w:val="auto"/>
          <w:szCs w:val="24"/>
          <w:highlight w:val="none"/>
        </w:rPr>
      </w:pPr>
      <w:r>
        <w:rPr>
          <w:rFonts w:hint="eastAsia" w:ascii="宋体" w:hAnsi="宋体" w:cs="宋体"/>
          <w:b/>
          <w:i w:val="0"/>
          <w:iCs w:val="0"/>
          <w:color w:val="auto"/>
          <w:szCs w:val="24"/>
          <w:highlight w:val="none"/>
        </w:rPr>
        <w:t>12.   投标货币</w:t>
      </w:r>
    </w:p>
    <w:p>
      <w:pPr>
        <w:pStyle w:val="28"/>
        <w:spacing w:line="360" w:lineRule="auto"/>
        <w:ind w:firstLine="480" w:firstLineChars="200"/>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12.1 本次投标货币为人民币。</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13.  证明投标人合格和资格的文件</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13.1 投标人应提交证明其有资格参加投标和一旦其投标被接受则有能力履行合同的文件，并作为其投标文件的一部分。</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13.2 投标人应填写并提交招标文件所要求的资格证明类文件。</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14.  证明</w:t>
      </w:r>
      <w:r>
        <w:rPr>
          <w:rFonts w:hint="eastAsia" w:ascii="宋体" w:hAnsi="宋体" w:cs="宋体"/>
          <w:i w:val="0"/>
          <w:iCs w:val="0"/>
          <w:color w:val="auto"/>
          <w:szCs w:val="24"/>
          <w:highlight w:val="none"/>
          <w:lang w:eastAsia="zh-CN"/>
        </w:rPr>
        <w:t>货物</w:t>
      </w:r>
      <w:r>
        <w:rPr>
          <w:rFonts w:hint="eastAsia" w:ascii="宋体" w:hAnsi="宋体" w:cs="宋体"/>
          <w:i w:val="0"/>
          <w:iCs w:val="0"/>
          <w:color w:val="auto"/>
          <w:szCs w:val="24"/>
          <w:highlight w:val="none"/>
          <w:lang w:val="en-US" w:eastAsia="zh-CN"/>
        </w:rPr>
        <w:t>或</w:t>
      </w:r>
      <w:r>
        <w:rPr>
          <w:rFonts w:hint="eastAsia" w:ascii="宋体" w:hAnsi="宋体" w:cs="宋体"/>
          <w:i w:val="0"/>
          <w:iCs w:val="0"/>
          <w:color w:val="auto"/>
          <w:szCs w:val="24"/>
          <w:highlight w:val="none"/>
        </w:rPr>
        <w:t>服务的合格性和符合招标文件规定的文件</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14.1 投标人应提交招标文件要求</w:t>
      </w:r>
      <w:r>
        <w:rPr>
          <w:rFonts w:hint="eastAsia" w:ascii="宋体" w:hAnsi="宋体" w:cs="宋体"/>
          <w:i w:val="0"/>
          <w:iCs w:val="0"/>
          <w:color w:val="auto"/>
          <w:szCs w:val="24"/>
          <w:highlight w:val="none"/>
          <w:lang w:eastAsia="zh-CN"/>
        </w:rPr>
        <w:t>货物和</w:t>
      </w:r>
      <w:r>
        <w:rPr>
          <w:rFonts w:hint="eastAsia" w:ascii="宋体" w:hAnsi="宋体" w:cs="宋体"/>
          <w:i w:val="0"/>
          <w:iCs w:val="0"/>
          <w:color w:val="auto"/>
          <w:szCs w:val="24"/>
          <w:highlight w:val="none"/>
        </w:rPr>
        <w:t>服务的合格性及符合招标文件规定的证明文件。证明文件可以是手册、图纸和资料等，并作为投标文件的一部分。</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14.2 投标人应逐条阅读招标文件要求的技术规格条款要求，指出自己提供的货物和服务是否对招标文件做出实质性的响应，并将不能响应之处在招标文件所附的“技术规格偏离表”和“合同条款偏离表”中一一列出。否则，将视为投标人同意、确认或接受招标文件的全部或相应部分的要求。</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14.3  证明</w:t>
      </w:r>
      <w:r>
        <w:rPr>
          <w:rFonts w:hint="eastAsia" w:ascii="宋体" w:hAnsi="宋体" w:cs="宋体"/>
          <w:i w:val="0"/>
          <w:iCs w:val="0"/>
          <w:color w:val="auto"/>
          <w:szCs w:val="24"/>
          <w:highlight w:val="none"/>
          <w:lang w:eastAsia="zh-CN"/>
        </w:rPr>
        <w:t>货物</w:t>
      </w:r>
      <w:r>
        <w:rPr>
          <w:rFonts w:hint="eastAsia" w:ascii="宋体" w:hAnsi="宋体" w:cs="宋体"/>
          <w:i w:val="0"/>
          <w:iCs w:val="0"/>
          <w:color w:val="auto"/>
          <w:szCs w:val="24"/>
          <w:highlight w:val="none"/>
          <w:lang w:val="en-US" w:eastAsia="zh-CN"/>
        </w:rPr>
        <w:t>或</w:t>
      </w:r>
      <w:r>
        <w:rPr>
          <w:rFonts w:hint="eastAsia" w:ascii="宋体" w:hAnsi="宋体" w:cs="宋体"/>
          <w:i w:val="0"/>
          <w:iCs w:val="0"/>
          <w:color w:val="auto"/>
          <w:szCs w:val="24"/>
          <w:highlight w:val="none"/>
        </w:rPr>
        <w:t>服务的合格性和符合招标文件规定的文件应包括但不限于下列内容：</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14.3.1  有关的产品样本、手册、图纸和资料；</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14.3.2  投标人认为有必要提供的其它证明文件（如荣获国优、部优、省优荣誉证书等其他资料）；</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15.  投标文件的有效期</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15.1  投标文件从实际开标之日起</w:t>
      </w:r>
      <w:r>
        <w:rPr>
          <w:rFonts w:hint="eastAsia" w:ascii="宋体" w:hAnsi="宋体" w:cs="宋体"/>
          <w:i w:val="0"/>
          <w:iCs w:val="0"/>
          <w:color w:val="auto"/>
          <w:szCs w:val="24"/>
          <w:highlight w:val="none"/>
          <w:u w:val="single"/>
        </w:rPr>
        <w:t xml:space="preserve"> 60 </w:t>
      </w:r>
      <w:r>
        <w:rPr>
          <w:rFonts w:hint="eastAsia" w:ascii="宋体" w:hAnsi="宋体" w:cs="宋体"/>
          <w:i w:val="0"/>
          <w:iCs w:val="0"/>
          <w:color w:val="auto"/>
          <w:szCs w:val="24"/>
          <w:highlight w:val="none"/>
        </w:rPr>
        <w:t>天内有效。</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15.2  在特殊情况下, 在原投标有效期届满之前，采购代理机构可与投标单位协商延长投标文件的有效期，并经投标方确认。</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16.  投标文件的书写要求、标记要求、签署及份数</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16.1  投标文件须用不褪色的墨水笔书写或打印。</w:t>
      </w:r>
    </w:p>
    <w:p>
      <w:pPr>
        <w:spacing w:line="360" w:lineRule="auto"/>
        <w:ind w:firstLine="56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16.2  投标文件的书写应清楚工整，修改处应由</w:t>
      </w:r>
      <w:r>
        <w:rPr>
          <w:rFonts w:hint="eastAsia" w:ascii="宋体" w:hAnsi="宋体" w:cs="宋体"/>
          <w:i w:val="0"/>
          <w:iCs w:val="0"/>
          <w:color w:val="auto"/>
          <w:sz w:val="24"/>
          <w:highlight w:val="none"/>
          <w:lang w:eastAsia="zh-CN"/>
        </w:rPr>
        <w:t>法定代表人或（企业负责人）</w:t>
      </w:r>
      <w:r>
        <w:rPr>
          <w:rFonts w:hint="eastAsia" w:ascii="宋体" w:hAnsi="宋体" w:cs="宋体"/>
          <w:i w:val="0"/>
          <w:iCs w:val="0"/>
          <w:color w:val="auto"/>
          <w:sz w:val="24"/>
          <w:highlight w:val="none"/>
        </w:rPr>
        <w:t>或投标人授权代表签字或盖章。</w:t>
      </w:r>
    </w:p>
    <w:p>
      <w:pPr>
        <w:pStyle w:val="28"/>
        <w:spacing w:line="360" w:lineRule="auto"/>
        <w:ind w:firstLine="567"/>
        <w:jc w:val="both"/>
        <w:rPr>
          <w:rFonts w:hint="eastAsia" w:ascii="宋体" w:hAnsi="宋体" w:cs="宋体"/>
          <w:bCs/>
          <w:i w:val="0"/>
          <w:iCs w:val="0"/>
          <w:color w:val="auto"/>
          <w:szCs w:val="24"/>
          <w:highlight w:val="none"/>
        </w:rPr>
      </w:pPr>
      <w:r>
        <w:rPr>
          <w:rFonts w:hint="eastAsia" w:ascii="宋体" w:hAnsi="宋体" w:cs="宋体"/>
          <w:bCs/>
          <w:i w:val="0"/>
          <w:iCs w:val="0"/>
          <w:color w:val="auto"/>
          <w:szCs w:val="24"/>
          <w:highlight w:val="none"/>
        </w:rPr>
        <w:t>16.3  未实质性响应招标文件、或者关键字迹潦草、关键内容表达不清、或者未按要求填写、或者可能导致非唯一理解的投标文件将不能通过符合性检查，按重大偏离处理。</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16.4  为了保证投标文件的合法性、安全性和完整性，投标文件</w:t>
      </w:r>
      <w:r>
        <w:rPr>
          <w:rFonts w:hint="eastAsia" w:ascii="宋体" w:hAnsi="宋体" w:cs="宋体"/>
          <w:i w:val="0"/>
          <w:iCs w:val="0"/>
          <w:color w:val="auto"/>
          <w:szCs w:val="24"/>
          <w:highlight w:val="none"/>
          <w:lang w:val="en-US" w:eastAsia="zh-CN"/>
        </w:rPr>
        <w:t>应</w:t>
      </w:r>
      <w:r>
        <w:rPr>
          <w:rFonts w:hint="eastAsia" w:ascii="宋体" w:hAnsi="宋体" w:cs="宋体"/>
          <w:i w:val="0"/>
          <w:iCs w:val="0"/>
          <w:color w:val="auto"/>
          <w:szCs w:val="24"/>
          <w:highlight w:val="none"/>
        </w:rPr>
        <w:t>逐页签章。</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16.5  投标文件的份数：详见《投标人须知前附表》。</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16.6  投标人可根据投标</w:t>
      </w:r>
      <w:r>
        <w:rPr>
          <w:rFonts w:hint="eastAsia" w:ascii="宋体" w:hAnsi="宋体" w:cs="宋体"/>
          <w:i w:val="0"/>
          <w:iCs w:val="0"/>
          <w:color w:val="auto"/>
          <w:szCs w:val="24"/>
          <w:highlight w:val="none"/>
          <w:lang w:eastAsia="zh-CN"/>
        </w:rPr>
        <w:t>货物</w:t>
      </w:r>
      <w:r>
        <w:rPr>
          <w:rFonts w:hint="eastAsia" w:ascii="宋体" w:hAnsi="宋体" w:cs="宋体"/>
          <w:i w:val="0"/>
          <w:iCs w:val="0"/>
          <w:color w:val="auto"/>
          <w:szCs w:val="24"/>
          <w:highlight w:val="none"/>
          <w:lang w:val="en-US" w:eastAsia="zh-CN"/>
        </w:rPr>
        <w:t>或</w:t>
      </w:r>
      <w:r>
        <w:rPr>
          <w:rFonts w:hint="eastAsia" w:ascii="宋体" w:hAnsi="宋体" w:cs="宋体"/>
          <w:i w:val="0"/>
          <w:iCs w:val="0"/>
          <w:color w:val="auto"/>
          <w:szCs w:val="24"/>
          <w:highlight w:val="none"/>
        </w:rPr>
        <w:t>服务的具体需要自行编制其它文件纳入投标书中。</w:t>
      </w:r>
    </w:p>
    <w:p>
      <w:pPr>
        <w:pStyle w:val="28"/>
        <w:spacing w:line="360" w:lineRule="auto"/>
        <w:ind w:firstLine="567"/>
        <w:jc w:val="both"/>
        <w:rPr>
          <w:rFonts w:hint="eastAsia" w:ascii="宋体" w:hAnsi="宋体" w:cs="宋体"/>
          <w:bCs/>
          <w:i w:val="0"/>
          <w:iCs w:val="0"/>
          <w:color w:val="auto"/>
          <w:szCs w:val="24"/>
          <w:highlight w:val="none"/>
        </w:rPr>
      </w:pPr>
      <w:r>
        <w:rPr>
          <w:rFonts w:hint="eastAsia" w:ascii="宋体" w:hAnsi="宋体" w:cs="宋体"/>
          <w:bCs/>
          <w:i w:val="0"/>
          <w:iCs w:val="0"/>
          <w:color w:val="auto"/>
          <w:szCs w:val="24"/>
          <w:highlight w:val="none"/>
        </w:rPr>
        <w:t>16.7  投标文件的装订必须采用死页胶粘本，不允许活页形式装订（非胶粘方式装订的投标书一律视同活页装订），活页方式装订视为投标无效。</w:t>
      </w:r>
    </w:p>
    <w:p>
      <w:pPr>
        <w:pStyle w:val="28"/>
        <w:widowControl w:val="0"/>
        <w:kinsoku/>
        <w:overflowPunct/>
        <w:bidi w:val="0"/>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17.  投标保证金（本项目不做要求）</w:t>
      </w:r>
    </w:p>
    <w:p>
      <w:pPr>
        <w:pStyle w:val="29"/>
        <w:spacing w:line="360" w:lineRule="auto"/>
        <w:ind w:firstLine="483"/>
        <w:rPr>
          <w:rFonts w:hint="eastAsia" w:ascii="宋体" w:hAnsi="宋体" w:eastAsia="宋体" w:cs="宋体"/>
          <w:i w:val="0"/>
          <w:iCs w:val="0"/>
          <w:color w:val="auto"/>
          <w:sz w:val="24"/>
          <w:highlight w:val="none"/>
        </w:rPr>
      </w:pPr>
    </w:p>
    <w:p>
      <w:pPr>
        <w:pStyle w:val="27"/>
        <w:jc w:val="center"/>
        <w:rPr>
          <w:rFonts w:hint="eastAsia"/>
          <w:b/>
          <w:bCs/>
          <w:i w:val="0"/>
          <w:iCs w:val="0"/>
          <w:color w:val="auto"/>
          <w:highlight w:val="none"/>
        </w:rPr>
      </w:pPr>
      <w:r>
        <w:rPr>
          <w:rFonts w:hint="eastAsia"/>
          <w:b/>
          <w:bCs/>
          <w:i w:val="0"/>
          <w:iCs w:val="0"/>
          <w:color w:val="auto"/>
          <w:highlight w:val="none"/>
        </w:rPr>
        <w:t>四、投标文件的递交</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 xml:space="preserve">18.  </w:t>
      </w:r>
      <w:r>
        <w:rPr>
          <w:rFonts w:hint="eastAsia" w:ascii="宋体" w:hAnsi="宋体" w:cs="宋体"/>
          <w:i w:val="0"/>
          <w:iCs w:val="0"/>
          <w:color w:val="auto"/>
          <w:szCs w:val="24"/>
          <w:highlight w:val="none"/>
          <w:lang w:eastAsia="zh-CN"/>
        </w:rPr>
        <w:t>投标文件</w:t>
      </w:r>
      <w:r>
        <w:rPr>
          <w:rFonts w:hint="eastAsia" w:ascii="宋体" w:hAnsi="宋体" w:cs="宋体"/>
          <w:i w:val="0"/>
          <w:iCs w:val="0"/>
          <w:color w:val="auto"/>
          <w:szCs w:val="24"/>
          <w:highlight w:val="none"/>
        </w:rPr>
        <w:t>递交的格式</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18.1  投标供应商应当在投标截止时间前，将生成的“JMBS格式电子加密</w:t>
      </w:r>
      <w:r>
        <w:rPr>
          <w:rFonts w:hint="eastAsia" w:ascii="宋体" w:hAnsi="宋体" w:cs="宋体"/>
          <w:i w:val="0"/>
          <w:iCs w:val="0"/>
          <w:color w:val="auto"/>
          <w:szCs w:val="24"/>
          <w:highlight w:val="none"/>
          <w:lang w:eastAsia="zh-CN"/>
        </w:rPr>
        <w:t>投标文件</w:t>
      </w:r>
      <w:r>
        <w:rPr>
          <w:rFonts w:hint="eastAsia" w:ascii="宋体" w:hAnsi="宋体" w:cs="宋体"/>
          <w:i w:val="0"/>
          <w:iCs w:val="0"/>
          <w:color w:val="auto"/>
          <w:szCs w:val="24"/>
          <w:highlight w:val="none"/>
        </w:rPr>
        <w:t>”上传递交至“政府采购云平台”，投标截止时间以后上传递交的</w:t>
      </w:r>
      <w:r>
        <w:rPr>
          <w:rFonts w:hint="eastAsia" w:ascii="宋体" w:hAnsi="宋体" w:cs="宋体"/>
          <w:i w:val="0"/>
          <w:iCs w:val="0"/>
          <w:color w:val="auto"/>
          <w:szCs w:val="24"/>
          <w:highlight w:val="none"/>
          <w:lang w:eastAsia="zh-CN"/>
        </w:rPr>
        <w:t>投标文件</w:t>
      </w:r>
      <w:r>
        <w:rPr>
          <w:rFonts w:hint="eastAsia" w:ascii="宋体" w:hAnsi="宋体" w:cs="宋体"/>
          <w:i w:val="0"/>
          <w:iCs w:val="0"/>
          <w:color w:val="auto"/>
          <w:szCs w:val="24"/>
          <w:highlight w:val="none"/>
        </w:rPr>
        <w:t>将被“政府采购云平台”拒收。</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18.2  未按本须知要求投递</w:t>
      </w:r>
      <w:r>
        <w:rPr>
          <w:rFonts w:hint="eastAsia" w:ascii="宋体" w:hAnsi="宋体" w:cs="宋体"/>
          <w:i w:val="0"/>
          <w:iCs w:val="0"/>
          <w:color w:val="auto"/>
          <w:szCs w:val="24"/>
          <w:highlight w:val="none"/>
          <w:lang w:eastAsia="zh-CN"/>
        </w:rPr>
        <w:t>投标文件</w:t>
      </w:r>
      <w:r>
        <w:rPr>
          <w:rFonts w:hint="eastAsia" w:ascii="宋体" w:hAnsi="宋体" w:cs="宋体"/>
          <w:i w:val="0"/>
          <w:iCs w:val="0"/>
          <w:color w:val="auto"/>
          <w:szCs w:val="24"/>
          <w:highlight w:val="none"/>
        </w:rPr>
        <w:t>，造成无法投标或投标失败等后果的由供应商自行承担。</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 xml:space="preserve">19.  </w:t>
      </w:r>
      <w:r>
        <w:rPr>
          <w:rFonts w:hint="eastAsia" w:ascii="宋体" w:hAnsi="宋体" w:cs="宋体"/>
          <w:i w:val="0"/>
          <w:iCs w:val="0"/>
          <w:color w:val="auto"/>
          <w:szCs w:val="24"/>
          <w:highlight w:val="none"/>
          <w:lang w:eastAsia="zh-CN"/>
        </w:rPr>
        <w:t>投标文件</w:t>
      </w:r>
      <w:r>
        <w:rPr>
          <w:rFonts w:hint="eastAsia" w:ascii="宋体" w:hAnsi="宋体" w:cs="宋体"/>
          <w:i w:val="0"/>
          <w:iCs w:val="0"/>
          <w:color w:val="auto"/>
          <w:szCs w:val="24"/>
          <w:highlight w:val="none"/>
        </w:rPr>
        <w:t>递交的截止日期</w:t>
      </w:r>
    </w:p>
    <w:p>
      <w:pPr>
        <w:pStyle w:val="28"/>
        <w:spacing w:line="360" w:lineRule="auto"/>
        <w:ind w:firstLine="567"/>
        <w:jc w:val="both"/>
        <w:rPr>
          <w:rFonts w:hint="eastAsia" w:ascii="宋体" w:hAnsi="宋体" w:cs="宋体"/>
          <w:i w:val="0"/>
          <w:iCs w:val="0"/>
          <w:color w:val="auto"/>
          <w:szCs w:val="24"/>
          <w:highlight w:val="none"/>
          <w:u w:val="single"/>
        </w:rPr>
      </w:pPr>
      <w:r>
        <w:rPr>
          <w:rFonts w:hint="eastAsia" w:ascii="宋体" w:hAnsi="宋体" w:cs="宋体"/>
          <w:i w:val="0"/>
          <w:iCs w:val="0"/>
          <w:color w:val="auto"/>
          <w:szCs w:val="24"/>
          <w:highlight w:val="none"/>
        </w:rPr>
        <w:t>19.1  投标人必须在《投标人须知前附表》中规定的时间之前将</w:t>
      </w:r>
      <w:r>
        <w:rPr>
          <w:rFonts w:hint="eastAsia" w:ascii="宋体" w:hAnsi="宋体" w:cs="宋体"/>
          <w:i w:val="0"/>
          <w:iCs w:val="0"/>
          <w:color w:val="auto"/>
          <w:szCs w:val="24"/>
          <w:highlight w:val="none"/>
          <w:lang w:eastAsia="zh-CN"/>
        </w:rPr>
        <w:t>投标文件</w:t>
      </w:r>
      <w:r>
        <w:rPr>
          <w:rFonts w:hint="eastAsia" w:ascii="宋体" w:hAnsi="宋体" w:cs="宋体"/>
          <w:i w:val="0"/>
          <w:iCs w:val="0"/>
          <w:color w:val="auto"/>
          <w:szCs w:val="24"/>
          <w:highlight w:val="none"/>
        </w:rPr>
        <w:t>送达到规定的地点。</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19.2  超过招标文件规定的投标截止时间送达的</w:t>
      </w:r>
      <w:r>
        <w:rPr>
          <w:rFonts w:hint="eastAsia" w:ascii="宋体" w:hAnsi="宋体" w:cs="宋体"/>
          <w:i w:val="0"/>
          <w:iCs w:val="0"/>
          <w:color w:val="auto"/>
          <w:szCs w:val="24"/>
          <w:highlight w:val="none"/>
          <w:lang w:eastAsia="zh-CN"/>
        </w:rPr>
        <w:t>投标文件</w:t>
      </w:r>
      <w:r>
        <w:rPr>
          <w:rFonts w:hint="eastAsia" w:ascii="宋体" w:hAnsi="宋体" w:cs="宋体"/>
          <w:i w:val="0"/>
          <w:iCs w:val="0"/>
          <w:color w:val="auto"/>
          <w:szCs w:val="24"/>
          <w:highlight w:val="none"/>
        </w:rPr>
        <w:t>将不予接受。</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 xml:space="preserve">20.  </w:t>
      </w:r>
      <w:r>
        <w:rPr>
          <w:rFonts w:hint="eastAsia" w:ascii="宋体" w:hAnsi="宋体" w:cs="宋体"/>
          <w:i w:val="0"/>
          <w:iCs w:val="0"/>
          <w:color w:val="auto"/>
          <w:szCs w:val="24"/>
          <w:highlight w:val="none"/>
          <w:lang w:eastAsia="zh-CN"/>
        </w:rPr>
        <w:t>投标文件</w:t>
      </w:r>
      <w:r>
        <w:rPr>
          <w:rFonts w:hint="eastAsia" w:ascii="宋体" w:hAnsi="宋体" w:cs="宋体"/>
          <w:i w:val="0"/>
          <w:iCs w:val="0"/>
          <w:color w:val="auto"/>
          <w:szCs w:val="24"/>
          <w:highlight w:val="none"/>
        </w:rPr>
        <w:t>的修改和撤销</w:t>
      </w:r>
    </w:p>
    <w:p>
      <w:pPr>
        <w:pStyle w:val="30"/>
        <w:spacing w:line="360" w:lineRule="auto"/>
        <w:ind w:firstLine="567"/>
        <w:jc w:val="both"/>
        <w:rPr>
          <w:rFonts w:hint="eastAsia"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20.1  投标人对其</w:t>
      </w:r>
      <w:r>
        <w:rPr>
          <w:rFonts w:hint="eastAsia" w:ascii="宋体" w:hAnsi="宋体" w:cs="宋体"/>
          <w:i w:val="0"/>
          <w:iCs w:val="0"/>
          <w:color w:val="auto"/>
          <w:sz w:val="24"/>
          <w:szCs w:val="24"/>
          <w:highlight w:val="none"/>
          <w:lang w:eastAsia="zh-CN"/>
        </w:rPr>
        <w:t>投标文件</w:t>
      </w:r>
      <w:r>
        <w:rPr>
          <w:rFonts w:hint="eastAsia" w:ascii="宋体" w:hAnsi="宋体" w:cs="宋体"/>
          <w:i w:val="0"/>
          <w:iCs w:val="0"/>
          <w:color w:val="auto"/>
          <w:sz w:val="24"/>
          <w:szCs w:val="24"/>
          <w:highlight w:val="none"/>
        </w:rPr>
        <w:t>进行的修改或撤销应以书面形式并在招标文件规定的投标截止时间前送达招标人、采购代理机构手中。</w:t>
      </w:r>
    </w:p>
    <w:p>
      <w:pPr>
        <w:pStyle w:val="30"/>
        <w:spacing w:line="360" w:lineRule="auto"/>
        <w:ind w:firstLine="567"/>
        <w:jc w:val="both"/>
        <w:rPr>
          <w:rFonts w:hint="eastAsia"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20.2  投标人对</w:t>
      </w:r>
      <w:r>
        <w:rPr>
          <w:rFonts w:hint="eastAsia" w:ascii="宋体" w:hAnsi="宋体" w:cs="宋体"/>
          <w:i w:val="0"/>
          <w:iCs w:val="0"/>
          <w:color w:val="auto"/>
          <w:sz w:val="24"/>
          <w:szCs w:val="24"/>
          <w:highlight w:val="none"/>
          <w:lang w:eastAsia="zh-CN"/>
        </w:rPr>
        <w:t>投标文件</w:t>
      </w:r>
      <w:r>
        <w:rPr>
          <w:rFonts w:hint="eastAsia" w:ascii="宋体" w:hAnsi="宋体" w:cs="宋体"/>
          <w:i w:val="0"/>
          <w:iCs w:val="0"/>
          <w:color w:val="auto"/>
          <w:sz w:val="24"/>
          <w:szCs w:val="24"/>
          <w:highlight w:val="none"/>
        </w:rPr>
        <w:t>的修改或撤销应按招标文件规定进行准备、标注和递交。</w:t>
      </w:r>
    </w:p>
    <w:p>
      <w:pPr>
        <w:pStyle w:val="30"/>
        <w:spacing w:line="360" w:lineRule="auto"/>
        <w:ind w:firstLine="567"/>
        <w:jc w:val="both"/>
        <w:rPr>
          <w:rFonts w:hint="eastAsia"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20.3  投标截止时间以后，不允许对</w:t>
      </w:r>
      <w:r>
        <w:rPr>
          <w:rFonts w:hint="eastAsia" w:ascii="宋体" w:hAnsi="宋体" w:cs="宋体"/>
          <w:i w:val="0"/>
          <w:iCs w:val="0"/>
          <w:color w:val="auto"/>
          <w:sz w:val="24"/>
          <w:szCs w:val="24"/>
          <w:highlight w:val="none"/>
          <w:lang w:eastAsia="zh-CN"/>
        </w:rPr>
        <w:t>投标文件</w:t>
      </w:r>
      <w:r>
        <w:rPr>
          <w:rFonts w:hint="eastAsia" w:ascii="宋体" w:hAnsi="宋体" w:cs="宋体"/>
          <w:i w:val="0"/>
          <w:iCs w:val="0"/>
          <w:color w:val="auto"/>
          <w:sz w:val="24"/>
          <w:szCs w:val="24"/>
          <w:highlight w:val="none"/>
        </w:rPr>
        <w:t>进行修改。</w:t>
      </w:r>
    </w:p>
    <w:p>
      <w:pPr>
        <w:pStyle w:val="30"/>
        <w:spacing w:line="360" w:lineRule="auto"/>
        <w:ind w:firstLine="567"/>
        <w:jc w:val="both"/>
        <w:rPr>
          <w:rFonts w:hint="eastAsia"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20.4  投标人不得在投标截止时间起至</w:t>
      </w:r>
      <w:r>
        <w:rPr>
          <w:rFonts w:hint="eastAsia" w:ascii="宋体" w:hAnsi="宋体" w:cs="宋体"/>
          <w:i w:val="0"/>
          <w:iCs w:val="0"/>
          <w:color w:val="auto"/>
          <w:sz w:val="24"/>
          <w:szCs w:val="24"/>
          <w:highlight w:val="none"/>
          <w:lang w:eastAsia="zh-CN"/>
        </w:rPr>
        <w:t>投标文件</w:t>
      </w:r>
      <w:r>
        <w:rPr>
          <w:rFonts w:hint="eastAsia" w:ascii="宋体" w:hAnsi="宋体" w:cs="宋体"/>
          <w:i w:val="0"/>
          <w:iCs w:val="0"/>
          <w:color w:val="auto"/>
          <w:sz w:val="24"/>
          <w:szCs w:val="24"/>
          <w:highlight w:val="none"/>
        </w:rPr>
        <w:t>有效期满前撤销</w:t>
      </w:r>
      <w:r>
        <w:rPr>
          <w:rFonts w:hint="eastAsia" w:ascii="宋体" w:hAnsi="宋体" w:cs="宋体"/>
          <w:i w:val="0"/>
          <w:iCs w:val="0"/>
          <w:color w:val="auto"/>
          <w:sz w:val="24"/>
          <w:szCs w:val="24"/>
          <w:highlight w:val="none"/>
          <w:lang w:eastAsia="zh-CN"/>
        </w:rPr>
        <w:t>投标文件</w:t>
      </w:r>
      <w:r>
        <w:rPr>
          <w:rFonts w:hint="eastAsia" w:ascii="宋体" w:hAnsi="宋体" w:cs="宋体"/>
          <w:i w:val="0"/>
          <w:iCs w:val="0"/>
          <w:color w:val="auto"/>
          <w:sz w:val="24"/>
          <w:szCs w:val="24"/>
          <w:highlight w:val="none"/>
        </w:rPr>
        <w:t>。</w:t>
      </w:r>
    </w:p>
    <w:p>
      <w:pPr>
        <w:pStyle w:val="27"/>
        <w:jc w:val="center"/>
        <w:rPr>
          <w:rFonts w:hint="eastAsia"/>
          <w:b/>
          <w:bCs/>
          <w:i w:val="0"/>
          <w:iCs w:val="0"/>
          <w:color w:val="auto"/>
          <w:highlight w:val="none"/>
        </w:rPr>
      </w:pPr>
      <w:r>
        <w:rPr>
          <w:rFonts w:hint="eastAsia"/>
          <w:b/>
          <w:bCs/>
          <w:i w:val="0"/>
          <w:iCs w:val="0"/>
          <w:color w:val="auto"/>
          <w:highlight w:val="none"/>
        </w:rPr>
        <w:t>五、开标</w:t>
      </w:r>
    </w:p>
    <w:p>
      <w:pPr>
        <w:pStyle w:val="30"/>
        <w:spacing w:line="360" w:lineRule="auto"/>
        <w:ind w:firstLine="567"/>
        <w:jc w:val="both"/>
        <w:rPr>
          <w:rFonts w:hint="eastAsia"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21.  开标</w:t>
      </w:r>
    </w:p>
    <w:p>
      <w:pPr>
        <w:pStyle w:val="28"/>
        <w:spacing w:line="360" w:lineRule="auto"/>
        <w:ind w:left="1" w:firstLine="482" w:firstLineChars="201"/>
        <w:jc w:val="both"/>
        <w:rPr>
          <w:rFonts w:hint="eastAsia" w:ascii="宋体" w:hAnsi="宋体" w:cs="宋体"/>
          <w:i w:val="0"/>
          <w:iCs w:val="0"/>
          <w:color w:val="auto"/>
          <w:szCs w:val="24"/>
          <w:highlight w:val="none"/>
          <w:u w:val="single"/>
        </w:rPr>
      </w:pPr>
      <w:r>
        <w:rPr>
          <w:rFonts w:hint="eastAsia" w:ascii="宋体" w:hAnsi="宋体" w:cs="宋体"/>
          <w:i w:val="0"/>
          <w:iCs w:val="0"/>
          <w:color w:val="auto"/>
          <w:szCs w:val="24"/>
          <w:highlight w:val="none"/>
        </w:rPr>
        <w:t>21.1  除非采购代理机构另外书面通知，本标将按本招标文件《投标人须知前附表》中规定的时间和地点开标。</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21.2  开标时，招标人、监督部门、公证部门的工作人员将对开标会议到场监督。</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21.3  开标时，投标单位完成在线解密后，由工作人员开始唱标。</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21.4  唱标完毕后，如果投标人对所唱内容有异议，应当场立即提出。经现场监标人员确认，认为有必要重新唱标的，由唱标员重新唱标。</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21.5  所有唱标均记录在案，并经监标人员或公证人员的签字，作为各投标人</w:t>
      </w:r>
      <w:r>
        <w:rPr>
          <w:rFonts w:hint="eastAsia" w:ascii="宋体" w:hAnsi="宋体" w:cs="宋体"/>
          <w:i w:val="0"/>
          <w:iCs w:val="0"/>
          <w:color w:val="auto"/>
          <w:szCs w:val="24"/>
          <w:highlight w:val="none"/>
          <w:lang w:eastAsia="zh-CN"/>
        </w:rPr>
        <w:t>投标文件</w:t>
      </w:r>
      <w:r>
        <w:rPr>
          <w:rFonts w:hint="eastAsia" w:ascii="宋体" w:hAnsi="宋体" w:cs="宋体"/>
          <w:i w:val="0"/>
          <w:iCs w:val="0"/>
          <w:color w:val="auto"/>
          <w:szCs w:val="24"/>
          <w:highlight w:val="none"/>
        </w:rPr>
        <w:t>的组成部分。</w:t>
      </w:r>
    </w:p>
    <w:p>
      <w:pPr>
        <w:pStyle w:val="28"/>
        <w:spacing w:line="360" w:lineRule="auto"/>
        <w:ind w:firstLine="567"/>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21.6  投标人代表对开标过程和开标记录有疑义，以及认为采购人、采购代理机构相关工作人员有需要回避的情形的，应当场提出询问或者回避申请。</w:t>
      </w:r>
    </w:p>
    <w:p>
      <w:pPr>
        <w:pStyle w:val="28"/>
        <w:spacing w:line="360" w:lineRule="auto"/>
        <w:ind w:firstLine="567"/>
        <w:jc w:val="both"/>
        <w:rPr>
          <w:rFonts w:hint="eastAsia"/>
          <w:b/>
          <w:bCs/>
          <w:i w:val="0"/>
          <w:iCs w:val="0"/>
          <w:color w:val="auto"/>
          <w:highlight w:val="none"/>
        </w:rPr>
      </w:pPr>
      <w:r>
        <w:rPr>
          <w:rFonts w:hint="eastAsia" w:ascii="宋体" w:hAnsi="宋体" w:cs="宋体"/>
          <w:i w:val="0"/>
          <w:iCs w:val="0"/>
          <w:color w:val="auto"/>
          <w:szCs w:val="24"/>
          <w:highlight w:val="none"/>
        </w:rPr>
        <w:t>21.7  投标人未参加开标的，视同认可开标结果。</w:t>
      </w:r>
    </w:p>
    <w:p>
      <w:pPr>
        <w:pStyle w:val="27"/>
        <w:jc w:val="center"/>
        <w:rPr>
          <w:rFonts w:hint="eastAsia"/>
          <w:b/>
          <w:bCs/>
          <w:i w:val="0"/>
          <w:iCs w:val="0"/>
          <w:color w:val="auto"/>
          <w:highlight w:val="none"/>
        </w:rPr>
      </w:pPr>
      <w:r>
        <w:rPr>
          <w:rFonts w:hint="eastAsia"/>
          <w:b/>
          <w:bCs/>
          <w:i w:val="0"/>
          <w:iCs w:val="0"/>
          <w:color w:val="auto"/>
          <w:highlight w:val="none"/>
        </w:rPr>
        <w:t>六、评标和定标</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22. 评标原则</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22.1  本标的评标遵循公平、公正、科学、择优的原则。</w:t>
      </w:r>
    </w:p>
    <w:p>
      <w:pPr>
        <w:pStyle w:val="28"/>
        <w:spacing w:line="360" w:lineRule="auto"/>
        <w:ind w:firstLine="567"/>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22.2  评标委员会将严格按照《中华人民共和国招标投标法》、《中华人民共和国招标投标法实施条例》、《政府采购货物和服务招标投标管理办法》（财政部87号令）的规定及相关法律法规的规定依法评标，维护招标投标各方当事人的合法权益。法律、法规、规章和省级以上财政部门涉及政府采购政策功能及其他规定，评标委员会应根据招标文件规定，优先推荐节能、环保产品，优先考虑中小企业。投标人符合规定，获得相应政府采购政策优惠的，应提供相关证明材料。</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22.3  不徇私情，不明招暗定。</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22.4  资格审查合格的投标人，均有同等机会参加竞争。</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22.5  评标人员不得私自泄露评标内容，不得进行旨在影响评标结果公正、公平的任何活动。</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22.6  对于投标文件中含义不明确、同类问题表述不一致或者有明显文字和计算错误的内容，评标委员会应当以书面形式要求投标人作出必要的澄清、说明或者补正。</w:t>
      </w:r>
    </w:p>
    <w:p>
      <w:pPr>
        <w:adjustRightInd w:val="0"/>
        <w:snapToGrid w:val="0"/>
        <w:spacing w:line="360" w:lineRule="auto"/>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23.  评标方法</w:t>
      </w:r>
    </w:p>
    <w:p>
      <w:pPr>
        <w:adjustRightInd w:val="0"/>
        <w:snapToGrid w:val="0"/>
        <w:spacing w:line="360" w:lineRule="auto"/>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23.1  采购代理机构将根据有关法律法规的规定组建本次招标的评标委员会。评标委员会成员由本行业相关技术、经济等方面的专家组成。其中，技术、经济等方面的专家不少于成员总人数的三分之二。</w:t>
      </w:r>
    </w:p>
    <w:p>
      <w:pPr>
        <w:adjustRightInd w:val="0"/>
        <w:snapToGrid w:val="0"/>
        <w:spacing w:line="360" w:lineRule="auto"/>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23.2  评标的依据为招标文件和投标文件。根据相关法律法规的规定，评标委员会不以任何外部证据作为其评标的依据或标准。</w:t>
      </w:r>
    </w:p>
    <w:p>
      <w:pPr>
        <w:adjustRightInd w:val="0"/>
        <w:snapToGrid w:val="0"/>
        <w:spacing w:line="360" w:lineRule="auto"/>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23.3  评标过程将严格保密。开标后直到授予中标人合同止，凡是属于审查、澄清、评价和比较的有关评标资料以及授标建议等均不得向投标人或其他无关的人员透露。</w:t>
      </w:r>
    </w:p>
    <w:p>
      <w:pPr>
        <w:adjustRightInd w:val="0"/>
        <w:snapToGrid w:val="0"/>
        <w:spacing w:line="360" w:lineRule="auto"/>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23.4  在评标的整个过程中，投标人所进行的旨在影响评标结果的活动，可能导致其投标被拒绝，或者被取消中标资格。</w:t>
      </w:r>
    </w:p>
    <w:p>
      <w:pPr>
        <w:adjustRightInd w:val="0"/>
        <w:snapToGrid w:val="0"/>
        <w:spacing w:line="360" w:lineRule="auto"/>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23.5  本次招标采用综合评分法进行评标。评标分初步评审和详细评审两个阶段。</w:t>
      </w:r>
    </w:p>
    <w:p>
      <w:pPr>
        <w:adjustRightInd w:val="0"/>
        <w:snapToGrid w:val="0"/>
        <w:spacing w:line="360" w:lineRule="auto"/>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23.5.1  初步评审分为资格性检查和符合性检查，只有通过初步评审的投标文件才可进入详细评审阶段。</w:t>
      </w:r>
    </w:p>
    <w:p>
      <w:pPr>
        <w:adjustRightInd w:val="0"/>
        <w:snapToGrid w:val="0"/>
        <w:spacing w:line="360" w:lineRule="auto"/>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23.5.2  详细评审分为经济报价部分和技术标评审两个部分。</w:t>
      </w:r>
    </w:p>
    <w:p>
      <w:pPr>
        <w:adjustRightInd w:val="0"/>
        <w:snapToGrid w:val="0"/>
        <w:spacing w:line="360" w:lineRule="auto"/>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23.6  初步评审</w:t>
      </w:r>
    </w:p>
    <w:p>
      <w:pPr>
        <w:adjustRightInd w:val="0"/>
        <w:snapToGrid w:val="0"/>
        <w:spacing w:line="360" w:lineRule="auto"/>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A. 资格性检查：依据法律法规和招标文件的规定，对投标文件中的资格证明、投标保证金等进行审查，以确定投标人是否具备投标资格。</w:t>
      </w:r>
    </w:p>
    <w:p>
      <w:pPr>
        <w:adjustRightInd w:val="0"/>
        <w:snapToGrid w:val="0"/>
        <w:spacing w:line="360" w:lineRule="auto"/>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B. 符合性检查：依据招标文件的规定，从投标文件的有效性、完整性和对招标文件的响应程度进行审查，以确定是否对招标文件的实质性要求作出响应，判定其内容是否真实可靠，是否满足招标文件的最基本的实质性要求，是否存在重大偏离。重大偏离系指投标文件的有效性、真实性、合同的供货范围、质量、性能和规格等内容在实质上与招标文件形成了重大的不一致，而这种不一致可能限制了买方的权力和投标人的义务，纠正或承认这些偏离将会对该投标人和其它投标人合理的竞争地位产生不公正的影响。与招标文件有重大偏离的投标文件将被拒绝。</w:t>
      </w:r>
    </w:p>
    <w:p>
      <w:pPr>
        <w:adjustRightInd w:val="0"/>
        <w:snapToGrid w:val="0"/>
        <w:spacing w:line="360" w:lineRule="auto"/>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具体评审内容系指：</w:t>
      </w:r>
    </w:p>
    <w:p>
      <w:pPr>
        <w:widowControl w:val="0"/>
        <w:kinsoku/>
        <w:wordWrap/>
        <w:overflowPunct/>
        <w:bidi w:val="0"/>
        <w:adjustRightInd w:val="0"/>
        <w:snapToGrid w:val="0"/>
        <w:spacing w:line="360" w:lineRule="auto"/>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23.6.1  投标人</w:t>
      </w:r>
      <w:r>
        <w:rPr>
          <w:rFonts w:hint="eastAsia" w:ascii="宋体" w:hAnsi="宋体" w:cs="宋体"/>
          <w:i w:val="0"/>
          <w:iCs w:val="0"/>
          <w:color w:val="auto"/>
          <w:sz w:val="24"/>
          <w:highlight w:val="none"/>
          <w:lang w:eastAsia="zh-CN"/>
        </w:rPr>
        <w:t>是否</w:t>
      </w:r>
      <w:r>
        <w:rPr>
          <w:rFonts w:hint="eastAsia" w:ascii="宋体" w:hAnsi="宋体" w:cs="宋体"/>
          <w:i w:val="0"/>
          <w:iCs w:val="0"/>
          <w:color w:val="auto"/>
          <w:sz w:val="24"/>
          <w:highlight w:val="none"/>
        </w:rPr>
        <w:t>满足本招标文件关于对合格投标人资格要求的规定；</w:t>
      </w:r>
    </w:p>
    <w:p>
      <w:pPr>
        <w:widowControl w:val="0"/>
        <w:kinsoku/>
        <w:wordWrap/>
        <w:overflowPunct/>
        <w:bidi w:val="0"/>
        <w:adjustRightInd w:val="0"/>
        <w:snapToGrid w:val="0"/>
        <w:spacing w:line="360" w:lineRule="auto"/>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 xml:space="preserve">23.6.2  </w:t>
      </w:r>
      <w:r>
        <w:rPr>
          <w:rFonts w:hint="eastAsia" w:ascii="宋体" w:hAnsi="宋体" w:cs="宋体"/>
          <w:i w:val="0"/>
          <w:iCs w:val="0"/>
          <w:color w:val="auto"/>
          <w:sz w:val="24"/>
          <w:highlight w:val="none"/>
          <w:lang w:eastAsia="zh-CN"/>
        </w:rPr>
        <w:t>投标文件组成是否完整，主要内容是否能按招标文件规定的内容、格式填写</w:t>
      </w:r>
      <w:r>
        <w:rPr>
          <w:rFonts w:hint="eastAsia" w:ascii="宋体" w:hAnsi="宋体" w:cs="宋体"/>
          <w:i w:val="0"/>
          <w:iCs w:val="0"/>
          <w:color w:val="auto"/>
          <w:sz w:val="24"/>
          <w:highlight w:val="none"/>
        </w:rPr>
        <w:t>；</w:t>
      </w:r>
    </w:p>
    <w:p>
      <w:pPr>
        <w:widowControl w:val="0"/>
        <w:kinsoku/>
        <w:wordWrap/>
        <w:overflowPunct/>
        <w:bidi w:val="0"/>
        <w:adjustRightInd w:val="0"/>
        <w:snapToGrid w:val="0"/>
        <w:spacing w:line="360" w:lineRule="auto"/>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23.6.</w:t>
      </w:r>
      <w:r>
        <w:rPr>
          <w:rFonts w:hint="eastAsia" w:ascii="宋体" w:hAnsi="宋体" w:cs="宋体"/>
          <w:i w:val="0"/>
          <w:iCs w:val="0"/>
          <w:color w:val="auto"/>
          <w:sz w:val="24"/>
          <w:highlight w:val="none"/>
          <w:lang w:val="en-US" w:eastAsia="zh-CN"/>
        </w:rPr>
        <w:t>3</w:t>
      </w:r>
      <w:r>
        <w:rPr>
          <w:rFonts w:hint="eastAsia" w:ascii="宋体" w:hAnsi="宋体" w:cs="宋体"/>
          <w:i w:val="0"/>
          <w:iCs w:val="0"/>
          <w:color w:val="auto"/>
          <w:sz w:val="24"/>
          <w:highlight w:val="none"/>
        </w:rPr>
        <w:t xml:space="preserve">  </w:t>
      </w:r>
      <w:r>
        <w:rPr>
          <w:rFonts w:hint="eastAsia" w:ascii="宋体" w:hAnsi="宋体" w:cs="宋体"/>
          <w:i w:val="0"/>
          <w:iCs w:val="0"/>
          <w:color w:val="auto"/>
          <w:sz w:val="24"/>
          <w:highlight w:val="none"/>
          <w:lang w:eastAsia="zh-CN"/>
        </w:rPr>
        <w:t>投标文件的有效期是否满足招标文件的规定</w:t>
      </w:r>
      <w:r>
        <w:rPr>
          <w:rFonts w:hint="eastAsia" w:ascii="宋体" w:hAnsi="宋体" w:cs="宋体"/>
          <w:i w:val="0"/>
          <w:iCs w:val="0"/>
          <w:color w:val="auto"/>
          <w:sz w:val="24"/>
          <w:highlight w:val="none"/>
        </w:rPr>
        <w:t>；</w:t>
      </w:r>
    </w:p>
    <w:p>
      <w:pPr>
        <w:widowControl w:val="0"/>
        <w:kinsoku/>
        <w:wordWrap/>
        <w:overflowPunct/>
        <w:bidi w:val="0"/>
        <w:adjustRightInd w:val="0"/>
        <w:snapToGrid w:val="0"/>
        <w:spacing w:line="360" w:lineRule="auto"/>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23.6.</w:t>
      </w:r>
      <w:r>
        <w:rPr>
          <w:rFonts w:hint="eastAsia" w:ascii="宋体" w:hAnsi="宋体" w:cs="宋体"/>
          <w:i w:val="0"/>
          <w:iCs w:val="0"/>
          <w:color w:val="auto"/>
          <w:sz w:val="24"/>
          <w:highlight w:val="none"/>
          <w:lang w:val="en-US" w:eastAsia="zh-CN"/>
        </w:rPr>
        <w:t xml:space="preserve">4 </w:t>
      </w:r>
      <w:r>
        <w:rPr>
          <w:rFonts w:hint="eastAsia" w:ascii="宋体" w:hAnsi="宋体" w:cs="宋体"/>
          <w:i w:val="0"/>
          <w:iCs w:val="0"/>
          <w:color w:val="auto"/>
          <w:sz w:val="24"/>
          <w:highlight w:val="none"/>
        </w:rPr>
        <w:t xml:space="preserve"> </w:t>
      </w:r>
      <w:r>
        <w:rPr>
          <w:rFonts w:hint="eastAsia" w:ascii="宋体" w:hAnsi="宋体" w:cs="宋体"/>
          <w:i w:val="0"/>
          <w:iCs w:val="0"/>
          <w:color w:val="auto"/>
          <w:sz w:val="24"/>
          <w:highlight w:val="none"/>
          <w:lang w:eastAsia="zh-CN"/>
        </w:rPr>
        <w:t>投标文件是否按照规定签章的</w:t>
      </w:r>
      <w:r>
        <w:rPr>
          <w:rFonts w:hint="eastAsia" w:ascii="宋体" w:hAnsi="宋体" w:cs="宋体"/>
          <w:i w:val="0"/>
          <w:iCs w:val="0"/>
          <w:color w:val="auto"/>
          <w:sz w:val="24"/>
          <w:highlight w:val="none"/>
        </w:rPr>
        <w:t>；</w:t>
      </w:r>
    </w:p>
    <w:p>
      <w:pPr>
        <w:widowControl w:val="0"/>
        <w:kinsoku/>
        <w:wordWrap/>
        <w:overflowPunct/>
        <w:bidi w:val="0"/>
        <w:adjustRightInd w:val="0"/>
        <w:snapToGrid w:val="0"/>
        <w:spacing w:line="360" w:lineRule="auto"/>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23.6.</w:t>
      </w:r>
      <w:r>
        <w:rPr>
          <w:rFonts w:hint="eastAsia" w:ascii="宋体" w:hAnsi="宋体" w:cs="宋体"/>
          <w:i w:val="0"/>
          <w:iCs w:val="0"/>
          <w:color w:val="auto"/>
          <w:sz w:val="24"/>
          <w:highlight w:val="none"/>
          <w:lang w:val="en-US" w:eastAsia="zh-CN"/>
        </w:rPr>
        <w:t>5</w:t>
      </w:r>
      <w:r>
        <w:rPr>
          <w:rFonts w:hint="eastAsia" w:ascii="宋体" w:hAnsi="宋体" w:cs="宋体"/>
          <w:i w:val="0"/>
          <w:iCs w:val="0"/>
          <w:color w:val="auto"/>
          <w:sz w:val="24"/>
          <w:highlight w:val="none"/>
        </w:rPr>
        <w:t xml:space="preserve">  投标代表授权书</w:t>
      </w:r>
      <w:r>
        <w:rPr>
          <w:rFonts w:hint="eastAsia" w:ascii="宋体" w:hAnsi="宋体" w:cs="宋体"/>
          <w:i w:val="0"/>
          <w:iCs w:val="0"/>
          <w:color w:val="auto"/>
          <w:sz w:val="24"/>
          <w:highlight w:val="none"/>
          <w:lang w:eastAsia="zh-CN"/>
        </w:rPr>
        <w:t>是否</w:t>
      </w:r>
      <w:r>
        <w:rPr>
          <w:rFonts w:hint="eastAsia" w:ascii="宋体" w:hAnsi="宋体" w:cs="宋体"/>
          <w:i w:val="0"/>
          <w:iCs w:val="0"/>
          <w:color w:val="auto"/>
          <w:sz w:val="24"/>
          <w:highlight w:val="none"/>
        </w:rPr>
        <w:t>由</w:t>
      </w:r>
      <w:r>
        <w:rPr>
          <w:rFonts w:hint="eastAsia" w:ascii="宋体" w:hAnsi="宋体" w:cs="宋体"/>
          <w:bCs/>
          <w:i w:val="0"/>
          <w:iCs w:val="0"/>
          <w:color w:val="auto"/>
          <w:sz w:val="24"/>
          <w:highlight w:val="none"/>
        </w:rPr>
        <w:t>法定代表人</w:t>
      </w:r>
      <w:r>
        <w:rPr>
          <w:rFonts w:hint="eastAsia" w:ascii="宋体" w:hAnsi="宋体" w:cs="宋体"/>
          <w:bCs/>
          <w:i w:val="0"/>
          <w:iCs w:val="0"/>
          <w:color w:val="auto"/>
          <w:sz w:val="24"/>
          <w:highlight w:val="none"/>
          <w:lang w:eastAsia="zh-CN"/>
        </w:rPr>
        <w:t>（</w:t>
      </w:r>
      <w:r>
        <w:rPr>
          <w:rFonts w:hint="eastAsia" w:ascii="宋体" w:hAnsi="宋体" w:cs="宋体"/>
          <w:bCs/>
          <w:i w:val="0"/>
          <w:iCs w:val="0"/>
          <w:color w:val="auto"/>
          <w:sz w:val="24"/>
          <w:highlight w:val="none"/>
          <w:lang w:val="en-US" w:eastAsia="zh-CN"/>
        </w:rPr>
        <w:t>或企业负责人</w:t>
      </w:r>
      <w:r>
        <w:rPr>
          <w:rFonts w:hint="eastAsia" w:ascii="宋体" w:hAnsi="宋体" w:cs="宋体"/>
          <w:bCs/>
          <w:i w:val="0"/>
          <w:iCs w:val="0"/>
          <w:color w:val="auto"/>
          <w:sz w:val="24"/>
          <w:highlight w:val="none"/>
          <w:lang w:eastAsia="zh-CN"/>
        </w:rPr>
        <w:t>）</w:t>
      </w:r>
      <w:r>
        <w:rPr>
          <w:rFonts w:hint="eastAsia" w:ascii="宋体" w:hAnsi="宋体" w:cs="宋体"/>
          <w:i w:val="0"/>
          <w:iCs w:val="0"/>
          <w:color w:val="auto"/>
          <w:sz w:val="24"/>
          <w:highlight w:val="none"/>
        </w:rPr>
        <w:t>签署；</w:t>
      </w:r>
    </w:p>
    <w:p>
      <w:pPr>
        <w:widowControl w:val="0"/>
        <w:kinsoku/>
        <w:wordWrap/>
        <w:overflowPunct/>
        <w:bidi w:val="0"/>
        <w:adjustRightInd w:val="0"/>
        <w:snapToGrid w:val="0"/>
        <w:spacing w:line="360" w:lineRule="auto"/>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23.6.</w:t>
      </w:r>
      <w:r>
        <w:rPr>
          <w:rFonts w:hint="eastAsia" w:ascii="宋体" w:hAnsi="宋体" w:cs="宋体"/>
          <w:i w:val="0"/>
          <w:iCs w:val="0"/>
          <w:color w:val="auto"/>
          <w:sz w:val="24"/>
          <w:highlight w:val="none"/>
          <w:lang w:val="en-US" w:eastAsia="zh-CN"/>
        </w:rPr>
        <w:t>6</w:t>
      </w:r>
      <w:r>
        <w:rPr>
          <w:rFonts w:hint="eastAsia" w:ascii="宋体" w:hAnsi="宋体" w:cs="宋体"/>
          <w:i w:val="0"/>
          <w:iCs w:val="0"/>
          <w:color w:val="auto"/>
          <w:sz w:val="24"/>
          <w:highlight w:val="none"/>
        </w:rPr>
        <w:t xml:space="preserve">  </w:t>
      </w:r>
      <w:r>
        <w:rPr>
          <w:rFonts w:hint="eastAsia" w:ascii="宋体" w:hAnsi="宋体" w:cs="宋体"/>
          <w:i w:val="0"/>
          <w:iCs w:val="0"/>
          <w:color w:val="auto"/>
          <w:sz w:val="24"/>
          <w:highlight w:val="none"/>
          <w:lang w:eastAsia="zh-CN"/>
        </w:rPr>
        <w:t>投标文件针对每一种</w:t>
      </w:r>
      <w:r>
        <w:rPr>
          <w:rFonts w:hint="eastAsia" w:ascii="宋体" w:hAnsi="宋体" w:cs="宋体"/>
          <w:i w:val="0"/>
          <w:iCs w:val="0"/>
          <w:color w:val="auto"/>
          <w:sz w:val="24"/>
          <w:highlight w:val="none"/>
          <w:lang w:val="en-US" w:eastAsia="zh-CN"/>
        </w:rPr>
        <w:t>服务</w:t>
      </w:r>
      <w:r>
        <w:rPr>
          <w:rFonts w:hint="eastAsia" w:ascii="宋体" w:hAnsi="宋体" w:cs="宋体"/>
          <w:i w:val="0"/>
          <w:iCs w:val="0"/>
          <w:color w:val="auto"/>
          <w:sz w:val="24"/>
          <w:highlight w:val="none"/>
          <w:lang w:eastAsia="zh-CN"/>
        </w:rPr>
        <w:t>是否出现了两个报价；</w:t>
      </w:r>
    </w:p>
    <w:p>
      <w:pPr>
        <w:widowControl w:val="0"/>
        <w:kinsoku/>
        <w:wordWrap/>
        <w:overflowPunct/>
        <w:bidi w:val="0"/>
        <w:adjustRightInd w:val="0"/>
        <w:snapToGrid w:val="0"/>
        <w:spacing w:line="360" w:lineRule="auto"/>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23.6.</w:t>
      </w:r>
      <w:r>
        <w:rPr>
          <w:rFonts w:hint="eastAsia" w:ascii="宋体" w:hAnsi="宋体" w:cs="宋体"/>
          <w:i w:val="0"/>
          <w:iCs w:val="0"/>
          <w:color w:val="auto"/>
          <w:sz w:val="24"/>
          <w:highlight w:val="none"/>
          <w:lang w:val="en-US" w:eastAsia="zh-CN"/>
        </w:rPr>
        <w:t>7</w:t>
      </w:r>
      <w:r>
        <w:rPr>
          <w:rFonts w:hint="eastAsia" w:ascii="宋体" w:hAnsi="宋体" w:cs="宋体"/>
          <w:i w:val="0"/>
          <w:iCs w:val="0"/>
          <w:color w:val="auto"/>
          <w:sz w:val="24"/>
          <w:highlight w:val="none"/>
        </w:rPr>
        <w:t xml:space="preserve">  投标报价</w:t>
      </w:r>
      <w:r>
        <w:rPr>
          <w:rFonts w:hint="eastAsia" w:ascii="宋体" w:hAnsi="宋体" w:cs="宋体"/>
          <w:i w:val="0"/>
          <w:iCs w:val="0"/>
          <w:color w:val="auto"/>
          <w:sz w:val="24"/>
          <w:highlight w:val="none"/>
          <w:lang w:eastAsia="zh-CN"/>
        </w:rPr>
        <w:t>是否</w:t>
      </w:r>
      <w:r>
        <w:rPr>
          <w:rFonts w:hint="eastAsia" w:ascii="宋体" w:hAnsi="宋体" w:cs="宋体"/>
          <w:i w:val="0"/>
          <w:iCs w:val="0"/>
          <w:color w:val="auto"/>
          <w:sz w:val="24"/>
          <w:highlight w:val="none"/>
        </w:rPr>
        <w:t>超过最高限价；</w:t>
      </w:r>
    </w:p>
    <w:p>
      <w:pPr>
        <w:widowControl w:val="0"/>
        <w:kinsoku/>
        <w:wordWrap/>
        <w:overflowPunct/>
        <w:bidi w:val="0"/>
        <w:adjustRightInd w:val="0"/>
        <w:snapToGrid w:val="0"/>
        <w:spacing w:line="360" w:lineRule="auto"/>
        <w:ind w:firstLine="480" w:firstLineChars="200"/>
        <w:rPr>
          <w:rFonts w:hint="eastAsia" w:ascii="宋体" w:hAnsi="宋体" w:cs="宋体"/>
          <w:i w:val="0"/>
          <w:iCs w:val="0"/>
          <w:color w:val="auto"/>
          <w:sz w:val="24"/>
          <w:highlight w:val="none"/>
          <w:lang w:eastAsia="zh-CN"/>
        </w:rPr>
      </w:pPr>
      <w:r>
        <w:rPr>
          <w:rFonts w:hint="eastAsia" w:ascii="宋体" w:hAnsi="宋体" w:cs="宋体"/>
          <w:i w:val="0"/>
          <w:iCs w:val="0"/>
          <w:color w:val="auto"/>
          <w:sz w:val="24"/>
          <w:highlight w:val="none"/>
        </w:rPr>
        <w:t>23.6.</w:t>
      </w:r>
      <w:r>
        <w:rPr>
          <w:rFonts w:hint="eastAsia" w:ascii="宋体" w:hAnsi="宋体" w:cs="宋体"/>
          <w:i w:val="0"/>
          <w:iCs w:val="0"/>
          <w:color w:val="auto"/>
          <w:sz w:val="24"/>
          <w:highlight w:val="none"/>
          <w:lang w:val="en-US" w:eastAsia="zh-CN"/>
        </w:rPr>
        <w:t>8</w:t>
      </w:r>
      <w:r>
        <w:rPr>
          <w:rFonts w:hint="eastAsia" w:ascii="宋体" w:hAnsi="宋体" w:cs="宋体"/>
          <w:i w:val="0"/>
          <w:iCs w:val="0"/>
          <w:color w:val="auto"/>
          <w:sz w:val="24"/>
          <w:highlight w:val="none"/>
        </w:rPr>
        <w:t xml:space="preserve">  </w:t>
      </w:r>
      <w:r>
        <w:rPr>
          <w:rFonts w:hint="eastAsia" w:ascii="宋体" w:hAnsi="宋体" w:cs="宋体"/>
          <w:i w:val="0"/>
          <w:iCs w:val="0"/>
          <w:color w:val="auto"/>
          <w:sz w:val="24"/>
          <w:highlight w:val="none"/>
          <w:lang w:eastAsia="zh-CN"/>
        </w:rPr>
        <w:t>是否</w:t>
      </w:r>
      <w:r>
        <w:rPr>
          <w:rFonts w:hint="eastAsia" w:ascii="宋体" w:hAnsi="宋体" w:cs="宋体"/>
          <w:i w:val="0"/>
          <w:iCs w:val="0"/>
          <w:color w:val="auto"/>
          <w:sz w:val="24"/>
          <w:highlight w:val="none"/>
        </w:rPr>
        <w:t>符合招标文件关于对招标</w:t>
      </w:r>
      <w:r>
        <w:rPr>
          <w:rFonts w:hint="eastAsia" w:ascii="宋体" w:hAnsi="宋体" w:cs="宋体"/>
          <w:i w:val="0"/>
          <w:iCs w:val="0"/>
          <w:color w:val="auto"/>
          <w:sz w:val="24"/>
          <w:highlight w:val="none"/>
          <w:lang w:val="en-US" w:eastAsia="zh-CN"/>
        </w:rPr>
        <w:t>服务</w:t>
      </w:r>
      <w:r>
        <w:rPr>
          <w:rFonts w:hint="eastAsia" w:ascii="宋体" w:hAnsi="宋体" w:cs="宋体"/>
          <w:i w:val="0"/>
          <w:iCs w:val="0"/>
          <w:color w:val="auto"/>
          <w:sz w:val="24"/>
          <w:highlight w:val="none"/>
        </w:rPr>
        <w:t>标准的要求；未按招标文件规定的格式填写，内容不全或关键字迹模糊、无法辨认的；（包括采购清单数量的改动）</w:t>
      </w:r>
      <w:r>
        <w:rPr>
          <w:rFonts w:hint="eastAsia" w:ascii="宋体" w:hAnsi="宋体" w:cs="宋体"/>
          <w:i w:val="0"/>
          <w:iCs w:val="0"/>
          <w:color w:val="auto"/>
          <w:sz w:val="24"/>
          <w:highlight w:val="none"/>
          <w:lang w:eastAsia="zh-CN"/>
        </w:rPr>
        <w:t>；</w:t>
      </w:r>
    </w:p>
    <w:p>
      <w:pPr>
        <w:widowControl w:val="0"/>
        <w:kinsoku/>
        <w:wordWrap/>
        <w:overflowPunct/>
        <w:bidi w:val="0"/>
        <w:adjustRightInd w:val="0"/>
        <w:snapToGrid w:val="0"/>
        <w:spacing w:line="360" w:lineRule="auto"/>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23.6.</w:t>
      </w:r>
      <w:r>
        <w:rPr>
          <w:rFonts w:hint="eastAsia" w:ascii="宋体" w:hAnsi="宋体" w:cs="宋体"/>
          <w:i w:val="0"/>
          <w:iCs w:val="0"/>
          <w:color w:val="auto"/>
          <w:sz w:val="24"/>
          <w:highlight w:val="none"/>
          <w:lang w:val="en-US" w:eastAsia="zh-CN"/>
        </w:rPr>
        <w:t xml:space="preserve">9 </w:t>
      </w:r>
      <w:r>
        <w:rPr>
          <w:rFonts w:hint="eastAsia" w:ascii="宋体" w:hAnsi="宋体" w:cs="宋体"/>
          <w:i w:val="0"/>
          <w:iCs w:val="0"/>
          <w:color w:val="auto"/>
          <w:sz w:val="24"/>
          <w:highlight w:val="none"/>
          <w:lang w:eastAsia="zh-CN"/>
        </w:rPr>
        <w:t>投标文件载明的招标项目</w:t>
      </w:r>
      <w:r>
        <w:rPr>
          <w:rFonts w:hint="eastAsia" w:ascii="宋体" w:hAnsi="宋体" w:cs="宋体"/>
          <w:i w:val="0"/>
          <w:iCs w:val="0"/>
          <w:color w:val="auto"/>
          <w:sz w:val="24"/>
          <w:highlight w:val="none"/>
          <w:lang w:val="en-US" w:eastAsia="zh-CN"/>
        </w:rPr>
        <w:t>服务期限</w:t>
      </w:r>
      <w:r>
        <w:rPr>
          <w:rFonts w:hint="eastAsia" w:ascii="宋体" w:hAnsi="宋体" w:cs="宋体"/>
          <w:i w:val="0"/>
          <w:iCs w:val="0"/>
          <w:color w:val="auto"/>
          <w:sz w:val="24"/>
          <w:highlight w:val="none"/>
          <w:lang w:eastAsia="zh-CN"/>
        </w:rPr>
        <w:t>是否超过招标文件规定的期限</w:t>
      </w:r>
      <w:r>
        <w:rPr>
          <w:rFonts w:hint="eastAsia" w:ascii="宋体" w:hAnsi="宋体" w:cs="宋体"/>
          <w:i w:val="0"/>
          <w:iCs w:val="0"/>
          <w:color w:val="auto"/>
          <w:sz w:val="24"/>
          <w:highlight w:val="none"/>
        </w:rPr>
        <w:t>；</w:t>
      </w:r>
    </w:p>
    <w:p>
      <w:pPr>
        <w:widowControl w:val="0"/>
        <w:kinsoku/>
        <w:wordWrap/>
        <w:overflowPunct/>
        <w:bidi w:val="0"/>
        <w:adjustRightInd w:val="0"/>
        <w:snapToGrid w:val="0"/>
        <w:spacing w:line="360" w:lineRule="auto"/>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23.6.</w:t>
      </w:r>
      <w:r>
        <w:rPr>
          <w:rFonts w:hint="eastAsia" w:ascii="宋体" w:hAnsi="宋体" w:cs="宋体"/>
          <w:i w:val="0"/>
          <w:iCs w:val="0"/>
          <w:color w:val="auto"/>
          <w:sz w:val="24"/>
          <w:highlight w:val="none"/>
          <w:lang w:val="en-US" w:eastAsia="zh-CN"/>
        </w:rPr>
        <w:t xml:space="preserve">10 </w:t>
      </w:r>
      <w:r>
        <w:rPr>
          <w:rFonts w:hint="eastAsia" w:ascii="宋体" w:hAnsi="宋体" w:cs="宋体"/>
          <w:i w:val="0"/>
          <w:iCs w:val="0"/>
          <w:color w:val="auto"/>
          <w:sz w:val="24"/>
          <w:highlight w:val="none"/>
          <w:lang w:eastAsia="zh-CN"/>
        </w:rPr>
        <w:t>投标文件是否附有采购人不能接受的其他条件</w:t>
      </w:r>
      <w:r>
        <w:rPr>
          <w:rFonts w:hint="eastAsia" w:ascii="宋体" w:hAnsi="宋体" w:cs="宋体"/>
          <w:i w:val="0"/>
          <w:iCs w:val="0"/>
          <w:color w:val="auto"/>
          <w:sz w:val="24"/>
          <w:highlight w:val="none"/>
        </w:rPr>
        <w:t>；</w:t>
      </w:r>
    </w:p>
    <w:p>
      <w:pPr>
        <w:widowControl w:val="0"/>
        <w:kinsoku/>
        <w:wordWrap/>
        <w:overflowPunct/>
        <w:bidi w:val="0"/>
        <w:adjustRightInd w:val="0"/>
        <w:snapToGrid w:val="0"/>
        <w:spacing w:line="360" w:lineRule="auto"/>
        <w:ind w:firstLine="480" w:firstLineChars="200"/>
        <w:rPr>
          <w:rFonts w:hint="eastAsia" w:ascii="宋体" w:hAnsi="宋体" w:cs="宋体"/>
          <w:i w:val="0"/>
          <w:iCs w:val="0"/>
          <w:color w:val="auto"/>
          <w:sz w:val="24"/>
          <w:highlight w:val="none"/>
          <w:lang w:eastAsia="zh-CN"/>
        </w:rPr>
      </w:pPr>
      <w:r>
        <w:rPr>
          <w:rFonts w:hint="eastAsia" w:ascii="宋体" w:hAnsi="宋体" w:cs="宋体"/>
          <w:i w:val="0"/>
          <w:iCs w:val="0"/>
          <w:color w:val="auto"/>
          <w:sz w:val="24"/>
          <w:highlight w:val="none"/>
          <w:lang w:val="en-US" w:eastAsia="zh-CN"/>
        </w:rPr>
        <w:t xml:space="preserve">23.6.11 </w:t>
      </w:r>
      <w:r>
        <w:rPr>
          <w:rFonts w:hint="eastAsia" w:ascii="宋体" w:hAnsi="宋体" w:cs="宋体"/>
          <w:i w:val="0"/>
          <w:iCs w:val="0"/>
          <w:color w:val="auto"/>
          <w:sz w:val="24"/>
          <w:highlight w:val="none"/>
          <w:lang w:eastAsia="zh-CN"/>
        </w:rPr>
        <w:t>是否</w:t>
      </w:r>
      <w:r>
        <w:rPr>
          <w:rFonts w:hint="eastAsia" w:ascii="宋体" w:hAnsi="宋体" w:cs="宋体"/>
          <w:i w:val="0"/>
          <w:iCs w:val="0"/>
          <w:color w:val="auto"/>
          <w:sz w:val="24"/>
          <w:highlight w:val="none"/>
        </w:rPr>
        <w:t>符合招标文件中规定的其他实质性要求</w:t>
      </w:r>
      <w:r>
        <w:rPr>
          <w:rFonts w:hint="eastAsia" w:ascii="宋体" w:hAnsi="宋体" w:cs="宋体"/>
          <w:i w:val="0"/>
          <w:iCs w:val="0"/>
          <w:color w:val="auto"/>
          <w:sz w:val="24"/>
          <w:highlight w:val="none"/>
          <w:lang w:eastAsia="zh-CN"/>
        </w:rPr>
        <w:t>；</w:t>
      </w:r>
    </w:p>
    <w:p>
      <w:pPr>
        <w:adjustRightInd w:val="0"/>
        <w:snapToGrid w:val="0"/>
        <w:spacing w:line="360" w:lineRule="auto"/>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23.7 对通过初步评审的</w:t>
      </w:r>
      <w:r>
        <w:rPr>
          <w:rFonts w:hint="eastAsia" w:ascii="宋体" w:hAnsi="宋体" w:cs="宋体"/>
          <w:i w:val="0"/>
          <w:iCs w:val="0"/>
          <w:color w:val="auto"/>
          <w:sz w:val="24"/>
          <w:highlight w:val="none"/>
          <w:lang w:eastAsia="zh-CN"/>
        </w:rPr>
        <w:t>投标文件</w:t>
      </w:r>
      <w:r>
        <w:rPr>
          <w:rFonts w:hint="eastAsia" w:ascii="宋体" w:hAnsi="宋体" w:cs="宋体"/>
          <w:i w:val="0"/>
          <w:iCs w:val="0"/>
          <w:color w:val="auto"/>
          <w:sz w:val="24"/>
          <w:highlight w:val="none"/>
        </w:rPr>
        <w:t>，评标委员会将对其进行算术性修正。算术性修正是指对</w:t>
      </w:r>
      <w:r>
        <w:rPr>
          <w:rFonts w:hint="eastAsia" w:ascii="宋体" w:hAnsi="宋体" w:cs="宋体"/>
          <w:i w:val="0"/>
          <w:iCs w:val="0"/>
          <w:color w:val="auto"/>
          <w:sz w:val="24"/>
          <w:highlight w:val="none"/>
          <w:lang w:eastAsia="zh-CN"/>
        </w:rPr>
        <w:t>投标文件</w:t>
      </w:r>
      <w:r>
        <w:rPr>
          <w:rFonts w:hint="eastAsia" w:ascii="宋体" w:hAnsi="宋体" w:cs="宋体"/>
          <w:i w:val="0"/>
          <w:iCs w:val="0"/>
          <w:color w:val="auto"/>
          <w:sz w:val="24"/>
          <w:highlight w:val="none"/>
        </w:rPr>
        <w:t>的报价明细进行校核，并对其算术上和运算上的差错给予修正。修正的原则如下：</w:t>
      </w:r>
    </w:p>
    <w:p>
      <w:pPr>
        <w:adjustRightInd w:val="0"/>
        <w:snapToGrid w:val="0"/>
        <w:spacing w:line="360" w:lineRule="auto"/>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23.7.</w:t>
      </w:r>
      <w:r>
        <w:rPr>
          <w:rFonts w:hint="eastAsia" w:ascii="宋体" w:hAnsi="宋体" w:cs="宋体"/>
          <w:i w:val="0"/>
          <w:iCs w:val="0"/>
          <w:color w:val="auto"/>
          <w:sz w:val="24"/>
          <w:highlight w:val="none"/>
          <w:lang w:val="en-US" w:eastAsia="zh-CN"/>
        </w:rPr>
        <w:t>1</w:t>
      </w:r>
      <w:r>
        <w:rPr>
          <w:rFonts w:hint="eastAsia" w:ascii="宋体" w:hAnsi="宋体" w:cs="宋体"/>
          <w:i w:val="0"/>
          <w:iCs w:val="0"/>
          <w:color w:val="auto"/>
          <w:sz w:val="24"/>
          <w:highlight w:val="none"/>
        </w:rPr>
        <w:t xml:space="preserve">  大写金额和小写金额不一致的，以大写金额为准；</w:t>
      </w:r>
    </w:p>
    <w:p>
      <w:pPr>
        <w:adjustRightInd w:val="0"/>
        <w:snapToGrid w:val="0"/>
        <w:spacing w:line="360" w:lineRule="auto"/>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23.7.</w:t>
      </w:r>
      <w:r>
        <w:rPr>
          <w:rFonts w:hint="eastAsia" w:ascii="宋体" w:hAnsi="宋体" w:cs="宋体"/>
          <w:i w:val="0"/>
          <w:iCs w:val="0"/>
          <w:color w:val="auto"/>
          <w:sz w:val="24"/>
          <w:highlight w:val="none"/>
          <w:lang w:val="en-US" w:eastAsia="zh-CN"/>
        </w:rPr>
        <w:t>2</w:t>
      </w:r>
      <w:r>
        <w:rPr>
          <w:rFonts w:hint="eastAsia" w:ascii="宋体" w:hAnsi="宋体" w:cs="宋体"/>
          <w:i w:val="0"/>
          <w:iCs w:val="0"/>
          <w:color w:val="auto"/>
          <w:sz w:val="24"/>
          <w:highlight w:val="none"/>
        </w:rPr>
        <w:t xml:space="preserve">  单价金额小数点或者百分比有明显错位的，以总价为准，并修改单价；</w:t>
      </w:r>
    </w:p>
    <w:p>
      <w:pPr>
        <w:adjustRightInd w:val="0"/>
        <w:snapToGrid w:val="0"/>
        <w:spacing w:line="360" w:lineRule="auto"/>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23.7.</w:t>
      </w:r>
      <w:r>
        <w:rPr>
          <w:rFonts w:hint="eastAsia" w:ascii="宋体" w:hAnsi="宋体" w:cs="宋体"/>
          <w:i w:val="0"/>
          <w:iCs w:val="0"/>
          <w:color w:val="auto"/>
          <w:sz w:val="24"/>
          <w:highlight w:val="none"/>
          <w:lang w:val="en-US" w:eastAsia="zh-CN"/>
        </w:rPr>
        <w:t>3</w:t>
      </w:r>
      <w:r>
        <w:rPr>
          <w:rFonts w:hint="eastAsia" w:ascii="宋体" w:hAnsi="宋体" w:cs="宋体"/>
          <w:i w:val="0"/>
          <w:iCs w:val="0"/>
          <w:color w:val="auto"/>
          <w:sz w:val="24"/>
          <w:highlight w:val="none"/>
        </w:rPr>
        <w:t xml:space="preserve">  总价金额与按单价汇总金额不一致的，以单价金额计算结果为准。</w:t>
      </w:r>
    </w:p>
    <w:p>
      <w:pPr>
        <w:adjustRightInd w:val="0"/>
        <w:snapToGrid w:val="0"/>
        <w:spacing w:line="360" w:lineRule="auto"/>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23.7.</w:t>
      </w:r>
      <w:r>
        <w:rPr>
          <w:rFonts w:hint="eastAsia" w:ascii="宋体" w:hAnsi="宋体" w:cs="宋体"/>
          <w:i w:val="0"/>
          <w:iCs w:val="0"/>
          <w:color w:val="auto"/>
          <w:sz w:val="24"/>
          <w:highlight w:val="none"/>
          <w:lang w:val="en-US" w:eastAsia="zh-CN"/>
        </w:rPr>
        <w:t>4</w:t>
      </w:r>
      <w:r>
        <w:rPr>
          <w:rFonts w:hint="eastAsia" w:ascii="宋体" w:hAnsi="宋体" w:cs="宋体"/>
          <w:i w:val="0"/>
          <w:iCs w:val="0"/>
          <w:color w:val="auto"/>
          <w:sz w:val="24"/>
          <w:highlight w:val="none"/>
        </w:rPr>
        <w:t xml:space="preserve">  同时出现两种以上不一致的，按照前款规定的顺序修正。修正后的报价需经投标人确认后产生约束力，投标人不确认的，其投标无效。</w:t>
      </w:r>
    </w:p>
    <w:p>
      <w:pPr>
        <w:adjustRightInd w:val="0"/>
        <w:snapToGrid w:val="0"/>
        <w:spacing w:line="360" w:lineRule="auto"/>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23.7.</w:t>
      </w:r>
      <w:r>
        <w:rPr>
          <w:rFonts w:hint="eastAsia" w:ascii="宋体" w:hAnsi="宋体" w:cs="宋体"/>
          <w:i w:val="0"/>
          <w:iCs w:val="0"/>
          <w:color w:val="auto"/>
          <w:sz w:val="24"/>
          <w:highlight w:val="none"/>
          <w:lang w:val="en-US" w:eastAsia="zh-CN"/>
        </w:rPr>
        <w:t>5</w:t>
      </w:r>
      <w:r>
        <w:rPr>
          <w:rFonts w:hint="eastAsia" w:ascii="宋体" w:hAnsi="宋体" w:cs="宋体"/>
          <w:i w:val="0"/>
          <w:iCs w:val="0"/>
          <w:color w:val="auto"/>
          <w:sz w:val="24"/>
          <w:highlight w:val="none"/>
        </w:rPr>
        <w:t xml:space="preserve">  投标人的澄清、说明或者补正应当采用书面形式，并加盖公章，或者由</w:t>
      </w:r>
      <w:r>
        <w:rPr>
          <w:rFonts w:hint="eastAsia" w:ascii="宋体" w:hAnsi="宋体" w:cs="宋体"/>
          <w:i w:val="0"/>
          <w:iCs w:val="0"/>
          <w:color w:val="auto"/>
          <w:sz w:val="24"/>
          <w:highlight w:val="none"/>
          <w:lang w:eastAsia="zh-CN"/>
        </w:rPr>
        <w:t>法定代表人或（企业负责人）</w:t>
      </w:r>
      <w:r>
        <w:rPr>
          <w:rFonts w:hint="eastAsia" w:ascii="宋体" w:hAnsi="宋体" w:cs="宋体"/>
          <w:i w:val="0"/>
          <w:iCs w:val="0"/>
          <w:color w:val="auto"/>
          <w:sz w:val="24"/>
          <w:highlight w:val="none"/>
        </w:rPr>
        <w:t>或其授权的代表签字。投标人的澄清、说明或者补正不得超出</w:t>
      </w:r>
      <w:r>
        <w:rPr>
          <w:rFonts w:hint="eastAsia" w:ascii="宋体" w:hAnsi="宋体" w:cs="宋体"/>
          <w:i w:val="0"/>
          <w:iCs w:val="0"/>
          <w:color w:val="auto"/>
          <w:sz w:val="24"/>
          <w:highlight w:val="none"/>
          <w:lang w:eastAsia="zh-CN"/>
        </w:rPr>
        <w:t>投标文件</w:t>
      </w:r>
      <w:r>
        <w:rPr>
          <w:rFonts w:hint="eastAsia" w:ascii="宋体" w:hAnsi="宋体" w:cs="宋体"/>
          <w:i w:val="0"/>
          <w:iCs w:val="0"/>
          <w:color w:val="auto"/>
          <w:sz w:val="24"/>
          <w:highlight w:val="none"/>
        </w:rPr>
        <w:t>的范围或者改变</w:t>
      </w:r>
      <w:r>
        <w:rPr>
          <w:rFonts w:hint="eastAsia" w:ascii="宋体" w:hAnsi="宋体" w:cs="宋体"/>
          <w:i w:val="0"/>
          <w:iCs w:val="0"/>
          <w:color w:val="auto"/>
          <w:sz w:val="24"/>
          <w:highlight w:val="none"/>
          <w:lang w:eastAsia="zh-CN"/>
        </w:rPr>
        <w:t>投标文件</w:t>
      </w:r>
      <w:r>
        <w:rPr>
          <w:rFonts w:hint="eastAsia" w:ascii="宋体" w:hAnsi="宋体" w:cs="宋体"/>
          <w:i w:val="0"/>
          <w:iCs w:val="0"/>
          <w:color w:val="auto"/>
          <w:sz w:val="24"/>
          <w:highlight w:val="none"/>
        </w:rPr>
        <w:t>的实质性内容。</w:t>
      </w:r>
    </w:p>
    <w:p>
      <w:pPr>
        <w:adjustRightInd w:val="0"/>
        <w:snapToGrid w:val="0"/>
        <w:spacing w:line="360" w:lineRule="auto"/>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23.7.</w:t>
      </w:r>
      <w:r>
        <w:rPr>
          <w:rFonts w:hint="eastAsia" w:ascii="宋体" w:hAnsi="宋体" w:cs="宋体"/>
          <w:i w:val="0"/>
          <w:iCs w:val="0"/>
          <w:color w:val="auto"/>
          <w:sz w:val="24"/>
          <w:highlight w:val="none"/>
          <w:lang w:val="en-US" w:eastAsia="zh-CN"/>
        </w:rPr>
        <w:t>6</w:t>
      </w:r>
      <w:r>
        <w:rPr>
          <w:rFonts w:hint="eastAsia" w:ascii="宋体" w:hAnsi="宋体" w:cs="宋体"/>
          <w:i w:val="0"/>
          <w:iCs w:val="0"/>
          <w:color w:val="auto"/>
          <w:sz w:val="24"/>
          <w:highlight w:val="none"/>
        </w:rPr>
        <w:t xml:space="preserve">  对不同文字文本</w:t>
      </w:r>
      <w:r>
        <w:rPr>
          <w:rFonts w:hint="eastAsia" w:ascii="宋体" w:hAnsi="宋体" w:cs="宋体"/>
          <w:i w:val="0"/>
          <w:iCs w:val="0"/>
          <w:color w:val="auto"/>
          <w:sz w:val="24"/>
          <w:highlight w:val="none"/>
          <w:lang w:eastAsia="zh-CN"/>
        </w:rPr>
        <w:t>投标文件</w:t>
      </w:r>
      <w:r>
        <w:rPr>
          <w:rFonts w:hint="eastAsia" w:ascii="宋体" w:hAnsi="宋体" w:cs="宋体"/>
          <w:i w:val="0"/>
          <w:iCs w:val="0"/>
          <w:color w:val="auto"/>
          <w:sz w:val="24"/>
          <w:highlight w:val="none"/>
        </w:rPr>
        <w:t>的解释发生异议的，以中文文本为准。</w:t>
      </w:r>
    </w:p>
    <w:p>
      <w:pPr>
        <w:adjustRightInd w:val="0"/>
        <w:snapToGrid w:val="0"/>
        <w:spacing w:line="360" w:lineRule="auto"/>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23.7.</w:t>
      </w:r>
      <w:r>
        <w:rPr>
          <w:rFonts w:hint="eastAsia" w:ascii="宋体" w:hAnsi="宋体" w:cs="宋体"/>
          <w:i w:val="0"/>
          <w:iCs w:val="0"/>
          <w:color w:val="auto"/>
          <w:sz w:val="24"/>
          <w:highlight w:val="none"/>
          <w:lang w:val="en-US" w:eastAsia="zh-CN"/>
        </w:rPr>
        <w:t>7</w:t>
      </w:r>
      <w:r>
        <w:rPr>
          <w:rFonts w:hint="eastAsia" w:ascii="宋体" w:hAnsi="宋体" w:cs="宋体"/>
          <w:i w:val="0"/>
          <w:iCs w:val="0"/>
          <w:color w:val="auto"/>
          <w:sz w:val="24"/>
          <w:highlight w:val="none"/>
        </w:rPr>
        <w:t xml:space="preserve">  评标委员会将拒绝被定为实质上非响应性的投标，投标人不能通过修正或撤销不符之处而使其投标成为响应性投标。</w:t>
      </w:r>
    </w:p>
    <w:p>
      <w:pPr>
        <w:adjustRightInd w:val="0"/>
        <w:snapToGrid w:val="0"/>
        <w:spacing w:line="360" w:lineRule="auto"/>
        <w:ind w:firstLine="480" w:firstLineChars="200"/>
        <w:rPr>
          <w:rFonts w:hint="eastAsia" w:ascii="宋体" w:hAnsi="宋体" w:cs="宋体"/>
          <w:i w:val="0"/>
          <w:iCs w:val="0"/>
          <w:color w:val="auto"/>
          <w:sz w:val="24"/>
          <w:highlight w:val="none"/>
          <w:lang w:val="en-US" w:eastAsia="zh-CN"/>
        </w:rPr>
      </w:pPr>
      <w:r>
        <w:rPr>
          <w:rFonts w:hint="eastAsia" w:ascii="宋体" w:hAnsi="宋体" w:cs="宋体"/>
          <w:i w:val="0"/>
          <w:iCs w:val="0"/>
          <w:color w:val="auto"/>
          <w:sz w:val="24"/>
          <w:highlight w:val="none"/>
        </w:rPr>
        <w:t>23.7.</w:t>
      </w:r>
      <w:r>
        <w:rPr>
          <w:rFonts w:hint="eastAsia" w:ascii="宋体" w:hAnsi="宋体" w:cs="宋体"/>
          <w:i w:val="0"/>
          <w:iCs w:val="0"/>
          <w:color w:val="auto"/>
          <w:sz w:val="24"/>
          <w:highlight w:val="none"/>
          <w:lang w:val="en-US" w:eastAsia="zh-CN"/>
        </w:rPr>
        <w:t>8</w:t>
      </w:r>
      <w:r>
        <w:rPr>
          <w:rFonts w:hint="eastAsia" w:ascii="宋体" w:hAnsi="宋体" w:cs="宋体"/>
          <w:i w:val="0"/>
          <w:iCs w:val="0"/>
          <w:color w:val="auto"/>
          <w:sz w:val="24"/>
          <w:highlight w:val="none"/>
        </w:rPr>
        <w:t xml:space="preserve">  评标委员会将允许投标中有微小的不正规、不一致或不规则，而该微小之处不构成重大偏离。</w:t>
      </w:r>
    </w:p>
    <w:p>
      <w:pPr>
        <w:adjustRightInd w:val="0"/>
        <w:snapToGrid w:val="0"/>
        <w:spacing w:line="360" w:lineRule="auto"/>
        <w:ind w:firstLine="480" w:firstLineChars="200"/>
        <w:rPr>
          <w:rFonts w:hint="eastAsia" w:ascii="宋体" w:hAnsi="宋体" w:cs="宋体"/>
          <w:i w:val="0"/>
          <w:iCs w:val="0"/>
          <w:color w:val="auto"/>
          <w:sz w:val="24"/>
          <w:highlight w:val="none"/>
          <w:lang w:val="en-US" w:eastAsia="zh-CN"/>
        </w:rPr>
      </w:pPr>
      <w:r>
        <w:rPr>
          <w:rFonts w:hint="eastAsia" w:ascii="宋体" w:hAnsi="宋体" w:cs="宋体"/>
          <w:i w:val="0"/>
          <w:iCs w:val="0"/>
          <w:color w:val="auto"/>
          <w:sz w:val="24"/>
          <w:highlight w:val="none"/>
          <w:lang w:val="en-US" w:eastAsia="zh-CN"/>
        </w:rPr>
        <w:t>23.8  通过初步评审及算术性修正的投标文件将进入详细评审阶段。</w:t>
      </w:r>
    </w:p>
    <w:p>
      <w:pPr>
        <w:adjustRightInd w:val="0"/>
        <w:snapToGrid w:val="0"/>
        <w:spacing w:line="360" w:lineRule="auto"/>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lang w:val="en-US" w:eastAsia="zh-CN"/>
        </w:rPr>
        <w:t>23.8.1  详细评审中，评标委员会将采用综合评估法中的打分法，以投标文件</w:t>
      </w:r>
      <w:r>
        <w:rPr>
          <w:rFonts w:hint="eastAsia" w:ascii="宋体" w:hAnsi="宋体" w:cs="宋体"/>
          <w:i w:val="0"/>
          <w:iCs w:val="0"/>
          <w:color w:val="auto"/>
          <w:sz w:val="24"/>
          <w:highlight w:val="none"/>
        </w:rPr>
        <w:t>能最大限度地满足</w:t>
      </w:r>
      <w:r>
        <w:rPr>
          <w:rFonts w:hint="eastAsia" w:ascii="宋体" w:hAnsi="宋体" w:cs="宋体"/>
          <w:i w:val="0"/>
          <w:iCs w:val="0"/>
          <w:color w:val="auto"/>
          <w:sz w:val="24"/>
          <w:highlight w:val="none"/>
          <w:lang w:eastAsia="zh-CN"/>
        </w:rPr>
        <w:t>招标文件</w:t>
      </w:r>
      <w:r>
        <w:rPr>
          <w:rFonts w:hint="eastAsia" w:ascii="宋体" w:hAnsi="宋体" w:cs="宋体"/>
          <w:i w:val="0"/>
          <w:iCs w:val="0"/>
          <w:color w:val="auto"/>
          <w:sz w:val="24"/>
          <w:highlight w:val="none"/>
        </w:rPr>
        <w:t>中规定的各项评价标准为依据，独立地对各</w:t>
      </w:r>
      <w:r>
        <w:rPr>
          <w:rFonts w:hint="eastAsia" w:ascii="宋体" w:hAnsi="宋体" w:cs="宋体"/>
          <w:i w:val="0"/>
          <w:iCs w:val="0"/>
          <w:color w:val="auto"/>
          <w:sz w:val="24"/>
          <w:highlight w:val="none"/>
          <w:lang w:eastAsia="zh-CN"/>
        </w:rPr>
        <w:t>投标文件</w:t>
      </w:r>
      <w:r>
        <w:rPr>
          <w:rFonts w:hint="eastAsia" w:ascii="宋体" w:hAnsi="宋体" w:cs="宋体"/>
          <w:i w:val="0"/>
          <w:iCs w:val="0"/>
          <w:color w:val="auto"/>
          <w:sz w:val="24"/>
          <w:highlight w:val="none"/>
        </w:rPr>
        <w:t>进行评审和打分。</w:t>
      </w:r>
    </w:p>
    <w:p>
      <w:pPr>
        <w:adjustRightInd w:val="0"/>
        <w:snapToGrid w:val="0"/>
        <w:spacing w:line="360" w:lineRule="auto"/>
        <w:ind w:firstLine="480" w:firstLineChars="200"/>
        <w:rPr>
          <w:rFonts w:hint="eastAsia" w:ascii="宋体" w:hAnsi="宋体" w:cs="宋体"/>
          <w:i w:val="0"/>
          <w:iCs w:val="0"/>
          <w:color w:val="auto"/>
          <w:sz w:val="24"/>
          <w:highlight w:val="none"/>
          <w:lang w:eastAsia="zh-CN"/>
        </w:rPr>
      </w:pPr>
      <w:r>
        <w:rPr>
          <w:rFonts w:hint="eastAsia" w:ascii="宋体" w:hAnsi="宋体" w:cs="宋体"/>
          <w:i w:val="0"/>
          <w:iCs w:val="0"/>
          <w:color w:val="auto"/>
          <w:sz w:val="24"/>
          <w:highlight w:val="none"/>
        </w:rPr>
        <w:t>23.</w:t>
      </w:r>
      <w:r>
        <w:rPr>
          <w:rFonts w:hint="eastAsia" w:ascii="宋体" w:hAnsi="宋体" w:cs="宋体"/>
          <w:i w:val="0"/>
          <w:iCs w:val="0"/>
          <w:color w:val="auto"/>
          <w:sz w:val="24"/>
          <w:highlight w:val="none"/>
          <w:lang w:val="en-US" w:eastAsia="zh-CN"/>
        </w:rPr>
        <w:t>8</w:t>
      </w:r>
      <w:r>
        <w:rPr>
          <w:rFonts w:hint="eastAsia" w:ascii="宋体" w:hAnsi="宋体" w:cs="宋体"/>
          <w:i w:val="0"/>
          <w:iCs w:val="0"/>
          <w:color w:val="auto"/>
          <w:sz w:val="24"/>
          <w:highlight w:val="none"/>
        </w:rPr>
        <w:t>.2  评标委员会将对下述评审因素进行量化，并根据评委会每个成员对</w:t>
      </w:r>
      <w:r>
        <w:rPr>
          <w:rFonts w:hint="eastAsia" w:ascii="宋体" w:hAnsi="宋体" w:cs="宋体"/>
          <w:i w:val="0"/>
          <w:iCs w:val="0"/>
          <w:color w:val="auto"/>
          <w:sz w:val="24"/>
          <w:highlight w:val="none"/>
          <w:lang w:eastAsia="zh-CN"/>
        </w:rPr>
        <w:t>投标文件</w:t>
      </w:r>
      <w:r>
        <w:rPr>
          <w:rFonts w:hint="eastAsia" w:ascii="宋体" w:hAnsi="宋体" w:cs="宋体"/>
          <w:i w:val="0"/>
          <w:iCs w:val="0"/>
          <w:color w:val="auto"/>
          <w:sz w:val="24"/>
          <w:highlight w:val="none"/>
        </w:rPr>
        <w:t>的评审和理解进行打分。经济报价权重占</w:t>
      </w:r>
      <w:r>
        <w:rPr>
          <w:rFonts w:hint="eastAsia" w:ascii="宋体" w:hAnsi="宋体" w:cs="宋体"/>
          <w:i w:val="0"/>
          <w:iCs w:val="0"/>
          <w:color w:val="auto"/>
          <w:sz w:val="24"/>
          <w:highlight w:val="none"/>
          <w:lang w:val="en-US" w:eastAsia="zh-CN"/>
        </w:rPr>
        <w:t>10</w:t>
      </w:r>
      <w:r>
        <w:rPr>
          <w:rFonts w:hint="eastAsia" w:ascii="宋体" w:hAnsi="宋体" w:cs="宋体"/>
          <w:i w:val="0"/>
          <w:iCs w:val="0"/>
          <w:color w:val="auto"/>
          <w:sz w:val="24"/>
          <w:highlight w:val="none"/>
        </w:rPr>
        <w:t>%，技术标权重占</w:t>
      </w:r>
      <w:r>
        <w:rPr>
          <w:rFonts w:hint="eastAsia" w:ascii="宋体" w:hAnsi="宋体" w:cs="宋体"/>
          <w:i w:val="0"/>
          <w:iCs w:val="0"/>
          <w:color w:val="auto"/>
          <w:sz w:val="24"/>
          <w:highlight w:val="none"/>
          <w:lang w:val="en-US" w:eastAsia="zh-CN"/>
        </w:rPr>
        <w:t>90</w:t>
      </w:r>
      <w:r>
        <w:rPr>
          <w:rFonts w:hint="eastAsia" w:ascii="宋体" w:hAnsi="宋体" w:cs="宋体"/>
          <w:i w:val="0"/>
          <w:iCs w:val="0"/>
          <w:color w:val="auto"/>
          <w:sz w:val="24"/>
          <w:highlight w:val="none"/>
        </w:rPr>
        <w:t>%。投标人两部分的分值相加，即为该投标人的评标总得分</w:t>
      </w:r>
      <w:r>
        <w:rPr>
          <w:rFonts w:hint="eastAsia" w:ascii="宋体" w:hAnsi="宋体" w:cs="宋体"/>
          <w:i w:val="0"/>
          <w:iCs w:val="0"/>
          <w:color w:val="auto"/>
          <w:sz w:val="24"/>
          <w:highlight w:val="none"/>
          <w:lang w:eastAsia="zh-CN"/>
        </w:rPr>
        <w:t>。</w:t>
      </w:r>
    </w:p>
    <w:p>
      <w:pPr>
        <w:pStyle w:val="8"/>
        <w:rPr>
          <w:rFonts w:hint="eastAsia" w:ascii="宋体" w:hAnsi="宋体" w:cs="宋体"/>
          <w:i w:val="0"/>
          <w:iCs w:val="0"/>
          <w:color w:val="auto"/>
          <w:sz w:val="24"/>
          <w:highlight w:val="none"/>
          <w:lang w:eastAsia="zh-CN"/>
        </w:rPr>
      </w:pPr>
    </w:p>
    <w:p>
      <w:pPr>
        <w:pStyle w:val="9"/>
        <w:rPr>
          <w:rFonts w:hint="eastAsia" w:ascii="宋体" w:hAnsi="宋体" w:cs="宋体"/>
          <w:i w:val="0"/>
          <w:iCs w:val="0"/>
          <w:color w:val="auto"/>
          <w:sz w:val="24"/>
          <w:highlight w:val="none"/>
          <w:lang w:eastAsia="zh-CN"/>
        </w:rPr>
      </w:pPr>
    </w:p>
    <w:p>
      <w:pPr>
        <w:pStyle w:val="11"/>
        <w:rPr>
          <w:rFonts w:hint="eastAsia" w:ascii="宋体" w:hAnsi="宋体" w:cs="宋体"/>
          <w:i w:val="0"/>
          <w:iCs w:val="0"/>
          <w:color w:val="auto"/>
          <w:sz w:val="24"/>
          <w:highlight w:val="none"/>
          <w:lang w:eastAsia="zh-CN"/>
        </w:rPr>
      </w:pPr>
    </w:p>
    <w:p>
      <w:pPr>
        <w:spacing w:line="360" w:lineRule="auto"/>
        <w:jc w:val="center"/>
        <w:outlineLvl w:val="2"/>
        <w:rPr>
          <w:rFonts w:hint="eastAsia" w:ascii="宋体" w:hAnsi="宋体" w:cs="宋体"/>
          <w:b/>
          <w:color w:val="auto"/>
          <w:sz w:val="24"/>
        </w:rPr>
      </w:pPr>
    </w:p>
    <w:p>
      <w:pPr>
        <w:spacing w:line="360" w:lineRule="auto"/>
        <w:jc w:val="center"/>
        <w:outlineLvl w:val="2"/>
        <w:rPr>
          <w:rFonts w:hint="eastAsia" w:ascii="宋体" w:hAnsi="宋体" w:cs="宋体"/>
          <w:b/>
          <w:color w:val="auto"/>
          <w:sz w:val="24"/>
        </w:rPr>
      </w:pPr>
      <w:r>
        <w:rPr>
          <w:rFonts w:hint="eastAsia" w:ascii="宋体" w:hAnsi="宋体" w:cs="宋体"/>
          <w:b/>
          <w:color w:val="auto"/>
          <w:sz w:val="24"/>
        </w:rPr>
        <w:t>初步评审标准</w:t>
      </w:r>
    </w:p>
    <w:tbl>
      <w:tblPr>
        <w:tblStyle w:val="22"/>
        <w:tblW w:w="10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562"/>
        <w:gridCol w:w="8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jc w:val="center"/>
        </w:trPr>
        <w:tc>
          <w:tcPr>
            <w:tcW w:w="601" w:type="dxa"/>
            <w:vMerge w:val="restart"/>
            <w:vAlign w:val="center"/>
          </w:tcPr>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初步评审</w:t>
            </w:r>
          </w:p>
          <w:p>
            <w:pPr>
              <w:spacing w:line="360" w:lineRule="auto"/>
              <w:rPr>
                <w:rFonts w:hint="default" w:ascii="宋体" w:hAnsi="宋体" w:eastAsia="宋体" w:cs="宋体"/>
                <w:color w:val="auto"/>
                <w:sz w:val="24"/>
                <w:lang w:val="en-US" w:eastAsia="zh-CN"/>
              </w:rPr>
            </w:pPr>
          </w:p>
        </w:tc>
        <w:tc>
          <w:tcPr>
            <w:tcW w:w="9545" w:type="dxa"/>
            <w:gridSpan w:val="2"/>
            <w:vAlign w:val="center"/>
          </w:tcPr>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01" w:type="dxa"/>
            <w:vMerge w:val="continue"/>
            <w:vAlign w:val="center"/>
          </w:tcPr>
          <w:p>
            <w:pPr>
              <w:spacing w:line="360" w:lineRule="auto"/>
              <w:rPr>
                <w:rFonts w:hint="eastAsia" w:ascii="宋体" w:hAnsi="宋体" w:eastAsia="宋体" w:cs="宋体"/>
                <w:color w:val="auto"/>
                <w:sz w:val="24"/>
                <w:lang w:eastAsia="zh-CN"/>
              </w:rPr>
            </w:pPr>
          </w:p>
        </w:tc>
        <w:tc>
          <w:tcPr>
            <w:tcW w:w="562" w:type="dxa"/>
            <w:vAlign w:val="center"/>
          </w:tcPr>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1</w:t>
            </w:r>
          </w:p>
        </w:tc>
        <w:tc>
          <w:tcPr>
            <w:tcW w:w="8983" w:type="dxa"/>
            <w:vAlign w:val="center"/>
          </w:tcPr>
          <w:p>
            <w:pPr>
              <w:widowControl w:val="0"/>
              <w:kinsoku/>
              <w:wordWrap/>
              <w:overflowPunct/>
              <w:bidi w:val="0"/>
              <w:spacing w:line="360" w:lineRule="auto"/>
              <w:rPr>
                <w:rFonts w:hint="eastAsia" w:ascii="宋体" w:hAnsi="宋体" w:eastAsia="宋体" w:cs="宋体"/>
                <w:color w:val="auto"/>
                <w:sz w:val="24"/>
                <w:lang w:eastAsia="zh-CN"/>
              </w:rPr>
            </w:pPr>
            <w:r>
              <w:rPr>
                <w:rFonts w:hint="eastAsia" w:ascii="宋体" w:hAnsi="宋体" w:cs="宋体"/>
                <w:color w:val="auto"/>
                <w:sz w:val="24"/>
                <w:highlight w:val="none"/>
              </w:rPr>
              <w:t>投标人</w:t>
            </w:r>
            <w:r>
              <w:rPr>
                <w:rFonts w:hint="eastAsia" w:ascii="宋体" w:hAnsi="宋体" w:cs="宋体"/>
                <w:color w:val="auto"/>
                <w:sz w:val="24"/>
                <w:highlight w:val="none"/>
                <w:lang w:eastAsia="zh-CN"/>
              </w:rPr>
              <w:t>是否</w:t>
            </w:r>
            <w:r>
              <w:rPr>
                <w:rFonts w:hint="eastAsia" w:ascii="宋体" w:hAnsi="宋体" w:cs="宋体"/>
                <w:color w:val="auto"/>
                <w:sz w:val="24"/>
                <w:highlight w:val="none"/>
              </w:rPr>
              <w:t>满足本招标文件关于对合格投标人资格要求的规定</w:t>
            </w:r>
            <w:r>
              <w:rPr>
                <w:rFonts w:hint="eastAsia" w:ascii="宋体" w:hAnsi="宋体" w:cs="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01" w:type="dxa"/>
            <w:vMerge w:val="continue"/>
            <w:vAlign w:val="top"/>
          </w:tcPr>
          <w:p>
            <w:pPr>
              <w:spacing w:line="360" w:lineRule="auto"/>
              <w:rPr>
                <w:rFonts w:hint="eastAsia" w:ascii="宋体" w:hAnsi="宋体" w:eastAsia="宋体" w:cs="宋体"/>
                <w:color w:val="auto"/>
                <w:sz w:val="24"/>
                <w:lang w:eastAsia="zh-CN"/>
              </w:rPr>
            </w:pPr>
          </w:p>
        </w:tc>
        <w:tc>
          <w:tcPr>
            <w:tcW w:w="562" w:type="dxa"/>
            <w:vAlign w:val="center"/>
          </w:tcPr>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2</w:t>
            </w:r>
          </w:p>
        </w:tc>
        <w:tc>
          <w:tcPr>
            <w:tcW w:w="8983" w:type="dxa"/>
            <w:vAlign w:val="center"/>
          </w:tcPr>
          <w:p>
            <w:pPr>
              <w:widowControl w:val="0"/>
              <w:kinsoku/>
              <w:wordWrap/>
              <w:overflowPunct/>
              <w:bidi w:val="0"/>
              <w:spacing w:line="360" w:lineRule="auto"/>
              <w:rPr>
                <w:rFonts w:hint="eastAsia" w:ascii="宋体" w:hAnsi="宋体" w:eastAsia="宋体" w:cs="宋体"/>
                <w:color w:val="auto"/>
                <w:sz w:val="24"/>
                <w:lang w:eastAsia="zh-CN"/>
              </w:rPr>
            </w:pPr>
            <w:r>
              <w:rPr>
                <w:rFonts w:hint="eastAsia" w:ascii="宋体" w:hAnsi="宋体" w:cs="宋体"/>
                <w:color w:val="auto"/>
                <w:sz w:val="24"/>
                <w:highlight w:val="none"/>
                <w:lang w:eastAsia="zh-CN"/>
              </w:rPr>
              <w:t>投标文件组成是否完整，主要内容是否能按招标文件规定的内容、格式填写</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01" w:type="dxa"/>
            <w:vMerge w:val="continue"/>
            <w:vAlign w:val="top"/>
          </w:tcPr>
          <w:p>
            <w:pPr>
              <w:spacing w:line="360" w:lineRule="auto"/>
              <w:rPr>
                <w:rFonts w:hint="eastAsia" w:ascii="宋体" w:hAnsi="宋体" w:eastAsia="宋体" w:cs="宋体"/>
                <w:color w:val="auto"/>
                <w:sz w:val="24"/>
                <w:lang w:eastAsia="zh-CN"/>
              </w:rPr>
            </w:pPr>
          </w:p>
        </w:tc>
        <w:tc>
          <w:tcPr>
            <w:tcW w:w="562" w:type="dxa"/>
            <w:vAlign w:val="center"/>
          </w:tcPr>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3</w:t>
            </w:r>
          </w:p>
        </w:tc>
        <w:tc>
          <w:tcPr>
            <w:tcW w:w="8983" w:type="dxa"/>
            <w:vAlign w:val="center"/>
          </w:tcPr>
          <w:p>
            <w:pPr>
              <w:widowControl w:val="0"/>
              <w:kinsoku/>
              <w:wordWrap/>
              <w:overflowPunct/>
              <w:bidi w:val="0"/>
              <w:spacing w:line="360" w:lineRule="auto"/>
              <w:rPr>
                <w:rFonts w:hint="eastAsia" w:ascii="宋体" w:hAnsi="宋体" w:eastAsia="宋体" w:cs="宋体"/>
                <w:color w:val="auto"/>
                <w:sz w:val="24"/>
                <w:lang w:eastAsia="zh-CN"/>
              </w:rPr>
            </w:pPr>
            <w:r>
              <w:rPr>
                <w:rFonts w:hint="eastAsia" w:ascii="宋体" w:hAnsi="宋体" w:eastAsia="宋体" w:cs="宋体"/>
                <w:color w:val="auto"/>
                <w:sz w:val="24"/>
                <w:highlight w:val="none"/>
                <w:lang w:eastAsia="zh-CN"/>
              </w:rPr>
              <w:t>投标文件的有效期是否满足招标文件的规定；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01" w:type="dxa"/>
            <w:vMerge w:val="continue"/>
            <w:vAlign w:val="top"/>
          </w:tcPr>
          <w:p>
            <w:pPr>
              <w:spacing w:line="360" w:lineRule="auto"/>
              <w:rPr>
                <w:rFonts w:hint="eastAsia" w:ascii="宋体" w:hAnsi="宋体" w:eastAsia="宋体" w:cs="宋体"/>
                <w:color w:val="auto"/>
                <w:sz w:val="24"/>
                <w:lang w:eastAsia="zh-CN"/>
              </w:rPr>
            </w:pPr>
          </w:p>
        </w:tc>
        <w:tc>
          <w:tcPr>
            <w:tcW w:w="562" w:type="dxa"/>
            <w:vAlign w:val="center"/>
          </w:tcPr>
          <w:p>
            <w:pPr>
              <w:spacing w:line="360" w:lineRule="auto"/>
              <w:rPr>
                <w:rFonts w:hint="eastAsia" w:ascii="宋体" w:hAnsi="宋体" w:eastAsia="宋体" w:cs="宋体"/>
                <w:color w:val="auto"/>
                <w:sz w:val="24"/>
                <w:lang w:eastAsia="zh-CN"/>
              </w:rPr>
            </w:pPr>
            <w:r>
              <w:rPr>
                <w:rFonts w:hint="eastAsia" w:ascii="宋体" w:hAnsi="宋体" w:cs="宋体"/>
                <w:color w:val="auto"/>
                <w:sz w:val="24"/>
                <w:lang w:val="en-US" w:eastAsia="zh-CN"/>
              </w:rPr>
              <w:t>4</w:t>
            </w:r>
          </w:p>
        </w:tc>
        <w:tc>
          <w:tcPr>
            <w:tcW w:w="8983" w:type="dxa"/>
            <w:vAlign w:val="center"/>
          </w:tcPr>
          <w:p>
            <w:pPr>
              <w:widowControl w:val="0"/>
              <w:kinsoku/>
              <w:wordWrap/>
              <w:overflowPunct/>
              <w:bidi w:val="0"/>
              <w:spacing w:line="360" w:lineRule="auto"/>
              <w:rPr>
                <w:rFonts w:hint="eastAsia" w:ascii="宋体" w:hAnsi="宋体" w:eastAsia="宋体" w:cs="宋体"/>
                <w:color w:val="auto"/>
                <w:kern w:val="2"/>
                <w:sz w:val="24"/>
                <w:szCs w:val="24"/>
                <w:lang w:val="en-US" w:eastAsia="zh-CN" w:bidi="ar-SA"/>
              </w:rPr>
            </w:pPr>
            <w:r>
              <w:rPr>
                <w:rFonts w:hint="eastAsia" w:ascii="宋体" w:hAnsi="宋体" w:cs="宋体"/>
                <w:color w:val="auto"/>
                <w:sz w:val="24"/>
                <w:highlight w:val="none"/>
                <w:lang w:eastAsia="zh-CN"/>
              </w:rPr>
              <w:t>投标文件是否按照规定签章的</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01" w:type="dxa"/>
            <w:vMerge w:val="continue"/>
            <w:vAlign w:val="top"/>
          </w:tcPr>
          <w:p>
            <w:pPr>
              <w:spacing w:line="360" w:lineRule="auto"/>
              <w:rPr>
                <w:rFonts w:hint="eastAsia" w:ascii="宋体" w:hAnsi="宋体" w:eastAsia="宋体" w:cs="宋体"/>
                <w:color w:val="auto"/>
                <w:sz w:val="24"/>
                <w:lang w:eastAsia="zh-CN"/>
              </w:rPr>
            </w:pPr>
          </w:p>
        </w:tc>
        <w:tc>
          <w:tcPr>
            <w:tcW w:w="562" w:type="dxa"/>
            <w:vAlign w:val="center"/>
          </w:tcPr>
          <w:p>
            <w:pPr>
              <w:spacing w:line="360" w:lineRule="auto"/>
              <w:rPr>
                <w:rFonts w:hint="eastAsia" w:ascii="宋体" w:hAnsi="宋体" w:eastAsia="宋体" w:cs="宋体"/>
                <w:color w:val="auto"/>
                <w:sz w:val="24"/>
                <w:lang w:eastAsia="zh-CN"/>
              </w:rPr>
            </w:pPr>
            <w:r>
              <w:rPr>
                <w:rFonts w:hint="eastAsia" w:ascii="宋体" w:hAnsi="宋体" w:cs="宋体"/>
                <w:color w:val="auto"/>
                <w:sz w:val="24"/>
                <w:lang w:val="en-US" w:eastAsia="zh-CN"/>
              </w:rPr>
              <w:t>5</w:t>
            </w:r>
          </w:p>
        </w:tc>
        <w:tc>
          <w:tcPr>
            <w:tcW w:w="8983" w:type="dxa"/>
            <w:vAlign w:val="center"/>
          </w:tcPr>
          <w:p>
            <w:pPr>
              <w:widowControl w:val="0"/>
              <w:kinsoku/>
              <w:wordWrap/>
              <w:overflowPunct/>
              <w:bidi w:val="0"/>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highlight w:val="none"/>
                <w:lang w:eastAsia="zh-CN"/>
              </w:rPr>
              <w:t>投标代表授权书</w:t>
            </w:r>
            <w:r>
              <w:rPr>
                <w:rFonts w:hint="eastAsia" w:ascii="宋体" w:hAnsi="宋体" w:cs="宋体"/>
                <w:color w:val="auto"/>
                <w:sz w:val="24"/>
                <w:highlight w:val="none"/>
                <w:lang w:eastAsia="zh-CN"/>
              </w:rPr>
              <w:t>是否</w:t>
            </w:r>
            <w:r>
              <w:rPr>
                <w:rFonts w:hint="eastAsia" w:ascii="宋体" w:hAnsi="宋体" w:eastAsia="宋体" w:cs="宋体"/>
                <w:color w:val="auto"/>
                <w:sz w:val="24"/>
                <w:highlight w:val="none"/>
                <w:lang w:eastAsia="zh-CN"/>
              </w:rPr>
              <w:t>由</w:t>
            </w:r>
            <w:r>
              <w:rPr>
                <w:rFonts w:hint="eastAsia" w:ascii="宋体" w:hAnsi="宋体" w:cs="宋体"/>
                <w:bCs/>
                <w:i w:val="0"/>
                <w:iCs w:val="0"/>
                <w:color w:val="auto"/>
                <w:sz w:val="24"/>
                <w:highlight w:val="none"/>
              </w:rPr>
              <w:t>法定代表人</w:t>
            </w:r>
            <w:r>
              <w:rPr>
                <w:rFonts w:hint="eastAsia" w:ascii="宋体" w:hAnsi="宋体" w:cs="宋体"/>
                <w:bCs/>
                <w:i w:val="0"/>
                <w:iCs w:val="0"/>
                <w:color w:val="auto"/>
                <w:sz w:val="24"/>
                <w:highlight w:val="none"/>
                <w:lang w:eastAsia="zh-CN"/>
              </w:rPr>
              <w:t>（</w:t>
            </w:r>
            <w:r>
              <w:rPr>
                <w:rFonts w:hint="eastAsia" w:ascii="宋体" w:hAnsi="宋体" w:cs="宋体"/>
                <w:bCs/>
                <w:i w:val="0"/>
                <w:iCs w:val="0"/>
                <w:color w:val="auto"/>
                <w:sz w:val="24"/>
                <w:highlight w:val="none"/>
                <w:lang w:val="en-US" w:eastAsia="zh-CN"/>
              </w:rPr>
              <w:t>或企业负责人</w:t>
            </w:r>
            <w:r>
              <w:rPr>
                <w:rFonts w:hint="eastAsia" w:ascii="宋体" w:hAnsi="宋体" w:cs="宋体"/>
                <w:bCs/>
                <w:i w:val="0"/>
                <w:iCs w:val="0"/>
                <w:color w:val="auto"/>
                <w:sz w:val="24"/>
                <w:highlight w:val="none"/>
                <w:lang w:eastAsia="zh-CN"/>
              </w:rPr>
              <w:t>）</w:t>
            </w:r>
            <w:r>
              <w:rPr>
                <w:rFonts w:hint="eastAsia" w:ascii="宋体" w:hAnsi="宋体" w:eastAsia="宋体" w:cs="宋体"/>
                <w:color w:val="auto"/>
                <w:sz w:val="24"/>
                <w:highlight w:val="none"/>
                <w:lang w:eastAsia="zh-CN"/>
              </w:rPr>
              <w:t>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01" w:type="dxa"/>
            <w:vMerge w:val="continue"/>
            <w:vAlign w:val="top"/>
          </w:tcPr>
          <w:p>
            <w:pPr>
              <w:spacing w:line="360" w:lineRule="auto"/>
              <w:rPr>
                <w:rFonts w:hint="eastAsia" w:ascii="宋体" w:hAnsi="宋体" w:eastAsia="宋体" w:cs="宋体"/>
                <w:color w:val="auto"/>
                <w:sz w:val="24"/>
                <w:lang w:eastAsia="zh-CN"/>
              </w:rPr>
            </w:pPr>
          </w:p>
        </w:tc>
        <w:tc>
          <w:tcPr>
            <w:tcW w:w="562" w:type="dxa"/>
            <w:vAlign w:val="center"/>
          </w:tcPr>
          <w:p>
            <w:pPr>
              <w:spacing w:line="360" w:lineRule="auto"/>
              <w:rPr>
                <w:rFonts w:hint="eastAsia" w:ascii="宋体" w:hAnsi="宋体" w:eastAsia="宋体" w:cs="宋体"/>
                <w:color w:val="auto"/>
                <w:sz w:val="24"/>
                <w:lang w:eastAsia="zh-CN"/>
              </w:rPr>
            </w:pPr>
            <w:r>
              <w:rPr>
                <w:rFonts w:hint="eastAsia" w:ascii="宋体" w:hAnsi="宋体" w:cs="宋体"/>
                <w:color w:val="auto"/>
                <w:sz w:val="24"/>
                <w:lang w:val="en-US" w:eastAsia="zh-CN"/>
              </w:rPr>
              <w:t>6</w:t>
            </w:r>
          </w:p>
        </w:tc>
        <w:tc>
          <w:tcPr>
            <w:tcW w:w="8983" w:type="dxa"/>
            <w:vAlign w:val="center"/>
          </w:tcPr>
          <w:p>
            <w:pPr>
              <w:widowControl w:val="0"/>
              <w:kinsoku/>
              <w:wordWrap/>
              <w:overflowPunct/>
              <w:bidi w:val="0"/>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eastAsia="zh-CN"/>
              </w:rPr>
              <w:t>投标文件针对每一种</w:t>
            </w:r>
            <w:r>
              <w:rPr>
                <w:rFonts w:hint="eastAsia" w:ascii="宋体" w:hAnsi="宋体" w:cs="宋体"/>
                <w:color w:val="auto"/>
                <w:sz w:val="24"/>
                <w:lang w:val="en-US" w:eastAsia="zh-CN"/>
              </w:rPr>
              <w:t>服务</w:t>
            </w:r>
            <w:r>
              <w:rPr>
                <w:rFonts w:hint="eastAsia" w:ascii="宋体" w:hAnsi="宋体" w:eastAsia="宋体" w:cs="宋体"/>
                <w:color w:val="auto"/>
                <w:sz w:val="24"/>
                <w:lang w:eastAsia="zh-CN"/>
              </w:rPr>
              <w:t>是否出现了两个报价；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01" w:type="dxa"/>
            <w:vMerge w:val="continue"/>
            <w:vAlign w:val="top"/>
          </w:tcPr>
          <w:p>
            <w:pPr>
              <w:spacing w:line="360" w:lineRule="auto"/>
              <w:rPr>
                <w:rFonts w:hint="eastAsia" w:ascii="宋体" w:hAnsi="宋体" w:eastAsia="宋体" w:cs="宋体"/>
                <w:color w:val="auto"/>
                <w:sz w:val="24"/>
                <w:lang w:eastAsia="zh-CN"/>
              </w:rPr>
            </w:pPr>
          </w:p>
        </w:tc>
        <w:tc>
          <w:tcPr>
            <w:tcW w:w="562" w:type="dxa"/>
            <w:vAlign w:val="center"/>
          </w:tcPr>
          <w:p>
            <w:pPr>
              <w:spacing w:line="360" w:lineRule="auto"/>
              <w:rPr>
                <w:rFonts w:hint="eastAsia" w:ascii="宋体" w:hAnsi="宋体" w:eastAsia="宋体" w:cs="宋体"/>
                <w:color w:val="auto"/>
                <w:sz w:val="24"/>
                <w:lang w:eastAsia="zh-CN"/>
              </w:rPr>
            </w:pPr>
            <w:r>
              <w:rPr>
                <w:rFonts w:hint="eastAsia" w:ascii="宋体" w:hAnsi="宋体" w:cs="宋体"/>
                <w:color w:val="auto"/>
                <w:sz w:val="24"/>
                <w:lang w:val="en-US" w:eastAsia="zh-CN"/>
              </w:rPr>
              <w:t>7</w:t>
            </w:r>
          </w:p>
        </w:tc>
        <w:tc>
          <w:tcPr>
            <w:tcW w:w="8983" w:type="dxa"/>
            <w:vAlign w:val="center"/>
          </w:tcPr>
          <w:p>
            <w:pPr>
              <w:widowControl w:val="0"/>
              <w:kinsoku/>
              <w:wordWrap/>
              <w:overflowPunct/>
              <w:bidi w:val="0"/>
              <w:spacing w:line="360" w:lineRule="auto"/>
              <w:rPr>
                <w:rFonts w:hint="eastAsia" w:ascii="宋体" w:hAnsi="宋体" w:eastAsia="宋体" w:cs="宋体"/>
                <w:color w:val="auto"/>
                <w:kern w:val="2"/>
                <w:sz w:val="24"/>
                <w:szCs w:val="24"/>
                <w:lang w:val="en-US" w:eastAsia="zh-CN" w:bidi="ar-SA"/>
              </w:rPr>
            </w:pPr>
            <w:r>
              <w:rPr>
                <w:rFonts w:hint="eastAsia" w:ascii="宋体" w:hAnsi="宋体" w:cs="宋体"/>
                <w:color w:val="auto"/>
                <w:sz w:val="24"/>
                <w:highlight w:val="none"/>
              </w:rPr>
              <w:t>投标报价</w:t>
            </w:r>
            <w:r>
              <w:rPr>
                <w:rFonts w:hint="eastAsia" w:ascii="宋体" w:hAnsi="宋体" w:cs="宋体"/>
                <w:color w:val="auto"/>
                <w:sz w:val="24"/>
                <w:highlight w:val="none"/>
                <w:lang w:eastAsia="zh-CN"/>
              </w:rPr>
              <w:t>是否</w:t>
            </w:r>
            <w:r>
              <w:rPr>
                <w:rFonts w:hint="eastAsia" w:ascii="宋体" w:hAnsi="宋体" w:cs="宋体"/>
                <w:color w:val="auto"/>
                <w:sz w:val="24"/>
                <w:highlight w:val="none"/>
              </w:rPr>
              <w:t>超过最高限价；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01" w:type="dxa"/>
            <w:vMerge w:val="continue"/>
            <w:vAlign w:val="top"/>
          </w:tcPr>
          <w:p>
            <w:pPr>
              <w:spacing w:line="360" w:lineRule="auto"/>
              <w:rPr>
                <w:rFonts w:hint="eastAsia" w:ascii="宋体" w:hAnsi="宋体" w:eastAsia="宋体" w:cs="宋体"/>
                <w:color w:val="auto"/>
                <w:sz w:val="24"/>
                <w:lang w:eastAsia="zh-CN"/>
              </w:rPr>
            </w:pPr>
          </w:p>
        </w:tc>
        <w:tc>
          <w:tcPr>
            <w:tcW w:w="562" w:type="dxa"/>
            <w:vAlign w:val="center"/>
          </w:tcPr>
          <w:p>
            <w:pPr>
              <w:spacing w:line="360" w:lineRule="auto"/>
              <w:rPr>
                <w:rFonts w:hint="default" w:ascii="宋体" w:hAnsi="宋体" w:eastAsia="宋体" w:cs="宋体"/>
                <w:color w:val="auto"/>
                <w:sz w:val="24"/>
                <w:lang w:val="en-US" w:eastAsia="zh-CN"/>
              </w:rPr>
            </w:pPr>
            <w:r>
              <w:rPr>
                <w:rFonts w:hint="eastAsia" w:ascii="宋体" w:hAnsi="宋体" w:cs="宋体"/>
                <w:color w:val="auto"/>
                <w:sz w:val="24"/>
                <w:lang w:val="en-US" w:eastAsia="zh-CN"/>
              </w:rPr>
              <w:t>8</w:t>
            </w:r>
          </w:p>
        </w:tc>
        <w:tc>
          <w:tcPr>
            <w:tcW w:w="8983" w:type="dxa"/>
            <w:vAlign w:val="center"/>
          </w:tcPr>
          <w:p>
            <w:pPr>
              <w:widowControl w:val="0"/>
              <w:kinsoku/>
              <w:wordWrap/>
              <w:overflowPunct/>
              <w:bidi w:val="0"/>
              <w:spacing w:line="360" w:lineRule="auto"/>
              <w:rPr>
                <w:rFonts w:hint="eastAsia" w:ascii="宋体" w:hAnsi="宋体" w:eastAsia="宋体" w:cs="宋体"/>
                <w:color w:val="auto"/>
                <w:kern w:val="2"/>
                <w:sz w:val="24"/>
                <w:szCs w:val="24"/>
                <w:lang w:val="en-US" w:eastAsia="zh-CN" w:bidi="ar-SA"/>
              </w:rPr>
            </w:pPr>
            <w:r>
              <w:rPr>
                <w:rFonts w:hint="eastAsia" w:ascii="宋体" w:hAnsi="宋体" w:cs="宋体"/>
                <w:color w:val="auto"/>
                <w:sz w:val="24"/>
                <w:highlight w:val="none"/>
                <w:lang w:eastAsia="zh-CN"/>
              </w:rPr>
              <w:t>是否</w:t>
            </w:r>
            <w:r>
              <w:rPr>
                <w:rFonts w:hint="eastAsia" w:ascii="宋体" w:hAnsi="宋体" w:cs="宋体"/>
                <w:color w:val="auto"/>
                <w:sz w:val="24"/>
                <w:highlight w:val="none"/>
              </w:rPr>
              <w:t>符合招标文件关于对招标</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标准的要求；未按招标文件规定的格式填写，内容不全或关键字迹模糊、无法辨认的；（包括采购清单数量的改动）</w:t>
            </w:r>
            <w:r>
              <w:rPr>
                <w:rFonts w:hint="eastAsia" w:ascii="宋体" w:hAnsi="宋体" w:cs="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01" w:type="dxa"/>
            <w:vMerge w:val="continue"/>
            <w:vAlign w:val="top"/>
          </w:tcPr>
          <w:p>
            <w:pPr>
              <w:spacing w:line="360" w:lineRule="auto"/>
              <w:rPr>
                <w:rFonts w:hint="default" w:ascii="宋体" w:hAnsi="宋体" w:eastAsia="宋体" w:cs="宋体"/>
                <w:color w:val="auto"/>
                <w:sz w:val="24"/>
                <w:lang w:val="en-US" w:eastAsia="zh-CN"/>
              </w:rPr>
            </w:pPr>
          </w:p>
        </w:tc>
        <w:tc>
          <w:tcPr>
            <w:tcW w:w="562" w:type="dxa"/>
            <w:vAlign w:val="center"/>
          </w:tcPr>
          <w:p>
            <w:pPr>
              <w:spacing w:line="360" w:lineRule="auto"/>
              <w:rPr>
                <w:rFonts w:hint="default" w:ascii="宋体" w:hAnsi="宋体" w:eastAsia="宋体" w:cs="宋体"/>
                <w:color w:val="auto"/>
                <w:sz w:val="24"/>
                <w:lang w:val="en-US" w:eastAsia="zh-CN"/>
              </w:rPr>
            </w:pPr>
            <w:r>
              <w:rPr>
                <w:rFonts w:hint="eastAsia" w:ascii="宋体" w:hAnsi="宋体" w:cs="宋体"/>
                <w:color w:val="auto"/>
                <w:sz w:val="24"/>
                <w:lang w:val="en-US" w:eastAsia="zh-CN"/>
              </w:rPr>
              <w:t>9</w:t>
            </w:r>
          </w:p>
        </w:tc>
        <w:tc>
          <w:tcPr>
            <w:tcW w:w="8983" w:type="dxa"/>
            <w:vAlign w:val="center"/>
          </w:tcPr>
          <w:p>
            <w:pPr>
              <w:widowControl w:val="0"/>
              <w:kinsoku/>
              <w:wordWrap/>
              <w:overflowPunct/>
              <w:bidi w:val="0"/>
              <w:spacing w:line="360" w:lineRule="auto"/>
              <w:rPr>
                <w:rFonts w:hint="eastAsia" w:ascii="宋体" w:hAnsi="宋体" w:eastAsia="宋体" w:cs="宋体"/>
                <w:color w:val="auto"/>
                <w:kern w:val="2"/>
                <w:sz w:val="24"/>
                <w:szCs w:val="24"/>
                <w:lang w:val="en-US" w:eastAsia="zh-CN" w:bidi="ar-SA"/>
              </w:rPr>
            </w:pPr>
            <w:r>
              <w:rPr>
                <w:rFonts w:hint="eastAsia" w:ascii="宋体" w:hAnsi="宋体" w:cs="宋体"/>
                <w:color w:val="auto"/>
                <w:sz w:val="24"/>
                <w:highlight w:val="none"/>
                <w:lang w:eastAsia="zh-CN"/>
              </w:rPr>
              <w:t>投标文件载明的招标项目</w:t>
            </w:r>
            <w:r>
              <w:rPr>
                <w:rFonts w:hint="eastAsia" w:ascii="宋体" w:hAnsi="宋体" w:cs="宋体"/>
                <w:color w:val="auto"/>
                <w:sz w:val="24"/>
                <w:highlight w:val="none"/>
                <w:lang w:val="en-US" w:eastAsia="zh-CN"/>
              </w:rPr>
              <w:t>服务期限</w:t>
            </w:r>
            <w:r>
              <w:rPr>
                <w:rFonts w:hint="eastAsia" w:ascii="宋体" w:hAnsi="宋体" w:cs="宋体"/>
                <w:color w:val="auto"/>
                <w:sz w:val="24"/>
                <w:highlight w:val="none"/>
                <w:lang w:eastAsia="zh-CN"/>
              </w:rPr>
              <w:t>是否超过招标文件规定的期限</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01" w:type="dxa"/>
            <w:vMerge w:val="continue"/>
            <w:vAlign w:val="top"/>
          </w:tcPr>
          <w:p>
            <w:pPr>
              <w:spacing w:line="360" w:lineRule="auto"/>
              <w:rPr>
                <w:rFonts w:hint="eastAsia" w:ascii="宋体" w:hAnsi="宋体" w:eastAsia="宋体" w:cs="宋体"/>
                <w:color w:val="auto"/>
                <w:sz w:val="24"/>
                <w:lang w:eastAsia="zh-CN"/>
              </w:rPr>
            </w:pPr>
          </w:p>
        </w:tc>
        <w:tc>
          <w:tcPr>
            <w:tcW w:w="562" w:type="dxa"/>
            <w:vAlign w:val="center"/>
          </w:tcPr>
          <w:p>
            <w:pPr>
              <w:spacing w:line="360" w:lineRule="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w:t>
            </w:r>
            <w:r>
              <w:rPr>
                <w:rFonts w:hint="eastAsia" w:ascii="宋体" w:hAnsi="宋体" w:cs="宋体"/>
                <w:color w:val="auto"/>
                <w:sz w:val="24"/>
                <w:lang w:val="en-US" w:eastAsia="zh-CN"/>
              </w:rPr>
              <w:t>0</w:t>
            </w:r>
          </w:p>
        </w:tc>
        <w:tc>
          <w:tcPr>
            <w:tcW w:w="8983" w:type="dxa"/>
            <w:vAlign w:val="center"/>
          </w:tcPr>
          <w:p>
            <w:pPr>
              <w:widowControl w:val="0"/>
              <w:kinsoku/>
              <w:wordWrap/>
              <w:overflowPunct/>
              <w:bidi w:val="0"/>
              <w:spacing w:line="360" w:lineRule="auto"/>
              <w:rPr>
                <w:rFonts w:hint="eastAsia" w:ascii="宋体" w:hAnsi="宋体" w:eastAsia="宋体" w:cs="宋体"/>
                <w:color w:val="auto"/>
                <w:kern w:val="2"/>
                <w:sz w:val="24"/>
                <w:szCs w:val="24"/>
                <w:lang w:val="en-US" w:eastAsia="zh-CN" w:bidi="ar-SA"/>
              </w:rPr>
            </w:pPr>
            <w:r>
              <w:rPr>
                <w:rFonts w:hint="eastAsia" w:ascii="宋体" w:hAnsi="宋体" w:cs="宋体"/>
                <w:color w:val="auto"/>
                <w:sz w:val="24"/>
                <w:highlight w:val="none"/>
                <w:lang w:eastAsia="zh-CN"/>
              </w:rPr>
              <w:t>投标文件是否附有采购人不能接受的其他条件</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01" w:type="dxa"/>
            <w:vMerge w:val="continue"/>
            <w:vAlign w:val="top"/>
          </w:tcPr>
          <w:p>
            <w:pPr>
              <w:spacing w:line="360" w:lineRule="auto"/>
              <w:rPr>
                <w:rFonts w:hint="eastAsia" w:ascii="宋体" w:hAnsi="宋体" w:eastAsia="宋体" w:cs="宋体"/>
                <w:color w:val="auto"/>
                <w:sz w:val="24"/>
                <w:lang w:eastAsia="zh-CN"/>
              </w:rPr>
            </w:pPr>
          </w:p>
        </w:tc>
        <w:tc>
          <w:tcPr>
            <w:tcW w:w="562" w:type="dxa"/>
            <w:vAlign w:val="center"/>
          </w:tcPr>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1</w:t>
            </w:r>
            <w:r>
              <w:rPr>
                <w:rFonts w:hint="eastAsia" w:ascii="宋体" w:hAnsi="宋体" w:cs="宋体"/>
                <w:color w:val="auto"/>
                <w:sz w:val="24"/>
                <w:lang w:val="en-US" w:eastAsia="zh-CN"/>
              </w:rPr>
              <w:t>1</w:t>
            </w:r>
          </w:p>
        </w:tc>
        <w:tc>
          <w:tcPr>
            <w:tcW w:w="8983" w:type="dxa"/>
            <w:vAlign w:val="center"/>
          </w:tcPr>
          <w:p>
            <w:pPr>
              <w:widowControl w:val="0"/>
              <w:kinsoku/>
              <w:wordWrap/>
              <w:overflowPunct/>
              <w:bidi w:val="0"/>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eastAsia="zh-CN"/>
              </w:rPr>
              <w:t>是否</w:t>
            </w:r>
            <w:r>
              <w:rPr>
                <w:rFonts w:hint="eastAsia" w:ascii="宋体" w:hAnsi="宋体" w:cs="宋体"/>
                <w:color w:val="auto"/>
                <w:sz w:val="24"/>
                <w:highlight w:val="none"/>
              </w:rPr>
              <w:t>符合招标文件中规定的其他实质性要求</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 xml:space="preserve"> </w:t>
            </w:r>
          </w:p>
        </w:tc>
      </w:tr>
    </w:tbl>
    <w:p>
      <w:pPr>
        <w:spacing w:line="360" w:lineRule="auto"/>
        <w:rPr>
          <w:rFonts w:hint="eastAsia" w:ascii="宋体" w:hAnsi="宋体" w:cs="宋体"/>
          <w:b/>
          <w:bCs/>
          <w:i w:val="0"/>
          <w:iCs w:val="0"/>
          <w:color w:val="auto"/>
          <w:sz w:val="24"/>
          <w:highlight w:val="none"/>
        </w:rPr>
      </w:pPr>
      <w:r>
        <w:rPr>
          <w:rFonts w:hint="eastAsia" w:ascii="宋体" w:hAnsi="宋体" w:cs="宋体"/>
          <w:b/>
          <w:bCs/>
          <w:color w:val="auto"/>
          <w:sz w:val="24"/>
        </w:rPr>
        <w:t>初步评审合格后方可进入详细评审阶段</w:t>
      </w:r>
    </w:p>
    <w:p>
      <w:pPr>
        <w:pStyle w:val="13"/>
        <w:ind w:left="1479" w:right="1479"/>
        <w:rPr>
          <w:rFonts w:hint="eastAsia"/>
          <w:i w:val="0"/>
          <w:iCs w:val="0"/>
          <w:color w:val="auto"/>
          <w:highlight w:val="none"/>
        </w:rPr>
      </w:pPr>
    </w:p>
    <w:p>
      <w:pPr>
        <w:spacing w:line="360" w:lineRule="auto"/>
        <w:rPr>
          <w:rFonts w:hint="eastAsia" w:ascii="宋体" w:hAnsi="宋体" w:cs="宋体"/>
          <w:b/>
          <w:bCs/>
          <w:i w:val="0"/>
          <w:iCs w:val="0"/>
          <w:color w:val="auto"/>
          <w:sz w:val="24"/>
          <w:highlight w:val="none"/>
        </w:rPr>
      </w:pPr>
    </w:p>
    <w:p>
      <w:pPr>
        <w:spacing w:line="360" w:lineRule="auto"/>
        <w:rPr>
          <w:rFonts w:hint="eastAsia" w:ascii="宋体" w:hAnsi="宋体" w:cs="宋体"/>
          <w:b/>
          <w:bCs/>
          <w:i w:val="0"/>
          <w:iCs w:val="0"/>
          <w:color w:val="auto"/>
          <w:sz w:val="24"/>
          <w:highlight w:val="none"/>
        </w:rPr>
      </w:pPr>
    </w:p>
    <w:p>
      <w:pPr>
        <w:rPr>
          <w:rFonts w:hint="eastAsia"/>
          <w:i w:val="0"/>
          <w:iCs w:val="0"/>
          <w:color w:val="auto"/>
          <w:highlight w:val="none"/>
        </w:rPr>
      </w:pPr>
    </w:p>
    <w:p>
      <w:pPr>
        <w:spacing w:line="360" w:lineRule="auto"/>
        <w:jc w:val="center"/>
        <w:outlineLvl w:val="2"/>
        <w:rPr>
          <w:rFonts w:hint="eastAsia" w:ascii="宋体" w:hAnsi="宋体" w:cs="宋体"/>
          <w:b/>
          <w:bCs/>
          <w:i w:val="0"/>
          <w:iCs w:val="0"/>
          <w:color w:val="auto"/>
          <w:sz w:val="24"/>
          <w:highlight w:val="none"/>
        </w:rPr>
        <w:sectPr>
          <w:headerReference r:id="rId7" w:type="default"/>
          <w:footerReference r:id="rId8" w:type="default"/>
          <w:pgSz w:w="11906" w:h="16838"/>
          <w:pgMar w:top="1440" w:right="1800" w:bottom="1440" w:left="1800" w:header="851" w:footer="992" w:gutter="0"/>
          <w:pgNumType w:fmt="decimal" w:start="1"/>
          <w:cols w:space="720" w:num="1"/>
          <w:docGrid w:linePitch="312" w:charSpace="0"/>
        </w:sectPr>
      </w:pPr>
    </w:p>
    <w:p>
      <w:pPr>
        <w:spacing w:line="360" w:lineRule="auto"/>
        <w:jc w:val="center"/>
        <w:outlineLvl w:val="2"/>
        <w:rPr>
          <w:rFonts w:hint="eastAsia" w:ascii="宋体" w:hAnsi="宋体" w:cs="宋体"/>
          <w:b/>
          <w:bCs/>
          <w:i w:val="0"/>
          <w:iCs w:val="0"/>
          <w:color w:val="auto"/>
          <w:sz w:val="24"/>
          <w:highlight w:val="none"/>
        </w:rPr>
      </w:pPr>
      <w:r>
        <w:rPr>
          <w:rFonts w:hint="eastAsia" w:ascii="宋体" w:hAnsi="宋体" w:cs="宋体"/>
          <w:b/>
          <w:bCs/>
          <w:i w:val="0"/>
          <w:iCs w:val="0"/>
          <w:color w:val="auto"/>
          <w:sz w:val="24"/>
          <w:highlight w:val="none"/>
        </w:rPr>
        <w:t>经济报价评分标准</w:t>
      </w:r>
    </w:p>
    <w:tbl>
      <w:tblPr>
        <w:tblStyle w:val="22"/>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518" w:type="dxa"/>
            <w:vMerge w:val="restart"/>
            <w:noWrap w:val="0"/>
            <w:vAlign w:val="center"/>
          </w:tcPr>
          <w:p>
            <w:pPr>
              <w:keepLines w:val="0"/>
              <w:kinsoku/>
              <w:wordWrap/>
              <w:overflowPunct/>
              <w:bidi w:val="0"/>
              <w:spacing w:line="360"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经</w:t>
            </w:r>
          </w:p>
          <w:p>
            <w:pPr>
              <w:keepLines w:val="0"/>
              <w:kinsoku/>
              <w:wordWrap/>
              <w:overflowPunct/>
              <w:bidi w:val="0"/>
              <w:spacing w:line="360"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济 </w:t>
            </w:r>
          </w:p>
          <w:p>
            <w:pPr>
              <w:keepLines w:val="0"/>
              <w:kinsoku/>
              <w:wordWrap/>
              <w:overflowPunct/>
              <w:bidi w:val="0"/>
              <w:spacing w:line="360" w:lineRule="auto"/>
              <w:jc w:val="center"/>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报</w:t>
            </w:r>
          </w:p>
          <w:p>
            <w:pPr>
              <w:keepLines w:val="0"/>
              <w:kinsoku/>
              <w:wordWrap/>
              <w:overflowPunct/>
              <w:bidi w:val="0"/>
              <w:spacing w:line="360" w:lineRule="auto"/>
              <w:jc w:val="center"/>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价</w:t>
            </w:r>
          </w:p>
          <w:p>
            <w:pPr>
              <w:keepLines w:val="0"/>
              <w:kinsoku/>
              <w:wordWrap/>
              <w:overflowPunct/>
              <w:bidi w:val="0"/>
              <w:spacing w:line="360"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K</w:t>
            </w:r>
            <w:r>
              <w:rPr>
                <w:rFonts w:hint="eastAsia" w:ascii="宋体" w:hAnsi="宋体" w:eastAsia="宋体" w:cs="宋体"/>
                <w:i w:val="0"/>
                <w:iCs w:val="0"/>
                <w:color w:val="auto"/>
                <w:sz w:val="24"/>
                <w:szCs w:val="24"/>
                <w:highlight w:val="none"/>
                <w:lang w:val="en-US" w:eastAsia="zh-CN"/>
              </w:rPr>
              <w:t>1</w:t>
            </w:r>
          </w:p>
          <w:p>
            <w:pPr>
              <w:keepLines w:val="0"/>
              <w:kinsoku/>
              <w:wordWrap/>
              <w:overflowPunct/>
              <w:bidi w:val="0"/>
              <w:spacing w:line="360" w:lineRule="auto"/>
              <w:jc w:val="center"/>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30%</w:t>
            </w:r>
            <w:r>
              <w:rPr>
                <w:rFonts w:hint="eastAsia" w:ascii="宋体" w:hAnsi="宋体" w:eastAsia="宋体" w:cs="宋体"/>
                <w:i w:val="0"/>
                <w:iCs w:val="0"/>
                <w:color w:val="auto"/>
                <w:sz w:val="24"/>
                <w:szCs w:val="24"/>
                <w:highlight w:val="none"/>
                <w:lang w:eastAsia="zh-CN"/>
              </w:rPr>
              <w:t>）</w:t>
            </w:r>
          </w:p>
        </w:tc>
        <w:tc>
          <w:tcPr>
            <w:tcW w:w="9000" w:type="dxa"/>
            <w:noWrap w:val="0"/>
            <w:vAlign w:val="top"/>
          </w:tcPr>
          <w:p>
            <w:pPr>
              <w:pStyle w:val="32"/>
              <w:keepLines w:val="0"/>
              <w:kinsoku/>
              <w:wordWrap/>
              <w:overflowPunct/>
              <w:bidi w:val="0"/>
              <w:adjustRightInd w:val="0"/>
              <w:snapToGrid w:val="0"/>
              <w:spacing w:line="360" w:lineRule="auto"/>
              <w:ind w:left="0" w:leftChars="0" w:firstLine="0" w:firstLineChars="0"/>
              <w:jc w:val="both"/>
              <w:textAlignment w:val="auto"/>
              <w:rPr>
                <w:rFonts w:hint="eastAsia" w:ascii="宋体" w:hAnsi="宋体" w:eastAsia="宋体" w:cs="宋体"/>
                <w:b/>
                <w:bCs/>
                <w:i w:val="0"/>
                <w:iCs w:val="0"/>
                <w:color w:val="auto"/>
                <w:spacing w:val="-3"/>
                <w:sz w:val="24"/>
                <w:szCs w:val="24"/>
                <w:highlight w:val="none"/>
                <w:lang w:eastAsia="zh-CN"/>
              </w:rPr>
            </w:pPr>
            <w:r>
              <w:rPr>
                <w:rFonts w:hint="eastAsia" w:ascii="宋体" w:hAnsi="宋体" w:eastAsia="宋体" w:cs="宋体"/>
                <w:b/>
                <w:bCs/>
                <w:i w:val="0"/>
                <w:iCs w:val="0"/>
                <w:color w:val="auto"/>
                <w:spacing w:val="-3"/>
                <w:sz w:val="24"/>
                <w:szCs w:val="24"/>
                <w:highlight w:val="none"/>
                <w:lang w:eastAsia="zh-CN"/>
              </w:rPr>
              <w:t>经济报价得分计算：</w:t>
            </w:r>
          </w:p>
          <w:p>
            <w:pPr>
              <w:pStyle w:val="32"/>
              <w:adjustRightInd w:val="0"/>
              <w:snapToGrid w:val="0"/>
              <w:spacing w:line="360" w:lineRule="auto"/>
              <w:ind w:firstLine="471"/>
              <w:jc w:val="both"/>
              <w:rPr>
                <w:rFonts w:hint="eastAsia" w:ascii="宋体" w:hAnsi="宋体" w:eastAsia="宋体" w:cs="宋体"/>
                <w:i w:val="0"/>
                <w:iCs w:val="0"/>
                <w:color w:val="auto"/>
                <w:spacing w:val="-3"/>
                <w:sz w:val="24"/>
                <w:highlight w:val="none"/>
              </w:rPr>
            </w:pPr>
            <w:r>
              <w:rPr>
                <w:rFonts w:hint="eastAsia" w:ascii="宋体" w:hAnsi="宋体" w:eastAsia="宋体" w:cs="宋体"/>
                <w:b w:val="0"/>
                <w:bCs/>
                <w:i w:val="0"/>
                <w:iCs w:val="0"/>
                <w:color w:val="auto"/>
                <w:sz w:val="24"/>
                <w:szCs w:val="24"/>
                <w:highlight w:val="none"/>
                <w:lang w:eastAsia="zh-CN"/>
              </w:rPr>
              <w:t>（</w:t>
            </w:r>
            <w:r>
              <w:rPr>
                <w:rFonts w:hint="eastAsia" w:ascii="宋体" w:hAnsi="宋体" w:eastAsia="宋体" w:cs="宋体"/>
                <w:b w:val="0"/>
                <w:bCs/>
                <w:i w:val="0"/>
                <w:iCs w:val="0"/>
                <w:color w:val="auto"/>
                <w:sz w:val="24"/>
                <w:szCs w:val="24"/>
                <w:highlight w:val="none"/>
                <w:lang w:val="en-US" w:eastAsia="zh-CN"/>
              </w:rPr>
              <w:t>1</w:t>
            </w:r>
            <w:r>
              <w:rPr>
                <w:rFonts w:hint="eastAsia" w:ascii="宋体" w:hAnsi="宋体" w:eastAsia="宋体" w:cs="宋体"/>
                <w:b w:val="0"/>
                <w:bCs/>
                <w:i w:val="0"/>
                <w:iCs w:val="0"/>
                <w:color w:val="auto"/>
                <w:sz w:val="24"/>
                <w:szCs w:val="24"/>
                <w:highlight w:val="none"/>
                <w:lang w:eastAsia="zh-CN"/>
              </w:rPr>
              <w:t>）</w:t>
            </w:r>
            <w:r>
              <w:rPr>
                <w:rFonts w:hint="eastAsia" w:ascii="宋体" w:hAnsi="宋体" w:eastAsia="宋体" w:cs="宋体"/>
                <w:b w:val="0"/>
                <w:bCs/>
                <w:i w:val="0"/>
                <w:iCs w:val="0"/>
                <w:color w:val="auto"/>
                <w:spacing w:val="-3"/>
                <w:sz w:val="24"/>
                <w:highlight w:val="none"/>
              </w:rPr>
              <w:t>对于经</w:t>
            </w:r>
            <w:r>
              <w:rPr>
                <w:rFonts w:hint="eastAsia" w:ascii="宋体" w:hAnsi="宋体" w:eastAsia="宋体" w:cs="宋体"/>
                <w:b w:val="0"/>
                <w:i w:val="0"/>
                <w:iCs w:val="0"/>
                <w:color w:val="auto"/>
                <w:spacing w:val="-3"/>
                <w:sz w:val="24"/>
                <w:highlight w:val="none"/>
              </w:rPr>
              <w:t>济报价的评分，按以下方法进行：价格分采用低价优先法计算，即满足招标文件要求且投标价格最低的投标报价为评标基准价，其价格分为满分。其他投标人的价格分统一按照下列公式计算，</w:t>
            </w:r>
            <w:r>
              <w:rPr>
                <w:rFonts w:hint="eastAsia" w:ascii="宋体" w:hAnsi="宋体" w:eastAsia="宋体" w:cs="宋体"/>
                <w:i w:val="0"/>
                <w:iCs w:val="0"/>
                <w:color w:val="auto"/>
                <w:spacing w:val="-3"/>
                <w:sz w:val="24"/>
                <w:highlight w:val="none"/>
              </w:rPr>
              <w:t>因落实政府采购政策进行价格调整的，以调整后的价格计算评标基准价和投标报价。</w:t>
            </w:r>
          </w:p>
          <w:p>
            <w:pPr>
              <w:pStyle w:val="32"/>
              <w:adjustRightInd w:val="0"/>
              <w:snapToGrid w:val="0"/>
              <w:spacing w:line="360" w:lineRule="auto"/>
              <w:ind w:firstLine="471"/>
              <w:jc w:val="both"/>
              <w:rPr>
                <w:rFonts w:hint="eastAsia" w:ascii="宋体" w:hAnsi="宋体" w:eastAsia="宋体" w:cs="宋体"/>
                <w:i w:val="0"/>
                <w:iCs w:val="0"/>
                <w:color w:val="auto"/>
                <w:sz w:val="24"/>
                <w:szCs w:val="24"/>
                <w:highlight w:val="none"/>
                <w:lang w:eastAsia="zh-CN"/>
              </w:rPr>
            </w:pPr>
            <w:r>
              <w:rPr>
                <w:rFonts w:hint="eastAsia" w:ascii="宋体" w:hAnsi="宋体" w:eastAsia="宋体" w:cs="宋体"/>
                <w:b w:val="0"/>
                <w:i w:val="0"/>
                <w:iCs w:val="0"/>
                <w:color w:val="auto"/>
                <w:spacing w:val="-3"/>
                <w:sz w:val="24"/>
                <w:highlight w:val="none"/>
              </w:rPr>
              <w:t>投标报价得分=(评标基准价/投标报价)×</w:t>
            </w:r>
            <w:r>
              <w:rPr>
                <w:rFonts w:hint="eastAsia" w:ascii="宋体" w:hAnsi="宋体" w:eastAsia="宋体" w:cs="宋体"/>
                <w:b w:val="0"/>
                <w:i w:val="0"/>
                <w:iCs w:val="0"/>
                <w:color w:val="auto"/>
                <w:spacing w:val="-3"/>
                <w:sz w:val="24"/>
                <w:highlight w:val="none"/>
                <w:lang w:val="en-US" w:eastAsia="zh-CN"/>
              </w:rPr>
              <w:t>30</w:t>
            </w:r>
            <w:r>
              <w:rPr>
                <w:rFonts w:hint="eastAsia" w:ascii="宋体" w:hAnsi="宋体" w:eastAsia="宋体" w:cs="宋体"/>
                <w:b w:val="0"/>
                <w:i w:val="0"/>
                <w:iCs w:val="0"/>
                <w:color w:val="auto"/>
                <w:spacing w:val="-3"/>
                <w:sz w:val="24"/>
                <w:highlight w:val="none"/>
              </w:rPr>
              <w:t>%×100</w:t>
            </w:r>
          </w:p>
          <w:p>
            <w:pPr>
              <w:numPr>
                <w:ilvl w:val="0"/>
                <w:numId w:val="4"/>
              </w:numPr>
              <w:spacing w:line="320" w:lineRule="exact"/>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若投标人</w:t>
            </w:r>
            <w:r>
              <w:rPr>
                <w:rFonts w:hint="eastAsia" w:ascii="宋体" w:hAnsi="宋体" w:eastAsia="宋体" w:cs="宋体"/>
                <w:i w:val="0"/>
                <w:iCs w:val="0"/>
                <w:color w:val="auto"/>
                <w:sz w:val="24"/>
                <w:szCs w:val="24"/>
                <w:highlight w:val="none"/>
                <w:lang w:eastAsia="zh-CN"/>
              </w:rPr>
              <w:t>的</w:t>
            </w:r>
            <w:r>
              <w:rPr>
                <w:rFonts w:hint="eastAsia" w:ascii="宋体" w:hAnsi="宋体" w:eastAsia="宋体" w:cs="宋体"/>
                <w:i w:val="0"/>
                <w:iCs w:val="0"/>
                <w:color w:val="auto"/>
                <w:sz w:val="24"/>
                <w:szCs w:val="24"/>
                <w:highlight w:val="none"/>
              </w:rPr>
              <w:t>小微企业产品制造商符合小微企业条件，并且提供了《中小企业声明函》，则其评标价格=投标人报价中属于小型和微型企业产品的价格部分×（100%-</w:t>
            </w:r>
            <w:r>
              <w:rPr>
                <w:rFonts w:hint="eastAsia" w:ascii="宋体" w:hAnsi="宋体" w:cs="宋体"/>
                <w:i w:val="0"/>
                <w:iCs w:val="0"/>
                <w:color w:val="auto"/>
                <w:sz w:val="24"/>
                <w:szCs w:val="24"/>
                <w:highlight w:val="none"/>
                <w:lang w:val="en-US" w:eastAsia="zh-CN"/>
              </w:rPr>
              <w:t>10</w:t>
            </w:r>
            <w:r>
              <w:rPr>
                <w:rFonts w:hint="eastAsia" w:ascii="宋体" w:hAnsi="宋体" w:eastAsia="宋体" w:cs="宋体"/>
                <w:i w:val="0"/>
                <w:iCs w:val="0"/>
                <w:color w:val="auto"/>
                <w:sz w:val="24"/>
                <w:szCs w:val="24"/>
                <w:highlight w:val="none"/>
              </w:rPr>
              <w:t>%）+投标人报价中不属于小型和微型企业产品的价格部分；否则，其评标价=投标报价。</w:t>
            </w:r>
          </w:p>
          <w:p>
            <w:pPr>
              <w:numPr>
                <w:ilvl w:val="0"/>
                <w:numId w:val="4"/>
              </w:numPr>
              <w:spacing w:line="320" w:lineRule="exact"/>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在价格评审中，若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20" w:lineRule="exact"/>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4）在技术评审中，应当考虑设备的技术参数响应情况、设备技术水平、工艺水平等因素，以及设备的功能性、整体配套性、经济性、先进性、稳定性等因素；设备故障率情况及故障响应时间等因素；售后服务应当考虑其服务的承诺内容、具体措施及其可行性等因素等。</w:t>
            </w:r>
          </w:p>
          <w:p>
            <w:pPr>
              <w:spacing w:line="320" w:lineRule="exact"/>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中小企业评审优惠内容及价格扣除幅度：</w:t>
            </w:r>
          </w:p>
          <w:p>
            <w:pPr>
              <w:spacing w:line="32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根据中华人民共和国财政部、中华人民共和国工业和信息化部《</w:t>
            </w:r>
            <w:r>
              <w:rPr>
                <w:rFonts w:hint="eastAsia" w:ascii="宋体" w:hAnsi="宋体" w:eastAsia="宋体" w:cs="宋体"/>
                <w:i w:val="0"/>
                <w:iCs w:val="0"/>
                <w:color w:val="auto"/>
                <w:sz w:val="24"/>
                <w:szCs w:val="24"/>
                <w:highlight w:val="none"/>
                <w:lang w:val="en-US" w:eastAsia="zh-CN"/>
              </w:rPr>
              <w:t>政府采购促进中小企业发展管理办法</w:t>
            </w:r>
            <w:r>
              <w:rPr>
                <w:rFonts w:hint="eastAsia" w:ascii="宋体" w:hAnsi="宋体" w:eastAsia="宋体" w:cs="宋体"/>
                <w:i w:val="0"/>
                <w:iCs w:val="0"/>
                <w:color w:val="auto"/>
                <w:sz w:val="24"/>
                <w:szCs w:val="24"/>
                <w:highlight w:val="none"/>
              </w:rPr>
              <w:t>》（财库[</w:t>
            </w:r>
            <w:r>
              <w:rPr>
                <w:rFonts w:hint="eastAsia" w:ascii="宋体" w:hAnsi="宋体" w:eastAsia="宋体" w:cs="宋体"/>
                <w:i w:val="0"/>
                <w:iCs w:val="0"/>
                <w:color w:val="auto"/>
                <w:sz w:val="24"/>
                <w:szCs w:val="24"/>
                <w:highlight w:val="none"/>
                <w:lang w:val="en-US" w:eastAsia="zh-CN"/>
              </w:rPr>
              <w:t>2020</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46</w:t>
            </w:r>
            <w:r>
              <w:rPr>
                <w:rFonts w:hint="eastAsia" w:ascii="宋体" w:hAnsi="宋体" w:eastAsia="宋体" w:cs="宋体"/>
                <w:i w:val="0"/>
                <w:iCs w:val="0"/>
                <w:color w:val="auto"/>
                <w:sz w:val="24"/>
                <w:szCs w:val="24"/>
                <w:highlight w:val="none"/>
              </w:rPr>
              <w:t>号）文件的规定，属于中小企业评审优惠内容及幅度如下：</w:t>
            </w:r>
          </w:p>
          <w:p>
            <w:pPr>
              <w:spacing w:line="320" w:lineRule="exac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①符合中小企业划分标准（按《关于印发中小企业划型标准规定的通知》（工信部联企业〔2011〕300号）执行）；</w:t>
            </w:r>
          </w:p>
          <w:p>
            <w:pPr>
              <w:pStyle w:val="2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②提供《中小企业声明函》（须说明投标产品制造商的从业人员、营业收入、资产总额等相关情况</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 xml:space="preserve">       </w:t>
            </w:r>
          </w:p>
          <w:p>
            <w:pPr>
              <w:pStyle w:val="6"/>
              <w:numPr>
                <w:ilvl w:val="0"/>
                <w:numId w:val="5"/>
              </w:numPr>
              <w:spacing w:line="360" w:lineRule="auto"/>
              <w:rPr>
                <w:rFonts w:hint="eastAsia"/>
                <w:color w:val="auto"/>
                <w:lang w:val="en-US" w:eastAsia="zh-CN"/>
              </w:rPr>
            </w:pPr>
            <w:r>
              <w:rPr>
                <w:rFonts w:hint="eastAsia" w:ascii="宋体" w:hAnsi="宋体" w:eastAsia="宋体" w:cs="宋体"/>
                <w:color w:val="auto"/>
                <w:kern w:val="0"/>
                <w:sz w:val="24"/>
                <w:szCs w:val="24"/>
                <w:lang w:val="en-US" w:eastAsia="zh-CN" w:bidi="ar-SA"/>
              </w:rPr>
              <w:t>采购限额标准以上，200万元以下的货物和服务采购项目、400万元以下的工程采购项目，适宜由中小企业提供的，采购人应当专门面向中小企业采购。</w:t>
            </w:r>
          </w:p>
          <w:p>
            <w:pPr>
              <w:pStyle w:val="6"/>
              <w:spacing w:line="36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2、超过200万元的货物和服务采购项目，预留该部分采购项目预算总额的30%以上专门面向中小企业采购，其中预留给小微企业的比例不低于60%。</w:t>
            </w:r>
          </w:p>
          <w:p>
            <w:pPr>
              <w:pStyle w:val="6"/>
              <w:spacing w:line="36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3、超过400万元的工程采购项目中适宜由中小企业提供的，预留该部分采购项目预算总额的40%以上专门面向中小企业采购，其中预留给小微企业的比例不低于60%。</w:t>
            </w:r>
          </w:p>
          <w:p>
            <w:pPr>
              <w:pStyle w:val="6"/>
              <w:spacing w:line="36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6"/>
              <w:spacing w:line="360" w:lineRule="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color w:val="auto"/>
                <w:kern w:val="0"/>
                <w:sz w:val="24"/>
                <w:szCs w:val="24"/>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r>
              <w:rPr>
                <w:rFonts w:hint="eastAsia" w:ascii="宋体" w:hAnsi="宋体" w:eastAsia="宋体" w:cs="宋体"/>
                <w:i w:val="0"/>
                <w:iCs w:val="0"/>
                <w:color w:val="auto"/>
                <w:sz w:val="24"/>
                <w:szCs w:val="24"/>
                <w:highlight w:val="none"/>
                <w:lang w:val="en-US" w:eastAsia="zh-CN"/>
              </w:rPr>
              <w:t xml:space="preserve">                        </w:t>
            </w:r>
          </w:p>
          <w:p>
            <w:pPr>
              <w:pStyle w:val="21"/>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残疾人福利</w:t>
            </w:r>
            <w:r>
              <w:rPr>
                <w:rFonts w:hint="eastAsia" w:ascii="宋体" w:hAnsi="宋体" w:eastAsia="宋体" w:cs="宋体"/>
                <w:b/>
                <w:bCs/>
                <w:i w:val="0"/>
                <w:iCs w:val="0"/>
                <w:color w:val="auto"/>
                <w:sz w:val="24"/>
                <w:szCs w:val="24"/>
                <w:highlight w:val="none"/>
                <w:lang w:eastAsia="zh-CN"/>
              </w:rPr>
              <w:t>性</w:t>
            </w:r>
            <w:r>
              <w:rPr>
                <w:rFonts w:hint="eastAsia" w:ascii="宋体" w:hAnsi="宋体" w:eastAsia="宋体" w:cs="宋体"/>
                <w:b/>
                <w:bCs/>
                <w:i w:val="0"/>
                <w:iCs w:val="0"/>
                <w:color w:val="auto"/>
                <w:sz w:val="24"/>
                <w:szCs w:val="24"/>
                <w:highlight w:val="none"/>
              </w:rPr>
              <w:t>单位价格扣除</w:t>
            </w:r>
          </w:p>
          <w:p>
            <w:pPr>
              <w:pStyle w:val="2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（1）本项目对残疾人福利性单位视同小型、微型企业，给予</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b/>
                <w:bCs/>
                <w:i w:val="0"/>
                <w:iCs w:val="0"/>
                <w:color w:val="auto"/>
                <w:sz w:val="24"/>
                <w:szCs w:val="24"/>
                <w:highlight w:val="none"/>
                <w:u w:val="single"/>
              </w:rPr>
              <w:t>6%</w:t>
            </w:r>
            <w:r>
              <w:rPr>
                <w:rFonts w:hint="eastAsia" w:ascii="宋体" w:hAnsi="宋体" w:eastAsia="宋体" w:cs="宋体"/>
                <w:b/>
                <w:bCs/>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rPr>
              <w:t>的价格扣除，用扣除后的价格参与评审。</w:t>
            </w:r>
          </w:p>
          <w:p>
            <w:pPr>
              <w:pStyle w:val="2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（2）残疾人福利</w:t>
            </w:r>
            <w:r>
              <w:rPr>
                <w:rFonts w:hint="eastAsia" w:ascii="宋体" w:hAnsi="宋体" w:eastAsia="宋体" w:cs="宋体"/>
                <w:i w:val="0"/>
                <w:iCs w:val="0"/>
                <w:color w:val="auto"/>
                <w:sz w:val="24"/>
                <w:szCs w:val="24"/>
                <w:highlight w:val="none"/>
                <w:lang w:eastAsia="zh-CN"/>
              </w:rPr>
              <w:t>性</w:t>
            </w:r>
            <w:r>
              <w:rPr>
                <w:rFonts w:hint="eastAsia" w:ascii="宋体" w:hAnsi="宋体" w:eastAsia="宋体" w:cs="宋体"/>
                <w:i w:val="0"/>
                <w:iCs w:val="0"/>
                <w:color w:val="auto"/>
                <w:sz w:val="24"/>
                <w:szCs w:val="24"/>
                <w:highlight w:val="none"/>
              </w:rPr>
              <w:t>单位需按照采购文件的要求提供《残疾人福利性单位声明函》。</w:t>
            </w:r>
          </w:p>
          <w:p>
            <w:pPr>
              <w:pStyle w:val="2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（3）残疾人福利</w:t>
            </w:r>
            <w:r>
              <w:rPr>
                <w:rFonts w:hint="eastAsia" w:ascii="宋体" w:hAnsi="宋体" w:eastAsia="宋体" w:cs="宋体"/>
                <w:i w:val="0"/>
                <w:iCs w:val="0"/>
                <w:color w:val="auto"/>
                <w:sz w:val="24"/>
                <w:szCs w:val="24"/>
                <w:highlight w:val="none"/>
                <w:lang w:eastAsia="zh-CN"/>
              </w:rPr>
              <w:t>性</w:t>
            </w:r>
            <w:r>
              <w:rPr>
                <w:rFonts w:hint="eastAsia" w:ascii="宋体" w:hAnsi="宋体" w:eastAsia="宋体" w:cs="宋体"/>
                <w:i w:val="0"/>
                <w:iCs w:val="0"/>
                <w:color w:val="auto"/>
                <w:sz w:val="24"/>
                <w:szCs w:val="24"/>
                <w:highlight w:val="none"/>
              </w:rPr>
              <w:t>单位标准请参照《关于促进残疾人就业政府采购政策的通知》（财库〔2017〕141号）。</w:t>
            </w:r>
          </w:p>
          <w:p>
            <w:pPr>
              <w:pStyle w:val="2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3、监狱和戒毒企业价格扣除</w:t>
            </w:r>
          </w:p>
          <w:p>
            <w:pPr>
              <w:pStyle w:val="2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（1）本项目对监狱和戒毒企业（简称监狱企业）视同小型、微型企业，给予</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b/>
                <w:bCs/>
                <w:i w:val="0"/>
                <w:iCs w:val="0"/>
                <w:color w:val="auto"/>
                <w:sz w:val="24"/>
                <w:szCs w:val="24"/>
                <w:highlight w:val="none"/>
                <w:u w:val="single"/>
              </w:rPr>
              <w:t>6%</w:t>
            </w:r>
            <w:r>
              <w:rPr>
                <w:rFonts w:hint="eastAsia" w:ascii="宋体" w:hAnsi="宋体" w:eastAsia="宋体" w:cs="宋体"/>
                <w:b/>
                <w:bCs/>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rPr>
              <w:t>的价格扣除，用扣除后的价格参与评审。</w:t>
            </w:r>
          </w:p>
          <w:p>
            <w:pPr>
              <w:pStyle w:val="2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（2）监狱企业参加政府采购活动时，需提供由省级以上监狱管理局、戒毒管理局(含新疆生产建设兵团)出具的属于监狱企业的证明文件。供应商如不提供上述证明文件，价格将不做相应扣除。</w:t>
            </w:r>
          </w:p>
          <w:p>
            <w:pPr>
              <w:pStyle w:val="2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（3）监狱企业标准请参照《关于政府采购支持监狱企业发展有关问题的通知》（财库[2014]68号）。</w:t>
            </w:r>
          </w:p>
          <w:p>
            <w:pPr>
              <w:pStyle w:val="2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4、残疾人福利单位、监狱企业属于小型、微型企业的，不重复享受政策。</w:t>
            </w:r>
          </w:p>
          <w:p>
            <w:pPr>
              <w:pStyle w:val="2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5、不具备企业属性的供应商，如民办非企业组织、个体工商户等不适用《政府采购促进中小企业发展管理办法》对中小企业的优惠政策。</w:t>
            </w:r>
          </w:p>
          <w:p>
            <w:pPr>
              <w:spacing w:line="320" w:lineRule="exact"/>
              <w:rPr>
                <w:rFonts w:hint="eastAsia" w:ascii="宋体" w:hAnsi="宋体" w:eastAsia="宋体" w:cs="宋体"/>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518" w:type="dxa"/>
            <w:vMerge w:val="continue"/>
            <w:noWrap w:val="0"/>
            <w:vAlign w:val="center"/>
          </w:tcPr>
          <w:p>
            <w:pPr>
              <w:keepLines w:val="0"/>
              <w:kinsoku/>
              <w:wordWrap/>
              <w:overflowPunct/>
              <w:bidi w:val="0"/>
              <w:spacing w:line="360" w:lineRule="auto"/>
              <w:jc w:val="center"/>
              <w:textAlignment w:val="auto"/>
              <w:rPr>
                <w:rFonts w:hint="eastAsia" w:ascii="宋体" w:hAnsi="宋体" w:eastAsia="宋体" w:cs="宋体"/>
                <w:i w:val="0"/>
                <w:iCs w:val="0"/>
                <w:color w:val="auto"/>
                <w:sz w:val="24"/>
                <w:szCs w:val="24"/>
                <w:highlight w:val="none"/>
              </w:rPr>
            </w:pPr>
          </w:p>
        </w:tc>
        <w:tc>
          <w:tcPr>
            <w:tcW w:w="9000" w:type="dxa"/>
            <w:noWrap w:val="0"/>
            <w:vAlign w:val="center"/>
          </w:tcPr>
          <w:p>
            <w:pPr>
              <w:keepLines w:val="0"/>
              <w:kinsoku/>
              <w:wordWrap/>
              <w:overflowPunct/>
              <w:bidi w:val="0"/>
              <w:spacing w:line="360" w:lineRule="auto"/>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注：经济</w:t>
            </w:r>
            <w:r>
              <w:rPr>
                <w:rFonts w:hint="eastAsia" w:ascii="宋体" w:hAnsi="宋体" w:eastAsia="宋体" w:cs="宋体"/>
                <w:b w:val="0"/>
                <w:bCs w:val="0"/>
                <w:i w:val="0"/>
                <w:iCs w:val="0"/>
                <w:color w:val="auto"/>
                <w:sz w:val="24"/>
                <w:szCs w:val="24"/>
                <w:highlight w:val="none"/>
                <w:lang w:eastAsia="zh-CN"/>
              </w:rPr>
              <w:t>报价</w:t>
            </w: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eastAsia="zh-CN"/>
              </w:rPr>
              <w:t>商务</w:t>
            </w:r>
            <w:r>
              <w:rPr>
                <w:rFonts w:hint="eastAsia" w:ascii="宋体" w:hAnsi="宋体" w:eastAsia="宋体" w:cs="宋体"/>
                <w:b w:val="0"/>
                <w:bCs w:val="0"/>
                <w:i w:val="0"/>
                <w:iCs w:val="0"/>
                <w:color w:val="auto"/>
                <w:sz w:val="24"/>
                <w:szCs w:val="24"/>
                <w:highlight w:val="none"/>
              </w:rPr>
              <w:t>技术标权重取值范围：K1=</w:t>
            </w:r>
            <w:r>
              <w:rPr>
                <w:rFonts w:hint="eastAsia" w:ascii="宋体" w:hAnsi="宋体" w:eastAsia="宋体" w:cs="宋体"/>
                <w:b w:val="0"/>
                <w:bCs w:val="0"/>
                <w:i w:val="0"/>
                <w:iCs w:val="0"/>
                <w:color w:val="auto"/>
                <w:sz w:val="24"/>
                <w:szCs w:val="24"/>
                <w:highlight w:val="none"/>
                <w:lang w:val="en-US" w:eastAsia="zh-CN"/>
              </w:rPr>
              <w:t>30</w:t>
            </w:r>
            <w:r>
              <w:rPr>
                <w:rFonts w:hint="eastAsia" w:ascii="宋体" w:hAnsi="宋体" w:eastAsia="宋体" w:cs="宋体"/>
                <w:b w:val="0"/>
                <w:bCs w:val="0"/>
                <w:i w:val="0"/>
                <w:iCs w:val="0"/>
                <w:color w:val="auto"/>
                <w:sz w:val="24"/>
                <w:szCs w:val="24"/>
                <w:highlight w:val="none"/>
              </w:rPr>
              <w:t>%,K2=</w:t>
            </w:r>
            <w:r>
              <w:rPr>
                <w:rFonts w:hint="eastAsia" w:ascii="宋体" w:hAnsi="宋体" w:eastAsia="宋体" w:cs="宋体"/>
                <w:b w:val="0"/>
                <w:bCs w:val="0"/>
                <w:i w:val="0"/>
                <w:iCs w:val="0"/>
                <w:color w:val="auto"/>
                <w:sz w:val="24"/>
                <w:szCs w:val="24"/>
                <w:highlight w:val="none"/>
                <w:lang w:val="en-US" w:eastAsia="zh-CN"/>
              </w:rPr>
              <w:t>70</w:t>
            </w:r>
            <w:r>
              <w:rPr>
                <w:rFonts w:hint="eastAsia" w:ascii="宋体" w:hAnsi="宋体" w:eastAsia="宋体" w:cs="宋体"/>
                <w:b w:val="0"/>
                <w:bCs w:val="0"/>
                <w:i w:val="0"/>
                <w:iCs w:val="0"/>
                <w:color w:val="auto"/>
                <w:sz w:val="24"/>
                <w:szCs w:val="24"/>
                <w:highlight w:val="none"/>
              </w:rPr>
              <w:t>%且K1+K2</w:t>
            </w:r>
            <w:r>
              <w:rPr>
                <w:rFonts w:hint="eastAsia" w:ascii="宋体" w:hAnsi="宋体" w:eastAsia="宋体" w:cs="宋体"/>
                <w:b w:val="0"/>
                <w:bCs w:val="0"/>
                <w:i w:val="0"/>
                <w:iCs w:val="0"/>
                <w:color w:val="auto"/>
                <w:sz w:val="24"/>
                <w:szCs w:val="24"/>
                <w:highlight w:val="none"/>
                <w:lang w:val="en-US" w:eastAsia="zh-CN"/>
              </w:rPr>
              <w:t>=1</w:t>
            </w:r>
          </w:p>
        </w:tc>
      </w:tr>
    </w:tbl>
    <w:p>
      <w:pPr>
        <w:spacing w:line="360" w:lineRule="auto"/>
        <w:jc w:val="center"/>
        <w:rPr>
          <w:rFonts w:hint="eastAsia" w:ascii="宋体" w:hAnsi="宋体" w:cs="宋体"/>
          <w:b/>
          <w:i w:val="0"/>
          <w:iCs w:val="0"/>
          <w:color w:val="auto"/>
          <w:sz w:val="24"/>
          <w:highlight w:val="none"/>
        </w:rPr>
      </w:pPr>
    </w:p>
    <w:p>
      <w:pPr>
        <w:spacing w:before="312" w:beforeLines="100" w:after="156" w:afterLines="50" w:line="400" w:lineRule="exact"/>
        <w:jc w:val="center"/>
        <w:outlineLvl w:val="2"/>
        <w:rPr>
          <w:rFonts w:hint="eastAsia" w:ascii="宋体" w:hAnsi="宋体" w:cs="宋体"/>
          <w:b/>
          <w:bCs/>
          <w:i w:val="0"/>
          <w:iCs w:val="0"/>
          <w:color w:val="auto"/>
          <w:sz w:val="44"/>
          <w:szCs w:val="44"/>
          <w:highlight w:val="none"/>
          <w:shd w:val="clear" w:color="auto" w:fill="FFFFFF"/>
        </w:rPr>
        <w:sectPr>
          <w:pgSz w:w="11906" w:h="16838"/>
          <w:pgMar w:top="1440" w:right="1800" w:bottom="1440" w:left="1800" w:header="851" w:footer="992" w:gutter="0"/>
          <w:pgNumType w:fmt="decimal"/>
          <w:cols w:space="720" w:num="1"/>
          <w:docGrid w:linePitch="312" w:charSpace="0"/>
        </w:sectPr>
      </w:pPr>
    </w:p>
    <w:p>
      <w:pPr>
        <w:spacing w:before="312" w:beforeLines="100" w:after="156" w:afterLines="50" w:line="400" w:lineRule="exact"/>
        <w:jc w:val="center"/>
        <w:outlineLvl w:val="2"/>
        <w:rPr>
          <w:rFonts w:hint="eastAsia" w:hAnsi="宋体" w:eastAsia="宋体"/>
          <w:b/>
          <w:bCs/>
          <w:i w:val="0"/>
          <w:iCs w:val="0"/>
          <w:color w:val="auto"/>
          <w:sz w:val="24"/>
          <w:highlight w:val="none"/>
          <w:lang w:val="en-US" w:eastAsia="zh-CN"/>
        </w:rPr>
      </w:pPr>
      <w:r>
        <w:rPr>
          <w:rFonts w:hint="eastAsia" w:hAnsi="宋体"/>
          <w:b/>
          <w:bCs/>
          <w:i w:val="0"/>
          <w:iCs w:val="0"/>
          <w:color w:val="auto"/>
          <w:sz w:val="24"/>
          <w:highlight w:val="none"/>
          <w:lang w:val="en-US" w:eastAsia="zh-CN"/>
        </w:rPr>
        <w:t>技术标评分标准</w:t>
      </w:r>
    </w:p>
    <w:tbl>
      <w:tblPr>
        <w:tblStyle w:val="22"/>
        <w:tblW w:w="0" w:type="auto"/>
        <w:jc w:val="center"/>
        <w:tblLayout w:type="fixed"/>
        <w:tblCellMar>
          <w:top w:w="0" w:type="dxa"/>
          <w:left w:w="108" w:type="dxa"/>
          <w:bottom w:w="0" w:type="dxa"/>
          <w:right w:w="108" w:type="dxa"/>
        </w:tblCellMar>
      </w:tblPr>
      <w:tblGrid>
        <w:gridCol w:w="439"/>
        <w:gridCol w:w="2793"/>
        <w:gridCol w:w="964"/>
        <w:gridCol w:w="5547"/>
      </w:tblGrid>
      <w:tr>
        <w:tblPrEx>
          <w:tblCellMar>
            <w:top w:w="0" w:type="dxa"/>
            <w:left w:w="108" w:type="dxa"/>
            <w:bottom w:w="0" w:type="dxa"/>
            <w:right w:w="108" w:type="dxa"/>
          </w:tblCellMar>
        </w:tblPrEx>
        <w:trPr>
          <w:trHeight w:val="575" w:hRule="atLeast"/>
          <w:jc w:val="center"/>
        </w:trPr>
        <w:tc>
          <w:tcPr>
            <w:tcW w:w="323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b/>
                <w:bCs/>
                <w:color w:val="auto"/>
                <w:szCs w:val="21"/>
                <w:highlight w:val="none"/>
              </w:rPr>
            </w:pPr>
            <w:r>
              <w:rPr>
                <w:rFonts w:hint="eastAsia" w:ascii="宋体" w:hAnsi="宋体" w:cs="宋体"/>
                <w:b/>
                <w:bCs/>
                <w:color w:val="auto"/>
                <w:szCs w:val="21"/>
                <w:highlight w:val="none"/>
              </w:rPr>
              <w:t>评分内容</w:t>
            </w:r>
          </w:p>
        </w:tc>
        <w:tc>
          <w:tcPr>
            <w:tcW w:w="96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分值</w:t>
            </w:r>
          </w:p>
        </w:tc>
        <w:tc>
          <w:tcPr>
            <w:tcW w:w="554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评分标准</w:t>
            </w:r>
          </w:p>
        </w:tc>
      </w:tr>
      <w:tr>
        <w:tblPrEx>
          <w:tblCellMar>
            <w:top w:w="0" w:type="dxa"/>
            <w:left w:w="108" w:type="dxa"/>
            <w:bottom w:w="0" w:type="dxa"/>
            <w:right w:w="108" w:type="dxa"/>
          </w:tblCellMar>
        </w:tblPrEx>
        <w:trPr>
          <w:trHeight w:val="400" w:hRule="atLeast"/>
          <w:jc w:val="center"/>
        </w:trPr>
        <w:tc>
          <w:tcPr>
            <w:tcW w:w="439" w:type="dxa"/>
            <w:vMerge w:val="restart"/>
            <w:tcBorders>
              <w:left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商务部分</w:t>
            </w:r>
          </w:p>
        </w:tc>
        <w:tc>
          <w:tcPr>
            <w:tcW w:w="2793"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同类项目业绩</w:t>
            </w:r>
          </w:p>
        </w:tc>
        <w:tc>
          <w:tcPr>
            <w:tcW w:w="964"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0-3</w:t>
            </w:r>
            <w:r>
              <w:rPr>
                <w:rFonts w:hint="eastAsia" w:ascii="宋体" w:hAnsi="宋体" w:cs="宋体"/>
                <w:color w:val="auto"/>
                <w:szCs w:val="21"/>
                <w:highlight w:val="none"/>
              </w:rPr>
              <w:t>分</w:t>
            </w:r>
          </w:p>
        </w:tc>
        <w:tc>
          <w:tcPr>
            <w:tcW w:w="554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根据合同数量和金额、规模情况、验收情况等综合条件来排序对比所有投标人。（须提供近三年相关业绩合同和中标通知书的清晰复印件并加盖投标单位公章，否则不予计算业绩），每提供1个得1分，最多的3分。</w:t>
            </w:r>
          </w:p>
        </w:tc>
      </w:tr>
      <w:tr>
        <w:tblPrEx>
          <w:tblCellMar>
            <w:top w:w="0" w:type="dxa"/>
            <w:left w:w="108" w:type="dxa"/>
            <w:bottom w:w="0" w:type="dxa"/>
            <w:right w:w="108" w:type="dxa"/>
          </w:tblCellMar>
        </w:tblPrEx>
        <w:trPr>
          <w:trHeight w:val="538" w:hRule="atLeast"/>
          <w:jc w:val="center"/>
        </w:trPr>
        <w:tc>
          <w:tcPr>
            <w:tcW w:w="439" w:type="dxa"/>
            <w:vMerge w:val="continue"/>
            <w:tcBorders>
              <w:left w:val="single" w:color="auto" w:sz="4" w:space="0"/>
              <w:right w:val="single" w:color="auto" w:sz="4" w:space="0"/>
            </w:tcBorders>
            <w:noWrap w:val="0"/>
            <w:vAlign w:val="center"/>
          </w:tcPr>
          <w:p>
            <w:pPr>
              <w:spacing w:line="240" w:lineRule="exact"/>
              <w:jc w:val="center"/>
              <w:rPr>
                <w:rFonts w:hint="eastAsia" w:ascii="宋体" w:hAnsi="宋体" w:cs="宋体"/>
                <w:color w:val="auto"/>
                <w:szCs w:val="21"/>
                <w:highlight w:val="none"/>
              </w:rPr>
            </w:pPr>
          </w:p>
        </w:tc>
        <w:tc>
          <w:tcPr>
            <w:tcW w:w="2793" w:type="dxa"/>
            <w:tcBorders>
              <w:top w:val="nil"/>
              <w:left w:val="nil"/>
              <w:bottom w:val="single" w:color="auto" w:sz="4" w:space="0"/>
              <w:right w:val="single" w:color="auto" w:sz="4" w:space="0"/>
            </w:tcBorders>
            <w:noWrap w:val="0"/>
            <w:vAlign w:val="center"/>
          </w:tcPr>
          <w:p>
            <w:pPr>
              <w:spacing w:line="460" w:lineRule="exact"/>
              <w:ind w:firstLine="28" w:firstLineChars="0"/>
              <w:jc w:val="center"/>
              <w:rPr>
                <w:rFonts w:hint="eastAsia" w:ascii="宋体" w:hAnsi="宋体" w:cs="宋体"/>
                <w:color w:val="auto"/>
                <w:szCs w:val="21"/>
                <w:highlight w:val="none"/>
                <w:lang w:val="zh-CN"/>
              </w:rPr>
            </w:pPr>
            <w:r>
              <w:rPr>
                <w:rFonts w:hint="eastAsia" w:ascii="宋体" w:hAnsi="宋体" w:eastAsia="宋体" w:cs="宋体"/>
                <w:b w:val="0"/>
                <w:bCs w:val="0"/>
                <w:color w:val="auto"/>
                <w:kern w:val="2"/>
                <w:sz w:val="21"/>
                <w:szCs w:val="21"/>
                <w:highlight w:val="none"/>
                <w:lang w:val="en-US" w:eastAsia="zh-CN" w:bidi="ar-SA"/>
              </w:rPr>
              <w:t>供货实施方案</w:t>
            </w:r>
          </w:p>
        </w:tc>
        <w:tc>
          <w:tcPr>
            <w:tcW w:w="964" w:type="dxa"/>
            <w:tcBorders>
              <w:top w:val="nil"/>
              <w:left w:val="nil"/>
              <w:bottom w:val="single" w:color="auto" w:sz="4" w:space="0"/>
              <w:right w:val="single" w:color="auto" w:sz="4" w:space="0"/>
            </w:tcBorders>
            <w:noWrap w:val="0"/>
            <w:vAlign w:val="center"/>
          </w:tcPr>
          <w:p>
            <w:pPr>
              <w:pStyle w:val="32"/>
              <w:widowControl/>
              <w:spacing w:line="440" w:lineRule="exact"/>
              <w:ind w:firstLine="0" w:firstLineChars="0"/>
              <w:jc w:val="center"/>
              <w:rPr>
                <w:rFonts w:hint="default" w:ascii="宋体" w:hAnsi="宋体" w:eastAsia="宋体" w:cs="宋体"/>
                <w:color w:val="auto"/>
                <w:szCs w:val="21"/>
                <w:highlight w:val="none"/>
                <w:lang w:val="en-US" w:eastAsia="zh-CN"/>
              </w:rPr>
            </w:pPr>
            <w:r>
              <w:rPr>
                <w:rFonts w:hint="eastAsia" w:ascii="宋体" w:hAnsi="宋体" w:eastAsia="宋体" w:cs="宋体"/>
                <w:b w:val="0"/>
                <w:color w:val="auto"/>
                <w:kern w:val="0"/>
                <w:sz w:val="21"/>
                <w:szCs w:val="21"/>
                <w:highlight w:val="none"/>
              </w:rPr>
              <w:t>0-</w:t>
            </w:r>
            <w:r>
              <w:rPr>
                <w:rFonts w:hint="eastAsia" w:ascii="宋体" w:hAnsi="宋体" w:eastAsia="宋体" w:cs="宋体"/>
                <w:b w:val="0"/>
                <w:color w:val="auto"/>
                <w:kern w:val="0"/>
                <w:sz w:val="21"/>
                <w:szCs w:val="21"/>
                <w:highlight w:val="none"/>
                <w:lang w:val="en-US" w:eastAsia="zh-CN"/>
              </w:rPr>
              <w:t>20分</w:t>
            </w:r>
          </w:p>
        </w:tc>
        <w:tc>
          <w:tcPr>
            <w:tcW w:w="5547" w:type="dxa"/>
            <w:tcBorders>
              <w:top w:val="nil"/>
              <w:left w:val="nil"/>
              <w:bottom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cs="宋体"/>
                <w:color w:val="auto"/>
                <w:sz w:val="21"/>
                <w:szCs w:val="21"/>
                <w:highlight w:val="none"/>
                <w:lang w:val="en-US" w:eastAsia="zh-CN"/>
              </w:rPr>
              <w:t>针对本项目制定</w:t>
            </w:r>
            <w:r>
              <w:rPr>
                <w:rFonts w:hint="eastAsia" w:ascii="宋体" w:hAnsi="宋体" w:eastAsia="宋体" w:cs="宋体"/>
                <w:color w:val="auto"/>
                <w:sz w:val="21"/>
                <w:szCs w:val="21"/>
                <w:highlight w:val="none"/>
                <w:lang w:val="en-US" w:eastAsia="zh-CN"/>
              </w:rPr>
              <w:t>供货</w:t>
            </w:r>
            <w:r>
              <w:rPr>
                <w:rFonts w:hint="eastAsia" w:ascii="宋体" w:hAnsi="宋体" w:eastAsia="宋体" w:cs="宋体"/>
                <w:color w:val="auto"/>
                <w:sz w:val="21"/>
                <w:szCs w:val="21"/>
                <w:highlight w:val="none"/>
                <w:lang w:val="zh-CN" w:eastAsia="zh-CN"/>
              </w:rPr>
              <w:t>实施方案。</w:t>
            </w:r>
            <w:r>
              <w:rPr>
                <w:rFonts w:hint="eastAsia" w:ascii="宋体" w:hAnsi="宋体" w:eastAsia="宋体" w:cs="宋体"/>
                <w:color w:val="auto"/>
                <w:sz w:val="21"/>
                <w:szCs w:val="21"/>
                <w:highlight w:val="none"/>
                <w:lang w:val="en-US" w:eastAsia="zh-CN"/>
              </w:rPr>
              <w:t>项目实施</w:t>
            </w:r>
            <w:r>
              <w:rPr>
                <w:rFonts w:hint="eastAsia" w:ascii="宋体" w:hAnsi="宋体" w:eastAsia="宋体" w:cs="宋体"/>
                <w:color w:val="auto"/>
                <w:sz w:val="21"/>
                <w:szCs w:val="21"/>
                <w:highlight w:val="none"/>
                <w:lang w:val="zh-CN" w:eastAsia="zh-CN"/>
              </w:rPr>
              <w:t>方案</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lang w:val="zh-CN" w:eastAsia="zh-CN"/>
              </w:rPr>
              <w:t>应包括供货</w:t>
            </w:r>
            <w:r>
              <w:rPr>
                <w:rFonts w:hint="eastAsia" w:ascii="宋体" w:hAnsi="宋体" w:eastAsia="宋体" w:cs="宋体"/>
                <w:color w:val="auto"/>
                <w:sz w:val="21"/>
                <w:szCs w:val="21"/>
                <w:highlight w:val="none"/>
                <w:lang w:val="en-US" w:eastAsia="zh-CN"/>
              </w:rPr>
              <w:t>保障</w:t>
            </w:r>
            <w:r>
              <w:rPr>
                <w:rFonts w:hint="eastAsia" w:ascii="宋体" w:hAnsi="宋体" w:eastAsia="宋体" w:cs="宋体"/>
                <w:color w:val="auto"/>
                <w:sz w:val="21"/>
                <w:szCs w:val="21"/>
                <w:highlight w:val="none"/>
                <w:lang w:val="zh-CN" w:eastAsia="zh-CN"/>
              </w:rPr>
              <w:t>措施、质量</w:t>
            </w:r>
            <w:r>
              <w:rPr>
                <w:rFonts w:hint="eastAsia" w:ascii="宋体" w:hAnsi="宋体" w:eastAsia="宋体" w:cs="宋体"/>
                <w:color w:val="auto"/>
                <w:sz w:val="21"/>
                <w:szCs w:val="21"/>
                <w:highlight w:val="none"/>
                <w:lang w:val="en-US" w:eastAsia="zh-CN"/>
              </w:rPr>
              <w:t>保障</w:t>
            </w:r>
            <w:r>
              <w:rPr>
                <w:rFonts w:hint="eastAsia" w:ascii="宋体" w:hAnsi="宋体" w:eastAsia="宋体" w:cs="宋体"/>
                <w:color w:val="auto"/>
                <w:sz w:val="21"/>
                <w:szCs w:val="21"/>
                <w:highlight w:val="none"/>
                <w:lang w:val="zh-CN" w:eastAsia="zh-CN"/>
              </w:rPr>
              <w:t>措施</w:t>
            </w:r>
            <w:r>
              <w:rPr>
                <w:rFonts w:hint="eastAsia" w:ascii="宋体" w:hAnsi="宋体" w:eastAsia="宋体" w:cs="宋体"/>
                <w:color w:val="auto"/>
                <w:sz w:val="21"/>
                <w:szCs w:val="21"/>
                <w:highlight w:val="none"/>
                <w:lang w:val="en-US" w:eastAsia="zh-CN"/>
              </w:rPr>
              <w:t>及承诺</w:t>
            </w:r>
            <w:r>
              <w:rPr>
                <w:rFonts w:hint="eastAsia" w:ascii="宋体" w:hAnsi="宋体" w:eastAsia="宋体" w:cs="宋体"/>
                <w:color w:val="auto"/>
                <w:sz w:val="21"/>
                <w:szCs w:val="21"/>
                <w:highlight w:val="none"/>
                <w:lang w:val="zh-CN" w:eastAsia="zh-CN"/>
              </w:rPr>
              <w:t>、组织验收</w:t>
            </w:r>
            <w:r>
              <w:rPr>
                <w:rFonts w:hint="eastAsia" w:ascii="宋体" w:hAnsi="宋体" w:eastAsia="宋体" w:cs="宋体"/>
                <w:color w:val="auto"/>
                <w:sz w:val="21"/>
                <w:szCs w:val="21"/>
                <w:highlight w:val="none"/>
                <w:lang w:val="en-US" w:eastAsia="zh-CN"/>
              </w:rPr>
              <w:t>流程</w:t>
            </w:r>
            <w:r>
              <w:rPr>
                <w:rFonts w:hint="eastAsia" w:ascii="宋体" w:hAnsi="宋体" w:eastAsia="宋体" w:cs="宋体"/>
                <w:color w:val="auto"/>
                <w:sz w:val="21"/>
                <w:szCs w:val="21"/>
                <w:highlight w:val="none"/>
                <w:lang w:val="zh-CN" w:eastAsia="zh-CN"/>
              </w:rPr>
              <w:t>及资料整理等。</w:t>
            </w:r>
          </w:p>
          <w:p>
            <w:pPr>
              <w:pStyle w:val="33"/>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宋体" w:hAnsi="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供货实施方案中包括以上全部内容，且各项配备齐全，各项内容完善具有针对性，内容叙述详细，符合项目特点及需求的</w:t>
            </w:r>
            <w:r>
              <w:rPr>
                <w:rFonts w:hint="eastAsia" w:ascii="宋体" w:hAnsi="宋体" w:cs="宋体"/>
                <w:color w:val="auto"/>
                <w:sz w:val="21"/>
                <w:szCs w:val="21"/>
                <w:highlight w:val="none"/>
                <w:lang w:val="en-US" w:eastAsia="zh-CN"/>
              </w:rPr>
              <w:t>，每项满分</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，共计20分</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缺少一项扣3分，不提供的不得分。</w:t>
            </w:r>
          </w:p>
        </w:tc>
      </w:tr>
      <w:tr>
        <w:tblPrEx>
          <w:tblCellMar>
            <w:top w:w="0" w:type="dxa"/>
            <w:left w:w="108" w:type="dxa"/>
            <w:bottom w:w="0" w:type="dxa"/>
            <w:right w:w="108" w:type="dxa"/>
          </w:tblCellMar>
        </w:tblPrEx>
        <w:trPr>
          <w:trHeight w:val="538" w:hRule="atLeast"/>
          <w:jc w:val="center"/>
        </w:trPr>
        <w:tc>
          <w:tcPr>
            <w:tcW w:w="439" w:type="dxa"/>
            <w:vMerge w:val="restart"/>
            <w:tcBorders>
              <w:left w:val="single" w:color="auto" w:sz="4" w:space="0"/>
              <w:right w:val="single" w:color="auto" w:sz="4" w:space="0"/>
            </w:tcBorders>
            <w:noWrap w:val="0"/>
            <w:vAlign w:val="center"/>
          </w:tcPr>
          <w:p>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技</w:t>
            </w:r>
          </w:p>
          <w:p>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术</w:t>
            </w:r>
          </w:p>
          <w:p>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部</w:t>
            </w:r>
          </w:p>
          <w:p>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分</w:t>
            </w:r>
          </w:p>
        </w:tc>
        <w:tc>
          <w:tcPr>
            <w:tcW w:w="2793"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b w:val="0"/>
                <w:bCs w:val="0"/>
                <w:color w:val="auto"/>
                <w:kern w:val="2"/>
                <w:sz w:val="21"/>
                <w:szCs w:val="21"/>
                <w:highlight w:val="none"/>
                <w:lang w:val="en-US" w:eastAsia="zh-CN" w:bidi="ar-SA"/>
              </w:rPr>
            </w:pPr>
            <w:r>
              <w:rPr>
                <w:rFonts w:hint="eastAsia" w:ascii="宋体" w:hAnsi="宋体" w:cs="宋体"/>
                <w:color w:val="auto"/>
                <w:szCs w:val="21"/>
                <w:highlight w:val="none"/>
              </w:rPr>
              <w:t>投标货物的性能及技术指标</w:t>
            </w:r>
          </w:p>
        </w:tc>
        <w:tc>
          <w:tcPr>
            <w:tcW w:w="964"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b w:val="0"/>
                <w:color w:val="auto"/>
                <w:kern w:val="0"/>
                <w:sz w:val="21"/>
                <w:szCs w:val="21"/>
                <w:highlight w:val="none"/>
                <w:lang w:val="en-US" w:eastAsia="zh-CN"/>
              </w:rPr>
            </w:pPr>
            <w:r>
              <w:rPr>
                <w:rFonts w:hint="eastAsia" w:ascii="宋体" w:hAnsi="宋体" w:cs="宋体"/>
                <w:color w:val="auto"/>
                <w:szCs w:val="21"/>
                <w:highlight w:val="none"/>
                <w:lang w:val="en-US" w:eastAsia="zh-CN"/>
              </w:rPr>
              <w:t>0-23</w:t>
            </w:r>
            <w:r>
              <w:rPr>
                <w:rFonts w:hint="eastAsia" w:ascii="宋体" w:hAnsi="宋体" w:cs="宋体"/>
                <w:color w:val="auto"/>
                <w:szCs w:val="21"/>
                <w:highlight w:val="none"/>
              </w:rPr>
              <w:t>分</w:t>
            </w:r>
          </w:p>
        </w:tc>
        <w:tc>
          <w:tcPr>
            <w:tcW w:w="554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color w:val="auto"/>
                <w:szCs w:val="21"/>
                <w:highlight w:val="none"/>
              </w:rPr>
              <w:t>根据所投货物的配置与性能指标响应程度打分</w:t>
            </w:r>
            <w:r>
              <w:rPr>
                <w:rFonts w:hint="eastAsia" w:ascii="宋体" w:hAnsi="宋体" w:cs="宋体"/>
                <w:color w:val="auto"/>
                <w:szCs w:val="21"/>
                <w:highlight w:val="none"/>
                <w:lang w:eastAsia="zh-CN"/>
              </w:rPr>
              <w:t>，（产品的质量、规格、参数与采购需求的吻合程度（包括采购内容、数量、规格需求等）</w:t>
            </w:r>
            <w:r>
              <w:rPr>
                <w:rFonts w:hint="eastAsia" w:ascii="宋体" w:hAnsi="宋体" w:cs="宋体"/>
                <w:color w:val="auto"/>
                <w:szCs w:val="21"/>
                <w:highlight w:val="none"/>
              </w:rPr>
              <w:t>。全部</w:t>
            </w:r>
            <w:r>
              <w:rPr>
                <w:rFonts w:hint="eastAsia" w:ascii="宋体" w:hAnsi="宋体" w:cs="宋体"/>
                <w:color w:val="auto"/>
                <w:szCs w:val="21"/>
                <w:highlight w:val="none"/>
                <w:lang w:val="en-US" w:eastAsia="zh-CN"/>
              </w:rPr>
              <w:t>合格的得23</w:t>
            </w:r>
            <w:r>
              <w:rPr>
                <w:rFonts w:hint="eastAsia" w:ascii="宋体" w:hAnsi="宋体" w:cs="宋体"/>
                <w:color w:val="auto"/>
                <w:szCs w:val="21"/>
                <w:highlight w:val="none"/>
              </w:rPr>
              <w:t>分。</w:t>
            </w:r>
            <w:r>
              <w:rPr>
                <w:rFonts w:hint="eastAsia" w:ascii="宋体" w:hAnsi="宋体" w:cs="宋体"/>
                <w:color w:val="auto"/>
                <w:szCs w:val="21"/>
                <w:highlight w:val="none"/>
                <w:lang w:val="en-US" w:eastAsia="zh-CN"/>
              </w:rPr>
              <w:t>每有一项性能指标出现负偏离的扣2分，扣完为止</w:t>
            </w:r>
            <w:r>
              <w:rPr>
                <w:rFonts w:hint="eastAsia" w:ascii="宋体" w:hAnsi="宋体" w:cs="宋体"/>
                <w:color w:val="auto"/>
                <w:szCs w:val="21"/>
                <w:highlight w:val="none"/>
                <w:lang w:eastAsia="zh-CN"/>
              </w:rPr>
              <w:t>。</w:t>
            </w:r>
          </w:p>
        </w:tc>
      </w:tr>
      <w:tr>
        <w:tblPrEx>
          <w:tblCellMar>
            <w:top w:w="0" w:type="dxa"/>
            <w:left w:w="108" w:type="dxa"/>
            <w:bottom w:w="0" w:type="dxa"/>
            <w:right w:w="108" w:type="dxa"/>
          </w:tblCellMar>
        </w:tblPrEx>
        <w:trPr>
          <w:trHeight w:val="390" w:hRule="atLeast"/>
          <w:jc w:val="center"/>
        </w:trPr>
        <w:tc>
          <w:tcPr>
            <w:tcW w:w="439" w:type="dxa"/>
            <w:vMerge w:val="continue"/>
            <w:tcBorders>
              <w:left w:val="single" w:color="auto" w:sz="4" w:space="0"/>
              <w:right w:val="single" w:color="auto" w:sz="4" w:space="0"/>
            </w:tcBorders>
            <w:noWrap w:val="0"/>
            <w:vAlign w:val="center"/>
          </w:tcPr>
          <w:p>
            <w:pPr>
              <w:spacing w:line="240" w:lineRule="exact"/>
              <w:jc w:val="center"/>
              <w:rPr>
                <w:rFonts w:hint="eastAsia" w:ascii="宋体" w:hAnsi="宋体" w:cs="宋体"/>
                <w:color w:val="auto"/>
                <w:szCs w:val="21"/>
                <w:highlight w:val="none"/>
              </w:rPr>
            </w:pPr>
          </w:p>
        </w:tc>
        <w:tc>
          <w:tcPr>
            <w:tcW w:w="2793"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质量保证与承诺</w:t>
            </w:r>
          </w:p>
        </w:tc>
        <w:tc>
          <w:tcPr>
            <w:tcW w:w="964" w:type="dxa"/>
            <w:tcBorders>
              <w:top w:val="nil"/>
              <w:left w:val="nil"/>
              <w:bottom w:val="single" w:color="auto" w:sz="4" w:space="0"/>
              <w:right w:val="single" w:color="auto" w:sz="4" w:space="0"/>
            </w:tcBorders>
            <w:noWrap w:val="0"/>
            <w:vAlign w:val="center"/>
          </w:tcPr>
          <w:p>
            <w:pPr>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0-15</w:t>
            </w:r>
            <w:r>
              <w:rPr>
                <w:rFonts w:hint="eastAsia" w:ascii="宋体" w:hAnsi="宋体" w:cs="宋体"/>
                <w:color w:val="auto"/>
                <w:szCs w:val="21"/>
                <w:highlight w:val="none"/>
              </w:rPr>
              <w:t>分</w:t>
            </w:r>
          </w:p>
        </w:tc>
        <w:tc>
          <w:tcPr>
            <w:tcW w:w="554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是否有明确的产品制造、成品质量控制手段和措施，符合条件的得5分；对应服务器、交换机、终端设备等情况，投标方案提出解决问题的措施的得5分；验收方案的针对性，质量保证与承诺满足本项目需求的</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p>
        </w:tc>
      </w:tr>
      <w:tr>
        <w:tblPrEx>
          <w:tblCellMar>
            <w:top w:w="0" w:type="dxa"/>
            <w:left w:w="108" w:type="dxa"/>
            <w:bottom w:w="0" w:type="dxa"/>
            <w:right w:w="108" w:type="dxa"/>
          </w:tblCellMar>
        </w:tblPrEx>
        <w:trPr>
          <w:trHeight w:val="531" w:hRule="atLeast"/>
          <w:jc w:val="center"/>
        </w:trPr>
        <w:tc>
          <w:tcPr>
            <w:tcW w:w="439" w:type="dxa"/>
            <w:vMerge w:val="continue"/>
            <w:tcBorders>
              <w:left w:val="single" w:color="auto" w:sz="4" w:space="0"/>
              <w:right w:val="single" w:color="auto" w:sz="4" w:space="0"/>
            </w:tcBorders>
            <w:noWrap w:val="0"/>
            <w:vAlign w:val="center"/>
          </w:tcPr>
          <w:p>
            <w:pPr>
              <w:spacing w:line="240" w:lineRule="exact"/>
              <w:jc w:val="center"/>
              <w:rPr>
                <w:rFonts w:hint="eastAsia" w:ascii="宋体" w:hAnsi="宋体" w:cs="宋体"/>
                <w:color w:val="auto"/>
                <w:szCs w:val="21"/>
                <w:highlight w:val="none"/>
              </w:rPr>
            </w:pPr>
          </w:p>
        </w:tc>
        <w:tc>
          <w:tcPr>
            <w:tcW w:w="2793"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售后服务方案</w:t>
            </w:r>
          </w:p>
        </w:tc>
        <w:tc>
          <w:tcPr>
            <w:tcW w:w="964" w:type="dxa"/>
            <w:tcBorders>
              <w:top w:val="nil"/>
              <w:left w:val="nil"/>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0-6分</w:t>
            </w:r>
          </w:p>
        </w:tc>
        <w:tc>
          <w:tcPr>
            <w:tcW w:w="554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是否有售后服务方案（包括但不限于</w:t>
            </w:r>
            <w:r>
              <w:rPr>
                <w:rFonts w:hint="eastAsia" w:ascii="宋体" w:hAnsi="宋体" w:cs="宋体"/>
                <w:color w:val="auto"/>
                <w:szCs w:val="21"/>
                <w:highlight w:val="none"/>
                <w:lang w:val="en-US" w:eastAsia="zh-CN"/>
              </w:rPr>
              <w:t>服务内容</w:t>
            </w:r>
            <w:r>
              <w:rPr>
                <w:rFonts w:hint="eastAsia" w:ascii="宋体" w:hAnsi="宋体" w:cs="宋体"/>
                <w:color w:val="auto"/>
                <w:szCs w:val="21"/>
                <w:highlight w:val="none"/>
              </w:rPr>
              <w:t>、本地售后服务点、技术支持团队等）。售后服务方案全面可行，有具体措施的0-</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2.质保期承诺满足招标文件要求的得1分，每增加1年加1分，最高得3分；</w:t>
            </w:r>
          </w:p>
        </w:tc>
      </w:tr>
      <w:tr>
        <w:tblPrEx>
          <w:tblCellMar>
            <w:top w:w="0" w:type="dxa"/>
            <w:left w:w="108" w:type="dxa"/>
            <w:bottom w:w="0" w:type="dxa"/>
            <w:right w:w="108" w:type="dxa"/>
          </w:tblCellMar>
        </w:tblPrEx>
        <w:trPr>
          <w:trHeight w:val="531" w:hRule="atLeast"/>
          <w:jc w:val="center"/>
        </w:trPr>
        <w:tc>
          <w:tcPr>
            <w:tcW w:w="439" w:type="dxa"/>
            <w:tcBorders>
              <w:left w:val="single" w:color="auto" w:sz="4" w:space="0"/>
              <w:right w:val="single" w:color="auto" w:sz="4" w:space="0"/>
            </w:tcBorders>
            <w:noWrap w:val="0"/>
            <w:vAlign w:val="center"/>
          </w:tcPr>
          <w:p>
            <w:pPr>
              <w:spacing w:line="240" w:lineRule="exact"/>
              <w:jc w:val="center"/>
              <w:rPr>
                <w:rFonts w:hint="eastAsia" w:ascii="宋体" w:hAnsi="宋体" w:cs="宋体"/>
                <w:color w:val="auto"/>
                <w:szCs w:val="21"/>
                <w:highlight w:val="none"/>
              </w:rPr>
            </w:pPr>
          </w:p>
        </w:tc>
        <w:tc>
          <w:tcPr>
            <w:tcW w:w="2793"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验收方案</w:t>
            </w:r>
          </w:p>
        </w:tc>
        <w:tc>
          <w:tcPr>
            <w:tcW w:w="964" w:type="dxa"/>
            <w:tcBorders>
              <w:top w:val="nil"/>
              <w:left w:val="nil"/>
              <w:bottom w:val="single" w:color="auto" w:sz="4" w:space="0"/>
              <w:right w:val="single" w:color="auto" w:sz="4" w:space="0"/>
            </w:tcBorders>
            <w:noWrap w:val="0"/>
            <w:vAlign w:val="center"/>
          </w:tcPr>
          <w:p>
            <w:pPr>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0-3分</w:t>
            </w:r>
          </w:p>
        </w:tc>
        <w:tc>
          <w:tcPr>
            <w:tcW w:w="554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cs="宋体"/>
                <w:color w:val="auto"/>
                <w:szCs w:val="21"/>
                <w:highlight w:val="none"/>
                <w:lang w:val="en-US" w:eastAsia="zh-CN"/>
              </w:rPr>
            </w:pPr>
            <w:r>
              <w:rPr>
                <w:rFonts w:hint="eastAsia" w:ascii="宋体" w:hAnsi="宋体" w:cs="宋体"/>
                <w:color w:val="auto"/>
                <w:sz w:val="21"/>
                <w:szCs w:val="21"/>
                <w:highlight w:val="none"/>
                <w:lang w:val="en-US" w:eastAsia="zh-CN"/>
              </w:rPr>
              <w:t>针对本项目制定货物验收</w:t>
            </w:r>
            <w:r>
              <w:rPr>
                <w:rFonts w:hint="eastAsia" w:ascii="宋体" w:hAnsi="宋体" w:eastAsia="宋体" w:cs="宋体"/>
                <w:color w:val="auto"/>
                <w:sz w:val="21"/>
                <w:szCs w:val="21"/>
                <w:highlight w:val="none"/>
                <w:lang w:val="zh-CN" w:eastAsia="zh-CN"/>
              </w:rPr>
              <w:t>方案</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val="zh-CN" w:eastAsia="zh-CN"/>
              </w:rPr>
              <w:t>。</w:t>
            </w:r>
            <w:r>
              <w:rPr>
                <w:rFonts w:hint="eastAsia"/>
                <w:lang w:val="en-US" w:eastAsia="zh-CN"/>
              </w:rPr>
              <w:t>验收方案完整，且方案合理可行者得0-3分，未提供不得分。</w:t>
            </w:r>
          </w:p>
        </w:tc>
      </w:tr>
      <w:tr>
        <w:tblPrEx>
          <w:tblCellMar>
            <w:top w:w="0" w:type="dxa"/>
            <w:left w:w="108" w:type="dxa"/>
            <w:bottom w:w="0" w:type="dxa"/>
            <w:right w:w="108" w:type="dxa"/>
          </w:tblCellMar>
        </w:tblPrEx>
        <w:trPr>
          <w:trHeight w:val="508" w:hRule="atLeast"/>
          <w:jc w:val="center"/>
        </w:trPr>
        <w:tc>
          <w:tcPr>
            <w:tcW w:w="323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合计</w:t>
            </w:r>
          </w:p>
        </w:tc>
        <w:tc>
          <w:tcPr>
            <w:tcW w:w="96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70分</w:t>
            </w:r>
          </w:p>
        </w:tc>
        <w:tc>
          <w:tcPr>
            <w:tcW w:w="5547"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p>
        </w:tc>
      </w:tr>
    </w:tbl>
    <w:p>
      <w:pPr>
        <w:pStyle w:val="13"/>
        <w:ind w:left="1479" w:right="1479"/>
        <w:rPr>
          <w:rFonts w:hint="eastAsia" w:ascii="宋体" w:hAnsi="宋体" w:cs="宋体"/>
          <w:b/>
          <w:i w:val="0"/>
          <w:iCs w:val="0"/>
          <w:color w:val="auto"/>
          <w:sz w:val="24"/>
          <w:highlight w:val="none"/>
        </w:rPr>
      </w:pPr>
    </w:p>
    <w:p>
      <w:pPr>
        <w:pStyle w:val="13"/>
        <w:ind w:left="1479" w:right="1479"/>
        <w:rPr>
          <w:rFonts w:hint="eastAsia" w:ascii="宋体" w:hAnsi="宋体" w:cs="宋体"/>
          <w:b/>
          <w:i w:val="0"/>
          <w:iCs w:val="0"/>
          <w:color w:val="auto"/>
          <w:sz w:val="24"/>
          <w:highlight w:val="none"/>
        </w:rPr>
      </w:pPr>
    </w:p>
    <w:p>
      <w:pPr>
        <w:pStyle w:val="32"/>
        <w:spacing w:line="360" w:lineRule="auto"/>
        <w:ind w:firstLine="482" w:firstLineChars="200"/>
        <w:jc w:val="both"/>
        <w:rPr>
          <w:rFonts w:hint="eastAsia" w:ascii="宋体" w:hAnsi="宋体" w:eastAsia="宋体" w:cs="宋体"/>
          <w:b w:val="0"/>
          <w:i w:val="0"/>
          <w:iCs w:val="0"/>
          <w:color w:val="auto"/>
          <w:sz w:val="24"/>
          <w:highlight w:val="none"/>
        </w:rPr>
      </w:pPr>
      <w:r>
        <w:rPr>
          <w:rFonts w:hint="eastAsia" w:ascii="宋体" w:hAnsi="宋体" w:eastAsia="宋体" w:cs="宋体"/>
          <w:b w:val="0"/>
          <w:i w:val="0"/>
          <w:iCs w:val="0"/>
          <w:color w:val="auto"/>
          <w:sz w:val="24"/>
          <w:highlight w:val="none"/>
        </w:rPr>
        <w:t>23.8.3  各评标委员会成员对每个投标人的经济报价和技术标的打分合计即为该投标人的评标总得分。</w:t>
      </w:r>
    </w:p>
    <w:p>
      <w:pPr>
        <w:pStyle w:val="32"/>
        <w:spacing w:line="360" w:lineRule="auto"/>
        <w:ind w:firstLine="483"/>
        <w:jc w:val="both"/>
        <w:rPr>
          <w:rFonts w:hint="eastAsia" w:ascii="宋体" w:hAnsi="宋体" w:eastAsia="宋体" w:cs="宋体"/>
          <w:b w:val="0"/>
          <w:i w:val="0"/>
          <w:iCs w:val="0"/>
          <w:color w:val="auto"/>
          <w:sz w:val="24"/>
          <w:highlight w:val="none"/>
        </w:rPr>
      </w:pPr>
      <w:r>
        <w:rPr>
          <w:rFonts w:hint="eastAsia" w:ascii="宋体" w:hAnsi="宋体" w:eastAsia="宋体" w:cs="宋体"/>
          <w:b w:val="0"/>
          <w:i w:val="0"/>
          <w:iCs w:val="0"/>
          <w:color w:val="auto"/>
          <w:sz w:val="24"/>
          <w:highlight w:val="none"/>
        </w:rPr>
        <w:t>计算公式为：总评标得分=</w:t>
      </w:r>
      <w:r>
        <w:rPr>
          <w:rFonts w:hint="eastAsia" w:ascii="宋体" w:hAnsi="宋体" w:eastAsia="宋体" w:cs="宋体"/>
          <w:b w:val="0"/>
          <w:i w:val="0"/>
          <w:iCs w:val="0"/>
          <w:color w:val="auto"/>
          <w:sz w:val="24"/>
          <w:highlight w:val="none"/>
          <w:lang w:val="en-US" w:eastAsia="zh-CN"/>
        </w:rPr>
        <w:t>k</w:t>
      </w:r>
      <w:r>
        <w:rPr>
          <w:rFonts w:hint="eastAsia" w:ascii="宋体" w:hAnsi="宋体" w:eastAsia="宋体" w:cs="宋体"/>
          <w:b w:val="0"/>
          <w:i w:val="0"/>
          <w:iCs w:val="0"/>
          <w:color w:val="auto"/>
          <w:sz w:val="24"/>
          <w:highlight w:val="none"/>
        </w:rPr>
        <w:t>1+</w:t>
      </w:r>
      <w:r>
        <w:rPr>
          <w:rFonts w:hint="eastAsia" w:ascii="宋体" w:hAnsi="宋体" w:eastAsia="宋体" w:cs="宋体"/>
          <w:b w:val="0"/>
          <w:i w:val="0"/>
          <w:iCs w:val="0"/>
          <w:color w:val="auto"/>
          <w:sz w:val="24"/>
          <w:highlight w:val="none"/>
          <w:lang w:val="en-US" w:eastAsia="zh-CN"/>
        </w:rPr>
        <w:t>k</w:t>
      </w:r>
      <w:r>
        <w:rPr>
          <w:rFonts w:hint="eastAsia" w:ascii="宋体" w:hAnsi="宋体" w:eastAsia="宋体" w:cs="宋体"/>
          <w:b w:val="0"/>
          <w:i w:val="0"/>
          <w:iCs w:val="0"/>
          <w:color w:val="auto"/>
          <w:sz w:val="24"/>
          <w:highlight w:val="none"/>
        </w:rPr>
        <w:t>2</w:t>
      </w:r>
    </w:p>
    <w:p>
      <w:pPr>
        <w:pStyle w:val="32"/>
        <w:spacing w:line="360" w:lineRule="auto"/>
        <w:ind w:firstLine="483"/>
        <w:jc w:val="both"/>
        <w:rPr>
          <w:rFonts w:hint="eastAsia" w:ascii="宋体" w:hAnsi="宋体" w:eastAsia="宋体" w:cs="宋体"/>
          <w:b w:val="0"/>
          <w:i w:val="0"/>
          <w:iCs w:val="0"/>
          <w:color w:val="auto"/>
          <w:sz w:val="24"/>
          <w:highlight w:val="none"/>
        </w:rPr>
      </w:pPr>
      <w:r>
        <w:rPr>
          <w:rFonts w:hint="eastAsia" w:ascii="宋体" w:hAnsi="宋体" w:eastAsia="宋体" w:cs="宋体"/>
          <w:b w:val="0"/>
          <w:i w:val="0"/>
          <w:iCs w:val="0"/>
          <w:color w:val="auto"/>
          <w:sz w:val="24"/>
          <w:highlight w:val="none"/>
        </w:rPr>
        <w:t>其中：</w:t>
      </w:r>
      <w:r>
        <w:rPr>
          <w:rFonts w:hint="eastAsia" w:ascii="宋体" w:hAnsi="宋体" w:eastAsia="宋体" w:cs="宋体"/>
          <w:b w:val="0"/>
          <w:i w:val="0"/>
          <w:iCs w:val="0"/>
          <w:color w:val="auto"/>
          <w:sz w:val="24"/>
          <w:highlight w:val="none"/>
          <w:lang w:val="en-US" w:eastAsia="zh-CN"/>
        </w:rPr>
        <w:t>k</w:t>
      </w:r>
      <w:r>
        <w:rPr>
          <w:rFonts w:hint="eastAsia" w:ascii="宋体" w:hAnsi="宋体" w:eastAsia="宋体" w:cs="宋体"/>
          <w:b w:val="0"/>
          <w:i w:val="0"/>
          <w:iCs w:val="0"/>
          <w:color w:val="auto"/>
          <w:sz w:val="24"/>
          <w:highlight w:val="none"/>
        </w:rPr>
        <w:t>1、</w:t>
      </w:r>
      <w:r>
        <w:rPr>
          <w:rFonts w:hint="eastAsia" w:ascii="宋体" w:hAnsi="宋体" w:eastAsia="宋体" w:cs="宋体"/>
          <w:b w:val="0"/>
          <w:i w:val="0"/>
          <w:iCs w:val="0"/>
          <w:color w:val="auto"/>
          <w:sz w:val="24"/>
          <w:highlight w:val="none"/>
          <w:lang w:val="en-US" w:eastAsia="zh-CN"/>
        </w:rPr>
        <w:t>k</w:t>
      </w:r>
      <w:r>
        <w:rPr>
          <w:rFonts w:hint="eastAsia" w:ascii="宋体" w:hAnsi="宋体" w:eastAsia="宋体" w:cs="宋体"/>
          <w:b w:val="0"/>
          <w:i w:val="0"/>
          <w:iCs w:val="0"/>
          <w:color w:val="auto"/>
          <w:sz w:val="24"/>
          <w:highlight w:val="none"/>
        </w:rPr>
        <w:t>2分别为经济报价、技术标得分</w:t>
      </w:r>
    </w:p>
    <w:p>
      <w:pPr>
        <w:pStyle w:val="32"/>
        <w:spacing w:line="360" w:lineRule="auto"/>
        <w:ind w:firstLine="483"/>
        <w:jc w:val="both"/>
        <w:rPr>
          <w:rFonts w:hint="eastAsia" w:ascii="宋体" w:hAnsi="宋体" w:eastAsia="宋体" w:cs="宋体"/>
          <w:b w:val="0"/>
          <w:i w:val="0"/>
          <w:iCs w:val="0"/>
          <w:color w:val="auto"/>
          <w:sz w:val="24"/>
          <w:highlight w:val="none"/>
        </w:rPr>
      </w:pPr>
      <w:r>
        <w:rPr>
          <w:rFonts w:hint="eastAsia" w:ascii="宋体" w:hAnsi="宋体" w:eastAsia="宋体" w:cs="宋体"/>
          <w:b w:val="0"/>
          <w:i w:val="0"/>
          <w:iCs w:val="0"/>
          <w:color w:val="auto"/>
          <w:sz w:val="24"/>
          <w:highlight w:val="none"/>
        </w:rPr>
        <w:t>23.8.4 评标报告签署前，经复核发现存在以下情形之一的：分值汇总计算错误的；分项评分超出评分标准范围的；评标委员会成员对客观评审因素评分不一致的；经评标委员会认定评分畸高、畸低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32"/>
        <w:spacing w:line="360" w:lineRule="auto"/>
        <w:ind w:firstLine="483"/>
        <w:jc w:val="both"/>
        <w:rPr>
          <w:rFonts w:hint="eastAsia" w:ascii="宋体" w:hAnsi="宋体" w:eastAsia="宋体" w:cs="宋体"/>
          <w:b w:val="0"/>
          <w:i w:val="0"/>
          <w:iCs w:val="0"/>
          <w:color w:val="auto"/>
          <w:sz w:val="24"/>
          <w:highlight w:val="none"/>
        </w:rPr>
      </w:pPr>
      <w:r>
        <w:rPr>
          <w:rFonts w:hint="eastAsia" w:ascii="宋体" w:hAnsi="宋体" w:eastAsia="宋体" w:cs="宋体"/>
          <w:b w:val="0"/>
          <w:i w:val="0"/>
          <w:iCs w:val="0"/>
          <w:color w:val="auto"/>
          <w:sz w:val="24"/>
          <w:highlight w:val="none"/>
        </w:rPr>
        <w:t>23.8.5 评标委员会将按投标人得分顺序由高到低依次排名，得分相同的，按投标报价由低到高顺序排列。得分及报价相同的，按技术指标优劣顺序排列。得分最高的前一名至前三名投标人将成为中标候选人。</w:t>
      </w:r>
    </w:p>
    <w:p>
      <w:pPr>
        <w:pStyle w:val="32"/>
        <w:spacing w:line="360" w:lineRule="auto"/>
        <w:ind w:firstLine="483"/>
        <w:jc w:val="both"/>
        <w:rPr>
          <w:rFonts w:hint="eastAsia" w:ascii="宋体" w:hAnsi="宋体" w:eastAsia="宋体" w:cs="宋体"/>
          <w:b w:val="0"/>
          <w:i w:val="0"/>
          <w:iCs w:val="0"/>
          <w:color w:val="auto"/>
          <w:sz w:val="24"/>
          <w:highlight w:val="none"/>
        </w:rPr>
      </w:pPr>
      <w:r>
        <w:rPr>
          <w:rFonts w:hint="eastAsia" w:ascii="宋体" w:hAnsi="宋体" w:eastAsia="宋体" w:cs="宋体"/>
          <w:b w:val="0"/>
          <w:i w:val="0"/>
          <w:iCs w:val="0"/>
          <w:color w:val="auto"/>
          <w:sz w:val="24"/>
          <w:highlight w:val="none"/>
        </w:rPr>
        <w:t>23.8.6 评标委员会成员对需要共同认定的事项存在争议的，应当按照少数服从多数的原则作出结论。持不同意见的评标委员会成员应当在评标报告上签署不同意见及理由，否则视为同意评标报告。</w:t>
      </w:r>
    </w:p>
    <w:p>
      <w:pPr>
        <w:pStyle w:val="28"/>
        <w:spacing w:line="360" w:lineRule="auto"/>
        <w:ind w:firstLine="482" w:firstLineChars="200"/>
        <w:jc w:val="both"/>
        <w:rPr>
          <w:rFonts w:hint="eastAsia" w:ascii="宋体" w:hAnsi="宋体" w:cs="宋体"/>
          <w:i w:val="0"/>
          <w:iCs w:val="0"/>
          <w:color w:val="auto"/>
          <w:kern w:val="2"/>
          <w:szCs w:val="24"/>
          <w:highlight w:val="none"/>
        </w:rPr>
      </w:pPr>
      <w:r>
        <w:rPr>
          <w:rFonts w:hint="eastAsia" w:ascii="宋体" w:hAnsi="宋体" w:cs="宋体"/>
          <w:i w:val="0"/>
          <w:iCs w:val="0"/>
          <w:color w:val="auto"/>
          <w:kern w:val="2"/>
          <w:szCs w:val="24"/>
          <w:highlight w:val="none"/>
        </w:rPr>
        <w:t>24. 投标文件的澄清</w:t>
      </w:r>
    </w:p>
    <w:p>
      <w:pPr>
        <w:pStyle w:val="28"/>
        <w:spacing w:line="360" w:lineRule="auto"/>
        <w:ind w:firstLine="482" w:firstLineChars="200"/>
        <w:jc w:val="both"/>
        <w:rPr>
          <w:rFonts w:hint="eastAsia" w:ascii="宋体" w:hAnsi="宋体" w:cs="宋体"/>
          <w:i w:val="0"/>
          <w:iCs w:val="0"/>
          <w:color w:val="auto"/>
          <w:kern w:val="2"/>
          <w:szCs w:val="24"/>
          <w:highlight w:val="none"/>
        </w:rPr>
      </w:pPr>
      <w:r>
        <w:rPr>
          <w:rFonts w:hint="eastAsia" w:ascii="宋体" w:hAnsi="宋体" w:cs="宋体"/>
          <w:i w:val="0"/>
          <w:iCs w:val="0"/>
          <w:color w:val="auto"/>
          <w:kern w:val="2"/>
          <w:szCs w:val="24"/>
          <w:highlight w:val="none"/>
        </w:rPr>
        <w:t>24.1  评标委员会在评标过程中有权随时请投标人就投标文件中含混之处加以澄清或答疑。</w:t>
      </w:r>
    </w:p>
    <w:p>
      <w:pPr>
        <w:pStyle w:val="28"/>
        <w:spacing w:line="360" w:lineRule="auto"/>
        <w:ind w:firstLine="482" w:firstLineChars="200"/>
        <w:jc w:val="both"/>
        <w:rPr>
          <w:rFonts w:hint="eastAsia" w:ascii="宋体" w:hAnsi="宋体" w:cs="宋体"/>
          <w:i w:val="0"/>
          <w:iCs w:val="0"/>
          <w:color w:val="auto"/>
          <w:kern w:val="2"/>
          <w:szCs w:val="24"/>
          <w:highlight w:val="none"/>
        </w:rPr>
      </w:pPr>
      <w:r>
        <w:rPr>
          <w:rFonts w:hint="eastAsia" w:ascii="宋体" w:hAnsi="宋体" w:cs="宋体"/>
          <w:i w:val="0"/>
          <w:iCs w:val="0"/>
          <w:color w:val="auto"/>
          <w:kern w:val="2"/>
          <w:szCs w:val="24"/>
          <w:highlight w:val="none"/>
        </w:rPr>
        <w:t xml:space="preserve">24.2  </w:t>
      </w:r>
      <w:r>
        <w:rPr>
          <w:rFonts w:hint="eastAsia" w:ascii="宋体" w:hAnsi="宋体" w:cs="宋体"/>
          <w:i w:val="0"/>
          <w:iCs w:val="0"/>
          <w:color w:val="auto"/>
          <w:szCs w:val="24"/>
          <w:highlight w:val="none"/>
        </w:rPr>
        <w:t>投标人的澄清、说明或者补正应当采用书面形式，并加盖公章，或者由</w:t>
      </w:r>
      <w:r>
        <w:rPr>
          <w:rFonts w:hint="eastAsia" w:ascii="宋体" w:hAnsi="宋体" w:cs="宋体"/>
          <w:i w:val="0"/>
          <w:iCs w:val="0"/>
          <w:color w:val="auto"/>
          <w:szCs w:val="24"/>
          <w:highlight w:val="none"/>
          <w:lang w:eastAsia="zh-CN"/>
        </w:rPr>
        <w:t>法定代表人或（企业负责人）</w:t>
      </w:r>
      <w:r>
        <w:rPr>
          <w:rFonts w:hint="eastAsia" w:ascii="宋体" w:hAnsi="宋体" w:cs="宋体"/>
          <w:i w:val="0"/>
          <w:iCs w:val="0"/>
          <w:color w:val="auto"/>
          <w:szCs w:val="24"/>
          <w:highlight w:val="none"/>
        </w:rPr>
        <w:t>或其授权的代表签字。</w:t>
      </w:r>
    </w:p>
    <w:p>
      <w:pPr>
        <w:pStyle w:val="28"/>
        <w:spacing w:line="360" w:lineRule="auto"/>
        <w:ind w:firstLine="482" w:firstLineChars="200"/>
        <w:jc w:val="both"/>
        <w:rPr>
          <w:rFonts w:hint="eastAsia" w:ascii="宋体" w:hAnsi="宋体" w:cs="宋体"/>
          <w:i w:val="0"/>
          <w:iCs w:val="0"/>
          <w:color w:val="auto"/>
          <w:kern w:val="2"/>
          <w:szCs w:val="24"/>
          <w:highlight w:val="none"/>
        </w:rPr>
      </w:pPr>
      <w:r>
        <w:rPr>
          <w:rFonts w:hint="eastAsia" w:ascii="宋体" w:hAnsi="宋体" w:cs="宋体"/>
          <w:i w:val="0"/>
          <w:iCs w:val="0"/>
          <w:color w:val="auto"/>
          <w:kern w:val="2"/>
          <w:szCs w:val="24"/>
          <w:highlight w:val="none"/>
        </w:rPr>
        <w:t xml:space="preserve">24.3  </w:t>
      </w:r>
      <w:r>
        <w:rPr>
          <w:rFonts w:hint="eastAsia" w:ascii="宋体" w:hAnsi="宋体" w:cs="宋体"/>
          <w:i w:val="0"/>
          <w:iCs w:val="0"/>
          <w:color w:val="auto"/>
          <w:szCs w:val="24"/>
          <w:highlight w:val="none"/>
        </w:rPr>
        <w:t>投标人的澄清、说明或者补正不得超出投标文件的范围或者改变投标文件的实质性内容。</w:t>
      </w:r>
    </w:p>
    <w:p>
      <w:pPr>
        <w:pStyle w:val="28"/>
        <w:spacing w:line="360" w:lineRule="auto"/>
        <w:ind w:firstLine="482" w:firstLineChars="200"/>
        <w:jc w:val="both"/>
        <w:rPr>
          <w:rFonts w:hint="eastAsia" w:ascii="宋体" w:hAnsi="宋体" w:cs="宋体"/>
          <w:i w:val="0"/>
          <w:iCs w:val="0"/>
          <w:color w:val="auto"/>
          <w:kern w:val="2"/>
          <w:szCs w:val="24"/>
          <w:highlight w:val="none"/>
        </w:rPr>
      </w:pPr>
      <w:r>
        <w:rPr>
          <w:rFonts w:hint="eastAsia" w:ascii="宋体" w:hAnsi="宋体" w:cs="宋体"/>
          <w:i w:val="0"/>
          <w:iCs w:val="0"/>
          <w:color w:val="auto"/>
          <w:kern w:val="2"/>
          <w:szCs w:val="24"/>
          <w:highlight w:val="none"/>
        </w:rPr>
        <w:t>24.4  投标人的澄清文件是投标文件的组成部分，并取代投标文件中被澄清的部分。</w:t>
      </w:r>
    </w:p>
    <w:p>
      <w:pPr>
        <w:pStyle w:val="28"/>
        <w:spacing w:line="360" w:lineRule="auto"/>
        <w:ind w:firstLine="482" w:firstLineChars="200"/>
        <w:jc w:val="both"/>
        <w:rPr>
          <w:rFonts w:hint="eastAsia" w:ascii="宋体" w:hAnsi="宋体" w:cs="宋体"/>
          <w:i w:val="0"/>
          <w:iCs w:val="0"/>
          <w:color w:val="auto"/>
          <w:kern w:val="2"/>
          <w:szCs w:val="24"/>
          <w:highlight w:val="none"/>
        </w:rPr>
      </w:pPr>
      <w:r>
        <w:rPr>
          <w:rFonts w:hint="eastAsia" w:ascii="宋体" w:hAnsi="宋体" w:cs="宋体"/>
          <w:i w:val="0"/>
          <w:iCs w:val="0"/>
          <w:color w:val="auto"/>
          <w:kern w:val="2"/>
          <w:szCs w:val="24"/>
          <w:highlight w:val="none"/>
        </w:rPr>
        <w:t>25. 中标人的确定</w:t>
      </w:r>
    </w:p>
    <w:p>
      <w:pPr>
        <w:pStyle w:val="28"/>
        <w:spacing w:line="360" w:lineRule="auto"/>
        <w:ind w:firstLine="482" w:firstLineChars="200"/>
        <w:jc w:val="both"/>
        <w:rPr>
          <w:rFonts w:hint="eastAsia" w:ascii="宋体" w:hAnsi="宋体" w:cs="宋体"/>
          <w:i w:val="0"/>
          <w:iCs w:val="0"/>
          <w:color w:val="auto"/>
          <w:kern w:val="2"/>
          <w:szCs w:val="24"/>
          <w:highlight w:val="none"/>
        </w:rPr>
      </w:pPr>
      <w:r>
        <w:rPr>
          <w:rFonts w:hint="eastAsia" w:ascii="宋体" w:hAnsi="宋体" w:cs="宋体"/>
          <w:i w:val="0"/>
          <w:iCs w:val="0"/>
          <w:color w:val="auto"/>
          <w:kern w:val="2"/>
          <w:szCs w:val="24"/>
          <w:highlight w:val="none"/>
        </w:rPr>
        <w:t>25.1  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pStyle w:val="28"/>
        <w:spacing w:line="360" w:lineRule="auto"/>
        <w:ind w:firstLine="482" w:firstLineChars="200"/>
        <w:jc w:val="both"/>
        <w:rPr>
          <w:rFonts w:hint="eastAsia" w:ascii="宋体" w:hAnsi="宋体" w:cs="宋体"/>
          <w:i w:val="0"/>
          <w:iCs w:val="0"/>
          <w:color w:val="auto"/>
          <w:kern w:val="2"/>
          <w:szCs w:val="24"/>
          <w:highlight w:val="none"/>
        </w:rPr>
      </w:pPr>
      <w:r>
        <w:rPr>
          <w:rFonts w:hint="eastAsia" w:ascii="宋体" w:hAnsi="宋体" w:cs="宋体"/>
          <w:i w:val="0"/>
          <w:iCs w:val="0"/>
          <w:color w:val="auto"/>
          <w:kern w:val="2"/>
          <w:szCs w:val="24"/>
          <w:highlight w:val="none"/>
        </w:rPr>
        <w:t>25.2  采购人在收到评标报告5个工作日内未按评标报告推荐的中标候选人顺序确定中标人，又不能说明合法理由的，视同按评标报告推荐的顺序确定排名第一的中标候选人为中标人。</w:t>
      </w:r>
    </w:p>
    <w:p>
      <w:pPr>
        <w:pStyle w:val="28"/>
        <w:spacing w:line="360" w:lineRule="auto"/>
        <w:ind w:firstLine="482" w:firstLineChars="200"/>
        <w:jc w:val="both"/>
        <w:rPr>
          <w:rFonts w:hint="eastAsia" w:ascii="宋体" w:hAnsi="宋体" w:cs="宋体"/>
          <w:i w:val="0"/>
          <w:iCs w:val="0"/>
          <w:color w:val="auto"/>
          <w:kern w:val="2"/>
          <w:szCs w:val="24"/>
          <w:highlight w:val="none"/>
        </w:rPr>
      </w:pPr>
      <w:r>
        <w:rPr>
          <w:rFonts w:hint="eastAsia" w:ascii="宋体" w:hAnsi="宋体" w:cs="宋体"/>
          <w:i w:val="0"/>
          <w:iCs w:val="0"/>
          <w:color w:val="auto"/>
          <w:kern w:val="2"/>
          <w:szCs w:val="24"/>
          <w:highlight w:val="none"/>
        </w:rPr>
        <w:t>25.3  评标委员会按照招标文件的评标办法负责向采购人推荐中标候选人。评标委员会有权推荐一家或一至三家投标人为中标候选人、或者拒绝所有的投标人的投标。评标委员会成员无义务向投标人做出有关对评标的任何解释工作。</w:t>
      </w:r>
    </w:p>
    <w:p>
      <w:pPr>
        <w:pStyle w:val="28"/>
        <w:spacing w:line="360" w:lineRule="auto"/>
        <w:ind w:firstLine="482" w:firstLineChars="200"/>
        <w:jc w:val="both"/>
        <w:rPr>
          <w:rFonts w:hint="eastAsia" w:ascii="宋体" w:hAnsi="宋体" w:cs="宋体"/>
          <w:bCs/>
          <w:i w:val="0"/>
          <w:iCs w:val="0"/>
          <w:color w:val="auto"/>
          <w:szCs w:val="24"/>
          <w:highlight w:val="none"/>
        </w:rPr>
      </w:pPr>
      <w:r>
        <w:rPr>
          <w:rFonts w:hint="eastAsia" w:ascii="宋体" w:hAnsi="宋体" w:cs="宋体"/>
          <w:bCs/>
          <w:i w:val="0"/>
          <w:iCs w:val="0"/>
          <w:color w:val="auto"/>
          <w:szCs w:val="24"/>
          <w:highlight w:val="none"/>
        </w:rPr>
        <w:t>25.4  中标供应商拒绝与采购人签订合同的，采购人可以按照评审报告推荐的中标人名单排序，确定下一候选人为中标人，也可以重新开展政府采购活动。</w:t>
      </w:r>
    </w:p>
    <w:p>
      <w:pPr>
        <w:pStyle w:val="28"/>
        <w:spacing w:line="360" w:lineRule="auto"/>
        <w:ind w:firstLine="482" w:firstLineChars="200"/>
        <w:jc w:val="both"/>
        <w:rPr>
          <w:rFonts w:hint="eastAsia" w:ascii="宋体" w:hAnsi="宋体" w:cs="宋体"/>
          <w:i w:val="0"/>
          <w:iCs w:val="0"/>
          <w:color w:val="auto"/>
          <w:kern w:val="2"/>
          <w:szCs w:val="24"/>
          <w:highlight w:val="none"/>
        </w:rPr>
      </w:pPr>
      <w:r>
        <w:rPr>
          <w:rFonts w:hint="eastAsia" w:ascii="宋体" w:hAnsi="宋体" w:cs="宋体"/>
          <w:i w:val="0"/>
          <w:iCs w:val="0"/>
          <w:color w:val="auto"/>
          <w:kern w:val="2"/>
          <w:szCs w:val="24"/>
          <w:highlight w:val="none"/>
        </w:rPr>
        <w:t>26.  中标通知</w:t>
      </w:r>
    </w:p>
    <w:p>
      <w:pPr>
        <w:pStyle w:val="28"/>
        <w:spacing w:line="360" w:lineRule="auto"/>
        <w:ind w:firstLine="482" w:firstLineChars="200"/>
        <w:jc w:val="both"/>
        <w:rPr>
          <w:rFonts w:hint="eastAsia" w:ascii="宋体" w:hAnsi="宋体" w:cs="宋体"/>
          <w:i w:val="0"/>
          <w:iCs w:val="0"/>
          <w:color w:val="auto"/>
          <w:kern w:val="2"/>
          <w:szCs w:val="24"/>
          <w:highlight w:val="none"/>
        </w:rPr>
      </w:pPr>
      <w:r>
        <w:rPr>
          <w:rFonts w:hint="eastAsia" w:ascii="宋体" w:hAnsi="宋体" w:cs="宋体"/>
          <w:i w:val="0"/>
          <w:iCs w:val="0"/>
          <w:color w:val="auto"/>
          <w:kern w:val="2"/>
          <w:szCs w:val="24"/>
          <w:highlight w:val="none"/>
        </w:rPr>
        <w:t>26.1 在公告中标结果的同时，采购人或者采购代理机构向中标人发出中标通知书。</w:t>
      </w:r>
    </w:p>
    <w:p>
      <w:pPr>
        <w:pStyle w:val="28"/>
        <w:spacing w:line="360" w:lineRule="auto"/>
        <w:ind w:firstLine="482" w:firstLineChars="200"/>
        <w:jc w:val="both"/>
        <w:rPr>
          <w:rFonts w:hint="eastAsia" w:ascii="宋体" w:hAnsi="宋体" w:cs="宋体"/>
          <w:i w:val="0"/>
          <w:iCs w:val="0"/>
          <w:color w:val="auto"/>
          <w:kern w:val="2"/>
          <w:szCs w:val="24"/>
          <w:highlight w:val="none"/>
        </w:rPr>
      </w:pPr>
      <w:r>
        <w:rPr>
          <w:rFonts w:hint="eastAsia" w:ascii="宋体" w:hAnsi="宋体" w:cs="宋体"/>
          <w:i w:val="0"/>
          <w:iCs w:val="0"/>
          <w:color w:val="auto"/>
          <w:kern w:val="2"/>
          <w:szCs w:val="24"/>
          <w:highlight w:val="none"/>
        </w:rPr>
        <w:t xml:space="preserve">26.2 </w:t>
      </w:r>
      <w:r>
        <w:rPr>
          <w:rFonts w:hint="eastAsia" w:ascii="宋体" w:hAnsi="宋体" w:cs="宋体"/>
          <w:i w:val="0"/>
          <w:iCs w:val="0"/>
          <w:color w:val="auto"/>
          <w:szCs w:val="24"/>
          <w:highlight w:val="none"/>
        </w:rPr>
        <w:t>对于所有投标人的投标文件均</w:t>
      </w:r>
      <w:r>
        <w:rPr>
          <w:rFonts w:hint="eastAsia" w:ascii="宋体" w:hAnsi="宋体" w:cs="宋体"/>
          <w:i w:val="0"/>
          <w:iCs w:val="0"/>
          <w:color w:val="auto"/>
          <w:szCs w:val="24"/>
          <w:highlight w:val="none"/>
          <w:shd w:val="clear" w:color="auto" w:fill="FFFFFF"/>
        </w:rPr>
        <w:t>不予以退还，但对其承担保密责任。</w:t>
      </w:r>
    </w:p>
    <w:p>
      <w:pPr>
        <w:pStyle w:val="28"/>
        <w:spacing w:line="360" w:lineRule="auto"/>
        <w:ind w:firstLine="482" w:firstLineChars="200"/>
        <w:jc w:val="both"/>
        <w:rPr>
          <w:rFonts w:hint="eastAsia" w:ascii="宋体" w:hAnsi="宋体" w:cs="宋体"/>
          <w:i w:val="0"/>
          <w:iCs w:val="0"/>
          <w:color w:val="auto"/>
          <w:kern w:val="2"/>
          <w:szCs w:val="24"/>
          <w:highlight w:val="none"/>
        </w:rPr>
      </w:pPr>
      <w:r>
        <w:rPr>
          <w:rFonts w:hint="eastAsia" w:ascii="宋体" w:hAnsi="宋体" w:cs="宋体"/>
          <w:i w:val="0"/>
          <w:iCs w:val="0"/>
          <w:color w:val="auto"/>
          <w:kern w:val="2"/>
          <w:szCs w:val="24"/>
          <w:highlight w:val="none"/>
        </w:rPr>
        <w:t>27. 拒绝某些或所有投标的权力。</w:t>
      </w:r>
    </w:p>
    <w:p>
      <w:pPr>
        <w:pStyle w:val="28"/>
        <w:spacing w:line="360" w:lineRule="auto"/>
        <w:ind w:firstLine="482" w:firstLineChars="200"/>
        <w:jc w:val="both"/>
        <w:rPr>
          <w:rFonts w:hint="eastAsia" w:ascii="宋体" w:hAnsi="宋体" w:cs="宋体"/>
          <w:i w:val="0"/>
          <w:iCs w:val="0"/>
          <w:color w:val="auto"/>
          <w:kern w:val="2"/>
          <w:szCs w:val="24"/>
          <w:highlight w:val="none"/>
        </w:rPr>
      </w:pPr>
      <w:r>
        <w:rPr>
          <w:rFonts w:hint="eastAsia" w:ascii="宋体" w:hAnsi="宋体" w:cs="宋体"/>
          <w:i w:val="0"/>
          <w:iCs w:val="0"/>
          <w:color w:val="auto"/>
          <w:kern w:val="2"/>
          <w:szCs w:val="24"/>
          <w:highlight w:val="none"/>
        </w:rPr>
        <w:t>27.1 采购人或采购代理机构有权在《中标通知书》发放之前的任何时候拒绝任何有不正当行为或扰乱正常招标工作的投标人，由此对相关投标人造成的损失不负责任。</w:t>
      </w:r>
    </w:p>
    <w:p>
      <w:pPr>
        <w:pStyle w:val="27"/>
        <w:jc w:val="center"/>
        <w:outlineLvl w:val="1"/>
        <w:rPr>
          <w:rFonts w:hint="eastAsia"/>
          <w:b/>
          <w:bCs/>
          <w:i w:val="0"/>
          <w:iCs w:val="0"/>
          <w:color w:val="auto"/>
          <w:highlight w:val="none"/>
        </w:rPr>
      </w:pPr>
      <w:r>
        <w:rPr>
          <w:rFonts w:hint="eastAsia"/>
          <w:b/>
          <w:bCs/>
          <w:i w:val="0"/>
          <w:iCs w:val="0"/>
          <w:color w:val="auto"/>
          <w:highlight w:val="none"/>
        </w:rPr>
        <w:t>七、授予合同</w:t>
      </w:r>
    </w:p>
    <w:p>
      <w:pPr>
        <w:pStyle w:val="28"/>
        <w:spacing w:line="360" w:lineRule="auto"/>
        <w:ind w:firstLine="482" w:firstLineChars="200"/>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28.  签订合同</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以采购人与中标供应商实际签订为准</w:t>
      </w:r>
      <w:r>
        <w:rPr>
          <w:rFonts w:hint="eastAsia" w:ascii="宋体" w:hAnsi="宋体" w:cs="宋体"/>
          <w:color w:val="auto"/>
          <w:szCs w:val="24"/>
          <w:highlight w:val="none"/>
          <w:lang w:eastAsia="zh-CN"/>
        </w:rPr>
        <w:t>）</w:t>
      </w:r>
    </w:p>
    <w:p>
      <w:pPr>
        <w:pStyle w:val="28"/>
        <w:spacing w:line="360" w:lineRule="auto"/>
        <w:ind w:firstLine="482" w:firstLineChars="200"/>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 xml:space="preserve">28.1  </w:t>
      </w:r>
      <w:r>
        <w:rPr>
          <w:rFonts w:hint="eastAsia" w:ascii="宋体" w:hAnsi="宋体" w:eastAsia="宋体" w:cs="宋体"/>
          <w:color w:val="auto"/>
          <w:szCs w:val="24"/>
          <w:highlight w:val="none"/>
        </w:rPr>
        <w:t>中标人收到《中标通知书》后，须按有关规定与采购人签定经济合同。合同的签订一般在《中标通知书》发出后30天内进行，但采购人事先约定的情况除外。</w:t>
      </w:r>
    </w:p>
    <w:p>
      <w:pPr>
        <w:pStyle w:val="28"/>
        <w:spacing w:line="360" w:lineRule="auto"/>
        <w:ind w:firstLine="482" w:firstLineChars="200"/>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28.2  合同签订后，中标人应按合同的规定履行合同，未按规定履约的，采购人有权取消合同，并且不退还中标人的投标保证金。</w:t>
      </w:r>
    </w:p>
    <w:p>
      <w:pPr>
        <w:pStyle w:val="28"/>
        <w:spacing w:line="360" w:lineRule="auto"/>
        <w:ind w:firstLine="482" w:firstLineChars="200"/>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28.3  中标合同不得转让或分包。如需对合同的非主体部分进行转让或分包，投标人必须在投标文件中予以说明，并需经采购人同意。否则，采购人有权取消中标人的中标资格。</w:t>
      </w:r>
    </w:p>
    <w:p>
      <w:pPr>
        <w:pStyle w:val="28"/>
        <w:spacing w:line="360" w:lineRule="auto"/>
        <w:ind w:firstLine="482" w:firstLineChars="200"/>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28.4  如中标人未按有关规定与采购人签订合同或提交合同履约保证金的，采购人可以选择其他中标候选人为中标人，并组织中标人和采购人签订经济合同。</w:t>
      </w:r>
    </w:p>
    <w:p>
      <w:pPr>
        <w:pStyle w:val="28"/>
        <w:spacing w:line="360" w:lineRule="auto"/>
        <w:ind w:firstLine="482" w:firstLineChars="200"/>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28.5  合同履约保证金的形式为银行保函，另有约定的，按照约定条件执行。</w:t>
      </w:r>
    </w:p>
    <w:p>
      <w:pPr>
        <w:pStyle w:val="28"/>
        <w:spacing w:line="360" w:lineRule="auto"/>
        <w:ind w:firstLine="482" w:firstLineChars="200"/>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29.  合同的组成</w:t>
      </w:r>
    </w:p>
    <w:p>
      <w:pPr>
        <w:pStyle w:val="28"/>
        <w:spacing w:line="360" w:lineRule="auto"/>
        <w:ind w:firstLine="482" w:firstLineChars="200"/>
        <w:jc w:val="both"/>
        <w:outlineLvl w:val="2"/>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29.1  下列文件均为经济合同不可分割的组成部分：</w:t>
      </w:r>
    </w:p>
    <w:p>
      <w:pPr>
        <w:pStyle w:val="28"/>
        <w:spacing w:line="360" w:lineRule="auto"/>
        <w:ind w:firstLine="482" w:firstLineChars="200"/>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29.1.1  招标文件及其附件、澄清文件；</w:t>
      </w:r>
    </w:p>
    <w:p>
      <w:pPr>
        <w:pStyle w:val="28"/>
        <w:spacing w:line="360" w:lineRule="auto"/>
        <w:ind w:firstLine="482" w:firstLineChars="200"/>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 xml:space="preserve">29.1.2  中标的投标文件及其他附件； </w:t>
      </w:r>
    </w:p>
    <w:p>
      <w:pPr>
        <w:pStyle w:val="28"/>
        <w:spacing w:line="360" w:lineRule="auto"/>
        <w:ind w:firstLine="482" w:firstLineChars="200"/>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29.1.3  经确认的答疑记录；</w:t>
      </w:r>
    </w:p>
    <w:p>
      <w:pPr>
        <w:pStyle w:val="28"/>
        <w:spacing w:line="360" w:lineRule="auto"/>
        <w:ind w:firstLine="482" w:firstLineChars="200"/>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29.1.4  中标通知书。</w:t>
      </w:r>
    </w:p>
    <w:p>
      <w:pPr>
        <w:pStyle w:val="27"/>
        <w:jc w:val="center"/>
        <w:outlineLvl w:val="1"/>
        <w:rPr>
          <w:rFonts w:hint="eastAsia"/>
          <w:b/>
          <w:bCs/>
          <w:i w:val="0"/>
          <w:iCs w:val="0"/>
          <w:color w:val="auto"/>
          <w:highlight w:val="none"/>
        </w:rPr>
      </w:pPr>
      <w:r>
        <w:rPr>
          <w:rFonts w:hint="eastAsia"/>
          <w:b/>
          <w:bCs/>
          <w:i w:val="0"/>
          <w:iCs w:val="0"/>
          <w:color w:val="auto"/>
          <w:highlight w:val="none"/>
        </w:rPr>
        <w:t>八、买方授标时更改采购货物数量的权利</w:t>
      </w:r>
    </w:p>
    <w:p>
      <w:pPr>
        <w:pStyle w:val="29"/>
        <w:spacing w:line="360" w:lineRule="auto"/>
        <w:ind w:firstLine="483"/>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30. 买方在授予合同时有权按“投标人须知前附表”第12项约定的内容对“货物需求表”中规定的货物数量和服务予以局部增加或减少，但不得对单价或其它实质性内容做任何改变，对增减的数量按同类型中标产品价结算货款。</w:t>
      </w:r>
    </w:p>
    <w:p>
      <w:pPr>
        <w:pStyle w:val="27"/>
        <w:jc w:val="center"/>
        <w:outlineLvl w:val="1"/>
        <w:rPr>
          <w:rFonts w:hint="eastAsia"/>
          <w:b/>
          <w:bCs/>
          <w:i w:val="0"/>
          <w:iCs w:val="0"/>
          <w:color w:val="auto"/>
          <w:highlight w:val="none"/>
        </w:rPr>
      </w:pPr>
      <w:r>
        <w:rPr>
          <w:rFonts w:hint="eastAsia"/>
          <w:b/>
          <w:bCs/>
          <w:i w:val="0"/>
          <w:iCs w:val="0"/>
          <w:color w:val="auto"/>
          <w:highlight w:val="none"/>
        </w:rPr>
        <w:t>九、其他事项</w:t>
      </w:r>
    </w:p>
    <w:p>
      <w:pPr>
        <w:pStyle w:val="29"/>
        <w:spacing w:line="360" w:lineRule="auto"/>
        <w:ind w:firstLine="483"/>
        <w:rPr>
          <w:rFonts w:hint="eastAsia" w:ascii="宋体" w:hAnsi="宋体" w:eastAsia="宋体" w:cs="宋体"/>
          <w:i w:val="0"/>
          <w:iCs w:val="0"/>
          <w:color w:val="auto"/>
          <w:sz w:val="24"/>
          <w:highlight w:val="none"/>
        </w:rPr>
      </w:pPr>
      <w:bookmarkStart w:id="41" w:name="_Toc12711"/>
      <w:r>
        <w:rPr>
          <w:rFonts w:hint="eastAsia" w:ascii="宋体" w:hAnsi="宋体" w:eastAsia="宋体" w:cs="宋体"/>
          <w:i w:val="0"/>
          <w:iCs w:val="0"/>
          <w:color w:val="auto"/>
          <w:sz w:val="24"/>
          <w:highlight w:val="none"/>
        </w:rPr>
        <w:t>3</w:t>
      </w:r>
      <w:r>
        <w:rPr>
          <w:rFonts w:hint="eastAsia" w:ascii="宋体" w:hAnsi="宋体" w:eastAsia="宋体" w:cs="宋体"/>
          <w:i w:val="0"/>
          <w:iCs w:val="0"/>
          <w:color w:val="auto"/>
          <w:sz w:val="24"/>
          <w:highlight w:val="none"/>
          <w:lang w:val="en-US" w:eastAsia="zh-CN"/>
        </w:rPr>
        <w:t>1</w:t>
      </w:r>
      <w:r>
        <w:rPr>
          <w:rFonts w:hint="eastAsia" w:ascii="宋体" w:hAnsi="宋体" w:eastAsia="宋体" w:cs="宋体"/>
          <w:i w:val="0"/>
          <w:iCs w:val="0"/>
          <w:color w:val="auto"/>
          <w:sz w:val="24"/>
          <w:highlight w:val="none"/>
        </w:rPr>
        <w:t>. 参与本次招标的投标企业必须有商务、技术人员对评标委员会提出的商务、技术问题进行答疑。</w:t>
      </w:r>
      <w:bookmarkEnd w:id="41"/>
    </w:p>
    <w:p>
      <w:pPr>
        <w:pStyle w:val="29"/>
        <w:spacing w:line="360" w:lineRule="auto"/>
        <w:ind w:firstLine="483"/>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w:t>
      </w:r>
      <w:r>
        <w:rPr>
          <w:rFonts w:hint="eastAsia" w:ascii="宋体" w:hAnsi="宋体" w:eastAsia="宋体" w:cs="宋体"/>
          <w:i w:val="0"/>
          <w:iCs w:val="0"/>
          <w:color w:val="auto"/>
          <w:sz w:val="24"/>
          <w:highlight w:val="none"/>
          <w:lang w:val="en-US" w:eastAsia="zh-CN"/>
        </w:rPr>
        <w:t>2</w:t>
      </w:r>
      <w:r>
        <w:rPr>
          <w:rFonts w:hint="eastAsia" w:ascii="宋体" w:hAnsi="宋体" w:eastAsia="宋体" w:cs="宋体"/>
          <w:i w:val="0"/>
          <w:iCs w:val="0"/>
          <w:color w:val="auto"/>
          <w:sz w:val="24"/>
          <w:highlight w:val="none"/>
        </w:rPr>
        <w:t>. 有下列情形之一的，视为投标人串通投标，其投标无效：</w:t>
      </w:r>
    </w:p>
    <w:p>
      <w:pPr>
        <w:pStyle w:val="29"/>
        <w:spacing w:line="360" w:lineRule="auto"/>
        <w:ind w:firstLine="483"/>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w:t>
      </w:r>
      <w:r>
        <w:rPr>
          <w:rFonts w:hint="eastAsia" w:ascii="宋体" w:hAnsi="宋体" w:eastAsia="宋体" w:cs="宋体"/>
          <w:i w:val="0"/>
          <w:iCs w:val="0"/>
          <w:color w:val="auto"/>
          <w:sz w:val="24"/>
          <w:highlight w:val="none"/>
          <w:lang w:val="en-US" w:eastAsia="zh-CN"/>
        </w:rPr>
        <w:t>2</w:t>
      </w:r>
      <w:r>
        <w:rPr>
          <w:rFonts w:hint="eastAsia" w:ascii="宋体" w:hAnsi="宋体" w:eastAsia="宋体" w:cs="宋体"/>
          <w:i w:val="0"/>
          <w:iCs w:val="0"/>
          <w:color w:val="auto"/>
          <w:sz w:val="24"/>
          <w:highlight w:val="none"/>
        </w:rPr>
        <w:t>.1  不同投标人的投标文件由同一单位或者个人编制；</w:t>
      </w:r>
    </w:p>
    <w:p>
      <w:pPr>
        <w:pStyle w:val="29"/>
        <w:spacing w:line="360" w:lineRule="auto"/>
        <w:ind w:firstLine="483"/>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w:t>
      </w:r>
      <w:r>
        <w:rPr>
          <w:rFonts w:hint="eastAsia" w:ascii="宋体" w:hAnsi="宋体" w:eastAsia="宋体" w:cs="宋体"/>
          <w:i w:val="0"/>
          <w:iCs w:val="0"/>
          <w:color w:val="auto"/>
          <w:sz w:val="24"/>
          <w:highlight w:val="none"/>
          <w:lang w:val="en-US" w:eastAsia="zh-CN"/>
        </w:rPr>
        <w:t>2</w:t>
      </w:r>
      <w:r>
        <w:rPr>
          <w:rFonts w:hint="eastAsia" w:ascii="宋体" w:hAnsi="宋体" w:eastAsia="宋体" w:cs="宋体"/>
          <w:i w:val="0"/>
          <w:iCs w:val="0"/>
          <w:color w:val="auto"/>
          <w:sz w:val="24"/>
          <w:highlight w:val="none"/>
        </w:rPr>
        <w:t>.2  不同投标人委托同一单位或者个人办理投标事宜；</w:t>
      </w:r>
    </w:p>
    <w:p>
      <w:pPr>
        <w:pStyle w:val="29"/>
        <w:spacing w:line="360" w:lineRule="auto"/>
        <w:ind w:firstLine="483"/>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w:t>
      </w:r>
      <w:r>
        <w:rPr>
          <w:rFonts w:hint="eastAsia" w:ascii="宋体" w:hAnsi="宋体" w:eastAsia="宋体" w:cs="宋体"/>
          <w:i w:val="0"/>
          <w:iCs w:val="0"/>
          <w:color w:val="auto"/>
          <w:sz w:val="24"/>
          <w:highlight w:val="none"/>
          <w:lang w:val="en-US" w:eastAsia="zh-CN"/>
        </w:rPr>
        <w:t>2</w:t>
      </w:r>
      <w:r>
        <w:rPr>
          <w:rFonts w:hint="eastAsia" w:ascii="宋体" w:hAnsi="宋体" w:eastAsia="宋体" w:cs="宋体"/>
          <w:i w:val="0"/>
          <w:iCs w:val="0"/>
          <w:color w:val="auto"/>
          <w:sz w:val="24"/>
          <w:highlight w:val="none"/>
        </w:rPr>
        <w:t>.3  不同投标人的投标文件载明的项目管理成员或者联系人员为同一人；</w:t>
      </w:r>
    </w:p>
    <w:p>
      <w:pPr>
        <w:pStyle w:val="29"/>
        <w:spacing w:line="360" w:lineRule="auto"/>
        <w:ind w:firstLine="483"/>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w:t>
      </w:r>
      <w:r>
        <w:rPr>
          <w:rFonts w:hint="eastAsia" w:ascii="宋体" w:hAnsi="宋体" w:eastAsia="宋体" w:cs="宋体"/>
          <w:i w:val="0"/>
          <w:iCs w:val="0"/>
          <w:color w:val="auto"/>
          <w:sz w:val="24"/>
          <w:highlight w:val="none"/>
          <w:lang w:val="en-US" w:eastAsia="zh-CN"/>
        </w:rPr>
        <w:t>2</w:t>
      </w:r>
      <w:r>
        <w:rPr>
          <w:rFonts w:hint="eastAsia" w:ascii="宋体" w:hAnsi="宋体" w:eastAsia="宋体" w:cs="宋体"/>
          <w:i w:val="0"/>
          <w:iCs w:val="0"/>
          <w:color w:val="auto"/>
          <w:sz w:val="24"/>
          <w:highlight w:val="none"/>
        </w:rPr>
        <w:t>.4  不同投标人的投标文件异常一致或者投标报价呈规律性差异；</w:t>
      </w:r>
    </w:p>
    <w:p>
      <w:pPr>
        <w:pStyle w:val="29"/>
        <w:spacing w:line="360" w:lineRule="auto"/>
        <w:ind w:firstLine="483"/>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w:t>
      </w:r>
      <w:r>
        <w:rPr>
          <w:rFonts w:hint="eastAsia" w:ascii="宋体" w:hAnsi="宋体" w:eastAsia="宋体" w:cs="宋体"/>
          <w:i w:val="0"/>
          <w:iCs w:val="0"/>
          <w:color w:val="auto"/>
          <w:sz w:val="24"/>
          <w:highlight w:val="none"/>
          <w:lang w:val="en-US" w:eastAsia="zh-CN"/>
        </w:rPr>
        <w:t>2</w:t>
      </w:r>
      <w:r>
        <w:rPr>
          <w:rFonts w:hint="eastAsia" w:ascii="宋体" w:hAnsi="宋体" w:eastAsia="宋体" w:cs="宋体"/>
          <w:i w:val="0"/>
          <w:iCs w:val="0"/>
          <w:color w:val="auto"/>
          <w:sz w:val="24"/>
          <w:highlight w:val="none"/>
        </w:rPr>
        <w:t>.5  不同投标人的投标文件相互混装；</w:t>
      </w:r>
    </w:p>
    <w:p>
      <w:pPr>
        <w:pStyle w:val="29"/>
        <w:spacing w:line="360" w:lineRule="auto"/>
        <w:ind w:firstLine="483"/>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w:t>
      </w:r>
      <w:r>
        <w:rPr>
          <w:rFonts w:hint="eastAsia" w:ascii="宋体" w:hAnsi="宋体" w:eastAsia="宋体" w:cs="宋体"/>
          <w:i w:val="0"/>
          <w:iCs w:val="0"/>
          <w:color w:val="auto"/>
          <w:sz w:val="24"/>
          <w:highlight w:val="none"/>
          <w:lang w:val="en-US" w:eastAsia="zh-CN"/>
        </w:rPr>
        <w:t>2</w:t>
      </w:r>
      <w:r>
        <w:rPr>
          <w:rFonts w:hint="eastAsia" w:ascii="宋体" w:hAnsi="宋体" w:eastAsia="宋体" w:cs="宋体"/>
          <w:i w:val="0"/>
          <w:iCs w:val="0"/>
          <w:color w:val="auto"/>
          <w:sz w:val="24"/>
          <w:highlight w:val="none"/>
        </w:rPr>
        <w:t>.6  不同投标人的投标保证金从同一单位或者个人的账户转出。</w:t>
      </w:r>
    </w:p>
    <w:p>
      <w:pPr>
        <w:pStyle w:val="2"/>
        <w:keepNext w:val="0"/>
        <w:keepLines w:val="0"/>
        <w:numPr>
          <w:ilvl w:val="0"/>
          <w:numId w:val="6"/>
        </w:numPr>
        <w:adjustRightInd w:val="0"/>
        <w:snapToGrid w:val="0"/>
        <w:spacing w:before="120" w:after="120" w:line="360" w:lineRule="auto"/>
        <w:ind w:left="0" w:leftChars="0" w:firstLine="0" w:firstLineChars="0"/>
        <w:rPr>
          <w:rFonts w:hint="eastAsia" w:ascii="宋体" w:hAnsi="宋体" w:eastAsia="宋体" w:cs="宋体"/>
          <w:b/>
          <w:bCs w:val="0"/>
          <w:i w:val="0"/>
          <w:iCs w:val="0"/>
          <w:color w:val="auto"/>
          <w:sz w:val="24"/>
          <w:szCs w:val="24"/>
          <w:highlight w:val="none"/>
        </w:rPr>
        <w:sectPr>
          <w:footerReference r:id="rId10" w:type="first"/>
          <w:footerReference r:id="rId9" w:type="default"/>
          <w:pgSz w:w="11849" w:h="16781"/>
          <w:pgMar w:top="1440" w:right="1080" w:bottom="1440" w:left="1080" w:header="851" w:footer="850" w:gutter="0"/>
          <w:pgNumType w:fmt="decimal"/>
          <w:cols w:space="720" w:num="1"/>
          <w:titlePg/>
          <w:docGrid w:type="linesAndChars" w:linePitch="320" w:charSpace="269"/>
        </w:sectPr>
      </w:pPr>
      <w:bookmarkStart w:id="42" w:name="_Toc14852"/>
      <w:bookmarkStart w:id="43" w:name="_Toc152042387"/>
      <w:bookmarkStart w:id="44" w:name="_Toc179632627"/>
      <w:bookmarkStart w:id="45" w:name="_Toc152045609"/>
      <w:bookmarkStart w:id="46" w:name="_Toc470"/>
      <w:bookmarkStart w:id="47" w:name="_Toc7110"/>
      <w:bookmarkStart w:id="48" w:name="_Toc144974577"/>
      <w:bookmarkStart w:id="49" w:name="_Toc29020"/>
    </w:p>
    <w:p>
      <w:pPr>
        <w:pStyle w:val="2"/>
        <w:keepNext w:val="0"/>
        <w:keepLines w:val="0"/>
        <w:numPr>
          <w:ilvl w:val="0"/>
          <w:numId w:val="0"/>
        </w:numPr>
        <w:adjustRightInd w:val="0"/>
        <w:snapToGrid w:val="0"/>
        <w:spacing w:before="120" w:after="120" w:line="360" w:lineRule="auto"/>
        <w:ind w:left="0" w:leftChars="0" w:firstLine="0" w:firstLineChars="0"/>
        <w:rPr>
          <w:rFonts w:hint="eastAsia" w:ascii="宋体" w:hAnsi="宋体" w:eastAsia="宋体" w:cs="宋体"/>
          <w:b/>
          <w:bCs w:val="0"/>
          <w:i w:val="0"/>
          <w:iCs w:val="0"/>
          <w:color w:val="auto"/>
          <w:sz w:val="24"/>
          <w:szCs w:val="24"/>
          <w:highlight w:val="none"/>
        </w:rPr>
      </w:pPr>
      <w:r>
        <w:rPr>
          <w:rFonts w:hint="eastAsia" w:ascii="宋体" w:hAnsi="宋体" w:eastAsia="宋体" w:cs="宋体"/>
          <w:b/>
          <w:bCs w:val="0"/>
          <w:i w:val="0"/>
          <w:iCs w:val="0"/>
          <w:color w:val="auto"/>
          <w:kern w:val="44"/>
          <w:sz w:val="24"/>
          <w:szCs w:val="24"/>
          <w:lang w:val="en-US" w:eastAsia="zh-CN" w:bidi="ar-SA"/>
        </w:rPr>
        <w:t xml:space="preserve">第三章 </w:t>
      </w:r>
      <w:r>
        <w:rPr>
          <w:rFonts w:hint="eastAsia" w:ascii="宋体" w:hAnsi="宋体" w:eastAsia="宋体" w:cs="宋体"/>
          <w:b/>
          <w:bCs w:val="0"/>
          <w:i w:val="0"/>
          <w:iCs w:val="0"/>
          <w:color w:val="auto"/>
          <w:sz w:val="24"/>
          <w:szCs w:val="24"/>
          <w:highlight w:val="none"/>
        </w:rPr>
        <w:t>合同条款</w:t>
      </w:r>
      <w:bookmarkEnd w:id="42"/>
      <w:bookmarkEnd w:id="43"/>
      <w:bookmarkEnd w:id="44"/>
      <w:bookmarkEnd w:id="45"/>
      <w:bookmarkEnd w:id="46"/>
      <w:bookmarkEnd w:id="47"/>
      <w:bookmarkEnd w:id="48"/>
      <w:bookmarkEnd w:id="49"/>
      <w:bookmarkStart w:id="50" w:name="_Toc144974826"/>
      <w:bookmarkStart w:id="51" w:name="_Toc152045767"/>
      <w:bookmarkStart w:id="52" w:name="_Toc179632785"/>
      <w:bookmarkStart w:id="53" w:name="_Toc152042546"/>
    </w:p>
    <w:p>
      <w:pPr>
        <w:pStyle w:val="14"/>
        <w:snapToGrid w:val="0"/>
        <w:spacing w:line="360" w:lineRule="auto"/>
        <w:jc w:val="center"/>
        <w:rPr>
          <w:rFonts w:ascii="仿宋_GB2312" w:hAnsi="仿宋" w:eastAsia="仿宋_GB2312" w:cs="仿宋"/>
          <w:b/>
          <w:color w:val="auto"/>
          <w:sz w:val="28"/>
          <w:szCs w:val="28"/>
        </w:rPr>
      </w:pPr>
      <w:r>
        <w:rPr>
          <w:rFonts w:hint="eastAsia" w:ascii="仿宋_GB2312" w:hAnsi="仿宋" w:eastAsia="仿宋_GB2312" w:cs="仿宋"/>
          <w:b/>
          <w:color w:val="auto"/>
          <w:sz w:val="28"/>
          <w:szCs w:val="28"/>
        </w:rPr>
        <w:t>（本合同为合同样稿，最终稿由双方协商后确定）</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合同编号：           </w:t>
      </w:r>
    </w:p>
    <w:p>
      <w:pPr>
        <w:spacing w:line="360" w:lineRule="auto"/>
        <w:ind w:firstLine="480" w:firstLineChars="200"/>
        <w:rPr>
          <w:rFonts w:ascii="仿宋" w:hAnsi="仿宋" w:eastAsia="仿宋" w:cs="仿宋"/>
          <w:color w:val="auto"/>
          <w:sz w:val="24"/>
        </w:rPr>
      </w:pPr>
    </w:p>
    <w:p>
      <w:pPr>
        <w:spacing w:line="360" w:lineRule="auto"/>
        <w:ind w:firstLine="480" w:firstLineChars="200"/>
        <w:rPr>
          <w:rFonts w:ascii="仿宋" w:hAnsi="仿宋" w:eastAsia="仿宋" w:cs="仿宋"/>
          <w:color w:val="auto"/>
          <w:sz w:val="24"/>
        </w:rPr>
      </w:pPr>
    </w:p>
    <w:p>
      <w:pPr>
        <w:spacing w:line="360" w:lineRule="auto"/>
        <w:ind w:firstLine="480" w:firstLineChars="200"/>
        <w:rPr>
          <w:rFonts w:ascii="仿宋" w:hAnsi="仿宋" w:eastAsia="仿宋" w:cs="仿宋"/>
          <w:color w:val="auto"/>
          <w:sz w:val="24"/>
        </w:rPr>
      </w:pPr>
      <w:bookmarkStart w:id="54" w:name="_Toc9584_WPSOffice_Level1"/>
      <w:r>
        <w:rPr>
          <w:rFonts w:hint="eastAsia" w:ascii="仿宋" w:hAnsi="仿宋" w:eastAsia="仿宋" w:cs="仿宋"/>
          <w:color w:val="auto"/>
          <w:sz w:val="24"/>
        </w:rPr>
        <w:t>政府采购合同参考范本</w:t>
      </w:r>
      <w:bookmarkEnd w:id="54"/>
    </w:p>
    <w:p>
      <w:pPr>
        <w:spacing w:line="360" w:lineRule="auto"/>
        <w:ind w:firstLine="480" w:firstLineChars="200"/>
        <w:rPr>
          <w:rFonts w:ascii="仿宋" w:hAnsi="仿宋" w:eastAsia="仿宋" w:cs="仿宋"/>
          <w:color w:val="auto"/>
          <w:sz w:val="24"/>
        </w:rPr>
      </w:pPr>
      <w:bookmarkStart w:id="55" w:name="_Toc12301_WPSOffice_Level2"/>
      <w:r>
        <w:rPr>
          <w:rFonts w:hint="eastAsia" w:ascii="仿宋" w:hAnsi="仿宋" w:eastAsia="仿宋" w:cs="仿宋"/>
          <w:color w:val="auto"/>
          <w:sz w:val="24"/>
        </w:rPr>
        <w:t>（</w:t>
      </w:r>
      <w:r>
        <w:rPr>
          <w:rFonts w:hint="eastAsia" w:ascii="仿宋" w:hAnsi="仿宋" w:eastAsia="仿宋" w:cs="仿宋"/>
          <w:color w:val="auto"/>
          <w:sz w:val="24"/>
          <w:lang w:val="en-US" w:eastAsia="zh-CN"/>
        </w:rPr>
        <w:t>货物</w:t>
      </w:r>
      <w:r>
        <w:rPr>
          <w:rFonts w:hint="eastAsia" w:ascii="仿宋" w:hAnsi="仿宋" w:eastAsia="仿宋" w:cs="仿宋"/>
          <w:color w:val="auto"/>
          <w:sz w:val="24"/>
        </w:rPr>
        <w:t>类）</w:t>
      </w:r>
      <w:bookmarkEnd w:id="55"/>
    </w:p>
    <w:p>
      <w:pPr>
        <w:spacing w:line="360" w:lineRule="auto"/>
        <w:ind w:firstLine="480" w:firstLineChars="200"/>
        <w:rPr>
          <w:rFonts w:ascii="仿宋" w:hAnsi="仿宋" w:eastAsia="仿宋" w:cs="仿宋"/>
          <w:color w:val="auto"/>
          <w:sz w:val="24"/>
        </w:rPr>
      </w:pPr>
    </w:p>
    <w:p>
      <w:pPr>
        <w:spacing w:line="360" w:lineRule="auto"/>
        <w:ind w:firstLine="480" w:firstLineChars="200"/>
        <w:rPr>
          <w:rFonts w:ascii="仿宋" w:hAnsi="仿宋" w:eastAsia="仿宋" w:cs="仿宋"/>
          <w:color w:val="auto"/>
          <w:sz w:val="24"/>
        </w:rPr>
      </w:pPr>
      <w:bookmarkStart w:id="56" w:name="_Toc7496"/>
      <w:bookmarkStart w:id="57" w:name="_Toc1720"/>
      <w:bookmarkStart w:id="58" w:name="_Toc6256"/>
      <w:bookmarkStart w:id="59" w:name="_Toc20936_WPSOffice_Level1"/>
      <w:bookmarkStart w:id="60" w:name="_Toc26793"/>
    </w:p>
    <w:p>
      <w:pPr>
        <w:spacing w:line="360" w:lineRule="auto"/>
        <w:ind w:firstLine="480" w:firstLineChars="200"/>
        <w:rPr>
          <w:rFonts w:ascii="仿宋" w:hAnsi="仿宋" w:eastAsia="仿宋" w:cs="仿宋"/>
          <w:color w:val="auto"/>
          <w:sz w:val="24"/>
        </w:rPr>
      </w:pP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第一部分 合同书</w:t>
      </w:r>
      <w:bookmarkEnd w:id="56"/>
      <w:bookmarkEnd w:id="57"/>
      <w:bookmarkEnd w:id="58"/>
      <w:bookmarkEnd w:id="59"/>
      <w:bookmarkEnd w:id="60"/>
    </w:p>
    <w:p>
      <w:pPr>
        <w:spacing w:line="360" w:lineRule="auto"/>
        <w:ind w:firstLine="480" w:firstLineChars="200"/>
        <w:rPr>
          <w:rFonts w:ascii="仿宋" w:hAnsi="仿宋" w:eastAsia="仿宋" w:cs="仿宋"/>
          <w:color w:val="auto"/>
          <w:sz w:val="24"/>
        </w:rPr>
      </w:pPr>
    </w:p>
    <w:p>
      <w:pPr>
        <w:spacing w:line="360" w:lineRule="auto"/>
        <w:ind w:firstLine="480" w:firstLineChars="200"/>
        <w:rPr>
          <w:rFonts w:ascii="仿宋" w:hAnsi="仿宋" w:eastAsia="仿宋" w:cs="仿宋"/>
          <w:color w:val="auto"/>
          <w:sz w:val="24"/>
        </w:rPr>
      </w:pPr>
    </w:p>
    <w:p>
      <w:pPr>
        <w:spacing w:line="360" w:lineRule="auto"/>
        <w:ind w:firstLine="480" w:firstLineChars="200"/>
        <w:rPr>
          <w:rFonts w:ascii="仿宋" w:hAnsi="仿宋" w:eastAsia="仿宋" w:cs="仿宋"/>
          <w:color w:val="auto"/>
          <w:sz w:val="24"/>
        </w:rPr>
      </w:pP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项目名称：                                   </w:t>
      </w:r>
    </w:p>
    <w:p>
      <w:pPr>
        <w:spacing w:line="360" w:lineRule="auto"/>
        <w:ind w:firstLine="480" w:firstLineChars="200"/>
        <w:rPr>
          <w:rFonts w:ascii="仿宋" w:hAnsi="仿宋" w:eastAsia="仿宋" w:cs="仿宋"/>
          <w:color w:val="auto"/>
          <w:sz w:val="24"/>
        </w:rPr>
      </w:pPr>
    </w:p>
    <w:p>
      <w:pPr>
        <w:spacing w:line="360" w:lineRule="auto"/>
        <w:ind w:firstLine="480" w:firstLineChars="200"/>
        <w:rPr>
          <w:rFonts w:ascii="仿宋" w:hAnsi="仿宋" w:eastAsia="仿宋" w:cs="仿宋"/>
          <w:color w:val="auto"/>
          <w:sz w:val="24"/>
        </w:rPr>
      </w:pP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甲方：                                       </w:t>
      </w:r>
    </w:p>
    <w:p>
      <w:pPr>
        <w:spacing w:line="360" w:lineRule="auto"/>
        <w:ind w:firstLine="480" w:firstLineChars="200"/>
        <w:rPr>
          <w:rFonts w:ascii="仿宋" w:hAnsi="仿宋" w:eastAsia="仿宋" w:cs="仿宋"/>
          <w:color w:val="auto"/>
          <w:sz w:val="24"/>
        </w:rPr>
      </w:pP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乙方：                                       </w:t>
      </w:r>
    </w:p>
    <w:p>
      <w:pPr>
        <w:spacing w:line="360" w:lineRule="auto"/>
        <w:ind w:firstLine="480" w:firstLineChars="200"/>
        <w:rPr>
          <w:rFonts w:ascii="仿宋" w:hAnsi="仿宋" w:eastAsia="仿宋" w:cs="仿宋"/>
          <w:color w:val="auto"/>
          <w:sz w:val="24"/>
        </w:rPr>
      </w:pP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签订地：                                     </w:t>
      </w:r>
    </w:p>
    <w:p>
      <w:pPr>
        <w:spacing w:line="360" w:lineRule="auto"/>
        <w:ind w:firstLine="480" w:firstLineChars="200"/>
        <w:rPr>
          <w:rFonts w:ascii="仿宋" w:hAnsi="仿宋" w:eastAsia="仿宋" w:cs="仿宋"/>
          <w:color w:val="auto"/>
          <w:sz w:val="24"/>
        </w:rPr>
      </w:pP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签订日期：               年       月       日</w:t>
      </w:r>
    </w:p>
    <w:p>
      <w:pPr>
        <w:spacing w:line="360" w:lineRule="auto"/>
        <w:ind w:firstLine="480" w:firstLineChars="200"/>
        <w:rPr>
          <w:rFonts w:ascii="仿宋" w:hAnsi="仿宋" w:eastAsia="仿宋" w:cs="仿宋"/>
          <w:color w:val="auto"/>
          <w:sz w:val="24"/>
        </w:rPr>
        <w:sectPr>
          <w:pgSz w:w="11907" w:h="16840"/>
          <w:pgMar w:top="1474" w:right="1814" w:bottom="1474" w:left="1814" w:header="851" w:footer="851" w:gutter="0"/>
          <w:cols w:space="720" w:num="1"/>
          <w:docGrid w:linePitch="462" w:charSpace="0"/>
        </w:sectPr>
      </w:pPr>
    </w:p>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lang w:val="zh-CN"/>
        </w:rPr>
        <w:t xml:space="preserve">  </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年</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rPr>
        <w:t xml:space="preserve">， </w:t>
      </w:r>
      <w:r>
        <w:rPr>
          <w:rFonts w:hint="eastAsia" w:ascii="仿宋" w:hAnsi="仿宋" w:eastAsia="仿宋" w:cs="仿宋"/>
          <w:color w:val="auto"/>
          <w:sz w:val="24"/>
          <w:u w:val="single"/>
        </w:rPr>
        <w:t xml:space="preserve">  （采购人名称）  </w:t>
      </w:r>
      <w:r>
        <w:rPr>
          <w:rFonts w:hint="eastAsia" w:ascii="仿宋" w:hAnsi="仿宋" w:eastAsia="仿宋" w:cs="仿宋"/>
          <w:color w:val="auto"/>
          <w:sz w:val="24"/>
        </w:rPr>
        <w:t xml:space="preserve"> 以</w:t>
      </w:r>
      <w:r>
        <w:rPr>
          <w:rFonts w:hint="eastAsia" w:ascii="仿宋" w:hAnsi="仿宋" w:eastAsia="仿宋" w:cs="仿宋"/>
          <w:color w:val="auto"/>
          <w:sz w:val="24"/>
          <w:u w:val="single"/>
        </w:rPr>
        <w:t xml:space="preserve">   （政府采购方式）  </w:t>
      </w:r>
      <w:r>
        <w:rPr>
          <w:rFonts w:hint="eastAsia" w:ascii="仿宋" w:hAnsi="仿宋" w:eastAsia="仿宋" w:cs="仿宋"/>
          <w:color w:val="auto"/>
          <w:sz w:val="24"/>
        </w:rPr>
        <w:t xml:space="preserve">对   </w:t>
      </w:r>
      <w:r>
        <w:rPr>
          <w:rFonts w:hint="eastAsia" w:ascii="仿宋" w:hAnsi="仿宋" w:eastAsia="仿宋" w:cs="仿宋"/>
          <w:color w:val="auto"/>
          <w:sz w:val="24"/>
          <w:u w:val="single"/>
        </w:rPr>
        <w:t xml:space="preserve">（同前页项目名称）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 xml:space="preserve">评定，   </w:t>
      </w:r>
      <w:r>
        <w:rPr>
          <w:rFonts w:hint="eastAsia" w:ascii="仿宋" w:hAnsi="仿宋" w:eastAsia="仿宋" w:cs="仿宋"/>
          <w:color w:val="auto"/>
          <w:sz w:val="24"/>
          <w:u w:val="single"/>
        </w:rPr>
        <w:t>（成交供应商名称）</w:t>
      </w:r>
      <w:r>
        <w:rPr>
          <w:rFonts w:hint="eastAsia" w:ascii="仿宋" w:hAnsi="仿宋" w:eastAsia="仿宋" w:cs="仿宋"/>
          <w:color w:val="auto"/>
          <w:sz w:val="24"/>
        </w:rPr>
        <w:t>为该项目成交供应商。现于成交通知书发出之日起三十日内，按照采购文件确定的事项签订本合同。</w:t>
      </w:r>
    </w:p>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rPr>
        <w:t xml:space="preserve"> </w:t>
      </w:r>
      <w:r>
        <w:rPr>
          <w:rFonts w:hint="eastAsia" w:ascii="仿宋" w:hAnsi="仿宋" w:eastAsia="仿宋" w:cs="仿宋"/>
          <w:color w:val="auto"/>
          <w:sz w:val="24"/>
          <w:u w:val="single"/>
        </w:rPr>
        <w:t xml:space="preserve">  （采购人名称）   </w:t>
      </w:r>
      <w:r>
        <w:rPr>
          <w:rFonts w:hint="eastAsia" w:ascii="仿宋" w:hAnsi="仿宋" w:eastAsia="仿宋" w:cs="仿宋"/>
          <w:color w:val="auto"/>
          <w:sz w:val="24"/>
          <w:u w:val="single"/>
          <w:lang w:val="zh-CN"/>
        </w:rPr>
        <w:t>(以下简称：甲方)</w:t>
      </w:r>
      <w:r>
        <w:rPr>
          <w:rFonts w:hint="eastAsia" w:ascii="仿宋" w:hAnsi="仿宋" w:eastAsia="仿宋" w:cs="仿宋"/>
          <w:color w:val="auto"/>
          <w:sz w:val="24"/>
          <w:lang w:val="zh-CN"/>
        </w:rPr>
        <w:t>和</w:t>
      </w:r>
      <w:r>
        <w:rPr>
          <w:rFonts w:hint="eastAsia" w:ascii="仿宋" w:hAnsi="仿宋" w:eastAsia="仿宋" w:cs="仿宋"/>
          <w:color w:val="auto"/>
          <w:sz w:val="24"/>
          <w:u w:val="single"/>
        </w:rPr>
        <w:t xml:space="preserve">   （成交供应商名称）   </w:t>
      </w:r>
      <w:r>
        <w:rPr>
          <w:rFonts w:hint="eastAsia" w:ascii="仿宋" w:hAnsi="仿宋" w:eastAsia="仿宋" w:cs="仿宋"/>
          <w:color w:val="auto"/>
          <w:sz w:val="24"/>
          <w:u w:val="single"/>
          <w:lang w:val="zh-CN"/>
        </w:rPr>
        <w:t>(以下简称：乙方)</w:t>
      </w:r>
      <w:r>
        <w:rPr>
          <w:rFonts w:hint="eastAsia" w:ascii="仿宋" w:hAnsi="仿宋" w:eastAsia="仿宋" w:cs="仿宋"/>
          <w:color w:val="auto"/>
          <w:sz w:val="24"/>
          <w:lang w:val="zh-CN"/>
        </w:rPr>
        <w:t>协商一致，约定以下合同</w:t>
      </w:r>
      <w:r>
        <w:rPr>
          <w:rFonts w:hint="eastAsia" w:ascii="仿宋" w:hAnsi="仿宋" w:eastAsia="仿宋" w:cs="仿宋"/>
          <w:color w:val="auto"/>
          <w:sz w:val="24"/>
        </w:rPr>
        <w:t>条款，以兹共同遵守、全面履行。</w:t>
      </w:r>
    </w:p>
    <w:p>
      <w:pPr>
        <w:spacing w:line="360" w:lineRule="auto"/>
        <w:ind w:firstLine="482" w:firstLineChars="200"/>
        <w:rPr>
          <w:rFonts w:ascii="仿宋" w:hAnsi="仿宋" w:eastAsia="仿宋" w:cs="仿宋"/>
          <w:color w:val="auto"/>
          <w:sz w:val="24"/>
        </w:rPr>
      </w:pPr>
      <w:bookmarkStart w:id="61" w:name="_Toc24059"/>
      <w:bookmarkStart w:id="62" w:name="_Toc893"/>
      <w:bookmarkStart w:id="63" w:name="_Toc5083"/>
      <w:bookmarkStart w:id="64" w:name="_Toc533_WPSOffice_Level2"/>
      <w:bookmarkStart w:id="65" w:name="_Toc3029"/>
      <w:bookmarkStart w:id="66" w:name="_Toc6067"/>
      <w:bookmarkStart w:id="67" w:name="_Toc2232"/>
      <w:r>
        <w:rPr>
          <w:rFonts w:hint="eastAsia" w:ascii="仿宋" w:hAnsi="仿宋" w:eastAsia="仿宋" w:cs="仿宋"/>
          <w:color w:val="auto"/>
          <w:sz w:val="24"/>
        </w:rPr>
        <w:t>1.1 合同组成部分</w:t>
      </w:r>
      <w:bookmarkEnd w:id="61"/>
      <w:bookmarkEnd w:id="62"/>
      <w:bookmarkEnd w:id="63"/>
      <w:bookmarkEnd w:id="64"/>
      <w:bookmarkEnd w:id="65"/>
      <w:bookmarkEnd w:id="66"/>
      <w:bookmarkEnd w:id="67"/>
    </w:p>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1.1.1 本合同及其补充合同、变更协议；</w:t>
      </w:r>
    </w:p>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1.1.2 成交通知书；</w:t>
      </w:r>
    </w:p>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 xml:space="preserve">1.1.3 </w:t>
      </w:r>
      <w:r>
        <w:rPr>
          <w:rFonts w:hint="eastAsia" w:ascii="仿宋" w:hAnsi="仿宋" w:eastAsia="仿宋" w:cs="仿宋"/>
          <w:color w:val="auto"/>
          <w:sz w:val="24"/>
          <w:lang w:eastAsia="zh-CN"/>
        </w:rPr>
        <w:t>投标文件</w:t>
      </w:r>
      <w:r>
        <w:rPr>
          <w:rFonts w:hint="eastAsia" w:ascii="仿宋" w:hAnsi="仿宋" w:eastAsia="仿宋" w:cs="仿宋"/>
          <w:color w:val="auto"/>
          <w:sz w:val="24"/>
        </w:rPr>
        <w:t>（含澄清或者说明文件）；</w:t>
      </w:r>
    </w:p>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1.1.4 招标文件（含澄清或者修改文件）；</w:t>
      </w:r>
    </w:p>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1.1.5 其他相关采购文件。</w:t>
      </w:r>
    </w:p>
    <w:p>
      <w:pPr>
        <w:spacing w:line="360" w:lineRule="auto"/>
        <w:ind w:firstLine="482" w:firstLineChars="200"/>
        <w:rPr>
          <w:rFonts w:hint="eastAsia" w:ascii="仿宋" w:hAnsi="仿宋" w:eastAsia="仿宋" w:cs="仿宋"/>
          <w:color w:val="auto"/>
          <w:sz w:val="24"/>
          <w:lang w:eastAsia="zh-CN"/>
        </w:rPr>
      </w:pPr>
      <w:bookmarkStart w:id="68" w:name="_Toc25124_WPSOffice_Level2"/>
      <w:bookmarkStart w:id="69" w:name="_Toc4996"/>
      <w:bookmarkStart w:id="70" w:name="_Toc24300"/>
      <w:bookmarkStart w:id="71" w:name="_Toc27126"/>
      <w:bookmarkStart w:id="72" w:name="_Toc18094"/>
      <w:bookmarkStart w:id="73" w:name="_Toc21966"/>
      <w:bookmarkStart w:id="74" w:name="_Toc21295"/>
      <w:r>
        <w:rPr>
          <w:rFonts w:hint="eastAsia" w:ascii="仿宋" w:hAnsi="仿宋" w:eastAsia="仿宋" w:cs="仿宋"/>
          <w:color w:val="auto"/>
          <w:sz w:val="24"/>
        </w:rPr>
        <w:t xml:space="preserve">1.2 </w:t>
      </w:r>
      <w:bookmarkEnd w:id="68"/>
      <w:bookmarkEnd w:id="69"/>
      <w:bookmarkEnd w:id="70"/>
      <w:bookmarkEnd w:id="71"/>
      <w:bookmarkEnd w:id="72"/>
      <w:bookmarkEnd w:id="73"/>
      <w:bookmarkEnd w:id="74"/>
      <w:r>
        <w:rPr>
          <w:rFonts w:hint="eastAsia" w:ascii="仿宋" w:hAnsi="仿宋" w:eastAsia="仿宋" w:cs="仿宋"/>
          <w:color w:val="auto"/>
          <w:sz w:val="24"/>
          <w:lang w:val="en-US" w:eastAsia="zh-CN"/>
        </w:rPr>
        <w:t>货物</w:t>
      </w:r>
    </w:p>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 xml:space="preserve">1.2.1 </w:t>
      </w:r>
      <w:r>
        <w:rPr>
          <w:rFonts w:hint="eastAsia" w:ascii="仿宋" w:hAnsi="仿宋" w:eastAsia="仿宋" w:cs="仿宋"/>
          <w:color w:val="auto"/>
          <w:sz w:val="24"/>
          <w:lang w:val="en-US" w:eastAsia="zh-CN"/>
        </w:rPr>
        <w:t>货物</w:t>
      </w:r>
      <w:r>
        <w:rPr>
          <w:rFonts w:hint="eastAsia" w:ascii="仿宋" w:hAnsi="仿宋" w:eastAsia="仿宋" w:cs="仿宋"/>
          <w:color w:val="auto"/>
          <w:sz w:val="24"/>
        </w:rPr>
        <w:t>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1.2.2 数量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1.2.3 质量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360" w:lineRule="auto"/>
        <w:ind w:firstLine="482" w:firstLineChars="200"/>
        <w:rPr>
          <w:rFonts w:ascii="仿宋" w:hAnsi="仿宋" w:eastAsia="仿宋" w:cs="仿宋"/>
          <w:color w:val="auto"/>
          <w:sz w:val="24"/>
        </w:rPr>
      </w:pPr>
      <w:bookmarkStart w:id="75" w:name="_Toc31267"/>
      <w:bookmarkStart w:id="76" w:name="_Toc6851_WPSOffice_Level2"/>
      <w:bookmarkStart w:id="77" w:name="_Toc4815"/>
      <w:bookmarkStart w:id="78" w:name="_Toc21631"/>
      <w:bookmarkStart w:id="79" w:name="_Toc7340"/>
      <w:bookmarkStart w:id="80" w:name="_Toc23292"/>
      <w:bookmarkStart w:id="81" w:name="_Toc21551"/>
      <w:r>
        <w:rPr>
          <w:rFonts w:hint="eastAsia" w:ascii="仿宋" w:hAnsi="仿宋" w:eastAsia="仿宋" w:cs="仿宋"/>
          <w:color w:val="auto"/>
          <w:sz w:val="24"/>
        </w:rPr>
        <w:t>1.3 价款</w:t>
      </w:r>
      <w:bookmarkEnd w:id="75"/>
      <w:bookmarkEnd w:id="76"/>
      <w:bookmarkEnd w:id="77"/>
      <w:bookmarkEnd w:id="78"/>
      <w:bookmarkEnd w:id="79"/>
      <w:bookmarkEnd w:id="80"/>
      <w:bookmarkEnd w:id="81"/>
    </w:p>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本合同总价为</w:t>
      </w:r>
      <w:r>
        <w:rPr>
          <w:rFonts w:hint="eastAsia" w:ascii="仿宋" w:hAnsi="仿宋" w:eastAsia="仿宋" w:cs="仿宋"/>
          <w:color w:val="auto"/>
          <w:sz w:val="24"/>
          <w:u w:val="single"/>
        </w:rPr>
        <w:t>：￥           元（大写：                 元人民币）</w:t>
      </w:r>
      <w:r>
        <w:rPr>
          <w:rFonts w:hint="eastAsia" w:ascii="仿宋" w:hAnsi="仿宋" w:eastAsia="仿宋" w:cs="仿宋"/>
          <w:color w:val="auto"/>
          <w:sz w:val="24"/>
        </w:rPr>
        <w:t>。</w:t>
      </w:r>
    </w:p>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分项价格：</w:t>
      </w:r>
    </w:p>
    <w:tbl>
      <w:tblPr>
        <w:tblStyle w:val="22"/>
        <w:tblW w:w="7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3738"/>
        <w:gridCol w:w="2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vAlign w:val="center"/>
          </w:tcPr>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序号</w:t>
            </w:r>
          </w:p>
        </w:tc>
        <w:tc>
          <w:tcPr>
            <w:tcW w:w="3738" w:type="dxa"/>
            <w:vAlign w:val="center"/>
          </w:tcPr>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分项名称</w:t>
            </w:r>
          </w:p>
        </w:tc>
        <w:tc>
          <w:tcPr>
            <w:tcW w:w="2803" w:type="dxa"/>
            <w:vAlign w:val="center"/>
          </w:tcPr>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vAlign w:val="center"/>
          </w:tcPr>
          <w:p>
            <w:pPr>
              <w:spacing w:line="360" w:lineRule="auto"/>
              <w:ind w:firstLine="482" w:firstLineChars="200"/>
              <w:rPr>
                <w:rFonts w:ascii="仿宋" w:hAnsi="仿宋" w:eastAsia="仿宋" w:cs="仿宋"/>
                <w:color w:val="auto"/>
                <w:sz w:val="24"/>
              </w:rPr>
            </w:pPr>
          </w:p>
        </w:tc>
        <w:tc>
          <w:tcPr>
            <w:tcW w:w="3738" w:type="dxa"/>
            <w:vAlign w:val="center"/>
          </w:tcPr>
          <w:p>
            <w:pPr>
              <w:spacing w:line="360" w:lineRule="auto"/>
              <w:ind w:firstLine="482" w:firstLineChars="200"/>
              <w:rPr>
                <w:rFonts w:ascii="仿宋" w:hAnsi="仿宋" w:eastAsia="仿宋" w:cs="仿宋"/>
                <w:color w:val="auto"/>
                <w:sz w:val="24"/>
              </w:rPr>
            </w:pPr>
          </w:p>
        </w:tc>
        <w:tc>
          <w:tcPr>
            <w:tcW w:w="2803" w:type="dxa"/>
            <w:vAlign w:val="center"/>
          </w:tcPr>
          <w:p>
            <w:pPr>
              <w:spacing w:line="360" w:lineRule="auto"/>
              <w:ind w:firstLine="482" w:firstLineChars="20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vAlign w:val="center"/>
          </w:tcPr>
          <w:p>
            <w:pPr>
              <w:spacing w:line="360" w:lineRule="auto"/>
              <w:ind w:firstLine="482" w:firstLineChars="200"/>
              <w:rPr>
                <w:rFonts w:ascii="仿宋" w:hAnsi="仿宋" w:eastAsia="仿宋" w:cs="仿宋"/>
                <w:color w:val="auto"/>
                <w:sz w:val="24"/>
              </w:rPr>
            </w:pPr>
          </w:p>
        </w:tc>
        <w:tc>
          <w:tcPr>
            <w:tcW w:w="3738" w:type="dxa"/>
            <w:vAlign w:val="center"/>
          </w:tcPr>
          <w:p>
            <w:pPr>
              <w:spacing w:line="360" w:lineRule="auto"/>
              <w:ind w:firstLine="482" w:firstLineChars="200"/>
              <w:rPr>
                <w:rFonts w:ascii="仿宋" w:hAnsi="仿宋" w:eastAsia="仿宋" w:cs="仿宋"/>
                <w:color w:val="auto"/>
                <w:sz w:val="24"/>
              </w:rPr>
            </w:pPr>
          </w:p>
        </w:tc>
        <w:tc>
          <w:tcPr>
            <w:tcW w:w="2803" w:type="dxa"/>
            <w:vAlign w:val="center"/>
          </w:tcPr>
          <w:p>
            <w:pPr>
              <w:spacing w:line="360" w:lineRule="auto"/>
              <w:ind w:firstLine="482" w:firstLineChars="20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057" w:type="dxa"/>
            <w:gridSpan w:val="2"/>
            <w:vAlign w:val="center"/>
          </w:tcPr>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总价</w:t>
            </w:r>
          </w:p>
        </w:tc>
        <w:tc>
          <w:tcPr>
            <w:tcW w:w="2803" w:type="dxa"/>
            <w:vAlign w:val="center"/>
          </w:tcPr>
          <w:p>
            <w:pPr>
              <w:spacing w:line="360" w:lineRule="auto"/>
              <w:ind w:firstLine="482" w:firstLineChars="200"/>
              <w:rPr>
                <w:rFonts w:ascii="仿宋" w:hAnsi="仿宋" w:eastAsia="仿宋" w:cs="仿宋"/>
                <w:color w:val="auto"/>
                <w:sz w:val="24"/>
              </w:rPr>
            </w:pPr>
          </w:p>
        </w:tc>
      </w:tr>
    </w:tbl>
    <w:p>
      <w:pPr>
        <w:spacing w:line="360" w:lineRule="auto"/>
        <w:ind w:firstLine="482" w:firstLineChars="200"/>
        <w:rPr>
          <w:rFonts w:ascii="仿宋" w:hAnsi="仿宋" w:eastAsia="仿宋" w:cs="仿宋"/>
          <w:color w:val="auto"/>
          <w:sz w:val="24"/>
        </w:rPr>
      </w:pPr>
      <w:bookmarkStart w:id="82" w:name="_Toc9077_WPSOffice_Level2"/>
      <w:bookmarkStart w:id="83" w:name="_Toc6076"/>
      <w:bookmarkStart w:id="84" w:name="_Toc28198"/>
      <w:bookmarkStart w:id="85" w:name="_Toc28728"/>
      <w:bookmarkStart w:id="86" w:name="_Toc1814"/>
      <w:bookmarkStart w:id="87" w:name="_Toc22618"/>
      <w:bookmarkStart w:id="88" w:name="_Toc10340"/>
      <w:r>
        <w:rPr>
          <w:rFonts w:hint="eastAsia" w:ascii="仿宋" w:hAnsi="仿宋" w:eastAsia="仿宋" w:cs="仿宋"/>
          <w:color w:val="auto"/>
          <w:sz w:val="24"/>
        </w:rPr>
        <w:t>1.4 付款方式和发票开具方式</w:t>
      </w:r>
      <w:bookmarkEnd w:id="82"/>
      <w:bookmarkEnd w:id="83"/>
      <w:bookmarkEnd w:id="84"/>
      <w:bookmarkEnd w:id="85"/>
      <w:bookmarkEnd w:id="86"/>
      <w:bookmarkEnd w:id="87"/>
      <w:bookmarkEnd w:id="88"/>
    </w:p>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1.4.1 付款方式：</w:t>
      </w:r>
      <w:r>
        <w:rPr>
          <w:rFonts w:hint="eastAsia" w:ascii="仿宋" w:hAnsi="仿宋" w:eastAsia="仿宋" w:cs="仿宋"/>
          <w:color w:val="auto"/>
          <w:sz w:val="24"/>
          <w:u w:val="single"/>
        </w:rPr>
        <w:t xml:space="preserve">                                                ；</w:t>
      </w:r>
    </w:p>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1.4.2 发票开具方式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360" w:lineRule="auto"/>
        <w:ind w:firstLine="482" w:firstLineChars="200"/>
        <w:rPr>
          <w:rFonts w:ascii="仿宋" w:hAnsi="仿宋" w:eastAsia="仿宋" w:cs="仿宋"/>
          <w:color w:val="auto"/>
          <w:sz w:val="24"/>
        </w:rPr>
      </w:pPr>
      <w:bookmarkStart w:id="89" w:name="_Toc19304"/>
      <w:bookmarkStart w:id="90" w:name="_Toc31787"/>
      <w:bookmarkStart w:id="91" w:name="_Toc31453_WPSOffice_Level2"/>
      <w:bookmarkStart w:id="92" w:name="_Toc2846"/>
      <w:bookmarkStart w:id="93" w:name="_Toc1510"/>
      <w:bookmarkStart w:id="94" w:name="_Toc5663"/>
      <w:bookmarkStart w:id="95" w:name="_Toc32071"/>
      <w:r>
        <w:rPr>
          <w:rFonts w:hint="eastAsia" w:ascii="仿宋" w:hAnsi="仿宋" w:eastAsia="仿宋" w:cs="仿宋"/>
          <w:color w:val="auto"/>
          <w:sz w:val="24"/>
        </w:rPr>
        <w:t xml:space="preserve">1.5 </w:t>
      </w:r>
      <w:r>
        <w:rPr>
          <w:rFonts w:hint="eastAsia" w:ascii="仿宋" w:hAnsi="仿宋" w:eastAsia="仿宋" w:cs="仿宋"/>
          <w:color w:val="auto"/>
          <w:sz w:val="24"/>
          <w:lang w:val="en-US" w:eastAsia="zh-CN"/>
        </w:rPr>
        <w:t>货物</w:t>
      </w:r>
      <w:r>
        <w:rPr>
          <w:rFonts w:hint="eastAsia" w:ascii="仿宋" w:hAnsi="仿宋" w:eastAsia="仿宋" w:cs="仿宋"/>
          <w:color w:val="auto"/>
          <w:sz w:val="24"/>
        </w:rPr>
        <w:t>交付期限、地点和方式</w:t>
      </w:r>
      <w:bookmarkEnd w:id="89"/>
      <w:bookmarkEnd w:id="90"/>
      <w:bookmarkEnd w:id="91"/>
      <w:bookmarkEnd w:id="92"/>
      <w:bookmarkEnd w:id="93"/>
      <w:bookmarkEnd w:id="94"/>
      <w:bookmarkEnd w:id="95"/>
    </w:p>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1.5.1 交付期限：</w:t>
      </w:r>
      <w:r>
        <w:rPr>
          <w:rFonts w:hint="eastAsia" w:ascii="仿宋" w:hAnsi="仿宋" w:eastAsia="仿宋" w:cs="仿宋"/>
          <w:color w:val="auto"/>
          <w:sz w:val="24"/>
          <w:u w:val="single"/>
        </w:rPr>
        <w:t xml:space="preserve">                                                ；</w:t>
      </w:r>
    </w:p>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1.5.2 交付地点</w:t>
      </w:r>
      <w:r>
        <w:rPr>
          <w:rFonts w:hint="eastAsia" w:ascii="仿宋" w:hAnsi="仿宋" w:eastAsia="仿宋" w:cs="仿宋"/>
          <w:color w:val="auto"/>
          <w:sz w:val="24"/>
          <w:u w:val="single"/>
        </w:rPr>
        <w:t>：                                                ；</w:t>
      </w:r>
    </w:p>
    <w:p>
      <w:pPr>
        <w:spacing w:line="360" w:lineRule="auto"/>
        <w:ind w:firstLine="482" w:firstLineChars="200"/>
        <w:rPr>
          <w:rFonts w:ascii="仿宋" w:hAnsi="仿宋" w:eastAsia="仿宋" w:cs="仿宋"/>
          <w:color w:val="auto"/>
          <w:sz w:val="24"/>
          <w:u w:val="single"/>
        </w:rPr>
      </w:pPr>
      <w:r>
        <w:rPr>
          <w:rFonts w:hint="eastAsia" w:ascii="仿宋" w:hAnsi="仿宋" w:eastAsia="仿宋" w:cs="仿宋"/>
          <w:color w:val="auto"/>
          <w:sz w:val="24"/>
        </w:rPr>
        <w:t>1.5.3 交付方式</w:t>
      </w:r>
      <w:r>
        <w:rPr>
          <w:rFonts w:hint="eastAsia" w:ascii="仿宋" w:hAnsi="仿宋" w:eastAsia="仿宋" w:cs="仿宋"/>
          <w:color w:val="auto"/>
          <w:sz w:val="24"/>
          <w:u w:val="single"/>
        </w:rPr>
        <w:t>：　　　　　　　　　                      　      。</w:t>
      </w:r>
    </w:p>
    <w:p>
      <w:pPr>
        <w:spacing w:line="360" w:lineRule="auto"/>
        <w:ind w:firstLine="482" w:firstLineChars="200"/>
        <w:rPr>
          <w:rFonts w:ascii="仿宋" w:hAnsi="仿宋" w:eastAsia="仿宋" w:cs="仿宋"/>
          <w:color w:val="auto"/>
          <w:sz w:val="24"/>
        </w:rPr>
      </w:pPr>
      <w:bookmarkStart w:id="96" w:name="_Toc17563_WPSOffice_Level2"/>
      <w:bookmarkStart w:id="97" w:name="_Toc22576"/>
      <w:bookmarkStart w:id="98" w:name="_Toc19554"/>
      <w:bookmarkStart w:id="99" w:name="_Toc21423"/>
      <w:bookmarkStart w:id="100" w:name="_Toc12013"/>
      <w:bookmarkStart w:id="101" w:name="_Toc14728"/>
      <w:bookmarkStart w:id="102" w:name="_Toc27250"/>
      <w:r>
        <w:rPr>
          <w:rFonts w:hint="eastAsia" w:ascii="仿宋" w:hAnsi="仿宋" w:eastAsia="仿宋" w:cs="仿宋"/>
          <w:color w:val="auto"/>
          <w:sz w:val="24"/>
        </w:rPr>
        <w:t>1.6 违约责任</w:t>
      </w:r>
      <w:bookmarkEnd w:id="96"/>
      <w:bookmarkEnd w:id="97"/>
      <w:bookmarkEnd w:id="98"/>
      <w:bookmarkEnd w:id="99"/>
      <w:bookmarkEnd w:id="100"/>
      <w:bookmarkEnd w:id="101"/>
      <w:bookmarkEnd w:id="102"/>
    </w:p>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1.6.1 除不可抗力外，如果乙方没有按照本合同约定的期限、地点和方式交付服务，那么甲方可要求乙方支付违约金，违约金按每迟延交付服务一日的应交付而未交付服务价格的</w:t>
      </w:r>
      <w:r>
        <w:rPr>
          <w:rFonts w:hint="eastAsia" w:ascii="仿宋" w:hAnsi="仿宋" w:eastAsia="仿宋" w:cs="仿宋"/>
          <w:color w:val="auto"/>
          <w:sz w:val="24"/>
          <w:u w:val="single"/>
        </w:rPr>
        <w:t xml:space="preserve">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w:t>
      </w:r>
      <w:r>
        <w:rPr>
          <w:rFonts w:hint="eastAsia" w:ascii="仿宋" w:hAnsi="仿宋" w:eastAsia="仿宋" w:cs="仿宋"/>
          <w:color w:val="auto"/>
          <w:sz w:val="24"/>
        </w:rPr>
        <w:t>；迟延交付服务的违约金计算数额达到前述最高限额之日起，甲方有权在要求乙方支付违约金的同时，书面通知乙方解除本合同；</w:t>
      </w:r>
    </w:p>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1.6.2 除不可抗力外，如果甲方没有按照本合同约定的付款方式付款，那么乙方可要求甲方支付违约金，违约金按每迟延付款一日的应付而未付款的    %计算，最高限额为本合同总价的     %；迟延付款的违约金计算数额达到前述最高限额之日起，乙方有权在要求甲方支付违约金的同时，书面通知甲方解除本合同；</w:t>
      </w:r>
    </w:p>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1.6.6 如果出现政府采购监督管理部门在处理投诉事项期间，书面通知甲方暂停采购活动的情形，或者询问或质疑事项可能影响成交结果的，导致甲方中止履行合同的情形，均不视为甲方违约。</w:t>
      </w:r>
    </w:p>
    <w:p>
      <w:pPr>
        <w:spacing w:line="360" w:lineRule="auto"/>
        <w:ind w:firstLine="482" w:firstLineChars="200"/>
        <w:rPr>
          <w:rFonts w:ascii="仿宋" w:hAnsi="仿宋" w:eastAsia="仿宋" w:cs="仿宋"/>
          <w:color w:val="auto"/>
          <w:sz w:val="24"/>
        </w:rPr>
      </w:pPr>
      <w:bookmarkStart w:id="103" w:name="_Toc28375"/>
      <w:bookmarkStart w:id="104" w:name="_Toc18995_WPSOffice_Level2"/>
      <w:bookmarkStart w:id="105" w:name="_Toc15583"/>
      <w:bookmarkStart w:id="106" w:name="_Toc27472"/>
      <w:bookmarkStart w:id="107" w:name="_Toc30335"/>
      <w:bookmarkStart w:id="108" w:name="_Toc16021"/>
      <w:bookmarkStart w:id="109" w:name="_Toc2407"/>
      <w:r>
        <w:rPr>
          <w:rFonts w:hint="eastAsia" w:ascii="仿宋" w:hAnsi="仿宋" w:eastAsia="仿宋" w:cs="仿宋"/>
          <w:color w:val="auto"/>
          <w:sz w:val="24"/>
        </w:rPr>
        <w:t>1.7 合同争议的解决</w:t>
      </w:r>
      <w:bookmarkEnd w:id="103"/>
      <w:bookmarkEnd w:id="104"/>
      <w:bookmarkEnd w:id="105"/>
      <w:bookmarkEnd w:id="106"/>
      <w:bookmarkEnd w:id="107"/>
      <w:bookmarkEnd w:id="108"/>
      <w:bookmarkEnd w:id="109"/>
    </w:p>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本合同履行过程中发生的任何争议，双方当事人均可通过和解或者调解解决；不愿和解、调解或者和解、调解不成的，可以选择下列第</w:t>
      </w:r>
      <w:r>
        <w:rPr>
          <w:rFonts w:hint="eastAsia" w:ascii="仿宋" w:hAnsi="仿宋" w:eastAsia="仿宋" w:cs="仿宋"/>
          <w:color w:val="auto"/>
          <w:sz w:val="24"/>
          <w:u w:val="single"/>
        </w:rPr>
        <w:t xml:space="preserve">    </w:t>
      </w:r>
      <w:r>
        <w:rPr>
          <w:rFonts w:hint="eastAsia" w:ascii="仿宋" w:hAnsi="仿宋" w:eastAsia="仿宋" w:cs="仿宋"/>
          <w:color w:val="auto"/>
          <w:sz w:val="24"/>
        </w:rPr>
        <w:t>种方式解决：</w:t>
      </w:r>
    </w:p>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1.7.1 将争议提交</w:t>
      </w:r>
      <w:r>
        <w:rPr>
          <w:rFonts w:hint="eastAsia" w:ascii="仿宋" w:hAnsi="仿宋" w:eastAsia="仿宋" w:cs="仿宋"/>
          <w:color w:val="auto"/>
          <w:sz w:val="24"/>
          <w:u w:val="single"/>
        </w:rPr>
        <w:t xml:space="preserve">              </w:t>
      </w:r>
      <w:r>
        <w:rPr>
          <w:rFonts w:hint="eastAsia" w:ascii="仿宋" w:hAnsi="仿宋" w:eastAsia="仿宋" w:cs="仿宋"/>
          <w:color w:val="auto"/>
          <w:sz w:val="24"/>
        </w:rPr>
        <w:t>仲裁委员会依申请仲裁时其现行有效的仲裁规则裁决；</w:t>
      </w:r>
    </w:p>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 xml:space="preserve">1.7.2 向 </w:t>
      </w:r>
      <w:r>
        <w:rPr>
          <w:rFonts w:hint="eastAsia" w:ascii="仿宋" w:hAnsi="仿宋" w:eastAsia="仿宋" w:cs="仿宋"/>
          <w:color w:val="auto"/>
          <w:sz w:val="24"/>
          <w:u w:val="single"/>
        </w:rPr>
        <w:t xml:space="preserve">  （被告住所地、合同履行地、合同签订地、原告住所地、标的物所在地等与争议有实际联系的地点中选出的人民法院名称）    </w:t>
      </w:r>
      <w:r>
        <w:rPr>
          <w:rFonts w:hint="eastAsia" w:ascii="仿宋" w:hAnsi="仿宋" w:eastAsia="仿宋" w:cs="仿宋"/>
          <w:color w:val="auto"/>
          <w:sz w:val="24"/>
        </w:rPr>
        <w:t>人民法院起诉。</w:t>
      </w:r>
    </w:p>
    <w:p>
      <w:pPr>
        <w:spacing w:line="360" w:lineRule="auto"/>
        <w:ind w:firstLine="482" w:firstLineChars="200"/>
        <w:rPr>
          <w:rFonts w:ascii="仿宋" w:hAnsi="仿宋" w:eastAsia="仿宋" w:cs="仿宋"/>
          <w:color w:val="auto"/>
          <w:sz w:val="24"/>
        </w:rPr>
      </w:pPr>
      <w:bookmarkStart w:id="110" w:name="_Toc22758_WPSOffice_Level2"/>
      <w:bookmarkStart w:id="111" w:name="_Toc7245"/>
      <w:bookmarkStart w:id="112" w:name="_Toc11173"/>
      <w:bookmarkStart w:id="113" w:name="_Toc15322"/>
      <w:bookmarkStart w:id="114" w:name="_Toc22902"/>
      <w:bookmarkStart w:id="115" w:name="_Toc17966"/>
      <w:bookmarkStart w:id="116" w:name="_Toc12251"/>
      <w:r>
        <w:rPr>
          <w:rFonts w:hint="eastAsia" w:ascii="仿宋" w:hAnsi="仿宋" w:eastAsia="仿宋" w:cs="仿宋"/>
          <w:color w:val="auto"/>
          <w:sz w:val="24"/>
        </w:rPr>
        <w:t>1.8 合同生效</w:t>
      </w:r>
      <w:bookmarkEnd w:id="110"/>
      <w:bookmarkEnd w:id="111"/>
      <w:bookmarkEnd w:id="112"/>
      <w:bookmarkEnd w:id="113"/>
      <w:bookmarkEnd w:id="114"/>
      <w:bookmarkEnd w:id="115"/>
      <w:bookmarkEnd w:id="116"/>
    </w:p>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本合同自双方当事人盖章或者签字时生效。</w:t>
      </w:r>
    </w:p>
    <w:p>
      <w:pPr>
        <w:spacing w:line="360" w:lineRule="auto"/>
        <w:ind w:firstLine="482" w:firstLineChars="200"/>
        <w:rPr>
          <w:rFonts w:ascii="仿宋" w:hAnsi="仿宋" w:eastAsia="仿宋" w:cs="仿宋"/>
          <w:color w:val="auto"/>
          <w:sz w:val="24"/>
          <w:lang w:val="zh-CN"/>
        </w:rPr>
      </w:pPr>
    </w:p>
    <w:p>
      <w:pPr>
        <w:spacing w:line="360" w:lineRule="auto"/>
        <w:ind w:firstLine="482" w:firstLineChars="200"/>
        <w:rPr>
          <w:rFonts w:ascii="仿宋" w:hAnsi="仿宋" w:eastAsia="仿宋" w:cs="仿宋"/>
          <w:color w:val="auto"/>
          <w:sz w:val="24"/>
          <w:lang w:val="zh-CN"/>
        </w:rPr>
      </w:pPr>
      <w:r>
        <w:rPr>
          <w:rFonts w:hint="eastAsia" w:ascii="仿宋" w:hAnsi="仿宋" w:eastAsia="仿宋" w:cs="仿宋"/>
          <w:color w:val="auto"/>
          <w:sz w:val="24"/>
          <w:lang w:val="zh-CN"/>
        </w:rPr>
        <w:t>甲方：                                   乙方：</w:t>
      </w:r>
    </w:p>
    <w:p>
      <w:pPr>
        <w:spacing w:line="360" w:lineRule="auto"/>
        <w:ind w:firstLine="482" w:firstLineChars="200"/>
        <w:rPr>
          <w:rFonts w:ascii="仿宋" w:hAnsi="仿宋" w:eastAsia="仿宋" w:cs="仿宋"/>
          <w:color w:val="auto"/>
          <w:sz w:val="24"/>
          <w:lang w:val="zh-CN"/>
        </w:rPr>
      </w:pPr>
      <w:r>
        <w:rPr>
          <w:rFonts w:hint="eastAsia" w:ascii="仿宋" w:hAnsi="仿宋" w:eastAsia="仿宋" w:cs="仿宋"/>
          <w:color w:val="auto"/>
          <w:sz w:val="24"/>
          <w:lang w:val="zh-CN"/>
        </w:rPr>
        <w:t>统一社会信用代码：                        统一社会信用代码或身份证号码：</w:t>
      </w:r>
    </w:p>
    <w:p>
      <w:pPr>
        <w:spacing w:line="360" w:lineRule="auto"/>
        <w:ind w:firstLine="482" w:firstLineChars="200"/>
        <w:rPr>
          <w:rFonts w:ascii="仿宋" w:hAnsi="仿宋" w:eastAsia="仿宋" w:cs="仿宋"/>
          <w:color w:val="auto"/>
          <w:sz w:val="24"/>
          <w:lang w:val="zh-CN"/>
        </w:rPr>
      </w:pPr>
    </w:p>
    <w:p>
      <w:pPr>
        <w:spacing w:line="360" w:lineRule="auto"/>
        <w:ind w:firstLine="482" w:firstLineChars="200"/>
        <w:rPr>
          <w:rFonts w:ascii="仿宋" w:hAnsi="仿宋" w:eastAsia="仿宋" w:cs="仿宋"/>
          <w:color w:val="auto"/>
          <w:sz w:val="24"/>
          <w:lang w:val="zh-CN"/>
        </w:rPr>
      </w:pPr>
      <w:r>
        <w:rPr>
          <w:rFonts w:hint="eastAsia" w:ascii="仿宋" w:hAnsi="仿宋" w:eastAsia="仿宋" w:cs="仿宋"/>
          <w:color w:val="auto"/>
          <w:sz w:val="24"/>
          <w:lang w:val="zh-CN"/>
        </w:rPr>
        <w:t>住所：                                   住所：</w:t>
      </w:r>
    </w:p>
    <w:p>
      <w:pPr>
        <w:spacing w:line="360" w:lineRule="auto"/>
        <w:ind w:firstLine="482" w:firstLineChars="200"/>
        <w:rPr>
          <w:rFonts w:ascii="仿宋" w:hAnsi="仿宋" w:eastAsia="仿宋" w:cs="仿宋"/>
          <w:color w:val="auto"/>
          <w:sz w:val="24"/>
          <w:lang w:val="zh-CN"/>
        </w:rPr>
      </w:pPr>
      <w:r>
        <w:rPr>
          <w:rFonts w:hint="eastAsia" w:ascii="仿宋" w:hAnsi="仿宋" w:eastAsia="仿宋" w:cs="仿宋"/>
          <w:color w:val="auto"/>
          <w:sz w:val="24"/>
          <w:lang w:val="zh-CN"/>
        </w:rPr>
        <w:t>法定代表人或                             法定代表人或（企业负责人）</w:t>
      </w:r>
    </w:p>
    <w:p>
      <w:pPr>
        <w:spacing w:line="360" w:lineRule="auto"/>
        <w:ind w:firstLine="482" w:firstLineChars="200"/>
        <w:rPr>
          <w:rFonts w:ascii="仿宋" w:hAnsi="仿宋" w:eastAsia="仿宋" w:cs="仿宋"/>
          <w:color w:val="auto"/>
          <w:sz w:val="24"/>
          <w:lang w:val="zh-CN"/>
        </w:rPr>
      </w:pPr>
      <w:r>
        <w:rPr>
          <w:rFonts w:hint="eastAsia" w:ascii="仿宋" w:hAnsi="仿宋" w:eastAsia="仿宋" w:cs="仿宋"/>
          <w:color w:val="auto"/>
          <w:sz w:val="24"/>
          <w:lang w:val="zh-CN"/>
        </w:rPr>
        <w:t xml:space="preserve">授权代表（签字）：                       或授权代表（签字）: </w:t>
      </w:r>
    </w:p>
    <w:p>
      <w:pPr>
        <w:spacing w:line="360" w:lineRule="auto"/>
        <w:ind w:firstLine="482" w:firstLineChars="200"/>
        <w:rPr>
          <w:rFonts w:ascii="仿宋" w:hAnsi="仿宋" w:eastAsia="仿宋" w:cs="仿宋"/>
          <w:color w:val="auto"/>
          <w:sz w:val="24"/>
          <w:lang w:val="zh-CN"/>
        </w:rPr>
      </w:pPr>
      <w:r>
        <w:rPr>
          <w:rFonts w:hint="eastAsia" w:ascii="仿宋" w:hAnsi="仿宋" w:eastAsia="仿宋" w:cs="仿宋"/>
          <w:color w:val="auto"/>
          <w:sz w:val="24"/>
          <w:lang w:val="zh-CN"/>
        </w:rPr>
        <w:t>联系人：                                 联系人：</w:t>
      </w:r>
    </w:p>
    <w:p>
      <w:pPr>
        <w:spacing w:line="360" w:lineRule="auto"/>
        <w:ind w:firstLine="482" w:firstLineChars="200"/>
        <w:rPr>
          <w:rFonts w:ascii="仿宋" w:hAnsi="仿宋" w:eastAsia="仿宋" w:cs="仿宋"/>
          <w:color w:val="auto"/>
          <w:sz w:val="24"/>
          <w:lang w:val="zh-CN"/>
        </w:rPr>
      </w:pPr>
      <w:r>
        <w:rPr>
          <w:rFonts w:hint="eastAsia" w:ascii="仿宋" w:hAnsi="仿宋" w:eastAsia="仿宋" w:cs="仿宋"/>
          <w:color w:val="auto"/>
          <w:sz w:val="24"/>
          <w:lang w:val="zh-CN"/>
        </w:rPr>
        <w:t>约定送达地址：                           约定送达地址：</w:t>
      </w:r>
    </w:p>
    <w:p>
      <w:pPr>
        <w:spacing w:line="360" w:lineRule="auto"/>
        <w:ind w:firstLine="482" w:firstLineChars="200"/>
        <w:rPr>
          <w:rFonts w:ascii="仿宋" w:hAnsi="仿宋" w:eastAsia="仿宋" w:cs="仿宋"/>
          <w:color w:val="auto"/>
          <w:sz w:val="24"/>
          <w:lang w:val="zh-CN"/>
        </w:rPr>
      </w:pPr>
      <w:r>
        <w:rPr>
          <w:rFonts w:hint="eastAsia" w:ascii="仿宋" w:hAnsi="仿宋" w:eastAsia="仿宋" w:cs="仿宋"/>
          <w:color w:val="auto"/>
          <w:sz w:val="24"/>
          <w:lang w:val="zh-CN"/>
        </w:rPr>
        <w:t>邮政编码：                               邮政编码：</w:t>
      </w:r>
    </w:p>
    <w:p>
      <w:pPr>
        <w:spacing w:line="360" w:lineRule="auto"/>
        <w:ind w:firstLine="482" w:firstLineChars="200"/>
        <w:rPr>
          <w:rFonts w:ascii="仿宋" w:hAnsi="仿宋" w:eastAsia="仿宋" w:cs="仿宋"/>
          <w:color w:val="auto"/>
          <w:sz w:val="24"/>
          <w:lang w:val="zh-CN"/>
        </w:rPr>
      </w:pPr>
      <w:r>
        <w:rPr>
          <w:rFonts w:hint="eastAsia" w:ascii="仿宋" w:hAnsi="仿宋" w:eastAsia="仿宋" w:cs="仿宋"/>
          <w:color w:val="auto"/>
          <w:sz w:val="24"/>
          <w:lang w:val="zh-CN"/>
        </w:rPr>
        <w:t xml:space="preserve">电话:                                    电话: </w:t>
      </w:r>
    </w:p>
    <w:p>
      <w:pPr>
        <w:spacing w:line="360" w:lineRule="auto"/>
        <w:ind w:firstLine="482" w:firstLineChars="200"/>
        <w:rPr>
          <w:rFonts w:ascii="仿宋" w:hAnsi="仿宋" w:eastAsia="仿宋" w:cs="仿宋"/>
          <w:color w:val="auto"/>
          <w:sz w:val="24"/>
          <w:lang w:val="zh-CN"/>
        </w:rPr>
      </w:pPr>
      <w:r>
        <w:rPr>
          <w:rFonts w:hint="eastAsia" w:ascii="仿宋" w:hAnsi="仿宋" w:eastAsia="仿宋" w:cs="仿宋"/>
          <w:color w:val="auto"/>
          <w:sz w:val="24"/>
          <w:lang w:val="zh-CN"/>
        </w:rPr>
        <w:t>传真:                                    传真:</w:t>
      </w:r>
    </w:p>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lang w:val="zh-CN"/>
        </w:rPr>
        <w:t>电子邮箱：                               电子邮箱：</w:t>
      </w:r>
    </w:p>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 xml:space="preserve">开户银行：                               开户银行： </w:t>
      </w:r>
    </w:p>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 xml:space="preserve">开户名称：                               开户名称： </w:t>
      </w:r>
    </w:p>
    <w:p>
      <w:pPr>
        <w:spacing w:line="360" w:lineRule="auto"/>
        <w:ind w:firstLine="482" w:firstLineChars="200"/>
        <w:rPr>
          <w:rFonts w:hint="eastAsia"/>
          <w:color w:val="auto"/>
        </w:rPr>
      </w:pPr>
      <w:r>
        <w:rPr>
          <w:rFonts w:hint="eastAsia" w:ascii="仿宋" w:hAnsi="仿宋" w:eastAsia="仿宋" w:cs="仿宋"/>
          <w:color w:val="auto"/>
          <w:sz w:val="24"/>
        </w:rPr>
        <w:t>开户账号：</w:t>
      </w:r>
      <w:r>
        <w:rPr>
          <w:rFonts w:hint="eastAsia" w:ascii="仿宋" w:hAnsi="仿宋" w:eastAsia="仿宋" w:cs="仿宋"/>
          <w:color w:val="auto"/>
          <w:sz w:val="24"/>
          <w:lang w:val="zh-CN"/>
        </w:rPr>
        <w:t xml:space="preserve">                               </w:t>
      </w:r>
      <w:r>
        <w:rPr>
          <w:rFonts w:hint="eastAsia" w:ascii="仿宋" w:hAnsi="仿宋" w:eastAsia="仿宋" w:cs="仿宋"/>
          <w:color w:val="auto"/>
          <w:sz w:val="24"/>
        </w:rPr>
        <w:t>开户账号：</w:t>
      </w:r>
    </w:p>
    <w:bookmarkEnd w:id="50"/>
    <w:bookmarkEnd w:id="51"/>
    <w:bookmarkEnd w:id="52"/>
    <w:bookmarkEnd w:id="53"/>
    <w:p>
      <w:pPr>
        <w:spacing w:line="500" w:lineRule="exact"/>
        <w:rPr>
          <w:rFonts w:hint="eastAsia" w:ascii="宋体" w:hAnsi="宋体"/>
          <w:color w:val="auto"/>
          <w:sz w:val="28"/>
          <w:szCs w:val="28"/>
        </w:rPr>
        <w:sectPr>
          <w:pgSz w:w="11849" w:h="16781"/>
          <w:pgMar w:top="1440" w:right="1080" w:bottom="1440" w:left="1080" w:header="851" w:footer="850" w:gutter="0"/>
          <w:pgNumType w:fmt="decimal"/>
          <w:cols w:space="720" w:num="1"/>
          <w:titlePg/>
          <w:docGrid w:type="linesAndChars" w:linePitch="320" w:charSpace="269"/>
        </w:sectPr>
      </w:pPr>
      <w:bookmarkStart w:id="117" w:name="_Toc27253"/>
      <w:bookmarkStart w:id="118" w:name="_Toc152042554"/>
      <w:bookmarkStart w:id="119" w:name="_Toc5648"/>
      <w:bookmarkStart w:id="120" w:name="_Toc152045772"/>
      <w:bookmarkStart w:id="121" w:name="_Toc4547"/>
      <w:bookmarkStart w:id="122" w:name="_Toc144974834"/>
      <w:bookmarkStart w:id="123" w:name="_Toc179632789"/>
      <w:bookmarkStart w:id="124" w:name="_Toc30045"/>
    </w:p>
    <w:p>
      <w:pPr>
        <w:pStyle w:val="3"/>
        <w:keepNext w:val="0"/>
        <w:keepLines w:val="0"/>
        <w:numPr>
          <w:ilvl w:val="0"/>
          <w:numId w:val="7"/>
        </w:numPr>
        <w:adjustRightInd w:val="0"/>
        <w:snapToGrid w:val="0"/>
        <w:spacing w:before="120" w:after="120" w:line="360" w:lineRule="auto"/>
        <w:jc w:val="center"/>
        <w:rPr>
          <w:rFonts w:hint="eastAsia" w:ascii="宋体" w:hAnsi="宋体" w:eastAsia="宋体" w:cs="宋体"/>
          <w:b/>
          <w:bCs/>
          <w:i w:val="0"/>
          <w:iCs w:val="0"/>
          <w:color w:val="auto"/>
          <w:sz w:val="28"/>
          <w:szCs w:val="28"/>
          <w:highlight w:val="none"/>
          <w:lang w:val="en-US" w:eastAsia="zh-CN"/>
        </w:rPr>
      </w:pPr>
      <w:r>
        <w:rPr>
          <w:rFonts w:hint="eastAsia" w:ascii="宋体" w:hAnsi="宋体" w:eastAsia="宋体" w:cs="宋体"/>
          <w:b/>
          <w:bCs/>
          <w:i w:val="0"/>
          <w:iCs w:val="0"/>
          <w:color w:val="auto"/>
          <w:sz w:val="28"/>
          <w:szCs w:val="28"/>
          <w:highlight w:val="none"/>
        </w:rPr>
        <w:t>采购</w:t>
      </w:r>
      <w:r>
        <w:rPr>
          <w:rFonts w:hint="eastAsia" w:ascii="宋体" w:hAnsi="宋体" w:eastAsia="宋体" w:cs="宋体"/>
          <w:b/>
          <w:bCs/>
          <w:i w:val="0"/>
          <w:iCs w:val="0"/>
          <w:color w:val="auto"/>
          <w:sz w:val="28"/>
          <w:szCs w:val="28"/>
          <w:highlight w:val="none"/>
          <w:lang w:val="en-US" w:eastAsia="zh-CN"/>
        </w:rPr>
        <w:t>清单</w:t>
      </w:r>
    </w:p>
    <w:tbl>
      <w:tblPr>
        <w:tblStyle w:val="22"/>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8"/>
        <w:gridCol w:w="1241"/>
        <w:gridCol w:w="3512"/>
        <w:gridCol w:w="698"/>
        <w:gridCol w:w="698"/>
        <w:gridCol w:w="879"/>
        <w:gridCol w:w="879"/>
        <w:gridCol w:w="12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参数配置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w:t>
            </w:r>
          </w:p>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总价</w:t>
            </w:r>
          </w:p>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CTI服务器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1、规格：国产品牌， 自主设计，高度≤2U</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2、CPU：配置 2 颗，单颗 CPU 物理核数≥32 核，主频≥2.6GHz；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3、内存：配置≥64GB 内存；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4、存储：配置≥2 块 1.2TB_SAS_12Gbp s_10K 硬盘，支持热插拔 SAS/SATA 硬盘；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5、Raid 卡：配置 1 张 Raid 卡，支持支持 RAID0/1/5/10 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6、网口：配置≥4 个千兆电口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7、电源：配置≥2 个冗余热插拔电源，单电 源额定功率≥900W；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8、平均故障间隔时间： ≥30 万小时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所有设备必须国产化， 五年免费质保， 采购硬件须与已安装软件相适配，供 货厂商必须满足甲方所有技术使用要求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录音服务器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1、规格：国产品牌， 自主设计，高度≤2U</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2、CPU：配置 2 颗，单颗 CPU 物理核数≥32 核，主频≥2.6GHz；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3、内存：配置≥64GB 内存；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4、存储：配置≥2 块 2400GB_SAS_12Gbp s_10K 硬盘，支持热插拔 SAS/SATA 硬盘；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5、Raid 卡：配置 1 张 Raid 卡，支持支持 RAID0/1/5/10 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6、网口：配置≥4 个千兆电口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7、电源：配置≥2 个冗余热插拔电源，单电 源额定功率≥900W；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8、平均故障间隔时间： ≥30 万小时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所有设备必须国产化， 五年免费质保， 采购硬件须与已安装软件相适配，供 货厂商必须满足甲方所有技术使用要求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数据库服务器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1、规格：国产品牌， 自主设计，高度≤2U</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2、CPU：配置 2 颗，单颗 CPU 物理核数≥32 核，主频≥2.6GHz；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3、内存：配置≥256GB 内存；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4、存储：配置≥4 块 1.2TB_SAS_12Gbp s_10K 硬盘，支持热插拔 SAS/SATA 硬盘；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5、Raid 卡：配置 1 张 Raid 卡，支持支持 RAID0/1/5/10 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6、网口：配置≥4 个千兆电口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7、电源：配置≥2 个冗余热插拔电源，单电 源额定功率≥900W；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8、平均故障间隔时间： ≥30 万小时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所有设备必须国产化， 五年免费质保， 采购硬件须与已安装软件相适配，供 货厂商必须满足甲方所有技术使用要求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应用服务器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1、规格：国产品牌， 自主设计，高度≤2U</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2、CPU：配置 2 颗，单颗 CPU 物理核数≥32 核，主频≥2.6GHz；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3、内存：配置≥128GB 内存；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4、存储：配置≥2 块 1.2TB_SAS_12Gbp s_10K 硬盘，支持热插拔 SAS/SATA 硬盘；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5、Raid 卡：配置 1 张 Raid 卡，支持支持 RAID0/1/5/10 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6、网口：配置≥4 个千兆电口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7、电源：配置≥2 个冗余热插拔电源，单电 源额定功率≥900W；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8、平均故障间隔时间： ≥30 万小时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72"/>
              </w:tabs>
              <w:bidi w:val="0"/>
              <w:jc w:val="left"/>
              <w:rPr>
                <w:rFonts w:hint="eastAsia"/>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72"/>
              </w:tabs>
              <w:bidi w:val="0"/>
              <w:jc w:val="left"/>
              <w:rPr>
                <w:rFonts w:hint="eastAsia"/>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所有设备必须国产化， 五年免费质保， 采购硬件须与已安装软件相适配，供 货厂商必须满足甲方所有技术使用要求</w: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3772"/>
              </w:tabs>
              <w:bidi w:val="0"/>
              <w:jc w:val="left"/>
              <w:rPr>
                <w:rFonts w:hint="eastAsia"/>
                <w:lang w:val="en-US" w:eastAsia="zh-CN"/>
              </w:rPr>
            </w:pPr>
            <w:r>
              <w:rPr>
                <w:rFonts w:hint="eastAsia"/>
                <w:lang w:val="en-US" w:eastAsia="zh-CN"/>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门户集成服务器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1、规格：国产品牌， 自主设计，高度≤2U</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2、CPU：配置 2 颗，单颗 CPU 物理核数≥32 核，主频≥2.6GHz；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3、内存：配置≥64GB 内存；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4、存储：配置≥2 块 1.2TB_SAS_12Gbp s_10K 硬盘，支持热插拔 SAS/SATA 硬盘；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5、Raid 卡：配置 1 张 Raid 卡，支持支持 RAID0/1/5/10 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6、网口：配置≥4 个千兆电口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7、电源：配置≥2 个冗余热插拔电源，单电 源额定功率≥900W；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8、平均故障间隔时间： ≥30 万小时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所有设备必须国产化， 五年免费质保， 采购硬件须与已安装软件相适配，供 货厂商必须满足甲方所有技术使用要求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国产数据库软件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数据存储、访问控制、身份鉴别、安全审计和数据备份恢复功能。产品部署在服务器，以后台服务形式运行，数据库管理员及用户在管理主机上通过图形化管理工具或命令行工具可实现对数据对象(表、视图、约束、索引、触发器、存储过程等)的配置管理。支持索引去重功能，系统表利用索引去重减小索引并加快查询，支持数据文件到表的快速转换功能，提供分区表的大量数据导入及索引的创建，实现数据文件到表的快速转换。支持备份工具对备份文件使用Gzip、LZ4和Zstandard算法的解压操作，支持预写日志文件使用LZ4、Zstandard算法进行压缩。支持双端口和双解析器功能，支持双端口的监听和登录，双端口查询内容一致，支持双解析器自由切换，切换后支持对应语法解析。可通过标准化数据库访问接口，开发基于数据库的应用系统和软件产品。支持国产操作系统，支持国产硬件体系。（提供数据库软件著作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所有设备必须国产化， 五年免费质保， 采购硬件须与已安装软件相适配，供 货厂商必须满足甲方所有技术使用要求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国产集群高可软件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国产化平台，鲁棒性强，集群因意料外情况中断服务，在服务器启动顺序不可预估的场景下可保证数据库主备不发生意料外的切换；产品基于不依赖第三方双机方案的主备集群模式，且支持备机可读；支持手动切换、自动切换等多种切换模式，主机故障后，备机自动接管，支持应用透明故障切换；支持在集群中使用dblink访问同构和异构数据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所有设备必须国产化， 五年免费质保， 采购硬件须与已安装软件相适配，供 货厂商必须满足甲方所有技术使用要求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国产服务器操作系统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文件系统管理、设备管理、用户管理、日志管理、软件包管理、磁盘管理等基本功能；提供服务配置和管理、进程管理、网络管理、资源管理和监控、文件共享、系统更新、备份还原等服务器常用工具和集成开发环境；兼容主流服务器、外设和数据库、中间件、虚拟化和容器技术、云计算和大数据等平台:提供企业级稳定性、可靠性和Kysec安全机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所有设备必须国产化， 五年免费质保， 采购硬件须与已安装软件相适配，供 货厂商必须满足甲方所有技术使用要求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国产桌面操作系统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文件系统管理、设备管理、用户管理、磁盘管理和个性化设置等基本功能，提供软件商店、邮件客户端、图片查看、视频播放、备份还原、在线升级和系统更新等桌面工具；支持智能语音助手、语音播报、中英互译、OCR识别和集中安全管控；兼容主流整机、外设和桌面生态软件;提供全新用户交万操作界面和Kveas安全机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所有设备必须国产化， 五年免费质保， 采购硬件须与已安装软件相适配，供 货厂商必须满足甲方所有技术使用要求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国产应用服务器中间件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应用服务器中同件以下参数仅为参考值,设备整体性能应不低于如下参数: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企业级应用服务器,它全面实现了最新规范、最新的Web服务标准和主流的互操作标准。规范提供了一个全新的标准API集合来创建分布式应用、SOA应用以及服务应用等。这些应用可以访问各种服务，并允许实现可视化设计的动态Web内容,以及异构系统的交互操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所有设备必须国产化， 五年免费质保， 采购硬件须与已安装软件相适配，供 货厂商必须满足甲方所有技术使用要求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不少于48个10/100/1000BASE-T以太网端口,不少于4个万兆SFP+,双交流电源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所有设备必须国产化， 五年免费质保， 采购硬件须与已安装软件相适配，供 货厂商必须满足甲方所有技术使用要求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接处警终端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设备整体性能应不低于如下参数：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1、CPU:不少于1颗国产8核CPU，主频不低于3.0GHz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2、内存≥32GB内存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3、硬盘≥512G SSD+1Tb HDD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4、显卡：显存容量≥2G（支持一机多显4个HDMI接口）,核心频率不低于954MHz,CUDA核心不少于192个、生产工艺不高于28nm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5、配置不低于34英寸电脑显示器*4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6、键鼠：配置1套键鼠套装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7、配套国产桌面操作系统含5年授权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所有设备必须国产化， 五年免费质保， 采购硬件须与已安装软件相适配，供 货厂商必须满足甲方所有技术使用要求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排队调度机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以下参数仅为参考值，设备整体性能应不低于如下参数：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一、基本要求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（1）产品采用全冗余模块化架构设计，至少配置双主控模块、双电源、双管理模块、双中继模块等；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（2）中继或用户板卡可扩展槽数≥8个，支持业务板卡热拔插；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（3）配置E1接口≥8路, 支持SS7、ISDN-PRI、Q.SIG多种协议信令接入；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（4）配置千兆以太网接口≥2路, 支持SIP、IMS协议接入；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（5）配置≥64路模拟电话用户接口，≥300个IP电话用户许可。应具备IP电话与模拟电话相互热备与双话机同振铃功能；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（6）支持中国7号信令、1号信令、ISDN-PRI DSS1信令、Q.SIG信令，软件可以定义信令协议接口，网管配置功能；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（7）支持G.711 A律/μ律、G723.1、G729等音频格式，支持H264、H265等视频格式，支持语音会议功能，系统具有冗余性，高可靠性；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（8）具备工信部颁发的数字程控调度机《电信设备进网许可证》。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二、业务功能要求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（1）具备呼叫中心ACD功能：包括但不限于话务排队、话务分配、黑名单等功能；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（2）具备话务/调度功能：包括但不限于单/组呼、三方通话、多方会议、呼叫转移、呼叫保持、呼叫等待、呼叫转移、缩位拨号、监听插话、话务强拆功能；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（3）具备电话录音功能：包括但不限于录音自动存储、录音播放、录音与坐席自动关联、录音查询检索、录音文件离线备份等功能；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三、性能与可靠性要求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（1）调度台操作功能、组呼功能、电话会议功能、用户功能、交换功能符合数字程控调度机技术要求；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（2）话务处理能力：忙时呼叫完成量（BHCC）≥530,000次/小时；话务故障率：内部呼叫接续与出入中继呼叫接续故障率≤0.0005；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（4）具备故障自动诊断、告警、倒换功能；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（5）自主可控要求：提供相关的软件著作权证书、软件登记测试报告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（6）国产化要求：满足国产化信创要求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（7）兼容性要求：硬件必须需与110接处警软件适配，满足甲方所有技术使用要求。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所有设备必须国产化， 五年免费质保， 采购硬件须与已安装软件相适配，供 货厂商必须满足甲方所有技术使用要求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模拟话机+耳麦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支持人工应答/自动应答功能；支持来电铃声调解；支持通话音量调节+耳麦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所有设备必须国产化， 五年免费质保， 采购硬件须与已安装软件相适配，供 货厂商必须满足甲方所有技术使用要求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IP话机及耳麦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支持3个SIP账号，6个通信线路，2.8英寸TFT真彩液晶显示屏，支持双千兆网口（内置PoE）+耳麦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所有设备必须国产化， 五年免费质保， 采购硬件须与已安装软件相适配，供 货厂商必须满足甲方所有技术使用要求</w:t>
            </w:r>
          </w:p>
        </w:tc>
      </w:tr>
    </w:tbl>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bookmarkEnd w:id="117"/>
    <w:bookmarkEnd w:id="118"/>
    <w:bookmarkEnd w:id="119"/>
    <w:bookmarkEnd w:id="120"/>
    <w:bookmarkEnd w:id="121"/>
    <w:bookmarkEnd w:id="122"/>
    <w:bookmarkEnd w:id="123"/>
    <w:bookmarkEnd w:id="124"/>
    <w:p>
      <w:pPr>
        <w:widowControl/>
        <w:spacing w:line="480" w:lineRule="exact"/>
        <w:jc w:val="center"/>
        <w:rPr>
          <w:rFonts w:hint="eastAsia" w:ascii="宋体" w:hAnsi="宋体" w:cs="宋体"/>
          <w:b/>
          <w:bCs/>
          <w:i w:val="0"/>
          <w:iCs w:val="0"/>
          <w:color w:val="auto"/>
          <w:sz w:val="24"/>
          <w:highlight w:val="none"/>
        </w:rPr>
      </w:pPr>
      <w:bookmarkStart w:id="125" w:name="_Toc16742"/>
      <w:bookmarkStart w:id="126" w:name="_Toc31265"/>
      <w:bookmarkStart w:id="127" w:name="_Toc5416"/>
      <w:bookmarkStart w:id="128" w:name="_Toc3191"/>
      <w:bookmarkStart w:id="129" w:name="_Toc179632806"/>
      <w:r>
        <w:rPr>
          <w:rFonts w:hint="eastAsia" w:ascii="宋体" w:hAnsi="宋体" w:cs="宋体"/>
          <w:b/>
          <w:bCs/>
          <w:i w:val="0"/>
          <w:iCs w:val="0"/>
          <w:color w:val="auto"/>
          <w:sz w:val="24"/>
          <w:highlight w:val="none"/>
        </w:rPr>
        <w:t>第五章 投标文件格式</w:t>
      </w:r>
      <w:bookmarkEnd w:id="125"/>
      <w:bookmarkEnd w:id="126"/>
      <w:bookmarkEnd w:id="127"/>
      <w:bookmarkEnd w:id="128"/>
      <w:bookmarkEnd w:id="129"/>
    </w:p>
    <w:p>
      <w:pPr>
        <w:adjustRightInd w:val="0"/>
        <w:snapToGrid w:val="0"/>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　</w:t>
      </w:r>
    </w:p>
    <w:p>
      <w:pPr>
        <w:adjustRightInd w:val="0"/>
        <w:snapToGrid w:val="0"/>
        <w:spacing w:line="360" w:lineRule="auto"/>
        <w:jc w:val="center"/>
        <w:rPr>
          <w:rFonts w:hint="eastAsia" w:ascii="宋体" w:hAnsi="宋体" w:cs="宋体"/>
          <w:i w:val="0"/>
          <w:iCs w:val="0"/>
          <w:color w:val="auto"/>
          <w:sz w:val="24"/>
          <w:highlight w:val="none"/>
        </w:rPr>
      </w:pPr>
    </w:p>
    <w:p>
      <w:pPr>
        <w:adjustRightInd w:val="0"/>
        <w:snapToGrid w:val="0"/>
        <w:spacing w:line="360" w:lineRule="auto"/>
        <w:jc w:val="center"/>
        <w:rPr>
          <w:rFonts w:hint="eastAsia" w:ascii="宋体" w:hAnsi="宋体" w:cs="宋体"/>
          <w:i w:val="0"/>
          <w:iCs w:val="0"/>
          <w:color w:val="auto"/>
          <w:sz w:val="24"/>
          <w:highlight w:val="none"/>
        </w:rPr>
      </w:pPr>
    </w:p>
    <w:p>
      <w:pPr>
        <w:adjustRightInd w:val="0"/>
        <w:snapToGrid w:val="0"/>
        <w:spacing w:line="360" w:lineRule="auto"/>
        <w:ind w:firstLine="482" w:firstLineChars="200"/>
        <w:rPr>
          <w:rFonts w:hint="eastAsia" w:ascii="宋体" w:hAnsi="宋体" w:cs="宋体"/>
          <w:i w:val="0"/>
          <w:iCs w:val="0"/>
          <w:color w:val="auto"/>
          <w:sz w:val="24"/>
          <w:highlight w:val="none"/>
        </w:rPr>
      </w:pPr>
    </w:p>
    <w:p>
      <w:pPr>
        <w:adjustRightInd w:val="0"/>
        <w:snapToGrid w:val="0"/>
        <w:spacing w:line="360" w:lineRule="auto"/>
        <w:jc w:val="center"/>
        <w:outlineLvl w:val="0"/>
        <w:rPr>
          <w:rFonts w:hint="eastAsia" w:ascii="宋体" w:hAnsi="宋体" w:cs="宋体"/>
          <w:i w:val="0"/>
          <w:iCs w:val="0"/>
          <w:color w:val="auto"/>
          <w:sz w:val="24"/>
          <w:highlight w:val="none"/>
        </w:rPr>
      </w:pPr>
      <w:r>
        <w:rPr>
          <w:rFonts w:hint="eastAsia" w:ascii="宋体" w:hAnsi="宋体" w:cs="宋体"/>
          <w:i w:val="0"/>
          <w:iCs w:val="0"/>
          <w:color w:val="auto"/>
          <w:sz w:val="24"/>
          <w:highlight w:val="none"/>
          <w:u w:val="single"/>
        </w:rPr>
        <w:t xml:space="preserve">                                      （项目名称）</w:t>
      </w:r>
    </w:p>
    <w:p>
      <w:pPr>
        <w:adjustRightInd w:val="0"/>
        <w:snapToGrid w:val="0"/>
        <w:spacing w:line="360" w:lineRule="auto"/>
        <w:rPr>
          <w:rFonts w:hint="eastAsia" w:ascii="宋体" w:hAnsi="宋体" w:cs="宋体"/>
          <w:i w:val="0"/>
          <w:iCs w:val="0"/>
          <w:color w:val="auto"/>
          <w:sz w:val="24"/>
          <w:highlight w:val="none"/>
        </w:rPr>
      </w:pPr>
    </w:p>
    <w:p>
      <w:pPr>
        <w:adjustRightInd w:val="0"/>
        <w:snapToGrid w:val="0"/>
        <w:spacing w:line="360" w:lineRule="auto"/>
        <w:rPr>
          <w:rFonts w:hint="eastAsia" w:ascii="宋体" w:hAnsi="宋体" w:cs="宋体"/>
          <w:i w:val="0"/>
          <w:iCs w:val="0"/>
          <w:color w:val="auto"/>
          <w:sz w:val="24"/>
          <w:highlight w:val="none"/>
        </w:rPr>
      </w:pPr>
    </w:p>
    <w:p>
      <w:pPr>
        <w:adjustRightInd w:val="0"/>
        <w:snapToGrid w:val="0"/>
        <w:spacing w:line="360" w:lineRule="auto"/>
        <w:jc w:val="center"/>
        <w:outlineLvl w:val="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投  标  文  件</w:t>
      </w:r>
    </w:p>
    <w:p>
      <w:pPr>
        <w:adjustRightInd w:val="0"/>
        <w:snapToGrid w:val="0"/>
        <w:spacing w:line="360" w:lineRule="auto"/>
        <w:rPr>
          <w:rFonts w:hint="eastAsia" w:ascii="宋体" w:hAnsi="宋体" w:cs="宋体"/>
          <w:i w:val="0"/>
          <w:iCs w:val="0"/>
          <w:color w:val="auto"/>
          <w:sz w:val="24"/>
          <w:highlight w:val="none"/>
        </w:rPr>
      </w:pPr>
    </w:p>
    <w:p>
      <w:pPr>
        <w:adjustRightInd w:val="0"/>
        <w:snapToGrid w:val="0"/>
        <w:spacing w:line="360" w:lineRule="auto"/>
        <w:rPr>
          <w:rFonts w:hint="eastAsia" w:ascii="宋体" w:hAnsi="宋体" w:cs="宋体"/>
          <w:i w:val="0"/>
          <w:iCs w:val="0"/>
          <w:color w:val="auto"/>
          <w:sz w:val="24"/>
          <w:highlight w:val="none"/>
        </w:rPr>
      </w:pPr>
    </w:p>
    <w:p>
      <w:pPr>
        <w:adjustRightInd w:val="0"/>
        <w:snapToGrid w:val="0"/>
        <w:spacing w:line="360" w:lineRule="auto"/>
        <w:rPr>
          <w:rFonts w:hint="eastAsia" w:ascii="宋体" w:hAnsi="宋体" w:cs="宋体"/>
          <w:i w:val="0"/>
          <w:iCs w:val="0"/>
          <w:color w:val="auto"/>
          <w:sz w:val="24"/>
          <w:highlight w:val="none"/>
        </w:rPr>
      </w:pPr>
    </w:p>
    <w:p>
      <w:pPr>
        <w:adjustRightInd w:val="0"/>
        <w:snapToGrid w:val="0"/>
        <w:spacing w:line="360" w:lineRule="auto"/>
        <w:rPr>
          <w:rFonts w:hint="eastAsia" w:ascii="宋体" w:hAnsi="宋体" w:cs="宋体"/>
          <w:i w:val="0"/>
          <w:iCs w:val="0"/>
          <w:color w:val="auto"/>
          <w:sz w:val="24"/>
          <w:highlight w:val="none"/>
        </w:rPr>
      </w:pPr>
    </w:p>
    <w:p>
      <w:pPr>
        <w:adjustRightInd w:val="0"/>
        <w:snapToGrid w:val="0"/>
        <w:spacing w:line="360" w:lineRule="auto"/>
        <w:rPr>
          <w:rFonts w:hint="eastAsia" w:ascii="宋体" w:hAnsi="宋体" w:cs="宋体"/>
          <w:i w:val="0"/>
          <w:iCs w:val="0"/>
          <w:color w:val="auto"/>
          <w:sz w:val="24"/>
          <w:highlight w:val="none"/>
        </w:rPr>
      </w:pPr>
    </w:p>
    <w:p>
      <w:pPr>
        <w:adjustRightInd w:val="0"/>
        <w:snapToGrid w:val="0"/>
        <w:spacing w:line="360" w:lineRule="auto"/>
        <w:rPr>
          <w:rFonts w:hint="eastAsia" w:ascii="宋体" w:hAnsi="宋体" w:cs="宋体"/>
          <w:i w:val="0"/>
          <w:iCs w:val="0"/>
          <w:color w:val="auto"/>
          <w:sz w:val="24"/>
          <w:highlight w:val="none"/>
        </w:rPr>
      </w:pPr>
    </w:p>
    <w:p>
      <w:pPr>
        <w:adjustRightInd w:val="0"/>
        <w:snapToGrid w:val="0"/>
        <w:spacing w:line="360" w:lineRule="auto"/>
        <w:rPr>
          <w:rFonts w:hint="eastAsia" w:ascii="宋体" w:hAnsi="宋体" w:cs="宋体"/>
          <w:i w:val="0"/>
          <w:iCs w:val="0"/>
          <w:color w:val="auto"/>
          <w:sz w:val="24"/>
          <w:highlight w:val="none"/>
        </w:rPr>
      </w:pPr>
    </w:p>
    <w:p>
      <w:pPr>
        <w:adjustRightInd w:val="0"/>
        <w:snapToGrid w:val="0"/>
        <w:spacing w:line="360" w:lineRule="auto"/>
        <w:rPr>
          <w:rFonts w:hint="eastAsia" w:ascii="宋体" w:hAnsi="宋体" w:cs="宋体"/>
          <w:i w:val="0"/>
          <w:iCs w:val="0"/>
          <w:color w:val="auto"/>
          <w:sz w:val="24"/>
          <w:highlight w:val="none"/>
        </w:rPr>
      </w:pPr>
    </w:p>
    <w:p>
      <w:pPr>
        <w:adjustRightInd w:val="0"/>
        <w:snapToGrid w:val="0"/>
        <w:spacing w:line="360" w:lineRule="auto"/>
        <w:rPr>
          <w:rFonts w:hint="eastAsia" w:ascii="宋体" w:hAnsi="宋体" w:cs="宋体"/>
          <w:i w:val="0"/>
          <w:iCs w:val="0"/>
          <w:color w:val="auto"/>
          <w:sz w:val="24"/>
          <w:highlight w:val="none"/>
        </w:rPr>
      </w:pPr>
    </w:p>
    <w:p>
      <w:pPr>
        <w:adjustRightInd w:val="0"/>
        <w:snapToGrid w:val="0"/>
        <w:spacing w:line="360" w:lineRule="auto"/>
        <w:rPr>
          <w:rFonts w:hint="eastAsia" w:ascii="宋体" w:hAnsi="宋体" w:cs="宋体"/>
          <w:i w:val="0"/>
          <w:iCs w:val="0"/>
          <w:color w:val="auto"/>
          <w:sz w:val="24"/>
          <w:highlight w:val="none"/>
        </w:rPr>
      </w:pPr>
    </w:p>
    <w:p>
      <w:pPr>
        <w:adjustRightInd w:val="0"/>
        <w:snapToGrid w:val="0"/>
        <w:spacing w:line="360" w:lineRule="auto"/>
        <w:rPr>
          <w:rFonts w:hint="eastAsia" w:ascii="宋体" w:hAnsi="宋体" w:cs="宋体"/>
          <w:i w:val="0"/>
          <w:iCs w:val="0"/>
          <w:color w:val="auto"/>
          <w:sz w:val="24"/>
          <w:highlight w:val="none"/>
        </w:rPr>
      </w:pPr>
    </w:p>
    <w:p>
      <w:pPr>
        <w:adjustRightInd w:val="0"/>
        <w:snapToGrid w:val="0"/>
        <w:spacing w:line="360" w:lineRule="auto"/>
        <w:rPr>
          <w:rFonts w:hint="eastAsia" w:ascii="宋体" w:hAnsi="宋体" w:cs="宋体"/>
          <w:i w:val="0"/>
          <w:iCs w:val="0"/>
          <w:color w:val="auto"/>
          <w:sz w:val="24"/>
          <w:highlight w:val="none"/>
        </w:rPr>
      </w:pPr>
    </w:p>
    <w:p>
      <w:pPr>
        <w:adjustRightInd w:val="0"/>
        <w:snapToGrid w:val="0"/>
        <w:spacing w:line="360" w:lineRule="auto"/>
        <w:rPr>
          <w:rFonts w:hint="eastAsia" w:ascii="宋体" w:hAnsi="宋体" w:cs="宋体"/>
          <w:i w:val="0"/>
          <w:iCs w:val="0"/>
          <w:color w:val="auto"/>
          <w:sz w:val="24"/>
          <w:highlight w:val="none"/>
        </w:rPr>
      </w:pPr>
    </w:p>
    <w:p>
      <w:pPr>
        <w:adjustRightInd w:val="0"/>
        <w:snapToGrid w:val="0"/>
        <w:spacing w:line="360" w:lineRule="auto"/>
        <w:rPr>
          <w:rFonts w:hint="eastAsia" w:ascii="宋体" w:hAnsi="宋体" w:cs="宋体"/>
          <w:i w:val="0"/>
          <w:iCs w:val="0"/>
          <w:color w:val="auto"/>
          <w:sz w:val="24"/>
          <w:highlight w:val="none"/>
        </w:rPr>
      </w:pPr>
    </w:p>
    <w:p>
      <w:pPr>
        <w:adjustRightInd w:val="0"/>
        <w:snapToGrid w:val="0"/>
        <w:spacing w:line="360" w:lineRule="auto"/>
        <w:jc w:val="center"/>
        <w:outlineLvl w:val="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投标人：</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（盖单位章）</w:t>
      </w:r>
    </w:p>
    <w:p>
      <w:pPr>
        <w:adjustRightInd w:val="0"/>
        <w:snapToGrid w:val="0"/>
        <w:spacing w:line="360" w:lineRule="auto"/>
        <w:jc w:val="center"/>
        <w:rPr>
          <w:rFonts w:hint="eastAsia" w:ascii="宋体" w:hAnsi="宋体" w:cs="宋体"/>
          <w:i w:val="0"/>
          <w:iCs w:val="0"/>
          <w:color w:val="auto"/>
          <w:sz w:val="24"/>
          <w:highlight w:val="none"/>
          <w:u w:val="single"/>
        </w:rPr>
      </w:pPr>
    </w:p>
    <w:p>
      <w:pPr>
        <w:adjustRightInd w:val="0"/>
        <w:snapToGrid w:val="0"/>
        <w:spacing w:line="360" w:lineRule="auto"/>
        <w:jc w:val="center"/>
        <w:outlineLvl w:val="0"/>
        <w:rPr>
          <w:rFonts w:hint="eastAsia" w:ascii="宋体" w:hAnsi="宋体" w:cs="宋体"/>
          <w:i w:val="0"/>
          <w:iCs w:val="0"/>
          <w:color w:val="auto"/>
          <w:sz w:val="24"/>
          <w:highlight w:val="none"/>
        </w:rPr>
      </w:pPr>
      <w:r>
        <w:rPr>
          <w:rFonts w:hint="eastAsia" w:ascii="宋体" w:hAnsi="宋体" w:cs="宋体"/>
          <w:i w:val="0"/>
          <w:iCs w:val="0"/>
          <w:color w:val="auto"/>
          <w:sz w:val="24"/>
          <w:highlight w:val="none"/>
          <w:lang w:eastAsia="zh-CN"/>
        </w:rPr>
        <w:t>法定代表人或（企业负责人）</w:t>
      </w:r>
      <w:r>
        <w:rPr>
          <w:rFonts w:hint="eastAsia" w:ascii="宋体" w:hAnsi="宋体" w:cs="宋体"/>
          <w:i w:val="0"/>
          <w:iCs w:val="0"/>
          <w:color w:val="auto"/>
          <w:sz w:val="24"/>
          <w:highlight w:val="none"/>
        </w:rPr>
        <w:t>或其委托代理人：</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（签章）</w:t>
      </w:r>
    </w:p>
    <w:p>
      <w:pPr>
        <w:adjustRightInd w:val="0"/>
        <w:snapToGrid w:val="0"/>
        <w:spacing w:line="360" w:lineRule="auto"/>
        <w:jc w:val="center"/>
        <w:rPr>
          <w:rFonts w:hint="eastAsia" w:ascii="宋体" w:hAnsi="宋体" w:cs="宋体"/>
          <w:i w:val="0"/>
          <w:iCs w:val="0"/>
          <w:color w:val="auto"/>
          <w:sz w:val="24"/>
          <w:highlight w:val="none"/>
        </w:rPr>
      </w:pPr>
    </w:p>
    <w:p>
      <w:pPr>
        <w:adjustRightInd w:val="0"/>
        <w:snapToGrid w:val="0"/>
        <w:spacing w:line="360" w:lineRule="auto"/>
        <w:jc w:val="center"/>
        <w:rPr>
          <w:rFonts w:hint="eastAsia" w:ascii="宋体" w:hAnsi="宋体" w:cs="宋体"/>
          <w:i w:val="0"/>
          <w:iCs w:val="0"/>
          <w:color w:val="auto"/>
          <w:sz w:val="24"/>
          <w:highlight w:val="none"/>
        </w:rPr>
      </w:pPr>
    </w:p>
    <w:p>
      <w:pPr>
        <w:adjustRightInd w:val="0"/>
        <w:snapToGrid w:val="0"/>
        <w:spacing w:line="360" w:lineRule="auto"/>
        <w:jc w:val="center"/>
        <w:outlineLvl w:val="0"/>
        <w:rPr>
          <w:rFonts w:hint="eastAsia" w:ascii="宋体" w:hAnsi="宋体" w:cs="宋体"/>
          <w:i w:val="0"/>
          <w:iCs w:val="0"/>
          <w:color w:val="auto"/>
          <w:sz w:val="24"/>
          <w:highlight w:val="none"/>
        </w:rPr>
      </w:pP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年</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月</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日</w:t>
      </w:r>
    </w:p>
    <w:p>
      <w:pPr>
        <w:tabs>
          <w:tab w:val="left" w:pos="3780"/>
        </w:tabs>
        <w:topLinePunct/>
        <w:adjustRightInd w:val="0"/>
        <w:snapToGrid w:val="0"/>
        <w:spacing w:line="360" w:lineRule="auto"/>
        <w:ind w:firstLine="4338" w:firstLineChars="1800"/>
        <w:outlineLvl w:val="0"/>
        <w:rPr>
          <w:rFonts w:hint="eastAsia" w:ascii="宋体" w:hAnsi="宋体" w:cs="宋体"/>
          <w:b/>
          <w:bCs/>
          <w:i w:val="0"/>
          <w:iCs w:val="0"/>
          <w:color w:val="auto"/>
          <w:sz w:val="24"/>
          <w:highlight w:val="none"/>
        </w:rPr>
      </w:pPr>
    </w:p>
    <w:p>
      <w:pPr>
        <w:tabs>
          <w:tab w:val="left" w:pos="3780"/>
        </w:tabs>
        <w:topLinePunct/>
        <w:adjustRightInd w:val="0"/>
        <w:snapToGrid w:val="0"/>
        <w:spacing w:line="360" w:lineRule="auto"/>
        <w:ind w:firstLine="4338" w:firstLineChars="1800"/>
        <w:outlineLvl w:val="0"/>
        <w:rPr>
          <w:rFonts w:hint="eastAsia" w:ascii="宋体" w:hAnsi="宋体" w:cs="宋体"/>
          <w:b/>
          <w:bCs/>
          <w:i w:val="0"/>
          <w:iCs w:val="0"/>
          <w:color w:val="auto"/>
          <w:sz w:val="24"/>
          <w:highlight w:val="none"/>
        </w:rPr>
      </w:pPr>
      <w:r>
        <w:rPr>
          <w:rFonts w:hint="eastAsia" w:ascii="宋体" w:hAnsi="宋体" w:cs="宋体"/>
          <w:b/>
          <w:bCs/>
          <w:i w:val="0"/>
          <w:iCs w:val="0"/>
          <w:color w:val="auto"/>
          <w:sz w:val="24"/>
          <w:highlight w:val="none"/>
        </w:rPr>
        <w:t>目录</w:t>
      </w:r>
    </w:p>
    <w:p>
      <w:pPr>
        <w:adjustRightInd w:val="0"/>
        <w:spacing w:line="360" w:lineRule="auto"/>
        <w:outlineLvl w:val="0"/>
        <w:rPr>
          <w:rFonts w:hint="eastAsia" w:ascii="宋体" w:hAnsi="宋体" w:cs="宋体"/>
          <w:i w:val="0"/>
          <w:iCs w:val="0"/>
          <w:color w:val="auto"/>
          <w:sz w:val="18"/>
          <w:szCs w:val="18"/>
          <w:highlight w:val="none"/>
        </w:rPr>
      </w:pPr>
    </w:p>
    <w:p>
      <w:pPr>
        <w:spacing w:line="360" w:lineRule="auto"/>
        <w:jc w:val="center"/>
        <w:outlineLvl w:val="1"/>
        <w:rPr>
          <w:rFonts w:hint="eastAsia" w:ascii="宋体" w:hAnsi="宋体" w:cs="宋体"/>
          <w:i w:val="0"/>
          <w:iCs w:val="0"/>
          <w:color w:val="auto"/>
          <w:sz w:val="24"/>
          <w:highlight w:val="none"/>
        </w:rPr>
      </w:pPr>
      <w:r>
        <w:rPr>
          <w:rFonts w:hint="eastAsia" w:ascii="宋体" w:hAnsi="宋体" w:cs="宋体"/>
          <w:b/>
          <w:bCs/>
          <w:i w:val="0"/>
          <w:iCs w:val="0"/>
          <w:color w:val="auto"/>
          <w:sz w:val="18"/>
          <w:szCs w:val="18"/>
          <w:highlight w:val="none"/>
        </w:rPr>
        <w:t>注：格式顺序自拟</w:t>
      </w:r>
      <w:r>
        <w:rPr>
          <w:rFonts w:hint="eastAsia" w:ascii="宋体" w:hAnsi="宋体" w:cs="宋体"/>
          <w:i w:val="0"/>
          <w:iCs w:val="0"/>
          <w:color w:val="auto"/>
          <w:sz w:val="18"/>
          <w:szCs w:val="18"/>
          <w:highlight w:val="none"/>
        </w:rPr>
        <w:br w:type="page"/>
      </w:r>
      <w:r>
        <w:rPr>
          <w:rFonts w:hint="eastAsia" w:ascii="宋体" w:hAnsi="宋体" w:cs="宋体"/>
          <w:b/>
          <w:i w:val="0"/>
          <w:iCs w:val="0"/>
          <w:color w:val="auto"/>
          <w:sz w:val="24"/>
          <w:highlight w:val="none"/>
        </w:rPr>
        <w:t>（一）、投标函</w:t>
      </w:r>
    </w:p>
    <w:p>
      <w:pPr>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（招标人名称）：</w:t>
      </w:r>
    </w:p>
    <w:p>
      <w:pPr>
        <w:spacing w:line="360" w:lineRule="auto"/>
        <w:ind w:firstLine="567"/>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我们收到你们</w:t>
      </w:r>
      <w:r>
        <w:rPr>
          <w:rFonts w:hint="eastAsia" w:ascii="宋体" w:hAnsi="宋体" w:cs="宋体"/>
          <w:i w:val="0"/>
          <w:iCs w:val="0"/>
          <w:color w:val="auto"/>
          <w:sz w:val="24"/>
          <w:highlight w:val="none"/>
          <w:u w:val="single"/>
        </w:rPr>
        <w:t xml:space="preserve">      （项目名称）         </w:t>
      </w:r>
      <w:r>
        <w:rPr>
          <w:rFonts w:hint="eastAsia" w:ascii="宋体" w:hAnsi="宋体" w:cs="宋体"/>
          <w:i w:val="0"/>
          <w:iCs w:val="0"/>
          <w:color w:val="auto"/>
          <w:sz w:val="24"/>
          <w:highlight w:val="none"/>
        </w:rPr>
        <w:t xml:space="preserve"> 招标文件，经认真研究，我们决定参加投标。</w:t>
      </w:r>
    </w:p>
    <w:p>
      <w:pPr>
        <w:spacing w:line="360" w:lineRule="auto"/>
        <w:ind w:left="240" w:leftChars="114" w:firstLine="409" w:firstLineChars="170"/>
        <w:jc w:val="left"/>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⒈按照招标文件中的一切要求，提供招标</w:t>
      </w:r>
      <w:r>
        <w:rPr>
          <w:rFonts w:hint="eastAsia" w:ascii="宋体" w:hAnsi="宋体" w:cs="宋体"/>
          <w:i w:val="0"/>
          <w:iCs w:val="0"/>
          <w:color w:val="auto"/>
          <w:sz w:val="24"/>
          <w:highlight w:val="none"/>
          <w:lang w:val="en-US" w:eastAsia="zh-CN"/>
        </w:rPr>
        <w:t>服务</w:t>
      </w:r>
      <w:r>
        <w:rPr>
          <w:rFonts w:hint="eastAsia" w:ascii="宋体" w:hAnsi="宋体" w:cs="宋体"/>
          <w:i w:val="0"/>
          <w:iCs w:val="0"/>
          <w:color w:val="auto"/>
          <w:sz w:val="24"/>
          <w:highlight w:val="none"/>
        </w:rPr>
        <w:t>投标总价</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（人民币大写）￥：</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元（用阿拉伯数字书写）人民币。</w:t>
      </w:r>
    </w:p>
    <w:p>
      <w:pPr>
        <w:spacing w:line="360" w:lineRule="auto"/>
        <w:ind w:firstLine="567"/>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⒉如果我们的投标书被接受，我们将履行招标文件中规定的每一项要求，按期、按质、按量完成任务。</w:t>
      </w:r>
    </w:p>
    <w:p>
      <w:pPr>
        <w:spacing w:line="360" w:lineRule="auto"/>
        <w:ind w:firstLine="567"/>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⒊我们同意按招标文件的规定，本投标书的有效期为开标后</w:t>
      </w:r>
      <w:r>
        <w:rPr>
          <w:rFonts w:hint="eastAsia" w:ascii="宋体" w:hAnsi="宋体" w:cs="宋体"/>
          <w:i w:val="0"/>
          <w:iCs w:val="0"/>
          <w:color w:val="auto"/>
          <w:sz w:val="24"/>
          <w:highlight w:val="none"/>
          <w:u w:val="single"/>
        </w:rPr>
        <w:t>60</w:t>
      </w:r>
      <w:r>
        <w:rPr>
          <w:rFonts w:hint="eastAsia" w:ascii="宋体" w:hAnsi="宋体" w:cs="宋体"/>
          <w:i w:val="0"/>
          <w:iCs w:val="0"/>
          <w:color w:val="auto"/>
          <w:sz w:val="24"/>
          <w:highlight w:val="none"/>
        </w:rPr>
        <w:t xml:space="preserve"> 天。</w:t>
      </w:r>
    </w:p>
    <w:p>
      <w:pPr>
        <w:spacing w:line="360" w:lineRule="auto"/>
        <w:ind w:firstLine="567"/>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⒋我们愿意提供采购人在招标文件中要求的所有资料。</w:t>
      </w:r>
    </w:p>
    <w:p>
      <w:pPr>
        <w:spacing w:line="360" w:lineRule="auto"/>
        <w:ind w:firstLine="567"/>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⒌我们认为你们有选择或拒绝任何投标者中标的权力。我们理解，最低报价不是中标的唯一条件。</w:t>
      </w:r>
    </w:p>
    <w:p>
      <w:pPr>
        <w:spacing w:line="360" w:lineRule="auto"/>
        <w:ind w:firstLine="567"/>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⒍我们愿按合同法履行自己的全部责任。</w:t>
      </w:r>
    </w:p>
    <w:p>
      <w:pPr>
        <w:spacing w:line="360" w:lineRule="auto"/>
        <w:ind w:firstLine="567"/>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⒎我方愿意遵守国家有关规定及招标文件中规定的收费标准，承付中标服务费。</w:t>
      </w:r>
    </w:p>
    <w:p>
      <w:pPr>
        <w:spacing w:line="360" w:lineRule="auto"/>
        <w:ind w:firstLine="567"/>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⒏该项投标在开标后的全过程中保持有效，不作任何更改和变动。</w:t>
      </w:r>
    </w:p>
    <w:p>
      <w:pPr>
        <w:spacing w:line="360" w:lineRule="auto"/>
        <w:ind w:firstLine="567"/>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⒐我们同意按招标文件规定，交纳</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元的投标保证金。并同意在确定最终中标人、发出中标通知书之后5个工作日内退还我公司的投标保证金。（如因特殊原因，在投标有效期之后确定中标人，本承诺依然有效。）</w:t>
      </w:r>
    </w:p>
    <w:p>
      <w:pPr>
        <w:spacing w:line="360" w:lineRule="auto"/>
        <w:ind w:firstLine="567"/>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⒑综合说明：</w:t>
      </w:r>
    </w:p>
    <w:p>
      <w:pPr>
        <w:spacing w:line="360" w:lineRule="auto"/>
        <w:ind w:firstLine="567"/>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（1）详细技术参数、技术条件、技术标准、拟达到的质量标准和保险期限。</w:t>
      </w:r>
    </w:p>
    <w:p>
      <w:pPr>
        <w:spacing w:line="360" w:lineRule="auto"/>
        <w:ind w:firstLine="567"/>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（2）易损件、配件及供应方式。</w:t>
      </w:r>
    </w:p>
    <w:p>
      <w:pPr>
        <w:spacing w:line="360" w:lineRule="auto"/>
        <w:ind w:firstLine="567"/>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（3）安装计划、组织机构及人员安排。</w:t>
      </w:r>
    </w:p>
    <w:p>
      <w:pPr>
        <w:spacing w:line="360" w:lineRule="auto"/>
        <w:ind w:firstLine="567"/>
        <w:outlineLvl w:val="2"/>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（5）技术服务。</w:t>
      </w:r>
    </w:p>
    <w:p>
      <w:pPr>
        <w:spacing w:line="360" w:lineRule="auto"/>
        <w:ind w:firstLine="567"/>
        <w:outlineLvl w:val="2"/>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（6）运输方式。</w:t>
      </w:r>
    </w:p>
    <w:p>
      <w:pPr>
        <w:spacing w:line="360" w:lineRule="auto"/>
        <w:ind w:firstLine="567"/>
        <w:outlineLvl w:val="2"/>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（7）要求项目单位提供的配合。</w:t>
      </w:r>
    </w:p>
    <w:p>
      <w:pPr>
        <w:spacing w:line="360" w:lineRule="auto"/>
        <w:ind w:firstLine="567"/>
        <w:outlineLvl w:val="2"/>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（8）对招标文件内容有不同意见的偏离说明。</w:t>
      </w:r>
    </w:p>
    <w:p>
      <w:pPr>
        <w:spacing w:line="360" w:lineRule="auto"/>
        <w:ind w:firstLine="567"/>
        <w:outlineLvl w:val="2"/>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（9）其它。</w:t>
      </w:r>
    </w:p>
    <w:p>
      <w:pPr>
        <w:spacing w:line="360" w:lineRule="auto"/>
        <w:ind w:firstLine="567"/>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11.所有有关本标书的函电，请按下列地址联系：</w:t>
      </w:r>
    </w:p>
    <w:p>
      <w:pPr>
        <w:spacing w:line="360" w:lineRule="auto"/>
        <w:ind w:firstLine="567"/>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单       位：</w:t>
      </w:r>
    </w:p>
    <w:p>
      <w:pPr>
        <w:spacing w:line="360" w:lineRule="auto"/>
        <w:ind w:firstLine="567"/>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地       址：</w:t>
      </w:r>
    </w:p>
    <w:p>
      <w:pPr>
        <w:spacing w:line="360" w:lineRule="auto"/>
        <w:ind w:firstLine="567"/>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电       话：</w:t>
      </w:r>
    </w:p>
    <w:p>
      <w:pPr>
        <w:spacing w:line="360" w:lineRule="auto"/>
        <w:ind w:firstLine="567"/>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传       真：</w:t>
      </w:r>
    </w:p>
    <w:p>
      <w:pPr>
        <w:spacing w:line="360" w:lineRule="auto"/>
        <w:ind w:firstLine="567"/>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邮 政 编 码：</w:t>
      </w:r>
    </w:p>
    <w:p>
      <w:pPr>
        <w:spacing w:line="360" w:lineRule="auto"/>
        <w:ind w:firstLine="567"/>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联  系  人：</w:t>
      </w:r>
    </w:p>
    <w:p>
      <w:pPr>
        <w:spacing w:line="360" w:lineRule="auto"/>
        <w:ind w:firstLine="567"/>
        <w:rPr>
          <w:rFonts w:hint="eastAsia" w:ascii="宋体" w:hAnsi="宋体" w:cs="宋体"/>
          <w:i w:val="0"/>
          <w:iCs w:val="0"/>
          <w:color w:val="auto"/>
          <w:sz w:val="24"/>
          <w:highlight w:val="none"/>
        </w:rPr>
      </w:pPr>
    </w:p>
    <w:p>
      <w:pPr>
        <w:spacing w:line="360" w:lineRule="auto"/>
        <w:ind w:firstLine="432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投标人：</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（公章）</w:t>
      </w:r>
    </w:p>
    <w:p>
      <w:pPr>
        <w:spacing w:line="360" w:lineRule="auto"/>
        <w:ind w:firstLine="1205" w:firstLineChars="500"/>
        <w:jc w:val="left"/>
        <w:rPr>
          <w:rFonts w:hint="eastAsia" w:ascii="宋体" w:hAnsi="宋体" w:cs="宋体"/>
          <w:i w:val="0"/>
          <w:iCs w:val="0"/>
          <w:color w:val="auto"/>
          <w:sz w:val="24"/>
          <w:highlight w:val="none"/>
        </w:rPr>
      </w:pPr>
      <w:r>
        <w:rPr>
          <w:rFonts w:hint="eastAsia" w:ascii="宋体" w:hAnsi="宋体" w:cs="宋体"/>
          <w:i w:val="0"/>
          <w:iCs w:val="0"/>
          <w:color w:val="auto"/>
          <w:sz w:val="24"/>
          <w:highlight w:val="none"/>
          <w:lang w:eastAsia="zh-CN"/>
        </w:rPr>
        <w:t>法定代表人或（企业负责人）</w:t>
      </w:r>
      <w:r>
        <w:rPr>
          <w:rFonts w:hint="eastAsia" w:ascii="宋体" w:hAnsi="宋体" w:cs="宋体"/>
          <w:i w:val="0"/>
          <w:iCs w:val="0"/>
          <w:color w:val="auto"/>
          <w:sz w:val="24"/>
          <w:highlight w:val="none"/>
        </w:rPr>
        <w:t xml:space="preserve">或其委托代理人： </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（签章）</w:t>
      </w:r>
    </w:p>
    <w:p>
      <w:pPr>
        <w:spacing w:line="360" w:lineRule="auto"/>
        <w:jc w:val="right"/>
        <w:rPr>
          <w:rFonts w:hint="eastAsia" w:ascii="宋体" w:hAnsi="宋体" w:cs="宋体"/>
          <w:bCs/>
          <w:i w:val="0"/>
          <w:iCs w:val="0"/>
          <w:color w:val="auto"/>
          <w:sz w:val="24"/>
          <w:highlight w:val="none"/>
        </w:rPr>
      </w:pPr>
      <w:r>
        <w:rPr>
          <w:rFonts w:hint="eastAsia" w:ascii="宋体" w:hAnsi="宋体" w:cs="宋体"/>
          <w:i w:val="0"/>
          <w:iCs w:val="0"/>
          <w:color w:val="auto"/>
          <w:sz w:val="24"/>
          <w:highlight w:val="none"/>
        </w:rPr>
        <w:t xml:space="preserve">                          </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年</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月</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 xml:space="preserve">日 </w:t>
      </w:r>
    </w:p>
    <w:p>
      <w:pPr>
        <w:spacing w:line="360" w:lineRule="auto"/>
        <w:jc w:val="center"/>
        <w:rPr>
          <w:rFonts w:hint="eastAsia" w:ascii="宋体" w:hAnsi="宋体" w:cs="宋体"/>
          <w:bCs/>
          <w:i w:val="0"/>
          <w:iCs w:val="0"/>
          <w:color w:val="auto"/>
          <w:sz w:val="24"/>
          <w:highlight w:val="none"/>
        </w:rPr>
      </w:pPr>
    </w:p>
    <w:p>
      <w:pPr>
        <w:spacing w:line="360" w:lineRule="auto"/>
        <w:jc w:val="center"/>
        <w:rPr>
          <w:rFonts w:hint="eastAsia" w:ascii="宋体" w:hAnsi="宋体" w:cs="宋体"/>
          <w:bCs/>
          <w:i w:val="0"/>
          <w:iCs w:val="0"/>
          <w:color w:val="auto"/>
          <w:sz w:val="24"/>
          <w:highlight w:val="none"/>
        </w:rPr>
      </w:pPr>
    </w:p>
    <w:p>
      <w:pPr>
        <w:spacing w:line="360" w:lineRule="auto"/>
        <w:jc w:val="center"/>
        <w:rPr>
          <w:rFonts w:hint="eastAsia" w:ascii="宋体" w:hAnsi="宋体" w:cs="宋体"/>
          <w:bCs/>
          <w:i w:val="0"/>
          <w:iCs w:val="0"/>
          <w:color w:val="auto"/>
          <w:sz w:val="24"/>
          <w:highlight w:val="none"/>
        </w:rPr>
      </w:pPr>
    </w:p>
    <w:p>
      <w:pPr>
        <w:pStyle w:val="31"/>
        <w:rPr>
          <w:rFonts w:hint="eastAsia" w:hAnsi="宋体"/>
          <w:bCs/>
          <w:i w:val="0"/>
          <w:iCs w:val="0"/>
          <w:color w:val="auto"/>
          <w:highlight w:val="none"/>
        </w:rPr>
      </w:pPr>
    </w:p>
    <w:p>
      <w:pPr>
        <w:pStyle w:val="31"/>
        <w:rPr>
          <w:rFonts w:hint="eastAsia" w:hAnsi="宋体"/>
          <w:bCs/>
          <w:i w:val="0"/>
          <w:iCs w:val="0"/>
          <w:color w:val="auto"/>
          <w:highlight w:val="none"/>
        </w:rPr>
      </w:pPr>
    </w:p>
    <w:p>
      <w:pPr>
        <w:pStyle w:val="31"/>
        <w:rPr>
          <w:rFonts w:hint="eastAsia" w:hAnsi="宋体"/>
          <w:bCs/>
          <w:i w:val="0"/>
          <w:iCs w:val="0"/>
          <w:color w:val="auto"/>
          <w:highlight w:val="none"/>
        </w:rPr>
      </w:pPr>
    </w:p>
    <w:p>
      <w:pPr>
        <w:pStyle w:val="31"/>
        <w:rPr>
          <w:rFonts w:hint="eastAsia" w:hAnsi="宋体"/>
          <w:bCs/>
          <w:i w:val="0"/>
          <w:iCs w:val="0"/>
          <w:color w:val="auto"/>
          <w:highlight w:val="none"/>
        </w:rPr>
      </w:pPr>
    </w:p>
    <w:p>
      <w:pPr>
        <w:pStyle w:val="31"/>
        <w:rPr>
          <w:rFonts w:hint="eastAsia" w:hAnsi="宋体"/>
          <w:bCs/>
          <w:i w:val="0"/>
          <w:iCs w:val="0"/>
          <w:color w:val="auto"/>
          <w:highlight w:val="none"/>
        </w:rPr>
      </w:pPr>
    </w:p>
    <w:p>
      <w:pPr>
        <w:pStyle w:val="31"/>
        <w:rPr>
          <w:rFonts w:hint="eastAsia" w:hAnsi="宋体"/>
          <w:bCs/>
          <w:i w:val="0"/>
          <w:iCs w:val="0"/>
          <w:color w:val="auto"/>
          <w:highlight w:val="none"/>
        </w:rPr>
      </w:pPr>
    </w:p>
    <w:p>
      <w:pPr>
        <w:pStyle w:val="31"/>
        <w:rPr>
          <w:rFonts w:hint="eastAsia" w:hAnsi="宋体"/>
          <w:bCs/>
          <w:i w:val="0"/>
          <w:iCs w:val="0"/>
          <w:color w:val="auto"/>
          <w:highlight w:val="none"/>
        </w:rPr>
      </w:pPr>
    </w:p>
    <w:p>
      <w:pPr>
        <w:pStyle w:val="31"/>
        <w:rPr>
          <w:rFonts w:hint="eastAsia" w:hAnsi="宋体"/>
          <w:bCs/>
          <w:i w:val="0"/>
          <w:iCs w:val="0"/>
          <w:color w:val="auto"/>
          <w:highlight w:val="none"/>
        </w:rPr>
      </w:pPr>
    </w:p>
    <w:p>
      <w:pPr>
        <w:pStyle w:val="31"/>
        <w:rPr>
          <w:rFonts w:hint="eastAsia" w:hAnsi="宋体"/>
          <w:bCs/>
          <w:i w:val="0"/>
          <w:iCs w:val="0"/>
          <w:color w:val="auto"/>
          <w:highlight w:val="none"/>
        </w:rPr>
      </w:pPr>
    </w:p>
    <w:p>
      <w:pPr>
        <w:pStyle w:val="31"/>
        <w:rPr>
          <w:rFonts w:hint="eastAsia" w:hAnsi="宋体"/>
          <w:bCs/>
          <w:i w:val="0"/>
          <w:iCs w:val="0"/>
          <w:color w:val="auto"/>
          <w:highlight w:val="none"/>
        </w:rPr>
      </w:pPr>
    </w:p>
    <w:p>
      <w:pPr>
        <w:pStyle w:val="31"/>
        <w:rPr>
          <w:rFonts w:hint="eastAsia" w:hAnsi="宋体"/>
          <w:bCs/>
          <w:i w:val="0"/>
          <w:iCs w:val="0"/>
          <w:color w:val="auto"/>
          <w:highlight w:val="none"/>
        </w:rPr>
      </w:pPr>
    </w:p>
    <w:p>
      <w:pPr>
        <w:pStyle w:val="31"/>
        <w:rPr>
          <w:rFonts w:hint="eastAsia" w:hAnsi="宋体"/>
          <w:bCs/>
          <w:i w:val="0"/>
          <w:iCs w:val="0"/>
          <w:color w:val="auto"/>
          <w:highlight w:val="none"/>
        </w:rPr>
      </w:pPr>
    </w:p>
    <w:p>
      <w:pPr>
        <w:pStyle w:val="31"/>
        <w:rPr>
          <w:rFonts w:hint="eastAsia" w:hAnsi="宋体"/>
          <w:bCs/>
          <w:i w:val="0"/>
          <w:iCs w:val="0"/>
          <w:color w:val="auto"/>
          <w:highlight w:val="none"/>
        </w:rPr>
      </w:pPr>
    </w:p>
    <w:p>
      <w:pPr>
        <w:pStyle w:val="31"/>
        <w:rPr>
          <w:rFonts w:hint="eastAsia" w:hAnsi="宋体"/>
          <w:bCs/>
          <w:i w:val="0"/>
          <w:iCs w:val="0"/>
          <w:color w:val="auto"/>
          <w:highlight w:val="none"/>
        </w:rPr>
      </w:pPr>
    </w:p>
    <w:p>
      <w:pPr>
        <w:pStyle w:val="31"/>
        <w:rPr>
          <w:rFonts w:hint="eastAsia" w:hAnsi="宋体"/>
          <w:bCs/>
          <w:i w:val="0"/>
          <w:iCs w:val="0"/>
          <w:color w:val="auto"/>
          <w:highlight w:val="none"/>
        </w:rPr>
      </w:pPr>
    </w:p>
    <w:p>
      <w:pPr>
        <w:pStyle w:val="31"/>
        <w:rPr>
          <w:rFonts w:hint="eastAsia" w:hAnsi="宋体"/>
          <w:bCs/>
          <w:i w:val="0"/>
          <w:iCs w:val="0"/>
          <w:color w:val="auto"/>
          <w:highlight w:val="none"/>
        </w:rPr>
      </w:pPr>
    </w:p>
    <w:p>
      <w:pPr>
        <w:pStyle w:val="31"/>
        <w:rPr>
          <w:rFonts w:hint="eastAsia" w:hAnsi="宋体"/>
          <w:bCs/>
          <w:i w:val="0"/>
          <w:iCs w:val="0"/>
          <w:color w:val="auto"/>
          <w:highlight w:val="none"/>
        </w:rPr>
      </w:pPr>
    </w:p>
    <w:p>
      <w:pPr>
        <w:pStyle w:val="31"/>
        <w:rPr>
          <w:rFonts w:hint="eastAsia" w:hAnsi="宋体"/>
          <w:bCs/>
          <w:i w:val="0"/>
          <w:iCs w:val="0"/>
          <w:color w:val="auto"/>
          <w:highlight w:val="none"/>
        </w:rPr>
      </w:pPr>
    </w:p>
    <w:p>
      <w:pPr>
        <w:pStyle w:val="31"/>
        <w:rPr>
          <w:rFonts w:hint="eastAsia" w:hAnsi="宋体"/>
          <w:bCs/>
          <w:i w:val="0"/>
          <w:iCs w:val="0"/>
          <w:color w:val="auto"/>
          <w:highlight w:val="none"/>
        </w:rPr>
      </w:pPr>
    </w:p>
    <w:p>
      <w:pPr>
        <w:pStyle w:val="31"/>
        <w:rPr>
          <w:rFonts w:hint="eastAsia" w:hAnsi="宋体"/>
          <w:bCs/>
          <w:i w:val="0"/>
          <w:iCs w:val="0"/>
          <w:color w:val="auto"/>
          <w:highlight w:val="none"/>
        </w:rPr>
      </w:pPr>
    </w:p>
    <w:p>
      <w:pPr>
        <w:pStyle w:val="31"/>
        <w:rPr>
          <w:rFonts w:hint="eastAsia" w:hAnsi="宋体"/>
          <w:bCs/>
          <w:i w:val="0"/>
          <w:iCs w:val="0"/>
          <w:color w:val="auto"/>
          <w:highlight w:val="none"/>
        </w:rPr>
      </w:pPr>
    </w:p>
    <w:p>
      <w:pPr>
        <w:pStyle w:val="31"/>
        <w:rPr>
          <w:rFonts w:hint="eastAsia" w:hAnsi="宋体"/>
          <w:bCs/>
          <w:i w:val="0"/>
          <w:iCs w:val="0"/>
          <w:color w:val="auto"/>
          <w:highlight w:val="none"/>
        </w:rPr>
      </w:pPr>
    </w:p>
    <w:p>
      <w:pPr>
        <w:pStyle w:val="31"/>
        <w:rPr>
          <w:rFonts w:hint="eastAsia" w:hAnsi="宋体"/>
          <w:bCs/>
          <w:i w:val="0"/>
          <w:iCs w:val="0"/>
          <w:color w:val="auto"/>
          <w:highlight w:val="none"/>
        </w:rPr>
      </w:pPr>
    </w:p>
    <w:p>
      <w:pPr>
        <w:pStyle w:val="31"/>
        <w:rPr>
          <w:rFonts w:hint="eastAsia" w:hAnsi="宋体"/>
          <w:bCs/>
          <w:i w:val="0"/>
          <w:iCs w:val="0"/>
          <w:color w:val="auto"/>
          <w:highlight w:val="none"/>
        </w:rPr>
      </w:pPr>
    </w:p>
    <w:p>
      <w:pPr>
        <w:pStyle w:val="31"/>
        <w:rPr>
          <w:rFonts w:hint="eastAsia" w:hAnsi="宋体"/>
          <w:bCs/>
          <w:i w:val="0"/>
          <w:iCs w:val="0"/>
          <w:color w:val="auto"/>
          <w:highlight w:val="none"/>
        </w:rPr>
      </w:pPr>
    </w:p>
    <w:p>
      <w:pPr>
        <w:pStyle w:val="31"/>
        <w:rPr>
          <w:rFonts w:hint="eastAsia" w:hAnsi="宋体"/>
          <w:bCs/>
          <w:i w:val="0"/>
          <w:iCs w:val="0"/>
          <w:color w:val="auto"/>
          <w:highlight w:val="none"/>
        </w:rPr>
      </w:pPr>
    </w:p>
    <w:p>
      <w:pPr>
        <w:spacing w:line="360" w:lineRule="auto"/>
        <w:jc w:val="center"/>
        <w:outlineLvl w:val="1"/>
        <w:rPr>
          <w:rFonts w:hint="eastAsia" w:ascii="宋体" w:hAnsi="宋体" w:cs="宋体"/>
          <w:b/>
          <w:i w:val="0"/>
          <w:iCs w:val="0"/>
          <w:color w:val="auto"/>
          <w:sz w:val="24"/>
          <w:highlight w:val="none"/>
        </w:rPr>
      </w:pPr>
      <w:r>
        <w:rPr>
          <w:rFonts w:hint="eastAsia" w:ascii="宋体" w:hAnsi="宋体" w:cs="宋体"/>
          <w:b/>
          <w:i w:val="0"/>
          <w:iCs w:val="0"/>
          <w:color w:val="auto"/>
          <w:sz w:val="24"/>
          <w:highlight w:val="none"/>
        </w:rPr>
        <w:t>（二）、</w:t>
      </w:r>
      <w:r>
        <w:rPr>
          <w:rFonts w:hint="eastAsia" w:ascii="宋体" w:hAnsi="宋体" w:cs="宋体"/>
          <w:b/>
          <w:i w:val="0"/>
          <w:iCs w:val="0"/>
          <w:color w:val="auto"/>
          <w:sz w:val="24"/>
          <w:highlight w:val="none"/>
          <w:lang w:eastAsia="zh-CN"/>
        </w:rPr>
        <w:t>法定代表人或（企业负责人）</w:t>
      </w:r>
      <w:r>
        <w:rPr>
          <w:rFonts w:hint="eastAsia" w:ascii="宋体" w:hAnsi="宋体" w:cs="宋体"/>
          <w:b/>
          <w:i w:val="0"/>
          <w:iCs w:val="0"/>
          <w:color w:val="auto"/>
          <w:sz w:val="24"/>
          <w:highlight w:val="none"/>
        </w:rPr>
        <w:t>身份证明</w:t>
      </w:r>
    </w:p>
    <w:p>
      <w:pPr>
        <w:spacing w:line="360" w:lineRule="auto"/>
        <w:ind w:firstLine="482"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投标人名称：</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 xml:space="preserve">   </w:t>
      </w:r>
    </w:p>
    <w:p>
      <w:pPr>
        <w:spacing w:line="360" w:lineRule="auto"/>
        <w:ind w:firstLine="482"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单位性质：</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 xml:space="preserve"> </w:t>
      </w:r>
    </w:p>
    <w:p>
      <w:pPr>
        <w:spacing w:line="360" w:lineRule="auto"/>
        <w:ind w:firstLine="482"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地     址：</w:t>
      </w:r>
      <w:r>
        <w:rPr>
          <w:rFonts w:hint="eastAsia" w:ascii="宋体" w:hAnsi="宋体" w:cs="宋体"/>
          <w:i w:val="0"/>
          <w:iCs w:val="0"/>
          <w:color w:val="auto"/>
          <w:sz w:val="24"/>
          <w:highlight w:val="none"/>
          <w:u w:val="single"/>
        </w:rPr>
        <w:t xml:space="preserve">                                             </w:t>
      </w:r>
    </w:p>
    <w:p>
      <w:pPr>
        <w:spacing w:line="360" w:lineRule="auto"/>
        <w:ind w:firstLine="482"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成立时间：</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 xml:space="preserve"> 年</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 xml:space="preserve"> 月</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 xml:space="preserve"> 日</w:t>
      </w:r>
    </w:p>
    <w:p>
      <w:pPr>
        <w:spacing w:line="360" w:lineRule="auto"/>
        <w:ind w:firstLine="482"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经营期限：</w:t>
      </w:r>
      <w:r>
        <w:rPr>
          <w:rFonts w:hint="eastAsia" w:ascii="宋体" w:hAnsi="宋体" w:cs="宋体"/>
          <w:i w:val="0"/>
          <w:iCs w:val="0"/>
          <w:color w:val="auto"/>
          <w:sz w:val="24"/>
          <w:highlight w:val="none"/>
          <w:u w:val="single"/>
        </w:rPr>
        <w:t xml:space="preserve">                               </w:t>
      </w:r>
    </w:p>
    <w:p>
      <w:pPr>
        <w:spacing w:line="360" w:lineRule="auto"/>
        <w:ind w:firstLine="482"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姓    名：</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 xml:space="preserve"> 性别：</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 xml:space="preserve"> </w:t>
      </w:r>
    </w:p>
    <w:p>
      <w:pPr>
        <w:spacing w:line="360" w:lineRule="auto"/>
        <w:ind w:firstLine="482"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年    龄：</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职务：</w:t>
      </w:r>
      <w:r>
        <w:rPr>
          <w:rFonts w:hint="eastAsia" w:ascii="宋体" w:hAnsi="宋体" w:cs="宋体"/>
          <w:i w:val="0"/>
          <w:iCs w:val="0"/>
          <w:color w:val="auto"/>
          <w:sz w:val="24"/>
          <w:highlight w:val="none"/>
          <w:u w:val="single"/>
        </w:rPr>
        <w:t xml:space="preserve">                    </w:t>
      </w:r>
    </w:p>
    <w:p>
      <w:pPr>
        <w:spacing w:line="360" w:lineRule="auto"/>
        <w:ind w:firstLine="482"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系</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 xml:space="preserve"> （投标人名称）的</w:t>
      </w:r>
      <w:r>
        <w:rPr>
          <w:rFonts w:hint="eastAsia" w:ascii="宋体" w:hAnsi="宋体" w:cs="宋体"/>
          <w:i w:val="0"/>
          <w:iCs w:val="0"/>
          <w:color w:val="auto"/>
          <w:sz w:val="24"/>
          <w:highlight w:val="none"/>
          <w:lang w:eastAsia="zh-CN"/>
        </w:rPr>
        <w:t>法定代表人或（企业负责人）</w:t>
      </w:r>
      <w:r>
        <w:rPr>
          <w:rFonts w:hint="eastAsia" w:ascii="宋体" w:hAnsi="宋体" w:cs="宋体"/>
          <w:i w:val="0"/>
          <w:iCs w:val="0"/>
          <w:color w:val="auto"/>
          <w:sz w:val="24"/>
          <w:highlight w:val="none"/>
        </w:rPr>
        <w:t>。</w:t>
      </w:r>
    </w:p>
    <w:p>
      <w:pPr>
        <w:spacing w:line="360" w:lineRule="auto"/>
        <w:ind w:firstLine="964" w:firstLineChars="4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特此证明。</w:t>
      </w:r>
    </w:p>
    <w:p>
      <w:pPr>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注：后附</w:t>
      </w:r>
      <w:r>
        <w:rPr>
          <w:rFonts w:hint="eastAsia" w:ascii="宋体" w:hAnsi="宋体" w:cs="宋体"/>
          <w:i w:val="0"/>
          <w:iCs w:val="0"/>
          <w:color w:val="auto"/>
          <w:sz w:val="24"/>
          <w:highlight w:val="none"/>
          <w:lang w:eastAsia="zh-CN"/>
        </w:rPr>
        <w:t>法定代表人或（企业负责人）</w:t>
      </w:r>
      <w:r>
        <w:rPr>
          <w:rFonts w:hint="eastAsia" w:ascii="宋体" w:hAnsi="宋体" w:cs="宋体"/>
          <w:i w:val="0"/>
          <w:iCs w:val="0"/>
          <w:color w:val="auto"/>
          <w:sz w:val="24"/>
          <w:highlight w:val="none"/>
        </w:rPr>
        <w:t>身份证复印件</w:t>
      </w:r>
    </w:p>
    <w:p>
      <w:pPr>
        <w:spacing w:line="360" w:lineRule="auto"/>
        <w:rPr>
          <w:rFonts w:hint="eastAsia" w:ascii="宋体" w:hAnsi="宋体" w:cs="宋体"/>
          <w:i w:val="0"/>
          <w:iCs w:val="0"/>
          <w:color w:val="auto"/>
          <w:sz w:val="24"/>
          <w:highlight w:val="none"/>
        </w:rPr>
      </w:pPr>
    </w:p>
    <w:p>
      <w:pPr>
        <w:spacing w:line="360" w:lineRule="auto"/>
        <w:rPr>
          <w:rFonts w:hint="eastAsia" w:ascii="宋体" w:hAnsi="宋体" w:cs="宋体"/>
          <w:i w:val="0"/>
          <w:iCs w:val="0"/>
          <w:color w:val="auto"/>
          <w:sz w:val="24"/>
          <w:highlight w:val="none"/>
        </w:rPr>
      </w:pPr>
    </w:p>
    <w:p>
      <w:pPr>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 xml:space="preserve">                                   投标人：</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（盖单位章）</w:t>
      </w:r>
    </w:p>
    <w:p>
      <w:pPr>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 xml:space="preserve">                               法定代表或委托代理人：</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（签章）</w:t>
      </w:r>
    </w:p>
    <w:p>
      <w:pPr>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 xml:space="preserve">                                            </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年</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月</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 xml:space="preserve">日 </w:t>
      </w:r>
    </w:p>
    <w:p>
      <w:pPr>
        <w:pStyle w:val="31"/>
        <w:rPr>
          <w:rFonts w:hint="eastAsia" w:hAnsi="宋体"/>
          <w:i w:val="0"/>
          <w:iCs w:val="0"/>
          <w:color w:val="auto"/>
          <w:highlight w:val="none"/>
        </w:rPr>
      </w:pPr>
    </w:p>
    <w:p>
      <w:pPr>
        <w:pStyle w:val="31"/>
        <w:rPr>
          <w:rFonts w:hint="eastAsia" w:hAnsi="宋体"/>
          <w:i w:val="0"/>
          <w:iCs w:val="0"/>
          <w:color w:val="auto"/>
          <w:highlight w:val="none"/>
        </w:rPr>
      </w:pPr>
    </w:p>
    <w:p>
      <w:pPr>
        <w:pStyle w:val="31"/>
        <w:rPr>
          <w:rFonts w:hint="eastAsia" w:hAnsi="宋体"/>
          <w:i w:val="0"/>
          <w:iCs w:val="0"/>
          <w:color w:val="auto"/>
          <w:highlight w:val="none"/>
        </w:rPr>
      </w:pPr>
    </w:p>
    <w:p>
      <w:pPr>
        <w:pStyle w:val="31"/>
        <w:rPr>
          <w:rFonts w:hint="eastAsia" w:hAnsi="宋体"/>
          <w:i w:val="0"/>
          <w:iCs w:val="0"/>
          <w:color w:val="auto"/>
          <w:highlight w:val="none"/>
        </w:rPr>
      </w:pPr>
    </w:p>
    <w:p>
      <w:pPr>
        <w:pStyle w:val="31"/>
        <w:rPr>
          <w:rFonts w:hint="eastAsia" w:hAnsi="宋体"/>
          <w:i w:val="0"/>
          <w:iCs w:val="0"/>
          <w:color w:val="auto"/>
          <w:highlight w:val="none"/>
        </w:rPr>
      </w:pPr>
    </w:p>
    <w:p>
      <w:pPr>
        <w:pStyle w:val="31"/>
        <w:rPr>
          <w:rFonts w:hint="eastAsia" w:hAnsi="宋体"/>
          <w:i w:val="0"/>
          <w:iCs w:val="0"/>
          <w:color w:val="auto"/>
          <w:highlight w:val="none"/>
        </w:rPr>
      </w:pPr>
    </w:p>
    <w:p>
      <w:pPr>
        <w:pStyle w:val="31"/>
        <w:rPr>
          <w:rFonts w:hint="eastAsia" w:hAnsi="宋体"/>
          <w:i w:val="0"/>
          <w:iCs w:val="0"/>
          <w:color w:val="auto"/>
          <w:highlight w:val="none"/>
        </w:rPr>
      </w:pPr>
    </w:p>
    <w:p>
      <w:pPr>
        <w:pStyle w:val="31"/>
        <w:rPr>
          <w:rFonts w:hint="eastAsia" w:hAnsi="宋体"/>
          <w:i w:val="0"/>
          <w:iCs w:val="0"/>
          <w:color w:val="auto"/>
          <w:highlight w:val="none"/>
        </w:rPr>
      </w:pPr>
    </w:p>
    <w:p>
      <w:pPr>
        <w:pStyle w:val="31"/>
        <w:rPr>
          <w:rFonts w:hint="eastAsia" w:hAnsi="宋体"/>
          <w:i w:val="0"/>
          <w:iCs w:val="0"/>
          <w:color w:val="auto"/>
          <w:highlight w:val="none"/>
        </w:rPr>
      </w:pPr>
    </w:p>
    <w:p>
      <w:pPr>
        <w:pStyle w:val="31"/>
        <w:rPr>
          <w:rFonts w:hint="eastAsia" w:hAnsi="宋体"/>
          <w:i w:val="0"/>
          <w:iCs w:val="0"/>
          <w:color w:val="auto"/>
          <w:highlight w:val="none"/>
        </w:rPr>
      </w:pPr>
    </w:p>
    <w:p>
      <w:pPr>
        <w:pStyle w:val="31"/>
        <w:rPr>
          <w:rFonts w:hint="eastAsia" w:hAnsi="宋体"/>
          <w:i w:val="0"/>
          <w:iCs w:val="0"/>
          <w:color w:val="auto"/>
          <w:highlight w:val="none"/>
        </w:rPr>
      </w:pPr>
    </w:p>
    <w:p>
      <w:pPr>
        <w:pStyle w:val="31"/>
        <w:rPr>
          <w:rFonts w:hint="eastAsia" w:hAnsi="宋体"/>
          <w:i w:val="0"/>
          <w:iCs w:val="0"/>
          <w:color w:val="auto"/>
          <w:highlight w:val="none"/>
        </w:rPr>
      </w:pPr>
    </w:p>
    <w:p>
      <w:pPr>
        <w:pStyle w:val="31"/>
        <w:rPr>
          <w:rFonts w:hint="eastAsia" w:hAnsi="宋体"/>
          <w:i w:val="0"/>
          <w:iCs w:val="0"/>
          <w:color w:val="auto"/>
          <w:highlight w:val="none"/>
        </w:rPr>
      </w:pPr>
    </w:p>
    <w:p>
      <w:pPr>
        <w:pStyle w:val="31"/>
        <w:rPr>
          <w:rFonts w:hint="eastAsia" w:hAnsi="宋体"/>
          <w:i w:val="0"/>
          <w:iCs w:val="0"/>
          <w:color w:val="auto"/>
          <w:highlight w:val="none"/>
        </w:rPr>
      </w:pPr>
    </w:p>
    <w:p>
      <w:pPr>
        <w:pStyle w:val="31"/>
        <w:rPr>
          <w:rFonts w:hint="eastAsia" w:hAnsi="宋体"/>
          <w:i w:val="0"/>
          <w:iCs w:val="0"/>
          <w:color w:val="auto"/>
          <w:highlight w:val="none"/>
        </w:rPr>
      </w:pPr>
    </w:p>
    <w:p>
      <w:pPr>
        <w:pStyle w:val="31"/>
        <w:rPr>
          <w:rFonts w:hint="eastAsia" w:hAnsi="宋体"/>
          <w:i w:val="0"/>
          <w:iCs w:val="0"/>
          <w:color w:val="auto"/>
          <w:highlight w:val="none"/>
        </w:rPr>
      </w:pPr>
    </w:p>
    <w:p>
      <w:pPr>
        <w:pStyle w:val="31"/>
        <w:rPr>
          <w:rFonts w:hint="eastAsia" w:hAnsi="宋体"/>
          <w:i w:val="0"/>
          <w:iCs w:val="0"/>
          <w:color w:val="auto"/>
          <w:highlight w:val="none"/>
        </w:rPr>
      </w:pPr>
    </w:p>
    <w:p>
      <w:pPr>
        <w:spacing w:line="360" w:lineRule="auto"/>
        <w:jc w:val="center"/>
        <w:outlineLvl w:val="1"/>
        <w:rPr>
          <w:rFonts w:hint="eastAsia" w:ascii="宋体" w:hAnsi="宋体" w:cs="宋体"/>
          <w:b/>
          <w:bCs/>
          <w:i w:val="0"/>
          <w:iCs w:val="0"/>
          <w:color w:val="auto"/>
          <w:sz w:val="24"/>
          <w:highlight w:val="none"/>
        </w:rPr>
      </w:pPr>
    </w:p>
    <w:p>
      <w:pPr>
        <w:spacing w:line="360" w:lineRule="auto"/>
        <w:jc w:val="center"/>
        <w:outlineLvl w:val="1"/>
        <w:rPr>
          <w:rFonts w:hint="eastAsia" w:ascii="宋体" w:hAnsi="宋体" w:cs="宋体"/>
          <w:b/>
          <w:bCs/>
          <w:i w:val="0"/>
          <w:iCs w:val="0"/>
          <w:color w:val="auto"/>
          <w:sz w:val="24"/>
          <w:highlight w:val="none"/>
        </w:rPr>
      </w:pPr>
      <w:r>
        <w:rPr>
          <w:rFonts w:hint="eastAsia" w:ascii="宋体" w:hAnsi="宋体" w:cs="宋体"/>
          <w:b/>
          <w:bCs/>
          <w:i w:val="0"/>
          <w:iCs w:val="0"/>
          <w:color w:val="auto"/>
          <w:sz w:val="24"/>
          <w:highlight w:val="none"/>
        </w:rPr>
        <w:t>（三）、</w:t>
      </w:r>
      <w:r>
        <w:rPr>
          <w:rFonts w:hint="eastAsia" w:ascii="宋体" w:hAnsi="宋体" w:cs="宋体"/>
          <w:b/>
          <w:bCs/>
          <w:i w:val="0"/>
          <w:iCs w:val="0"/>
          <w:color w:val="auto"/>
          <w:sz w:val="24"/>
          <w:highlight w:val="none"/>
          <w:lang w:eastAsia="zh-CN"/>
        </w:rPr>
        <w:t>法定代表人或（企业负责人）</w:t>
      </w:r>
      <w:r>
        <w:rPr>
          <w:rFonts w:hint="eastAsia" w:ascii="宋体" w:hAnsi="宋体" w:cs="宋体"/>
          <w:b/>
          <w:bCs/>
          <w:i w:val="0"/>
          <w:iCs w:val="0"/>
          <w:color w:val="auto"/>
          <w:sz w:val="24"/>
          <w:highlight w:val="none"/>
        </w:rPr>
        <w:t>的授权委托书</w:t>
      </w:r>
    </w:p>
    <w:p>
      <w:pPr>
        <w:spacing w:line="360" w:lineRule="auto"/>
        <w:rPr>
          <w:rFonts w:hint="eastAsia" w:ascii="宋体" w:hAnsi="宋体" w:cs="宋体"/>
          <w:i w:val="0"/>
          <w:iCs w:val="0"/>
          <w:color w:val="auto"/>
          <w:sz w:val="24"/>
          <w:highlight w:val="none"/>
        </w:rPr>
      </w:pPr>
    </w:p>
    <w:p>
      <w:pPr>
        <w:topLinePunct/>
        <w:spacing w:line="360" w:lineRule="auto"/>
        <w:ind w:firstLine="482"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本人</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（姓名）系</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（投标人名称）的</w:t>
      </w:r>
      <w:r>
        <w:rPr>
          <w:rFonts w:hint="eastAsia" w:ascii="宋体" w:hAnsi="宋体" w:cs="宋体"/>
          <w:i w:val="0"/>
          <w:iCs w:val="0"/>
          <w:color w:val="auto"/>
          <w:sz w:val="24"/>
          <w:highlight w:val="none"/>
          <w:lang w:eastAsia="zh-CN"/>
        </w:rPr>
        <w:t>法定代表人或（企业负责人）</w:t>
      </w:r>
      <w:r>
        <w:rPr>
          <w:rFonts w:hint="eastAsia" w:ascii="宋体" w:hAnsi="宋体" w:cs="宋体"/>
          <w:i w:val="0"/>
          <w:iCs w:val="0"/>
          <w:color w:val="auto"/>
          <w:sz w:val="24"/>
          <w:highlight w:val="none"/>
        </w:rPr>
        <w:t>，现委托</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（姓名）为我方代理人。代理人根据授权，以我方名义签署、澄清、说明、补正、递交、撤回、修改</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（项目名称）</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投标文件、签订合同和处理有关事宜，其法律后果由我方承担。</w:t>
      </w:r>
    </w:p>
    <w:p>
      <w:pPr>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 xml:space="preserve">    </w:t>
      </w:r>
    </w:p>
    <w:p>
      <w:pPr>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 xml:space="preserve">    委托期限：</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w:t>
      </w:r>
    </w:p>
    <w:p>
      <w:pPr>
        <w:spacing w:line="360" w:lineRule="auto"/>
        <w:ind w:firstLine="482"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代理人无转委托权。</w:t>
      </w:r>
    </w:p>
    <w:p>
      <w:pPr>
        <w:spacing w:line="360" w:lineRule="auto"/>
        <w:ind w:firstLine="482" w:firstLineChars="200"/>
        <w:rPr>
          <w:rFonts w:hint="eastAsia" w:ascii="宋体" w:hAnsi="宋体" w:cs="宋体"/>
          <w:i w:val="0"/>
          <w:iCs w:val="0"/>
          <w:color w:val="auto"/>
          <w:sz w:val="24"/>
          <w:highlight w:val="none"/>
        </w:rPr>
      </w:pPr>
    </w:p>
    <w:p>
      <w:pPr>
        <w:spacing w:line="360" w:lineRule="auto"/>
        <w:ind w:firstLine="482"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附：</w:t>
      </w:r>
      <w:r>
        <w:rPr>
          <w:rFonts w:hint="eastAsia" w:ascii="宋体" w:hAnsi="宋体" w:cs="宋体"/>
          <w:i w:val="0"/>
          <w:iCs w:val="0"/>
          <w:color w:val="auto"/>
          <w:sz w:val="24"/>
          <w:highlight w:val="none"/>
          <w:lang w:eastAsia="zh-CN"/>
        </w:rPr>
        <w:t>法定代表人或（企业负责人）</w:t>
      </w:r>
      <w:r>
        <w:rPr>
          <w:rFonts w:hint="eastAsia" w:ascii="宋体" w:hAnsi="宋体" w:cs="宋体"/>
          <w:i w:val="0"/>
          <w:iCs w:val="0"/>
          <w:color w:val="auto"/>
          <w:sz w:val="24"/>
          <w:highlight w:val="none"/>
        </w:rPr>
        <w:t>身份证明、委托代理人身份证复印件</w:t>
      </w:r>
    </w:p>
    <w:p>
      <w:pPr>
        <w:spacing w:line="360" w:lineRule="auto"/>
        <w:ind w:firstLine="482"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投标人：</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（盖单位章）</w:t>
      </w:r>
    </w:p>
    <w:p>
      <w:pPr>
        <w:spacing w:line="360" w:lineRule="auto"/>
        <w:ind w:firstLine="482"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lang w:eastAsia="zh-CN"/>
        </w:rPr>
        <w:t>法定代表人或（企业负责人）</w:t>
      </w:r>
      <w:r>
        <w:rPr>
          <w:rFonts w:hint="eastAsia" w:ascii="宋体" w:hAnsi="宋体" w:cs="宋体"/>
          <w:i w:val="0"/>
          <w:iCs w:val="0"/>
          <w:color w:val="auto"/>
          <w:sz w:val="24"/>
          <w:highlight w:val="none"/>
        </w:rPr>
        <w:t>：</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（签字）</w:t>
      </w:r>
    </w:p>
    <w:p>
      <w:pPr>
        <w:spacing w:line="360" w:lineRule="auto"/>
        <w:ind w:firstLine="482"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身份证号码：</w:t>
      </w:r>
      <w:r>
        <w:rPr>
          <w:rFonts w:hint="eastAsia" w:ascii="宋体" w:hAnsi="宋体" w:cs="宋体"/>
          <w:i w:val="0"/>
          <w:iCs w:val="0"/>
          <w:color w:val="auto"/>
          <w:sz w:val="24"/>
          <w:highlight w:val="none"/>
          <w:u w:val="single"/>
        </w:rPr>
        <w:t xml:space="preserve">                                        </w:t>
      </w:r>
    </w:p>
    <w:p>
      <w:pPr>
        <w:spacing w:line="360" w:lineRule="auto"/>
        <w:ind w:firstLine="482"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委托代理人：</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 xml:space="preserve">（签字） </w:t>
      </w:r>
    </w:p>
    <w:p>
      <w:pPr>
        <w:spacing w:line="360" w:lineRule="auto"/>
        <w:ind w:firstLine="482"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身份证号码：</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 xml:space="preserve">                                 </w:t>
      </w:r>
    </w:p>
    <w:p>
      <w:pPr>
        <w:spacing w:line="360" w:lineRule="auto"/>
        <w:jc w:val="center"/>
        <w:outlineLvl w:val="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 xml:space="preserve">                                       </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年</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月</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日</w:t>
      </w:r>
    </w:p>
    <w:p>
      <w:pPr>
        <w:spacing w:line="360" w:lineRule="auto"/>
        <w:jc w:val="center"/>
        <w:rPr>
          <w:rFonts w:hint="eastAsia" w:ascii="宋体" w:hAnsi="宋体" w:cs="宋体"/>
          <w:b/>
          <w:i w:val="0"/>
          <w:iCs w:val="0"/>
          <w:color w:val="auto"/>
          <w:sz w:val="24"/>
          <w:highlight w:val="none"/>
        </w:rPr>
        <w:sectPr>
          <w:pgSz w:w="11849" w:h="16781"/>
          <w:pgMar w:top="1440" w:right="1080" w:bottom="1440" w:left="1080" w:header="851" w:footer="850" w:gutter="0"/>
          <w:pgNumType w:fmt="decimal"/>
          <w:cols w:space="720" w:num="1"/>
          <w:titlePg/>
          <w:docGrid w:type="linesAndChars" w:linePitch="320" w:charSpace="269"/>
        </w:sectPr>
      </w:pPr>
    </w:p>
    <w:p>
      <w:pPr>
        <w:tabs>
          <w:tab w:val="center" w:pos="7115"/>
          <w:tab w:val="right" w:pos="14230"/>
        </w:tabs>
        <w:spacing w:line="360" w:lineRule="auto"/>
        <w:jc w:val="center"/>
        <w:outlineLvl w:val="1"/>
        <w:rPr>
          <w:rFonts w:hint="eastAsia" w:ascii="仿宋_GB2312" w:hAnsi="Century" w:eastAsia="仿宋_GB2312"/>
          <w:b/>
          <w:i w:val="0"/>
          <w:iCs w:val="0"/>
          <w:color w:val="auto"/>
          <w:sz w:val="28"/>
          <w:highlight w:val="none"/>
        </w:rPr>
      </w:pPr>
      <w:r>
        <w:rPr>
          <w:rFonts w:hint="eastAsia" w:ascii="宋体" w:hAnsi="宋体" w:cs="宋体"/>
          <w:b/>
          <w:i w:val="0"/>
          <w:iCs w:val="0"/>
          <w:color w:val="auto"/>
          <w:sz w:val="24"/>
          <w:highlight w:val="none"/>
        </w:rPr>
        <w:t>(</w:t>
      </w:r>
      <w:r>
        <w:rPr>
          <w:rFonts w:hint="eastAsia" w:ascii="宋体" w:hAnsi="宋体" w:cs="宋体"/>
          <w:b/>
          <w:i w:val="0"/>
          <w:iCs w:val="0"/>
          <w:color w:val="auto"/>
          <w:sz w:val="24"/>
          <w:highlight w:val="none"/>
          <w:lang w:val="en-US" w:eastAsia="zh-CN"/>
        </w:rPr>
        <w:t>四</w:t>
      </w:r>
      <w:r>
        <w:rPr>
          <w:rFonts w:hint="eastAsia" w:ascii="宋体" w:hAnsi="宋体" w:cs="宋体"/>
          <w:b/>
          <w:i w:val="0"/>
          <w:iCs w:val="0"/>
          <w:color w:val="auto"/>
          <w:sz w:val="24"/>
          <w:highlight w:val="none"/>
        </w:rPr>
        <w:t>)、开标一览表</w:t>
      </w:r>
      <w:r>
        <w:rPr>
          <w:rFonts w:hint="eastAsia" w:ascii="仿宋_GB2312" w:hAnsi="Century" w:eastAsia="仿宋_GB2312"/>
          <w:b/>
          <w:i w:val="0"/>
          <w:iCs w:val="0"/>
          <w:color w:val="auto"/>
          <w:sz w:val="28"/>
          <w:highlight w:val="none"/>
        </w:rPr>
        <w:t xml:space="preserve">  </w:t>
      </w:r>
      <w:r>
        <w:rPr>
          <w:rFonts w:hint="eastAsia" w:ascii="仿宋_GB2312" w:hAnsi="Century" w:eastAsia="仿宋_GB2312"/>
          <w:i w:val="0"/>
          <w:iCs w:val="0"/>
          <w:color w:val="auto"/>
          <w:sz w:val="28"/>
          <w:highlight w:val="none"/>
        </w:rPr>
        <w:t xml:space="preserve">                                                                            </w:t>
      </w:r>
    </w:p>
    <w:tbl>
      <w:tblPr>
        <w:tblStyle w:val="22"/>
        <w:tblW w:w="13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0"/>
        <w:gridCol w:w="1068"/>
        <w:gridCol w:w="8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5238" w:type="dxa"/>
            <w:gridSpan w:val="2"/>
            <w:vAlign w:val="center"/>
          </w:tcPr>
          <w:p>
            <w:pPr>
              <w:spacing w:line="360" w:lineRule="auto"/>
              <w:ind w:left="121" w:hanging="120" w:hangingChars="50"/>
              <w:jc w:val="center"/>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项目名称</w:t>
            </w:r>
          </w:p>
        </w:tc>
        <w:tc>
          <w:tcPr>
            <w:tcW w:w="8561" w:type="dxa"/>
            <w:vAlign w:val="center"/>
          </w:tcPr>
          <w:p>
            <w:pPr>
              <w:spacing w:line="360" w:lineRule="auto"/>
              <w:ind w:left="121" w:hanging="120" w:hangingChars="50"/>
              <w:jc w:val="center"/>
              <w:rPr>
                <w:rFonts w:hint="eastAsia" w:ascii="宋体" w:hAnsi="宋体" w:eastAsia="宋体" w:cs="宋体"/>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5238" w:type="dxa"/>
            <w:gridSpan w:val="2"/>
            <w:vAlign w:val="center"/>
          </w:tcPr>
          <w:p>
            <w:pPr>
              <w:spacing w:line="360" w:lineRule="auto"/>
              <w:ind w:left="121" w:hanging="120" w:hangingChars="50"/>
              <w:jc w:val="center"/>
              <w:rPr>
                <w:rFonts w:hint="eastAsia" w:ascii="宋体" w:hAnsi="宋体" w:eastAsia="宋体" w:cs="宋体"/>
                <w:b/>
                <w:bCs/>
                <w:i w:val="0"/>
                <w:iCs w:val="0"/>
                <w:color w:val="auto"/>
                <w:sz w:val="24"/>
                <w:szCs w:val="24"/>
                <w:highlight w:val="none"/>
              </w:rPr>
            </w:pPr>
            <w:r>
              <w:rPr>
                <w:rFonts w:hint="eastAsia" w:ascii="宋体" w:hAnsi="宋体" w:cs="宋体"/>
                <w:b/>
                <w:bCs/>
                <w:i w:val="0"/>
                <w:iCs w:val="0"/>
                <w:color w:val="auto"/>
                <w:sz w:val="24"/>
                <w:highlight w:val="none"/>
              </w:rPr>
              <w:t>项目编号</w:t>
            </w:r>
          </w:p>
        </w:tc>
        <w:tc>
          <w:tcPr>
            <w:tcW w:w="8561" w:type="dxa"/>
            <w:vAlign w:val="center"/>
          </w:tcPr>
          <w:p>
            <w:pPr>
              <w:spacing w:line="360" w:lineRule="auto"/>
              <w:ind w:left="121" w:hanging="120" w:hangingChars="50"/>
              <w:jc w:val="center"/>
              <w:rPr>
                <w:rFonts w:hint="eastAsia" w:ascii="宋体" w:hAnsi="宋体" w:eastAsia="宋体" w:cs="宋体"/>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5238" w:type="dxa"/>
            <w:gridSpan w:val="2"/>
            <w:vAlign w:val="center"/>
          </w:tcPr>
          <w:p>
            <w:pPr>
              <w:spacing w:line="360" w:lineRule="auto"/>
              <w:ind w:left="121" w:hanging="120" w:hangingChars="50"/>
              <w:jc w:val="center"/>
              <w:rPr>
                <w:rFonts w:hint="eastAsia"/>
                <w:color w:val="auto"/>
              </w:rPr>
            </w:pPr>
            <w:r>
              <w:rPr>
                <w:rFonts w:hint="eastAsia" w:ascii="宋体" w:hAnsi="宋体" w:cs="宋体"/>
                <w:b/>
                <w:bCs/>
                <w:i w:val="0"/>
                <w:iCs w:val="0"/>
                <w:color w:val="auto"/>
                <w:sz w:val="24"/>
                <w:highlight w:val="none"/>
                <w:lang w:val="en-US" w:eastAsia="zh-CN"/>
              </w:rPr>
              <w:t>服务</w:t>
            </w:r>
            <w:r>
              <w:rPr>
                <w:rFonts w:hint="eastAsia" w:ascii="宋体" w:hAnsi="宋体" w:eastAsia="宋体" w:cs="宋体"/>
                <w:b/>
                <w:bCs/>
                <w:i w:val="0"/>
                <w:iCs w:val="0"/>
                <w:color w:val="auto"/>
                <w:sz w:val="24"/>
                <w:highlight w:val="none"/>
                <w:lang w:eastAsia="zh-CN"/>
              </w:rPr>
              <w:t>期</w:t>
            </w:r>
            <w:r>
              <w:rPr>
                <w:rFonts w:hint="eastAsia" w:ascii="宋体" w:hAnsi="宋体" w:eastAsia="宋体" w:cs="宋体"/>
                <w:b/>
                <w:bCs/>
                <w:i w:val="0"/>
                <w:iCs w:val="0"/>
                <w:color w:val="auto"/>
                <w:sz w:val="24"/>
                <w:highlight w:val="none"/>
              </w:rPr>
              <w:t>限</w:t>
            </w:r>
          </w:p>
        </w:tc>
        <w:tc>
          <w:tcPr>
            <w:tcW w:w="8561" w:type="dxa"/>
            <w:vAlign w:val="center"/>
          </w:tcPr>
          <w:p>
            <w:pPr>
              <w:spacing w:line="360" w:lineRule="auto"/>
              <w:ind w:left="121" w:hanging="120" w:hangingChars="50"/>
              <w:jc w:val="center"/>
              <w:rPr>
                <w:rFonts w:hint="eastAsia" w:ascii="宋体" w:hAnsi="宋体" w:eastAsia="宋体" w:cs="宋体"/>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238" w:type="dxa"/>
            <w:gridSpan w:val="2"/>
            <w:vAlign w:val="center"/>
          </w:tcPr>
          <w:p>
            <w:pPr>
              <w:pStyle w:val="3"/>
              <w:jc w:val="center"/>
              <w:rPr>
                <w:rFonts w:hint="eastAsia" w:eastAsia="黑体"/>
                <w:color w:val="auto"/>
                <w:lang w:val="en-US" w:eastAsia="zh-CN"/>
              </w:rPr>
            </w:pPr>
            <w:r>
              <w:rPr>
                <w:rFonts w:hint="eastAsia" w:ascii="宋体" w:hAnsi="宋体" w:eastAsia="宋体" w:cs="宋体"/>
                <w:b/>
                <w:bCs/>
                <w:i w:val="0"/>
                <w:iCs w:val="0"/>
                <w:color w:val="auto"/>
                <w:kern w:val="2"/>
                <w:sz w:val="24"/>
                <w:szCs w:val="24"/>
                <w:highlight w:val="none"/>
                <w:lang w:val="en-US" w:eastAsia="zh-CN" w:bidi="ar-SA"/>
              </w:rPr>
              <w:t>投标有效期</w:t>
            </w:r>
          </w:p>
        </w:tc>
        <w:tc>
          <w:tcPr>
            <w:tcW w:w="8561" w:type="dxa"/>
            <w:vAlign w:val="center"/>
          </w:tcPr>
          <w:p>
            <w:pPr>
              <w:tabs>
                <w:tab w:val="left" w:pos="2483"/>
              </w:tabs>
              <w:spacing w:line="360" w:lineRule="auto"/>
              <w:jc w:val="left"/>
              <w:rPr>
                <w:rFonts w:hint="eastAsia" w:ascii="宋体" w:hAnsi="宋体" w:eastAsia="宋体" w:cs="宋体"/>
                <w:i w:val="0"/>
                <w:iCs w:val="0"/>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4170" w:type="dxa"/>
            <w:vMerge w:val="restart"/>
            <w:tcBorders>
              <w:top w:val="single" w:color="auto" w:sz="4" w:space="0"/>
            </w:tcBorders>
            <w:vAlign w:val="center"/>
          </w:tcPr>
          <w:p>
            <w:pPr>
              <w:spacing w:line="360" w:lineRule="auto"/>
              <w:ind w:left="121" w:hanging="120" w:hangingChars="50"/>
              <w:jc w:val="center"/>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投标总价（人民币）</w:t>
            </w:r>
          </w:p>
        </w:tc>
        <w:tc>
          <w:tcPr>
            <w:tcW w:w="1068" w:type="dxa"/>
            <w:tcBorders>
              <w:top w:val="single" w:color="auto" w:sz="4" w:space="0"/>
              <w:bottom w:val="single" w:color="auto" w:sz="4" w:space="0"/>
            </w:tcBorders>
            <w:vAlign w:val="center"/>
          </w:tcPr>
          <w:p>
            <w:pPr>
              <w:spacing w:line="360" w:lineRule="auto"/>
              <w:ind w:left="121" w:hanging="120" w:hangingChars="50"/>
              <w:jc w:val="center"/>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小写</w:t>
            </w:r>
          </w:p>
        </w:tc>
        <w:tc>
          <w:tcPr>
            <w:tcW w:w="8561" w:type="dxa"/>
            <w:vAlign w:val="center"/>
          </w:tcPr>
          <w:p>
            <w:pPr>
              <w:spacing w:line="360" w:lineRule="auto"/>
              <w:ind w:left="121" w:hanging="120" w:hangingChars="50"/>
              <w:jc w:val="center"/>
              <w:rPr>
                <w:rFonts w:hint="eastAsia" w:ascii="宋体" w:hAnsi="宋体" w:eastAsia="宋体" w:cs="宋体"/>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4170" w:type="dxa"/>
            <w:vMerge w:val="continue"/>
            <w:vAlign w:val="center"/>
          </w:tcPr>
          <w:p>
            <w:pPr>
              <w:spacing w:line="360" w:lineRule="auto"/>
              <w:ind w:left="121" w:hanging="120" w:hangingChars="50"/>
              <w:jc w:val="center"/>
              <w:rPr>
                <w:rFonts w:hint="eastAsia" w:ascii="宋体" w:hAnsi="宋体" w:eastAsia="宋体" w:cs="宋体"/>
                <w:b/>
                <w:bCs/>
                <w:i w:val="0"/>
                <w:iCs w:val="0"/>
                <w:color w:val="auto"/>
                <w:sz w:val="24"/>
                <w:szCs w:val="24"/>
                <w:highlight w:val="none"/>
              </w:rPr>
            </w:pPr>
          </w:p>
        </w:tc>
        <w:tc>
          <w:tcPr>
            <w:tcW w:w="1068" w:type="dxa"/>
            <w:tcBorders>
              <w:top w:val="single" w:color="auto" w:sz="4" w:space="0"/>
              <w:bottom w:val="single" w:color="auto" w:sz="4" w:space="0"/>
            </w:tcBorders>
            <w:vAlign w:val="center"/>
          </w:tcPr>
          <w:p>
            <w:pPr>
              <w:spacing w:line="360" w:lineRule="auto"/>
              <w:ind w:left="121" w:hanging="120" w:hangingChars="50"/>
              <w:jc w:val="center"/>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大写</w:t>
            </w:r>
          </w:p>
        </w:tc>
        <w:tc>
          <w:tcPr>
            <w:tcW w:w="8561" w:type="dxa"/>
            <w:vAlign w:val="center"/>
          </w:tcPr>
          <w:p>
            <w:pPr>
              <w:spacing w:line="360" w:lineRule="auto"/>
              <w:ind w:left="121" w:hanging="120" w:hangingChars="50"/>
              <w:jc w:val="center"/>
              <w:rPr>
                <w:rFonts w:hint="eastAsia" w:ascii="宋体" w:hAnsi="宋体" w:eastAsia="宋体" w:cs="宋体"/>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13799" w:type="dxa"/>
            <w:gridSpan w:val="3"/>
            <w:vAlign w:val="center"/>
          </w:tcPr>
          <w:p>
            <w:pPr>
              <w:widowControl/>
              <w:spacing w:line="360" w:lineRule="exact"/>
              <w:rPr>
                <w:rFonts w:hint="eastAsia" w:ascii="宋体" w:hAnsi="宋体"/>
                <w:color w:val="auto"/>
                <w:sz w:val="24"/>
                <w:szCs w:val="24"/>
                <w:highlight w:val="none"/>
              </w:rPr>
            </w:pPr>
            <w:r>
              <w:rPr>
                <w:rFonts w:hint="eastAsia" w:ascii="宋体" w:hAnsi="宋体"/>
                <w:color w:val="auto"/>
                <w:sz w:val="24"/>
                <w:szCs w:val="24"/>
                <w:highlight w:val="none"/>
              </w:rPr>
              <w:t>备注：</w:t>
            </w:r>
            <w:r>
              <w:rPr>
                <w:rFonts w:hint="eastAsia" w:ascii="宋体" w:hAnsi="宋体"/>
                <w:bCs/>
                <w:color w:val="auto"/>
                <w:sz w:val="24"/>
                <w:szCs w:val="24"/>
                <w:highlight w:val="none"/>
              </w:rPr>
              <w:t>本次报价为人民币报价，</w:t>
            </w:r>
            <w:r>
              <w:rPr>
                <w:rFonts w:hint="eastAsia" w:ascii="宋体" w:hAnsi="宋体" w:cs="宋体"/>
                <w:color w:val="auto"/>
                <w:kern w:val="0"/>
                <w:sz w:val="24"/>
                <w:szCs w:val="24"/>
                <w:highlight w:val="none"/>
              </w:rPr>
              <w:t>投标报价应包括：货物</w:t>
            </w:r>
            <w:r>
              <w:rPr>
                <w:rFonts w:hint="eastAsia" w:ascii="宋体" w:hAnsi="宋体" w:cs="宋体"/>
                <w:color w:val="auto"/>
                <w:kern w:val="0"/>
                <w:sz w:val="24"/>
                <w:szCs w:val="24"/>
                <w:highlight w:val="none"/>
                <w:lang w:val="en-US" w:eastAsia="zh-CN"/>
              </w:rPr>
              <w:t>或服务</w:t>
            </w:r>
            <w:r>
              <w:rPr>
                <w:rFonts w:hint="eastAsia" w:ascii="宋体" w:hAnsi="宋体" w:cs="宋体"/>
                <w:color w:val="auto"/>
                <w:kern w:val="0"/>
                <w:sz w:val="24"/>
                <w:szCs w:val="24"/>
                <w:highlight w:val="none"/>
              </w:rPr>
              <w:t>本身价格、保险费用、包装费、培训费、运输费用、安装调试费用、损耗、税金</w:t>
            </w:r>
            <w:r>
              <w:rPr>
                <w:rFonts w:hint="eastAsia" w:ascii="宋体" w:hAnsi="宋体" w:cs="宋体"/>
                <w:color w:val="auto"/>
                <w:kern w:val="0"/>
                <w:sz w:val="24"/>
                <w:szCs w:val="24"/>
                <w:highlight w:val="none"/>
                <w:lang w:val="en-US" w:eastAsia="zh-CN"/>
              </w:rPr>
              <w:t>等</w:t>
            </w:r>
            <w:r>
              <w:rPr>
                <w:rFonts w:hint="eastAsia" w:ascii="宋体" w:hAnsi="宋体" w:cs="宋体"/>
                <w:color w:val="auto"/>
                <w:kern w:val="0"/>
                <w:sz w:val="24"/>
                <w:szCs w:val="24"/>
                <w:highlight w:val="none"/>
              </w:rPr>
              <w:t>费用。</w:t>
            </w:r>
          </w:p>
        </w:tc>
      </w:tr>
    </w:tbl>
    <w:p>
      <w:pPr>
        <w:spacing w:line="360" w:lineRule="auto"/>
        <w:jc w:val="both"/>
        <w:rPr>
          <w:rFonts w:hint="default" w:ascii="宋体" w:hAnsi="宋体" w:eastAsia="宋体" w:cs="宋体"/>
          <w:i w:val="0"/>
          <w:iCs w:val="0"/>
          <w:color w:val="auto"/>
          <w:sz w:val="24"/>
          <w:highlight w:val="none"/>
          <w:lang w:val="en-US" w:eastAsia="zh-CN"/>
        </w:rPr>
      </w:pPr>
      <w:r>
        <w:rPr>
          <w:rFonts w:hint="eastAsia" w:ascii="宋体" w:hAnsi="宋体" w:cs="宋体"/>
          <w:i w:val="0"/>
          <w:iCs w:val="0"/>
          <w:color w:val="auto"/>
          <w:sz w:val="24"/>
          <w:highlight w:val="none"/>
        </w:rPr>
        <w:t xml:space="preserve"> </w:t>
      </w:r>
      <w:r>
        <w:rPr>
          <w:rFonts w:hint="eastAsia" w:ascii="宋体" w:hAnsi="宋体" w:cs="宋体"/>
          <w:i w:val="0"/>
          <w:iCs w:val="0"/>
          <w:color w:val="auto"/>
          <w:sz w:val="24"/>
          <w:highlight w:val="none"/>
          <w:lang w:val="en-US" w:eastAsia="zh-CN"/>
        </w:rPr>
        <w:t xml:space="preserve">  </w:t>
      </w:r>
      <w:r>
        <w:rPr>
          <w:rFonts w:hint="eastAsia" w:ascii="宋体" w:hAnsi="宋体" w:cs="宋体"/>
          <w:b/>
          <w:bCs/>
          <w:i w:val="0"/>
          <w:iCs w:val="0"/>
          <w:color w:val="auto"/>
          <w:sz w:val="24"/>
          <w:highlight w:val="none"/>
          <w:lang w:val="en-US" w:eastAsia="zh-CN"/>
        </w:rPr>
        <w:t>其他内容详见报价明细表</w:t>
      </w:r>
    </w:p>
    <w:p>
      <w:pPr>
        <w:spacing w:line="360" w:lineRule="auto"/>
        <w:jc w:val="right"/>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投标人：</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（盖单位章）</w:t>
      </w:r>
    </w:p>
    <w:p>
      <w:pPr>
        <w:spacing w:line="360" w:lineRule="auto"/>
        <w:jc w:val="right"/>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 xml:space="preserve"> 法定代表或委托代理人：</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（签章）</w:t>
      </w:r>
    </w:p>
    <w:p>
      <w:pPr>
        <w:spacing w:line="360" w:lineRule="auto"/>
        <w:jc w:val="right"/>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 xml:space="preserve">  </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年</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月</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 xml:space="preserve">日 </w:t>
      </w:r>
    </w:p>
    <w:p>
      <w:pPr>
        <w:spacing w:line="360" w:lineRule="auto"/>
        <w:outlineLvl w:val="2"/>
        <w:rPr>
          <w:rFonts w:hint="eastAsia" w:ascii="宋体" w:hAnsi="宋体" w:cs="宋体"/>
          <w:b/>
          <w:i w:val="0"/>
          <w:iCs w:val="0"/>
          <w:color w:val="auto"/>
          <w:sz w:val="24"/>
          <w:highlight w:val="none"/>
        </w:rPr>
      </w:pPr>
      <w:r>
        <w:rPr>
          <w:rFonts w:hint="eastAsia" w:ascii="宋体" w:hAnsi="宋体" w:cs="宋体"/>
          <w:b/>
          <w:i w:val="0"/>
          <w:iCs w:val="0"/>
          <w:color w:val="auto"/>
          <w:sz w:val="24"/>
          <w:highlight w:val="none"/>
        </w:rPr>
        <w:t>注：</w:t>
      </w:r>
      <w:r>
        <w:rPr>
          <w:rFonts w:hint="eastAsia" w:ascii="宋体" w:hAnsi="宋体" w:cs="宋体"/>
          <w:b/>
          <w:i w:val="0"/>
          <w:iCs w:val="0"/>
          <w:color w:val="auto"/>
          <w:sz w:val="24"/>
          <w:highlight w:val="none"/>
          <w:lang w:val="en-US" w:eastAsia="zh-CN"/>
        </w:rPr>
        <w:t>1.</w:t>
      </w:r>
      <w:r>
        <w:rPr>
          <w:rFonts w:hint="eastAsia" w:ascii="宋体" w:hAnsi="宋体" w:cs="宋体"/>
          <w:b/>
          <w:i w:val="0"/>
          <w:iCs w:val="0"/>
          <w:color w:val="auto"/>
          <w:sz w:val="24"/>
          <w:highlight w:val="none"/>
        </w:rPr>
        <w:t>在开标一览表中，按第二章投标人须知11.2条款的规定不允许出现两种报价，否则其投标将被拒绝。</w:t>
      </w:r>
    </w:p>
    <w:p>
      <w:pPr>
        <w:pStyle w:val="35"/>
        <w:rPr>
          <w:rFonts w:hint="eastAsia" w:ascii="宋体" w:hAnsi="宋体" w:cs="宋体"/>
          <w:b/>
          <w:color w:val="auto"/>
          <w:sz w:val="24"/>
          <w:highlight w:val="none"/>
          <w:lang w:eastAsia="zh-CN"/>
        </w:rPr>
      </w:pPr>
    </w:p>
    <w:p>
      <w:pPr>
        <w:spacing w:line="360" w:lineRule="auto"/>
        <w:jc w:val="center"/>
        <w:rPr>
          <w:rFonts w:hint="eastAsia" w:ascii="宋体" w:hAnsi="宋体" w:cs="宋体"/>
          <w:b/>
          <w:color w:val="auto"/>
          <w:sz w:val="24"/>
          <w:lang w:val="en-US" w:eastAsia="zh-CN"/>
        </w:rPr>
      </w:pPr>
    </w:p>
    <w:p>
      <w:pPr>
        <w:spacing w:line="360" w:lineRule="auto"/>
        <w:jc w:val="center"/>
        <w:rPr>
          <w:rFonts w:hint="eastAsia" w:hAnsi="宋体" w:cs="宋体"/>
          <w:b/>
          <w:color w:val="auto"/>
          <w:sz w:val="24"/>
        </w:rPr>
      </w:pPr>
      <w:r>
        <w:rPr>
          <w:rFonts w:hint="eastAsia" w:ascii="宋体" w:hAnsi="宋体" w:cs="宋体"/>
          <w:b/>
          <w:color w:val="auto"/>
          <w:sz w:val="24"/>
          <w:lang w:val="en-US" w:eastAsia="zh-CN"/>
        </w:rPr>
        <w:t>分项报价</w:t>
      </w:r>
      <w:r>
        <w:rPr>
          <w:rFonts w:hint="eastAsia" w:ascii="宋体" w:hAnsi="宋体" w:cs="宋体"/>
          <w:b/>
          <w:color w:val="auto"/>
          <w:sz w:val="24"/>
        </w:rPr>
        <w:t>表</w:t>
      </w:r>
    </w:p>
    <w:p>
      <w:pPr>
        <w:spacing w:line="360" w:lineRule="auto"/>
        <w:ind w:left="121" w:hanging="120" w:hangingChars="50"/>
        <w:rPr>
          <w:rFonts w:hint="eastAsia" w:ascii="宋体" w:hAnsi="宋体" w:cs="宋体"/>
          <w:color w:val="auto"/>
          <w:sz w:val="24"/>
        </w:rPr>
      </w:pPr>
      <w:r>
        <w:rPr>
          <w:rFonts w:hint="eastAsia" w:ascii="宋体" w:hAnsi="宋体" w:cs="宋体"/>
          <w:color w:val="auto"/>
          <w:sz w:val="24"/>
        </w:rPr>
        <w:t xml:space="preserve">项目名称：                                             </w:t>
      </w:r>
    </w:p>
    <w:p>
      <w:pPr>
        <w:spacing w:line="360" w:lineRule="auto"/>
        <w:ind w:left="121" w:hanging="120" w:hangingChars="50"/>
        <w:rPr>
          <w:rFonts w:hint="eastAsia" w:ascii="宋体" w:hAnsi="宋体" w:cs="宋体"/>
          <w:color w:val="auto"/>
          <w:sz w:val="24"/>
        </w:rPr>
      </w:pPr>
      <w:r>
        <w:rPr>
          <w:rFonts w:hint="eastAsia" w:ascii="宋体" w:hAnsi="宋体" w:cs="宋体"/>
          <w:color w:val="auto"/>
          <w:sz w:val="24"/>
        </w:rPr>
        <w:t>项目编号：</w:t>
      </w:r>
    </w:p>
    <w:p>
      <w:pPr>
        <w:pStyle w:val="11"/>
        <w:rPr>
          <w:rFonts w:hint="eastAsia"/>
          <w:color w:val="auto"/>
        </w:rPr>
      </w:pPr>
    </w:p>
    <w:tbl>
      <w:tblPr>
        <w:tblStyle w:val="22"/>
        <w:tblW w:w="1365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4"/>
        <w:gridCol w:w="1035"/>
        <w:gridCol w:w="5634"/>
        <w:gridCol w:w="1021"/>
        <w:gridCol w:w="989"/>
        <w:gridCol w:w="1069"/>
        <w:gridCol w:w="1117"/>
        <w:gridCol w:w="183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954" w:type="dxa"/>
            <w:tcBorders>
              <w:top w:val="single" w:color="auto" w:sz="4" w:space="0"/>
              <w:left w:val="single" w:color="auto" w:sz="4" w:space="0"/>
              <w:bottom w:val="single" w:color="auto" w:sz="6" w:space="0"/>
              <w:right w:val="single" w:color="auto" w:sz="6"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序号</w:t>
            </w:r>
          </w:p>
        </w:tc>
        <w:tc>
          <w:tcPr>
            <w:tcW w:w="1035" w:type="dxa"/>
            <w:tcBorders>
              <w:top w:val="single" w:color="auto" w:sz="4" w:space="0"/>
              <w:left w:val="single" w:color="auto" w:sz="6" w:space="0"/>
              <w:bottom w:val="single" w:color="auto" w:sz="6" w:space="0"/>
              <w:right w:val="single" w:color="auto" w:sz="6"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名称</w:t>
            </w:r>
          </w:p>
        </w:tc>
        <w:tc>
          <w:tcPr>
            <w:tcW w:w="5634" w:type="dxa"/>
            <w:tcBorders>
              <w:top w:val="single" w:color="auto" w:sz="4" w:space="0"/>
              <w:left w:val="single" w:color="auto" w:sz="6" w:space="0"/>
              <w:bottom w:val="single" w:color="auto" w:sz="6" w:space="0"/>
              <w:right w:val="single" w:color="auto" w:sz="6" w:space="0"/>
            </w:tcBorders>
            <w:vAlign w:val="center"/>
          </w:tcPr>
          <w:p>
            <w:pPr>
              <w:pStyle w:val="36"/>
              <w:shd w:val="clear" w:color="auto" w:fill="auto"/>
              <w:adjustRightInd w:val="0"/>
              <w:snapToGrid w:val="0"/>
              <w:spacing w:line="500" w:lineRule="exact"/>
              <w:ind w:left="0" w:firstLine="0"/>
              <w:jc w:val="center"/>
              <w:rPr>
                <w:rFonts w:hint="default"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参数</w:t>
            </w:r>
          </w:p>
        </w:tc>
        <w:tc>
          <w:tcPr>
            <w:tcW w:w="1021" w:type="dxa"/>
            <w:tcBorders>
              <w:top w:val="single" w:color="auto" w:sz="4" w:space="0"/>
              <w:left w:val="single" w:color="auto" w:sz="6" w:space="0"/>
              <w:bottom w:val="single" w:color="auto" w:sz="6" w:space="0"/>
              <w:right w:val="single" w:color="auto" w:sz="6"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单位</w:t>
            </w:r>
          </w:p>
        </w:tc>
        <w:tc>
          <w:tcPr>
            <w:tcW w:w="989" w:type="dxa"/>
            <w:tcBorders>
              <w:top w:val="single" w:color="auto" w:sz="4" w:space="0"/>
              <w:left w:val="single" w:color="auto" w:sz="6" w:space="0"/>
              <w:bottom w:val="single" w:color="auto" w:sz="6" w:space="0"/>
              <w:right w:val="single" w:color="auto" w:sz="6"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数量</w:t>
            </w:r>
          </w:p>
        </w:tc>
        <w:tc>
          <w:tcPr>
            <w:tcW w:w="1069" w:type="dxa"/>
            <w:tcBorders>
              <w:top w:val="single" w:color="auto" w:sz="4" w:space="0"/>
              <w:left w:val="single" w:color="auto" w:sz="6" w:space="0"/>
              <w:bottom w:val="single" w:color="auto" w:sz="6" w:space="0"/>
              <w:right w:val="single" w:color="auto" w:sz="4"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单</w:t>
            </w:r>
            <w:r>
              <w:rPr>
                <w:rFonts w:hint="eastAsia" w:ascii="宋体" w:hAnsi="宋体" w:eastAsia="宋体" w:cs="宋体"/>
                <w:b w:val="0"/>
                <w:bCs/>
                <w:color w:val="auto"/>
                <w:kern w:val="2"/>
                <w:sz w:val="24"/>
                <w:szCs w:val="24"/>
                <w:highlight w:val="none"/>
                <w:lang w:val="en-US" w:eastAsia="zh-CN" w:bidi="ar-SA"/>
              </w:rPr>
              <w:t>价</w:t>
            </w:r>
          </w:p>
        </w:tc>
        <w:tc>
          <w:tcPr>
            <w:tcW w:w="1117" w:type="dxa"/>
            <w:tcBorders>
              <w:top w:val="single" w:color="auto" w:sz="4" w:space="0"/>
              <w:left w:val="single" w:color="auto" w:sz="6" w:space="0"/>
              <w:bottom w:val="single" w:color="auto" w:sz="6" w:space="0"/>
              <w:right w:val="single" w:color="auto" w:sz="4" w:space="0"/>
            </w:tcBorders>
            <w:vAlign w:val="center"/>
          </w:tcPr>
          <w:p>
            <w:pPr>
              <w:pStyle w:val="36"/>
              <w:shd w:val="clear" w:color="auto" w:fill="auto"/>
              <w:adjustRightInd w:val="0"/>
              <w:snapToGrid w:val="0"/>
              <w:spacing w:line="500" w:lineRule="exact"/>
              <w:ind w:left="0" w:firstLine="0"/>
              <w:jc w:val="center"/>
              <w:rPr>
                <w:rFonts w:hint="default"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总价</w:t>
            </w:r>
          </w:p>
        </w:tc>
        <w:tc>
          <w:tcPr>
            <w:tcW w:w="1832" w:type="dxa"/>
            <w:tcBorders>
              <w:top w:val="single" w:color="auto" w:sz="4" w:space="0"/>
              <w:left w:val="single" w:color="auto" w:sz="6" w:space="0"/>
              <w:bottom w:val="single" w:color="auto" w:sz="6" w:space="0"/>
              <w:right w:val="single" w:color="auto" w:sz="4" w:space="0"/>
            </w:tcBorders>
            <w:vAlign w:val="center"/>
          </w:tcPr>
          <w:p>
            <w:pPr>
              <w:pStyle w:val="36"/>
              <w:shd w:val="clear" w:color="auto" w:fill="auto"/>
              <w:adjustRightInd w:val="0"/>
              <w:snapToGrid w:val="0"/>
              <w:spacing w:line="500" w:lineRule="exact"/>
              <w:ind w:left="0" w:firstLine="0"/>
              <w:jc w:val="center"/>
              <w:rPr>
                <w:rFonts w:hint="default" w:ascii="宋体" w:hAnsi="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954" w:type="dxa"/>
            <w:tcBorders>
              <w:top w:val="single" w:color="auto" w:sz="6" w:space="0"/>
              <w:left w:val="single" w:color="auto" w:sz="4" w:space="0"/>
              <w:bottom w:val="single" w:color="auto" w:sz="6" w:space="0"/>
              <w:right w:val="single" w:color="auto" w:sz="6"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w:t>
            </w:r>
          </w:p>
        </w:tc>
        <w:tc>
          <w:tcPr>
            <w:tcW w:w="1035" w:type="dxa"/>
            <w:tcBorders>
              <w:top w:val="single" w:color="auto" w:sz="6" w:space="0"/>
              <w:left w:val="single" w:color="auto" w:sz="6" w:space="0"/>
              <w:bottom w:val="single" w:color="auto" w:sz="6" w:space="0"/>
              <w:right w:val="single" w:color="auto" w:sz="6"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5634" w:type="dxa"/>
            <w:tcBorders>
              <w:top w:val="single" w:color="auto" w:sz="6" w:space="0"/>
              <w:left w:val="single" w:color="auto" w:sz="6" w:space="0"/>
              <w:bottom w:val="single" w:color="auto" w:sz="6" w:space="0"/>
              <w:right w:val="single" w:color="auto" w:sz="6"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1021" w:type="dxa"/>
            <w:tcBorders>
              <w:top w:val="single" w:color="auto" w:sz="6" w:space="0"/>
              <w:left w:val="single" w:color="auto" w:sz="6" w:space="0"/>
              <w:bottom w:val="single" w:color="auto" w:sz="6" w:space="0"/>
              <w:right w:val="single" w:color="auto" w:sz="6"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989" w:type="dxa"/>
            <w:tcBorders>
              <w:top w:val="single" w:color="auto" w:sz="6" w:space="0"/>
              <w:left w:val="single" w:color="auto" w:sz="6" w:space="0"/>
              <w:bottom w:val="single" w:color="auto" w:sz="6" w:space="0"/>
              <w:right w:val="single" w:color="auto" w:sz="6"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1069" w:type="dxa"/>
            <w:tcBorders>
              <w:top w:val="single" w:color="auto" w:sz="6" w:space="0"/>
              <w:left w:val="single" w:color="auto" w:sz="6" w:space="0"/>
              <w:bottom w:val="single" w:color="auto" w:sz="6" w:space="0"/>
              <w:right w:val="single" w:color="auto" w:sz="4"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1117" w:type="dxa"/>
            <w:tcBorders>
              <w:top w:val="single" w:color="auto" w:sz="6" w:space="0"/>
              <w:left w:val="single" w:color="auto" w:sz="6" w:space="0"/>
              <w:bottom w:val="single" w:color="auto" w:sz="6" w:space="0"/>
              <w:right w:val="single" w:color="auto" w:sz="4"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1832" w:type="dxa"/>
            <w:tcBorders>
              <w:top w:val="single" w:color="auto" w:sz="6" w:space="0"/>
              <w:left w:val="single" w:color="auto" w:sz="6" w:space="0"/>
              <w:bottom w:val="single" w:color="auto" w:sz="6" w:space="0"/>
              <w:right w:val="single" w:color="auto" w:sz="4"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954" w:type="dxa"/>
            <w:tcBorders>
              <w:top w:val="single" w:color="auto" w:sz="6" w:space="0"/>
              <w:left w:val="single" w:color="auto" w:sz="4" w:space="0"/>
              <w:bottom w:val="single" w:color="auto" w:sz="6" w:space="0"/>
              <w:right w:val="single" w:color="auto" w:sz="6"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w:t>
            </w:r>
          </w:p>
        </w:tc>
        <w:tc>
          <w:tcPr>
            <w:tcW w:w="1035" w:type="dxa"/>
            <w:tcBorders>
              <w:top w:val="single" w:color="auto" w:sz="6" w:space="0"/>
              <w:left w:val="single" w:color="auto" w:sz="6" w:space="0"/>
              <w:bottom w:val="single" w:color="auto" w:sz="6" w:space="0"/>
              <w:right w:val="single" w:color="auto" w:sz="6"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5634" w:type="dxa"/>
            <w:tcBorders>
              <w:top w:val="single" w:color="auto" w:sz="6" w:space="0"/>
              <w:left w:val="single" w:color="auto" w:sz="6" w:space="0"/>
              <w:bottom w:val="single" w:color="auto" w:sz="6" w:space="0"/>
              <w:right w:val="single" w:color="auto" w:sz="6"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1021" w:type="dxa"/>
            <w:tcBorders>
              <w:top w:val="single" w:color="auto" w:sz="6" w:space="0"/>
              <w:left w:val="single" w:color="auto" w:sz="6" w:space="0"/>
              <w:bottom w:val="single" w:color="auto" w:sz="6" w:space="0"/>
              <w:right w:val="single" w:color="auto" w:sz="6"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989" w:type="dxa"/>
            <w:tcBorders>
              <w:top w:val="single" w:color="auto" w:sz="6" w:space="0"/>
              <w:left w:val="single" w:color="auto" w:sz="6" w:space="0"/>
              <w:bottom w:val="single" w:color="auto" w:sz="6" w:space="0"/>
              <w:right w:val="single" w:color="auto" w:sz="6"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1069" w:type="dxa"/>
            <w:tcBorders>
              <w:top w:val="single" w:color="auto" w:sz="6" w:space="0"/>
              <w:left w:val="single" w:color="auto" w:sz="6" w:space="0"/>
              <w:bottom w:val="single" w:color="auto" w:sz="6" w:space="0"/>
              <w:right w:val="single" w:color="auto" w:sz="4"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1117" w:type="dxa"/>
            <w:tcBorders>
              <w:top w:val="single" w:color="auto" w:sz="6" w:space="0"/>
              <w:left w:val="single" w:color="auto" w:sz="6" w:space="0"/>
              <w:bottom w:val="single" w:color="auto" w:sz="6" w:space="0"/>
              <w:right w:val="single" w:color="auto" w:sz="4"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1832" w:type="dxa"/>
            <w:tcBorders>
              <w:top w:val="single" w:color="auto" w:sz="6" w:space="0"/>
              <w:left w:val="single" w:color="auto" w:sz="6" w:space="0"/>
              <w:bottom w:val="single" w:color="auto" w:sz="6" w:space="0"/>
              <w:right w:val="single" w:color="auto" w:sz="4"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954" w:type="dxa"/>
            <w:tcBorders>
              <w:top w:val="single" w:color="auto" w:sz="6" w:space="0"/>
              <w:left w:val="single" w:color="auto" w:sz="4" w:space="0"/>
              <w:bottom w:val="single" w:color="auto" w:sz="6" w:space="0"/>
              <w:right w:val="single" w:color="auto" w:sz="6"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3</w:t>
            </w:r>
          </w:p>
        </w:tc>
        <w:tc>
          <w:tcPr>
            <w:tcW w:w="1035" w:type="dxa"/>
            <w:tcBorders>
              <w:top w:val="single" w:color="auto" w:sz="6" w:space="0"/>
              <w:left w:val="single" w:color="auto" w:sz="6" w:space="0"/>
              <w:bottom w:val="single" w:color="auto" w:sz="6" w:space="0"/>
              <w:right w:val="single" w:color="auto" w:sz="6"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5634" w:type="dxa"/>
            <w:tcBorders>
              <w:top w:val="single" w:color="auto" w:sz="6" w:space="0"/>
              <w:left w:val="single" w:color="auto" w:sz="6" w:space="0"/>
              <w:bottom w:val="single" w:color="auto" w:sz="6" w:space="0"/>
              <w:right w:val="single" w:color="auto" w:sz="6"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1021" w:type="dxa"/>
            <w:tcBorders>
              <w:top w:val="single" w:color="auto" w:sz="6" w:space="0"/>
              <w:left w:val="single" w:color="auto" w:sz="6" w:space="0"/>
              <w:bottom w:val="single" w:color="auto" w:sz="6" w:space="0"/>
              <w:right w:val="single" w:color="auto" w:sz="6"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989" w:type="dxa"/>
            <w:tcBorders>
              <w:top w:val="single" w:color="auto" w:sz="6" w:space="0"/>
              <w:left w:val="single" w:color="auto" w:sz="6" w:space="0"/>
              <w:bottom w:val="single" w:color="auto" w:sz="6" w:space="0"/>
              <w:right w:val="single" w:color="auto" w:sz="6"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1069" w:type="dxa"/>
            <w:tcBorders>
              <w:top w:val="single" w:color="auto" w:sz="6" w:space="0"/>
              <w:left w:val="single" w:color="auto" w:sz="6" w:space="0"/>
              <w:bottom w:val="single" w:color="auto" w:sz="6" w:space="0"/>
              <w:right w:val="single" w:color="auto" w:sz="4"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1117" w:type="dxa"/>
            <w:tcBorders>
              <w:top w:val="single" w:color="auto" w:sz="6" w:space="0"/>
              <w:left w:val="single" w:color="auto" w:sz="6" w:space="0"/>
              <w:bottom w:val="single" w:color="auto" w:sz="6" w:space="0"/>
              <w:right w:val="single" w:color="auto" w:sz="4"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1832" w:type="dxa"/>
            <w:tcBorders>
              <w:top w:val="single" w:color="auto" w:sz="6" w:space="0"/>
              <w:left w:val="single" w:color="auto" w:sz="6" w:space="0"/>
              <w:bottom w:val="single" w:color="auto" w:sz="6" w:space="0"/>
              <w:right w:val="single" w:color="auto" w:sz="4"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954" w:type="dxa"/>
            <w:tcBorders>
              <w:top w:val="single" w:color="auto" w:sz="6" w:space="0"/>
              <w:left w:val="single" w:color="auto" w:sz="4" w:space="0"/>
              <w:bottom w:val="single" w:color="auto" w:sz="6" w:space="0"/>
              <w:right w:val="single" w:color="auto" w:sz="6" w:space="0"/>
            </w:tcBorders>
            <w:vAlign w:val="center"/>
          </w:tcPr>
          <w:p>
            <w:pPr>
              <w:pStyle w:val="36"/>
              <w:shd w:val="clear" w:color="auto" w:fill="auto"/>
              <w:adjustRightInd w:val="0"/>
              <w:snapToGrid w:val="0"/>
              <w:spacing w:line="500" w:lineRule="exact"/>
              <w:ind w:left="0" w:firstLine="0"/>
              <w:jc w:val="center"/>
              <w:rPr>
                <w:rFonts w:hint="default"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w:t>
            </w:r>
          </w:p>
        </w:tc>
        <w:tc>
          <w:tcPr>
            <w:tcW w:w="1035" w:type="dxa"/>
            <w:tcBorders>
              <w:top w:val="single" w:color="auto" w:sz="6" w:space="0"/>
              <w:left w:val="single" w:color="auto" w:sz="6" w:space="0"/>
              <w:bottom w:val="single" w:color="auto" w:sz="6" w:space="0"/>
              <w:right w:val="single" w:color="auto" w:sz="6"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5634" w:type="dxa"/>
            <w:tcBorders>
              <w:top w:val="single" w:color="auto" w:sz="6" w:space="0"/>
              <w:left w:val="single" w:color="auto" w:sz="6" w:space="0"/>
              <w:bottom w:val="single" w:color="auto" w:sz="6" w:space="0"/>
              <w:right w:val="single" w:color="auto" w:sz="6"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1021" w:type="dxa"/>
            <w:tcBorders>
              <w:top w:val="single" w:color="auto" w:sz="6" w:space="0"/>
              <w:left w:val="single" w:color="auto" w:sz="6" w:space="0"/>
              <w:bottom w:val="single" w:color="auto" w:sz="6" w:space="0"/>
              <w:right w:val="single" w:color="auto" w:sz="6"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989" w:type="dxa"/>
            <w:tcBorders>
              <w:top w:val="single" w:color="auto" w:sz="6" w:space="0"/>
              <w:left w:val="single" w:color="auto" w:sz="6" w:space="0"/>
              <w:bottom w:val="single" w:color="auto" w:sz="6" w:space="0"/>
              <w:right w:val="single" w:color="auto" w:sz="6"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1069" w:type="dxa"/>
            <w:tcBorders>
              <w:top w:val="single" w:color="auto" w:sz="6" w:space="0"/>
              <w:left w:val="single" w:color="auto" w:sz="6" w:space="0"/>
              <w:bottom w:val="single" w:color="auto" w:sz="6" w:space="0"/>
              <w:right w:val="single" w:color="auto" w:sz="4"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1117" w:type="dxa"/>
            <w:tcBorders>
              <w:top w:val="single" w:color="auto" w:sz="6" w:space="0"/>
              <w:left w:val="single" w:color="auto" w:sz="6" w:space="0"/>
              <w:bottom w:val="single" w:color="auto" w:sz="6" w:space="0"/>
              <w:right w:val="single" w:color="auto" w:sz="4"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1832" w:type="dxa"/>
            <w:tcBorders>
              <w:top w:val="single" w:color="auto" w:sz="6" w:space="0"/>
              <w:left w:val="single" w:color="auto" w:sz="6" w:space="0"/>
              <w:bottom w:val="single" w:color="auto" w:sz="6" w:space="0"/>
              <w:right w:val="single" w:color="auto" w:sz="4"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9633" w:type="dxa"/>
            <w:gridSpan w:val="5"/>
            <w:tcBorders>
              <w:top w:val="single" w:color="auto" w:sz="6" w:space="0"/>
              <w:left w:val="single" w:color="auto" w:sz="4" w:space="0"/>
              <w:bottom w:val="single" w:color="auto" w:sz="6" w:space="0"/>
              <w:right w:val="single" w:color="auto" w:sz="6" w:space="0"/>
            </w:tcBorders>
            <w:vAlign w:val="center"/>
          </w:tcPr>
          <w:p>
            <w:pPr>
              <w:pStyle w:val="36"/>
              <w:shd w:val="clear" w:color="auto" w:fill="auto"/>
              <w:adjustRightInd w:val="0"/>
              <w:snapToGrid w:val="0"/>
              <w:spacing w:line="500" w:lineRule="exact"/>
              <w:ind w:left="0" w:firstLine="0"/>
              <w:jc w:val="center"/>
              <w:rPr>
                <w:rFonts w:hint="default" w:ascii="宋体" w:hAnsi="宋体" w:eastAsia="宋体" w:cs="宋体"/>
                <w:b/>
                <w:bCs w:val="0"/>
                <w:color w:val="auto"/>
                <w:kern w:val="2"/>
                <w:sz w:val="24"/>
                <w:szCs w:val="24"/>
                <w:highlight w:val="none"/>
                <w:lang w:val="en-US" w:eastAsia="zh-CN" w:bidi="ar-SA"/>
              </w:rPr>
            </w:pPr>
            <w:r>
              <w:rPr>
                <w:rFonts w:hint="eastAsia" w:ascii="宋体" w:hAnsi="宋体" w:cs="宋体"/>
                <w:b/>
                <w:bCs w:val="0"/>
                <w:color w:val="auto"/>
                <w:kern w:val="2"/>
                <w:sz w:val="24"/>
                <w:szCs w:val="24"/>
                <w:highlight w:val="none"/>
                <w:lang w:val="en-US" w:eastAsia="zh-CN" w:bidi="ar-SA"/>
              </w:rPr>
              <w:t>合计：</w:t>
            </w:r>
          </w:p>
        </w:tc>
        <w:tc>
          <w:tcPr>
            <w:tcW w:w="4018" w:type="dxa"/>
            <w:gridSpan w:val="3"/>
            <w:tcBorders>
              <w:top w:val="single" w:color="auto" w:sz="6" w:space="0"/>
              <w:left w:val="single" w:color="auto" w:sz="6" w:space="0"/>
              <w:bottom w:val="single" w:color="auto" w:sz="6" w:space="0"/>
              <w:right w:val="single" w:color="auto" w:sz="4"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w:t>
            </w:r>
            <w:r>
              <w:rPr>
                <w:rFonts w:hint="eastAsia" w:ascii="宋体" w:hAnsi="宋体" w:cs="宋体"/>
                <w:b/>
                <w:bCs w:val="0"/>
                <w:color w:val="auto"/>
                <w:kern w:val="2"/>
                <w:sz w:val="24"/>
                <w:szCs w:val="24"/>
                <w:highlight w:val="none"/>
                <w:lang w:val="en-US" w:eastAsia="zh-CN" w:bidi="ar-SA"/>
              </w:rPr>
              <w:t>：</w:t>
            </w:r>
          </w:p>
        </w:tc>
      </w:tr>
    </w:tbl>
    <w:p>
      <w:pPr>
        <w:spacing w:line="360" w:lineRule="auto"/>
        <w:ind w:firstLine="482" w:firstLineChars="200"/>
        <w:jc w:val="both"/>
        <w:rPr>
          <w:rFonts w:hint="eastAsia" w:hAnsi="宋体" w:eastAsia="宋体" w:cs="宋体"/>
          <w:b/>
          <w:color w:val="auto"/>
          <w:sz w:val="24"/>
          <w:lang w:val="en-US" w:eastAsia="zh-CN"/>
        </w:rPr>
      </w:pPr>
      <w:r>
        <w:rPr>
          <w:rFonts w:hint="eastAsia" w:hAnsi="宋体" w:cs="宋体"/>
          <w:b/>
          <w:color w:val="auto"/>
          <w:sz w:val="24"/>
          <w:lang w:val="en-US" w:eastAsia="zh-CN"/>
        </w:rPr>
        <w:t>备注：</w:t>
      </w:r>
      <w:r>
        <w:rPr>
          <w:rFonts w:hint="eastAsia" w:ascii="宋体" w:hAnsi="宋体" w:eastAsia="宋体" w:cs="宋体"/>
          <w:i w:val="0"/>
          <w:iCs w:val="0"/>
          <w:color w:val="auto"/>
          <w:sz w:val="24"/>
          <w:szCs w:val="24"/>
          <w:u w:val="none"/>
          <w:lang w:val="en-US" w:eastAsia="zh-CN"/>
        </w:rPr>
        <w:t>投标总报价应包含</w:t>
      </w:r>
      <w:r>
        <w:rPr>
          <w:rFonts w:hint="eastAsia" w:ascii="宋体" w:hAnsi="宋体" w:cs="宋体"/>
          <w:i w:val="0"/>
          <w:iCs w:val="0"/>
          <w:color w:val="auto"/>
          <w:sz w:val="24"/>
          <w:szCs w:val="24"/>
          <w:u w:val="none"/>
          <w:lang w:val="en-US" w:eastAsia="zh-CN"/>
        </w:rPr>
        <w:t>服务费用</w:t>
      </w:r>
      <w:r>
        <w:rPr>
          <w:rFonts w:hint="eastAsia" w:ascii="宋体" w:hAnsi="宋体" w:eastAsia="宋体" w:cs="宋体"/>
          <w:i w:val="0"/>
          <w:iCs w:val="0"/>
          <w:color w:val="auto"/>
          <w:sz w:val="24"/>
          <w:szCs w:val="24"/>
          <w:u w:val="none"/>
          <w:lang w:val="en-US" w:eastAsia="zh-CN"/>
        </w:rPr>
        <w:t>、税金、运输、安装等相关费用。</w:t>
      </w:r>
      <w:r>
        <w:rPr>
          <w:rFonts w:hint="eastAsia" w:hAnsi="宋体" w:cs="宋体"/>
          <w:b/>
          <w:color w:val="auto"/>
          <w:sz w:val="24"/>
          <w:lang w:val="en-US" w:eastAsia="zh-CN"/>
        </w:rPr>
        <w:t>(表格格式中的内容请按照第四章——采购清单填写）</w:t>
      </w:r>
    </w:p>
    <w:p>
      <w:pPr>
        <w:spacing w:line="360" w:lineRule="auto"/>
        <w:jc w:val="right"/>
        <w:rPr>
          <w:rFonts w:hint="eastAsia" w:ascii="宋体" w:hAnsi="宋体" w:cs="宋体"/>
          <w:color w:val="auto"/>
          <w:sz w:val="24"/>
        </w:rPr>
      </w:pPr>
      <w:r>
        <w:rPr>
          <w:rFonts w:hint="eastAsia" w:ascii="宋体" w:hAnsi="宋体" w:cs="宋体"/>
          <w:color w:val="auto"/>
          <w:sz w:val="24"/>
        </w:rPr>
        <w:t>投标人：</w:t>
      </w:r>
      <w:r>
        <w:rPr>
          <w:rFonts w:hint="eastAsia" w:ascii="宋体" w:hAnsi="宋体" w:cs="宋体"/>
          <w:color w:val="auto"/>
          <w:sz w:val="24"/>
          <w:u w:val="single"/>
        </w:rPr>
        <w:t xml:space="preserve">                       </w:t>
      </w:r>
      <w:r>
        <w:rPr>
          <w:rFonts w:hint="eastAsia" w:ascii="宋体" w:hAnsi="宋体" w:cs="宋体"/>
          <w:color w:val="auto"/>
          <w:sz w:val="24"/>
        </w:rPr>
        <w:t>（盖单位章）</w:t>
      </w:r>
    </w:p>
    <w:p>
      <w:pPr>
        <w:spacing w:line="360" w:lineRule="auto"/>
        <w:jc w:val="right"/>
        <w:rPr>
          <w:rFonts w:hint="eastAsia" w:ascii="宋体" w:hAnsi="宋体" w:cs="宋体"/>
          <w:color w:val="auto"/>
          <w:sz w:val="24"/>
        </w:rPr>
      </w:pPr>
      <w:r>
        <w:rPr>
          <w:rFonts w:hint="eastAsia" w:ascii="宋体" w:hAnsi="宋体" w:cs="宋体"/>
          <w:color w:val="auto"/>
          <w:sz w:val="24"/>
        </w:rPr>
        <w:t xml:space="preserve"> 法定代表或委托代理人：</w:t>
      </w:r>
      <w:r>
        <w:rPr>
          <w:rFonts w:hint="eastAsia" w:ascii="宋体" w:hAnsi="宋体" w:cs="宋体"/>
          <w:color w:val="auto"/>
          <w:sz w:val="24"/>
          <w:u w:val="single"/>
        </w:rPr>
        <w:t xml:space="preserve">             </w:t>
      </w:r>
      <w:r>
        <w:rPr>
          <w:rFonts w:hint="eastAsia" w:ascii="宋体" w:hAnsi="宋体" w:cs="宋体"/>
          <w:color w:val="auto"/>
          <w:sz w:val="24"/>
        </w:rPr>
        <w:t>（签</w:t>
      </w:r>
      <w:r>
        <w:rPr>
          <w:rFonts w:hint="eastAsia" w:ascii="宋体" w:hAnsi="宋体" w:cs="宋体"/>
          <w:color w:val="auto"/>
          <w:sz w:val="24"/>
          <w:lang w:eastAsia="zh-CN"/>
        </w:rPr>
        <w:t>字或盖</w:t>
      </w:r>
      <w:r>
        <w:rPr>
          <w:rFonts w:hint="eastAsia" w:ascii="宋体" w:hAnsi="宋体" w:cs="宋体"/>
          <w:color w:val="auto"/>
          <w:sz w:val="24"/>
        </w:rPr>
        <w:t>章）</w:t>
      </w:r>
    </w:p>
    <w:p>
      <w:pPr>
        <w:spacing w:line="360" w:lineRule="auto"/>
        <w:jc w:val="right"/>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 xml:space="preserve">日 </w:t>
      </w:r>
    </w:p>
    <w:p>
      <w:pPr>
        <w:pStyle w:val="35"/>
        <w:rPr>
          <w:rFonts w:hint="eastAsia" w:ascii="宋体" w:hAnsi="宋体" w:cs="宋体"/>
          <w:b/>
          <w:color w:val="auto"/>
          <w:sz w:val="24"/>
          <w:highlight w:val="none"/>
          <w:lang w:eastAsia="zh-CN"/>
        </w:rPr>
      </w:pPr>
    </w:p>
    <w:p>
      <w:pPr>
        <w:pStyle w:val="14"/>
        <w:ind w:right="-553"/>
        <w:jc w:val="center"/>
        <w:outlineLvl w:val="1"/>
        <w:rPr>
          <w:rFonts w:hint="eastAsia" w:hAnsi="宋体" w:cs="宋体"/>
          <w:b/>
          <w:i w:val="0"/>
          <w:iCs w:val="0"/>
          <w:color w:val="auto"/>
          <w:sz w:val="24"/>
          <w:highlight w:val="none"/>
        </w:rPr>
      </w:pPr>
    </w:p>
    <w:p>
      <w:pPr>
        <w:pStyle w:val="15"/>
        <w:rPr>
          <w:rFonts w:hint="eastAsia" w:hAnsi="宋体" w:cs="宋体"/>
          <w:b/>
          <w:i w:val="0"/>
          <w:iCs w:val="0"/>
          <w:color w:val="auto"/>
          <w:sz w:val="24"/>
          <w:highlight w:val="none"/>
        </w:rPr>
        <w:sectPr>
          <w:pgSz w:w="16781" w:h="11849" w:orient="landscape"/>
          <w:pgMar w:top="1440" w:right="1080" w:bottom="1440" w:left="1080" w:header="851" w:footer="850" w:gutter="0"/>
          <w:pgNumType w:fmt="decimal"/>
          <w:cols w:space="720" w:num="1"/>
          <w:titlePg/>
          <w:docGrid w:type="linesAndChars" w:linePitch="320" w:charSpace="269"/>
        </w:sectPr>
      </w:pPr>
    </w:p>
    <w:p>
      <w:pPr>
        <w:spacing w:line="360" w:lineRule="auto"/>
        <w:jc w:val="center"/>
        <w:outlineLvl w:val="1"/>
        <w:rPr>
          <w:rFonts w:hint="eastAsia" w:ascii="宋体" w:hAnsi="宋体" w:cs="宋体"/>
          <w:i w:val="0"/>
          <w:iCs w:val="0"/>
          <w:color w:val="auto"/>
          <w:sz w:val="24"/>
          <w:highlight w:val="none"/>
        </w:rPr>
      </w:pPr>
      <w:r>
        <w:rPr>
          <w:rFonts w:hint="eastAsia" w:ascii="宋体" w:hAnsi="宋体" w:cs="宋体"/>
          <w:b/>
          <w:i w:val="0"/>
          <w:iCs w:val="0"/>
          <w:color w:val="auto"/>
          <w:sz w:val="24"/>
          <w:highlight w:val="none"/>
        </w:rPr>
        <w:t>（</w:t>
      </w:r>
      <w:r>
        <w:rPr>
          <w:rFonts w:hint="eastAsia" w:ascii="宋体" w:hAnsi="宋体" w:cs="宋体"/>
          <w:b/>
          <w:i w:val="0"/>
          <w:iCs w:val="0"/>
          <w:color w:val="auto"/>
          <w:sz w:val="24"/>
          <w:highlight w:val="none"/>
          <w:lang w:val="en-US" w:eastAsia="zh-CN"/>
        </w:rPr>
        <w:t>五</w:t>
      </w:r>
      <w:r>
        <w:rPr>
          <w:rFonts w:hint="eastAsia" w:ascii="宋体" w:hAnsi="宋体" w:cs="宋体"/>
          <w:b/>
          <w:i w:val="0"/>
          <w:iCs w:val="0"/>
          <w:color w:val="auto"/>
          <w:sz w:val="24"/>
          <w:highlight w:val="none"/>
        </w:rPr>
        <w:t>）、</w:t>
      </w:r>
      <w:r>
        <w:rPr>
          <w:rFonts w:hint="eastAsia" w:ascii="宋体" w:hAnsi="宋体" w:cs="宋体"/>
          <w:b/>
          <w:i w:val="0"/>
          <w:iCs w:val="0"/>
          <w:color w:val="auto"/>
          <w:sz w:val="24"/>
          <w:highlight w:val="none"/>
          <w:lang w:val="en-US" w:eastAsia="zh-CN"/>
        </w:rPr>
        <w:t>商务</w:t>
      </w:r>
      <w:r>
        <w:rPr>
          <w:rFonts w:hint="eastAsia" w:ascii="宋体" w:hAnsi="宋体" w:cs="宋体"/>
          <w:b/>
          <w:i w:val="0"/>
          <w:iCs w:val="0"/>
          <w:color w:val="auto"/>
          <w:sz w:val="24"/>
          <w:highlight w:val="none"/>
        </w:rPr>
        <w:t>条款偏离表</w:t>
      </w:r>
    </w:p>
    <w:p>
      <w:pPr>
        <w:spacing w:line="360" w:lineRule="auto"/>
        <w:ind w:right="352" w:hanging="23"/>
        <w:jc w:val="distribute"/>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 xml:space="preserve">项目编号：                                                       年   月   日 </w:t>
      </w:r>
    </w:p>
    <w:tbl>
      <w:tblPr>
        <w:tblStyle w:val="22"/>
        <w:tblW w:w="14287" w:type="dxa"/>
        <w:jc w:val="center"/>
        <w:tblLayout w:type="fixed"/>
        <w:tblCellMar>
          <w:top w:w="0" w:type="dxa"/>
          <w:left w:w="108" w:type="dxa"/>
          <w:bottom w:w="0" w:type="dxa"/>
          <w:right w:w="108" w:type="dxa"/>
        </w:tblCellMar>
      </w:tblPr>
      <w:tblGrid>
        <w:gridCol w:w="1165"/>
        <w:gridCol w:w="1806"/>
        <w:gridCol w:w="3576"/>
        <w:gridCol w:w="4320"/>
        <w:gridCol w:w="3420"/>
      </w:tblGrid>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序号</w:t>
            </w:r>
          </w:p>
        </w:tc>
        <w:tc>
          <w:tcPr>
            <w:tcW w:w="180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条款序号</w:t>
            </w:r>
          </w:p>
        </w:tc>
        <w:tc>
          <w:tcPr>
            <w:tcW w:w="357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招标条款</w:t>
            </w:r>
          </w:p>
        </w:tc>
        <w:tc>
          <w:tcPr>
            <w:tcW w:w="43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投标条款</w:t>
            </w:r>
          </w:p>
        </w:tc>
        <w:tc>
          <w:tcPr>
            <w:tcW w:w="34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备   注</w:t>
            </w: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180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357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43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34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180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357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43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34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180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357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43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34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180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357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43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34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180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357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43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34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180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357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43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34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180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357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43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34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180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357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43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34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r>
    </w:tbl>
    <w:p>
      <w:pPr>
        <w:spacing w:line="360" w:lineRule="auto"/>
        <w:rPr>
          <w:rFonts w:hint="eastAsia" w:ascii="宋体" w:hAnsi="宋体" w:cs="宋体"/>
          <w:i w:val="0"/>
          <w:iCs w:val="0"/>
          <w:color w:val="auto"/>
          <w:sz w:val="24"/>
          <w:highlight w:val="none"/>
        </w:rPr>
      </w:pPr>
    </w:p>
    <w:p>
      <w:pPr>
        <w:pStyle w:val="14"/>
        <w:spacing w:line="360" w:lineRule="auto"/>
        <w:ind w:right="-553" w:firstLine="9881" w:firstLineChars="4100"/>
        <w:rPr>
          <w:rFonts w:hint="eastAsia" w:hAnsi="宋体" w:cs="宋体"/>
          <w:i w:val="0"/>
          <w:iCs w:val="0"/>
          <w:color w:val="auto"/>
          <w:sz w:val="24"/>
          <w:highlight w:val="none"/>
        </w:rPr>
      </w:pPr>
      <w:r>
        <w:rPr>
          <w:rFonts w:hint="eastAsia" w:hAnsi="宋体" w:cs="宋体"/>
          <w:i w:val="0"/>
          <w:iCs w:val="0"/>
          <w:color w:val="auto"/>
          <w:sz w:val="24"/>
          <w:highlight w:val="none"/>
        </w:rPr>
        <w:t xml:space="preserve">投标单位公章： </w:t>
      </w:r>
    </w:p>
    <w:p>
      <w:pPr>
        <w:pStyle w:val="14"/>
        <w:spacing w:line="360" w:lineRule="auto"/>
        <w:ind w:right="-553" w:firstLine="9881" w:firstLineChars="4100"/>
        <w:rPr>
          <w:rFonts w:hint="eastAsia" w:hAnsi="宋体" w:cs="宋体"/>
          <w:i w:val="0"/>
          <w:iCs w:val="0"/>
          <w:color w:val="auto"/>
          <w:sz w:val="24"/>
          <w:highlight w:val="none"/>
        </w:rPr>
      </w:pPr>
      <w:r>
        <w:rPr>
          <w:rFonts w:hint="eastAsia" w:hAnsi="宋体" w:cs="宋体"/>
          <w:i w:val="0"/>
          <w:iCs w:val="0"/>
          <w:color w:val="auto"/>
          <w:sz w:val="24"/>
          <w:highlight w:val="none"/>
        </w:rPr>
        <w:t>投标单位授权代表人签章：</w:t>
      </w:r>
    </w:p>
    <w:p>
      <w:pPr>
        <w:pStyle w:val="14"/>
        <w:spacing w:line="360" w:lineRule="auto"/>
        <w:ind w:right="-553" w:firstLine="11327" w:firstLineChars="4700"/>
        <w:rPr>
          <w:rFonts w:hint="eastAsia" w:hAnsi="宋体" w:cs="宋体"/>
          <w:i w:val="0"/>
          <w:iCs w:val="0"/>
          <w:color w:val="auto"/>
          <w:sz w:val="24"/>
          <w:highlight w:val="none"/>
        </w:rPr>
      </w:pPr>
      <w:r>
        <w:rPr>
          <w:rFonts w:hint="eastAsia" w:hAnsi="宋体" w:cs="宋体"/>
          <w:i w:val="0"/>
          <w:iCs w:val="0"/>
          <w:color w:val="auto"/>
          <w:sz w:val="24"/>
          <w:highlight w:val="none"/>
        </w:rPr>
        <w:t>年  月  日</w:t>
      </w:r>
    </w:p>
    <w:p>
      <w:pPr>
        <w:pStyle w:val="15"/>
        <w:rPr>
          <w:rFonts w:hint="eastAsia" w:hAnsi="宋体" w:cs="宋体"/>
          <w:i w:val="0"/>
          <w:iCs w:val="0"/>
          <w:color w:val="auto"/>
          <w:sz w:val="24"/>
          <w:highlight w:val="none"/>
        </w:rPr>
      </w:pPr>
    </w:p>
    <w:p>
      <w:pPr>
        <w:pStyle w:val="15"/>
        <w:rPr>
          <w:rFonts w:hint="eastAsia" w:hAnsi="宋体" w:cs="宋体"/>
          <w:i w:val="0"/>
          <w:iCs w:val="0"/>
          <w:color w:val="auto"/>
          <w:sz w:val="24"/>
          <w:highlight w:val="none"/>
        </w:rPr>
      </w:pPr>
    </w:p>
    <w:p>
      <w:pPr>
        <w:spacing w:line="360" w:lineRule="auto"/>
        <w:jc w:val="center"/>
        <w:outlineLvl w:val="1"/>
        <w:rPr>
          <w:rFonts w:hint="eastAsia" w:ascii="宋体" w:hAnsi="宋体" w:cs="宋体"/>
          <w:i w:val="0"/>
          <w:iCs w:val="0"/>
          <w:color w:val="auto"/>
          <w:sz w:val="24"/>
          <w:highlight w:val="none"/>
        </w:rPr>
      </w:pPr>
      <w:r>
        <w:rPr>
          <w:rFonts w:hint="eastAsia" w:ascii="宋体" w:hAnsi="宋体" w:cs="宋体"/>
          <w:b/>
          <w:i w:val="0"/>
          <w:iCs w:val="0"/>
          <w:color w:val="auto"/>
          <w:sz w:val="24"/>
          <w:highlight w:val="none"/>
          <w:lang w:eastAsia="zh-CN"/>
        </w:rPr>
        <w:t>技术</w:t>
      </w:r>
      <w:r>
        <w:rPr>
          <w:rFonts w:hint="eastAsia" w:ascii="宋体" w:hAnsi="宋体" w:cs="宋体"/>
          <w:b/>
          <w:i w:val="0"/>
          <w:iCs w:val="0"/>
          <w:color w:val="auto"/>
          <w:sz w:val="24"/>
          <w:highlight w:val="none"/>
        </w:rPr>
        <w:t>偏离表</w:t>
      </w:r>
    </w:p>
    <w:p>
      <w:pPr>
        <w:spacing w:line="360" w:lineRule="auto"/>
        <w:ind w:right="352" w:hanging="23"/>
        <w:jc w:val="distribute"/>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 xml:space="preserve">项目编号：                                                       年   月   日 </w:t>
      </w:r>
    </w:p>
    <w:tbl>
      <w:tblPr>
        <w:tblStyle w:val="22"/>
        <w:tblW w:w="14287" w:type="dxa"/>
        <w:jc w:val="center"/>
        <w:tblLayout w:type="fixed"/>
        <w:tblCellMar>
          <w:top w:w="0" w:type="dxa"/>
          <w:left w:w="108" w:type="dxa"/>
          <w:bottom w:w="0" w:type="dxa"/>
          <w:right w:w="108" w:type="dxa"/>
        </w:tblCellMar>
      </w:tblPr>
      <w:tblGrid>
        <w:gridCol w:w="1165"/>
        <w:gridCol w:w="1806"/>
        <w:gridCol w:w="3576"/>
        <w:gridCol w:w="4320"/>
        <w:gridCol w:w="3420"/>
      </w:tblGrid>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序号</w:t>
            </w:r>
          </w:p>
        </w:tc>
        <w:tc>
          <w:tcPr>
            <w:tcW w:w="180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条款序号</w:t>
            </w:r>
          </w:p>
        </w:tc>
        <w:tc>
          <w:tcPr>
            <w:tcW w:w="357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招标条款</w:t>
            </w:r>
          </w:p>
        </w:tc>
        <w:tc>
          <w:tcPr>
            <w:tcW w:w="43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投标条款</w:t>
            </w:r>
          </w:p>
        </w:tc>
        <w:tc>
          <w:tcPr>
            <w:tcW w:w="34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备   注</w:t>
            </w: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180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357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43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34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180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357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43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34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180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357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43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34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180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357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43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34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180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357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43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34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180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357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43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34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180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357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43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34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180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357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43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34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r>
    </w:tbl>
    <w:p>
      <w:pPr>
        <w:spacing w:line="360" w:lineRule="auto"/>
        <w:rPr>
          <w:rFonts w:hint="eastAsia" w:ascii="宋体" w:hAnsi="宋体" w:cs="宋体"/>
          <w:i w:val="0"/>
          <w:iCs w:val="0"/>
          <w:color w:val="auto"/>
          <w:sz w:val="24"/>
          <w:highlight w:val="none"/>
        </w:rPr>
      </w:pPr>
    </w:p>
    <w:p>
      <w:pPr>
        <w:pStyle w:val="14"/>
        <w:spacing w:line="360" w:lineRule="auto"/>
        <w:ind w:right="-553" w:firstLine="9881" w:firstLineChars="4100"/>
        <w:rPr>
          <w:rFonts w:hint="eastAsia" w:hAnsi="宋体" w:cs="宋体"/>
          <w:i w:val="0"/>
          <w:iCs w:val="0"/>
          <w:color w:val="auto"/>
          <w:sz w:val="24"/>
          <w:highlight w:val="none"/>
        </w:rPr>
      </w:pPr>
      <w:r>
        <w:rPr>
          <w:rFonts w:hint="eastAsia" w:hAnsi="宋体" w:cs="宋体"/>
          <w:i w:val="0"/>
          <w:iCs w:val="0"/>
          <w:color w:val="auto"/>
          <w:sz w:val="24"/>
          <w:highlight w:val="none"/>
        </w:rPr>
        <w:t xml:space="preserve">投标单位公章： </w:t>
      </w:r>
    </w:p>
    <w:p>
      <w:pPr>
        <w:pStyle w:val="14"/>
        <w:spacing w:line="360" w:lineRule="auto"/>
        <w:ind w:right="-553" w:firstLine="9881" w:firstLineChars="4100"/>
        <w:rPr>
          <w:rFonts w:hint="eastAsia" w:hAnsi="宋体" w:cs="宋体"/>
          <w:i w:val="0"/>
          <w:iCs w:val="0"/>
          <w:color w:val="auto"/>
          <w:sz w:val="24"/>
          <w:highlight w:val="none"/>
        </w:rPr>
      </w:pPr>
      <w:r>
        <w:rPr>
          <w:rFonts w:hint="eastAsia" w:hAnsi="宋体" w:cs="宋体"/>
          <w:i w:val="0"/>
          <w:iCs w:val="0"/>
          <w:color w:val="auto"/>
          <w:sz w:val="24"/>
          <w:highlight w:val="none"/>
        </w:rPr>
        <w:t>投标单位授权代表人签章：</w:t>
      </w:r>
    </w:p>
    <w:p>
      <w:pPr>
        <w:pStyle w:val="14"/>
        <w:spacing w:line="360" w:lineRule="auto"/>
        <w:ind w:right="-553" w:firstLine="11327" w:firstLineChars="4700"/>
        <w:rPr>
          <w:i w:val="0"/>
          <w:iCs w:val="0"/>
          <w:color w:val="auto"/>
          <w:highlight w:val="none"/>
        </w:rPr>
        <w:sectPr>
          <w:pgSz w:w="16781" w:h="11849" w:orient="landscape"/>
          <w:pgMar w:top="1440" w:right="1080" w:bottom="1440" w:left="1080" w:header="851" w:footer="850" w:gutter="0"/>
          <w:pgNumType w:fmt="decimal"/>
          <w:cols w:space="720" w:num="1"/>
          <w:titlePg/>
          <w:docGrid w:type="linesAndChars" w:linePitch="320" w:charSpace="269"/>
        </w:sectPr>
      </w:pPr>
      <w:r>
        <w:rPr>
          <w:rFonts w:hint="eastAsia" w:hAnsi="宋体" w:cs="宋体"/>
          <w:i w:val="0"/>
          <w:iCs w:val="0"/>
          <w:color w:val="auto"/>
          <w:sz w:val="24"/>
          <w:highlight w:val="none"/>
        </w:rPr>
        <w:t>年  月  日</w:t>
      </w:r>
    </w:p>
    <w:p>
      <w:pPr>
        <w:autoSpaceDE w:val="0"/>
        <w:autoSpaceDN w:val="0"/>
        <w:adjustRightInd w:val="0"/>
        <w:spacing w:line="360" w:lineRule="auto"/>
        <w:jc w:val="center"/>
        <w:outlineLvl w:val="2"/>
        <w:rPr>
          <w:rFonts w:hint="eastAsia" w:ascii="宋体" w:hAnsi="宋体" w:cs="宋体"/>
          <w:b/>
          <w:i w:val="0"/>
          <w:iCs w:val="0"/>
          <w:color w:val="auto"/>
          <w:sz w:val="24"/>
          <w:highlight w:val="none"/>
        </w:rPr>
      </w:pPr>
      <w:r>
        <w:rPr>
          <w:rFonts w:hint="eastAsia" w:ascii="宋体" w:hAnsi="宋体" w:cs="宋体"/>
          <w:b/>
          <w:i w:val="0"/>
          <w:iCs w:val="0"/>
          <w:color w:val="auto"/>
          <w:sz w:val="24"/>
          <w:highlight w:val="none"/>
        </w:rPr>
        <w:t>（</w:t>
      </w:r>
      <w:r>
        <w:rPr>
          <w:rFonts w:hint="eastAsia" w:ascii="宋体" w:hAnsi="宋体" w:cs="宋体"/>
          <w:b/>
          <w:i w:val="0"/>
          <w:iCs w:val="0"/>
          <w:color w:val="auto"/>
          <w:sz w:val="24"/>
          <w:highlight w:val="none"/>
          <w:lang w:val="en-US" w:eastAsia="zh-CN"/>
        </w:rPr>
        <w:t>六</w:t>
      </w:r>
      <w:r>
        <w:rPr>
          <w:rFonts w:hint="eastAsia" w:ascii="宋体" w:hAnsi="宋体" w:cs="宋体"/>
          <w:b/>
          <w:i w:val="0"/>
          <w:iCs w:val="0"/>
          <w:color w:val="auto"/>
          <w:sz w:val="24"/>
          <w:highlight w:val="none"/>
        </w:rPr>
        <w:t>）</w:t>
      </w:r>
      <w:r>
        <w:rPr>
          <w:rFonts w:hint="eastAsia" w:ascii="宋体" w:hAnsi="宋体" w:cs="宋体"/>
          <w:b/>
          <w:i w:val="0"/>
          <w:iCs w:val="0"/>
          <w:color w:val="auto"/>
          <w:sz w:val="24"/>
          <w:highlight w:val="none"/>
          <w:lang w:eastAsia="zh-CN"/>
        </w:rPr>
        <w:t>、</w:t>
      </w:r>
      <w:r>
        <w:rPr>
          <w:rFonts w:hint="eastAsia" w:ascii="宋体" w:hAnsi="宋体" w:cs="宋体"/>
          <w:b/>
          <w:i w:val="0"/>
          <w:iCs w:val="0"/>
          <w:color w:val="auto"/>
          <w:sz w:val="24"/>
          <w:highlight w:val="none"/>
        </w:rPr>
        <w:t>投标人基本情况表</w:t>
      </w:r>
    </w:p>
    <w:tbl>
      <w:tblPr>
        <w:tblStyle w:val="22"/>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024"/>
        <w:gridCol w:w="288"/>
        <w:gridCol w:w="1094"/>
        <w:gridCol w:w="920"/>
        <w:gridCol w:w="546"/>
        <w:gridCol w:w="1423"/>
        <w:gridCol w:w="299"/>
        <w:gridCol w:w="810"/>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697" w:type="dxa"/>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投标人名称</w:t>
            </w:r>
          </w:p>
        </w:tc>
        <w:tc>
          <w:tcPr>
            <w:tcW w:w="8022" w:type="dxa"/>
            <w:gridSpan w:val="9"/>
            <w:vAlign w:val="center"/>
          </w:tcPr>
          <w:p>
            <w:pPr>
              <w:spacing w:line="360" w:lineRule="auto"/>
              <w:jc w:val="center"/>
              <w:rPr>
                <w:rFonts w:hint="eastAsia" w:ascii="宋体" w:hAnsi="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697" w:type="dxa"/>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注册地址</w:t>
            </w:r>
          </w:p>
        </w:tc>
        <w:tc>
          <w:tcPr>
            <w:tcW w:w="3872" w:type="dxa"/>
            <w:gridSpan w:val="5"/>
            <w:vAlign w:val="center"/>
          </w:tcPr>
          <w:p>
            <w:pPr>
              <w:spacing w:line="360" w:lineRule="auto"/>
              <w:jc w:val="center"/>
              <w:rPr>
                <w:rFonts w:hint="eastAsia" w:ascii="宋体" w:hAnsi="宋体" w:cs="宋体"/>
                <w:i w:val="0"/>
                <w:iCs w:val="0"/>
                <w:color w:val="auto"/>
                <w:sz w:val="24"/>
                <w:highlight w:val="none"/>
              </w:rPr>
            </w:pPr>
          </w:p>
        </w:tc>
        <w:tc>
          <w:tcPr>
            <w:tcW w:w="1423" w:type="dxa"/>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邮政编码</w:t>
            </w:r>
          </w:p>
        </w:tc>
        <w:tc>
          <w:tcPr>
            <w:tcW w:w="2727" w:type="dxa"/>
            <w:gridSpan w:val="3"/>
            <w:vAlign w:val="center"/>
          </w:tcPr>
          <w:p>
            <w:pPr>
              <w:spacing w:line="360" w:lineRule="auto"/>
              <w:jc w:val="center"/>
              <w:rPr>
                <w:rFonts w:hint="eastAsia" w:ascii="宋体" w:hAnsi="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697" w:type="dxa"/>
            <w:vMerge w:val="restart"/>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联系方式</w:t>
            </w:r>
          </w:p>
        </w:tc>
        <w:tc>
          <w:tcPr>
            <w:tcW w:w="1312" w:type="dxa"/>
            <w:gridSpan w:val="2"/>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联系人</w:t>
            </w:r>
          </w:p>
        </w:tc>
        <w:tc>
          <w:tcPr>
            <w:tcW w:w="2560" w:type="dxa"/>
            <w:gridSpan w:val="3"/>
            <w:vAlign w:val="center"/>
          </w:tcPr>
          <w:p>
            <w:pPr>
              <w:spacing w:line="360" w:lineRule="auto"/>
              <w:jc w:val="center"/>
              <w:rPr>
                <w:rFonts w:hint="eastAsia" w:ascii="宋体" w:hAnsi="宋体" w:cs="宋体"/>
                <w:i w:val="0"/>
                <w:iCs w:val="0"/>
                <w:color w:val="auto"/>
                <w:sz w:val="24"/>
                <w:highlight w:val="none"/>
              </w:rPr>
            </w:pPr>
          </w:p>
        </w:tc>
        <w:tc>
          <w:tcPr>
            <w:tcW w:w="1423" w:type="dxa"/>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电  话</w:t>
            </w:r>
          </w:p>
        </w:tc>
        <w:tc>
          <w:tcPr>
            <w:tcW w:w="2727" w:type="dxa"/>
            <w:gridSpan w:val="3"/>
            <w:vAlign w:val="center"/>
          </w:tcPr>
          <w:p>
            <w:pPr>
              <w:spacing w:line="360" w:lineRule="auto"/>
              <w:jc w:val="center"/>
              <w:rPr>
                <w:rFonts w:hint="eastAsia" w:ascii="宋体" w:hAnsi="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697" w:type="dxa"/>
            <w:vMerge w:val="continue"/>
            <w:vAlign w:val="center"/>
          </w:tcPr>
          <w:p>
            <w:pPr>
              <w:spacing w:line="360" w:lineRule="auto"/>
              <w:jc w:val="center"/>
              <w:rPr>
                <w:rFonts w:hint="eastAsia" w:ascii="宋体" w:hAnsi="宋体" w:cs="宋体"/>
                <w:i w:val="0"/>
                <w:iCs w:val="0"/>
                <w:color w:val="auto"/>
                <w:sz w:val="24"/>
                <w:highlight w:val="none"/>
              </w:rPr>
            </w:pPr>
          </w:p>
        </w:tc>
        <w:tc>
          <w:tcPr>
            <w:tcW w:w="1312" w:type="dxa"/>
            <w:gridSpan w:val="2"/>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传  真</w:t>
            </w:r>
          </w:p>
        </w:tc>
        <w:tc>
          <w:tcPr>
            <w:tcW w:w="2560" w:type="dxa"/>
            <w:gridSpan w:val="3"/>
            <w:vAlign w:val="center"/>
          </w:tcPr>
          <w:p>
            <w:pPr>
              <w:spacing w:line="360" w:lineRule="auto"/>
              <w:jc w:val="center"/>
              <w:rPr>
                <w:rFonts w:hint="eastAsia" w:ascii="宋体" w:hAnsi="宋体" w:cs="宋体"/>
                <w:i w:val="0"/>
                <w:iCs w:val="0"/>
                <w:color w:val="auto"/>
                <w:sz w:val="24"/>
                <w:highlight w:val="none"/>
              </w:rPr>
            </w:pPr>
          </w:p>
        </w:tc>
        <w:tc>
          <w:tcPr>
            <w:tcW w:w="1423" w:type="dxa"/>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网  址</w:t>
            </w:r>
          </w:p>
        </w:tc>
        <w:tc>
          <w:tcPr>
            <w:tcW w:w="2727" w:type="dxa"/>
            <w:gridSpan w:val="3"/>
            <w:vAlign w:val="center"/>
          </w:tcPr>
          <w:p>
            <w:pPr>
              <w:spacing w:line="360" w:lineRule="auto"/>
              <w:jc w:val="center"/>
              <w:rPr>
                <w:rFonts w:hint="eastAsia" w:ascii="宋体" w:hAnsi="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697" w:type="dxa"/>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组织结构</w:t>
            </w:r>
          </w:p>
        </w:tc>
        <w:tc>
          <w:tcPr>
            <w:tcW w:w="8022" w:type="dxa"/>
            <w:gridSpan w:val="9"/>
            <w:vAlign w:val="center"/>
          </w:tcPr>
          <w:p>
            <w:pPr>
              <w:spacing w:line="360" w:lineRule="auto"/>
              <w:jc w:val="center"/>
              <w:rPr>
                <w:rFonts w:hint="eastAsia" w:ascii="宋体" w:hAnsi="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697" w:type="dxa"/>
            <w:vAlign w:val="center"/>
          </w:tcPr>
          <w:p>
            <w:pPr>
              <w:spacing w:line="360" w:lineRule="auto"/>
              <w:jc w:val="center"/>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lang w:eastAsia="zh-CN"/>
              </w:rPr>
              <w:t>法定代表人或（企业负责人）</w:t>
            </w:r>
          </w:p>
        </w:tc>
        <w:tc>
          <w:tcPr>
            <w:tcW w:w="1024" w:type="dxa"/>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姓名</w:t>
            </w:r>
          </w:p>
        </w:tc>
        <w:tc>
          <w:tcPr>
            <w:tcW w:w="1382" w:type="dxa"/>
            <w:gridSpan w:val="2"/>
            <w:vAlign w:val="center"/>
          </w:tcPr>
          <w:p>
            <w:pPr>
              <w:spacing w:line="360" w:lineRule="auto"/>
              <w:jc w:val="center"/>
              <w:rPr>
                <w:rFonts w:hint="eastAsia" w:ascii="宋体" w:hAnsi="宋体" w:cs="宋体"/>
                <w:i w:val="0"/>
                <w:iCs w:val="0"/>
                <w:color w:val="auto"/>
                <w:sz w:val="24"/>
                <w:highlight w:val="none"/>
              </w:rPr>
            </w:pPr>
          </w:p>
        </w:tc>
        <w:tc>
          <w:tcPr>
            <w:tcW w:w="1466" w:type="dxa"/>
            <w:gridSpan w:val="2"/>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技术职称</w:t>
            </w:r>
          </w:p>
        </w:tc>
        <w:tc>
          <w:tcPr>
            <w:tcW w:w="1722" w:type="dxa"/>
            <w:gridSpan w:val="2"/>
            <w:vAlign w:val="center"/>
          </w:tcPr>
          <w:p>
            <w:pPr>
              <w:spacing w:line="360" w:lineRule="auto"/>
              <w:jc w:val="center"/>
              <w:rPr>
                <w:rFonts w:hint="eastAsia" w:ascii="宋体" w:hAnsi="宋体" w:cs="宋体"/>
                <w:i w:val="0"/>
                <w:iCs w:val="0"/>
                <w:color w:val="auto"/>
                <w:sz w:val="24"/>
                <w:highlight w:val="none"/>
              </w:rPr>
            </w:pPr>
          </w:p>
        </w:tc>
        <w:tc>
          <w:tcPr>
            <w:tcW w:w="810" w:type="dxa"/>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电话</w:t>
            </w:r>
          </w:p>
        </w:tc>
        <w:tc>
          <w:tcPr>
            <w:tcW w:w="1618" w:type="dxa"/>
            <w:vAlign w:val="center"/>
          </w:tcPr>
          <w:p>
            <w:pPr>
              <w:spacing w:line="360" w:lineRule="auto"/>
              <w:jc w:val="center"/>
              <w:rPr>
                <w:rFonts w:hint="eastAsia" w:ascii="宋体" w:hAnsi="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697" w:type="dxa"/>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技术负责人</w:t>
            </w:r>
          </w:p>
        </w:tc>
        <w:tc>
          <w:tcPr>
            <w:tcW w:w="1024" w:type="dxa"/>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姓名</w:t>
            </w:r>
          </w:p>
        </w:tc>
        <w:tc>
          <w:tcPr>
            <w:tcW w:w="1382" w:type="dxa"/>
            <w:gridSpan w:val="2"/>
            <w:vAlign w:val="center"/>
          </w:tcPr>
          <w:p>
            <w:pPr>
              <w:spacing w:line="360" w:lineRule="auto"/>
              <w:jc w:val="center"/>
              <w:rPr>
                <w:rFonts w:hint="eastAsia" w:ascii="宋体" w:hAnsi="宋体" w:cs="宋体"/>
                <w:i w:val="0"/>
                <w:iCs w:val="0"/>
                <w:color w:val="auto"/>
                <w:sz w:val="24"/>
                <w:highlight w:val="none"/>
              </w:rPr>
            </w:pPr>
          </w:p>
        </w:tc>
        <w:tc>
          <w:tcPr>
            <w:tcW w:w="1466" w:type="dxa"/>
            <w:gridSpan w:val="2"/>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技术职称</w:t>
            </w:r>
          </w:p>
        </w:tc>
        <w:tc>
          <w:tcPr>
            <w:tcW w:w="1722" w:type="dxa"/>
            <w:gridSpan w:val="2"/>
            <w:vAlign w:val="center"/>
          </w:tcPr>
          <w:p>
            <w:pPr>
              <w:spacing w:line="360" w:lineRule="auto"/>
              <w:jc w:val="center"/>
              <w:rPr>
                <w:rFonts w:hint="eastAsia" w:ascii="宋体" w:hAnsi="宋体" w:cs="宋体"/>
                <w:i w:val="0"/>
                <w:iCs w:val="0"/>
                <w:color w:val="auto"/>
                <w:sz w:val="24"/>
                <w:highlight w:val="none"/>
              </w:rPr>
            </w:pPr>
          </w:p>
        </w:tc>
        <w:tc>
          <w:tcPr>
            <w:tcW w:w="810" w:type="dxa"/>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电话</w:t>
            </w:r>
          </w:p>
        </w:tc>
        <w:tc>
          <w:tcPr>
            <w:tcW w:w="1618" w:type="dxa"/>
            <w:vAlign w:val="center"/>
          </w:tcPr>
          <w:p>
            <w:pPr>
              <w:spacing w:line="360" w:lineRule="auto"/>
              <w:jc w:val="center"/>
              <w:rPr>
                <w:rFonts w:hint="eastAsia" w:ascii="宋体" w:hAnsi="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697" w:type="dxa"/>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成立时间</w:t>
            </w:r>
          </w:p>
        </w:tc>
        <w:tc>
          <w:tcPr>
            <w:tcW w:w="2406" w:type="dxa"/>
            <w:gridSpan w:val="3"/>
            <w:vAlign w:val="center"/>
          </w:tcPr>
          <w:p>
            <w:pPr>
              <w:spacing w:line="360" w:lineRule="auto"/>
              <w:jc w:val="center"/>
              <w:rPr>
                <w:rFonts w:hint="eastAsia" w:ascii="宋体" w:hAnsi="宋体" w:cs="宋体"/>
                <w:i w:val="0"/>
                <w:iCs w:val="0"/>
                <w:color w:val="auto"/>
                <w:sz w:val="24"/>
                <w:highlight w:val="none"/>
              </w:rPr>
            </w:pPr>
          </w:p>
        </w:tc>
        <w:tc>
          <w:tcPr>
            <w:tcW w:w="5616" w:type="dxa"/>
            <w:gridSpan w:val="6"/>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697" w:type="dxa"/>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企业资质等级</w:t>
            </w:r>
          </w:p>
        </w:tc>
        <w:tc>
          <w:tcPr>
            <w:tcW w:w="2406" w:type="dxa"/>
            <w:gridSpan w:val="3"/>
            <w:vAlign w:val="center"/>
          </w:tcPr>
          <w:p>
            <w:pPr>
              <w:spacing w:line="360" w:lineRule="auto"/>
              <w:jc w:val="center"/>
              <w:rPr>
                <w:rFonts w:hint="eastAsia" w:ascii="宋体" w:hAnsi="宋体" w:cs="宋体"/>
                <w:i w:val="0"/>
                <w:iCs w:val="0"/>
                <w:color w:val="auto"/>
                <w:sz w:val="24"/>
                <w:highlight w:val="none"/>
              </w:rPr>
            </w:pPr>
          </w:p>
        </w:tc>
        <w:tc>
          <w:tcPr>
            <w:tcW w:w="920" w:type="dxa"/>
            <w:vMerge w:val="restart"/>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其中</w:t>
            </w:r>
          </w:p>
        </w:tc>
        <w:tc>
          <w:tcPr>
            <w:tcW w:w="2268" w:type="dxa"/>
            <w:gridSpan w:val="3"/>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项目负责人</w:t>
            </w:r>
          </w:p>
        </w:tc>
        <w:tc>
          <w:tcPr>
            <w:tcW w:w="2428" w:type="dxa"/>
            <w:gridSpan w:val="2"/>
            <w:vAlign w:val="center"/>
          </w:tcPr>
          <w:p>
            <w:pPr>
              <w:spacing w:line="360" w:lineRule="auto"/>
              <w:jc w:val="center"/>
              <w:rPr>
                <w:rFonts w:hint="eastAsia" w:ascii="宋体" w:hAnsi="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697" w:type="dxa"/>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营业执照号</w:t>
            </w:r>
          </w:p>
        </w:tc>
        <w:tc>
          <w:tcPr>
            <w:tcW w:w="2406" w:type="dxa"/>
            <w:gridSpan w:val="3"/>
            <w:vAlign w:val="center"/>
          </w:tcPr>
          <w:p>
            <w:pPr>
              <w:spacing w:line="360" w:lineRule="auto"/>
              <w:jc w:val="center"/>
              <w:rPr>
                <w:rFonts w:hint="eastAsia" w:ascii="宋体" w:hAnsi="宋体" w:cs="宋体"/>
                <w:i w:val="0"/>
                <w:iCs w:val="0"/>
                <w:color w:val="auto"/>
                <w:sz w:val="24"/>
                <w:highlight w:val="none"/>
              </w:rPr>
            </w:pPr>
          </w:p>
        </w:tc>
        <w:tc>
          <w:tcPr>
            <w:tcW w:w="920" w:type="dxa"/>
            <w:vMerge w:val="continue"/>
            <w:vAlign w:val="center"/>
          </w:tcPr>
          <w:p>
            <w:pPr>
              <w:spacing w:line="360" w:lineRule="auto"/>
              <w:jc w:val="center"/>
              <w:rPr>
                <w:rFonts w:hint="eastAsia" w:ascii="宋体" w:hAnsi="宋体" w:cs="宋体"/>
                <w:i w:val="0"/>
                <w:iCs w:val="0"/>
                <w:color w:val="auto"/>
                <w:sz w:val="24"/>
                <w:highlight w:val="none"/>
              </w:rPr>
            </w:pPr>
          </w:p>
        </w:tc>
        <w:tc>
          <w:tcPr>
            <w:tcW w:w="2268" w:type="dxa"/>
            <w:gridSpan w:val="3"/>
            <w:vMerge w:val="restart"/>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职称人员</w:t>
            </w:r>
          </w:p>
        </w:tc>
        <w:tc>
          <w:tcPr>
            <w:tcW w:w="2428" w:type="dxa"/>
            <w:gridSpan w:val="2"/>
            <w:vAlign w:val="center"/>
          </w:tcPr>
          <w:p>
            <w:pPr>
              <w:spacing w:line="360" w:lineRule="auto"/>
              <w:jc w:val="center"/>
              <w:rPr>
                <w:rFonts w:hint="eastAsia" w:ascii="宋体" w:hAnsi="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697" w:type="dxa"/>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注册资金</w:t>
            </w:r>
          </w:p>
        </w:tc>
        <w:tc>
          <w:tcPr>
            <w:tcW w:w="2406" w:type="dxa"/>
            <w:gridSpan w:val="3"/>
            <w:vAlign w:val="center"/>
          </w:tcPr>
          <w:p>
            <w:pPr>
              <w:spacing w:line="360" w:lineRule="auto"/>
              <w:jc w:val="center"/>
              <w:rPr>
                <w:rFonts w:hint="eastAsia" w:ascii="宋体" w:hAnsi="宋体" w:cs="宋体"/>
                <w:i w:val="0"/>
                <w:iCs w:val="0"/>
                <w:color w:val="auto"/>
                <w:sz w:val="24"/>
                <w:highlight w:val="none"/>
              </w:rPr>
            </w:pPr>
          </w:p>
        </w:tc>
        <w:tc>
          <w:tcPr>
            <w:tcW w:w="920" w:type="dxa"/>
            <w:vMerge w:val="continue"/>
            <w:vAlign w:val="center"/>
          </w:tcPr>
          <w:p>
            <w:pPr>
              <w:spacing w:line="360" w:lineRule="auto"/>
              <w:jc w:val="center"/>
              <w:rPr>
                <w:rFonts w:hint="eastAsia" w:ascii="宋体" w:hAnsi="宋体" w:cs="宋体"/>
                <w:i w:val="0"/>
                <w:iCs w:val="0"/>
                <w:color w:val="auto"/>
                <w:sz w:val="24"/>
                <w:highlight w:val="none"/>
              </w:rPr>
            </w:pPr>
          </w:p>
        </w:tc>
        <w:tc>
          <w:tcPr>
            <w:tcW w:w="2268" w:type="dxa"/>
            <w:gridSpan w:val="3"/>
            <w:vMerge w:val="continue"/>
            <w:vAlign w:val="center"/>
          </w:tcPr>
          <w:p>
            <w:pPr>
              <w:spacing w:line="360" w:lineRule="auto"/>
              <w:jc w:val="center"/>
              <w:rPr>
                <w:rFonts w:hint="eastAsia" w:ascii="宋体" w:hAnsi="宋体" w:cs="宋体"/>
                <w:i w:val="0"/>
                <w:iCs w:val="0"/>
                <w:color w:val="auto"/>
                <w:sz w:val="24"/>
                <w:highlight w:val="none"/>
              </w:rPr>
            </w:pPr>
          </w:p>
        </w:tc>
        <w:tc>
          <w:tcPr>
            <w:tcW w:w="2428" w:type="dxa"/>
            <w:gridSpan w:val="2"/>
            <w:vAlign w:val="center"/>
          </w:tcPr>
          <w:p>
            <w:pPr>
              <w:spacing w:line="360" w:lineRule="auto"/>
              <w:jc w:val="center"/>
              <w:rPr>
                <w:rFonts w:hint="eastAsia" w:ascii="宋体" w:hAnsi="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697" w:type="dxa"/>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开户银行</w:t>
            </w:r>
          </w:p>
        </w:tc>
        <w:tc>
          <w:tcPr>
            <w:tcW w:w="2406" w:type="dxa"/>
            <w:gridSpan w:val="3"/>
            <w:vAlign w:val="center"/>
          </w:tcPr>
          <w:p>
            <w:pPr>
              <w:spacing w:line="360" w:lineRule="auto"/>
              <w:jc w:val="center"/>
              <w:rPr>
                <w:rFonts w:hint="eastAsia" w:ascii="宋体" w:hAnsi="宋体" w:cs="宋体"/>
                <w:i w:val="0"/>
                <w:iCs w:val="0"/>
                <w:color w:val="auto"/>
                <w:sz w:val="24"/>
                <w:highlight w:val="none"/>
              </w:rPr>
            </w:pPr>
          </w:p>
        </w:tc>
        <w:tc>
          <w:tcPr>
            <w:tcW w:w="920" w:type="dxa"/>
            <w:vMerge w:val="continue"/>
            <w:vAlign w:val="center"/>
          </w:tcPr>
          <w:p>
            <w:pPr>
              <w:spacing w:line="360" w:lineRule="auto"/>
              <w:jc w:val="center"/>
              <w:rPr>
                <w:rFonts w:hint="eastAsia" w:ascii="宋体" w:hAnsi="宋体" w:cs="宋体"/>
                <w:i w:val="0"/>
                <w:iCs w:val="0"/>
                <w:color w:val="auto"/>
                <w:sz w:val="24"/>
                <w:highlight w:val="none"/>
              </w:rPr>
            </w:pPr>
          </w:p>
        </w:tc>
        <w:tc>
          <w:tcPr>
            <w:tcW w:w="2268" w:type="dxa"/>
            <w:gridSpan w:val="3"/>
            <w:vMerge w:val="restart"/>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其他人员</w:t>
            </w:r>
          </w:p>
        </w:tc>
        <w:tc>
          <w:tcPr>
            <w:tcW w:w="2428" w:type="dxa"/>
            <w:gridSpan w:val="2"/>
            <w:vAlign w:val="center"/>
          </w:tcPr>
          <w:p>
            <w:pPr>
              <w:spacing w:line="360" w:lineRule="auto"/>
              <w:jc w:val="center"/>
              <w:rPr>
                <w:rFonts w:hint="eastAsia" w:ascii="宋体" w:hAnsi="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697" w:type="dxa"/>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账号</w:t>
            </w:r>
          </w:p>
        </w:tc>
        <w:tc>
          <w:tcPr>
            <w:tcW w:w="2406" w:type="dxa"/>
            <w:gridSpan w:val="3"/>
            <w:vAlign w:val="center"/>
          </w:tcPr>
          <w:p>
            <w:pPr>
              <w:spacing w:line="360" w:lineRule="auto"/>
              <w:jc w:val="center"/>
              <w:rPr>
                <w:rFonts w:hint="eastAsia" w:ascii="宋体" w:hAnsi="宋体" w:cs="宋体"/>
                <w:i w:val="0"/>
                <w:iCs w:val="0"/>
                <w:color w:val="auto"/>
                <w:sz w:val="24"/>
                <w:highlight w:val="none"/>
              </w:rPr>
            </w:pPr>
          </w:p>
        </w:tc>
        <w:tc>
          <w:tcPr>
            <w:tcW w:w="920" w:type="dxa"/>
            <w:vMerge w:val="continue"/>
            <w:vAlign w:val="center"/>
          </w:tcPr>
          <w:p>
            <w:pPr>
              <w:spacing w:line="360" w:lineRule="auto"/>
              <w:jc w:val="center"/>
              <w:rPr>
                <w:rFonts w:hint="eastAsia" w:ascii="宋体" w:hAnsi="宋体" w:cs="宋体"/>
                <w:i w:val="0"/>
                <w:iCs w:val="0"/>
                <w:color w:val="auto"/>
                <w:sz w:val="24"/>
                <w:highlight w:val="none"/>
              </w:rPr>
            </w:pPr>
          </w:p>
        </w:tc>
        <w:tc>
          <w:tcPr>
            <w:tcW w:w="2268" w:type="dxa"/>
            <w:gridSpan w:val="3"/>
            <w:vMerge w:val="continue"/>
            <w:vAlign w:val="center"/>
          </w:tcPr>
          <w:p>
            <w:pPr>
              <w:spacing w:line="360" w:lineRule="auto"/>
              <w:jc w:val="center"/>
              <w:rPr>
                <w:rFonts w:hint="eastAsia" w:ascii="宋体" w:hAnsi="宋体" w:cs="宋体"/>
                <w:i w:val="0"/>
                <w:iCs w:val="0"/>
                <w:color w:val="auto"/>
                <w:sz w:val="24"/>
                <w:highlight w:val="none"/>
              </w:rPr>
            </w:pPr>
          </w:p>
        </w:tc>
        <w:tc>
          <w:tcPr>
            <w:tcW w:w="2428" w:type="dxa"/>
            <w:gridSpan w:val="2"/>
            <w:vAlign w:val="center"/>
          </w:tcPr>
          <w:p>
            <w:pPr>
              <w:spacing w:line="360" w:lineRule="auto"/>
              <w:jc w:val="center"/>
              <w:rPr>
                <w:rFonts w:hint="eastAsia" w:ascii="宋体" w:hAnsi="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697" w:type="dxa"/>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经营范围</w:t>
            </w:r>
          </w:p>
        </w:tc>
        <w:tc>
          <w:tcPr>
            <w:tcW w:w="8022" w:type="dxa"/>
            <w:gridSpan w:val="9"/>
            <w:vAlign w:val="center"/>
          </w:tcPr>
          <w:p>
            <w:pPr>
              <w:spacing w:line="360" w:lineRule="auto"/>
              <w:jc w:val="center"/>
              <w:rPr>
                <w:rFonts w:hint="eastAsia" w:ascii="宋体" w:hAnsi="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697" w:type="dxa"/>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备注</w:t>
            </w:r>
          </w:p>
        </w:tc>
        <w:tc>
          <w:tcPr>
            <w:tcW w:w="8022" w:type="dxa"/>
            <w:gridSpan w:val="9"/>
            <w:vAlign w:val="center"/>
          </w:tcPr>
          <w:p>
            <w:pPr>
              <w:spacing w:line="360" w:lineRule="auto"/>
              <w:jc w:val="center"/>
              <w:rPr>
                <w:rFonts w:hint="eastAsia" w:ascii="宋体" w:hAnsi="宋体" w:cs="宋体"/>
                <w:i w:val="0"/>
                <w:iCs w:val="0"/>
                <w:color w:val="auto"/>
                <w:sz w:val="24"/>
                <w:highlight w:val="none"/>
              </w:rPr>
            </w:pPr>
          </w:p>
        </w:tc>
      </w:tr>
    </w:tbl>
    <w:p>
      <w:pPr>
        <w:spacing w:line="360" w:lineRule="auto"/>
        <w:ind w:firstLine="482"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备注：本表后应附营业执照的复印件。</w:t>
      </w:r>
    </w:p>
    <w:p>
      <w:pPr>
        <w:pStyle w:val="6"/>
        <w:rPr>
          <w:rFonts w:hint="eastAsia" w:ascii="宋体" w:hAnsi="宋体" w:cs="宋体"/>
          <w:i w:val="0"/>
          <w:iCs w:val="0"/>
          <w:color w:val="auto"/>
          <w:sz w:val="24"/>
          <w:highlight w:val="none"/>
        </w:rPr>
      </w:pPr>
    </w:p>
    <w:p>
      <w:pPr>
        <w:pStyle w:val="6"/>
        <w:rPr>
          <w:rFonts w:hint="eastAsia" w:ascii="宋体" w:hAnsi="宋体" w:cs="宋体"/>
          <w:i w:val="0"/>
          <w:iCs w:val="0"/>
          <w:color w:val="auto"/>
          <w:sz w:val="24"/>
          <w:highlight w:val="none"/>
        </w:rPr>
        <w:sectPr>
          <w:pgSz w:w="11849" w:h="16781"/>
          <w:pgMar w:top="1440" w:right="1080" w:bottom="1440" w:left="1080" w:header="851" w:footer="850" w:gutter="0"/>
          <w:pgNumType w:fmt="decimal"/>
          <w:cols w:space="720" w:num="1"/>
          <w:titlePg/>
          <w:docGrid w:type="linesAndChars" w:linePitch="320" w:charSpace="269"/>
        </w:sectPr>
      </w:pPr>
    </w:p>
    <w:p>
      <w:pPr>
        <w:tabs>
          <w:tab w:val="left" w:pos="432"/>
        </w:tabs>
        <w:spacing w:line="360" w:lineRule="auto"/>
        <w:jc w:val="center"/>
        <w:rPr>
          <w:rFonts w:ascii="宋体"/>
          <w:b/>
          <w:bCs/>
          <w:sz w:val="52"/>
          <w:szCs w:val="21"/>
        </w:rPr>
      </w:pPr>
      <w:r>
        <w:rPr>
          <w:rFonts w:hint="eastAsia" w:ascii="宋体" w:hAnsi="宋体" w:eastAsia="宋体" w:cs="宋体"/>
          <w:b/>
          <w:i w:val="0"/>
          <w:iCs w:val="0"/>
          <w:color w:val="auto"/>
          <w:sz w:val="22"/>
          <w:szCs w:val="22"/>
          <w:highlight w:val="none"/>
          <w:lang w:eastAsia="zh-CN"/>
        </w:rPr>
        <w:t>（</w:t>
      </w:r>
      <w:r>
        <w:rPr>
          <w:rFonts w:hint="eastAsia" w:ascii="宋体" w:hAnsi="宋体" w:eastAsia="宋体" w:cs="宋体"/>
          <w:b/>
          <w:i w:val="0"/>
          <w:iCs w:val="0"/>
          <w:color w:val="auto"/>
          <w:sz w:val="22"/>
          <w:szCs w:val="22"/>
          <w:highlight w:val="none"/>
          <w:lang w:val="en-US" w:eastAsia="zh-CN"/>
        </w:rPr>
        <w:t>七</w:t>
      </w:r>
      <w:r>
        <w:rPr>
          <w:rFonts w:hint="eastAsia" w:ascii="宋体" w:hAnsi="宋体" w:eastAsia="宋体" w:cs="宋体"/>
          <w:b/>
          <w:i w:val="0"/>
          <w:iCs w:val="0"/>
          <w:color w:val="auto"/>
          <w:sz w:val="24"/>
          <w:highlight w:val="none"/>
          <w:lang w:eastAsia="zh-CN"/>
        </w:rPr>
        <w:t>）、</w:t>
      </w:r>
      <w:r>
        <w:rPr>
          <w:rFonts w:hint="eastAsia" w:ascii="宋体" w:hAnsi="宋体" w:cs="宋体"/>
          <w:b/>
          <w:sz w:val="24"/>
        </w:rPr>
        <w:t>中小企业声明函（货物）</w:t>
      </w:r>
    </w:p>
    <w:p>
      <w:pPr>
        <w:pStyle w:val="35"/>
        <w:spacing w:line="360" w:lineRule="auto"/>
        <w:ind w:firstLine="723" w:firstLineChars="300"/>
        <w:rPr>
          <w:rFonts w:hint="eastAsia" w:ascii="宋体" w:hAnsi="宋体" w:cs="宋体"/>
          <w:sz w:val="24"/>
        </w:rPr>
      </w:pPr>
      <w:r>
        <w:rPr>
          <w:rFonts w:hint="eastAsia" w:ascii="宋体" w:hAnsi="宋体" w:cs="宋体"/>
          <w:sz w:val="24"/>
        </w:rPr>
        <w:t>本公司（联合体）郑重声明，根据《政府采购促进中小企业发展管理办法》（财库〔2020〕[2020]46号）的规定，本公司（联合体）参加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pPr>
        <w:pStyle w:val="35"/>
        <w:spacing w:line="360" w:lineRule="auto"/>
        <w:rPr>
          <w:rFonts w:hint="eastAsia"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pPr>
        <w:pStyle w:val="35"/>
        <w:spacing w:line="360" w:lineRule="auto"/>
        <w:rPr>
          <w:rFonts w:hint="eastAsia"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pPr>
        <w:pStyle w:val="35"/>
        <w:spacing w:line="360" w:lineRule="auto"/>
        <w:rPr>
          <w:rFonts w:hint="eastAsia" w:ascii="宋体" w:hAnsi="宋体" w:cs="宋体"/>
          <w:sz w:val="24"/>
        </w:rPr>
      </w:pPr>
      <w:r>
        <w:rPr>
          <w:rFonts w:hint="eastAsia" w:ascii="宋体" w:hAnsi="宋体" w:cs="宋体"/>
          <w:sz w:val="24"/>
        </w:rPr>
        <w:t>……</w:t>
      </w:r>
    </w:p>
    <w:p>
      <w:pPr>
        <w:pStyle w:val="35"/>
        <w:spacing w:line="360" w:lineRule="auto"/>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pStyle w:val="35"/>
        <w:spacing w:line="360" w:lineRule="auto"/>
        <w:rPr>
          <w:rFonts w:hint="eastAsia" w:ascii="宋体" w:hAnsi="宋体" w:cs="宋体"/>
          <w:sz w:val="24"/>
        </w:rPr>
      </w:pPr>
      <w:r>
        <w:rPr>
          <w:rFonts w:hint="eastAsia" w:ascii="宋体" w:hAnsi="宋体" w:cs="宋体"/>
          <w:sz w:val="24"/>
        </w:rPr>
        <w:t>本企业对上述声明内容的真实性负责。如有虚假，将依法承担相应责任。</w:t>
      </w:r>
    </w:p>
    <w:p>
      <w:pPr>
        <w:pStyle w:val="35"/>
        <w:spacing w:line="360" w:lineRule="auto"/>
        <w:rPr>
          <w:rFonts w:hint="eastAsia" w:ascii="宋体" w:hAnsi="宋体" w:cs="宋体"/>
          <w:sz w:val="24"/>
        </w:rPr>
      </w:pPr>
      <w:r>
        <w:rPr>
          <w:rFonts w:hint="eastAsia" w:ascii="宋体" w:hAnsi="宋体" w:cs="宋体"/>
          <w:sz w:val="24"/>
        </w:rPr>
        <w:t xml:space="preserve"> </w:t>
      </w:r>
    </w:p>
    <w:p>
      <w:pPr>
        <w:pStyle w:val="35"/>
        <w:spacing w:line="360" w:lineRule="auto"/>
        <w:ind w:firstLine="4338" w:firstLineChars="1800"/>
        <w:rPr>
          <w:rFonts w:hint="eastAsia" w:ascii="宋体" w:hAnsi="宋体" w:cs="宋体"/>
          <w:sz w:val="24"/>
        </w:rPr>
      </w:pPr>
      <w:r>
        <w:rPr>
          <w:rFonts w:hint="eastAsia" w:ascii="宋体" w:hAnsi="宋体" w:cs="宋体"/>
          <w:sz w:val="24"/>
        </w:rPr>
        <w:t xml:space="preserve">    企业名称（盖章）：                            </w:t>
      </w:r>
    </w:p>
    <w:p>
      <w:pPr>
        <w:pStyle w:val="35"/>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eastAsia="宋体" w:cs="宋体"/>
          <w:sz w:val="24"/>
        </w:rPr>
        <w:t xml:space="preserve">                     </w:t>
      </w:r>
      <w:r>
        <w:rPr>
          <w:rFonts w:hint="eastAsia" w:ascii="宋体" w:hAnsi="宋体" w:cs="宋体"/>
          <w:sz w:val="24"/>
        </w:rPr>
        <w:t xml:space="preserve">  日期：   </w:t>
      </w:r>
    </w:p>
    <w:p>
      <w:pPr>
        <w:pStyle w:val="35"/>
        <w:spacing w:line="360" w:lineRule="auto"/>
        <w:rPr>
          <w:rFonts w:hint="eastAsia" w:ascii="宋体" w:hAnsi="宋体" w:cs="宋体"/>
          <w:sz w:val="24"/>
        </w:rPr>
      </w:pPr>
    </w:p>
    <w:p>
      <w:pPr>
        <w:pStyle w:val="35"/>
        <w:spacing w:line="360" w:lineRule="auto"/>
        <w:rPr>
          <w:rFonts w:hint="eastAsia" w:ascii="宋体" w:hAnsi="宋体" w:cs="宋体"/>
          <w:sz w:val="24"/>
        </w:rPr>
      </w:pPr>
    </w:p>
    <w:p>
      <w:pPr>
        <w:pStyle w:val="35"/>
        <w:spacing w:line="360" w:lineRule="auto"/>
        <w:rPr>
          <w:rFonts w:hint="eastAsia" w:ascii="宋体" w:hAnsi="宋体" w:cs="宋体"/>
          <w:sz w:val="24"/>
        </w:rPr>
      </w:pPr>
    </w:p>
    <w:p>
      <w:pPr>
        <w:pStyle w:val="35"/>
        <w:spacing w:line="360" w:lineRule="auto"/>
        <w:rPr>
          <w:rFonts w:hint="eastAsia" w:ascii="宋体" w:hAnsi="宋体" w:cs="宋体"/>
          <w:sz w:val="24"/>
        </w:rPr>
      </w:pPr>
    </w:p>
    <w:p>
      <w:pPr>
        <w:pStyle w:val="35"/>
        <w:spacing w:line="360" w:lineRule="auto"/>
        <w:rPr>
          <w:rFonts w:hint="eastAsia" w:ascii="宋体" w:hAnsi="宋体" w:cs="宋体"/>
          <w:sz w:val="24"/>
        </w:rPr>
      </w:pPr>
    </w:p>
    <w:p>
      <w:pPr>
        <w:pStyle w:val="35"/>
        <w:spacing w:line="360" w:lineRule="auto"/>
        <w:rPr>
          <w:rFonts w:hint="eastAsia" w:ascii="宋体" w:hAnsi="宋体" w:cs="宋体"/>
          <w:sz w:val="24"/>
        </w:rPr>
      </w:pPr>
    </w:p>
    <w:p>
      <w:pPr>
        <w:pStyle w:val="35"/>
        <w:spacing w:line="360" w:lineRule="auto"/>
        <w:rPr>
          <w:rFonts w:hint="eastAsia" w:ascii="宋体" w:hAnsi="宋体" w:cs="宋体"/>
          <w:sz w:val="24"/>
        </w:rPr>
      </w:pPr>
    </w:p>
    <w:p>
      <w:pPr>
        <w:pStyle w:val="35"/>
        <w:spacing w:line="360" w:lineRule="auto"/>
        <w:rPr>
          <w:rFonts w:hint="eastAsia" w:ascii="宋体" w:hAnsi="宋体" w:cs="宋体"/>
          <w:sz w:val="24"/>
        </w:rPr>
      </w:pPr>
    </w:p>
    <w:p>
      <w:pPr>
        <w:pStyle w:val="35"/>
        <w:spacing w:line="360" w:lineRule="auto"/>
        <w:rPr>
          <w:rFonts w:hint="eastAsia" w:ascii="宋体" w:hAnsi="宋体" w:cs="宋体"/>
          <w:sz w:val="24"/>
        </w:rPr>
      </w:pPr>
      <w:r>
        <w:rPr>
          <w:rFonts w:hint="eastAsia" w:ascii="宋体" w:hAnsi="宋体" w:cs="宋体"/>
          <w:sz w:val="24"/>
        </w:rPr>
        <w:t>备注：1.从业人员、营业收入、资产总额填报上一年度的数据，无上一年度数据的新成立的企业可不填报。</w:t>
      </w:r>
    </w:p>
    <w:p>
      <w:pPr>
        <w:pStyle w:val="35"/>
        <w:spacing w:line="360" w:lineRule="auto"/>
        <w:rPr>
          <w:rFonts w:hint="eastAsia" w:ascii="宋体" w:hAnsi="宋体" w:cs="宋体"/>
          <w:sz w:val="24"/>
        </w:rPr>
      </w:pPr>
      <w:r>
        <w:rPr>
          <w:rFonts w:hint="eastAsia" w:ascii="宋体" w:hAnsi="宋体" w:cs="宋体"/>
          <w:sz w:val="24"/>
        </w:rPr>
        <w:t>2.投标企业按照《中小企业划型标准规定》（新财购〔2022〕22号）文件规定，明确说明企业类型为中型企业、小型企业、微型企业，不得用中小微企业简单概括，否则，后果自负。</w:t>
      </w:r>
    </w:p>
    <w:p>
      <w:pPr>
        <w:autoSpaceDE w:val="0"/>
        <w:autoSpaceDN w:val="0"/>
        <w:adjustRightInd w:val="0"/>
        <w:spacing w:line="360" w:lineRule="auto"/>
        <w:jc w:val="center"/>
        <w:outlineLvl w:val="2"/>
        <w:rPr>
          <w:rFonts w:hint="eastAsia" w:ascii="宋体" w:hAnsi="宋体" w:cs="宋体"/>
          <w:b/>
          <w:sz w:val="24"/>
        </w:rPr>
        <w:sectPr>
          <w:pgSz w:w="11849" w:h="16781"/>
          <w:pgMar w:top="1440" w:right="1080" w:bottom="1440" w:left="1080" w:header="851" w:footer="850" w:gutter="0"/>
          <w:cols w:space="720" w:num="1"/>
          <w:titlePg/>
          <w:docGrid w:type="linesAndChars" w:linePitch="320" w:charSpace="269"/>
        </w:sectPr>
      </w:pPr>
    </w:p>
    <w:p>
      <w:pPr>
        <w:pStyle w:val="35"/>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cs="宋体"/>
          <w:color w:val="auto"/>
          <w:sz w:val="24"/>
          <w:lang w:val="en-US" w:eastAsia="zh-CN"/>
        </w:rPr>
      </w:pPr>
    </w:p>
    <w:p>
      <w:pPr>
        <w:pStyle w:val="35"/>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cs="宋体"/>
          <w:color w:val="auto"/>
          <w:sz w:val="24"/>
        </w:rPr>
      </w:pPr>
      <w:r>
        <w:rPr>
          <w:rFonts w:hint="eastAsia" w:ascii="宋体" w:hAnsi="宋体" w:cs="宋体"/>
          <w:color w:val="auto"/>
          <w:sz w:val="24"/>
          <w:lang w:val="en-US" w:eastAsia="zh-CN"/>
        </w:rPr>
        <w:t xml:space="preserve">以上企业，不属于大企业的分支机构，不存在控股股东为大企业的情形，也不存在与大企业的负责人为同一人的情形。 </w:t>
      </w:r>
    </w:p>
    <w:p>
      <w:pPr>
        <w:pStyle w:val="35"/>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cs="宋体"/>
          <w:color w:val="auto"/>
          <w:sz w:val="24"/>
        </w:rPr>
      </w:pPr>
      <w:r>
        <w:rPr>
          <w:rFonts w:hint="eastAsia" w:ascii="宋体" w:hAnsi="宋体" w:cs="宋体"/>
          <w:color w:val="auto"/>
          <w:sz w:val="24"/>
          <w:lang w:val="en-US" w:eastAsia="zh-CN"/>
        </w:rPr>
        <w:t xml:space="preserve">本企业对上述声明内容的真实性负责。如有虚假，将依法承担相应责任。 </w:t>
      </w:r>
    </w:p>
    <w:p>
      <w:pPr>
        <w:pStyle w:val="3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color w:val="auto"/>
          <w:sz w:val="24"/>
          <w:lang w:val="en-US" w:eastAsia="zh-CN"/>
        </w:rPr>
      </w:pPr>
    </w:p>
    <w:p>
      <w:pPr>
        <w:pStyle w:val="35"/>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cs="宋体"/>
          <w:color w:val="auto"/>
          <w:sz w:val="24"/>
        </w:rPr>
      </w:pPr>
      <w:r>
        <w:rPr>
          <w:rFonts w:hint="eastAsia" w:ascii="宋体" w:hAnsi="宋体" w:cs="宋体"/>
          <w:color w:val="auto"/>
          <w:sz w:val="24"/>
          <w:lang w:val="en-US" w:eastAsia="zh-CN"/>
        </w:rPr>
        <w:t xml:space="preserve">企业名称（盖章）： </w:t>
      </w:r>
    </w:p>
    <w:p>
      <w:pPr>
        <w:pStyle w:val="35"/>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cs="宋体"/>
          <w:color w:val="auto"/>
          <w:sz w:val="24"/>
        </w:rPr>
      </w:pPr>
      <w:r>
        <w:rPr>
          <w:rFonts w:hint="eastAsia" w:ascii="宋体" w:hAnsi="宋体" w:cs="宋体"/>
          <w:color w:val="auto"/>
          <w:sz w:val="24"/>
          <w:lang w:val="en-US" w:eastAsia="zh-CN"/>
        </w:rPr>
        <w:t xml:space="preserve">日 期： </w:t>
      </w:r>
    </w:p>
    <w:p>
      <w:pPr>
        <w:pStyle w:val="3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color w:val="auto"/>
          <w:sz w:val="24"/>
          <w:lang w:val="en-US" w:eastAsia="zh-CN"/>
        </w:rPr>
      </w:pPr>
    </w:p>
    <w:p>
      <w:pPr>
        <w:pStyle w:val="3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color w:val="auto"/>
          <w:sz w:val="24"/>
          <w:lang w:val="en-US" w:eastAsia="zh-CN"/>
        </w:rPr>
      </w:pPr>
    </w:p>
    <w:p>
      <w:pPr>
        <w:pStyle w:val="3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color w:val="auto"/>
          <w:sz w:val="24"/>
        </w:rPr>
      </w:pPr>
      <w:r>
        <w:rPr>
          <w:rFonts w:hint="eastAsia" w:ascii="宋体" w:hAnsi="宋体" w:cs="宋体"/>
          <w:color w:val="auto"/>
          <w:sz w:val="24"/>
          <w:lang w:val="en-US" w:eastAsia="zh-CN"/>
        </w:rPr>
        <w:t>备注：1. 从业人员、营业收入、资产总额填报上一年度数据，无上一年度数据的新成立企业可不填报。</w:t>
      </w:r>
    </w:p>
    <w:p>
      <w:pPr>
        <w:pStyle w:val="35"/>
        <w:spacing w:line="360" w:lineRule="auto"/>
        <w:ind w:firstLine="482" w:firstLineChars="200"/>
        <w:rPr>
          <w:rFonts w:hint="eastAsia" w:ascii="宋体" w:hAnsi="宋体" w:cs="宋体"/>
          <w:color w:val="auto"/>
          <w:sz w:val="24"/>
          <w:lang w:val="en-US" w:eastAsia="zh-CN"/>
        </w:rPr>
      </w:pPr>
      <w:r>
        <w:rPr>
          <w:rFonts w:hint="eastAsia" w:ascii="宋体" w:hAnsi="宋体" w:cs="宋体"/>
          <w:color w:val="auto"/>
          <w:sz w:val="24"/>
          <w:lang w:val="en-US" w:eastAsia="zh-CN"/>
        </w:rPr>
        <w:t>2.投标企业按照《中小企业划型标准规定》（新财购〔2022〕22号）文件规定，明确说明企业类型为中型企业、小型企业、微型企业，不得用中小微企业简单概括，否则，后果自负。</w:t>
      </w:r>
    </w:p>
    <w:p>
      <w:pPr>
        <w:autoSpaceDE w:val="0"/>
        <w:autoSpaceDN w:val="0"/>
        <w:adjustRightInd w:val="0"/>
        <w:spacing w:line="360" w:lineRule="auto"/>
        <w:jc w:val="center"/>
        <w:outlineLvl w:val="2"/>
        <w:rPr>
          <w:rFonts w:hint="eastAsia" w:ascii="宋体" w:hAnsi="宋体" w:eastAsia="宋体" w:cs="宋体"/>
          <w:b/>
          <w:i w:val="0"/>
          <w:iCs w:val="0"/>
          <w:color w:val="auto"/>
          <w:sz w:val="24"/>
          <w:highlight w:val="none"/>
          <w:lang w:eastAsia="zh-CN"/>
        </w:rPr>
        <w:sectPr>
          <w:pgSz w:w="11849" w:h="16781"/>
          <w:pgMar w:top="1440" w:right="1080" w:bottom="1440" w:left="1080" w:header="851" w:footer="850" w:gutter="0"/>
          <w:pgNumType w:fmt="decimal"/>
          <w:cols w:space="720" w:num="1"/>
          <w:titlePg/>
          <w:docGrid w:type="linesAndChars" w:linePitch="320" w:charSpace="269"/>
        </w:sectPr>
      </w:pPr>
    </w:p>
    <w:p>
      <w:pPr>
        <w:numPr>
          <w:ilvl w:val="0"/>
          <w:numId w:val="0"/>
        </w:numPr>
        <w:autoSpaceDE w:val="0"/>
        <w:autoSpaceDN w:val="0"/>
        <w:adjustRightInd w:val="0"/>
        <w:snapToGrid w:val="0"/>
        <w:spacing w:line="360" w:lineRule="auto"/>
        <w:jc w:val="center"/>
        <w:outlineLvl w:val="1"/>
        <w:rPr>
          <w:rFonts w:hint="eastAsia" w:ascii="宋体" w:hAnsi="宋体" w:cs="宋体"/>
          <w:b/>
          <w:i w:val="0"/>
          <w:iCs w:val="0"/>
          <w:color w:val="auto"/>
          <w:kern w:val="0"/>
          <w:sz w:val="24"/>
          <w:highlight w:val="none"/>
        </w:rPr>
      </w:pPr>
      <w:r>
        <w:rPr>
          <w:rFonts w:hint="eastAsia" w:ascii="宋体" w:hAnsi="宋体" w:cs="宋体"/>
          <w:b/>
          <w:i w:val="0"/>
          <w:iCs w:val="0"/>
          <w:color w:val="auto"/>
          <w:kern w:val="0"/>
          <w:sz w:val="24"/>
          <w:highlight w:val="none"/>
          <w:lang w:eastAsia="zh-CN"/>
        </w:rPr>
        <w:t>（</w:t>
      </w:r>
      <w:r>
        <w:rPr>
          <w:rFonts w:hint="eastAsia" w:ascii="宋体" w:hAnsi="宋体" w:cs="宋体"/>
          <w:b/>
          <w:i w:val="0"/>
          <w:iCs w:val="0"/>
          <w:color w:val="auto"/>
          <w:kern w:val="0"/>
          <w:sz w:val="24"/>
          <w:highlight w:val="none"/>
          <w:lang w:val="en-US" w:eastAsia="zh-CN"/>
        </w:rPr>
        <w:t>八</w:t>
      </w:r>
      <w:r>
        <w:rPr>
          <w:rFonts w:hint="eastAsia" w:ascii="宋体" w:hAnsi="宋体" w:cs="宋体"/>
          <w:b/>
          <w:i w:val="0"/>
          <w:iCs w:val="0"/>
          <w:color w:val="auto"/>
          <w:kern w:val="0"/>
          <w:sz w:val="24"/>
          <w:highlight w:val="none"/>
          <w:lang w:eastAsia="zh-CN"/>
        </w:rPr>
        <w:t>）</w:t>
      </w:r>
      <w:r>
        <w:rPr>
          <w:rFonts w:hint="eastAsia" w:ascii="宋体" w:hAnsi="宋体" w:cs="宋体"/>
          <w:b/>
          <w:i w:val="0"/>
          <w:iCs w:val="0"/>
          <w:color w:val="auto"/>
          <w:kern w:val="0"/>
          <w:sz w:val="24"/>
          <w:highlight w:val="none"/>
        </w:rPr>
        <w:t>、其他材料</w:t>
      </w:r>
    </w:p>
    <w:p>
      <w:pPr>
        <w:pStyle w:val="21"/>
        <w:ind w:firstLine="0" w:firstLineChars="0"/>
        <w:rPr>
          <w:rFonts w:hint="eastAsia"/>
          <w:i w:val="0"/>
          <w:iCs w:val="0"/>
          <w:color w:val="auto"/>
          <w:highlight w:val="none"/>
        </w:rPr>
      </w:pPr>
    </w:p>
    <w:p>
      <w:pPr>
        <w:pStyle w:val="12"/>
        <w:rPr>
          <w:rFonts w:hint="eastAsia"/>
          <w:i w:val="0"/>
          <w:iCs w:val="0"/>
          <w:color w:val="auto"/>
          <w:highlight w:val="none"/>
        </w:rPr>
      </w:pPr>
    </w:p>
    <w:p>
      <w:pPr>
        <w:autoSpaceDE w:val="0"/>
        <w:autoSpaceDN w:val="0"/>
        <w:adjustRightInd w:val="0"/>
        <w:snapToGrid w:val="0"/>
        <w:spacing w:line="360" w:lineRule="auto"/>
        <w:jc w:val="center"/>
        <w:outlineLvl w:val="2"/>
        <w:rPr>
          <w:rFonts w:hint="eastAsia" w:ascii="宋体" w:hAnsi="宋体" w:cs="宋体"/>
          <w:b/>
          <w:i w:val="0"/>
          <w:iCs w:val="0"/>
          <w:color w:val="auto"/>
          <w:kern w:val="0"/>
          <w:sz w:val="24"/>
          <w:highlight w:val="none"/>
        </w:rPr>
      </w:pPr>
      <w:r>
        <w:rPr>
          <w:rFonts w:hint="eastAsia" w:ascii="宋体" w:hAnsi="宋体" w:cs="宋体"/>
          <w:b/>
          <w:i w:val="0"/>
          <w:iCs w:val="0"/>
          <w:color w:val="auto"/>
          <w:kern w:val="0"/>
          <w:sz w:val="24"/>
          <w:highlight w:val="none"/>
        </w:rPr>
        <w:t>企业认为有必要提供的其他材料</w:t>
      </w:r>
    </w:p>
    <w:p>
      <w:pPr>
        <w:spacing w:line="450" w:lineRule="atLeast"/>
        <w:jc w:val="left"/>
        <w:rPr>
          <w:rFonts w:hint="eastAsia" w:ascii="宋体" w:hAnsi="宋体" w:eastAsia="宋体" w:cs="宋体"/>
          <w:b/>
          <w:bCs/>
          <w:i w:val="0"/>
          <w:iCs w:val="0"/>
          <w:color w:val="auto"/>
          <w:sz w:val="24"/>
          <w:szCs w:val="24"/>
          <w:highlight w:val="none"/>
          <w:lang w:val="en-US" w:eastAsia="zh-CN"/>
        </w:rPr>
      </w:pPr>
    </w:p>
    <w:p>
      <w:pPr>
        <w:spacing w:line="450" w:lineRule="atLeast"/>
        <w:jc w:val="left"/>
        <w:rPr>
          <w:rFonts w:hint="eastAsia" w:ascii="宋体" w:hAnsi="宋体" w:eastAsia="宋体" w:cs="宋体"/>
          <w:b/>
          <w:bCs/>
          <w:i w:val="0"/>
          <w:iCs w:val="0"/>
          <w:color w:val="auto"/>
          <w:sz w:val="24"/>
          <w:szCs w:val="24"/>
          <w:highlight w:val="none"/>
          <w:lang w:val="en-US" w:eastAsia="zh-CN"/>
        </w:rPr>
      </w:pPr>
    </w:p>
    <w:p>
      <w:pPr>
        <w:spacing w:line="450" w:lineRule="atLeast"/>
        <w:jc w:val="left"/>
        <w:rPr>
          <w:rFonts w:hint="eastAsia" w:ascii="宋体" w:hAnsi="宋体" w:eastAsia="宋体" w:cs="宋体"/>
          <w:b/>
          <w:bCs/>
          <w:i w:val="0"/>
          <w:iCs w:val="0"/>
          <w:color w:val="auto"/>
          <w:sz w:val="24"/>
          <w:szCs w:val="24"/>
          <w:highlight w:val="none"/>
          <w:lang w:val="en-US" w:eastAsia="zh-CN"/>
        </w:rPr>
      </w:pPr>
    </w:p>
    <w:p>
      <w:pPr>
        <w:spacing w:line="450" w:lineRule="atLeast"/>
        <w:jc w:val="left"/>
        <w:rPr>
          <w:rFonts w:hint="eastAsia" w:ascii="宋体" w:hAnsi="宋体" w:eastAsia="宋体" w:cs="宋体"/>
          <w:b/>
          <w:bCs/>
          <w:i w:val="0"/>
          <w:iCs w:val="0"/>
          <w:color w:val="auto"/>
          <w:sz w:val="24"/>
          <w:szCs w:val="24"/>
          <w:highlight w:val="none"/>
          <w:lang w:val="en-US" w:eastAsia="zh-CN"/>
        </w:rPr>
      </w:pPr>
    </w:p>
    <w:p>
      <w:pPr>
        <w:spacing w:line="450" w:lineRule="atLeast"/>
        <w:jc w:val="left"/>
        <w:rPr>
          <w:rFonts w:hint="eastAsia" w:ascii="宋体" w:hAnsi="宋体" w:eastAsia="宋体" w:cs="宋体"/>
          <w:b/>
          <w:bCs/>
          <w:i w:val="0"/>
          <w:iCs w:val="0"/>
          <w:color w:val="auto"/>
          <w:sz w:val="24"/>
          <w:szCs w:val="24"/>
          <w:highlight w:val="none"/>
          <w:lang w:val="en-US" w:eastAsia="zh-CN"/>
        </w:rPr>
      </w:pPr>
    </w:p>
    <w:p>
      <w:pPr>
        <w:spacing w:line="450" w:lineRule="atLeast"/>
        <w:jc w:val="left"/>
        <w:rPr>
          <w:rFonts w:hint="eastAsia" w:ascii="宋体" w:hAnsi="宋体" w:eastAsia="宋体" w:cs="宋体"/>
          <w:b/>
          <w:bCs/>
          <w:i w:val="0"/>
          <w:iCs w:val="0"/>
          <w:color w:val="auto"/>
          <w:sz w:val="24"/>
          <w:szCs w:val="24"/>
          <w:highlight w:val="none"/>
          <w:lang w:val="en-US" w:eastAsia="zh-CN"/>
        </w:rPr>
      </w:pPr>
    </w:p>
    <w:p>
      <w:pPr>
        <w:spacing w:line="450" w:lineRule="atLeast"/>
        <w:jc w:val="left"/>
        <w:rPr>
          <w:rFonts w:hint="eastAsia" w:ascii="宋体" w:hAnsi="宋体" w:eastAsia="宋体" w:cs="宋体"/>
          <w:b/>
          <w:bCs/>
          <w:i w:val="0"/>
          <w:iCs w:val="0"/>
          <w:color w:val="auto"/>
          <w:sz w:val="24"/>
          <w:szCs w:val="24"/>
          <w:highlight w:val="none"/>
          <w:lang w:val="en-US" w:eastAsia="zh-CN"/>
        </w:rPr>
      </w:pPr>
    </w:p>
    <w:p>
      <w:pPr>
        <w:spacing w:line="450" w:lineRule="atLeast"/>
        <w:jc w:val="left"/>
        <w:rPr>
          <w:rFonts w:hint="eastAsia" w:ascii="宋体" w:hAnsi="宋体" w:eastAsia="宋体" w:cs="宋体"/>
          <w:b/>
          <w:bCs/>
          <w:i w:val="0"/>
          <w:iCs w:val="0"/>
          <w:color w:val="auto"/>
          <w:sz w:val="24"/>
          <w:szCs w:val="24"/>
          <w:highlight w:val="none"/>
          <w:lang w:val="en-US" w:eastAsia="zh-CN"/>
        </w:rPr>
      </w:pPr>
    </w:p>
    <w:p>
      <w:pPr>
        <w:spacing w:line="450" w:lineRule="atLeast"/>
        <w:jc w:val="left"/>
        <w:rPr>
          <w:rFonts w:hint="eastAsia" w:ascii="宋体" w:hAnsi="宋体" w:eastAsia="宋体" w:cs="宋体"/>
          <w:b/>
          <w:bCs/>
          <w:i w:val="0"/>
          <w:iCs w:val="0"/>
          <w:color w:val="auto"/>
          <w:sz w:val="24"/>
          <w:szCs w:val="24"/>
          <w:highlight w:val="none"/>
          <w:lang w:val="en-US" w:eastAsia="zh-CN"/>
        </w:rPr>
      </w:pPr>
    </w:p>
    <w:p>
      <w:pPr>
        <w:spacing w:line="450" w:lineRule="atLeast"/>
        <w:jc w:val="left"/>
        <w:rPr>
          <w:rFonts w:hint="eastAsia" w:ascii="宋体" w:hAnsi="宋体" w:eastAsia="宋体" w:cs="宋体"/>
          <w:b/>
          <w:bCs/>
          <w:i w:val="0"/>
          <w:iCs w:val="0"/>
          <w:color w:val="auto"/>
          <w:sz w:val="24"/>
          <w:szCs w:val="24"/>
          <w:highlight w:val="none"/>
          <w:lang w:val="en-US" w:eastAsia="zh-CN"/>
        </w:rPr>
      </w:pPr>
    </w:p>
    <w:p>
      <w:pPr>
        <w:spacing w:line="450" w:lineRule="atLeast"/>
        <w:jc w:val="left"/>
        <w:rPr>
          <w:rFonts w:hint="eastAsia" w:ascii="宋体" w:hAnsi="宋体" w:eastAsia="宋体" w:cs="宋体"/>
          <w:b/>
          <w:bCs/>
          <w:i w:val="0"/>
          <w:iCs w:val="0"/>
          <w:color w:val="auto"/>
          <w:sz w:val="24"/>
          <w:szCs w:val="24"/>
          <w:highlight w:val="none"/>
          <w:lang w:val="en-US" w:eastAsia="zh-CN"/>
        </w:rPr>
      </w:pPr>
    </w:p>
    <w:p>
      <w:pPr>
        <w:spacing w:line="450" w:lineRule="atLeast"/>
        <w:jc w:val="left"/>
        <w:rPr>
          <w:rFonts w:hint="eastAsia" w:ascii="宋体" w:hAnsi="宋体" w:eastAsia="宋体" w:cs="宋体"/>
          <w:b/>
          <w:bCs/>
          <w:i w:val="0"/>
          <w:iCs w:val="0"/>
          <w:color w:val="auto"/>
          <w:sz w:val="24"/>
          <w:szCs w:val="24"/>
          <w:highlight w:val="none"/>
          <w:lang w:val="en-US" w:eastAsia="zh-CN"/>
        </w:rPr>
      </w:pPr>
    </w:p>
    <w:p>
      <w:pPr>
        <w:spacing w:line="450" w:lineRule="atLeast"/>
        <w:jc w:val="left"/>
        <w:rPr>
          <w:rFonts w:hint="eastAsia" w:ascii="宋体" w:hAnsi="宋体" w:eastAsia="宋体" w:cs="宋体"/>
          <w:b/>
          <w:bCs/>
          <w:i w:val="0"/>
          <w:iCs w:val="0"/>
          <w:color w:val="auto"/>
          <w:sz w:val="24"/>
          <w:szCs w:val="24"/>
          <w:highlight w:val="none"/>
          <w:lang w:val="en-US" w:eastAsia="zh-CN"/>
        </w:rPr>
      </w:pPr>
    </w:p>
    <w:p>
      <w:pPr>
        <w:spacing w:line="450" w:lineRule="atLeast"/>
        <w:jc w:val="left"/>
        <w:rPr>
          <w:rFonts w:hint="eastAsia" w:ascii="宋体" w:hAnsi="宋体" w:eastAsia="宋体" w:cs="宋体"/>
          <w:b/>
          <w:bCs/>
          <w:i w:val="0"/>
          <w:iCs w:val="0"/>
          <w:color w:val="auto"/>
          <w:sz w:val="24"/>
          <w:szCs w:val="24"/>
          <w:highlight w:val="none"/>
          <w:lang w:val="en-US" w:eastAsia="zh-CN"/>
        </w:rPr>
      </w:pPr>
    </w:p>
    <w:p>
      <w:pPr>
        <w:spacing w:line="450" w:lineRule="atLeast"/>
        <w:jc w:val="left"/>
        <w:rPr>
          <w:rFonts w:hint="eastAsia" w:ascii="宋体" w:hAnsi="宋体" w:eastAsia="宋体" w:cs="宋体"/>
          <w:b/>
          <w:bCs/>
          <w:i w:val="0"/>
          <w:iCs w:val="0"/>
          <w:color w:val="auto"/>
          <w:sz w:val="24"/>
          <w:szCs w:val="24"/>
          <w:highlight w:val="none"/>
          <w:lang w:val="en-US" w:eastAsia="zh-CN"/>
        </w:rPr>
      </w:pPr>
    </w:p>
    <w:p>
      <w:pPr>
        <w:spacing w:line="450" w:lineRule="atLeast"/>
        <w:jc w:val="left"/>
        <w:rPr>
          <w:rFonts w:hint="eastAsia" w:ascii="宋体" w:hAnsi="宋体" w:eastAsia="宋体" w:cs="宋体"/>
          <w:b/>
          <w:bCs/>
          <w:i w:val="0"/>
          <w:iCs w:val="0"/>
          <w:color w:val="auto"/>
          <w:sz w:val="24"/>
          <w:szCs w:val="24"/>
          <w:highlight w:val="none"/>
          <w:lang w:val="en-US" w:eastAsia="zh-CN"/>
        </w:rPr>
      </w:pPr>
    </w:p>
    <w:p>
      <w:pPr>
        <w:spacing w:line="450" w:lineRule="atLeast"/>
        <w:jc w:val="left"/>
        <w:rPr>
          <w:rFonts w:hint="eastAsia" w:ascii="宋体" w:hAnsi="宋体" w:eastAsia="宋体" w:cs="宋体"/>
          <w:b/>
          <w:bCs/>
          <w:i w:val="0"/>
          <w:iCs w:val="0"/>
          <w:color w:val="auto"/>
          <w:sz w:val="24"/>
          <w:szCs w:val="24"/>
          <w:highlight w:val="none"/>
          <w:lang w:val="en-US" w:eastAsia="zh-CN"/>
        </w:rPr>
      </w:pPr>
    </w:p>
    <w:p>
      <w:pPr>
        <w:spacing w:line="450" w:lineRule="atLeast"/>
        <w:jc w:val="left"/>
        <w:rPr>
          <w:rFonts w:hint="eastAsia" w:ascii="宋体" w:hAnsi="宋体" w:eastAsia="宋体" w:cs="宋体"/>
          <w:b/>
          <w:bCs/>
          <w:i w:val="0"/>
          <w:iCs w:val="0"/>
          <w:color w:val="auto"/>
          <w:sz w:val="24"/>
          <w:szCs w:val="24"/>
          <w:highlight w:val="none"/>
          <w:lang w:val="en-US" w:eastAsia="zh-CN"/>
        </w:rPr>
      </w:pPr>
    </w:p>
    <w:p>
      <w:pPr>
        <w:spacing w:line="450" w:lineRule="atLeast"/>
        <w:jc w:val="left"/>
        <w:rPr>
          <w:rFonts w:hint="eastAsia" w:ascii="宋体" w:hAnsi="宋体" w:eastAsia="宋体" w:cs="宋体"/>
          <w:b/>
          <w:bCs/>
          <w:i w:val="0"/>
          <w:iCs w:val="0"/>
          <w:color w:val="auto"/>
          <w:sz w:val="24"/>
          <w:szCs w:val="24"/>
          <w:highlight w:val="none"/>
          <w:lang w:val="en-US" w:eastAsia="zh-CN"/>
        </w:rPr>
      </w:pPr>
    </w:p>
    <w:p>
      <w:pPr>
        <w:spacing w:line="450" w:lineRule="atLeast"/>
        <w:jc w:val="left"/>
        <w:rPr>
          <w:rFonts w:hint="eastAsia" w:ascii="宋体" w:hAnsi="宋体" w:eastAsia="宋体" w:cs="宋体"/>
          <w:b/>
          <w:bCs/>
          <w:i w:val="0"/>
          <w:iCs w:val="0"/>
          <w:color w:val="auto"/>
          <w:sz w:val="24"/>
          <w:szCs w:val="24"/>
          <w:highlight w:val="none"/>
          <w:lang w:val="en-US" w:eastAsia="zh-CN"/>
        </w:rPr>
      </w:pPr>
    </w:p>
    <w:p>
      <w:pPr>
        <w:spacing w:line="450" w:lineRule="atLeast"/>
        <w:jc w:val="left"/>
        <w:rPr>
          <w:rFonts w:hint="eastAsia" w:ascii="宋体" w:hAnsi="宋体" w:eastAsia="宋体" w:cs="宋体"/>
          <w:b/>
          <w:bCs/>
          <w:i w:val="0"/>
          <w:iCs w:val="0"/>
          <w:color w:val="auto"/>
          <w:sz w:val="24"/>
          <w:szCs w:val="24"/>
          <w:highlight w:val="none"/>
          <w:lang w:val="en-US" w:eastAsia="zh-CN"/>
        </w:rPr>
      </w:pPr>
    </w:p>
    <w:p>
      <w:pPr>
        <w:spacing w:line="450" w:lineRule="atLeast"/>
        <w:jc w:val="left"/>
        <w:rPr>
          <w:rFonts w:hint="eastAsia" w:ascii="宋体" w:hAnsi="宋体" w:eastAsia="宋体" w:cs="宋体"/>
          <w:b/>
          <w:bCs/>
          <w:i w:val="0"/>
          <w:iCs w:val="0"/>
          <w:color w:val="auto"/>
          <w:sz w:val="24"/>
          <w:szCs w:val="24"/>
          <w:highlight w:val="none"/>
          <w:lang w:val="en-US" w:eastAsia="zh-CN"/>
        </w:rPr>
      </w:pPr>
    </w:p>
    <w:p>
      <w:pPr>
        <w:spacing w:line="450" w:lineRule="atLeast"/>
        <w:jc w:val="left"/>
        <w:rPr>
          <w:rFonts w:hint="eastAsia" w:ascii="宋体" w:hAnsi="宋体" w:eastAsia="宋体" w:cs="宋体"/>
          <w:b/>
          <w:bCs/>
          <w:i w:val="0"/>
          <w:iCs w:val="0"/>
          <w:color w:val="auto"/>
          <w:sz w:val="24"/>
          <w:szCs w:val="24"/>
          <w:highlight w:val="none"/>
          <w:lang w:val="en-US" w:eastAsia="zh-CN"/>
        </w:rPr>
      </w:pPr>
    </w:p>
    <w:p>
      <w:pPr>
        <w:spacing w:line="450" w:lineRule="atLeast"/>
        <w:jc w:val="left"/>
        <w:rPr>
          <w:rFonts w:hint="eastAsia" w:ascii="宋体" w:hAnsi="宋体" w:eastAsia="宋体" w:cs="宋体"/>
          <w:b/>
          <w:bCs/>
          <w:i w:val="0"/>
          <w:iCs w:val="0"/>
          <w:color w:val="auto"/>
          <w:sz w:val="24"/>
          <w:szCs w:val="24"/>
          <w:highlight w:val="none"/>
          <w:lang w:val="en-US" w:eastAsia="zh-CN"/>
        </w:rPr>
      </w:pPr>
    </w:p>
    <w:p>
      <w:pPr>
        <w:spacing w:line="450" w:lineRule="atLeast"/>
        <w:jc w:val="left"/>
        <w:rPr>
          <w:rFonts w:hint="eastAsia" w:ascii="宋体" w:hAnsi="宋体" w:eastAsia="宋体" w:cs="宋体"/>
          <w:b/>
          <w:bCs/>
          <w:i w:val="0"/>
          <w:iCs w:val="0"/>
          <w:color w:val="auto"/>
          <w:sz w:val="24"/>
          <w:szCs w:val="24"/>
          <w:highlight w:val="none"/>
          <w:lang w:val="en-US" w:eastAsia="zh-CN"/>
        </w:rPr>
      </w:pPr>
    </w:p>
    <w:p>
      <w:pPr>
        <w:spacing w:line="450" w:lineRule="atLeast"/>
        <w:jc w:val="left"/>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lang w:val="en-US" w:eastAsia="zh-CN"/>
        </w:rPr>
        <w:t>政府采购诚信承诺函</w:t>
      </w:r>
      <w:r>
        <w:rPr>
          <w:rFonts w:hint="eastAsia" w:ascii="宋体" w:hAnsi="宋体" w:eastAsia="宋体" w:cs="宋体"/>
          <w:b/>
          <w:bCs/>
          <w:i w:val="0"/>
          <w:iCs w:val="0"/>
          <w:color w:val="auto"/>
          <w:sz w:val="24"/>
          <w:szCs w:val="24"/>
          <w:highlight w:val="none"/>
        </w:rPr>
        <w:t>格式</w:t>
      </w:r>
    </w:p>
    <w:p>
      <w:pPr>
        <w:numPr>
          <w:ilvl w:val="0"/>
          <w:numId w:val="0"/>
        </w:numPr>
        <w:autoSpaceDE w:val="0"/>
        <w:autoSpaceDN w:val="0"/>
        <w:adjustRightInd w:val="0"/>
        <w:snapToGrid w:val="0"/>
        <w:spacing w:line="360" w:lineRule="auto"/>
        <w:jc w:val="center"/>
        <w:outlineLvl w:val="1"/>
        <w:rPr>
          <w:rFonts w:hint="eastAsia" w:ascii="宋体" w:hAnsi="宋体" w:eastAsia="宋体" w:cs="宋体"/>
          <w:b/>
          <w:i w:val="0"/>
          <w:iCs w:val="0"/>
          <w:color w:val="auto"/>
          <w:kern w:val="0"/>
          <w:sz w:val="24"/>
          <w:highlight w:val="none"/>
          <w:lang w:val="en-US" w:eastAsia="zh-CN"/>
        </w:rPr>
      </w:pPr>
      <w:r>
        <w:rPr>
          <w:rFonts w:hint="eastAsia" w:ascii="宋体" w:hAnsi="宋体" w:eastAsia="宋体" w:cs="宋体"/>
          <w:b/>
          <w:i w:val="0"/>
          <w:iCs w:val="0"/>
          <w:color w:val="auto"/>
          <w:kern w:val="0"/>
          <w:sz w:val="24"/>
          <w:highlight w:val="none"/>
          <w:lang w:eastAsia="zh-CN"/>
        </w:rPr>
        <w:t>（</w:t>
      </w:r>
      <w:r>
        <w:rPr>
          <w:rFonts w:hint="eastAsia" w:ascii="宋体" w:hAnsi="宋体" w:eastAsia="宋体" w:cs="宋体"/>
          <w:b/>
          <w:i w:val="0"/>
          <w:iCs w:val="0"/>
          <w:color w:val="auto"/>
          <w:kern w:val="0"/>
          <w:sz w:val="24"/>
          <w:highlight w:val="none"/>
          <w:lang w:val="en-US" w:eastAsia="zh-CN"/>
        </w:rPr>
        <w:t>九</w:t>
      </w:r>
      <w:r>
        <w:rPr>
          <w:rFonts w:hint="eastAsia" w:ascii="宋体" w:hAnsi="宋体" w:eastAsia="宋体" w:cs="宋体"/>
          <w:b/>
          <w:i w:val="0"/>
          <w:iCs w:val="0"/>
          <w:color w:val="auto"/>
          <w:kern w:val="0"/>
          <w:sz w:val="24"/>
          <w:highlight w:val="none"/>
          <w:lang w:eastAsia="zh-CN"/>
        </w:rPr>
        <w:t>）、</w:t>
      </w:r>
      <w:r>
        <w:rPr>
          <w:rFonts w:hint="eastAsia" w:ascii="宋体" w:hAnsi="宋体" w:eastAsia="宋体" w:cs="宋体"/>
          <w:b/>
          <w:i w:val="0"/>
          <w:iCs w:val="0"/>
          <w:color w:val="auto"/>
          <w:kern w:val="0"/>
          <w:sz w:val="24"/>
          <w:highlight w:val="none"/>
          <w:lang w:val="en-US" w:eastAsia="zh-CN"/>
        </w:rPr>
        <w:t>政府采购诚信承诺函</w:t>
      </w:r>
    </w:p>
    <w:p>
      <w:pPr>
        <w:rPr>
          <w:rFonts w:hint="eastAsia" w:ascii="仿宋" w:hAnsi="仿宋" w:eastAsia="仿宋" w:cs="仿宋"/>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温宿县政务服务和公共资源交易中心：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我是</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w:t>
      </w:r>
      <w:r>
        <w:rPr>
          <w:rFonts w:hint="eastAsia" w:ascii="宋体" w:hAnsi="宋体" w:eastAsia="宋体" w:cs="宋体"/>
          <w:color w:val="auto"/>
          <w:sz w:val="24"/>
          <w:szCs w:val="24"/>
          <w:u w:val="single"/>
          <w:lang w:val="en-US" w:eastAsia="zh-CN"/>
        </w:rPr>
        <w:t>投标人名称</w:t>
      </w:r>
      <w:r>
        <w:rPr>
          <w:rFonts w:hint="eastAsia" w:ascii="宋体" w:hAnsi="宋体" w:cs="宋体"/>
          <w:color w:val="auto"/>
          <w:sz w:val="24"/>
          <w:szCs w:val="24"/>
          <w:u w:val="single"/>
          <w:lang w:val="en-US" w:eastAsia="zh-CN"/>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的</w:t>
      </w:r>
      <w:r>
        <w:rPr>
          <w:rFonts w:hint="eastAsia" w:ascii="宋体" w:hAnsi="宋体" w:cs="宋体"/>
          <w:bCs/>
          <w:i w:val="0"/>
          <w:iCs w:val="0"/>
          <w:color w:val="auto"/>
          <w:sz w:val="24"/>
          <w:highlight w:val="none"/>
        </w:rPr>
        <w:t>法定代表人</w:t>
      </w:r>
      <w:r>
        <w:rPr>
          <w:rFonts w:hint="eastAsia" w:ascii="宋体" w:hAnsi="宋体" w:cs="宋体"/>
          <w:bCs/>
          <w:i w:val="0"/>
          <w:iCs w:val="0"/>
          <w:color w:val="auto"/>
          <w:sz w:val="24"/>
          <w:highlight w:val="none"/>
          <w:lang w:eastAsia="zh-CN"/>
        </w:rPr>
        <w:t>（</w:t>
      </w:r>
      <w:r>
        <w:rPr>
          <w:rFonts w:hint="eastAsia" w:ascii="宋体" w:hAnsi="宋体" w:cs="宋体"/>
          <w:bCs/>
          <w:i w:val="0"/>
          <w:iCs w:val="0"/>
          <w:color w:val="auto"/>
          <w:sz w:val="24"/>
          <w:highlight w:val="none"/>
          <w:lang w:val="en-US" w:eastAsia="zh-CN"/>
        </w:rPr>
        <w:t>或企业负责人</w:t>
      </w:r>
      <w:r>
        <w:rPr>
          <w:rFonts w:hint="eastAsia" w:ascii="宋体" w:hAnsi="宋体" w:cs="宋体"/>
          <w:bCs/>
          <w:i w:val="0"/>
          <w:iCs w:val="0"/>
          <w:color w:val="auto"/>
          <w:sz w:val="24"/>
          <w:highlight w:val="none"/>
          <w:lang w:eastAsia="zh-CN"/>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，我代表本公司郑重承诺：在</w:t>
      </w:r>
      <w:r>
        <w:rPr>
          <w:rFonts w:hint="eastAsia" w:ascii="宋体" w:hAnsi="宋体" w:cs="宋体"/>
          <w:color w:val="auto"/>
          <w:sz w:val="24"/>
          <w:szCs w:val="24"/>
          <w:u w:val="single"/>
          <w:lang w:val="en-US" w:eastAsia="zh-CN"/>
        </w:rPr>
        <w:t xml:space="preserve">    项目名称         </w:t>
      </w:r>
      <w:r>
        <w:rPr>
          <w:rFonts w:hint="eastAsia" w:ascii="宋体" w:hAnsi="宋体" w:eastAsia="宋体" w:cs="宋体"/>
          <w:color w:val="auto"/>
          <w:sz w:val="24"/>
          <w:szCs w:val="24"/>
          <w:lang w:val="en-US" w:eastAsia="zh-CN"/>
        </w:rPr>
        <w:t>实施中,近三年来的财务状况和本年度的缴纳税收和社会保障金记录良好。如本承诺内容不真实，我公司愿承担由此产生的一切后果和法律责任（被废标、被列入政府采购失信名单或承担由此造成利益相关方经济损失的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8"/>
          <w:szCs w:val="28"/>
          <w:lang w:val="en-US" w:eastAsia="zh-CN"/>
        </w:rPr>
      </w:pPr>
    </w:p>
    <w:p>
      <w:pPr>
        <w:widowControl w:val="0"/>
        <w:kinsoku/>
        <w:wordWrap/>
        <w:overflowPunct/>
        <w:bidi w:val="0"/>
        <w:spacing w:line="240" w:lineRule="auto"/>
        <w:ind w:firstLine="1405" w:firstLineChars="500"/>
        <w:rPr>
          <w:rFonts w:hint="eastAsia" w:ascii="宋体" w:hAnsi="宋体" w:eastAsia="宋体" w:cs="宋体"/>
          <w:color w:val="auto"/>
          <w:sz w:val="28"/>
          <w:szCs w:val="28"/>
          <w:lang w:val="en-US" w:eastAsia="zh-CN"/>
        </w:rPr>
      </w:pPr>
    </w:p>
    <w:p>
      <w:pPr>
        <w:pStyle w:val="8"/>
        <w:widowControl w:val="0"/>
        <w:kinsoku/>
        <w:wordWrap/>
        <w:overflowPunct/>
        <w:bidi w:val="0"/>
        <w:rPr>
          <w:rFonts w:hint="eastAsia"/>
          <w:color w:val="auto"/>
          <w:lang w:val="en-US" w:eastAsia="zh-CN"/>
        </w:rPr>
      </w:pPr>
    </w:p>
    <w:p>
      <w:pPr>
        <w:widowControl w:val="0"/>
        <w:kinsoku/>
        <w:wordWrap/>
        <w:overflowPunct/>
        <w:bidi w:val="0"/>
        <w:spacing w:line="240" w:lineRule="auto"/>
        <w:ind w:firstLine="3615" w:firstLineChars="1500"/>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法定代表人（或企业负责人）或委托全权代理人：         （签字）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3512" w:firstLineChars="1250"/>
        <w:jc w:val="center"/>
        <w:textAlignment w:val="auto"/>
        <w:rPr>
          <w:rFonts w:hint="eastAsia" w:ascii="宋体" w:hAnsi="宋体" w:eastAsia="宋体" w:cs="宋体"/>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3512" w:firstLineChars="1250"/>
        <w:jc w:val="right"/>
        <w:textAlignment w:val="auto"/>
        <w:rPr>
          <w:rFonts w:hint="eastAsia" w:ascii="宋体" w:hAnsi="宋体" w:eastAsia="宋体" w:cs="宋体"/>
          <w:color w:val="auto"/>
          <w:sz w:val="28"/>
          <w:szCs w:val="28"/>
          <w:lang w:val="en-US" w:eastAsia="zh-CN"/>
        </w:rPr>
        <w:sectPr>
          <w:pgSz w:w="11849" w:h="16781"/>
          <w:pgMar w:top="1440" w:right="1080" w:bottom="1440" w:left="1080" w:header="851" w:footer="850" w:gutter="0"/>
          <w:pgNumType w:fmt="decimal"/>
          <w:cols w:space="720" w:num="1"/>
          <w:titlePg/>
          <w:docGrid w:type="linesAndChars" w:linePitch="320" w:charSpace="269"/>
        </w:sectPr>
      </w:pPr>
      <w:r>
        <w:rPr>
          <w:rFonts w:hint="eastAsia" w:ascii="宋体" w:hAnsi="宋体" w:eastAsia="宋体" w:cs="宋体"/>
          <w:color w:val="auto"/>
          <w:sz w:val="28"/>
          <w:szCs w:val="28"/>
          <w:lang w:val="en-US" w:eastAsia="zh-CN"/>
        </w:rPr>
        <w:t>签署日期：    年   月   日</w:t>
      </w:r>
    </w:p>
    <w:p>
      <w:pPr>
        <w:spacing w:line="450" w:lineRule="atLeast"/>
        <w:jc w:val="both"/>
        <w:rPr>
          <w:rFonts w:hint="eastAsia" w:ascii="宋体" w:hAnsi="宋体" w:eastAsia="宋体" w:cs="宋体"/>
          <w:b/>
          <w:i w:val="0"/>
          <w:iCs w:val="0"/>
          <w:color w:val="auto"/>
          <w:spacing w:val="20"/>
          <w:sz w:val="32"/>
          <w:highlight w:val="none"/>
          <w:lang w:val="en-US" w:eastAsia="zh-CN"/>
        </w:rPr>
      </w:pPr>
      <w:r>
        <w:rPr>
          <w:rFonts w:hint="eastAsia" w:ascii="宋体" w:hAnsi="宋体" w:eastAsia="宋体" w:cs="宋体"/>
          <w:b/>
          <w:i w:val="0"/>
          <w:iCs w:val="0"/>
          <w:color w:val="auto"/>
          <w:spacing w:val="20"/>
          <w:sz w:val="22"/>
          <w:szCs w:val="20"/>
          <w:highlight w:val="none"/>
          <w:lang w:val="en-US" w:eastAsia="zh-CN"/>
        </w:rPr>
        <w:t>附件：</w:t>
      </w:r>
      <w:r>
        <w:rPr>
          <w:rFonts w:hint="eastAsia" w:ascii="宋体" w:hAnsi="宋体" w:eastAsia="宋体" w:cs="宋体"/>
          <w:b/>
          <w:i w:val="0"/>
          <w:iCs w:val="0"/>
          <w:color w:val="auto"/>
          <w:spacing w:val="20"/>
          <w:sz w:val="32"/>
          <w:highlight w:val="none"/>
          <w:lang w:val="en-US" w:eastAsia="zh-CN"/>
        </w:rPr>
        <w:t xml:space="preserve">         </w:t>
      </w:r>
    </w:p>
    <w:p>
      <w:pPr>
        <w:numPr>
          <w:ilvl w:val="0"/>
          <w:numId w:val="0"/>
        </w:numPr>
        <w:autoSpaceDE w:val="0"/>
        <w:autoSpaceDN w:val="0"/>
        <w:adjustRightInd w:val="0"/>
        <w:snapToGrid w:val="0"/>
        <w:spacing w:line="360" w:lineRule="auto"/>
        <w:jc w:val="center"/>
        <w:outlineLvl w:val="1"/>
        <w:rPr>
          <w:rFonts w:hint="eastAsia" w:ascii="宋体" w:hAnsi="宋体" w:eastAsia="宋体" w:cs="宋体"/>
          <w:b/>
          <w:i w:val="0"/>
          <w:iCs w:val="0"/>
          <w:color w:val="auto"/>
          <w:kern w:val="0"/>
          <w:sz w:val="24"/>
          <w:highlight w:val="none"/>
          <w:lang w:val="en-US" w:eastAsia="zh-CN"/>
        </w:rPr>
      </w:pPr>
      <w:r>
        <w:rPr>
          <w:rFonts w:hint="eastAsia" w:ascii="宋体" w:hAnsi="宋体" w:eastAsia="宋体" w:cs="宋体"/>
          <w:b/>
          <w:i w:val="0"/>
          <w:iCs w:val="0"/>
          <w:color w:val="auto"/>
          <w:kern w:val="0"/>
          <w:sz w:val="24"/>
          <w:highlight w:val="none"/>
          <w:lang w:val="en-US" w:eastAsia="zh-CN"/>
        </w:rPr>
        <w:t>中小企业划型标准规定</w:t>
      </w:r>
    </w:p>
    <w:p>
      <w:pPr>
        <w:shd w:val="clear" w:color="auto" w:fill="auto"/>
        <w:spacing w:line="500" w:lineRule="exact"/>
        <w:outlineLvl w:val="9"/>
        <w:rPr>
          <w:rFonts w:hint="eastAsia" w:ascii="宋体" w:hAnsi="宋体" w:eastAsia="宋体" w:cs="宋体"/>
          <w:i w:val="0"/>
          <w:iCs w:val="0"/>
          <w:caps w:val="0"/>
          <w:color w:val="auto"/>
          <w:spacing w:val="0"/>
          <w:sz w:val="24"/>
          <w:szCs w:val="24"/>
          <w:lang w:eastAsia="zh-CN"/>
        </w:rPr>
      </w:pPr>
      <w:r>
        <w:rPr>
          <w:rFonts w:ascii="宋体" w:hAnsi="宋体" w:eastAsia="宋体" w:cs="宋体"/>
          <w:i w:val="0"/>
          <w:iCs w:val="0"/>
          <w:caps w:val="0"/>
          <w:color w:val="auto"/>
          <w:spacing w:val="0"/>
          <w:sz w:val="24"/>
          <w:szCs w:val="24"/>
        </w:rPr>
        <w:t>一、根据《中华人民共和国中小企业促进法》和《国务院关于进一步促进中小企业发展的若干意见》(国发〔2009〕36号)，制定本规定。</w:t>
      </w:r>
    </w:p>
    <w:p>
      <w:pPr>
        <w:shd w:val="clear" w:color="auto" w:fill="auto"/>
        <w:spacing w:line="500" w:lineRule="exact"/>
        <w:outlineLvl w:val="9"/>
        <w:rPr>
          <w:rFonts w:hint="eastAsia" w:ascii="宋体" w:hAnsi="宋体" w:eastAsia="宋体" w:cs="宋体"/>
          <w:i w:val="0"/>
          <w:iCs w:val="0"/>
          <w:caps w:val="0"/>
          <w:color w:val="auto"/>
          <w:spacing w:val="0"/>
          <w:sz w:val="24"/>
          <w:szCs w:val="24"/>
          <w:lang w:eastAsia="zh-CN"/>
        </w:rPr>
      </w:pPr>
      <w:r>
        <w:rPr>
          <w:rFonts w:ascii="宋体" w:hAnsi="宋体" w:eastAsia="宋体" w:cs="宋体"/>
          <w:i w:val="0"/>
          <w:iCs w:val="0"/>
          <w:caps w:val="0"/>
          <w:color w:val="auto"/>
          <w:spacing w:val="0"/>
          <w:sz w:val="24"/>
          <w:szCs w:val="24"/>
        </w:rPr>
        <w:t>　　二、中小企业划分为中型、小型、微型三种类型，具体标准根据企业从业人员、营业收入、资产总额等指标，结合行业特点制定。</w:t>
      </w:r>
    </w:p>
    <w:p>
      <w:pPr>
        <w:shd w:val="clear" w:color="auto" w:fill="auto"/>
        <w:spacing w:line="500" w:lineRule="exact"/>
        <w:outlineLvl w:val="9"/>
        <w:rPr>
          <w:rFonts w:hint="eastAsia" w:ascii="宋体" w:hAnsi="宋体" w:eastAsia="宋体" w:cs="宋体"/>
          <w:i w:val="0"/>
          <w:iCs w:val="0"/>
          <w:caps w:val="0"/>
          <w:color w:val="auto"/>
          <w:spacing w:val="0"/>
          <w:sz w:val="24"/>
          <w:szCs w:val="24"/>
          <w:lang w:eastAsia="zh-CN"/>
        </w:rPr>
      </w:pPr>
      <w:r>
        <w:rPr>
          <w:rFonts w:ascii="宋体" w:hAnsi="宋体" w:eastAsia="宋体" w:cs="宋体"/>
          <w:i w:val="0"/>
          <w:iCs w:val="0"/>
          <w:caps w:val="0"/>
          <w:color w:val="auto"/>
          <w:spacing w:val="0"/>
          <w:sz w:val="24"/>
          <w:szCs w:val="24"/>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shd w:val="clear" w:color="auto" w:fill="auto"/>
        <w:spacing w:line="500" w:lineRule="exact"/>
        <w:outlineLvl w:val="9"/>
        <w:rPr>
          <w:rFonts w:hint="eastAsia" w:ascii="宋体" w:hAnsi="宋体" w:eastAsia="宋体" w:cs="宋体"/>
          <w:i w:val="0"/>
          <w:iCs w:val="0"/>
          <w:caps w:val="0"/>
          <w:color w:val="auto"/>
          <w:spacing w:val="0"/>
          <w:sz w:val="24"/>
          <w:szCs w:val="24"/>
          <w:lang w:eastAsia="zh-CN"/>
        </w:rPr>
      </w:pPr>
      <w:r>
        <w:rPr>
          <w:rFonts w:ascii="宋体" w:hAnsi="宋体" w:eastAsia="宋体" w:cs="宋体"/>
          <w:i w:val="0"/>
          <w:iCs w:val="0"/>
          <w:caps w:val="0"/>
          <w:color w:val="auto"/>
          <w:spacing w:val="0"/>
          <w:sz w:val="24"/>
          <w:szCs w:val="24"/>
        </w:rPr>
        <w:t>　　四、各行业划型标准为：</w:t>
      </w:r>
    </w:p>
    <w:p>
      <w:pPr>
        <w:shd w:val="clear" w:color="auto" w:fill="auto"/>
        <w:spacing w:line="500" w:lineRule="exact"/>
        <w:outlineLvl w:val="9"/>
        <w:rPr>
          <w:rFonts w:hint="eastAsia" w:ascii="宋体" w:hAnsi="宋体" w:eastAsia="宋体" w:cs="宋体"/>
          <w:i w:val="0"/>
          <w:iCs w:val="0"/>
          <w:caps w:val="0"/>
          <w:color w:val="auto"/>
          <w:spacing w:val="0"/>
          <w:sz w:val="24"/>
          <w:szCs w:val="24"/>
          <w:lang w:eastAsia="zh-CN"/>
        </w:rPr>
      </w:pPr>
      <w:r>
        <w:rPr>
          <w:rFonts w:ascii="宋体" w:hAnsi="宋体" w:eastAsia="宋体" w:cs="宋体"/>
          <w:i w:val="0"/>
          <w:iCs w:val="0"/>
          <w:caps w:val="0"/>
          <w:color w:val="auto"/>
          <w:spacing w:val="0"/>
          <w:sz w:val="24"/>
          <w:szCs w:val="24"/>
        </w:rPr>
        <w:t>　　（一）农、林、牧、渔业。营业收入20000万元以下的为中小微型企业。其中，营业收入500万元及以上的为中型企业，营业收入50万元及以上的为小型企业，营业收入50万元以下的为微型企业。</w:t>
      </w:r>
    </w:p>
    <w:p>
      <w:pPr>
        <w:shd w:val="clear" w:color="auto" w:fill="auto"/>
        <w:spacing w:line="500" w:lineRule="exact"/>
        <w:outlineLvl w:val="9"/>
        <w:rPr>
          <w:rFonts w:hint="eastAsia" w:ascii="宋体" w:hAnsi="宋体" w:eastAsia="宋体" w:cs="宋体"/>
          <w:i w:val="0"/>
          <w:iCs w:val="0"/>
          <w:caps w:val="0"/>
          <w:color w:val="auto"/>
          <w:spacing w:val="0"/>
          <w:sz w:val="24"/>
          <w:szCs w:val="24"/>
          <w:lang w:eastAsia="zh-CN"/>
        </w:rPr>
      </w:pPr>
      <w:r>
        <w:rPr>
          <w:rFonts w:ascii="宋体" w:hAnsi="宋体" w:eastAsia="宋体" w:cs="宋体"/>
          <w:i w:val="0"/>
          <w:iCs w:val="0"/>
          <w:caps w:val="0"/>
          <w:color w:val="auto"/>
          <w:spacing w:val="0"/>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hd w:val="clear" w:color="auto" w:fill="auto"/>
        <w:spacing w:line="500" w:lineRule="exact"/>
        <w:outlineLvl w:val="9"/>
        <w:rPr>
          <w:rFonts w:hint="eastAsia" w:ascii="宋体" w:hAnsi="宋体" w:eastAsia="宋体" w:cs="宋体"/>
          <w:i w:val="0"/>
          <w:iCs w:val="0"/>
          <w:caps w:val="0"/>
          <w:color w:val="auto"/>
          <w:spacing w:val="0"/>
          <w:sz w:val="24"/>
          <w:szCs w:val="24"/>
          <w:lang w:eastAsia="zh-CN"/>
        </w:rPr>
      </w:pPr>
      <w:r>
        <w:rPr>
          <w:rFonts w:ascii="宋体" w:hAnsi="宋体" w:eastAsia="宋体" w:cs="宋体"/>
          <w:i w:val="0"/>
          <w:iCs w:val="0"/>
          <w:caps w:val="0"/>
          <w:color w:val="auto"/>
          <w:spacing w:val="0"/>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hd w:val="clear" w:color="auto" w:fill="auto"/>
        <w:spacing w:line="500" w:lineRule="exact"/>
        <w:outlineLvl w:val="9"/>
        <w:rPr>
          <w:rFonts w:hint="eastAsia" w:ascii="宋体" w:hAnsi="宋体" w:eastAsia="宋体" w:cs="宋体"/>
          <w:i w:val="0"/>
          <w:iCs w:val="0"/>
          <w:caps w:val="0"/>
          <w:color w:val="auto"/>
          <w:spacing w:val="0"/>
          <w:sz w:val="24"/>
          <w:szCs w:val="24"/>
          <w:lang w:eastAsia="zh-CN"/>
        </w:rPr>
      </w:pPr>
      <w:r>
        <w:rPr>
          <w:rFonts w:ascii="宋体" w:hAnsi="宋体" w:eastAsia="宋体" w:cs="宋体"/>
          <w:i w:val="0"/>
          <w:iCs w:val="0"/>
          <w:caps w:val="0"/>
          <w:color w:val="auto"/>
          <w:spacing w:val="0"/>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hd w:val="clear" w:color="auto" w:fill="auto"/>
        <w:spacing w:line="500" w:lineRule="exact"/>
        <w:outlineLvl w:val="9"/>
        <w:rPr>
          <w:rFonts w:hint="eastAsia" w:ascii="宋体" w:hAnsi="宋体" w:eastAsia="宋体" w:cs="宋体"/>
          <w:i w:val="0"/>
          <w:iCs w:val="0"/>
          <w:caps w:val="0"/>
          <w:color w:val="auto"/>
          <w:spacing w:val="0"/>
          <w:sz w:val="24"/>
          <w:szCs w:val="24"/>
          <w:lang w:eastAsia="zh-CN"/>
        </w:rPr>
      </w:pPr>
      <w:r>
        <w:rPr>
          <w:rFonts w:ascii="宋体" w:hAnsi="宋体" w:eastAsia="宋体" w:cs="宋体"/>
          <w:i w:val="0"/>
          <w:iCs w:val="0"/>
          <w:caps w:val="0"/>
          <w:color w:val="auto"/>
          <w:spacing w:val="0"/>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hd w:val="clear" w:color="auto" w:fill="auto"/>
        <w:spacing w:line="500" w:lineRule="exact"/>
        <w:outlineLvl w:val="9"/>
        <w:rPr>
          <w:rFonts w:hint="eastAsia" w:ascii="宋体" w:hAnsi="宋体" w:eastAsia="宋体" w:cs="宋体"/>
          <w:i w:val="0"/>
          <w:iCs w:val="0"/>
          <w:caps w:val="0"/>
          <w:color w:val="auto"/>
          <w:spacing w:val="0"/>
          <w:sz w:val="24"/>
          <w:szCs w:val="24"/>
          <w:lang w:eastAsia="zh-CN"/>
        </w:rPr>
      </w:pPr>
      <w:r>
        <w:rPr>
          <w:rFonts w:ascii="宋体" w:hAnsi="宋体" w:eastAsia="宋体" w:cs="宋体"/>
          <w:i w:val="0"/>
          <w:iCs w:val="0"/>
          <w:caps w:val="0"/>
          <w:color w:val="auto"/>
          <w:spacing w:val="0"/>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hd w:val="clear" w:color="auto" w:fill="auto"/>
        <w:spacing w:line="500" w:lineRule="exact"/>
        <w:outlineLvl w:val="9"/>
        <w:rPr>
          <w:rFonts w:hint="eastAsia" w:ascii="宋体" w:hAnsi="宋体" w:eastAsia="宋体" w:cs="宋体"/>
          <w:i w:val="0"/>
          <w:iCs w:val="0"/>
          <w:caps w:val="0"/>
          <w:color w:val="auto"/>
          <w:spacing w:val="0"/>
          <w:sz w:val="24"/>
          <w:szCs w:val="24"/>
          <w:lang w:eastAsia="zh-CN"/>
        </w:rPr>
      </w:pPr>
      <w:r>
        <w:rPr>
          <w:rFonts w:ascii="宋体" w:hAnsi="宋体" w:eastAsia="宋体" w:cs="宋体"/>
          <w:i w:val="0"/>
          <w:iCs w:val="0"/>
          <w:caps w:val="0"/>
          <w:color w:val="auto"/>
          <w:spacing w:val="0"/>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hd w:val="clear" w:color="auto" w:fill="auto"/>
        <w:spacing w:line="500" w:lineRule="exact"/>
        <w:outlineLvl w:val="9"/>
        <w:rPr>
          <w:rFonts w:hint="eastAsia" w:ascii="宋体" w:hAnsi="宋体" w:eastAsia="宋体" w:cs="宋体"/>
          <w:i w:val="0"/>
          <w:iCs w:val="0"/>
          <w:caps w:val="0"/>
          <w:color w:val="auto"/>
          <w:spacing w:val="0"/>
          <w:sz w:val="24"/>
          <w:szCs w:val="24"/>
          <w:lang w:eastAsia="zh-CN"/>
        </w:rPr>
      </w:pPr>
      <w:r>
        <w:rPr>
          <w:rFonts w:ascii="宋体" w:hAnsi="宋体" w:eastAsia="宋体" w:cs="宋体"/>
          <w:i w:val="0"/>
          <w:iCs w:val="0"/>
          <w:caps w:val="0"/>
          <w:color w:val="auto"/>
          <w:spacing w:val="0"/>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hd w:val="clear" w:color="auto" w:fill="auto"/>
        <w:spacing w:line="500" w:lineRule="exact"/>
        <w:outlineLvl w:val="9"/>
        <w:rPr>
          <w:rFonts w:hint="eastAsia" w:ascii="宋体" w:hAnsi="宋体" w:eastAsia="宋体" w:cs="宋体"/>
          <w:i w:val="0"/>
          <w:iCs w:val="0"/>
          <w:caps w:val="0"/>
          <w:color w:val="auto"/>
          <w:spacing w:val="0"/>
          <w:sz w:val="24"/>
          <w:szCs w:val="24"/>
          <w:lang w:eastAsia="zh-CN"/>
        </w:rPr>
      </w:pPr>
      <w:r>
        <w:rPr>
          <w:rFonts w:ascii="宋体" w:hAnsi="宋体" w:eastAsia="宋体" w:cs="宋体"/>
          <w:i w:val="0"/>
          <w:iCs w:val="0"/>
          <w:caps w:val="0"/>
          <w:color w:val="auto"/>
          <w:spacing w:val="0"/>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hd w:val="clear" w:color="auto" w:fill="auto"/>
        <w:spacing w:line="500" w:lineRule="exact"/>
        <w:outlineLvl w:val="9"/>
        <w:rPr>
          <w:rFonts w:hint="eastAsia" w:ascii="宋体" w:hAnsi="宋体" w:eastAsia="宋体" w:cs="宋体"/>
          <w:i w:val="0"/>
          <w:iCs w:val="0"/>
          <w:caps w:val="0"/>
          <w:color w:val="auto"/>
          <w:spacing w:val="0"/>
          <w:sz w:val="24"/>
          <w:szCs w:val="24"/>
          <w:lang w:eastAsia="zh-CN"/>
        </w:rPr>
      </w:pPr>
      <w:r>
        <w:rPr>
          <w:rFonts w:ascii="宋体" w:hAnsi="宋体" w:eastAsia="宋体" w:cs="宋体"/>
          <w:i w:val="0"/>
          <w:iCs w:val="0"/>
          <w:caps w:val="0"/>
          <w:color w:val="auto"/>
          <w:spacing w:val="0"/>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hd w:val="clear" w:color="auto" w:fill="auto"/>
        <w:spacing w:line="500" w:lineRule="exact"/>
        <w:outlineLvl w:val="9"/>
        <w:rPr>
          <w:rFonts w:hint="eastAsia" w:ascii="宋体" w:hAnsi="宋体" w:eastAsia="宋体" w:cs="宋体"/>
          <w:i w:val="0"/>
          <w:iCs w:val="0"/>
          <w:caps w:val="0"/>
          <w:color w:val="auto"/>
          <w:spacing w:val="0"/>
          <w:sz w:val="24"/>
          <w:szCs w:val="24"/>
          <w:lang w:eastAsia="zh-CN"/>
        </w:rPr>
      </w:pPr>
      <w:r>
        <w:rPr>
          <w:rFonts w:ascii="宋体" w:hAnsi="宋体" w:eastAsia="宋体" w:cs="宋体"/>
          <w:i w:val="0"/>
          <w:iCs w:val="0"/>
          <w:caps w:val="0"/>
          <w:color w:val="auto"/>
          <w:spacing w:val="0"/>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hd w:val="clear" w:color="auto" w:fill="auto"/>
        <w:spacing w:line="500" w:lineRule="exact"/>
        <w:outlineLvl w:val="9"/>
        <w:rPr>
          <w:rFonts w:hint="eastAsia" w:ascii="宋体" w:hAnsi="宋体" w:eastAsia="宋体" w:cs="宋体"/>
          <w:i w:val="0"/>
          <w:iCs w:val="0"/>
          <w:caps w:val="0"/>
          <w:color w:val="auto"/>
          <w:spacing w:val="0"/>
          <w:sz w:val="24"/>
          <w:szCs w:val="24"/>
          <w:lang w:eastAsia="zh-CN"/>
        </w:rPr>
      </w:pPr>
      <w:r>
        <w:rPr>
          <w:rFonts w:ascii="宋体" w:hAnsi="宋体" w:eastAsia="宋体" w:cs="宋体"/>
          <w:i w:val="0"/>
          <w:iCs w:val="0"/>
          <w:caps w:val="0"/>
          <w:color w:val="auto"/>
          <w:spacing w:val="0"/>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hd w:val="clear" w:color="auto" w:fill="auto"/>
        <w:spacing w:line="500" w:lineRule="exact"/>
        <w:outlineLvl w:val="9"/>
        <w:rPr>
          <w:rFonts w:hint="eastAsia" w:ascii="宋体" w:hAnsi="宋体" w:eastAsia="宋体" w:cs="宋体"/>
          <w:i w:val="0"/>
          <w:iCs w:val="0"/>
          <w:caps w:val="0"/>
          <w:color w:val="auto"/>
          <w:spacing w:val="0"/>
          <w:sz w:val="24"/>
          <w:szCs w:val="24"/>
          <w:lang w:eastAsia="zh-CN"/>
        </w:rPr>
      </w:pPr>
      <w:r>
        <w:rPr>
          <w:rFonts w:ascii="宋体" w:hAnsi="宋体" w:eastAsia="宋体" w:cs="宋体"/>
          <w:i w:val="0"/>
          <w:iCs w:val="0"/>
          <w:caps w:val="0"/>
          <w:color w:val="auto"/>
          <w:spacing w:val="0"/>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hd w:val="clear" w:color="auto" w:fill="auto"/>
        <w:spacing w:line="500" w:lineRule="exact"/>
        <w:outlineLvl w:val="9"/>
        <w:rPr>
          <w:rFonts w:hint="eastAsia" w:ascii="宋体" w:hAnsi="宋体" w:eastAsia="宋体" w:cs="宋体"/>
          <w:i w:val="0"/>
          <w:iCs w:val="0"/>
          <w:caps w:val="0"/>
          <w:color w:val="auto"/>
          <w:spacing w:val="0"/>
          <w:sz w:val="24"/>
          <w:szCs w:val="24"/>
          <w:lang w:eastAsia="zh-CN"/>
        </w:rPr>
      </w:pPr>
      <w:r>
        <w:rPr>
          <w:rFonts w:ascii="宋体" w:hAnsi="宋体" w:eastAsia="宋体" w:cs="宋体"/>
          <w:i w:val="0"/>
          <w:iCs w:val="0"/>
          <w:caps w:val="0"/>
          <w:color w:val="auto"/>
          <w:spacing w:val="0"/>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keepNext w:val="0"/>
        <w:keepLines w:val="0"/>
        <w:pageBreakBefore w:val="0"/>
        <w:widowControl w:val="0"/>
        <w:shd w:val="clear" w:color="auto" w:fill="auto"/>
        <w:kinsoku/>
        <w:wordWrap/>
        <w:overflowPunct/>
        <w:topLinePunct w:val="0"/>
        <w:autoSpaceDE/>
        <w:autoSpaceDN/>
        <w:bidi w:val="0"/>
        <w:adjustRightInd/>
        <w:snapToGrid/>
        <w:spacing w:line="500" w:lineRule="exact"/>
        <w:textAlignment w:val="auto"/>
        <w:outlineLvl w:val="9"/>
        <w:rPr>
          <w:rFonts w:hint="eastAsia" w:ascii="宋体" w:hAnsi="宋体" w:eastAsia="宋体" w:cs="宋体"/>
          <w:i w:val="0"/>
          <w:iCs w:val="0"/>
          <w:caps w:val="0"/>
          <w:color w:val="auto"/>
          <w:spacing w:val="0"/>
          <w:sz w:val="24"/>
          <w:szCs w:val="24"/>
          <w:lang w:eastAsia="zh-CN"/>
        </w:rPr>
      </w:pPr>
      <w:r>
        <w:rPr>
          <w:rFonts w:ascii="宋体" w:hAnsi="宋体" w:eastAsia="宋体" w:cs="宋体"/>
          <w:i w:val="0"/>
          <w:iCs w:val="0"/>
          <w:caps w:val="0"/>
          <w:color w:val="auto"/>
          <w:spacing w:val="0"/>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keepNext w:val="0"/>
        <w:keepLines w:val="0"/>
        <w:pageBreakBefore w:val="0"/>
        <w:widowControl w:val="0"/>
        <w:kinsoku/>
        <w:wordWrap/>
        <w:overflowPunct/>
        <w:topLinePunct w:val="0"/>
        <w:autoSpaceDE/>
        <w:autoSpaceDN/>
        <w:bidi w:val="0"/>
        <w:adjustRightInd/>
        <w:snapToGrid/>
        <w:spacing w:line="500" w:lineRule="exact"/>
        <w:textAlignment w:val="auto"/>
        <w:rPr>
          <w:color w:val="auto"/>
        </w:rPr>
      </w:pPr>
      <w:r>
        <w:rPr>
          <w:rFonts w:ascii="宋体" w:hAnsi="宋体" w:eastAsia="宋体" w:cs="宋体"/>
          <w:i w:val="0"/>
          <w:iCs w:val="0"/>
          <w:caps w:val="0"/>
          <w:color w:val="auto"/>
          <w:spacing w:val="0"/>
          <w:sz w:val="24"/>
          <w:szCs w:val="24"/>
        </w:rPr>
        <w:t>　　（十六）其他未列明行业。从业人员300人以下的为中小微型企业。其中，从业人员100人及以上的为中型企业；从业人员10人及以上的为小型企业；从业人员10人以下的为微型企业。</w:t>
      </w:r>
    </w:p>
    <w:sectPr>
      <w:pgSz w:w="11849" w:h="16781"/>
      <w:pgMar w:top="1440" w:right="1080" w:bottom="1440" w:left="1080" w:header="851" w:footer="850" w:gutter="0"/>
      <w:pgNumType w:fmt="decimal"/>
      <w:cols w:space="720" w:num="1"/>
      <w:titlePg/>
      <w:docGrid w:type="linesAndChars" w:linePitch="320" w:charSpace="2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entury">
    <w:panose1 w:val="0204060405050502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4153"/>
      </w:tabs>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fldChar w:fldCharType="begin"/>
    </w:r>
    <w:r>
      <w:rPr>
        <w:rStyle w:val="24"/>
      </w:rPr>
      <w:instrText xml:space="preserve">PAGE  </w:instrText>
    </w:r>
    <w:r>
      <w:fldChar w:fldCharType="separate"/>
    </w:r>
    <w:r>
      <w:rPr>
        <w:rStyle w:val="24"/>
      </w:rPr>
      <w:t>27</w:t>
    </w:r>
    <w:r>
      <w:fldChar w:fldCharType="end"/>
    </w:r>
  </w:p>
  <w:p>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27</w:t>
                    </w:r>
                    <w:r>
                      <w:fldChar w:fldCharType="end"/>
                    </w:r>
                  </w:p>
                </w:txbxContent>
              </v:textbox>
            </v:shape>
          </w:pict>
        </mc:Fallback>
      </mc:AlternateContent>
    </w:r>
  </w:p>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26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26</w:t>
                    </w:r>
                    <w:r>
                      <w:fldChar w:fldCharType="end"/>
                    </w:r>
                  </w:p>
                </w:txbxContent>
              </v:textbox>
            </v:shape>
          </w:pict>
        </mc:Fallback>
      </mc:AlternateContent>
    </w:r>
  </w:p>
  <w:p>
    <w:pPr>
      <w:pStyle w:val="15"/>
      <w:ind w:right="360"/>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int="default"/>
        <w:lang w:val="en-US" w:eastAsia="zh-CN"/>
      </w:rPr>
    </w:pPr>
    <w:r>
      <w:rPr>
        <w:rFonts w:hint="eastAsia"/>
      </w:rPr>
      <w:t>温宿县政务服务和公共资源交易中心</w:t>
    </w:r>
    <w:r>
      <w:rPr>
        <w:rFonts w:hint="eastAsia"/>
        <w:lang w:val="en-US" w:eastAsia="zh-CN"/>
      </w:rPr>
      <w:t xml:space="preserve">       招标文件</w:t>
    </w:r>
  </w:p>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color w:val="0000FF"/>
      </w:rPr>
    </w:pPr>
    <w:r>
      <w:rPr>
        <w:rFonts w:hint="eastAsia"/>
      </w:rPr>
      <w:t>温宿县政务服务和公共资源交易中心</w:t>
    </w:r>
    <w:r>
      <w:rPr>
        <w:rFonts w:hint="eastAsia"/>
        <w:lang w:val="en-US" w:eastAsia="zh-CN"/>
      </w:rPr>
      <w:t xml:space="preserve">      招标文件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int="default"/>
        <w:lang w:val="en-US" w:eastAsia="zh-CN"/>
      </w:rPr>
    </w:pPr>
    <w:r>
      <w:rPr>
        <w:rFonts w:hint="eastAsia"/>
      </w:rPr>
      <w:t>温宿县政务服务和公共资源交易中心</w:t>
    </w:r>
    <w:r>
      <w:rPr>
        <w:rFonts w:hint="eastAsia"/>
        <w:lang w:val="en-US" w:eastAsia="zh-CN"/>
      </w:rPr>
      <w:t xml:space="preserve">       招标文件</w:t>
    </w:r>
  </w:p>
  <w:p>
    <w:pPr>
      <w:pStyle w:val="16"/>
      <w:jc w:val="both"/>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E8B9D2"/>
    <w:multiLevelType w:val="singleLevel"/>
    <w:tmpl w:val="00E8B9D2"/>
    <w:lvl w:ilvl="0" w:tentative="0">
      <w:start w:val="1"/>
      <w:numFmt w:val="chineseCounting"/>
      <w:suff w:val="space"/>
      <w:lvlText w:val="第%1章"/>
      <w:lvlJc w:val="left"/>
      <w:rPr>
        <w:rFonts w:hint="eastAsia"/>
      </w:rPr>
    </w:lvl>
  </w:abstractNum>
  <w:abstractNum w:abstractNumId="1">
    <w:nsid w:val="034B4C29"/>
    <w:multiLevelType w:val="singleLevel"/>
    <w:tmpl w:val="034B4C29"/>
    <w:lvl w:ilvl="0" w:tentative="0">
      <w:start w:val="1"/>
      <w:numFmt w:val="decimal"/>
      <w:lvlText w:val="%1."/>
      <w:lvlJc w:val="left"/>
      <w:pPr>
        <w:tabs>
          <w:tab w:val="left" w:pos="312"/>
        </w:tabs>
      </w:pPr>
    </w:lvl>
  </w:abstractNum>
  <w:abstractNum w:abstractNumId="2">
    <w:nsid w:val="199E9152"/>
    <w:multiLevelType w:val="singleLevel"/>
    <w:tmpl w:val="199E9152"/>
    <w:lvl w:ilvl="0" w:tentative="0">
      <w:start w:val="1"/>
      <w:numFmt w:val="decimal"/>
      <w:suff w:val="nothing"/>
      <w:lvlText w:val="%1、"/>
      <w:lvlJc w:val="left"/>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43D61022"/>
    <w:multiLevelType w:val="singleLevel"/>
    <w:tmpl w:val="43D61022"/>
    <w:lvl w:ilvl="0" w:tentative="0">
      <w:start w:val="4"/>
      <w:numFmt w:val="chineseCounting"/>
      <w:suff w:val="space"/>
      <w:lvlText w:val="第%1章"/>
      <w:lvlJc w:val="left"/>
      <w:rPr>
        <w:rFonts w:hint="eastAsia"/>
      </w:rPr>
    </w:lvl>
  </w:abstractNum>
  <w:abstractNum w:abstractNumId="5">
    <w:nsid w:val="59E084C5"/>
    <w:multiLevelType w:val="singleLevel"/>
    <w:tmpl w:val="59E084C5"/>
    <w:lvl w:ilvl="0" w:tentative="0">
      <w:start w:val="1"/>
      <w:numFmt w:val="decimal"/>
      <w:suff w:val="nothing"/>
      <w:lvlText w:val="（%1）"/>
      <w:lvlJc w:val="left"/>
    </w:lvl>
  </w:abstractNum>
  <w:abstractNum w:abstractNumId="6">
    <w:nsid w:val="74C9BC71"/>
    <w:multiLevelType w:val="singleLevel"/>
    <w:tmpl w:val="74C9BC71"/>
    <w:lvl w:ilvl="0" w:tentative="0">
      <w:start w:val="2"/>
      <w:numFmt w:val="decimal"/>
      <w:suff w:val="nothing"/>
      <w:lvlText w:val="（%1）"/>
      <w:lvlJc w:val="left"/>
    </w:lvl>
  </w:abstractNum>
  <w:num w:numId="1">
    <w:abstractNumId w:val="3"/>
  </w:num>
  <w:num w:numId="2">
    <w:abstractNumId w:val="1"/>
  </w:num>
  <w:num w:numId="3">
    <w:abstractNumId w:val="5"/>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OTAzMDM1MTcxNDY2NGY0M2JmYWVjZmY1Njc3ZTIifQ=="/>
  </w:docVars>
  <w:rsids>
    <w:rsidRoot w:val="67511BDF"/>
    <w:rsid w:val="00377076"/>
    <w:rsid w:val="00523EB0"/>
    <w:rsid w:val="013B0DE8"/>
    <w:rsid w:val="01765B21"/>
    <w:rsid w:val="01785B98"/>
    <w:rsid w:val="01BE3712"/>
    <w:rsid w:val="01F9468B"/>
    <w:rsid w:val="021D229B"/>
    <w:rsid w:val="02337D11"/>
    <w:rsid w:val="028E13EB"/>
    <w:rsid w:val="02F00D69"/>
    <w:rsid w:val="04572038"/>
    <w:rsid w:val="04640655"/>
    <w:rsid w:val="04C2012E"/>
    <w:rsid w:val="05017355"/>
    <w:rsid w:val="054932AE"/>
    <w:rsid w:val="05502988"/>
    <w:rsid w:val="06255E90"/>
    <w:rsid w:val="06BA630B"/>
    <w:rsid w:val="06E94E42"/>
    <w:rsid w:val="07893F2F"/>
    <w:rsid w:val="07E04497"/>
    <w:rsid w:val="080B10F5"/>
    <w:rsid w:val="082463FC"/>
    <w:rsid w:val="086724C2"/>
    <w:rsid w:val="0A7315F2"/>
    <w:rsid w:val="0A7E3AF3"/>
    <w:rsid w:val="0B416FFB"/>
    <w:rsid w:val="0B560EAA"/>
    <w:rsid w:val="0B597A11"/>
    <w:rsid w:val="0B980BE5"/>
    <w:rsid w:val="0BBA4FFF"/>
    <w:rsid w:val="0C7927C4"/>
    <w:rsid w:val="0CC63FD2"/>
    <w:rsid w:val="0CF12CA2"/>
    <w:rsid w:val="0D1E3490"/>
    <w:rsid w:val="0E69341C"/>
    <w:rsid w:val="0E7C659C"/>
    <w:rsid w:val="0F25284C"/>
    <w:rsid w:val="0F4470B9"/>
    <w:rsid w:val="0FB57FB7"/>
    <w:rsid w:val="10396E8E"/>
    <w:rsid w:val="10B85FB1"/>
    <w:rsid w:val="112278CE"/>
    <w:rsid w:val="113D534E"/>
    <w:rsid w:val="12103BCB"/>
    <w:rsid w:val="128B56D9"/>
    <w:rsid w:val="12E3308D"/>
    <w:rsid w:val="132F62D2"/>
    <w:rsid w:val="13712447"/>
    <w:rsid w:val="13A31A8D"/>
    <w:rsid w:val="13B30CB1"/>
    <w:rsid w:val="14257068"/>
    <w:rsid w:val="14784647"/>
    <w:rsid w:val="148B12E6"/>
    <w:rsid w:val="14C22C10"/>
    <w:rsid w:val="14C3391A"/>
    <w:rsid w:val="153951E6"/>
    <w:rsid w:val="159643E7"/>
    <w:rsid w:val="15A04B2E"/>
    <w:rsid w:val="15CD22DC"/>
    <w:rsid w:val="15F46AA8"/>
    <w:rsid w:val="163D2AB4"/>
    <w:rsid w:val="166D4D04"/>
    <w:rsid w:val="167A5AB7"/>
    <w:rsid w:val="16A843D2"/>
    <w:rsid w:val="16BF171B"/>
    <w:rsid w:val="173128B8"/>
    <w:rsid w:val="176522C3"/>
    <w:rsid w:val="184C3483"/>
    <w:rsid w:val="18604687"/>
    <w:rsid w:val="1888714D"/>
    <w:rsid w:val="18A84B5D"/>
    <w:rsid w:val="18CD6371"/>
    <w:rsid w:val="19053D5D"/>
    <w:rsid w:val="1ABA2925"/>
    <w:rsid w:val="1AD31C39"/>
    <w:rsid w:val="1B4B2485"/>
    <w:rsid w:val="1C8166F6"/>
    <w:rsid w:val="1D036806"/>
    <w:rsid w:val="1D1162ED"/>
    <w:rsid w:val="1DC064A5"/>
    <w:rsid w:val="1DD81FD8"/>
    <w:rsid w:val="1E050A96"/>
    <w:rsid w:val="1F794692"/>
    <w:rsid w:val="20270A5D"/>
    <w:rsid w:val="205F6BC8"/>
    <w:rsid w:val="20691037"/>
    <w:rsid w:val="20931C4F"/>
    <w:rsid w:val="20A83220"/>
    <w:rsid w:val="20BB73F7"/>
    <w:rsid w:val="20F6042F"/>
    <w:rsid w:val="213B5E42"/>
    <w:rsid w:val="2188552B"/>
    <w:rsid w:val="21D02A2F"/>
    <w:rsid w:val="22056B7C"/>
    <w:rsid w:val="222D5BA0"/>
    <w:rsid w:val="225E003A"/>
    <w:rsid w:val="22EC3D17"/>
    <w:rsid w:val="23206972"/>
    <w:rsid w:val="2375388E"/>
    <w:rsid w:val="237A5348"/>
    <w:rsid w:val="23CD36CA"/>
    <w:rsid w:val="241172A2"/>
    <w:rsid w:val="24F829C8"/>
    <w:rsid w:val="25753651"/>
    <w:rsid w:val="25830782"/>
    <w:rsid w:val="260408A4"/>
    <w:rsid w:val="26062EC3"/>
    <w:rsid w:val="26201A63"/>
    <w:rsid w:val="26BB1EFF"/>
    <w:rsid w:val="26EF3957"/>
    <w:rsid w:val="273C15E6"/>
    <w:rsid w:val="27624129"/>
    <w:rsid w:val="27743E5C"/>
    <w:rsid w:val="27800A53"/>
    <w:rsid w:val="27BB2A1D"/>
    <w:rsid w:val="28037EE9"/>
    <w:rsid w:val="28D63020"/>
    <w:rsid w:val="28D728F5"/>
    <w:rsid w:val="28EF7C3E"/>
    <w:rsid w:val="29341AF5"/>
    <w:rsid w:val="299B6018"/>
    <w:rsid w:val="2A307AFA"/>
    <w:rsid w:val="2A8F61E0"/>
    <w:rsid w:val="2AB70C30"/>
    <w:rsid w:val="2AF84CC5"/>
    <w:rsid w:val="2B065713"/>
    <w:rsid w:val="2B824D9A"/>
    <w:rsid w:val="2BAF1070"/>
    <w:rsid w:val="2BD33881"/>
    <w:rsid w:val="2BFD175E"/>
    <w:rsid w:val="2C0E487F"/>
    <w:rsid w:val="2C6D3C9C"/>
    <w:rsid w:val="2CD94FC1"/>
    <w:rsid w:val="2CDC2BCF"/>
    <w:rsid w:val="2D285E15"/>
    <w:rsid w:val="2D980E3E"/>
    <w:rsid w:val="2D99286E"/>
    <w:rsid w:val="2DF16206"/>
    <w:rsid w:val="2F566C69"/>
    <w:rsid w:val="2FD91648"/>
    <w:rsid w:val="307355F9"/>
    <w:rsid w:val="30DA4FEE"/>
    <w:rsid w:val="30EE4C7F"/>
    <w:rsid w:val="31052FA1"/>
    <w:rsid w:val="31197F4E"/>
    <w:rsid w:val="31927D00"/>
    <w:rsid w:val="31945827"/>
    <w:rsid w:val="31C35A80"/>
    <w:rsid w:val="322C3CB1"/>
    <w:rsid w:val="326F0BDE"/>
    <w:rsid w:val="329E6BFB"/>
    <w:rsid w:val="33226E62"/>
    <w:rsid w:val="33633703"/>
    <w:rsid w:val="33D26489"/>
    <w:rsid w:val="342A7738"/>
    <w:rsid w:val="34727975"/>
    <w:rsid w:val="349F69BC"/>
    <w:rsid w:val="34BB67EF"/>
    <w:rsid w:val="34BD5279"/>
    <w:rsid w:val="35571045"/>
    <w:rsid w:val="35731BF7"/>
    <w:rsid w:val="359D4CE4"/>
    <w:rsid w:val="35C80195"/>
    <w:rsid w:val="369B1405"/>
    <w:rsid w:val="37180A04"/>
    <w:rsid w:val="37BA3B0D"/>
    <w:rsid w:val="380D00E1"/>
    <w:rsid w:val="38176146"/>
    <w:rsid w:val="381B27FE"/>
    <w:rsid w:val="382F44FB"/>
    <w:rsid w:val="385C2E16"/>
    <w:rsid w:val="38DA4F31"/>
    <w:rsid w:val="39A945FB"/>
    <w:rsid w:val="3A1E65D5"/>
    <w:rsid w:val="3A811F7B"/>
    <w:rsid w:val="3AA20FB4"/>
    <w:rsid w:val="3B07350D"/>
    <w:rsid w:val="3B83471A"/>
    <w:rsid w:val="3BA40D5C"/>
    <w:rsid w:val="3BAB3E99"/>
    <w:rsid w:val="3C812E4B"/>
    <w:rsid w:val="3CD016DD"/>
    <w:rsid w:val="3D390C1F"/>
    <w:rsid w:val="3D673DEF"/>
    <w:rsid w:val="3D677403"/>
    <w:rsid w:val="3EA26E9E"/>
    <w:rsid w:val="3F073ADC"/>
    <w:rsid w:val="3FA47376"/>
    <w:rsid w:val="401A339B"/>
    <w:rsid w:val="403C77B5"/>
    <w:rsid w:val="405E3BCF"/>
    <w:rsid w:val="40660819"/>
    <w:rsid w:val="416C18EB"/>
    <w:rsid w:val="418F1B67"/>
    <w:rsid w:val="41BB6E00"/>
    <w:rsid w:val="420B38E3"/>
    <w:rsid w:val="42293566"/>
    <w:rsid w:val="42383FAC"/>
    <w:rsid w:val="427174BE"/>
    <w:rsid w:val="42C341BE"/>
    <w:rsid w:val="42C64C20"/>
    <w:rsid w:val="432F1853"/>
    <w:rsid w:val="43503578"/>
    <w:rsid w:val="435412BA"/>
    <w:rsid w:val="436239D7"/>
    <w:rsid w:val="4370689E"/>
    <w:rsid w:val="43823204"/>
    <w:rsid w:val="43964465"/>
    <w:rsid w:val="43BC4553"/>
    <w:rsid w:val="442C7B41"/>
    <w:rsid w:val="44E07148"/>
    <w:rsid w:val="44F955F1"/>
    <w:rsid w:val="4528655A"/>
    <w:rsid w:val="456A4DC4"/>
    <w:rsid w:val="45833790"/>
    <w:rsid w:val="461F3F1D"/>
    <w:rsid w:val="465D4CCA"/>
    <w:rsid w:val="46765DD0"/>
    <w:rsid w:val="46885AD9"/>
    <w:rsid w:val="469519CD"/>
    <w:rsid w:val="469F45FA"/>
    <w:rsid w:val="46AE0CE1"/>
    <w:rsid w:val="46DD3374"/>
    <w:rsid w:val="4734568A"/>
    <w:rsid w:val="47701CFE"/>
    <w:rsid w:val="47B16CDB"/>
    <w:rsid w:val="48EC4E5B"/>
    <w:rsid w:val="48F74BC1"/>
    <w:rsid w:val="490E3CB9"/>
    <w:rsid w:val="491312CF"/>
    <w:rsid w:val="493279A7"/>
    <w:rsid w:val="4A8F4769"/>
    <w:rsid w:val="4A975B98"/>
    <w:rsid w:val="4AC61531"/>
    <w:rsid w:val="4ACA3C0F"/>
    <w:rsid w:val="4B24023B"/>
    <w:rsid w:val="4B5808AE"/>
    <w:rsid w:val="4C164D97"/>
    <w:rsid w:val="4C7B38C0"/>
    <w:rsid w:val="4CB020DB"/>
    <w:rsid w:val="4CD3324F"/>
    <w:rsid w:val="4CE14417"/>
    <w:rsid w:val="4CEF1289"/>
    <w:rsid w:val="4D2910C1"/>
    <w:rsid w:val="4D56688D"/>
    <w:rsid w:val="4D73015B"/>
    <w:rsid w:val="4D73724D"/>
    <w:rsid w:val="4DB24315"/>
    <w:rsid w:val="4E092CA1"/>
    <w:rsid w:val="4E331F03"/>
    <w:rsid w:val="4F0973FC"/>
    <w:rsid w:val="4F2D38A2"/>
    <w:rsid w:val="4FC41575"/>
    <w:rsid w:val="503264DF"/>
    <w:rsid w:val="505446A7"/>
    <w:rsid w:val="50EA0E7A"/>
    <w:rsid w:val="51216E43"/>
    <w:rsid w:val="51385D77"/>
    <w:rsid w:val="51B7313F"/>
    <w:rsid w:val="51DC2BA6"/>
    <w:rsid w:val="51F55A16"/>
    <w:rsid w:val="52CC2C1B"/>
    <w:rsid w:val="53281E1B"/>
    <w:rsid w:val="53A5521A"/>
    <w:rsid w:val="53AA1DC7"/>
    <w:rsid w:val="53B10062"/>
    <w:rsid w:val="541528BA"/>
    <w:rsid w:val="545A24A8"/>
    <w:rsid w:val="54921C42"/>
    <w:rsid w:val="55221411"/>
    <w:rsid w:val="55320D2F"/>
    <w:rsid w:val="55C37BD9"/>
    <w:rsid w:val="569A4DDE"/>
    <w:rsid w:val="5741210B"/>
    <w:rsid w:val="57452F9B"/>
    <w:rsid w:val="576F227D"/>
    <w:rsid w:val="578810DA"/>
    <w:rsid w:val="583D3C73"/>
    <w:rsid w:val="5851771E"/>
    <w:rsid w:val="5856139C"/>
    <w:rsid w:val="58627B7D"/>
    <w:rsid w:val="59103BBA"/>
    <w:rsid w:val="5AE35EFA"/>
    <w:rsid w:val="5B9B762E"/>
    <w:rsid w:val="5BE34B31"/>
    <w:rsid w:val="5C1949F7"/>
    <w:rsid w:val="5C4B7549"/>
    <w:rsid w:val="5D2673CB"/>
    <w:rsid w:val="5E4D7D12"/>
    <w:rsid w:val="5E5B4E53"/>
    <w:rsid w:val="5FB40CBE"/>
    <w:rsid w:val="5FD2383A"/>
    <w:rsid w:val="604E1113"/>
    <w:rsid w:val="609C65D2"/>
    <w:rsid w:val="609E3A75"/>
    <w:rsid w:val="60B00482"/>
    <w:rsid w:val="60DA29A7"/>
    <w:rsid w:val="60E2185B"/>
    <w:rsid w:val="611A144A"/>
    <w:rsid w:val="615115C1"/>
    <w:rsid w:val="61572249"/>
    <w:rsid w:val="62195750"/>
    <w:rsid w:val="62344338"/>
    <w:rsid w:val="62BD432E"/>
    <w:rsid w:val="63147CC6"/>
    <w:rsid w:val="6381212F"/>
    <w:rsid w:val="63B374DF"/>
    <w:rsid w:val="63D24065"/>
    <w:rsid w:val="640B6BEB"/>
    <w:rsid w:val="64B4350F"/>
    <w:rsid w:val="64CB576C"/>
    <w:rsid w:val="653603C7"/>
    <w:rsid w:val="653D3504"/>
    <w:rsid w:val="65B67155"/>
    <w:rsid w:val="660A5ADC"/>
    <w:rsid w:val="661C136B"/>
    <w:rsid w:val="666351EC"/>
    <w:rsid w:val="6695111E"/>
    <w:rsid w:val="66973880"/>
    <w:rsid w:val="66A51361"/>
    <w:rsid w:val="66AB0941"/>
    <w:rsid w:val="67511BDF"/>
    <w:rsid w:val="67A7787C"/>
    <w:rsid w:val="68093B71"/>
    <w:rsid w:val="68336E40"/>
    <w:rsid w:val="68966BF5"/>
    <w:rsid w:val="68B11C9E"/>
    <w:rsid w:val="68F82FC9"/>
    <w:rsid w:val="69180510"/>
    <w:rsid w:val="69603C65"/>
    <w:rsid w:val="697F7667"/>
    <w:rsid w:val="69935DE8"/>
    <w:rsid w:val="699F478D"/>
    <w:rsid w:val="6A1D3904"/>
    <w:rsid w:val="6A995680"/>
    <w:rsid w:val="6AA67D9D"/>
    <w:rsid w:val="6AAD2EDA"/>
    <w:rsid w:val="6B3709F5"/>
    <w:rsid w:val="6B513865"/>
    <w:rsid w:val="6B902452"/>
    <w:rsid w:val="6BAB4527"/>
    <w:rsid w:val="6BBB5FAB"/>
    <w:rsid w:val="6C8767F2"/>
    <w:rsid w:val="6CA83959"/>
    <w:rsid w:val="6CEF77DA"/>
    <w:rsid w:val="6D0B7D08"/>
    <w:rsid w:val="6D3C6797"/>
    <w:rsid w:val="6D7377B9"/>
    <w:rsid w:val="6DB14A8F"/>
    <w:rsid w:val="6E6E0BD2"/>
    <w:rsid w:val="6E8641D4"/>
    <w:rsid w:val="6E9C7E64"/>
    <w:rsid w:val="6F196D90"/>
    <w:rsid w:val="6F3E4713"/>
    <w:rsid w:val="6F6049BF"/>
    <w:rsid w:val="6F63625D"/>
    <w:rsid w:val="6FE32EFA"/>
    <w:rsid w:val="70553DF8"/>
    <w:rsid w:val="705F07D2"/>
    <w:rsid w:val="70F73101"/>
    <w:rsid w:val="70FF3D63"/>
    <w:rsid w:val="71681909"/>
    <w:rsid w:val="718F158B"/>
    <w:rsid w:val="71FB09CF"/>
    <w:rsid w:val="72256580"/>
    <w:rsid w:val="722C33A2"/>
    <w:rsid w:val="72AE77EF"/>
    <w:rsid w:val="72B84A12"/>
    <w:rsid w:val="72D134DE"/>
    <w:rsid w:val="73696FDC"/>
    <w:rsid w:val="74235FBB"/>
    <w:rsid w:val="74252D11"/>
    <w:rsid w:val="744F6DB0"/>
    <w:rsid w:val="749D5D6D"/>
    <w:rsid w:val="752A7A0D"/>
    <w:rsid w:val="759E3B4B"/>
    <w:rsid w:val="75B25848"/>
    <w:rsid w:val="76004806"/>
    <w:rsid w:val="77B15424"/>
    <w:rsid w:val="781C51FB"/>
    <w:rsid w:val="782B18E2"/>
    <w:rsid w:val="783110B9"/>
    <w:rsid w:val="78B33DB1"/>
    <w:rsid w:val="78C121B8"/>
    <w:rsid w:val="78E026CC"/>
    <w:rsid w:val="790068CB"/>
    <w:rsid w:val="79211241"/>
    <w:rsid w:val="795409C4"/>
    <w:rsid w:val="79EF706B"/>
    <w:rsid w:val="7A165A81"/>
    <w:rsid w:val="7A217241"/>
    <w:rsid w:val="7A2F7467"/>
    <w:rsid w:val="7A721A4A"/>
    <w:rsid w:val="7AB931D5"/>
    <w:rsid w:val="7AD24297"/>
    <w:rsid w:val="7AF97A75"/>
    <w:rsid w:val="7B332F87"/>
    <w:rsid w:val="7B561A9C"/>
    <w:rsid w:val="7B900CED"/>
    <w:rsid w:val="7BB90EF3"/>
    <w:rsid w:val="7BF81ADB"/>
    <w:rsid w:val="7C4E0C53"/>
    <w:rsid w:val="7C605FFE"/>
    <w:rsid w:val="7C88221D"/>
    <w:rsid w:val="7D052701"/>
    <w:rsid w:val="7D3329F2"/>
    <w:rsid w:val="7D423956"/>
    <w:rsid w:val="7E3E236F"/>
    <w:rsid w:val="7E7713DD"/>
    <w:rsid w:val="7E887BC4"/>
    <w:rsid w:val="7ED93E46"/>
    <w:rsid w:val="7EFE565A"/>
    <w:rsid w:val="7F0A3FFF"/>
    <w:rsid w:val="7F170900"/>
    <w:rsid w:val="7F3379FA"/>
    <w:rsid w:val="7F3C0728"/>
    <w:rsid w:val="7F437511"/>
    <w:rsid w:val="7F5825F9"/>
    <w:rsid w:val="7FAA57E2"/>
    <w:rsid w:val="7FD12D6F"/>
    <w:rsid w:val="7FEA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480" w:lineRule="auto"/>
      <w:jc w:val="center"/>
      <w:outlineLvl w:val="0"/>
    </w:pPr>
    <w:rPr>
      <w:rFonts w:eastAsia="黑体"/>
      <w:bCs/>
      <w:kern w:val="44"/>
      <w:sz w:val="36"/>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3">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5">
    <w:name w:val="table of authorities"/>
    <w:basedOn w:val="1"/>
    <w:next w:val="1"/>
    <w:autoRedefine/>
    <w:qFormat/>
    <w:uiPriority w:val="0"/>
    <w:pPr>
      <w:ind w:left="420" w:leftChars="200"/>
    </w:pPr>
    <w:rPr>
      <w:sz w:val="28"/>
      <w:szCs w:val="20"/>
    </w:rPr>
  </w:style>
  <w:style w:type="paragraph" w:styleId="6">
    <w:name w:val="Normal Indent"/>
    <w:basedOn w:val="1"/>
    <w:next w:val="7"/>
    <w:autoRedefine/>
    <w:qFormat/>
    <w:uiPriority w:val="0"/>
    <w:pPr>
      <w:adjustRightInd w:val="0"/>
      <w:spacing w:line="360" w:lineRule="atLeast"/>
      <w:ind w:firstLine="420"/>
      <w:textAlignment w:val="baseline"/>
    </w:pPr>
    <w:rPr>
      <w:szCs w:val="20"/>
    </w:rPr>
  </w:style>
  <w:style w:type="paragraph" w:styleId="7">
    <w:name w:val="toa heading"/>
    <w:basedOn w:val="1"/>
    <w:next w:val="1"/>
    <w:autoRedefine/>
    <w:unhideWhenUsed/>
    <w:qFormat/>
    <w:uiPriority w:val="99"/>
    <w:pPr>
      <w:spacing w:before="120"/>
    </w:pPr>
    <w:rPr>
      <w:rFonts w:ascii="Arial" w:hAnsi="Arial"/>
      <w:sz w:val="24"/>
    </w:rPr>
  </w:style>
  <w:style w:type="paragraph" w:styleId="8">
    <w:name w:val="Body Text"/>
    <w:basedOn w:val="1"/>
    <w:next w:val="9"/>
    <w:autoRedefine/>
    <w:qFormat/>
    <w:uiPriority w:val="0"/>
    <w:rPr>
      <w:rFonts w:eastAsia="黑体"/>
      <w:sz w:val="36"/>
    </w:rPr>
  </w:style>
  <w:style w:type="paragraph" w:customStyle="1" w:styleId="9">
    <w:name w:val="一级条标题"/>
    <w:basedOn w:val="10"/>
    <w:next w:val="11"/>
    <w:autoRedefine/>
    <w:qFormat/>
    <w:uiPriority w:val="99"/>
    <w:pPr>
      <w:spacing w:line="240" w:lineRule="auto"/>
      <w:ind w:left="420"/>
      <w:outlineLvl w:val="2"/>
    </w:pPr>
  </w:style>
  <w:style w:type="paragraph" w:customStyle="1" w:styleId="10">
    <w:name w:val="章标题"/>
    <w:next w:val="11"/>
    <w:autoRedefine/>
    <w:qFormat/>
    <w:uiPriority w:val="0"/>
    <w:pPr>
      <w:spacing w:beforeLines="50" w:afterLines="50"/>
      <w:jc w:val="both"/>
      <w:outlineLvl w:val="1"/>
    </w:pPr>
    <w:rPr>
      <w:rFonts w:ascii="Calibri" w:hAnsi="Calibri" w:eastAsia="黑体" w:cs="Times New Roman"/>
      <w:sz w:val="21"/>
      <w:lang w:val="en-US" w:eastAsia="zh-CN" w:bidi="ar-SA"/>
    </w:rPr>
  </w:style>
  <w:style w:type="paragraph" w:customStyle="1" w:styleId="11">
    <w:name w:val="段"/>
    <w:next w:val="1"/>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styleId="12">
    <w:name w:val="Body Text Indent"/>
    <w:basedOn w:val="1"/>
    <w:autoRedefine/>
    <w:qFormat/>
    <w:uiPriority w:val="0"/>
    <w:pPr>
      <w:spacing w:line="360" w:lineRule="auto"/>
      <w:ind w:firstLine="570"/>
    </w:pPr>
    <w:rPr>
      <w:rFonts w:ascii="宋体" w:hAnsi="宋体"/>
      <w:i/>
      <w:iCs/>
      <w:sz w:val="28"/>
      <w:szCs w:val="20"/>
    </w:rPr>
  </w:style>
  <w:style w:type="paragraph" w:styleId="13">
    <w:name w:val="Block Text"/>
    <w:basedOn w:val="1"/>
    <w:autoRedefine/>
    <w:qFormat/>
    <w:uiPriority w:val="0"/>
    <w:pPr>
      <w:spacing w:after="120"/>
      <w:ind w:left="1440" w:leftChars="700" w:right="1440" w:rightChars="700"/>
    </w:pPr>
  </w:style>
  <w:style w:type="paragraph" w:styleId="14">
    <w:name w:val="Plain Text"/>
    <w:basedOn w:val="1"/>
    <w:next w:val="15"/>
    <w:autoRedefine/>
    <w:qFormat/>
    <w:uiPriority w:val="0"/>
    <w:rPr>
      <w:rFonts w:ascii="宋体" w:hAnsi="Courier New" w:eastAsia="宋体"/>
      <w:kern w:val="2"/>
      <w:sz w:val="21"/>
      <w:lang w:val="en-US" w:eastAsia="zh-CN" w:bidi="ar-SA"/>
    </w:rPr>
  </w:style>
  <w:style w:type="paragraph" w:styleId="15">
    <w:name w:val="footer"/>
    <w:basedOn w:val="1"/>
    <w:autoRedefine/>
    <w:qFormat/>
    <w:uiPriority w:val="0"/>
    <w:pPr>
      <w:tabs>
        <w:tab w:val="center" w:pos="4153"/>
        <w:tab w:val="right" w:pos="8306"/>
      </w:tabs>
      <w:snapToGrid w:val="0"/>
      <w:jc w:val="left"/>
    </w:pPr>
    <w:rPr>
      <w:sz w:val="18"/>
      <w:szCs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5"/>
    <w:autoRedefine/>
    <w:qFormat/>
    <w:uiPriority w:val="0"/>
  </w:style>
  <w:style w:type="paragraph" w:styleId="18">
    <w:name w:val="toc 6"/>
    <w:basedOn w:val="1"/>
    <w:next w:val="1"/>
    <w:autoRedefine/>
    <w:qFormat/>
    <w:uiPriority w:val="0"/>
    <w:pPr>
      <w:ind w:left="2100" w:leftChars="1000"/>
    </w:pPr>
  </w:style>
  <w:style w:type="paragraph" w:styleId="19">
    <w:name w:val="Normal (Web)"/>
    <w:basedOn w:val="1"/>
    <w:next w:val="1"/>
    <w:autoRedefine/>
    <w:qFormat/>
    <w:uiPriority w:val="0"/>
    <w:pPr>
      <w:widowControl/>
      <w:spacing w:before="100" w:beforeAutospacing="1" w:after="100" w:afterAutospacing="1"/>
      <w:jc w:val="left"/>
    </w:pPr>
    <w:rPr>
      <w:rFonts w:ascii="宋体" w:hAnsi="宋体"/>
      <w:color w:val="000000"/>
      <w:kern w:val="0"/>
      <w:sz w:val="24"/>
    </w:rPr>
  </w:style>
  <w:style w:type="paragraph" w:styleId="20">
    <w:name w:val="Body Text First Indent"/>
    <w:basedOn w:val="8"/>
    <w:next w:val="18"/>
    <w:autoRedefine/>
    <w:qFormat/>
    <w:uiPriority w:val="0"/>
    <w:pPr>
      <w:autoSpaceDE w:val="0"/>
      <w:autoSpaceDN w:val="0"/>
      <w:adjustRightInd w:val="0"/>
      <w:ind w:firstLine="420" w:firstLineChars="100"/>
      <w:jc w:val="left"/>
    </w:pPr>
    <w:rPr>
      <w:rFonts w:ascii="仿宋_GB2312" w:hAnsi="Calibri"/>
      <w:b/>
      <w:kern w:val="0"/>
      <w:sz w:val="32"/>
      <w:szCs w:val="32"/>
    </w:rPr>
  </w:style>
  <w:style w:type="paragraph" w:styleId="21">
    <w:name w:val="Body Text First Indent 2"/>
    <w:basedOn w:val="12"/>
    <w:autoRedefine/>
    <w:qFormat/>
    <w:uiPriority w:val="99"/>
    <w:pPr>
      <w:ind w:firstLine="420" w:firstLineChars="200"/>
    </w:pPr>
  </w:style>
  <w:style w:type="character" w:styleId="24">
    <w:name w:val="page number"/>
    <w:autoRedefine/>
    <w:qFormat/>
    <w:uiPriority w:val="0"/>
  </w:style>
  <w:style w:type="paragraph" w:customStyle="1" w:styleId="25">
    <w:name w:val="标题 5（有编号）（绿盟科技）"/>
    <w:basedOn w:val="1"/>
    <w:next w:val="26"/>
    <w:autoRedefine/>
    <w:qFormat/>
    <w:uiPriority w:val="0"/>
    <w:pPr>
      <w:keepNext/>
      <w:keepLines/>
      <w:numPr>
        <w:ilvl w:val="4"/>
        <w:numId w:val="1"/>
      </w:numPr>
      <w:spacing w:before="280" w:after="156" w:line="377" w:lineRule="auto"/>
      <w:outlineLvl w:val="4"/>
    </w:pPr>
    <w:rPr>
      <w:rFonts w:ascii="Arial" w:hAnsi="Arial" w:eastAsia="黑体"/>
      <w:b/>
      <w:sz w:val="24"/>
      <w:szCs w:val="28"/>
    </w:rPr>
  </w:style>
  <w:style w:type="paragraph" w:customStyle="1" w:styleId="26">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27">
    <w:name w:val="样式 标题 3 + (中文) 黑体 小四 非加粗 段前: 7.8 磅 段后: 0 磅 行距: 固定值 20 磅"/>
    <w:basedOn w:val="4"/>
    <w:autoRedefine/>
    <w:qFormat/>
    <w:uiPriority w:val="0"/>
    <w:pPr>
      <w:spacing w:before="120" w:after="120" w:line="400" w:lineRule="exact"/>
    </w:pPr>
    <w:rPr>
      <w:rFonts w:ascii="Times New Roman" w:hAnsi="Times New Roman" w:eastAsia="宋体"/>
      <w:b w:val="0"/>
      <w:bCs w:val="0"/>
      <w:sz w:val="24"/>
      <w:szCs w:val="20"/>
    </w:rPr>
  </w:style>
  <w:style w:type="paragraph" w:customStyle="1" w:styleId="28">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customStyle="1" w:styleId="29">
    <w:name w:val="5）标书正文 首行缩进2字符"/>
    <w:basedOn w:val="1"/>
    <w:autoRedefine/>
    <w:qFormat/>
    <w:uiPriority w:val="0"/>
    <w:pPr>
      <w:spacing w:line="480" w:lineRule="exact"/>
      <w:ind w:firstLine="200" w:firstLineChars="200"/>
    </w:pPr>
    <w:rPr>
      <w:rFonts w:ascii="仿宋_GB2312" w:eastAsia="仿宋_GB2312"/>
      <w:sz w:val="28"/>
    </w:rPr>
  </w:style>
  <w:style w:type="paragraph" w:customStyle="1" w:styleId="30">
    <w:name w:val="缺省文本"/>
    <w:autoRedefine/>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3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标书正文"/>
    <w:basedOn w:val="1"/>
    <w:autoRedefine/>
    <w:qFormat/>
    <w:uiPriority w:val="0"/>
    <w:pPr>
      <w:spacing w:line="560" w:lineRule="exact"/>
      <w:ind w:firstLine="723" w:firstLineChars="200"/>
      <w:jc w:val="center"/>
    </w:pPr>
    <w:rPr>
      <w:rFonts w:ascii="仿宋_GB2312" w:eastAsia="仿宋_GB2312"/>
      <w:b/>
      <w:sz w:val="36"/>
    </w:rPr>
  </w:style>
  <w:style w:type="paragraph" w:customStyle="1" w:styleId="33">
    <w:name w:val="样式 样式 样式 左侧:  2 字符1 + 首行缩进:  2 字符1 + 首行缩进:  2 字符"/>
    <w:basedOn w:val="1"/>
    <w:autoRedefine/>
    <w:qFormat/>
    <w:uiPriority w:val="0"/>
    <w:pPr>
      <w:widowControl/>
      <w:spacing w:before="60" w:after="120" w:line="440" w:lineRule="atLeast"/>
      <w:ind w:firstLine="480"/>
    </w:pPr>
    <w:rPr>
      <w:sz w:val="24"/>
      <w:szCs w:val="20"/>
    </w:rPr>
  </w:style>
  <w:style w:type="character" w:customStyle="1" w:styleId="34">
    <w:name w:val="font61"/>
    <w:basedOn w:val="23"/>
    <w:autoRedefine/>
    <w:qFormat/>
    <w:uiPriority w:val="0"/>
    <w:rPr>
      <w:rFonts w:hint="eastAsia" w:ascii="宋体" w:hAnsi="宋体" w:eastAsia="宋体" w:cs="宋体"/>
      <w:color w:val="FF0000"/>
      <w:sz w:val="20"/>
      <w:szCs w:val="20"/>
      <w:u w:val="none"/>
    </w:rPr>
  </w:style>
  <w:style w:type="paragraph" w:styleId="35">
    <w:name w:val="No Spacing"/>
    <w:autoRedefine/>
    <w:qFormat/>
    <w:uiPriority w:val="0"/>
    <w:pPr>
      <w:widowControl w:val="0"/>
      <w:jc w:val="both"/>
    </w:pPr>
    <w:rPr>
      <w:rFonts w:ascii="Times New Roman" w:hAnsi="Times New Roman" w:eastAsia="Times New Roman" w:cs="Times New Roman"/>
      <w:kern w:val="2"/>
      <w:sz w:val="21"/>
      <w:lang w:val="en-US" w:eastAsia="zh-CN" w:bidi="ar-SA"/>
    </w:rPr>
  </w:style>
  <w:style w:type="paragraph" w:customStyle="1" w:styleId="36">
    <w:name w:val="正文_0_0"/>
    <w:autoRedefine/>
    <w:qFormat/>
    <w:uiPriority w:val="0"/>
    <w:pPr>
      <w:spacing w:before="120" w:after="120" w:line="360" w:lineRule="auto"/>
      <w:ind w:left="1072" w:hanging="1072"/>
      <w:jc w:val="both"/>
    </w:pPr>
    <w:rPr>
      <w:rFonts w:ascii="Times New Roman" w:hAnsi="Times New Roman" w:eastAsia="宋体" w:cs="Times New Roman"/>
      <w:kern w:val="2"/>
      <w:sz w:val="28"/>
      <w:szCs w:val="22"/>
      <w:lang w:val="en-US" w:eastAsia="zh-CN" w:bidi="ar-SA"/>
    </w:rPr>
  </w:style>
  <w:style w:type="character" w:customStyle="1" w:styleId="37">
    <w:name w:val="font41"/>
    <w:basedOn w:val="23"/>
    <w:autoRedefine/>
    <w:qFormat/>
    <w:uiPriority w:val="0"/>
    <w:rPr>
      <w:rFonts w:hint="eastAsia" w:ascii="宋体" w:hAnsi="宋体" w:eastAsia="宋体" w:cs="宋体"/>
      <w:color w:val="000000"/>
      <w:sz w:val="12"/>
      <w:szCs w:val="12"/>
      <w:u w:val="none"/>
    </w:rPr>
  </w:style>
  <w:style w:type="character" w:customStyle="1" w:styleId="38">
    <w:name w:val="font31"/>
    <w:basedOn w:val="23"/>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21178</Words>
  <Characters>22901</Characters>
  <Lines>0</Lines>
  <Paragraphs>0</Paragraphs>
  <TotalTime>7</TotalTime>
  <ScaleCrop>false</ScaleCrop>
  <LinksUpToDate>false</LinksUpToDate>
  <CharactersWithSpaces>24548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2024-01-08T02:59:00Z</dcterms:created>
  <dc:creator>着迷</dc:creator>
  <cp:lastModifiedBy>着迷</cp:lastModifiedBy>
  <dcterms:modified xsi:type="dcterms:W3CDTF">2025-01-03T09:17:35Z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F5AAB593CF9347BAAC9BDB072B4EFD59_13</vt:lpwstr>
  </property>
</Properties>
</file>