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FB0F9">
      <w:pPr>
        <w:jc w:val="center"/>
        <w:rPr>
          <w:rFonts w:hint="eastAsia" w:asciiTheme="minorEastAsia" w:hAnsiTheme="minorEastAsia" w:eastAsiaTheme="minorEastAsia" w:cstheme="minorEastAsia"/>
          <w:b/>
          <w:bCs/>
          <w:color w:val="auto"/>
          <w:sz w:val="52"/>
          <w:szCs w:val="52"/>
          <w:lang w:val="en-US" w:eastAsia="zh-CN"/>
        </w:rPr>
      </w:pPr>
      <w:r>
        <w:rPr>
          <w:rFonts w:hint="eastAsia" w:asciiTheme="minorEastAsia" w:hAnsiTheme="minorEastAsia" w:eastAsiaTheme="minorEastAsia" w:cstheme="minorEastAsia"/>
          <w:b/>
          <w:bCs/>
          <w:color w:val="auto"/>
          <w:sz w:val="52"/>
          <w:szCs w:val="52"/>
          <w:lang w:val="en-US" w:eastAsia="zh-CN"/>
        </w:rPr>
        <w:t>乌什县2024年秸秆综合利用重点县</w:t>
      </w:r>
    </w:p>
    <w:p w14:paraId="7C182609">
      <w:pPr>
        <w:jc w:val="center"/>
        <w:rPr>
          <w:rFonts w:hint="eastAsia" w:asciiTheme="minorEastAsia" w:hAnsiTheme="minorEastAsia" w:eastAsiaTheme="minorEastAsia" w:cstheme="minorEastAsia"/>
          <w:b/>
          <w:bCs/>
          <w:color w:val="auto"/>
          <w:sz w:val="52"/>
          <w:szCs w:val="52"/>
          <w:lang w:val="en-US"/>
        </w:rPr>
      </w:pPr>
      <w:r>
        <w:rPr>
          <w:rFonts w:hint="eastAsia" w:asciiTheme="minorEastAsia" w:hAnsiTheme="minorEastAsia" w:eastAsiaTheme="minorEastAsia" w:cstheme="minorEastAsia"/>
          <w:b/>
          <w:bCs/>
          <w:color w:val="auto"/>
          <w:sz w:val="52"/>
          <w:szCs w:val="52"/>
          <w:lang w:val="en-US" w:eastAsia="zh-CN"/>
        </w:rPr>
        <w:t>建设项目二次</w:t>
      </w:r>
    </w:p>
    <w:p w14:paraId="1799E874">
      <w:pPr>
        <w:rPr>
          <w:rFonts w:hint="eastAsia" w:ascii="宋体" w:hAnsi="宋体" w:eastAsia="宋体" w:cs="宋体"/>
          <w:color w:val="auto"/>
          <w:highlight w:val="none"/>
        </w:rPr>
      </w:pPr>
    </w:p>
    <w:p w14:paraId="53B081D5">
      <w:pPr>
        <w:jc w:val="center"/>
        <w:rPr>
          <w:rFonts w:hint="eastAsia" w:ascii="宋体" w:hAnsi="宋体" w:eastAsia="宋体" w:cs="宋体"/>
          <w:bCs/>
          <w:color w:val="auto"/>
          <w:sz w:val="24"/>
          <w:szCs w:val="24"/>
          <w:highlight w:val="none"/>
        </w:rPr>
      </w:pPr>
    </w:p>
    <w:p w14:paraId="58A29569">
      <w:pPr>
        <w:pStyle w:val="8"/>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kern w:val="2"/>
          <w:sz w:val="48"/>
          <w:szCs w:val="48"/>
          <w:highlight w:val="none"/>
          <w:lang w:val="en-US" w:eastAsia="zh-CN" w:bidi="ar-SA"/>
        </w:rPr>
        <w:t>【公开招标】</w:t>
      </w:r>
    </w:p>
    <w:p w14:paraId="33A94D2D">
      <w:pPr>
        <w:pStyle w:val="8"/>
        <w:rPr>
          <w:rFonts w:hint="eastAsia" w:ascii="宋体" w:hAnsi="宋体" w:eastAsia="宋体" w:cs="宋体"/>
          <w:bCs/>
          <w:color w:val="auto"/>
          <w:sz w:val="24"/>
          <w:szCs w:val="24"/>
          <w:highlight w:val="none"/>
        </w:rPr>
      </w:pPr>
    </w:p>
    <w:p w14:paraId="68C5BFED">
      <w:pPr>
        <w:pStyle w:val="8"/>
        <w:rPr>
          <w:rFonts w:hint="eastAsia" w:ascii="宋体" w:hAnsi="宋体" w:eastAsia="宋体" w:cs="宋体"/>
          <w:bCs/>
          <w:color w:val="auto"/>
          <w:sz w:val="24"/>
          <w:szCs w:val="24"/>
          <w:highlight w:val="none"/>
        </w:rPr>
      </w:pPr>
    </w:p>
    <w:p w14:paraId="42BA61FE">
      <w:pPr>
        <w:pStyle w:val="9"/>
        <w:rPr>
          <w:rFonts w:hint="eastAsia" w:ascii="宋体" w:hAnsi="宋体" w:eastAsia="宋体" w:cs="宋体"/>
          <w:bCs/>
          <w:color w:val="auto"/>
          <w:sz w:val="24"/>
          <w:szCs w:val="24"/>
          <w:highlight w:val="none"/>
        </w:rPr>
      </w:pPr>
    </w:p>
    <w:p w14:paraId="0BDE27A1">
      <w:pPr>
        <w:pStyle w:val="9"/>
        <w:rPr>
          <w:rFonts w:hint="eastAsia" w:ascii="宋体" w:hAnsi="宋体" w:eastAsia="宋体" w:cs="宋体"/>
          <w:bCs/>
          <w:color w:val="auto"/>
          <w:sz w:val="24"/>
          <w:szCs w:val="24"/>
          <w:highlight w:val="none"/>
        </w:rPr>
      </w:pPr>
    </w:p>
    <w:p w14:paraId="2AACED04">
      <w:pPr>
        <w:pStyle w:val="9"/>
        <w:rPr>
          <w:rFonts w:hint="eastAsia" w:ascii="宋体" w:hAnsi="宋体" w:eastAsia="宋体" w:cs="宋体"/>
          <w:bCs/>
          <w:color w:val="auto"/>
          <w:sz w:val="24"/>
          <w:szCs w:val="24"/>
          <w:highlight w:val="none"/>
        </w:rPr>
      </w:pPr>
    </w:p>
    <w:p w14:paraId="7B206C58">
      <w:pPr>
        <w:jc w:val="center"/>
        <w:rPr>
          <w:rFonts w:hint="eastAsia" w:ascii="宋体" w:hAnsi="宋体" w:eastAsia="宋体" w:cs="宋体"/>
          <w:bCs/>
          <w:color w:val="auto"/>
          <w:sz w:val="24"/>
          <w:szCs w:val="24"/>
          <w:highlight w:val="none"/>
        </w:rPr>
      </w:pPr>
    </w:p>
    <w:p w14:paraId="547DBC89">
      <w:pPr>
        <w:jc w:val="center"/>
        <w:outlineLvl w:val="0"/>
        <w:rPr>
          <w:rFonts w:hint="eastAsia" w:ascii="宋体" w:hAnsi="宋体" w:eastAsia="宋体" w:cs="宋体"/>
          <w:b/>
          <w:bCs/>
          <w:color w:val="auto"/>
          <w:sz w:val="96"/>
          <w:szCs w:val="96"/>
          <w:highlight w:val="none"/>
        </w:rPr>
      </w:pPr>
      <w:bookmarkStart w:id="0" w:name="_Toc15592"/>
      <w:bookmarkStart w:id="1" w:name="_Toc3515"/>
      <w:bookmarkStart w:id="2" w:name="_Toc31878"/>
      <w:r>
        <w:rPr>
          <w:rFonts w:hint="eastAsia" w:ascii="宋体" w:hAnsi="宋体" w:eastAsia="宋体" w:cs="宋体"/>
          <w:b/>
          <w:bCs/>
          <w:color w:val="auto"/>
          <w:sz w:val="96"/>
          <w:szCs w:val="96"/>
          <w:highlight w:val="none"/>
        </w:rPr>
        <w:t>招</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文</w:t>
      </w:r>
      <w:r>
        <w:rPr>
          <w:rFonts w:hint="eastAsia" w:ascii="宋体" w:hAnsi="宋体" w:cs="宋体"/>
          <w:b/>
          <w:bCs/>
          <w:color w:val="auto"/>
          <w:sz w:val="96"/>
          <w:szCs w:val="96"/>
          <w:highlight w:val="none"/>
          <w:lang w:val="en-US" w:eastAsia="zh-CN"/>
        </w:rPr>
        <w:t xml:space="preserve"> </w:t>
      </w:r>
      <w:r>
        <w:rPr>
          <w:rFonts w:hint="eastAsia" w:ascii="宋体" w:hAnsi="宋体" w:eastAsia="宋体" w:cs="宋体"/>
          <w:b/>
          <w:bCs/>
          <w:color w:val="auto"/>
          <w:sz w:val="96"/>
          <w:szCs w:val="96"/>
          <w:highlight w:val="none"/>
        </w:rPr>
        <w:t>件</w:t>
      </w:r>
      <w:bookmarkEnd w:id="0"/>
      <w:bookmarkEnd w:id="1"/>
      <w:bookmarkEnd w:id="2"/>
    </w:p>
    <w:p w14:paraId="65EE5E9C">
      <w:pPr>
        <w:jc w:val="center"/>
        <w:rPr>
          <w:rFonts w:hint="eastAsia" w:ascii="宋体" w:hAnsi="宋体" w:eastAsia="宋体" w:cs="宋体"/>
          <w:bCs/>
          <w:color w:val="auto"/>
          <w:sz w:val="24"/>
          <w:szCs w:val="24"/>
          <w:highlight w:val="none"/>
        </w:rPr>
      </w:pPr>
    </w:p>
    <w:p w14:paraId="595F2811">
      <w:pPr>
        <w:jc w:val="center"/>
        <w:rPr>
          <w:rFonts w:hint="eastAsia" w:ascii="宋体" w:hAnsi="宋体" w:eastAsia="宋体" w:cs="宋体"/>
          <w:bCs/>
          <w:color w:val="auto"/>
          <w:sz w:val="24"/>
          <w:szCs w:val="24"/>
          <w:highlight w:val="none"/>
        </w:rPr>
      </w:pPr>
    </w:p>
    <w:p w14:paraId="2C293617">
      <w:pPr>
        <w:jc w:val="both"/>
        <w:rPr>
          <w:rFonts w:hint="eastAsia" w:ascii="宋体" w:hAnsi="宋体" w:eastAsia="宋体" w:cs="宋体"/>
          <w:bCs/>
          <w:color w:val="auto"/>
          <w:sz w:val="24"/>
          <w:szCs w:val="24"/>
          <w:highlight w:val="none"/>
        </w:rPr>
      </w:pPr>
    </w:p>
    <w:p w14:paraId="11EF4138">
      <w:pPr>
        <w:rPr>
          <w:rFonts w:hint="eastAsia" w:ascii="宋体" w:hAnsi="宋体" w:eastAsia="宋体" w:cs="宋体"/>
          <w:bCs/>
          <w:color w:val="auto"/>
          <w:sz w:val="24"/>
          <w:szCs w:val="24"/>
          <w:highlight w:val="none"/>
        </w:rPr>
      </w:pPr>
    </w:p>
    <w:p w14:paraId="15884B86">
      <w:pPr>
        <w:rPr>
          <w:rFonts w:hint="eastAsia" w:ascii="宋体" w:hAnsi="宋体" w:eastAsia="宋体" w:cs="宋体"/>
          <w:bCs/>
          <w:color w:val="auto"/>
          <w:sz w:val="24"/>
          <w:szCs w:val="24"/>
          <w:highlight w:val="none"/>
        </w:rPr>
      </w:pPr>
    </w:p>
    <w:p w14:paraId="2EA739F1">
      <w:pPr>
        <w:pStyle w:val="8"/>
        <w:rPr>
          <w:rFonts w:hint="eastAsia" w:ascii="宋体" w:hAnsi="宋体" w:eastAsia="宋体" w:cs="宋体"/>
          <w:bCs/>
          <w:color w:val="auto"/>
          <w:sz w:val="24"/>
          <w:szCs w:val="24"/>
          <w:highlight w:val="none"/>
        </w:rPr>
      </w:pPr>
    </w:p>
    <w:p w14:paraId="4DF45DD4">
      <w:pPr>
        <w:jc w:val="center"/>
        <w:rPr>
          <w:rFonts w:hint="eastAsia" w:ascii="宋体" w:hAnsi="宋体" w:eastAsia="宋体" w:cs="宋体"/>
          <w:bCs/>
          <w:color w:val="auto"/>
          <w:sz w:val="24"/>
          <w:szCs w:val="24"/>
          <w:highlight w:val="none"/>
        </w:rPr>
      </w:pPr>
    </w:p>
    <w:p w14:paraId="557566C5">
      <w:pPr>
        <w:jc w:val="both"/>
        <w:rPr>
          <w:rFonts w:hint="eastAsia" w:ascii="宋体" w:hAnsi="宋体" w:eastAsia="宋体" w:cs="宋体"/>
          <w:bCs/>
          <w:color w:val="auto"/>
          <w:sz w:val="24"/>
          <w:szCs w:val="24"/>
          <w:highlight w:val="none"/>
        </w:rPr>
      </w:pPr>
    </w:p>
    <w:p w14:paraId="56EF9E62">
      <w:pPr>
        <w:spacing w:line="600" w:lineRule="auto"/>
        <w:ind w:firstLine="1124" w:firstLineChars="4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项目编号：WSX【2024】-178-2</w:t>
      </w:r>
    </w:p>
    <w:p w14:paraId="323AF3D1">
      <w:pPr>
        <w:spacing w:line="600" w:lineRule="auto"/>
        <w:ind w:firstLine="1124" w:firstLineChars="4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采 购 人：乌什县农业农村局</w:t>
      </w:r>
    </w:p>
    <w:p w14:paraId="2768AE34">
      <w:pPr>
        <w:spacing w:line="600" w:lineRule="auto"/>
        <w:ind w:firstLine="1124" w:firstLineChars="4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代理机构：新疆金盛达招标代理有限责任公司</w:t>
      </w:r>
    </w:p>
    <w:p w14:paraId="4D58B138">
      <w:pPr>
        <w:spacing w:line="600" w:lineRule="auto"/>
        <w:jc w:val="center"/>
        <w:rPr>
          <w:rFonts w:hint="eastAsia" w:ascii="宋体" w:hAnsi="宋体" w:eastAsia="宋体" w:cs="宋体"/>
          <w:b/>
          <w:bCs/>
          <w:color w:val="auto"/>
          <w:sz w:val="28"/>
          <w:szCs w:val="28"/>
          <w:highlight w:val="none"/>
        </w:rPr>
      </w:pPr>
    </w:p>
    <w:p w14:paraId="01480910">
      <w:pPr>
        <w:spacing w:line="600" w:lineRule="auto"/>
        <w:jc w:val="center"/>
        <w:rPr>
          <w:rFonts w:hint="eastAsia" w:ascii="宋体" w:hAnsi="宋体" w:eastAsia="宋体" w:cs="宋体"/>
          <w:b/>
          <w:bCs/>
          <w:color w:val="auto"/>
          <w:sz w:val="28"/>
          <w:szCs w:val="28"/>
          <w:highlight w:val="none"/>
        </w:rPr>
        <w:sectPr>
          <w:pgSz w:w="11906" w:h="16838"/>
          <w:pgMar w:top="1440" w:right="1440" w:bottom="1440" w:left="1440" w:header="851" w:footer="992" w:gutter="0"/>
          <w:pgNumType w:fmt="decimal" w:start="1"/>
          <w:cols w:space="720" w:num="1"/>
          <w:docGrid w:type="lines" w:linePitch="317" w:charSpace="0"/>
        </w:sectPr>
      </w:pPr>
      <w:r>
        <w:rPr>
          <w:rFonts w:hint="eastAsia" w:ascii="宋体" w:hAnsi="宋体" w:eastAsia="宋体" w:cs="宋体"/>
          <w:b/>
          <w:bCs/>
          <w:color w:val="auto"/>
          <w:sz w:val="28"/>
          <w:szCs w:val="28"/>
          <w:highlight w:val="none"/>
        </w:rPr>
        <w:t>二0二</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十二</w:t>
      </w:r>
      <w:r>
        <w:rPr>
          <w:rFonts w:hint="eastAsia" w:ascii="宋体" w:hAnsi="宋体" w:eastAsia="宋体" w:cs="宋体"/>
          <w:b/>
          <w:bCs/>
          <w:color w:val="auto"/>
          <w:sz w:val="28"/>
          <w:szCs w:val="28"/>
          <w:highlight w:val="none"/>
          <w:lang w:eastAsia="zh-CN"/>
        </w:rPr>
        <w:t>月</w:t>
      </w:r>
    </w:p>
    <w:p w14:paraId="30A41C94">
      <w:pPr>
        <w:pStyle w:val="5"/>
        <w:spacing w:line="253" w:lineRule="auto"/>
        <w:rPr>
          <w:color w:val="auto"/>
        </w:rPr>
      </w:pPr>
    </w:p>
    <w:p w14:paraId="61A75EFF">
      <w:pPr>
        <w:pStyle w:val="5"/>
        <w:spacing w:line="253" w:lineRule="auto"/>
        <w:rPr>
          <w:color w:val="auto"/>
        </w:rPr>
      </w:pPr>
    </w:p>
    <w:p w14:paraId="2E38593D">
      <w:pPr>
        <w:pStyle w:val="5"/>
        <w:spacing w:line="253" w:lineRule="auto"/>
        <w:rPr>
          <w:color w:val="auto"/>
        </w:rPr>
      </w:pPr>
    </w:p>
    <w:p w14:paraId="630FA634">
      <w:pPr>
        <w:spacing w:before="130" w:line="220" w:lineRule="auto"/>
        <w:ind w:left="2994"/>
        <w:rPr>
          <w:rFonts w:ascii="宋体" w:hAnsi="宋体" w:eastAsia="宋体" w:cs="宋体"/>
          <w:b/>
          <w:bCs/>
          <w:color w:val="auto"/>
          <w:spacing w:val="-5"/>
          <w:sz w:val="40"/>
          <w:szCs w:val="40"/>
        </w:rPr>
      </w:pPr>
      <w:r>
        <w:rPr>
          <w:rFonts w:ascii="宋体" w:hAnsi="宋体" w:eastAsia="宋体" w:cs="宋体"/>
          <w:b/>
          <w:bCs/>
          <w:color w:val="auto"/>
          <w:spacing w:val="-5"/>
          <w:sz w:val="40"/>
          <w:szCs w:val="40"/>
        </w:rPr>
        <w:t>公开招标文件</w:t>
      </w:r>
    </w:p>
    <w:p w14:paraId="6EE34D31">
      <w:pPr>
        <w:spacing w:before="130" w:line="220" w:lineRule="auto"/>
        <w:ind w:left="2994"/>
        <w:rPr>
          <w:rFonts w:ascii="宋体" w:hAnsi="宋体" w:eastAsia="宋体" w:cs="宋体"/>
          <w:b/>
          <w:bCs/>
          <w:color w:val="auto"/>
          <w:spacing w:val="-5"/>
          <w:sz w:val="40"/>
          <w:szCs w:val="40"/>
        </w:rPr>
      </w:pPr>
    </w:p>
    <w:p w14:paraId="78E9743C">
      <w:pPr>
        <w:rPr>
          <w:rFonts w:hint="eastAsia" w:ascii="宋体" w:hAnsi="宋体" w:eastAsia="宋体" w:cs="宋体"/>
          <w:color w:val="auto"/>
          <w:sz w:val="28"/>
          <w:szCs w:val="28"/>
          <w:highlight w:val="none"/>
        </w:rPr>
      </w:pPr>
    </w:p>
    <w:p w14:paraId="7B7309C8">
      <w:pPr>
        <w:spacing w:line="360" w:lineRule="auto"/>
        <w:ind w:left="1120" w:hanging="1120" w:hangingChars="4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项目名称：乌什县2024年秸秆综合利用重点县建设项目</w:t>
      </w:r>
      <w:r>
        <w:rPr>
          <w:rFonts w:hint="eastAsia" w:ascii="宋体" w:hAnsi="宋体" w:eastAsia="宋体" w:cs="宋体"/>
          <w:color w:val="auto"/>
          <w:sz w:val="28"/>
          <w:szCs w:val="28"/>
          <w:highlight w:val="none"/>
          <w:lang w:val="en-US" w:eastAsia="zh-CN"/>
        </w:rPr>
        <w:t>二次</w:t>
      </w:r>
    </w:p>
    <w:p w14:paraId="6A19C9B5">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采购人（公章）：乌什县农业农村局</w:t>
      </w:r>
    </w:p>
    <w:p w14:paraId="77B616DF">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14:paraId="10C1E427">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人：努尔阿斯娅·伊马木</w:t>
      </w:r>
      <w:r>
        <w:rPr>
          <w:rFonts w:hint="eastAsia" w:ascii="宋体" w:hAnsi="宋体" w:eastAsia="宋体" w:cs="宋体"/>
          <w:color w:val="auto"/>
          <w:sz w:val="28"/>
          <w:szCs w:val="28"/>
          <w:highlight w:val="none"/>
          <w:lang w:val="en-US" w:eastAsia="zh-CN"/>
        </w:rPr>
        <w:t xml:space="preserve"> </w:t>
      </w:r>
    </w:p>
    <w:p w14:paraId="43C3047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    话：15699072043</w:t>
      </w:r>
      <w:r>
        <w:rPr>
          <w:rFonts w:hint="eastAsia" w:ascii="宋体" w:hAnsi="宋体" w:eastAsia="宋体" w:cs="宋体"/>
          <w:color w:val="auto"/>
          <w:sz w:val="28"/>
          <w:szCs w:val="28"/>
          <w:highlight w:val="none"/>
        </w:rPr>
        <w:tab/>
      </w:r>
    </w:p>
    <w:p w14:paraId="1E98B017">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联系地址：乌什县环城路2号农业综合大楼</w:t>
      </w:r>
    </w:p>
    <w:p w14:paraId="2A4CA738">
      <w:pPr>
        <w:spacing w:line="480" w:lineRule="auto"/>
        <w:ind w:firstLine="840" w:firstLineChars="300"/>
        <w:rPr>
          <w:rFonts w:hint="eastAsia" w:ascii="宋体" w:hAnsi="宋体" w:eastAsia="宋体" w:cs="宋体"/>
          <w:color w:val="auto"/>
          <w:sz w:val="28"/>
          <w:szCs w:val="28"/>
          <w:highlight w:val="none"/>
        </w:rPr>
      </w:pPr>
    </w:p>
    <w:p w14:paraId="3B1A2A5B">
      <w:pPr>
        <w:pStyle w:val="11"/>
        <w:rPr>
          <w:rFonts w:hint="eastAsia" w:ascii="宋体" w:hAnsi="宋体" w:eastAsia="宋体" w:cs="宋体"/>
          <w:color w:val="auto"/>
          <w:sz w:val="28"/>
          <w:szCs w:val="28"/>
          <w:highlight w:val="none"/>
        </w:rPr>
      </w:pPr>
    </w:p>
    <w:p w14:paraId="5E0D0814">
      <w:pPr>
        <w:rPr>
          <w:rFonts w:hint="eastAsia" w:ascii="宋体" w:hAnsi="宋体" w:eastAsia="宋体" w:cs="宋体"/>
          <w:color w:val="auto"/>
          <w:sz w:val="28"/>
          <w:szCs w:val="28"/>
          <w:highlight w:val="none"/>
        </w:rPr>
      </w:pPr>
    </w:p>
    <w:p w14:paraId="7F25264B">
      <w:pPr>
        <w:pStyle w:val="8"/>
        <w:rPr>
          <w:rFonts w:hint="eastAsia" w:ascii="宋体" w:hAnsi="宋体" w:eastAsia="宋体" w:cs="宋体"/>
          <w:color w:val="auto"/>
          <w:sz w:val="28"/>
          <w:szCs w:val="28"/>
          <w:highlight w:val="none"/>
        </w:rPr>
      </w:pPr>
    </w:p>
    <w:p w14:paraId="138D7D8C">
      <w:pPr>
        <w:pStyle w:val="8"/>
        <w:rPr>
          <w:rFonts w:hint="eastAsia" w:ascii="宋体" w:hAnsi="宋体" w:eastAsia="宋体" w:cs="宋体"/>
          <w:color w:val="auto"/>
          <w:sz w:val="28"/>
          <w:szCs w:val="28"/>
          <w:highlight w:val="none"/>
        </w:rPr>
      </w:pPr>
    </w:p>
    <w:p w14:paraId="70613DF8">
      <w:pPr>
        <w:pStyle w:val="8"/>
        <w:rPr>
          <w:rFonts w:hint="eastAsia" w:ascii="宋体" w:hAnsi="宋体" w:eastAsia="宋体" w:cs="宋体"/>
          <w:color w:val="auto"/>
          <w:sz w:val="28"/>
          <w:szCs w:val="28"/>
          <w:highlight w:val="none"/>
        </w:rPr>
      </w:pPr>
    </w:p>
    <w:p w14:paraId="4467DF99">
      <w:pPr>
        <w:pStyle w:val="8"/>
        <w:rPr>
          <w:rFonts w:hint="eastAsia" w:ascii="宋体" w:hAnsi="宋体" w:eastAsia="宋体" w:cs="宋体"/>
          <w:color w:val="auto"/>
          <w:sz w:val="28"/>
          <w:szCs w:val="28"/>
          <w:highlight w:val="none"/>
        </w:rPr>
      </w:pPr>
    </w:p>
    <w:p w14:paraId="42781FD4">
      <w:pPr>
        <w:pStyle w:val="11"/>
        <w:ind w:left="0" w:leftChars="0" w:firstLine="0" w:firstLineChars="0"/>
        <w:rPr>
          <w:rFonts w:hint="eastAsia" w:ascii="宋体" w:hAnsi="宋体" w:eastAsia="宋体" w:cs="宋体"/>
          <w:color w:val="auto"/>
          <w:sz w:val="28"/>
          <w:szCs w:val="28"/>
          <w:highlight w:val="none"/>
        </w:rPr>
      </w:pPr>
    </w:p>
    <w:p w14:paraId="08F334E1">
      <w:pPr>
        <w:pStyle w:val="11"/>
        <w:rPr>
          <w:rFonts w:hint="eastAsia" w:ascii="宋体" w:hAnsi="宋体" w:eastAsia="宋体" w:cs="宋体"/>
          <w:color w:val="auto"/>
          <w:sz w:val="28"/>
          <w:szCs w:val="28"/>
          <w:highlight w:val="none"/>
        </w:rPr>
      </w:pPr>
    </w:p>
    <w:p w14:paraId="688F4D3F">
      <w:pPr>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采购代理机构（公章）：新疆金盛达招标代理有限责任公司</w:t>
      </w:r>
    </w:p>
    <w:p w14:paraId="48B08F0D">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14:paraId="0B7FB743">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 系 人：李凌云</w:t>
      </w:r>
    </w:p>
    <w:p w14:paraId="7BFEF5FA">
      <w:pPr>
        <w:spacing w:line="360" w:lineRule="auto"/>
        <w:rPr>
          <w:rFonts w:hint="default"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电    话：15739629462</w:t>
      </w:r>
    </w:p>
    <w:p w14:paraId="2B86F259">
      <w:pPr>
        <w:spacing w:line="360" w:lineRule="auto"/>
        <w:rPr>
          <w:rFonts w:hint="eastAsia" w:ascii="宋体" w:hAnsi="宋体" w:eastAsia="宋体" w:cs="宋体"/>
          <w:i w:val="0"/>
          <w:caps w:val="0"/>
          <w:color w:val="auto"/>
          <w:spacing w:val="0"/>
          <w:sz w:val="28"/>
          <w:szCs w:val="28"/>
          <w:highlight w:val="none"/>
          <w:lang w:val="en-US" w:eastAsia="zh-CN"/>
        </w:rPr>
      </w:pPr>
      <w:r>
        <w:rPr>
          <w:rFonts w:hint="eastAsia" w:ascii="宋体" w:hAnsi="宋体" w:eastAsia="宋体" w:cs="宋体"/>
          <w:color w:val="auto"/>
          <w:sz w:val="28"/>
          <w:szCs w:val="28"/>
          <w:highlight w:val="none"/>
        </w:rPr>
        <w:t>联系地址：新疆阿克苏地区阿克苏市英巴扎街道巴格其社区友谊南路25号众恒·城市绿洲一期2号住宅楼1单元1301室</w:t>
      </w:r>
    </w:p>
    <w:p w14:paraId="53799727">
      <w:pPr>
        <w:rPr>
          <w:rFonts w:hint="eastAsia" w:ascii="宋体" w:hAnsi="宋体" w:eastAsia="宋体" w:cs="宋体"/>
          <w:color w:val="auto"/>
          <w:sz w:val="31"/>
          <w:szCs w:val="31"/>
          <w:lang w:val="en-US" w:eastAsia="zh-CN"/>
        </w:rPr>
      </w:pPr>
    </w:p>
    <w:p w14:paraId="69BBEF6D">
      <w:pPr>
        <w:rPr>
          <w:rFonts w:hint="eastAsia" w:ascii="宋体" w:hAnsi="宋体" w:eastAsia="宋体" w:cs="宋体"/>
          <w:color w:val="auto"/>
          <w:sz w:val="31"/>
          <w:szCs w:val="31"/>
          <w:lang w:val="en-US" w:eastAsia="zh-CN"/>
        </w:rPr>
      </w:pPr>
    </w:p>
    <w:p w14:paraId="4805CD07">
      <w:pPr>
        <w:jc w:val="center"/>
        <w:rPr>
          <w:rFonts w:hint="default" w:eastAsia="宋体"/>
          <w:color w:val="auto"/>
          <w:lang w:val="en-US" w:eastAsia="zh-CN"/>
        </w:rPr>
        <w:sectPr>
          <w:headerReference r:id="rId5" w:type="default"/>
          <w:footerReference r:id="rId6" w:type="default"/>
          <w:pgSz w:w="11906" w:h="16839"/>
          <w:pgMar w:top="969" w:right="1785" w:bottom="1100" w:left="1785" w:header="0" w:footer="567" w:gutter="0"/>
          <w:pgNumType w:fmt="decimal" w:start="1"/>
          <w:cols w:space="720" w:num="1"/>
        </w:sectPr>
      </w:pPr>
      <w:r>
        <w:rPr>
          <w:rFonts w:hint="eastAsia" w:ascii="宋体" w:hAnsi="宋体" w:eastAsia="宋体" w:cs="宋体"/>
          <w:color w:val="auto"/>
          <w:sz w:val="31"/>
          <w:szCs w:val="31"/>
          <w:lang w:val="en-US" w:eastAsia="zh-CN"/>
        </w:rPr>
        <w:t>2024年12月</w:t>
      </w:r>
    </w:p>
    <w:p w14:paraId="7F43CD21">
      <w:pPr>
        <w:pStyle w:val="5"/>
        <w:spacing w:line="262" w:lineRule="auto"/>
        <w:rPr>
          <w:color w:val="auto"/>
        </w:rPr>
      </w:pPr>
    </w:p>
    <w:p w14:paraId="07519955">
      <w:pPr>
        <w:pStyle w:val="5"/>
        <w:spacing w:line="262" w:lineRule="auto"/>
        <w:rPr>
          <w:color w:val="auto"/>
        </w:rPr>
      </w:pPr>
    </w:p>
    <w:p w14:paraId="3E664889">
      <w:pPr>
        <w:pStyle w:val="5"/>
        <w:spacing w:line="263" w:lineRule="auto"/>
        <w:rPr>
          <w:color w:val="auto"/>
        </w:rPr>
      </w:pPr>
    </w:p>
    <w:p w14:paraId="0E389B15">
      <w:pPr>
        <w:pStyle w:val="5"/>
        <w:spacing w:line="263" w:lineRule="auto"/>
        <w:rPr>
          <w:color w:val="auto"/>
        </w:rPr>
      </w:pPr>
    </w:p>
    <w:sdt>
      <w:sdtPr>
        <w:rPr>
          <w:rFonts w:ascii="宋体" w:hAnsi="宋体" w:eastAsia="宋体" w:cs="宋体"/>
          <w:color w:val="auto"/>
          <w:sz w:val="35"/>
          <w:szCs w:val="35"/>
        </w:rPr>
        <w:id w:val="147458543"/>
        <w:docPartObj>
          <w:docPartGallery w:val="Table of Contents"/>
          <w:docPartUnique/>
        </w:docPartObj>
      </w:sdtPr>
      <w:sdtEndPr>
        <w:rPr>
          <w:rFonts w:ascii="宋体" w:hAnsi="宋体" w:eastAsia="宋体" w:cs="宋体"/>
          <w:color w:val="auto"/>
          <w:sz w:val="28"/>
          <w:szCs w:val="28"/>
        </w:rPr>
      </w:sdtEndPr>
      <w:sdtContent>
        <w:p w14:paraId="581348BA">
          <w:pPr>
            <w:spacing w:before="114" w:line="227" w:lineRule="auto"/>
            <w:ind w:left="3797"/>
            <w:rPr>
              <w:rFonts w:ascii="宋体" w:hAnsi="宋体" w:eastAsia="宋体" w:cs="宋体"/>
              <w:color w:val="auto"/>
              <w:sz w:val="35"/>
              <w:szCs w:val="35"/>
            </w:rPr>
          </w:pPr>
          <w:bookmarkStart w:id="3" w:name="bookmark1"/>
          <w:bookmarkEnd w:id="3"/>
          <w:r>
            <w:rPr>
              <w:rFonts w:ascii="宋体" w:hAnsi="宋体" w:eastAsia="宋体" w:cs="宋体"/>
              <w:b/>
              <w:bCs/>
              <w:color w:val="auto"/>
              <w:spacing w:val="-41"/>
              <w:sz w:val="35"/>
              <w:szCs w:val="35"/>
            </w:rPr>
            <w:t>目</w:t>
          </w:r>
          <w:r>
            <w:rPr>
              <w:rFonts w:ascii="宋体" w:hAnsi="宋体" w:eastAsia="宋体" w:cs="宋体"/>
              <w:color w:val="auto"/>
              <w:spacing w:val="21"/>
              <w:sz w:val="35"/>
              <w:szCs w:val="35"/>
            </w:rPr>
            <w:t xml:space="preserve"> </w:t>
          </w:r>
          <w:r>
            <w:rPr>
              <w:rFonts w:ascii="宋体" w:hAnsi="宋体" w:eastAsia="宋体" w:cs="宋体"/>
              <w:b/>
              <w:bCs/>
              <w:color w:val="auto"/>
              <w:spacing w:val="-41"/>
              <w:sz w:val="35"/>
              <w:szCs w:val="35"/>
            </w:rPr>
            <w:t>录</w:t>
          </w:r>
        </w:p>
        <w:p w14:paraId="1F705DC3">
          <w:pPr>
            <w:pStyle w:val="5"/>
            <w:spacing w:line="319" w:lineRule="auto"/>
            <w:rPr>
              <w:color w:val="auto"/>
            </w:rPr>
          </w:pPr>
        </w:p>
        <w:p w14:paraId="2D0DBA04">
          <w:pPr>
            <w:pStyle w:val="5"/>
            <w:spacing w:line="320" w:lineRule="auto"/>
            <w:rPr>
              <w:color w:val="auto"/>
            </w:rPr>
          </w:pPr>
        </w:p>
        <w:p w14:paraId="335020B2">
          <w:pPr>
            <w:tabs>
              <w:tab w:val="right" w:leader="dot" w:pos="8324"/>
            </w:tabs>
            <w:spacing w:before="91" w:line="185" w:lineRule="auto"/>
            <w:ind w:left="22"/>
            <w:rPr>
              <w:rFonts w:ascii="宋体" w:hAnsi="宋体" w:eastAsia="宋体" w:cs="宋体"/>
              <w:color w:val="auto"/>
              <w:sz w:val="28"/>
              <w:szCs w:val="28"/>
            </w:rPr>
          </w:pPr>
          <w:bookmarkStart w:id="4" w:name="bookmark2"/>
          <w:bookmarkEnd w:id="4"/>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color w:val="auto"/>
              <w:spacing w:val="-2"/>
              <w:sz w:val="28"/>
              <w:szCs w:val="28"/>
            </w:rPr>
            <w:t>第一部分  招标公告</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hint="eastAsia" w:ascii="宋体" w:hAnsi="宋体" w:eastAsia="宋体" w:cs="宋体"/>
              <w:color w:val="auto"/>
              <w:spacing w:val="-24"/>
              <w:sz w:val="28"/>
              <w:szCs w:val="28"/>
              <w:lang w:val="en-US" w:eastAsia="zh-CN"/>
            </w:rPr>
            <w:t>3</w:t>
          </w:r>
          <w:r>
            <w:rPr>
              <w:rFonts w:ascii="宋体" w:hAnsi="宋体" w:eastAsia="宋体" w:cs="宋体"/>
              <w:color w:val="auto"/>
              <w:spacing w:val="-32"/>
              <w:sz w:val="28"/>
              <w:szCs w:val="28"/>
            </w:rPr>
            <w:fldChar w:fldCharType="end"/>
          </w:r>
        </w:p>
        <w:p w14:paraId="158087DF">
          <w:pPr>
            <w:pStyle w:val="5"/>
            <w:spacing w:line="250" w:lineRule="auto"/>
            <w:rPr>
              <w:color w:val="auto"/>
            </w:rPr>
          </w:pPr>
        </w:p>
        <w:p w14:paraId="3B4AC3AF">
          <w:pPr>
            <w:tabs>
              <w:tab w:val="right" w:leader="dot" w:pos="8324"/>
            </w:tabs>
            <w:spacing w:before="91" w:line="185" w:lineRule="auto"/>
            <w:ind w:left="22"/>
            <w:rPr>
              <w:rFonts w:ascii="宋体" w:hAnsi="宋体" w:eastAsia="宋体" w:cs="宋体"/>
              <w:color w:val="auto"/>
              <w:sz w:val="28"/>
              <w:szCs w:val="28"/>
            </w:rPr>
          </w:pPr>
          <w:bookmarkStart w:id="5" w:name="bookmark1"/>
          <w:bookmarkEnd w:id="5"/>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color w:val="auto"/>
              <w:spacing w:val="-1"/>
              <w:sz w:val="28"/>
              <w:szCs w:val="28"/>
            </w:rPr>
            <w:t>第二部分  投标人须知</w:t>
          </w:r>
          <w:r>
            <w:rPr>
              <w:rFonts w:ascii="宋体" w:hAnsi="宋体" w:eastAsia="宋体" w:cs="宋体"/>
              <w:color w:val="auto"/>
              <w:spacing w:val="-53"/>
              <w:sz w:val="28"/>
              <w:szCs w:val="28"/>
            </w:rPr>
            <w:t xml:space="preserve"> </w:t>
          </w:r>
          <w:r>
            <w:rPr>
              <w:rFonts w:ascii="宋体" w:hAnsi="宋体" w:eastAsia="宋体" w:cs="宋体"/>
              <w:color w:val="auto"/>
              <w:sz w:val="28"/>
              <w:szCs w:val="28"/>
            </w:rPr>
            <w:tab/>
          </w:r>
          <w:r>
            <w:rPr>
              <w:rFonts w:ascii="宋体" w:hAnsi="宋体" w:eastAsia="宋体" w:cs="宋体"/>
              <w:color w:val="auto"/>
              <w:spacing w:val="-38"/>
              <w:sz w:val="28"/>
              <w:szCs w:val="28"/>
            </w:rPr>
            <w:t xml:space="preserve"> </w:t>
          </w:r>
          <w:r>
            <w:rPr>
              <w:rFonts w:hint="eastAsia" w:ascii="宋体" w:hAnsi="宋体" w:eastAsia="宋体" w:cs="宋体"/>
              <w:color w:val="auto"/>
              <w:spacing w:val="-17"/>
              <w:sz w:val="28"/>
              <w:szCs w:val="28"/>
              <w:lang w:val="en-US" w:eastAsia="zh-CN"/>
            </w:rPr>
            <w:t>6</w:t>
          </w:r>
          <w:r>
            <w:rPr>
              <w:rFonts w:ascii="宋体" w:hAnsi="宋体" w:eastAsia="宋体" w:cs="宋体"/>
              <w:color w:val="auto"/>
              <w:spacing w:val="-17"/>
              <w:sz w:val="28"/>
              <w:szCs w:val="28"/>
            </w:rPr>
            <w:fldChar w:fldCharType="end"/>
          </w:r>
        </w:p>
        <w:p w14:paraId="7E690868">
          <w:pPr>
            <w:pStyle w:val="5"/>
            <w:spacing w:line="250" w:lineRule="auto"/>
            <w:rPr>
              <w:color w:val="auto"/>
            </w:rPr>
          </w:pPr>
        </w:p>
        <w:p w14:paraId="0044FB61">
          <w:pPr>
            <w:tabs>
              <w:tab w:val="right" w:leader="dot" w:pos="8324"/>
            </w:tabs>
            <w:spacing w:before="91" w:line="185" w:lineRule="auto"/>
            <w:ind w:left="22"/>
            <w:rPr>
              <w:rFonts w:ascii="宋体" w:hAnsi="宋体" w:eastAsia="宋体" w:cs="宋体"/>
              <w:color w:val="auto"/>
              <w:sz w:val="28"/>
              <w:szCs w:val="28"/>
            </w:rPr>
          </w:pPr>
          <w:bookmarkStart w:id="6" w:name="bookmark4"/>
          <w:bookmarkEnd w:id="6"/>
          <w:r>
            <w:rPr>
              <w:color w:val="auto"/>
            </w:rPr>
            <w:fldChar w:fldCharType="begin"/>
          </w:r>
          <w:r>
            <w:rPr>
              <w:color w:val="auto"/>
            </w:rPr>
            <w:instrText xml:space="preserve"> HYPERLINK \l "bookmark5" </w:instrText>
          </w:r>
          <w:r>
            <w:rPr>
              <w:color w:val="auto"/>
            </w:rPr>
            <w:fldChar w:fldCharType="separate"/>
          </w:r>
          <w:r>
            <w:rPr>
              <w:rFonts w:ascii="宋体" w:hAnsi="宋体" w:eastAsia="宋体" w:cs="宋体"/>
              <w:color w:val="auto"/>
              <w:spacing w:val="-2"/>
              <w:sz w:val="28"/>
              <w:szCs w:val="28"/>
            </w:rPr>
            <w:t>第三部分  采购需求</w:t>
          </w:r>
          <w:r>
            <w:rPr>
              <w:rFonts w:ascii="宋体" w:hAnsi="宋体" w:eastAsia="宋体" w:cs="宋体"/>
              <w:color w:val="auto"/>
              <w:spacing w:val="-44"/>
              <w:sz w:val="28"/>
              <w:szCs w:val="28"/>
            </w:rPr>
            <w:t xml:space="preserve"> </w:t>
          </w:r>
          <w:r>
            <w:rPr>
              <w:rFonts w:ascii="宋体" w:hAnsi="宋体" w:eastAsia="宋体" w:cs="宋体"/>
              <w:color w:val="auto"/>
              <w:sz w:val="28"/>
              <w:szCs w:val="28"/>
            </w:rPr>
            <w:tab/>
          </w:r>
          <w:r>
            <w:rPr>
              <w:rFonts w:ascii="宋体" w:hAnsi="宋体" w:eastAsia="宋体" w:cs="宋体"/>
              <w:color w:val="auto"/>
              <w:spacing w:val="-39"/>
              <w:sz w:val="28"/>
              <w:szCs w:val="28"/>
            </w:rPr>
            <w:t xml:space="preserve"> </w:t>
          </w:r>
          <w:r>
            <w:rPr>
              <w:rFonts w:ascii="宋体" w:hAnsi="宋体" w:eastAsia="宋体" w:cs="宋体"/>
              <w:color w:val="auto"/>
              <w:spacing w:val="-8"/>
              <w:sz w:val="28"/>
              <w:szCs w:val="28"/>
            </w:rPr>
            <w:t>3</w:t>
          </w:r>
          <w:r>
            <w:rPr>
              <w:rFonts w:hint="eastAsia" w:ascii="宋体" w:hAnsi="宋体" w:eastAsia="宋体" w:cs="宋体"/>
              <w:color w:val="auto"/>
              <w:spacing w:val="-8"/>
              <w:sz w:val="28"/>
              <w:szCs w:val="28"/>
              <w:lang w:val="en-US" w:eastAsia="zh-CN"/>
            </w:rPr>
            <w:t>2</w:t>
          </w:r>
          <w:r>
            <w:rPr>
              <w:rFonts w:ascii="宋体" w:hAnsi="宋体" w:eastAsia="宋体" w:cs="宋体"/>
              <w:color w:val="auto"/>
              <w:spacing w:val="-8"/>
              <w:sz w:val="28"/>
              <w:szCs w:val="28"/>
            </w:rPr>
            <w:fldChar w:fldCharType="end"/>
          </w:r>
        </w:p>
        <w:p w14:paraId="58AC9CE3">
          <w:pPr>
            <w:pStyle w:val="5"/>
            <w:spacing w:line="250" w:lineRule="auto"/>
            <w:rPr>
              <w:color w:val="auto"/>
            </w:rPr>
          </w:pPr>
        </w:p>
        <w:p w14:paraId="4DE2BEA6">
          <w:pPr>
            <w:tabs>
              <w:tab w:val="right" w:leader="dot" w:pos="8324"/>
            </w:tabs>
            <w:spacing w:before="92" w:line="185" w:lineRule="auto"/>
            <w:ind w:left="22"/>
            <w:rPr>
              <w:rFonts w:ascii="宋体" w:hAnsi="宋体" w:eastAsia="宋体" w:cs="宋体"/>
              <w:color w:val="auto"/>
              <w:sz w:val="28"/>
              <w:szCs w:val="28"/>
            </w:rPr>
          </w:pPr>
          <w:bookmarkStart w:id="7" w:name="bookmark6"/>
          <w:bookmarkEnd w:id="7"/>
          <w:r>
            <w:rPr>
              <w:color w:val="auto"/>
            </w:rPr>
            <w:fldChar w:fldCharType="begin"/>
          </w:r>
          <w:r>
            <w:rPr>
              <w:color w:val="auto"/>
            </w:rPr>
            <w:instrText xml:space="preserve"> HYPERLINK \l "bookmark7" </w:instrText>
          </w:r>
          <w:r>
            <w:rPr>
              <w:color w:val="auto"/>
            </w:rPr>
            <w:fldChar w:fldCharType="separate"/>
          </w:r>
          <w:r>
            <w:rPr>
              <w:rFonts w:ascii="宋体" w:hAnsi="宋体" w:eastAsia="宋体" w:cs="宋体"/>
              <w:color w:val="auto"/>
              <w:spacing w:val="-1"/>
              <w:sz w:val="28"/>
              <w:szCs w:val="28"/>
            </w:rPr>
            <w:t xml:space="preserve">第四部分  </w:t>
          </w:r>
          <w:r>
            <w:rPr>
              <w:rFonts w:hint="eastAsia" w:ascii="宋体" w:hAnsi="宋体" w:eastAsia="宋体" w:cs="宋体"/>
              <w:color w:val="auto"/>
              <w:spacing w:val="-1"/>
              <w:sz w:val="28"/>
              <w:szCs w:val="28"/>
            </w:rPr>
            <w:t>评标办法</w:t>
          </w:r>
          <w:r>
            <w:rPr>
              <w:rFonts w:ascii="宋体" w:hAnsi="宋体" w:eastAsia="宋体" w:cs="宋体"/>
              <w:color w:val="auto"/>
              <w:spacing w:val="-47"/>
              <w:sz w:val="28"/>
              <w:szCs w:val="28"/>
            </w:rPr>
            <w:t xml:space="preserve"> </w:t>
          </w:r>
          <w:r>
            <w:rPr>
              <w:rFonts w:ascii="宋体" w:hAnsi="宋体" w:eastAsia="宋体" w:cs="宋体"/>
              <w:color w:val="auto"/>
              <w:sz w:val="28"/>
              <w:szCs w:val="28"/>
            </w:rPr>
            <w:tab/>
          </w:r>
          <w:r>
            <w:rPr>
              <w:rFonts w:ascii="宋体" w:hAnsi="宋体" w:eastAsia="宋体" w:cs="宋体"/>
              <w:color w:val="auto"/>
              <w:spacing w:val="-26"/>
              <w:sz w:val="28"/>
              <w:szCs w:val="28"/>
            </w:rPr>
            <w:t xml:space="preserve"> </w:t>
          </w:r>
          <w:r>
            <w:rPr>
              <w:rFonts w:ascii="宋体" w:hAnsi="宋体" w:eastAsia="宋体" w:cs="宋体"/>
              <w:color w:val="auto"/>
              <w:spacing w:val="-8"/>
              <w:sz w:val="28"/>
              <w:szCs w:val="28"/>
            </w:rPr>
            <w:t>3</w:t>
          </w:r>
          <w:r>
            <w:rPr>
              <w:rFonts w:hint="eastAsia" w:ascii="宋体" w:hAnsi="宋体" w:eastAsia="宋体" w:cs="宋体"/>
              <w:color w:val="auto"/>
              <w:spacing w:val="-8"/>
              <w:sz w:val="28"/>
              <w:szCs w:val="28"/>
              <w:lang w:val="en-US" w:eastAsia="zh-CN"/>
            </w:rPr>
            <w:t>4</w:t>
          </w:r>
          <w:r>
            <w:rPr>
              <w:rFonts w:ascii="宋体" w:hAnsi="宋体" w:eastAsia="宋体" w:cs="宋体"/>
              <w:color w:val="auto"/>
              <w:spacing w:val="-8"/>
              <w:sz w:val="28"/>
              <w:szCs w:val="28"/>
            </w:rPr>
            <w:fldChar w:fldCharType="end"/>
          </w:r>
        </w:p>
        <w:p w14:paraId="54258A12">
          <w:pPr>
            <w:pStyle w:val="5"/>
            <w:spacing w:line="251" w:lineRule="auto"/>
            <w:rPr>
              <w:color w:val="auto"/>
            </w:rPr>
          </w:pPr>
        </w:p>
        <w:p w14:paraId="351B0B71">
          <w:pPr>
            <w:tabs>
              <w:tab w:val="right" w:leader="dot" w:pos="8324"/>
            </w:tabs>
            <w:spacing w:before="91" w:line="219" w:lineRule="auto"/>
            <w:ind w:left="22"/>
            <w:rPr>
              <w:rFonts w:hint="eastAsia" w:ascii="宋体" w:hAnsi="宋体" w:eastAsia="宋体" w:cs="宋体"/>
              <w:color w:val="auto"/>
              <w:sz w:val="28"/>
              <w:szCs w:val="28"/>
              <w:lang w:val="en-US" w:eastAsia="zh-CN"/>
            </w:rPr>
          </w:pPr>
          <w:bookmarkStart w:id="8" w:name="bookmark8"/>
          <w:bookmarkEnd w:id="8"/>
          <w:r>
            <w:rPr>
              <w:color w:val="auto"/>
            </w:rPr>
            <w:fldChar w:fldCharType="begin"/>
          </w:r>
          <w:r>
            <w:rPr>
              <w:color w:val="auto"/>
            </w:rPr>
            <w:instrText xml:space="preserve"> HYPERLINK \l "bookmark9" </w:instrText>
          </w:r>
          <w:r>
            <w:rPr>
              <w:color w:val="auto"/>
            </w:rPr>
            <w:fldChar w:fldCharType="separate"/>
          </w:r>
          <w:r>
            <w:rPr>
              <w:rFonts w:ascii="宋体" w:hAnsi="宋体" w:eastAsia="宋体" w:cs="宋体"/>
              <w:color w:val="auto"/>
              <w:spacing w:val="-1"/>
              <w:sz w:val="28"/>
              <w:szCs w:val="28"/>
            </w:rPr>
            <w:t>第五部分  政府采购合同</w:t>
          </w:r>
          <w:r>
            <w:rPr>
              <w:rFonts w:ascii="宋体" w:hAnsi="宋体" w:eastAsia="宋体" w:cs="宋体"/>
              <w:color w:val="auto"/>
              <w:spacing w:val="-53"/>
              <w:sz w:val="28"/>
              <w:szCs w:val="28"/>
            </w:rPr>
            <w:t xml:space="preserve"> </w:t>
          </w:r>
          <w:r>
            <w:rPr>
              <w:rFonts w:ascii="宋体" w:hAnsi="宋体" w:eastAsia="宋体" w:cs="宋体"/>
              <w:color w:val="auto"/>
              <w:sz w:val="28"/>
              <w:szCs w:val="28"/>
            </w:rPr>
            <w:tab/>
          </w:r>
          <w:r>
            <w:rPr>
              <w:rFonts w:ascii="宋体" w:hAnsi="宋体" w:eastAsia="宋体" w:cs="宋体"/>
              <w:color w:val="auto"/>
              <w:spacing w:val="-34"/>
              <w:sz w:val="28"/>
              <w:szCs w:val="28"/>
            </w:rPr>
            <w:t xml:space="preserve"> </w:t>
          </w:r>
          <w:r>
            <w:rPr>
              <w:rFonts w:hint="eastAsia" w:ascii="宋体" w:hAnsi="宋体" w:eastAsia="宋体" w:cs="宋体"/>
              <w:color w:val="auto"/>
              <w:spacing w:val="-8"/>
              <w:sz w:val="28"/>
              <w:szCs w:val="28"/>
              <w:lang w:val="en-US" w:eastAsia="zh-CN"/>
            </w:rPr>
            <w:t>4</w:t>
          </w:r>
          <w:r>
            <w:rPr>
              <w:rFonts w:ascii="宋体" w:hAnsi="宋体" w:eastAsia="宋体" w:cs="宋体"/>
              <w:color w:val="auto"/>
              <w:spacing w:val="-8"/>
              <w:sz w:val="28"/>
              <w:szCs w:val="28"/>
            </w:rPr>
            <w:fldChar w:fldCharType="end"/>
          </w:r>
          <w:r>
            <w:rPr>
              <w:rFonts w:hint="eastAsia" w:ascii="宋体" w:hAnsi="宋体" w:eastAsia="宋体" w:cs="宋体"/>
              <w:color w:val="auto"/>
              <w:spacing w:val="-8"/>
              <w:sz w:val="28"/>
              <w:szCs w:val="28"/>
              <w:lang w:val="en-US" w:eastAsia="zh-CN"/>
            </w:rPr>
            <w:t>2</w:t>
          </w:r>
        </w:p>
        <w:p w14:paraId="3581D74F">
          <w:pPr>
            <w:tabs>
              <w:tab w:val="right" w:leader="dot" w:pos="8324"/>
            </w:tabs>
            <w:spacing w:before="292" w:line="220" w:lineRule="auto"/>
            <w:ind w:left="22"/>
            <w:rPr>
              <w:rFonts w:ascii="宋体" w:hAnsi="宋体" w:eastAsia="宋体" w:cs="宋体"/>
              <w:color w:val="auto"/>
              <w:sz w:val="28"/>
              <w:szCs w:val="28"/>
            </w:rPr>
          </w:pPr>
          <w:bookmarkStart w:id="9" w:name="bookmark10"/>
          <w:bookmarkEnd w:id="9"/>
          <w:r>
            <w:rPr>
              <w:color w:val="auto"/>
            </w:rPr>
            <w:fldChar w:fldCharType="begin"/>
          </w:r>
          <w:r>
            <w:rPr>
              <w:color w:val="auto"/>
            </w:rPr>
            <w:instrText xml:space="preserve"> HYPERLINK \l "bookmark10" </w:instrText>
          </w:r>
          <w:r>
            <w:rPr>
              <w:color w:val="auto"/>
            </w:rPr>
            <w:fldChar w:fldCharType="separate"/>
          </w:r>
          <w:r>
            <w:rPr>
              <w:rFonts w:ascii="宋体" w:hAnsi="宋体" w:eastAsia="宋体" w:cs="宋体"/>
              <w:color w:val="auto"/>
              <w:spacing w:val="-1"/>
              <w:sz w:val="28"/>
              <w:szCs w:val="28"/>
            </w:rPr>
            <w:t>第六部分  投标文件格式</w:t>
          </w:r>
          <w:r>
            <w:rPr>
              <w:rFonts w:ascii="宋体" w:hAnsi="宋体" w:eastAsia="宋体" w:cs="宋体"/>
              <w:color w:val="auto"/>
              <w:spacing w:val="-53"/>
              <w:sz w:val="28"/>
              <w:szCs w:val="28"/>
            </w:rPr>
            <w:t xml:space="preserve"> </w:t>
          </w:r>
          <w:r>
            <w:rPr>
              <w:rFonts w:ascii="宋体" w:hAnsi="宋体" w:eastAsia="宋体" w:cs="宋体"/>
              <w:color w:val="auto"/>
              <w:sz w:val="28"/>
              <w:szCs w:val="28"/>
            </w:rPr>
            <w:tab/>
          </w:r>
          <w:r>
            <w:rPr>
              <w:rFonts w:ascii="宋体" w:hAnsi="宋体" w:eastAsia="宋体" w:cs="宋体"/>
              <w:color w:val="auto"/>
              <w:spacing w:val="-42"/>
              <w:sz w:val="28"/>
              <w:szCs w:val="28"/>
            </w:rPr>
            <w:t xml:space="preserve"> </w:t>
          </w:r>
          <w:r>
            <w:rPr>
              <w:rFonts w:ascii="宋体" w:hAnsi="宋体" w:eastAsia="宋体" w:cs="宋体"/>
              <w:color w:val="auto"/>
              <w:spacing w:val="-4"/>
              <w:sz w:val="28"/>
              <w:szCs w:val="28"/>
            </w:rPr>
            <w:t>4</w:t>
          </w:r>
          <w:r>
            <w:rPr>
              <w:rFonts w:hint="eastAsia" w:ascii="宋体" w:hAnsi="宋体" w:eastAsia="宋体" w:cs="宋体"/>
              <w:color w:val="auto"/>
              <w:spacing w:val="-4"/>
              <w:sz w:val="28"/>
              <w:szCs w:val="28"/>
              <w:lang w:val="en-US" w:eastAsia="zh-CN"/>
            </w:rPr>
            <w:t>7</w:t>
          </w:r>
          <w:r>
            <w:rPr>
              <w:rFonts w:ascii="宋体" w:hAnsi="宋体" w:eastAsia="宋体" w:cs="宋体"/>
              <w:color w:val="auto"/>
              <w:spacing w:val="-4"/>
              <w:sz w:val="28"/>
              <w:szCs w:val="28"/>
            </w:rPr>
            <w:fldChar w:fldCharType="end"/>
          </w:r>
        </w:p>
      </w:sdtContent>
    </w:sdt>
    <w:p w14:paraId="29442B8A">
      <w:pPr>
        <w:spacing w:line="220" w:lineRule="auto"/>
        <w:rPr>
          <w:rFonts w:ascii="宋体" w:hAnsi="宋体" w:eastAsia="宋体" w:cs="宋体"/>
          <w:color w:val="auto"/>
          <w:sz w:val="28"/>
          <w:szCs w:val="28"/>
        </w:rPr>
        <w:sectPr>
          <w:footerReference r:id="rId7" w:type="default"/>
          <w:pgSz w:w="11906" w:h="16839"/>
          <w:pgMar w:top="400" w:right="1785" w:bottom="1151" w:left="1785" w:header="0" w:footer="989" w:gutter="0"/>
          <w:pgNumType w:fmt="decimal"/>
          <w:cols w:space="720" w:num="1"/>
        </w:sectPr>
      </w:pPr>
    </w:p>
    <w:p w14:paraId="6AB960B4">
      <w:pPr>
        <w:numPr>
          <w:ilvl w:val="0"/>
          <w:numId w:val="1"/>
        </w:numPr>
        <w:spacing w:before="114" w:line="223" w:lineRule="auto"/>
        <w:ind w:left="2713"/>
        <w:outlineLvl w:val="0"/>
        <w:rPr>
          <w:rFonts w:ascii="宋体" w:hAnsi="宋体" w:eastAsia="宋体" w:cs="宋体"/>
          <w:b/>
          <w:bCs/>
          <w:color w:val="auto"/>
          <w:spacing w:val="6"/>
          <w:sz w:val="35"/>
          <w:szCs w:val="35"/>
        </w:rPr>
      </w:pPr>
      <w:bookmarkStart w:id="10" w:name="bookmark2"/>
      <w:bookmarkEnd w:id="10"/>
      <w:r>
        <w:rPr>
          <w:rFonts w:ascii="宋体" w:hAnsi="宋体" w:eastAsia="宋体" w:cs="宋体"/>
          <w:color w:val="auto"/>
          <w:spacing w:val="6"/>
          <w:sz w:val="35"/>
          <w:szCs w:val="35"/>
        </w:rPr>
        <w:t xml:space="preserve">  </w:t>
      </w:r>
      <w:r>
        <w:rPr>
          <w:rFonts w:ascii="宋体" w:hAnsi="宋体" w:eastAsia="宋体" w:cs="宋体"/>
          <w:b/>
          <w:bCs/>
          <w:color w:val="auto"/>
          <w:spacing w:val="6"/>
          <w:sz w:val="35"/>
          <w:szCs w:val="35"/>
        </w:rPr>
        <w:t>招标公告</w:t>
      </w:r>
    </w:p>
    <w:p w14:paraId="56BC64A0">
      <w:pPr>
        <w:numPr>
          <w:ilvl w:val="0"/>
          <w:numId w:val="0"/>
        </w:numPr>
        <w:spacing w:before="114" w:line="223" w:lineRule="auto"/>
        <w:outlineLvl w:val="0"/>
        <w:rPr>
          <w:rFonts w:ascii="宋体" w:hAnsi="宋体" w:eastAsia="宋体" w:cs="宋体"/>
          <w:b/>
          <w:bCs/>
          <w:color w:val="auto"/>
          <w:spacing w:val="6"/>
          <w:sz w:val="35"/>
          <w:szCs w:val="35"/>
        </w:rPr>
      </w:pPr>
    </w:p>
    <w:p w14:paraId="0348EF46">
      <w:pPr>
        <w:jc w:val="center"/>
        <w:rPr>
          <w:rFonts w:hint="eastAsia"/>
          <w:b/>
          <w:bCs/>
          <w:color w:val="auto"/>
          <w:sz w:val="36"/>
          <w:szCs w:val="36"/>
          <w:lang w:val="en-US" w:eastAsia="zh-CN"/>
        </w:rPr>
      </w:pPr>
      <w:bookmarkStart w:id="11" w:name="bookmark3"/>
      <w:bookmarkEnd w:id="11"/>
      <w:r>
        <w:rPr>
          <w:rFonts w:hint="eastAsia"/>
          <w:b/>
          <w:bCs/>
          <w:color w:val="auto"/>
          <w:sz w:val="28"/>
          <w:szCs w:val="28"/>
          <w:lang w:val="en-US" w:eastAsia="zh-CN"/>
        </w:rPr>
        <w:t>乌什县2024年秸秆综合利用重点县建设项目二次公开招标公告</w:t>
      </w:r>
    </w:p>
    <w:p w14:paraId="6249840C">
      <w:pPr>
        <w:jc w:val="center"/>
        <w:rPr>
          <w:rFonts w:hint="eastAsia"/>
          <w:b/>
          <w:bCs/>
          <w:color w:val="auto"/>
          <w:sz w:val="24"/>
          <w:szCs w:val="24"/>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7"/>
      </w:tblGrid>
      <w:tr w14:paraId="00D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7" w:type="dxa"/>
            <w:noWrap w:val="0"/>
            <w:vAlign w:val="top"/>
          </w:tcPr>
          <w:p w14:paraId="4C4BAE8E">
            <w:pPr>
              <w:widowControl w:val="0"/>
              <w:spacing w:line="360" w:lineRule="auto"/>
              <w:rPr>
                <w:color w:val="auto"/>
                <w:sz w:val="24"/>
                <w:szCs w:val="24"/>
              </w:rPr>
            </w:pPr>
            <w:r>
              <w:rPr>
                <w:color w:val="auto"/>
                <w:sz w:val="24"/>
                <w:szCs w:val="24"/>
              </w:rPr>
              <w:t>项目概况</w:t>
            </w:r>
          </w:p>
          <w:p w14:paraId="5B95ACC9">
            <w:pPr>
              <w:widowControl w:val="0"/>
              <w:spacing w:line="360" w:lineRule="auto"/>
              <w:rPr>
                <w:rFonts w:hint="eastAsia"/>
                <w:b/>
                <w:bCs/>
                <w:color w:val="auto"/>
                <w:sz w:val="24"/>
                <w:szCs w:val="24"/>
                <w:vertAlign w:val="baseline"/>
                <w:lang w:val="en-US" w:eastAsia="zh-CN"/>
              </w:rPr>
            </w:pPr>
            <w:r>
              <w:rPr>
                <w:rFonts w:hint="eastAsia"/>
                <w:color w:val="auto"/>
                <w:sz w:val="24"/>
                <w:szCs w:val="24"/>
              </w:rPr>
              <w:t>乌什县2024年秸秆综合利用重点县建设项目</w:t>
            </w:r>
            <w:r>
              <w:rPr>
                <w:rFonts w:hint="eastAsia"/>
                <w:color w:val="auto"/>
                <w:sz w:val="24"/>
                <w:szCs w:val="24"/>
                <w:lang w:val="en-US" w:eastAsia="zh-CN"/>
              </w:rPr>
              <w:t>二次</w:t>
            </w:r>
            <w:r>
              <w:rPr>
                <w:rFonts w:hint="eastAsia"/>
                <w:color w:val="auto"/>
                <w:sz w:val="24"/>
                <w:szCs w:val="24"/>
              </w:rPr>
              <w:t>的潜在投标人应在政采云平台线上获取招标文件，并于</w:t>
            </w:r>
            <w:r>
              <w:rPr>
                <w:rFonts w:hint="eastAsia"/>
                <w:b/>
                <w:bCs/>
                <w:color w:val="auto"/>
                <w:sz w:val="24"/>
                <w:szCs w:val="24"/>
              </w:rPr>
              <w:t>2024年</w:t>
            </w:r>
            <w:r>
              <w:rPr>
                <w:rFonts w:hint="eastAsia"/>
                <w:b/>
                <w:bCs/>
                <w:color w:val="auto"/>
                <w:sz w:val="24"/>
                <w:szCs w:val="24"/>
                <w:lang w:val="en-US" w:eastAsia="zh-CN"/>
              </w:rPr>
              <w:t>12</w:t>
            </w:r>
            <w:r>
              <w:rPr>
                <w:rFonts w:hint="eastAsia"/>
                <w:b/>
                <w:bCs/>
                <w:color w:val="auto"/>
                <w:sz w:val="24"/>
                <w:szCs w:val="24"/>
              </w:rPr>
              <w:t>月</w:t>
            </w:r>
            <w:r>
              <w:rPr>
                <w:rFonts w:hint="eastAsia"/>
                <w:b/>
                <w:bCs/>
                <w:color w:val="auto"/>
                <w:sz w:val="24"/>
                <w:szCs w:val="24"/>
                <w:lang w:val="en-US" w:eastAsia="zh-CN"/>
              </w:rPr>
              <w:t>30</w:t>
            </w:r>
            <w:r>
              <w:rPr>
                <w:rFonts w:hint="eastAsia"/>
                <w:b/>
                <w:bCs/>
                <w:color w:val="auto"/>
                <w:sz w:val="24"/>
                <w:szCs w:val="24"/>
              </w:rPr>
              <w:t>日 11:00（北京时间）</w:t>
            </w:r>
            <w:r>
              <w:rPr>
                <w:rFonts w:hint="eastAsia"/>
                <w:color w:val="auto"/>
                <w:sz w:val="24"/>
                <w:szCs w:val="24"/>
              </w:rPr>
              <w:t>前递交投标文件。</w:t>
            </w:r>
          </w:p>
        </w:tc>
      </w:tr>
    </w:tbl>
    <w:p w14:paraId="3D0035D3">
      <w:pPr>
        <w:spacing w:line="360" w:lineRule="auto"/>
        <w:rPr>
          <w:b/>
          <w:bCs/>
          <w:color w:val="auto"/>
          <w:sz w:val="24"/>
          <w:szCs w:val="24"/>
        </w:rPr>
      </w:pPr>
      <w:r>
        <w:rPr>
          <w:b/>
          <w:bCs/>
          <w:color w:val="auto"/>
          <w:sz w:val="24"/>
          <w:szCs w:val="24"/>
        </w:rPr>
        <w:t>一、项目基本情况</w:t>
      </w:r>
    </w:p>
    <w:p w14:paraId="0CCE0069">
      <w:pPr>
        <w:spacing w:line="360" w:lineRule="auto"/>
        <w:rPr>
          <w:rFonts w:hint="default" w:eastAsia="宋体"/>
          <w:color w:val="auto"/>
          <w:sz w:val="24"/>
          <w:szCs w:val="24"/>
          <w:lang w:val="en-US" w:eastAsia="zh-CN"/>
        </w:rPr>
      </w:pPr>
      <w:r>
        <w:rPr>
          <w:rFonts w:hint="eastAsia"/>
          <w:color w:val="auto"/>
          <w:sz w:val="24"/>
          <w:szCs w:val="24"/>
        </w:rPr>
        <w:t>项目编号：WSX【2024】-</w:t>
      </w:r>
      <w:r>
        <w:rPr>
          <w:rFonts w:hint="eastAsia"/>
          <w:color w:val="auto"/>
          <w:sz w:val="24"/>
          <w:szCs w:val="24"/>
          <w:lang w:val="en-US" w:eastAsia="zh-CN"/>
        </w:rPr>
        <w:t>178-2</w:t>
      </w:r>
    </w:p>
    <w:p w14:paraId="7A22F60E">
      <w:pPr>
        <w:spacing w:line="360" w:lineRule="auto"/>
        <w:rPr>
          <w:rFonts w:hint="eastAsia" w:eastAsia="宋体"/>
          <w:color w:val="auto"/>
          <w:sz w:val="24"/>
          <w:szCs w:val="24"/>
          <w:lang w:val="en-US" w:eastAsia="zh-CN"/>
        </w:rPr>
      </w:pPr>
      <w:r>
        <w:rPr>
          <w:rFonts w:hint="eastAsia"/>
          <w:color w:val="auto"/>
          <w:sz w:val="24"/>
          <w:szCs w:val="24"/>
        </w:rPr>
        <w:t>项目名称：乌什县2024年秸秆综合利用重点县建设项目</w:t>
      </w:r>
      <w:r>
        <w:rPr>
          <w:rFonts w:hint="eastAsia"/>
          <w:color w:val="auto"/>
          <w:sz w:val="24"/>
          <w:szCs w:val="24"/>
          <w:lang w:val="en-US" w:eastAsia="zh-CN"/>
        </w:rPr>
        <w:t>二次</w:t>
      </w:r>
    </w:p>
    <w:p w14:paraId="1EA7A99A">
      <w:pPr>
        <w:spacing w:line="360" w:lineRule="auto"/>
        <w:rPr>
          <w:color w:val="auto"/>
          <w:sz w:val="24"/>
          <w:szCs w:val="24"/>
        </w:rPr>
      </w:pPr>
      <w:r>
        <w:rPr>
          <w:rFonts w:hint="eastAsia"/>
          <w:color w:val="auto"/>
          <w:sz w:val="24"/>
          <w:szCs w:val="24"/>
        </w:rPr>
        <w:t>采购方式：公开招标</w:t>
      </w:r>
    </w:p>
    <w:p w14:paraId="1255B0B9">
      <w:pPr>
        <w:spacing w:line="360" w:lineRule="auto"/>
        <w:rPr>
          <w:rFonts w:hint="default" w:eastAsia="宋体"/>
          <w:color w:val="auto"/>
          <w:sz w:val="24"/>
          <w:szCs w:val="24"/>
          <w:lang w:val="en-US" w:eastAsia="zh-CN"/>
        </w:rPr>
      </w:pPr>
      <w:r>
        <w:rPr>
          <w:rFonts w:hint="eastAsia"/>
          <w:color w:val="auto"/>
          <w:sz w:val="24"/>
          <w:szCs w:val="24"/>
        </w:rPr>
        <w:t>预算金额（元）：</w:t>
      </w:r>
      <w:r>
        <w:rPr>
          <w:rFonts w:hint="eastAsia"/>
          <w:color w:val="auto"/>
          <w:sz w:val="24"/>
          <w:szCs w:val="24"/>
          <w:lang w:val="en-US" w:eastAsia="zh-CN"/>
        </w:rPr>
        <w:t>5860000</w:t>
      </w:r>
    </w:p>
    <w:p w14:paraId="49FB10C5">
      <w:pPr>
        <w:spacing w:line="360" w:lineRule="auto"/>
        <w:rPr>
          <w:rFonts w:hint="default" w:eastAsia="宋体"/>
          <w:color w:val="auto"/>
          <w:sz w:val="24"/>
          <w:szCs w:val="24"/>
          <w:lang w:val="en-US" w:eastAsia="zh-CN"/>
        </w:rPr>
      </w:pPr>
      <w:r>
        <w:rPr>
          <w:rFonts w:hint="eastAsia"/>
          <w:color w:val="auto"/>
          <w:sz w:val="24"/>
          <w:szCs w:val="24"/>
        </w:rPr>
        <w:t>最高限价（元）：</w:t>
      </w:r>
      <w:r>
        <w:rPr>
          <w:rFonts w:hint="eastAsia"/>
          <w:color w:val="auto"/>
          <w:sz w:val="24"/>
          <w:szCs w:val="24"/>
          <w:lang w:val="en-US" w:eastAsia="zh-CN"/>
        </w:rPr>
        <w:t>5860000</w:t>
      </w:r>
    </w:p>
    <w:p w14:paraId="2D37BA43">
      <w:pPr>
        <w:spacing w:line="360" w:lineRule="auto"/>
        <w:rPr>
          <w:rFonts w:hint="eastAsia"/>
          <w:color w:val="auto"/>
          <w:sz w:val="24"/>
          <w:szCs w:val="24"/>
        </w:rPr>
      </w:pPr>
      <w:r>
        <w:rPr>
          <w:rFonts w:hint="eastAsia"/>
          <w:color w:val="auto"/>
          <w:sz w:val="24"/>
          <w:szCs w:val="24"/>
        </w:rPr>
        <w:t>采购需求：</w:t>
      </w:r>
      <w:r>
        <w:rPr>
          <w:rFonts w:hint="eastAsia"/>
          <w:color w:val="auto"/>
          <w:sz w:val="24"/>
          <w:szCs w:val="24"/>
        </w:rPr>
        <w:br w:type="textWrapping"/>
      </w:r>
      <w:r>
        <w:rPr>
          <w:rFonts w:hint="eastAsia"/>
          <w:color w:val="auto"/>
          <w:sz w:val="24"/>
          <w:szCs w:val="24"/>
        </w:rPr>
        <w:t>   标项名称:乌什县2024年秸秆综合利用重点县建设项目</w:t>
      </w:r>
      <w:r>
        <w:rPr>
          <w:rFonts w:hint="eastAsia"/>
          <w:color w:val="auto"/>
          <w:sz w:val="24"/>
          <w:szCs w:val="24"/>
          <w:lang w:val="en-US" w:eastAsia="zh-CN"/>
        </w:rPr>
        <w:t>二次</w:t>
      </w:r>
      <w:r>
        <w:rPr>
          <w:rFonts w:hint="eastAsia"/>
          <w:color w:val="auto"/>
          <w:sz w:val="24"/>
          <w:szCs w:val="24"/>
        </w:rPr>
        <w:br w:type="textWrapping"/>
      </w:r>
      <w:r>
        <w:rPr>
          <w:rFonts w:hint="eastAsia"/>
          <w:color w:val="auto"/>
          <w:sz w:val="24"/>
          <w:szCs w:val="24"/>
        </w:rPr>
        <w:t>   数量:1</w:t>
      </w:r>
      <w:r>
        <w:rPr>
          <w:rFonts w:hint="eastAsia"/>
          <w:color w:val="auto"/>
          <w:sz w:val="24"/>
          <w:szCs w:val="24"/>
        </w:rPr>
        <w:br w:type="textWrapping"/>
      </w:r>
      <w:r>
        <w:rPr>
          <w:rFonts w:hint="eastAsia"/>
          <w:color w:val="auto"/>
          <w:sz w:val="24"/>
          <w:szCs w:val="24"/>
        </w:rPr>
        <w:t>   预算金额（元）:</w:t>
      </w:r>
      <w:r>
        <w:rPr>
          <w:rFonts w:hint="eastAsia"/>
          <w:color w:val="auto"/>
          <w:sz w:val="24"/>
          <w:szCs w:val="24"/>
          <w:lang w:val="en-US" w:eastAsia="zh-CN"/>
        </w:rPr>
        <w:t>5860000</w:t>
      </w:r>
      <w:r>
        <w:rPr>
          <w:rFonts w:hint="eastAsia"/>
          <w:color w:val="auto"/>
          <w:sz w:val="24"/>
          <w:szCs w:val="24"/>
        </w:rPr>
        <w:br w:type="textWrapping"/>
      </w:r>
      <w:r>
        <w:rPr>
          <w:rFonts w:hint="eastAsia"/>
          <w:color w:val="auto"/>
          <w:sz w:val="24"/>
          <w:szCs w:val="24"/>
        </w:rPr>
        <w:t>   简要规格描述或项目基本概况介绍、用途：采购青贮玉米收割机7台，除尘</w:t>
      </w:r>
      <w:r>
        <w:rPr>
          <w:rFonts w:hint="eastAsia" w:eastAsia="宋体"/>
          <w:color w:val="auto"/>
          <w:sz w:val="24"/>
          <w:szCs w:val="24"/>
          <w:lang w:val="en-US" w:eastAsia="zh-CN"/>
        </w:rPr>
        <w:t>揉</w:t>
      </w:r>
      <w:r>
        <w:rPr>
          <w:rFonts w:hint="eastAsia"/>
          <w:color w:val="auto"/>
          <w:sz w:val="24"/>
          <w:szCs w:val="24"/>
        </w:rPr>
        <w:t>丝打包一体机8台（详见清单及参数）</w:t>
      </w:r>
      <w:r>
        <w:rPr>
          <w:rFonts w:hint="eastAsia"/>
          <w:color w:val="auto"/>
          <w:sz w:val="24"/>
          <w:szCs w:val="24"/>
          <w:lang w:eastAsia="zh-CN"/>
        </w:rPr>
        <w:t>。</w:t>
      </w:r>
      <w:r>
        <w:rPr>
          <w:rFonts w:hint="eastAsia"/>
          <w:color w:val="auto"/>
          <w:sz w:val="24"/>
          <w:szCs w:val="24"/>
        </w:rPr>
        <w:t xml:space="preserve">  </w:t>
      </w:r>
    </w:p>
    <w:p w14:paraId="277DD57B">
      <w:pPr>
        <w:spacing w:line="360" w:lineRule="auto"/>
        <w:rPr>
          <w:color w:val="auto"/>
          <w:sz w:val="24"/>
          <w:szCs w:val="24"/>
        </w:rPr>
      </w:pPr>
      <w:r>
        <w:rPr>
          <w:rFonts w:hint="eastAsia"/>
          <w:color w:val="auto"/>
          <w:sz w:val="24"/>
          <w:szCs w:val="24"/>
        </w:rPr>
        <w:t> 备注：</w:t>
      </w:r>
    </w:p>
    <w:p w14:paraId="2F2B5802">
      <w:pPr>
        <w:spacing w:line="360" w:lineRule="auto"/>
        <w:rPr>
          <w:rFonts w:hint="eastAsia"/>
          <w:color w:val="auto"/>
          <w:sz w:val="24"/>
          <w:szCs w:val="24"/>
        </w:rPr>
      </w:pPr>
      <w:r>
        <w:rPr>
          <w:rFonts w:hint="eastAsia"/>
          <w:color w:val="auto"/>
          <w:sz w:val="24"/>
          <w:szCs w:val="24"/>
        </w:rPr>
        <w:t>合同履约期限：标项 1，自合同签订之日起</w:t>
      </w:r>
      <w:r>
        <w:rPr>
          <w:rFonts w:hint="eastAsia"/>
          <w:color w:val="auto"/>
          <w:sz w:val="24"/>
          <w:szCs w:val="24"/>
          <w:lang w:val="en-US" w:eastAsia="zh-CN"/>
        </w:rPr>
        <w:t>30日历天完成</w:t>
      </w:r>
      <w:r>
        <w:rPr>
          <w:rFonts w:hint="eastAsia"/>
          <w:color w:val="auto"/>
          <w:sz w:val="24"/>
          <w:szCs w:val="24"/>
        </w:rPr>
        <w:t>供货</w:t>
      </w:r>
    </w:p>
    <w:p w14:paraId="6AE029BC">
      <w:pPr>
        <w:spacing w:line="360" w:lineRule="auto"/>
        <w:rPr>
          <w:rFonts w:hint="eastAsia"/>
          <w:color w:val="auto"/>
          <w:sz w:val="24"/>
          <w:szCs w:val="24"/>
        </w:rPr>
      </w:pPr>
      <w:r>
        <w:rPr>
          <w:rFonts w:hint="eastAsia"/>
          <w:color w:val="auto"/>
          <w:sz w:val="24"/>
          <w:szCs w:val="24"/>
        </w:rPr>
        <w:t>本项目（否）接受联合体投标。</w:t>
      </w:r>
    </w:p>
    <w:p w14:paraId="404303D1">
      <w:pPr>
        <w:spacing w:line="360" w:lineRule="auto"/>
        <w:rPr>
          <w:color w:val="auto"/>
          <w:sz w:val="24"/>
          <w:szCs w:val="24"/>
        </w:rPr>
      </w:pPr>
      <w:r>
        <w:rPr>
          <w:b/>
          <w:bCs/>
          <w:color w:val="auto"/>
          <w:sz w:val="24"/>
          <w:szCs w:val="24"/>
        </w:rPr>
        <w:t>二、申请人的资格要求：</w:t>
      </w:r>
    </w:p>
    <w:p w14:paraId="523BD7A5">
      <w:pPr>
        <w:spacing w:line="360" w:lineRule="auto"/>
        <w:rPr>
          <w:color w:val="auto"/>
          <w:sz w:val="24"/>
          <w:szCs w:val="24"/>
        </w:rPr>
      </w:pPr>
      <w:r>
        <w:rPr>
          <w:rFonts w:hint="eastAsia"/>
          <w:color w:val="auto"/>
          <w:sz w:val="24"/>
          <w:szCs w:val="24"/>
        </w:rPr>
        <w:t>1.满足《中华人民共和国政府采购法》第二十二条规定；</w:t>
      </w:r>
    </w:p>
    <w:p w14:paraId="2D145C8E">
      <w:pPr>
        <w:spacing w:line="360" w:lineRule="auto"/>
        <w:rPr>
          <w:rFonts w:hint="eastAsia"/>
          <w:color w:val="auto"/>
          <w:sz w:val="24"/>
          <w:szCs w:val="24"/>
        </w:rPr>
      </w:pPr>
      <w:r>
        <w:rPr>
          <w:rFonts w:hint="eastAsia"/>
          <w:color w:val="auto"/>
          <w:sz w:val="24"/>
          <w:szCs w:val="24"/>
        </w:rPr>
        <w:t>2.落实政府采购政策需满足的资格要求：标项1：（1）新疆维吾尔自治 区政府采购促进中小企业发展管理实施办法》（新财规〔2021〕6号）；（2）《财政部、司法部关于政府采购支持监狱企业发展有 关问题的通知》（财库〔2014〕68 号）； （3）《国务院办公厅 关于建立政府强制采购节能产品制度的通知》（国办发〔2007〕 51 号）； （4）《财政部民政部中国残疾人联合会关于促进残疾 人就业政府采购政策的通知》财库〔2017〕141 号。（5）《财政 部发展改革委生态环境部市场监管总局关于调整优化节能产品环 境标志产品政府采购执行机制的通知》（财库〔2019〕9 号），投标产品遵照《关于印发节能产品政府采购品目清单的通知》（财 库〔2019〕19 号）相关规定执行。 (6)《自治区财政厅关于落实 好政府采购支持中小企业发展的通知》（新财购〔2022〕22 号）。</w:t>
      </w:r>
    </w:p>
    <w:p w14:paraId="4E3ACEDE">
      <w:pPr>
        <w:spacing w:line="360" w:lineRule="auto"/>
        <w:rPr>
          <w:color w:val="auto"/>
          <w:sz w:val="24"/>
          <w:szCs w:val="24"/>
        </w:rPr>
      </w:pPr>
      <w:r>
        <w:rPr>
          <w:rFonts w:hint="eastAsia"/>
          <w:color w:val="auto"/>
          <w:sz w:val="24"/>
          <w:szCs w:val="24"/>
        </w:rPr>
        <w:t>3.本项目的特定资格要求</w:t>
      </w:r>
      <w:r>
        <w:rPr>
          <w:rFonts w:hint="eastAsia" w:eastAsia="宋体"/>
          <w:color w:val="auto"/>
          <w:sz w:val="24"/>
          <w:szCs w:val="24"/>
          <w:lang w:eastAsia="zh-CN"/>
        </w:rPr>
        <w:t>；</w:t>
      </w:r>
      <w:r>
        <w:rPr>
          <w:rFonts w:hint="eastAsia"/>
          <w:color w:val="auto"/>
          <w:sz w:val="24"/>
          <w:szCs w:val="24"/>
        </w:rPr>
        <w:br w:type="textWrapping"/>
      </w:r>
      <w:r>
        <w:rPr>
          <w:rFonts w:hint="eastAsia"/>
          <w:color w:val="auto"/>
          <w:sz w:val="24"/>
          <w:szCs w:val="24"/>
        </w:rPr>
        <w:t>【标项1】</w:t>
      </w:r>
      <w:r>
        <w:rPr>
          <w:rFonts w:hint="eastAsia"/>
          <w:color w:val="auto"/>
          <w:sz w:val="24"/>
          <w:szCs w:val="24"/>
        </w:rPr>
        <w:br w:type="textWrapping"/>
      </w:r>
      <w:r>
        <w:rPr>
          <w:rFonts w:hint="eastAsia"/>
          <w:color w:val="auto"/>
          <w:sz w:val="24"/>
          <w:szCs w:val="24"/>
        </w:rPr>
        <w:t>无</w:t>
      </w:r>
    </w:p>
    <w:p w14:paraId="35879AC3">
      <w:pPr>
        <w:spacing w:line="360" w:lineRule="auto"/>
        <w:rPr>
          <w:b/>
          <w:bCs/>
          <w:color w:val="auto"/>
          <w:sz w:val="24"/>
          <w:szCs w:val="24"/>
        </w:rPr>
      </w:pPr>
      <w:r>
        <w:rPr>
          <w:b/>
          <w:bCs/>
          <w:color w:val="auto"/>
          <w:sz w:val="24"/>
          <w:szCs w:val="24"/>
        </w:rPr>
        <w:t>三、获取招标文件</w:t>
      </w:r>
    </w:p>
    <w:p w14:paraId="0B28AC1C">
      <w:pPr>
        <w:spacing w:line="360" w:lineRule="auto"/>
        <w:rPr>
          <w:color w:val="auto"/>
          <w:sz w:val="24"/>
          <w:szCs w:val="24"/>
        </w:rPr>
      </w:pPr>
      <w:r>
        <w:rPr>
          <w:rFonts w:hint="eastAsia"/>
          <w:color w:val="auto"/>
          <w:sz w:val="24"/>
          <w:szCs w:val="24"/>
        </w:rPr>
        <w:t>时间：2024年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10</w:t>
      </w:r>
      <w:r>
        <w:rPr>
          <w:rFonts w:hint="eastAsia"/>
          <w:color w:val="auto"/>
          <w:sz w:val="24"/>
          <w:szCs w:val="24"/>
        </w:rPr>
        <w:t>日至2024年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日，每天上午10:00至14:00，下午15:30至19:30（北京时间，法定节假日除外）</w:t>
      </w:r>
    </w:p>
    <w:p w14:paraId="0E32857F">
      <w:pPr>
        <w:spacing w:line="360" w:lineRule="auto"/>
        <w:rPr>
          <w:color w:val="auto"/>
          <w:sz w:val="24"/>
          <w:szCs w:val="24"/>
        </w:rPr>
      </w:pPr>
      <w:r>
        <w:rPr>
          <w:rFonts w:hint="eastAsia"/>
          <w:color w:val="auto"/>
          <w:sz w:val="24"/>
          <w:szCs w:val="24"/>
        </w:rPr>
        <w:t>地点：政采云平台线上</w:t>
      </w:r>
    </w:p>
    <w:p w14:paraId="3570F293">
      <w:pPr>
        <w:spacing w:line="360" w:lineRule="auto"/>
        <w:rPr>
          <w:color w:val="auto"/>
          <w:sz w:val="24"/>
          <w:szCs w:val="24"/>
        </w:rPr>
      </w:pPr>
      <w:r>
        <w:rPr>
          <w:rFonts w:hint="eastAsia"/>
          <w:color w:val="auto"/>
          <w:sz w:val="24"/>
          <w:szCs w:val="24"/>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F5646DF">
      <w:pPr>
        <w:spacing w:line="360" w:lineRule="auto"/>
        <w:rPr>
          <w:color w:val="auto"/>
          <w:sz w:val="24"/>
          <w:szCs w:val="24"/>
        </w:rPr>
      </w:pPr>
      <w:r>
        <w:rPr>
          <w:rFonts w:hint="eastAsia"/>
          <w:color w:val="auto"/>
          <w:sz w:val="24"/>
          <w:szCs w:val="24"/>
        </w:rPr>
        <w:t>售价（元）：0</w:t>
      </w:r>
    </w:p>
    <w:p w14:paraId="05E43EA9">
      <w:pPr>
        <w:spacing w:line="360" w:lineRule="auto"/>
        <w:rPr>
          <w:b/>
          <w:bCs/>
          <w:color w:val="auto"/>
          <w:sz w:val="24"/>
          <w:szCs w:val="24"/>
        </w:rPr>
      </w:pPr>
      <w:r>
        <w:rPr>
          <w:b/>
          <w:bCs/>
          <w:color w:val="auto"/>
          <w:sz w:val="24"/>
          <w:szCs w:val="24"/>
        </w:rPr>
        <w:t>四、提交投标文件截止时间、开标时间和地点</w:t>
      </w:r>
    </w:p>
    <w:p w14:paraId="08898409">
      <w:pPr>
        <w:spacing w:line="360" w:lineRule="auto"/>
        <w:rPr>
          <w:color w:val="auto"/>
          <w:sz w:val="24"/>
          <w:szCs w:val="24"/>
        </w:rPr>
      </w:pPr>
      <w:r>
        <w:rPr>
          <w:rFonts w:hint="eastAsia"/>
          <w:color w:val="auto"/>
          <w:sz w:val="24"/>
          <w:szCs w:val="24"/>
        </w:rPr>
        <w:t>提交投标文件截止时间：2024年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30</w:t>
      </w:r>
      <w:r>
        <w:rPr>
          <w:rFonts w:hint="eastAsia"/>
          <w:color w:val="auto"/>
          <w:sz w:val="24"/>
          <w:szCs w:val="24"/>
        </w:rPr>
        <w:t>日 11:00（北京时间）</w:t>
      </w:r>
    </w:p>
    <w:p w14:paraId="38AE7FFA">
      <w:pPr>
        <w:spacing w:line="360" w:lineRule="auto"/>
        <w:rPr>
          <w:color w:val="auto"/>
          <w:sz w:val="24"/>
          <w:szCs w:val="24"/>
        </w:rPr>
      </w:pPr>
      <w:r>
        <w:rPr>
          <w:rFonts w:hint="eastAsia"/>
          <w:color w:val="auto"/>
          <w:sz w:val="24"/>
          <w:szCs w:val="24"/>
        </w:rPr>
        <w:t>投标地点：请登录政采云投标客户端投标</w:t>
      </w:r>
    </w:p>
    <w:p w14:paraId="15E8F1CE">
      <w:pPr>
        <w:spacing w:line="360" w:lineRule="auto"/>
        <w:rPr>
          <w:color w:val="auto"/>
          <w:sz w:val="24"/>
          <w:szCs w:val="24"/>
        </w:rPr>
      </w:pPr>
      <w:r>
        <w:rPr>
          <w:rFonts w:hint="eastAsia"/>
          <w:color w:val="auto"/>
          <w:sz w:val="24"/>
          <w:szCs w:val="24"/>
        </w:rPr>
        <w:t>开标时间：2024年</w:t>
      </w:r>
      <w:r>
        <w:rPr>
          <w:rFonts w:hint="eastAsia"/>
          <w:color w:val="auto"/>
          <w:sz w:val="24"/>
          <w:szCs w:val="24"/>
          <w:lang w:val="en-US" w:eastAsia="zh-CN"/>
        </w:rPr>
        <w:t>12</w:t>
      </w:r>
      <w:r>
        <w:rPr>
          <w:rFonts w:hint="eastAsia"/>
          <w:color w:val="auto"/>
          <w:sz w:val="24"/>
          <w:szCs w:val="24"/>
        </w:rPr>
        <w:t>月</w:t>
      </w:r>
      <w:r>
        <w:rPr>
          <w:rFonts w:hint="eastAsia"/>
          <w:color w:val="auto"/>
          <w:sz w:val="24"/>
          <w:szCs w:val="24"/>
          <w:lang w:val="en-US" w:eastAsia="zh-CN"/>
        </w:rPr>
        <w:t>30</w:t>
      </w:r>
      <w:r>
        <w:rPr>
          <w:rFonts w:hint="eastAsia"/>
          <w:color w:val="auto"/>
          <w:sz w:val="24"/>
          <w:szCs w:val="24"/>
        </w:rPr>
        <w:t>日 11:00（北京时间）</w:t>
      </w:r>
    </w:p>
    <w:p w14:paraId="136828A6">
      <w:pPr>
        <w:spacing w:line="360" w:lineRule="auto"/>
        <w:rPr>
          <w:color w:val="auto"/>
          <w:sz w:val="24"/>
          <w:szCs w:val="24"/>
        </w:rPr>
      </w:pPr>
      <w:r>
        <w:rPr>
          <w:rFonts w:hint="eastAsia"/>
          <w:color w:val="auto"/>
          <w:sz w:val="24"/>
          <w:szCs w:val="24"/>
        </w:rPr>
        <w:t>开标地点：投标人登录政采云平台https://www.zcygov.cn/，进入“项目采购-开标评标-右边选择对应项目点击“进入项目”进入开标大厅。</w:t>
      </w:r>
    </w:p>
    <w:p w14:paraId="00424A08">
      <w:pPr>
        <w:spacing w:line="360" w:lineRule="auto"/>
        <w:rPr>
          <w:color w:val="auto"/>
          <w:sz w:val="24"/>
          <w:szCs w:val="24"/>
        </w:rPr>
      </w:pPr>
      <w:r>
        <w:rPr>
          <w:b/>
          <w:bCs/>
          <w:color w:val="auto"/>
          <w:sz w:val="24"/>
          <w:szCs w:val="24"/>
        </w:rPr>
        <w:t>五、公告期限</w:t>
      </w:r>
    </w:p>
    <w:p w14:paraId="15DF29DF">
      <w:pPr>
        <w:spacing w:line="360" w:lineRule="auto"/>
        <w:rPr>
          <w:color w:val="auto"/>
          <w:sz w:val="24"/>
          <w:szCs w:val="24"/>
        </w:rPr>
      </w:pPr>
      <w:r>
        <w:rPr>
          <w:rFonts w:hint="eastAsia"/>
          <w:color w:val="auto"/>
          <w:sz w:val="24"/>
          <w:szCs w:val="24"/>
        </w:rPr>
        <w:t>自本公告发布之日起5个工作日。</w:t>
      </w:r>
    </w:p>
    <w:p w14:paraId="00DA3100">
      <w:pPr>
        <w:spacing w:line="360" w:lineRule="auto"/>
        <w:rPr>
          <w:b/>
          <w:bCs/>
          <w:color w:val="auto"/>
          <w:sz w:val="24"/>
          <w:szCs w:val="24"/>
        </w:rPr>
      </w:pPr>
      <w:r>
        <w:rPr>
          <w:b/>
          <w:bCs/>
          <w:color w:val="auto"/>
          <w:sz w:val="24"/>
          <w:szCs w:val="24"/>
        </w:rPr>
        <w:t>六、其他补充事宜</w:t>
      </w:r>
    </w:p>
    <w:p w14:paraId="62AD263D">
      <w:pPr>
        <w:spacing w:line="360" w:lineRule="auto"/>
        <w:rPr>
          <w:rFonts w:hint="eastAsia"/>
          <w:color w:val="auto"/>
          <w:sz w:val="24"/>
          <w:szCs w:val="24"/>
        </w:rPr>
      </w:pPr>
      <w:r>
        <w:rPr>
          <w:rFonts w:hint="eastAsia"/>
          <w:color w:val="auto"/>
          <w:sz w:val="24"/>
          <w:szCs w:val="24"/>
        </w:rPr>
        <w:t>1、本次公告在新疆政府采购网、阿克苏地区行政公署网、乌什县人民政府网发布；</w:t>
      </w:r>
      <w:r>
        <w:rPr>
          <w:rFonts w:hint="eastAsia"/>
          <w:color w:val="auto"/>
          <w:sz w:val="24"/>
          <w:szCs w:val="24"/>
        </w:rPr>
        <w:br w:type="textWrapping"/>
      </w:r>
      <w:r>
        <w:rPr>
          <w:rFonts w:hint="eastAsia"/>
          <w:color w:val="auto"/>
          <w:sz w:val="24"/>
          <w:szCs w:val="24"/>
        </w:rPr>
        <w:t>2、请供应商随时关注本项目的变更、答疑、澄清文件；</w:t>
      </w:r>
      <w:r>
        <w:rPr>
          <w:rFonts w:hint="eastAsia"/>
          <w:color w:val="auto"/>
          <w:sz w:val="24"/>
          <w:szCs w:val="24"/>
        </w:rPr>
        <w:br w:type="textWrapping"/>
      </w:r>
      <w:r>
        <w:rPr>
          <w:rFonts w:hint="eastAsia"/>
          <w:color w:val="auto"/>
          <w:sz w:val="24"/>
          <w:szCs w:val="24"/>
        </w:rPr>
        <w:t>3、本项目实行电子招投标，供应商须登录政采云平台申请获取招标文件，并通过政采云电子投标客户端制作投标文件，同时自行承担与投标有关的一切费用；</w:t>
      </w:r>
      <w:r>
        <w:rPr>
          <w:rFonts w:hint="eastAsia"/>
          <w:color w:val="auto"/>
          <w:sz w:val="24"/>
          <w:szCs w:val="24"/>
        </w:rPr>
        <w:br w:type="textWrapping"/>
      </w:r>
      <w:r>
        <w:rPr>
          <w:rFonts w:hint="eastAsia"/>
          <w:color w:val="auto"/>
          <w:sz w:val="24"/>
          <w:szCs w:val="24"/>
        </w:rPr>
        <w:t>4、各供应商应在开标前确保成为新疆维吾尔自治区政府采购网正式注册入库供应商，并完成CA数字证书申领。因未注册入库、未办理CA数字证书等原因造成无法投标或投标失败等后果由供应商自行承担；如需咨询，请联系新疆CA服务热线4000921999；翔晟CA服务热线025-66085508。</w:t>
      </w:r>
      <w:r>
        <w:rPr>
          <w:rFonts w:hint="eastAsia"/>
          <w:color w:val="0000FF"/>
          <w:sz w:val="24"/>
          <w:szCs w:val="24"/>
        </w:rPr>
        <w:br w:type="textWrapping"/>
      </w:r>
      <w:r>
        <w:rPr>
          <w:rFonts w:hint="eastAsia"/>
          <w:color w:val="auto"/>
          <w:sz w:val="24"/>
          <w:szCs w:val="24"/>
        </w:rPr>
        <w:t>5、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95763进行咨询；</w:t>
      </w:r>
      <w:r>
        <w:rPr>
          <w:rFonts w:hint="eastAsia"/>
          <w:color w:val="auto"/>
          <w:sz w:val="24"/>
          <w:szCs w:val="24"/>
        </w:rPr>
        <w:br w:type="textWrapping"/>
      </w:r>
      <w:r>
        <w:rPr>
          <w:rFonts w:hint="eastAsia"/>
          <w:color w:val="auto"/>
          <w:sz w:val="24"/>
          <w:szCs w:val="24"/>
        </w:rPr>
        <w:t>6、本项目采用不见面开标，供应商须在投标截止时间前通过CA在政采云平台上传加密的电子投标文件。</w:t>
      </w:r>
      <w:r>
        <w:rPr>
          <w:rFonts w:hint="eastAsia"/>
          <w:color w:val="auto"/>
          <w:sz w:val="24"/>
          <w:szCs w:val="24"/>
        </w:rPr>
        <w:br w:type="textWrapping"/>
      </w:r>
      <w:r>
        <w:rPr>
          <w:rFonts w:hint="eastAsia"/>
          <w:color w:val="auto"/>
          <w:sz w:val="24"/>
          <w:szCs w:val="24"/>
        </w:rPr>
        <w:t>7、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20FF1EE1">
      <w:pPr>
        <w:spacing w:line="240" w:lineRule="auto"/>
        <w:rPr>
          <w:b/>
          <w:bCs/>
          <w:color w:val="auto"/>
          <w:sz w:val="21"/>
          <w:szCs w:val="21"/>
        </w:rPr>
      </w:pPr>
      <w:r>
        <w:rPr>
          <w:rFonts w:hint="eastAsia"/>
          <w:b/>
          <w:bCs/>
          <w:color w:val="auto"/>
          <w:sz w:val="21"/>
          <w:szCs w:val="21"/>
        </w:rPr>
        <w:t>特别提示：</w:t>
      </w:r>
    </w:p>
    <w:p w14:paraId="03A5C23D">
      <w:pPr>
        <w:spacing w:line="240" w:lineRule="auto"/>
        <w:rPr>
          <w:b/>
          <w:bCs/>
          <w:color w:val="auto"/>
          <w:sz w:val="21"/>
          <w:szCs w:val="21"/>
        </w:rPr>
      </w:pPr>
      <w:r>
        <w:rPr>
          <w:rFonts w:hint="eastAsia"/>
          <w:b/>
          <w:bCs/>
          <w:color w:val="auto"/>
          <w:sz w:val="21"/>
          <w:szCs w:val="21"/>
        </w:rPr>
        <w:t>1、采购限额标准以上，200万元以下的货物和服务采购项目、400万元以下的工程采购项目，适宜由中小企业提供的，采购人应当专门面向中小企业采购。</w:t>
      </w:r>
    </w:p>
    <w:p w14:paraId="0EB5AB35">
      <w:pPr>
        <w:spacing w:line="240" w:lineRule="auto"/>
        <w:rPr>
          <w:b/>
          <w:bCs/>
          <w:color w:val="auto"/>
          <w:sz w:val="21"/>
          <w:szCs w:val="21"/>
        </w:rPr>
      </w:pPr>
      <w:r>
        <w:rPr>
          <w:rFonts w:hint="eastAsia"/>
          <w:b/>
          <w:bCs/>
          <w:color w:val="auto"/>
          <w:sz w:val="21"/>
          <w:szCs w:val="21"/>
        </w:rPr>
        <w:t>2、超过200万元的货物和服务采购项目，预留该部分采购项目预算总额的30%以上专门面向中小企业采购，其中预留给小微企业的比例不低于60%。</w:t>
      </w:r>
    </w:p>
    <w:p w14:paraId="60E4E83C">
      <w:pPr>
        <w:spacing w:line="240" w:lineRule="auto"/>
        <w:rPr>
          <w:b/>
          <w:bCs/>
          <w:color w:val="auto"/>
          <w:sz w:val="21"/>
          <w:szCs w:val="21"/>
        </w:rPr>
      </w:pPr>
      <w:r>
        <w:rPr>
          <w:rFonts w:hint="eastAsia"/>
          <w:b/>
          <w:bCs/>
          <w:color w:val="auto"/>
          <w:sz w:val="21"/>
          <w:szCs w:val="21"/>
        </w:rPr>
        <w:t>3、超过400万元的工程采购项目中适宜由中小企业提供的，预留该部分采购项目预算总额的40%以上专门面向中小企业采购，其中预留给小微企业的比例不低于60%。</w:t>
      </w:r>
    </w:p>
    <w:p w14:paraId="10DBDF2C">
      <w:pPr>
        <w:spacing w:line="240" w:lineRule="auto"/>
        <w:rPr>
          <w:b/>
          <w:bCs/>
          <w:color w:val="auto"/>
          <w:sz w:val="21"/>
          <w:szCs w:val="21"/>
        </w:rPr>
      </w:pPr>
      <w:r>
        <w:rPr>
          <w:rFonts w:hint="eastAsia"/>
          <w:b/>
          <w:bCs/>
          <w:color w:val="auto"/>
          <w:sz w:val="21"/>
          <w:szCs w:val="21"/>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6B36C6E">
      <w:pPr>
        <w:spacing w:line="240" w:lineRule="auto"/>
        <w:rPr>
          <w:b/>
          <w:bCs/>
          <w:color w:val="auto"/>
          <w:sz w:val="21"/>
          <w:szCs w:val="21"/>
        </w:rPr>
      </w:pPr>
      <w:r>
        <w:rPr>
          <w:rFonts w:hint="eastAsia"/>
          <w:b/>
          <w:bCs/>
          <w:color w:val="auto"/>
          <w:sz w:val="21"/>
          <w:szCs w:val="21"/>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25F5DDB">
      <w:pPr>
        <w:spacing w:line="360" w:lineRule="auto"/>
        <w:rPr>
          <w:color w:val="auto"/>
          <w:sz w:val="24"/>
          <w:szCs w:val="24"/>
        </w:rPr>
      </w:pPr>
      <w:r>
        <w:rPr>
          <w:b/>
          <w:bCs/>
          <w:color w:val="auto"/>
          <w:sz w:val="24"/>
          <w:szCs w:val="24"/>
        </w:rPr>
        <w:t>七、对本次采购提出询问，请按以下方式联系</w:t>
      </w:r>
    </w:p>
    <w:p w14:paraId="709E40A0">
      <w:pPr>
        <w:spacing w:line="360" w:lineRule="auto"/>
        <w:rPr>
          <w:rFonts w:hint="eastAsia"/>
          <w:color w:val="auto"/>
          <w:sz w:val="24"/>
          <w:szCs w:val="24"/>
        </w:rPr>
      </w:pPr>
      <w:r>
        <w:rPr>
          <w:rFonts w:hint="eastAsia"/>
          <w:color w:val="auto"/>
          <w:sz w:val="24"/>
          <w:szCs w:val="24"/>
        </w:rPr>
        <w:t>1.采购人信息</w:t>
      </w:r>
    </w:p>
    <w:p w14:paraId="444A40F4">
      <w:pPr>
        <w:spacing w:line="360" w:lineRule="auto"/>
        <w:rPr>
          <w:rFonts w:hint="eastAsia"/>
          <w:color w:val="auto"/>
          <w:sz w:val="24"/>
          <w:szCs w:val="24"/>
        </w:rPr>
      </w:pPr>
      <w:r>
        <w:rPr>
          <w:rFonts w:hint="eastAsia"/>
          <w:color w:val="auto"/>
          <w:sz w:val="24"/>
          <w:szCs w:val="24"/>
        </w:rPr>
        <w:t>名 称：新疆阿克苏地区乌什县农业农村局（本级）</w:t>
      </w:r>
    </w:p>
    <w:p w14:paraId="14711972">
      <w:pPr>
        <w:spacing w:line="360" w:lineRule="auto"/>
        <w:rPr>
          <w:rFonts w:hint="eastAsia"/>
          <w:color w:val="auto"/>
          <w:sz w:val="24"/>
          <w:szCs w:val="24"/>
        </w:rPr>
      </w:pPr>
      <w:r>
        <w:rPr>
          <w:rFonts w:hint="eastAsia"/>
          <w:color w:val="auto"/>
          <w:sz w:val="24"/>
          <w:szCs w:val="24"/>
        </w:rPr>
        <w:t>地 址：乌什县环城路2号农业综合大楼</w:t>
      </w:r>
    </w:p>
    <w:p w14:paraId="1DF2549D">
      <w:pPr>
        <w:spacing w:line="360" w:lineRule="auto"/>
        <w:rPr>
          <w:rFonts w:hint="eastAsia"/>
          <w:color w:val="auto"/>
          <w:sz w:val="24"/>
          <w:szCs w:val="24"/>
        </w:rPr>
      </w:pPr>
      <w:r>
        <w:rPr>
          <w:rFonts w:hint="eastAsia"/>
          <w:color w:val="auto"/>
          <w:sz w:val="24"/>
          <w:szCs w:val="24"/>
        </w:rPr>
        <w:t>联系方式：15699072043</w:t>
      </w:r>
    </w:p>
    <w:p w14:paraId="73A171F3">
      <w:pPr>
        <w:spacing w:line="360" w:lineRule="auto"/>
        <w:rPr>
          <w:rFonts w:hint="eastAsia"/>
          <w:color w:val="auto"/>
          <w:sz w:val="24"/>
          <w:szCs w:val="24"/>
        </w:rPr>
      </w:pPr>
      <w:r>
        <w:rPr>
          <w:rFonts w:hint="eastAsia"/>
          <w:color w:val="auto"/>
          <w:sz w:val="24"/>
          <w:szCs w:val="24"/>
        </w:rPr>
        <w:t>2.采购代理机构信息</w:t>
      </w:r>
    </w:p>
    <w:p w14:paraId="5E4414EA">
      <w:pPr>
        <w:spacing w:line="360" w:lineRule="auto"/>
        <w:rPr>
          <w:rFonts w:hint="eastAsia"/>
          <w:color w:val="auto"/>
          <w:sz w:val="24"/>
          <w:szCs w:val="24"/>
        </w:rPr>
      </w:pPr>
      <w:r>
        <w:rPr>
          <w:rFonts w:hint="eastAsia"/>
          <w:color w:val="auto"/>
          <w:sz w:val="24"/>
          <w:szCs w:val="24"/>
        </w:rPr>
        <w:t>名 称：</w:t>
      </w:r>
      <w:r>
        <w:rPr>
          <w:rFonts w:hint="eastAsia"/>
          <w:color w:val="auto"/>
          <w:sz w:val="24"/>
          <w:szCs w:val="24"/>
          <w:lang w:val="en-US" w:eastAsia="zh-CN"/>
        </w:rPr>
        <w:t>新疆金盛达招标代理</w:t>
      </w:r>
      <w:r>
        <w:rPr>
          <w:rFonts w:hint="eastAsia"/>
          <w:color w:val="auto"/>
          <w:sz w:val="24"/>
          <w:szCs w:val="24"/>
        </w:rPr>
        <w:t>有限</w:t>
      </w:r>
      <w:r>
        <w:rPr>
          <w:rFonts w:hint="eastAsia"/>
          <w:color w:val="auto"/>
          <w:sz w:val="24"/>
          <w:szCs w:val="24"/>
          <w:lang w:val="en-US" w:eastAsia="zh-CN"/>
        </w:rPr>
        <w:t>责任</w:t>
      </w:r>
      <w:r>
        <w:rPr>
          <w:rFonts w:hint="eastAsia"/>
          <w:color w:val="auto"/>
          <w:sz w:val="24"/>
          <w:szCs w:val="24"/>
        </w:rPr>
        <w:t>公司</w:t>
      </w:r>
    </w:p>
    <w:p w14:paraId="16AA8230">
      <w:pPr>
        <w:spacing w:line="360" w:lineRule="auto"/>
        <w:rPr>
          <w:rFonts w:hint="eastAsia"/>
          <w:color w:val="auto"/>
          <w:sz w:val="24"/>
          <w:szCs w:val="24"/>
        </w:rPr>
      </w:pPr>
      <w:r>
        <w:rPr>
          <w:rFonts w:hint="eastAsia"/>
          <w:color w:val="auto"/>
          <w:sz w:val="24"/>
          <w:szCs w:val="24"/>
        </w:rPr>
        <w:t>地 址：新疆阿克苏地区阿克苏市英巴扎街道巴格其社区友谊南路25号众恒·城市绿洲一期2号住宅楼1单元1301室</w:t>
      </w:r>
    </w:p>
    <w:p w14:paraId="1768B294">
      <w:pPr>
        <w:spacing w:line="360" w:lineRule="auto"/>
        <w:rPr>
          <w:rFonts w:hint="eastAsia"/>
          <w:color w:val="auto"/>
          <w:sz w:val="24"/>
          <w:szCs w:val="24"/>
        </w:rPr>
      </w:pPr>
      <w:r>
        <w:rPr>
          <w:rFonts w:hint="eastAsia"/>
          <w:color w:val="auto"/>
          <w:sz w:val="24"/>
          <w:szCs w:val="24"/>
        </w:rPr>
        <w:t>3.项目联系方式</w:t>
      </w:r>
    </w:p>
    <w:p w14:paraId="13FA1A1C">
      <w:pPr>
        <w:spacing w:line="360" w:lineRule="auto"/>
        <w:rPr>
          <w:rFonts w:hint="default" w:eastAsia="宋体"/>
          <w:color w:val="auto"/>
          <w:sz w:val="24"/>
          <w:szCs w:val="24"/>
          <w:lang w:val="en-US" w:eastAsia="zh-CN"/>
        </w:rPr>
      </w:pPr>
      <w:r>
        <w:rPr>
          <w:rFonts w:hint="eastAsia"/>
          <w:color w:val="auto"/>
          <w:sz w:val="24"/>
          <w:szCs w:val="24"/>
        </w:rPr>
        <w:t>项目联系人：</w:t>
      </w:r>
      <w:r>
        <w:rPr>
          <w:rFonts w:hint="eastAsia"/>
          <w:color w:val="auto"/>
          <w:sz w:val="24"/>
          <w:szCs w:val="24"/>
          <w:lang w:val="en-US" w:eastAsia="zh-CN"/>
        </w:rPr>
        <w:t>李凌云</w:t>
      </w:r>
    </w:p>
    <w:p w14:paraId="655FBD72">
      <w:pPr>
        <w:pStyle w:val="5"/>
        <w:spacing w:line="250" w:lineRule="auto"/>
        <w:rPr>
          <w:color w:val="auto"/>
        </w:rPr>
      </w:pPr>
      <w:r>
        <w:rPr>
          <w:rFonts w:hint="eastAsia"/>
          <w:color w:val="auto"/>
          <w:sz w:val="24"/>
          <w:szCs w:val="24"/>
        </w:rPr>
        <w:t>电 话：</w:t>
      </w:r>
      <w:r>
        <w:rPr>
          <w:rFonts w:hint="eastAsia"/>
          <w:color w:val="auto"/>
          <w:sz w:val="24"/>
          <w:szCs w:val="24"/>
          <w:lang w:val="en-US" w:eastAsia="zh-CN"/>
        </w:rPr>
        <w:t>15739629462</w:t>
      </w:r>
    </w:p>
    <w:p w14:paraId="7DB88E25">
      <w:pPr>
        <w:pStyle w:val="5"/>
        <w:spacing w:line="250" w:lineRule="auto"/>
        <w:rPr>
          <w:color w:val="auto"/>
        </w:rPr>
      </w:pPr>
    </w:p>
    <w:p w14:paraId="5E43471F">
      <w:pPr>
        <w:pStyle w:val="5"/>
        <w:spacing w:line="250" w:lineRule="auto"/>
        <w:rPr>
          <w:color w:val="auto"/>
        </w:rPr>
      </w:pPr>
    </w:p>
    <w:p w14:paraId="1262ECB4">
      <w:pPr>
        <w:pStyle w:val="5"/>
        <w:spacing w:line="250" w:lineRule="auto"/>
        <w:rPr>
          <w:color w:val="auto"/>
        </w:rPr>
      </w:pPr>
    </w:p>
    <w:p w14:paraId="491B2A78">
      <w:pPr>
        <w:pStyle w:val="5"/>
        <w:spacing w:line="250" w:lineRule="auto"/>
        <w:rPr>
          <w:color w:val="auto"/>
        </w:rPr>
      </w:pPr>
    </w:p>
    <w:p w14:paraId="7BC3FF19">
      <w:pPr>
        <w:pStyle w:val="5"/>
        <w:spacing w:line="250" w:lineRule="auto"/>
        <w:rPr>
          <w:color w:val="auto"/>
        </w:rPr>
      </w:pPr>
    </w:p>
    <w:p w14:paraId="2730B3D8">
      <w:pPr>
        <w:pStyle w:val="5"/>
        <w:spacing w:line="251" w:lineRule="auto"/>
        <w:rPr>
          <w:color w:val="auto"/>
        </w:rPr>
      </w:pPr>
    </w:p>
    <w:p w14:paraId="76E0AE1B">
      <w:pPr>
        <w:spacing w:before="114" w:line="225" w:lineRule="auto"/>
        <w:ind w:left="3099"/>
        <w:outlineLvl w:val="0"/>
        <w:rPr>
          <w:rFonts w:ascii="宋体" w:hAnsi="宋体" w:eastAsia="宋体" w:cs="宋体"/>
          <w:color w:val="auto"/>
          <w:sz w:val="35"/>
          <w:szCs w:val="35"/>
        </w:rPr>
      </w:pPr>
      <w:r>
        <w:rPr>
          <w:rFonts w:ascii="宋体" w:hAnsi="宋体" w:eastAsia="宋体" w:cs="宋体"/>
          <w:b/>
          <w:bCs/>
          <w:color w:val="auto"/>
          <w:spacing w:val="7"/>
          <w:sz w:val="35"/>
          <w:szCs w:val="35"/>
        </w:rPr>
        <w:t>第二部分</w:t>
      </w:r>
      <w:r>
        <w:rPr>
          <w:rFonts w:ascii="宋体" w:hAnsi="宋体" w:eastAsia="宋体" w:cs="宋体"/>
          <w:color w:val="auto"/>
          <w:spacing w:val="7"/>
          <w:sz w:val="35"/>
          <w:szCs w:val="35"/>
        </w:rPr>
        <w:t xml:space="preserve">  </w:t>
      </w:r>
      <w:r>
        <w:rPr>
          <w:rFonts w:ascii="宋体" w:hAnsi="宋体" w:eastAsia="宋体" w:cs="宋体"/>
          <w:b/>
          <w:bCs/>
          <w:color w:val="auto"/>
          <w:spacing w:val="7"/>
          <w:sz w:val="35"/>
          <w:szCs w:val="35"/>
        </w:rPr>
        <w:t>投标人须知</w:t>
      </w:r>
    </w:p>
    <w:p w14:paraId="3835A9DD">
      <w:pPr>
        <w:spacing w:before="232" w:line="219" w:lineRule="auto"/>
        <w:ind w:left="3783"/>
        <w:outlineLvl w:val="1"/>
        <w:rPr>
          <w:rFonts w:ascii="宋体" w:hAnsi="宋体" w:eastAsia="宋体" w:cs="宋体"/>
          <w:color w:val="auto"/>
          <w:sz w:val="28"/>
          <w:szCs w:val="28"/>
        </w:rPr>
      </w:pPr>
      <w:r>
        <w:rPr>
          <w:rFonts w:ascii="宋体" w:hAnsi="宋体" w:eastAsia="宋体" w:cs="宋体"/>
          <w:b/>
          <w:bCs/>
          <w:color w:val="auto"/>
          <w:spacing w:val="-3"/>
          <w:sz w:val="28"/>
          <w:szCs w:val="28"/>
        </w:rPr>
        <w:t>投标人须知前附表</w:t>
      </w:r>
    </w:p>
    <w:p w14:paraId="23E5CCF1">
      <w:pPr>
        <w:spacing w:line="85" w:lineRule="auto"/>
        <w:rPr>
          <w:rFonts w:ascii="Arial"/>
          <w:color w:val="auto"/>
          <w:sz w:val="2"/>
        </w:rPr>
      </w:pPr>
    </w:p>
    <w:tbl>
      <w:tblPr>
        <w:tblStyle w:val="15"/>
        <w:tblW w:w="100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238"/>
        <w:gridCol w:w="7057"/>
      </w:tblGrid>
      <w:tr w14:paraId="68131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33" w:type="dxa"/>
            <w:vAlign w:val="top"/>
          </w:tcPr>
          <w:p w14:paraId="5D92EC02">
            <w:pPr>
              <w:pStyle w:val="16"/>
              <w:spacing w:before="82" w:line="221" w:lineRule="auto"/>
              <w:ind w:left="115"/>
              <w:rPr>
                <w:color w:val="auto"/>
              </w:rPr>
            </w:pPr>
            <w:r>
              <w:rPr>
                <w:b/>
                <w:bCs/>
                <w:color w:val="auto"/>
                <w:spacing w:val="-6"/>
              </w:rPr>
              <w:t>序号</w:t>
            </w:r>
          </w:p>
        </w:tc>
        <w:tc>
          <w:tcPr>
            <w:tcW w:w="2238" w:type="dxa"/>
            <w:vAlign w:val="top"/>
          </w:tcPr>
          <w:p w14:paraId="5AA0B5F9">
            <w:pPr>
              <w:pStyle w:val="16"/>
              <w:spacing w:before="83" w:line="219" w:lineRule="auto"/>
              <w:ind w:left="141"/>
              <w:rPr>
                <w:color w:val="auto"/>
              </w:rPr>
            </w:pPr>
            <w:r>
              <w:rPr>
                <w:b/>
                <w:bCs/>
                <w:color w:val="auto"/>
                <w:spacing w:val="-21"/>
              </w:rPr>
              <w:t>内容</w:t>
            </w:r>
          </w:p>
        </w:tc>
        <w:tc>
          <w:tcPr>
            <w:tcW w:w="7057" w:type="dxa"/>
            <w:vAlign w:val="top"/>
          </w:tcPr>
          <w:p w14:paraId="6245A97D">
            <w:pPr>
              <w:pStyle w:val="16"/>
              <w:spacing w:before="83" w:line="219" w:lineRule="auto"/>
              <w:ind w:left="118"/>
              <w:outlineLvl w:val="2"/>
              <w:rPr>
                <w:color w:val="auto"/>
              </w:rPr>
            </w:pPr>
            <w:r>
              <w:rPr>
                <w:b/>
                <w:bCs/>
                <w:color w:val="auto"/>
                <w:spacing w:val="-4"/>
              </w:rPr>
              <w:t>说明与要求</w:t>
            </w:r>
          </w:p>
        </w:tc>
      </w:tr>
      <w:tr w14:paraId="49972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733" w:type="dxa"/>
            <w:vAlign w:val="top"/>
          </w:tcPr>
          <w:p w14:paraId="4BED6443">
            <w:pPr>
              <w:spacing w:line="246" w:lineRule="auto"/>
              <w:rPr>
                <w:rFonts w:ascii="Arial"/>
                <w:color w:val="auto"/>
                <w:sz w:val="21"/>
              </w:rPr>
            </w:pPr>
          </w:p>
          <w:p w14:paraId="219048CF">
            <w:pPr>
              <w:spacing w:line="247" w:lineRule="auto"/>
              <w:rPr>
                <w:rFonts w:ascii="Arial"/>
                <w:color w:val="auto"/>
                <w:sz w:val="21"/>
              </w:rPr>
            </w:pPr>
          </w:p>
          <w:p w14:paraId="210C4119">
            <w:pPr>
              <w:pStyle w:val="16"/>
              <w:spacing w:before="78" w:line="184" w:lineRule="auto"/>
              <w:ind w:left="330"/>
              <w:rPr>
                <w:color w:val="auto"/>
              </w:rPr>
            </w:pPr>
            <w:r>
              <w:rPr>
                <w:b/>
                <w:bCs/>
                <w:color w:val="auto"/>
                <w:spacing w:val="-3"/>
              </w:rPr>
              <w:t>1</w:t>
            </w:r>
          </w:p>
        </w:tc>
        <w:tc>
          <w:tcPr>
            <w:tcW w:w="2238" w:type="dxa"/>
            <w:vAlign w:val="top"/>
          </w:tcPr>
          <w:p w14:paraId="5D93960E">
            <w:pPr>
              <w:spacing w:line="457" w:lineRule="auto"/>
              <w:rPr>
                <w:rFonts w:ascii="Arial"/>
                <w:color w:val="auto"/>
                <w:sz w:val="21"/>
              </w:rPr>
            </w:pPr>
          </w:p>
          <w:p w14:paraId="214A430B">
            <w:pPr>
              <w:pStyle w:val="16"/>
              <w:spacing w:before="78" w:line="220" w:lineRule="auto"/>
              <w:ind w:left="862"/>
              <w:outlineLvl w:val="2"/>
              <w:rPr>
                <w:color w:val="auto"/>
              </w:rPr>
            </w:pPr>
            <w:r>
              <w:rPr>
                <w:b/>
                <w:bCs/>
                <w:color w:val="auto"/>
                <w:spacing w:val="-5"/>
              </w:rPr>
              <w:t>招标人</w:t>
            </w:r>
          </w:p>
        </w:tc>
        <w:tc>
          <w:tcPr>
            <w:tcW w:w="7057" w:type="dxa"/>
            <w:vAlign w:val="top"/>
          </w:tcPr>
          <w:p w14:paraId="018A60D3">
            <w:pPr>
              <w:pStyle w:val="16"/>
              <w:spacing w:before="32" w:line="360" w:lineRule="auto"/>
              <w:ind w:left="116"/>
              <w:rPr>
                <w:rFonts w:hint="eastAsia"/>
                <w:color w:val="auto"/>
              </w:rPr>
            </w:pPr>
            <w:r>
              <w:rPr>
                <w:rFonts w:hint="eastAsia"/>
                <w:color w:val="auto"/>
              </w:rPr>
              <w:t>名称：乌什县农业农村局</w:t>
            </w:r>
          </w:p>
          <w:p w14:paraId="5AF3ABD7">
            <w:pPr>
              <w:pStyle w:val="16"/>
              <w:spacing w:before="32" w:line="360" w:lineRule="auto"/>
              <w:ind w:left="116"/>
              <w:rPr>
                <w:rFonts w:hint="eastAsia"/>
                <w:color w:val="auto"/>
              </w:rPr>
            </w:pPr>
            <w:r>
              <w:rPr>
                <w:rFonts w:hint="eastAsia"/>
                <w:color w:val="auto"/>
              </w:rPr>
              <w:t>地址：乌什县环城路2号农业综合大楼</w:t>
            </w:r>
          </w:p>
          <w:p w14:paraId="6BBA1F15">
            <w:pPr>
              <w:pStyle w:val="16"/>
              <w:spacing w:before="32" w:line="360" w:lineRule="auto"/>
              <w:ind w:left="116"/>
              <w:rPr>
                <w:rFonts w:hint="eastAsia"/>
                <w:color w:val="auto"/>
              </w:rPr>
            </w:pPr>
            <w:r>
              <w:rPr>
                <w:rFonts w:hint="eastAsia"/>
                <w:color w:val="auto"/>
              </w:rPr>
              <w:t>联系人：努尔阿斯娅·伊马木</w:t>
            </w:r>
          </w:p>
          <w:p w14:paraId="09CF15E7">
            <w:pPr>
              <w:pStyle w:val="16"/>
              <w:spacing w:before="32" w:line="360" w:lineRule="auto"/>
              <w:ind w:left="116"/>
              <w:rPr>
                <w:color w:val="auto"/>
              </w:rPr>
            </w:pPr>
            <w:r>
              <w:rPr>
                <w:rFonts w:hint="eastAsia"/>
                <w:color w:val="auto"/>
              </w:rPr>
              <w:t>联系</w:t>
            </w:r>
            <w:r>
              <w:rPr>
                <w:rFonts w:hint="eastAsia"/>
                <w:color w:val="auto"/>
                <w:lang w:val="en-US" w:eastAsia="zh-CN"/>
              </w:rPr>
              <w:t>电话</w:t>
            </w:r>
            <w:r>
              <w:rPr>
                <w:rFonts w:hint="eastAsia"/>
                <w:color w:val="auto"/>
              </w:rPr>
              <w:t>：15699072043</w:t>
            </w:r>
          </w:p>
        </w:tc>
      </w:tr>
      <w:tr w14:paraId="6684E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733" w:type="dxa"/>
            <w:vAlign w:val="top"/>
          </w:tcPr>
          <w:p w14:paraId="68A54665">
            <w:pPr>
              <w:spacing w:line="316" w:lineRule="auto"/>
              <w:rPr>
                <w:rFonts w:ascii="Arial"/>
                <w:color w:val="auto"/>
                <w:sz w:val="21"/>
              </w:rPr>
            </w:pPr>
          </w:p>
          <w:p w14:paraId="0ED6CA36">
            <w:pPr>
              <w:spacing w:line="316" w:lineRule="auto"/>
              <w:rPr>
                <w:rFonts w:ascii="Arial"/>
                <w:color w:val="auto"/>
                <w:sz w:val="21"/>
              </w:rPr>
            </w:pPr>
          </w:p>
          <w:p w14:paraId="22B68C1E">
            <w:pPr>
              <w:pStyle w:val="16"/>
              <w:spacing w:before="78" w:line="183" w:lineRule="auto"/>
              <w:ind w:left="316"/>
              <w:rPr>
                <w:color w:val="auto"/>
              </w:rPr>
            </w:pPr>
            <w:r>
              <w:rPr>
                <w:b/>
                <w:bCs/>
                <w:color w:val="auto"/>
                <w:spacing w:val="-3"/>
              </w:rPr>
              <w:t>2</w:t>
            </w:r>
          </w:p>
        </w:tc>
        <w:tc>
          <w:tcPr>
            <w:tcW w:w="2238" w:type="dxa"/>
            <w:vAlign w:val="top"/>
          </w:tcPr>
          <w:p w14:paraId="00F55615">
            <w:pPr>
              <w:spacing w:line="297" w:lineRule="auto"/>
              <w:rPr>
                <w:rFonts w:ascii="Arial"/>
                <w:color w:val="auto"/>
                <w:sz w:val="21"/>
              </w:rPr>
            </w:pPr>
          </w:p>
          <w:p w14:paraId="65F156ED">
            <w:pPr>
              <w:spacing w:line="297" w:lineRule="auto"/>
              <w:rPr>
                <w:rFonts w:ascii="Arial"/>
                <w:color w:val="auto"/>
                <w:sz w:val="21"/>
              </w:rPr>
            </w:pPr>
          </w:p>
          <w:p w14:paraId="0CA12EBD">
            <w:pPr>
              <w:pStyle w:val="16"/>
              <w:spacing w:before="78" w:line="219" w:lineRule="auto"/>
              <w:ind w:left="500"/>
              <w:rPr>
                <w:color w:val="auto"/>
              </w:rPr>
            </w:pPr>
            <w:r>
              <w:rPr>
                <w:b/>
                <w:bCs/>
                <w:color w:val="auto"/>
                <w:spacing w:val="-3"/>
              </w:rPr>
              <w:t>招标代理机构</w:t>
            </w:r>
          </w:p>
        </w:tc>
        <w:tc>
          <w:tcPr>
            <w:tcW w:w="7057" w:type="dxa"/>
            <w:vAlign w:val="top"/>
          </w:tcPr>
          <w:p w14:paraId="334EABC5">
            <w:pPr>
              <w:pStyle w:val="16"/>
              <w:spacing w:before="32" w:line="360" w:lineRule="auto"/>
              <w:ind w:left="116"/>
              <w:rPr>
                <w:rFonts w:hint="eastAsia" w:ascii="宋体" w:hAnsi="宋体" w:eastAsia="宋体" w:cs="宋体"/>
                <w:color w:val="auto"/>
              </w:rPr>
            </w:pPr>
            <w:r>
              <w:rPr>
                <w:rFonts w:hint="eastAsia" w:ascii="宋体" w:hAnsi="宋体" w:eastAsia="宋体" w:cs="宋体"/>
                <w:color w:val="auto"/>
              </w:rPr>
              <w:t>名称：</w:t>
            </w:r>
            <w:r>
              <w:rPr>
                <w:rFonts w:hint="eastAsia" w:ascii="宋体" w:hAnsi="宋体" w:eastAsia="宋体" w:cs="宋体"/>
                <w:color w:val="auto"/>
                <w:lang w:val="zh-CN" w:eastAsia="zh-CN"/>
              </w:rPr>
              <w:t>新疆金盛达招标代理有限责任公司</w:t>
            </w:r>
          </w:p>
          <w:p w14:paraId="18148F11">
            <w:pPr>
              <w:pStyle w:val="16"/>
              <w:spacing w:before="32" w:line="360" w:lineRule="auto"/>
              <w:ind w:left="116"/>
              <w:rPr>
                <w:rFonts w:hint="eastAsia" w:ascii="宋体" w:hAnsi="宋体" w:eastAsia="宋体" w:cs="宋体"/>
                <w:color w:val="auto"/>
                <w:lang w:val="zh-CN" w:eastAsia="zh-CN"/>
              </w:rPr>
            </w:pPr>
            <w:r>
              <w:rPr>
                <w:rFonts w:hint="eastAsia" w:ascii="宋体" w:hAnsi="宋体" w:eastAsia="宋体" w:cs="宋体"/>
                <w:color w:val="auto"/>
                <w:lang w:val="zh-CN" w:eastAsia="zh-CN"/>
              </w:rPr>
              <w:t>地址：新疆阿克苏地区阿克苏市英巴扎街道巴格其社区友谊南路25号众恒·城市绿洲一期2号住宅楼1单元1301室</w:t>
            </w:r>
          </w:p>
          <w:p w14:paraId="542899EA">
            <w:pPr>
              <w:pStyle w:val="16"/>
              <w:spacing w:before="32" w:line="360" w:lineRule="auto"/>
              <w:ind w:left="116"/>
              <w:rPr>
                <w:rFonts w:hint="eastAsia" w:ascii="宋体" w:hAnsi="宋体" w:eastAsia="宋体" w:cs="宋体"/>
                <w:color w:val="auto"/>
              </w:rPr>
            </w:pPr>
            <w:r>
              <w:rPr>
                <w:rFonts w:hint="eastAsia" w:ascii="宋体" w:hAnsi="宋体" w:eastAsia="宋体" w:cs="宋体"/>
                <w:color w:val="auto"/>
              </w:rPr>
              <w:t>联系人：</w:t>
            </w:r>
            <w:r>
              <w:rPr>
                <w:rFonts w:hint="eastAsia" w:ascii="宋体" w:hAnsi="宋体" w:eastAsia="宋体" w:cs="宋体"/>
                <w:color w:val="auto"/>
                <w:lang w:val="en-US" w:eastAsia="zh-CN"/>
              </w:rPr>
              <w:t>李凌云</w:t>
            </w:r>
          </w:p>
          <w:p w14:paraId="00C6E86D">
            <w:pPr>
              <w:pStyle w:val="16"/>
              <w:spacing w:before="32" w:line="360" w:lineRule="auto"/>
              <w:ind w:left="116"/>
              <w:rPr>
                <w:color w:val="auto"/>
              </w:rPr>
            </w:pPr>
            <w:r>
              <w:rPr>
                <w:rFonts w:hint="eastAsia" w:ascii="宋体" w:hAnsi="宋体" w:eastAsia="宋体" w:cs="宋体"/>
                <w:color w:val="auto"/>
              </w:rPr>
              <w:t>联系电话：</w:t>
            </w:r>
            <w:r>
              <w:rPr>
                <w:rFonts w:hint="eastAsia"/>
                <w:color w:val="auto"/>
                <w:sz w:val="24"/>
                <w:szCs w:val="24"/>
                <w:lang w:val="en-US" w:eastAsia="zh-CN"/>
              </w:rPr>
              <w:t>15739629462</w:t>
            </w:r>
          </w:p>
        </w:tc>
      </w:tr>
      <w:tr w14:paraId="4F4F6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33" w:type="dxa"/>
            <w:vAlign w:val="top"/>
          </w:tcPr>
          <w:p w14:paraId="0CA4540E">
            <w:pPr>
              <w:spacing w:line="319" w:lineRule="auto"/>
              <w:rPr>
                <w:rFonts w:ascii="Arial"/>
                <w:color w:val="auto"/>
                <w:sz w:val="21"/>
              </w:rPr>
            </w:pPr>
          </w:p>
          <w:p w14:paraId="52FD5796">
            <w:pPr>
              <w:pStyle w:val="16"/>
              <w:spacing w:before="78" w:line="183" w:lineRule="auto"/>
              <w:ind w:left="317"/>
              <w:rPr>
                <w:color w:val="auto"/>
              </w:rPr>
            </w:pPr>
            <w:r>
              <w:rPr>
                <w:b/>
                <w:bCs/>
                <w:color w:val="auto"/>
                <w:spacing w:val="-3"/>
              </w:rPr>
              <w:t>3</w:t>
            </w:r>
          </w:p>
        </w:tc>
        <w:tc>
          <w:tcPr>
            <w:tcW w:w="2238" w:type="dxa"/>
            <w:vAlign w:val="top"/>
          </w:tcPr>
          <w:p w14:paraId="3E18A7AC">
            <w:pPr>
              <w:spacing w:line="282" w:lineRule="auto"/>
              <w:rPr>
                <w:rFonts w:ascii="Arial"/>
                <w:color w:val="auto"/>
                <w:sz w:val="21"/>
              </w:rPr>
            </w:pPr>
          </w:p>
          <w:p w14:paraId="5A96EC24">
            <w:pPr>
              <w:pStyle w:val="16"/>
              <w:spacing w:before="78" w:line="219" w:lineRule="auto"/>
              <w:ind w:left="742"/>
              <w:rPr>
                <w:color w:val="auto"/>
              </w:rPr>
            </w:pPr>
            <w:r>
              <w:rPr>
                <w:b/>
                <w:bCs/>
                <w:color w:val="auto"/>
                <w:spacing w:val="-4"/>
              </w:rPr>
              <w:t>监管部门</w:t>
            </w:r>
          </w:p>
        </w:tc>
        <w:tc>
          <w:tcPr>
            <w:tcW w:w="7057" w:type="dxa"/>
            <w:vAlign w:val="top"/>
          </w:tcPr>
          <w:p w14:paraId="3568DFE5">
            <w:pPr>
              <w:pStyle w:val="16"/>
              <w:spacing w:before="41" w:line="360" w:lineRule="auto"/>
              <w:ind w:left="118"/>
              <w:rPr>
                <w:color w:val="auto"/>
              </w:rPr>
            </w:pPr>
            <w:r>
              <w:rPr>
                <w:color w:val="auto"/>
              </w:rPr>
              <w:t>名  称：</w:t>
            </w:r>
            <w:r>
              <w:rPr>
                <w:rFonts w:hint="eastAsia"/>
                <w:color w:val="auto"/>
                <w:lang w:val="en-US" w:eastAsia="zh-CN"/>
              </w:rPr>
              <w:t>乌什县</w:t>
            </w:r>
            <w:r>
              <w:rPr>
                <w:color w:val="auto"/>
              </w:rPr>
              <w:t>采购管理办公室</w:t>
            </w:r>
          </w:p>
          <w:p w14:paraId="6D521F71">
            <w:pPr>
              <w:pStyle w:val="16"/>
              <w:spacing w:before="35" w:line="360" w:lineRule="auto"/>
              <w:ind w:left="115"/>
              <w:rPr>
                <w:rFonts w:hint="eastAsia"/>
                <w:color w:val="auto"/>
                <w:spacing w:val="-1"/>
                <w:lang w:val="en-US" w:eastAsia="zh-CN"/>
              </w:rPr>
            </w:pPr>
            <w:r>
              <w:rPr>
                <w:color w:val="auto"/>
                <w:spacing w:val="-1"/>
              </w:rPr>
              <w:t>地  址：</w:t>
            </w:r>
            <w:r>
              <w:rPr>
                <w:rFonts w:hint="eastAsia"/>
                <w:color w:val="auto"/>
                <w:spacing w:val="-1"/>
              </w:rPr>
              <w:t>乌什县新城路</w:t>
            </w:r>
            <w:r>
              <w:rPr>
                <w:rFonts w:hint="eastAsia"/>
                <w:color w:val="auto"/>
                <w:spacing w:val="-1"/>
                <w:lang w:val="en-US" w:eastAsia="zh-CN"/>
              </w:rPr>
              <w:t xml:space="preserve"> </w:t>
            </w:r>
          </w:p>
          <w:p w14:paraId="0594B090">
            <w:pPr>
              <w:pStyle w:val="16"/>
              <w:spacing w:before="32" w:line="360" w:lineRule="auto"/>
              <w:ind w:left="116"/>
              <w:rPr>
                <w:rFonts w:hint="eastAsia" w:eastAsia="宋体"/>
                <w:color w:val="auto"/>
                <w:lang w:eastAsia="zh-CN"/>
              </w:rPr>
            </w:pPr>
            <w:r>
              <w:rPr>
                <w:color w:val="auto"/>
                <w:spacing w:val="-2"/>
              </w:rPr>
              <w:t>电  话：</w:t>
            </w:r>
            <w:r>
              <w:rPr>
                <w:rFonts w:hint="eastAsia"/>
                <w:color w:val="auto"/>
                <w:spacing w:val="-2"/>
              </w:rPr>
              <w:t>0997-5323876</w:t>
            </w:r>
            <w:r>
              <w:rPr>
                <w:rFonts w:hint="eastAsia"/>
                <w:color w:val="auto"/>
                <w:spacing w:val="-2"/>
                <w:lang w:val="en-US" w:eastAsia="zh-CN"/>
              </w:rPr>
              <w:t xml:space="preserve"> </w:t>
            </w:r>
          </w:p>
        </w:tc>
      </w:tr>
      <w:tr w14:paraId="2AD0D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1D9E06E3">
            <w:pPr>
              <w:pStyle w:val="16"/>
              <w:spacing w:before="240" w:line="183" w:lineRule="auto"/>
              <w:ind w:left="312"/>
              <w:rPr>
                <w:color w:val="auto"/>
              </w:rPr>
            </w:pPr>
            <w:r>
              <w:rPr>
                <w:b/>
                <w:bCs/>
                <w:color w:val="auto"/>
                <w:spacing w:val="-3"/>
              </w:rPr>
              <w:t>4</w:t>
            </w:r>
          </w:p>
        </w:tc>
        <w:tc>
          <w:tcPr>
            <w:tcW w:w="2238" w:type="dxa"/>
            <w:vAlign w:val="top"/>
          </w:tcPr>
          <w:p w14:paraId="0798537D">
            <w:pPr>
              <w:pStyle w:val="16"/>
              <w:spacing w:before="202" w:line="220" w:lineRule="auto"/>
              <w:ind w:left="745"/>
              <w:rPr>
                <w:color w:val="auto"/>
              </w:rPr>
            </w:pPr>
            <w:r>
              <w:rPr>
                <w:b/>
                <w:bCs/>
                <w:color w:val="auto"/>
                <w:spacing w:val="-5"/>
              </w:rPr>
              <w:t>项目名称</w:t>
            </w:r>
          </w:p>
        </w:tc>
        <w:tc>
          <w:tcPr>
            <w:tcW w:w="7057" w:type="dxa"/>
            <w:vAlign w:val="center"/>
          </w:tcPr>
          <w:p w14:paraId="161094D2">
            <w:pPr>
              <w:pStyle w:val="16"/>
              <w:spacing w:before="43" w:line="226" w:lineRule="auto"/>
              <w:ind w:left="114" w:right="106" w:firstLine="11"/>
              <w:jc w:val="left"/>
              <w:rPr>
                <w:rFonts w:hint="eastAsia" w:eastAsia="宋体"/>
                <w:color w:val="auto"/>
                <w:lang w:val="en-US" w:eastAsia="zh-CN"/>
              </w:rPr>
            </w:pPr>
            <w:r>
              <w:rPr>
                <w:rFonts w:hint="eastAsia"/>
                <w:color w:val="auto"/>
              </w:rPr>
              <w:t>乌什县2024年秸秆综合利用重点县建设项目</w:t>
            </w:r>
            <w:r>
              <w:rPr>
                <w:rFonts w:hint="eastAsia"/>
                <w:color w:val="auto"/>
                <w:lang w:val="en-US" w:eastAsia="zh-CN"/>
              </w:rPr>
              <w:t>二次</w:t>
            </w:r>
          </w:p>
        </w:tc>
      </w:tr>
      <w:tr w14:paraId="77EE4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33" w:type="dxa"/>
            <w:vAlign w:val="top"/>
          </w:tcPr>
          <w:p w14:paraId="717A82A6">
            <w:pPr>
              <w:pStyle w:val="16"/>
              <w:spacing w:before="179" w:line="182" w:lineRule="auto"/>
              <w:ind w:left="317"/>
              <w:rPr>
                <w:color w:val="auto"/>
              </w:rPr>
            </w:pPr>
            <w:r>
              <w:rPr>
                <w:b/>
                <w:bCs/>
                <w:color w:val="auto"/>
                <w:spacing w:val="-3"/>
              </w:rPr>
              <w:t>5</w:t>
            </w:r>
          </w:p>
        </w:tc>
        <w:tc>
          <w:tcPr>
            <w:tcW w:w="2238" w:type="dxa"/>
            <w:vAlign w:val="top"/>
          </w:tcPr>
          <w:p w14:paraId="4C0A6C51">
            <w:pPr>
              <w:pStyle w:val="16"/>
              <w:spacing w:before="140" w:line="219" w:lineRule="auto"/>
              <w:ind w:left="752"/>
              <w:rPr>
                <w:color w:val="auto"/>
              </w:rPr>
            </w:pPr>
            <w:r>
              <w:rPr>
                <w:b/>
                <w:bCs/>
                <w:color w:val="auto"/>
                <w:spacing w:val="-6"/>
              </w:rPr>
              <w:t>资金来源</w:t>
            </w:r>
          </w:p>
        </w:tc>
        <w:tc>
          <w:tcPr>
            <w:tcW w:w="7057" w:type="dxa"/>
            <w:vAlign w:val="top"/>
          </w:tcPr>
          <w:p w14:paraId="2F6432AB">
            <w:pPr>
              <w:pStyle w:val="16"/>
              <w:spacing w:before="139" w:line="221" w:lineRule="auto"/>
              <w:ind w:left="116"/>
              <w:rPr>
                <w:color w:val="auto"/>
              </w:rPr>
            </w:pPr>
            <w:r>
              <w:rPr>
                <w:rFonts w:hint="eastAsia"/>
                <w:color w:val="auto"/>
                <w:lang w:val="en-US" w:eastAsia="zh-CN"/>
              </w:rPr>
              <w:t>中央资金</w:t>
            </w:r>
          </w:p>
        </w:tc>
      </w:tr>
      <w:tr w14:paraId="758D6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33" w:type="dxa"/>
            <w:vAlign w:val="top"/>
          </w:tcPr>
          <w:p w14:paraId="61194034">
            <w:pPr>
              <w:pStyle w:val="16"/>
              <w:spacing w:before="178" w:line="183" w:lineRule="auto"/>
              <w:ind w:left="315"/>
              <w:rPr>
                <w:color w:val="auto"/>
              </w:rPr>
            </w:pPr>
            <w:r>
              <w:rPr>
                <w:b/>
                <w:bCs/>
                <w:color w:val="auto"/>
                <w:spacing w:val="-3"/>
              </w:rPr>
              <w:t>6</w:t>
            </w:r>
          </w:p>
        </w:tc>
        <w:tc>
          <w:tcPr>
            <w:tcW w:w="2238" w:type="dxa"/>
            <w:vAlign w:val="top"/>
          </w:tcPr>
          <w:p w14:paraId="6C4683F6">
            <w:pPr>
              <w:pStyle w:val="16"/>
              <w:spacing w:before="140" w:line="220" w:lineRule="auto"/>
              <w:ind w:left="509"/>
              <w:rPr>
                <w:color w:val="auto"/>
              </w:rPr>
            </w:pPr>
            <w:r>
              <w:rPr>
                <w:b/>
                <w:bCs/>
                <w:color w:val="auto"/>
                <w:spacing w:val="-4"/>
              </w:rPr>
              <w:t>资金落实情况</w:t>
            </w:r>
          </w:p>
        </w:tc>
        <w:tc>
          <w:tcPr>
            <w:tcW w:w="7057" w:type="dxa"/>
            <w:vAlign w:val="top"/>
          </w:tcPr>
          <w:p w14:paraId="67EEC2E4">
            <w:pPr>
              <w:pStyle w:val="16"/>
              <w:spacing w:before="140" w:line="220" w:lineRule="auto"/>
              <w:ind w:left="141"/>
              <w:rPr>
                <w:color w:val="auto"/>
              </w:rPr>
            </w:pPr>
            <w:r>
              <w:rPr>
                <w:color w:val="auto"/>
                <w:spacing w:val="-12"/>
              </w:rPr>
              <w:t>已落实</w:t>
            </w:r>
          </w:p>
        </w:tc>
      </w:tr>
      <w:tr w14:paraId="35C5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733" w:type="dxa"/>
            <w:vAlign w:val="top"/>
          </w:tcPr>
          <w:p w14:paraId="049A667B">
            <w:pPr>
              <w:pStyle w:val="16"/>
              <w:spacing w:before="184" w:line="182" w:lineRule="auto"/>
              <w:ind w:left="318"/>
              <w:rPr>
                <w:color w:val="auto"/>
              </w:rPr>
            </w:pPr>
            <w:r>
              <w:rPr>
                <w:b/>
                <w:bCs/>
                <w:color w:val="auto"/>
                <w:spacing w:val="-3"/>
              </w:rPr>
              <w:t>7</w:t>
            </w:r>
          </w:p>
        </w:tc>
        <w:tc>
          <w:tcPr>
            <w:tcW w:w="2238" w:type="dxa"/>
            <w:vAlign w:val="top"/>
          </w:tcPr>
          <w:p w14:paraId="36F18247">
            <w:pPr>
              <w:pStyle w:val="16"/>
              <w:spacing w:before="145" w:line="220" w:lineRule="auto"/>
              <w:ind w:left="380"/>
              <w:rPr>
                <w:color w:val="auto"/>
              </w:rPr>
            </w:pPr>
            <w:r>
              <w:rPr>
                <w:b/>
                <w:bCs/>
                <w:color w:val="auto"/>
                <w:spacing w:val="-3"/>
              </w:rPr>
              <w:t>★合同履行期限</w:t>
            </w:r>
          </w:p>
        </w:tc>
        <w:tc>
          <w:tcPr>
            <w:tcW w:w="7057" w:type="dxa"/>
            <w:vAlign w:val="top"/>
          </w:tcPr>
          <w:p w14:paraId="5343341B">
            <w:pPr>
              <w:pStyle w:val="16"/>
              <w:spacing w:before="144" w:line="219" w:lineRule="auto"/>
              <w:ind w:left="115"/>
              <w:rPr>
                <w:color w:val="auto"/>
              </w:rPr>
            </w:pPr>
            <w:r>
              <w:rPr>
                <w:rFonts w:hint="eastAsia"/>
                <w:color w:val="auto"/>
                <w:spacing w:val="-1"/>
                <w:u w:val="none" w:color="auto"/>
              </w:rPr>
              <w:t>自合同签订之日起</w:t>
            </w:r>
            <w:r>
              <w:rPr>
                <w:rFonts w:hint="eastAsia"/>
                <w:color w:val="auto"/>
                <w:spacing w:val="-1"/>
                <w:u w:val="none" w:color="auto"/>
                <w:lang w:val="en-US" w:eastAsia="zh-CN"/>
              </w:rPr>
              <w:t>30日历天完成</w:t>
            </w:r>
            <w:r>
              <w:rPr>
                <w:rFonts w:hint="eastAsia"/>
                <w:color w:val="auto"/>
                <w:spacing w:val="-1"/>
                <w:u w:val="none" w:color="auto"/>
              </w:rPr>
              <w:t>供货</w:t>
            </w:r>
          </w:p>
        </w:tc>
      </w:tr>
      <w:tr w14:paraId="6C46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33" w:type="dxa"/>
            <w:vAlign w:val="top"/>
          </w:tcPr>
          <w:p w14:paraId="655F8A70">
            <w:pPr>
              <w:pStyle w:val="16"/>
              <w:spacing w:before="170" w:line="183" w:lineRule="auto"/>
              <w:ind w:left="314"/>
              <w:rPr>
                <w:color w:val="auto"/>
              </w:rPr>
            </w:pPr>
            <w:r>
              <w:rPr>
                <w:b/>
                <w:bCs/>
                <w:color w:val="auto"/>
                <w:spacing w:val="-3"/>
              </w:rPr>
              <w:t>8</w:t>
            </w:r>
          </w:p>
        </w:tc>
        <w:tc>
          <w:tcPr>
            <w:tcW w:w="2238" w:type="dxa"/>
            <w:vAlign w:val="top"/>
          </w:tcPr>
          <w:p w14:paraId="0984807C">
            <w:pPr>
              <w:pStyle w:val="16"/>
              <w:spacing w:before="132" w:line="220" w:lineRule="auto"/>
              <w:ind w:left="745"/>
              <w:rPr>
                <w:color w:val="auto"/>
              </w:rPr>
            </w:pPr>
            <w:r>
              <w:rPr>
                <w:b/>
                <w:bCs/>
                <w:color w:val="auto"/>
                <w:spacing w:val="-5"/>
              </w:rPr>
              <w:t>项目地点</w:t>
            </w:r>
          </w:p>
        </w:tc>
        <w:tc>
          <w:tcPr>
            <w:tcW w:w="7057" w:type="dxa"/>
            <w:vAlign w:val="top"/>
          </w:tcPr>
          <w:p w14:paraId="4518BA4D">
            <w:pPr>
              <w:pStyle w:val="16"/>
              <w:spacing w:before="132" w:line="219" w:lineRule="auto"/>
              <w:ind w:left="114"/>
              <w:rPr>
                <w:color w:val="auto"/>
              </w:rPr>
            </w:pPr>
            <w:r>
              <w:rPr>
                <w:color w:val="auto"/>
              </w:rPr>
              <w:t>采购人指定地点</w:t>
            </w:r>
          </w:p>
        </w:tc>
      </w:tr>
      <w:tr w14:paraId="7EE0C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5D015B55">
            <w:pPr>
              <w:pStyle w:val="16"/>
              <w:spacing w:before="240" w:line="183" w:lineRule="auto"/>
              <w:ind w:left="314"/>
              <w:rPr>
                <w:color w:val="auto"/>
              </w:rPr>
            </w:pPr>
            <w:r>
              <w:rPr>
                <w:b/>
                <w:bCs/>
                <w:color w:val="auto"/>
                <w:spacing w:val="-3"/>
              </w:rPr>
              <w:t>9</w:t>
            </w:r>
          </w:p>
        </w:tc>
        <w:tc>
          <w:tcPr>
            <w:tcW w:w="2238" w:type="dxa"/>
            <w:vAlign w:val="top"/>
          </w:tcPr>
          <w:p w14:paraId="4780CEA9">
            <w:pPr>
              <w:pStyle w:val="16"/>
              <w:spacing w:before="202" w:line="220" w:lineRule="auto"/>
              <w:ind w:left="742"/>
              <w:rPr>
                <w:color w:val="auto"/>
              </w:rPr>
            </w:pPr>
            <w:r>
              <w:rPr>
                <w:b/>
                <w:bCs/>
                <w:color w:val="auto"/>
                <w:spacing w:val="-4"/>
              </w:rPr>
              <w:t>质量要求</w:t>
            </w:r>
          </w:p>
        </w:tc>
        <w:tc>
          <w:tcPr>
            <w:tcW w:w="7057" w:type="dxa"/>
            <w:tcMar>
              <w:top w:w="0" w:type="dxa"/>
              <w:left w:w="170" w:type="dxa"/>
              <w:bottom w:w="0" w:type="dxa"/>
              <w:right w:w="0" w:type="dxa"/>
            </w:tcMar>
            <w:vAlign w:val="top"/>
          </w:tcPr>
          <w:p w14:paraId="24B6AAD5">
            <w:pPr>
              <w:spacing w:line="240" w:lineRule="auto"/>
              <w:rPr>
                <w:rFonts w:hint="default" w:ascii="宋体" w:hAnsi="宋体" w:eastAsia="宋体" w:cs="宋体"/>
                <w:snapToGrid w:val="0"/>
                <w:color w:val="auto"/>
                <w:spacing w:val="-1"/>
                <w:kern w:val="0"/>
                <w:sz w:val="24"/>
                <w:szCs w:val="24"/>
                <w:u w:val="none" w:color="auto"/>
                <w:lang w:val="en-US" w:eastAsia="zh-CN" w:bidi="ar-SA"/>
              </w:rPr>
            </w:pPr>
            <w:r>
              <w:rPr>
                <w:rFonts w:hint="eastAsia" w:ascii="宋体" w:hAnsi="宋体" w:eastAsia="宋体" w:cs="宋体"/>
                <w:snapToGrid w:val="0"/>
                <w:color w:val="auto"/>
                <w:spacing w:val="-1"/>
                <w:kern w:val="0"/>
                <w:sz w:val="24"/>
                <w:szCs w:val="24"/>
                <w:u w:val="none" w:color="auto"/>
                <w:lang w:val="en-US" w:eastAsia="zh-CN" w:bidi="ar-SA"/>
              </w:rPr>
              <w:t>质保期：1年</w:t>
            </w:r>
          </w:p>
          <w:p w14:paraId="47549E80">
            <w:pPr>
              <w:pStyle w:val="16"/>
              <w:spacing w:before="43" w:line="240" w:lineRule="auto"/>
              <w:ind w:right="108"/>
              <w:rPr>
                <w:color w:val="auto"/>
              </w:rPr>
            </w:pPr>
            <w:r>
              <w:rPr>
                <w:rFonts w:hint="eastAsia" w:ascii="宋体" w:hAnsi="宋体" w:eastAsia="宋体" w:cs="宋体"/>
                <w:snapToGrid w:val="0"/>
                <w:color w:val="auto"/>
                <w:spacing w:val="-1"/>
                <w:kern w:val="0"/>
                <w:sz w:val="24"/>
                <w:szCs w:val="24"/>
                <w:u w:val="none" w:color="auto"/>
                <w:lang w:val="en-US" w:eastAsia="zh-CN" w:bidi="ar-SA"/>
              </w:rPr>
              <w:t>质量要求：符合国家及行业质量验收合格标准</w:t>
            </w:r>
            <w:r>
              <w:rPr>
                <w:rFonts w:hint="eastAsia" w:ascii="宋体" w:hAnsi="宋体" w:eastAsia="宋体" w:cs="宋体"/>
                <w:snapToGrid w:val="0"/>
                <w:color w:val="auto"/>
                <w:spacing w:val="-1"/>
                <w:kern w:val="0"/>
                <w:sz w:val="24"/>
                <w:szCs w:val="24"/>
                <w:u w:val="none" w:color="auto"/>
                <w:lang w:val="en-US" w:eastAsia="en-US" w:bidi="ar-SA"/>
              </w:rPr>
              <w:t>。</w:t>
            </w:r>
          </w:p>
        </w:tc>
      </w:tr>
      <w:tr w14:paraId="005B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30B5F3F9">
            <w:pPr>
              <w:pStyle w:val="16"/>
              <w:spacing w:before="260" w:line="184" w:lineRule="auto"/>
              <w:ind w:left="270"/>
              <w:rPr>
                <w:color w:val="auto"/>
              </w:rPr>
            </w:pPr>
            <w:r>
              <w:rPr>
                <w:b/>
                <w:bCs/>
                <w:color w:val="auto"/>
                <w:spacing w:val="-15"/>
              </w:rPr>
              <w:t>10</w:t>
            </w:r>
          </w:p>
        </w:tc>
        <w:tc>
          <w:tcPr>
            <w:tcW w:w="2238" w:type="dxa"/>
            <w:vAlign w:val="top"/>
          </w:tcPr>
          <w:p w14:paraId="0F64E81A">
            <w:pPr>
              <w:pStyle w:val="16"/>
              <w:spacing w:before="223" w:line="219" w:lineRule="auto"/>
              <w:ind w:left="740"/>
              <w:rPr>
                <w:color w:val="auto"/>
              </w:rPr>
            </w:pPr>
            <w:r>
              <w:rPr>
                <w:b/>
                <w:bCs/>
                <w:color w:val="auto"/>
                <w:spacing w:val="-3"/>
              </w:rPr>
              <w:t>采购内容</w:t>
            </w:r>
          </w:p>
        </w:tc>
        <w:tc>
          <w:tcPr>
            <w:tcW w:w="7057" w:type="dxa"/>
            <w:vAlign w:val="center"/>
          </w:tcPr>
          <w:p w14:paraId="4B1EFA5E">
            <w:pPr>
              <w:pStyle w:val="16"/>
              <w:spacing w:before="65" w:line="233" w:lineRule="auto"/>
              <w:ind w:left="116" w:right="106" w:hanging="2"/>
              <w:jc w:val="left"/>
              <w:rPr>
                <w:color w:val="auto"/>
              </w:rPr>
            </w:pPr>
            <w:r>
              <w:rPr>
                <w:rFonts w:hint="eastAsia"/>
                <w:color w:val="auto"/>
              </w:rPr>
              <w:t>采购青贮玉米收割机7台，除尘</w:t>
            </w:r>
            <w:r>
              <w:rPr>
                <w:rFonts w:hint="eastAsia"/>
                <w:color w:val="auto"/>
                <w:lang w:val="en-US" w:eastAsia="zh-CN"/>
              </w:rPr>
              <w:t>揉</w:t>
            </w:r>
            <w:r>
              <w:rPr>
                <w:rFonts w:hint="eastAsia"/>
                <w:color w:val="auto"/>
              </w:rPr>
              <w:t xml:space="preserve">丝打包一体机8台（详见清单及参数）。  </w:t>
            </w:r>
          </w:p>
        </w:tc>
      </w:tr>
      <w:tr w14:paraId="176EB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center"/>
          </w:tcPr>
          <w:p w14:paraId="5915DA73">
            <w:pPr>
              <w:pStyle w:val="16"/>
              <w:spacing w:before="78" w:line="184" w:lineRule="auto"/>
              <w:ind w:left="270"/>
              <w:jc w:val="center"/>
              <w:rPr>
                <w:b/>
                <w:bCs/>
                <w:color w:val="auto"/>
                <w:spacing w:val="-17"/>
              </w:rPr>
            </w:pPr>
            <w:r>
              <w:rPr>
                <w:b/>
                <w:bCs/>
                <w:color w:val="auto"/>
                <w:spacing w:val="-17"/>
              </w:rPr>
              <w:t>11</w:t>
            </w:r>
          </w:p>
        </w:tc>
        <w:tc>
          <w:tcPr>
            <w:tcW w:w="2238" w:type="dxa"/>
            <w:vAlign w:val="center"/>
          </w:tcPr>
          <w:p w14:paraId="7DAAC5C9">
            <w:pPr>
              <w:pStyle w:val="16"/>
              <w:spacing w:before="91" w:line="223" w:lineRule="auto"/>
              <w:ind w:left="243"/>
              <w:jc w:val="center"/>
              <w:rPr>
                <w:color w:val="auto"/>
                <w:spacing w:val="-3"/>
                <w:sz w:val="28"/>
                <w:szCs w:val="28"/>
              </w:rPr>
            </w:pPr>
            <w:r>
              <w:rPr>
                <w:color w:val="auto"/>
                <w:spacing w:val="-3"/>
                <w:sz w:val="28"/>
                <w:szCs w:val="28"/>
              </w:rPr>
              <w:t>★</w:t>
            </w:r>
            <w:r>
              <w:rPr>
                <w:b/>
                <w:bCs/>
                <w:color w:val="auto"/>
                <w:spacing w:val="-3"/>
              </w:rPr>
              <w:t>投标人资格要求</w:t>
            </w:r>
          </w:p>
        </w:tc>
        <w:tc>
          <w:tcPr>
            <w:tcW w:w="7057" w:type="dxa"/>
            <w:tcMar>
              <w:top w:w="0" w:type="dxa"/>
              <w:left w:w="170" w:type="dxa"/>
              <w:bottom w:w="0" w:type="dxa"/>
              <w:right w:w="0" w:type="dxa"/>
            </w:tcMar>
            <w:vAlign w:val="top"/>
          </w:tcPr>
          <w:p w14:paraId="420F986F">
            <w:pPr>
              <w:pStyle w:val="16"/>
              <w:numPr>
                <w:ilvl w:val="0"/>
                <w:numId w:val="0"/>
              </w:numPr>
              <w:spacing w:before="102" w:line="291" w:lineRule="auto"/>
              <w:ind w:left="132" w:leftChars="0" w:right="654" w:rightChars="0"/>
              <w:rPr>
                <w:color w:val="auto"/>
                <w:spacing w:val="-1"/>
              </w:rPr>
            </w:pPr>
            <w:r>
              <w:rPr>
                <w:rFonts w:hint="eastAsia"/>
                <w:b/>
                <w:bCs/>
                <w:color w:val="auto"/>
                <w:spacing w:val="-2"/>
                <w:lang w:val="en-US" w:eastAsia="zh-CN"/>
              </w:rPr>
              <w:t>1.</w:t>
            </w:r>
            <w:r>
              <w:rPr>
                <w:b/>
                <w:bCs/>
                <w:color w:val="auto"/>
                <w:spacing w:val="-2"/>
              </w:rPr>
              <w:t>满足《中华人民共和国政府采购法》第二十二条规定</w:t>
            </w:r>
            <w:r>
              <w:rPr>
                <w:b/>
                <w:bCs/>
                <w:color w:val="auto"/>
                <w:spacing w:val="15"/>
              </w:rPr>
              <w:t xml:space="preserve"> </w:t>
            </w:r>
            <w:r>
              <w:rPr>
                <w:b/>
                <w:bCs/>
                <w:color w:val="auto"/>
                <w:spacing w:val="-1"/>
              </w:rPr>
              <w:t>对应提交材料：</w:t>
            </w:r>
          </w:p>
          <w:p w14:paraId="79E38110">
            <w:pPr>
              <w:keepNext w:val="0"/>
              <w:keepLines w:val="0"/>
              <w:pageBreakBefore w:val="0"/>
              <w:widowControl/>
              <w:kinsoku w:val="0"/>
              <w:wordWrap/>
              <w:overflowPunct/>
              <w:topLinePunct w:val="0"/>
              <w:autoSpaceDE w:val="0"/>
              <w:autoSpaceDN w:val="0"/>
              <w:bidi w:val="0"/>
              <w:adjustRightInd w:val="0"/>
              <w:snapToGrid w:val="0"/>
              <w:spacing w:line="340" w:lineRule="atLeast"/>
              <w:textAlignment w:val="baseline"/>
              <w:rPr>
                <w:rFonts w:hint="eastAsia"/>
                <w:color w:val="auto"/>
                <w:lang w:eastAsia="zh-CN"/>
              </w:rPr>
            </w:pPr>
            <w:r>
              <w:rPr>
                <w:rFonts w:hint="eastAsia" w:eastAsia="宋体"/>
                <w:color w:val="auto"/>
                <w:lang w:eastAsia="zh-CN"/>
              </w:rPr>
              <w:t>（</w:t>
            </w:r>
            <w:r>
              <w:rPr>
                <w:rFonts w:hint="eastAsia" w:eastAsia="宋体"/>
                <w:color w:val="auto"/>
                <w:lang w:val="en-US" w:eastAsia="zh-CN"/>
              </w:rPr>
              <w:t>1</w:t>
            </w:r>
            <w:r>
              <w:rPr>
                <w:rFonts w:hint="eastAsia" w:eastAsia="宋体"/>
                <w:color w:val="auto"/>
                <w:lang w:eastAsia="zh-CN"/>
              </w:rPr>
              <w:t>）</w:t>
            </w:r>
            <w:r>
              <w:rPr>
                <w:rFonts w:hint="eastAsia"/>
                <w:color w:val="auto"/>
              </w:rPr>
              <w:t>具有独立承担民事责任的能力</w:t>
            </w:r>
            <w:r>
              <w:rPr>
                <w:rFonts w:hint="eastAsia"/>
                <w:color w:val="auto"/>
                <w:lang w:eastAsia="zh-CN"/>
              </w:rPr>
              <w:t>（</w:t>
            </w:r>
            <w:r>
              <w:rPr>
                <w:rFonts w:hint="eastAsia"/>
                <w:color w:val="auto"/>
                <w:lang w:val="en-US" w:eastAsia="zh-CN"/>
              </w:rPr>
              <w:t>提供</w:t>
            </w:r>
            <w:r>
              <w:rPr>
                <w:rFonts w:hint="eastAsia"/>
                <w:color w:val="auto"/>
                <w:lang w:eastAsia="zh-CN"/>
              </w:rPr>
              <w:t>有效经年检的三证合一营业执照）；</w:t>
            </w:r>
          </w:p>
          <w:p w14:paraId="20F2D962">
            <w:pPr>
              <w:pStyle w:val="16"/>
              <w:spacing w:before="109" w:line="226" w:lineRule="auto"/>
              <w:ind w:left="137" w:right="52" w:hanging="11"/>
              <w:rPr>
                <w:color w:val="auto"/>
              </w:rPr>
            </w:pPr>
          </w:p>
        </w:tc>
      </w:tr>
      <w:tr w14:paraId="5A34F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1" w:hRule="atLeast"/>
        </w:trPr>
        <w:tc>
          <w:tcPr>
            <w:tcW w:w="733" w:type="dxa"/>
            <w:vAlign w:val="top"/>
          </w:tcPr>
          <w:p w14:paraId="6556B6FD">
            <w:pPr>
              <w:spacing w:line="259" w:lineRule="auto"/>
              <w:rPr>
                <w:rFonts w:ascii="Arial"/>
                <w:color w:val="auto"/>
                <w:sz w:val="21"/>
              </w:rPr>
            </w:pPr>
          </w:p>
          <w:p w14:paraId="0F335522">
            <w:pPr>
              <w:spacing w:line="259" w:lineRule="auto"/>
              <w:rPr>
                <w:rFonts w:ascii="Arial"/>
                <w:color w:val="auto"/>
                <w:sz w:val="21"/>
              </w:rPr>
            </w:pPr>
          </w:p>
          <w:p w14:paraId="160094F5">
            <w:pPr>
              <w:spacing w:line="260" w:lineRule="auto"/>
              <w:rPr>
                <w:rFonts w:ascii="Arial"/>
                <w:color w:val="auto"/>
                <w:sz w:val="21"/>
              </w:rPr>
            </w:pPr>
          </w:p>
          <w:p w14:paraId="7E8083F2">
            <w:pPr>
              <w:spacing w:line="260" w:lineRule="auto"/>
              <w:rPr>
                <w:rFonts w:ascii="Arial"/>
                <w:color w:val="auto"/>
                <w:sz w:val="21"/>
              </w:rPr>
            </w:pPr>
          </w:p>
          <w:p w14:paraId="6BB00DF9">
            <w:pPr>
              <w:spacing w:line="260" w:lineRule="auto"/>
              <w:rPr>
                <w:rFonts w:ascii="Arial"/>
                <w:color w:val="auto"/>
                <w:sz w:val="21"/>
              </w:rPr>
            </w:pPr>
          </w:p>
          <w:p w14:paraId="134319E4">
            <w:pPr>
              <w:spacing w:line="260" w:lineRule="auto"/>
              <w:rPr>
                <w:rFonts w:ascii="Arial"/>
                <w:color w:val="auto"/>
                <w:sz w:val="21"/>
              </w:rPr>
            </w:pPr>
          </w:p>
          <w:p w14:paraId="2E7BC366">
            <w:pPr>
              <w:spacing w:line="260" w:lineRule="auto"/>
              <w:rPr>
                <w:rFonts w:ascii="Arial"/>
                <w:color w:val="auto"/>
                <w:sz w:val="21"/>
              </w:rPr>
            </w:pPr>
          </w:p>
          <w:p w14:paraId="4068B0B6">
            <w:pPr>
              <w:spacing w:line="260" w:lineRule="auto"/>
              <w:rPr>
                <w:rFonts w:ascii="Arial"/>
                <w:color w:val="auto"/>
                <w:sz w:val="21"/>
              </w:rPr>
            </w:pPr>
          </w:p>
          <w:p w14:paraId="2C2B54FC">
            <w:pPr>
              <w:pStyle w:val="16"/>
              <w:spacing w:before="78" w:line="184" w:lineRule="auto"/>
              <w:ind w:left="270"/>
              <w:rPr>
                <w:color w:val="auto"/>
              </w:rPr>
            </w:pPr>
          </w:p>
        </w:tc>
        <w:tc>
          <w:tcPr>
            <w:tcW w:w="2238" w:type="dxa"/>
            <w:vAlign w:val="top"/>
          </w:tcPr>
          <w:p w14:paraId="1698F652">
            <w:pPr>
              <w:spacing w:line="251" w:lineRule="auto"/>
              <w:rPr>
                <w:rFonts w:ascii="Arial"/>
                <w:color w:val="auto"/>
                <w:sz w:val="21"/>
              </w:rPr>
            </w:pPr>
          </w:p>
          <w:p w14:paraId="66DAD76F">
            <w:pPr>
              <w:spacing w:line="251" w:lineRule="auto"/>
              <w:rPr>
                <w:rFonts w:ascii="Arial"/>
                <w:color w:val="auto"/>
                <w:sz w:val="21"/>
              </w:rPr>
            </w:pPr>
          </w:p>
          <w:p w14:paraId="4222054F">
            <w:pPr>
              <w:spacing w:line="251" w:lineRule="auto"/>
              <w:rPr>
                <w:rFonts w:ascii="Arial"/>
                <w:color w:val="auto"/>
                <w:sz w:val="21"/>
              </w:rPr>
            </w:pPr>
          </w:p>
          <w:p w14:paraId="75F11BAC">
            <w:pPr>
              <w:spacing w:line="251" w:lineRule="auto"/>
              <w:rPr>
                <w:rFonts w:ascii="Arial"/>
                <w:color w:val="auto"/>
                <w:sz w:val="21"/>
              </w:rPr>
            </w:pPr>
          </w:p>
          <w:p w14:paraId="452802DC">
            <w:pPr>
              <w:spacing w:line="251" w:lineRule="auto"/>
              <w:rPr>
                <w:rFonts w:ascii="Arial"/>
                <w:color w:val="auto"/>
                <w:sz w:val="21"/>
              </w:rPr>
            </w:pPr>
          </w:p>
          <w:p w14:paraId="3256E374">
            <w:pPr>
              <w:spacing w:line="251" w:lineRule="auto"/>
              <w:rPr>
                <w:rFonts w:ascii="Arial"/>
                <w:color w:val="auto"/>
                <w:sz w:val="21"/>
              </w:rPr>
            </w:pPr>
          </w:p>
          <w:p w14:paraId="69509C4D">
            <w:pPr>
              <w:spacing w:line="251" w:lineRule="auto"/>
              <w:rPr>
                <w:rFonts w:ascii="Arial"/>
                <w:color w:val="auto"/>
                <w:sz w:val="21"/>
              </w:rPr>
            </w:pPr>
          </w:p>
          <w:p w14:paraId="24BA193E">
            <w:pPr>
              <w:spacing w:line="251" w:lineRule="auto"/>
              <w:rPr>
                <w:rFonts w:ascii="Arial"/>
                <w:color w:val="auto"/>
                <w:sz w:val="21"/>
              </w:rPr>
            </w:pPr>
          </w:p>
          <w:p w14:paraId="521976A4">
            <w:pPr>
              <w:pStyle w:val="16"/>
              <w:spacing w:before="91" w:line="223" w:lineRule="auto"/>
              <w:ind w:left="243"/>
              <w:rPr>
                <w:color w:val="auto"/>
              </w:rPr>
            </w:pPr>
          </w:p>
        </w:tc>
        <w:tc>
          <w:tcPr>
            <w:tcW w:w="7057" w:type="dxa"/>
            <w:tcMar>
              <w:top w:w="0" w:type="dxa"/>
              <w:left w:w="170" w:type="dxa"/>
              <w:bottom w:w="0" w:type="dxa"/>
              <w:right w:w="0" w:type="dxa"/>
            </w:tcMar>
            <w:vAlign w:val="top"/>
          </w:tcPr>
          <w:p w14:paraId="0C4DD9DE">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）具有良好的商业信誉和健全的财务会计制度（</w:t>
            </w:r>
            <w:r>
              <w:rPr>
                <w:rFonts w:hint="eastAsia"/>
                <w:color w:val="auto"/>
                <w:lang w:val="en-US" w:eastAsia="zh-CN"/>
              </w:rPr>
              <w:t>提供</w:t>
            </w:r>
            <w:r>
              <w:rPr>
                <w:rFonts w:hint="eastAsia"/>
                <w:color w:val="auto"/>
                <w:lang w:eastAsia="zh-CN"/>
              </w:rPr>
              <w:t>（2023年财务审计报告 ) 经审计的财务报告，企业成立不足一年的，须提供成立至今的财务报表，包含资产负债表、现金流量表、利润表）；</w:t>
            </w:r>
          </w:p>
          <w:p w14:paraId="35A8D4B5">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）提供近期依法缴纳税收的证明（</w:t>
            </w:r>
            <w:r>
              <w:rPr>
                <w:rFonts w:hint="eastAsia"/>
                <w:color w:val="auto"/>
                <w:lang w:val="en-US" w:eastAsia="zh-CN"/>
              </w:rPr>
              <w:t>提供近</w:t>
            </w:r>
            <w:r>
              <w:rPr>
                <w:rFonts w:hint="eastAsia"/>
                <w:color w:val="auto"/>
                <w:lang w:eastAsia="zh-CN"/>
              </w:rPr>
              <w:t>三个月完税证明①若供应商某月税收为零申报，须提供当月加盖税务局公章的无欠税证明（依法免税的供应商应提供相应证明文件证明其依法免税）；</w:t>
            </w:r>
          </w:p>
          <w:p w14:paraId="060D280C">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rPr>
            </w:pPr>
            <w:r>
              <w:rPr>
                <w:rFonts w:hint="eastAsia"/>
                <w:color w:val="auto"/>
                <w:lang w:val="en-US" w:eastAsia="zh-CN"/>
              </w:rPr>
              <w:t>（4）提供近期的依法缴纳社会保险的凭据（提供近三个月（连续）的社保证明（需有相关人员的社保缴纳明细，退休人员需提供退休证明），（新公司不足三个月的提供成立来的即可）</w:t>
            </w:r>
            <w:r>
              <w:rPr>
                <w:rFonts w:hint="eastAsia"/>
                <w:color w:val="auto"/>
                <w:lang w:eastAsia="zh-CN"/>
              </w:rPr>
              <w:t>）；</w:t>
            </w:r>
          </w:p>
          <w:p w14:paraId="0747043A">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w:t>
            </w:r>
            <w:r>
              <w:rPr>
                <w:rFonts w:hint="eastAsia"/>
                <w:color w:val="auto"/>
                <w:lang w:val="en-US" w:eastAsia="zh-CN"/>
              </w:rPr>
              <w:t>5</w:t>
            </w:r>
            <w:r>
              <w:rPr>
                <w:rFonts w:hint="eastAsia"/>
                <w:color w:val="auto"/>
                <w:lang w:eastAsia="zh-CN"/>
              </w:rPr>
              <w:t>）提供具有履行合同所必须的设备和专业技术能力（提供承诺函原件，</w:t>
            </w:r>
            <w:r>
              <w:rPr>
                <w:rFonts w:hint="eastAsia"/>
                <w:color w:val="auto"/>
                <w:lang w:val="en-US" w:eastAsia="zh-CN"/>
              </w:rPr>
              <w:t>格式自拟</w:t>
            </w:r>
            <w:r>
              <w:rPr>
                <w:rFonts w:hint="eastAsia"/>
                <w:color w:val="auto"/>
                <w:lang w:eastAsia="zh-CN"/>
              </w:rPr>
              <w:t>）；</w:t>
            </w:r>
          </w:p>
          <w:p w14:paraId="26EDE621">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（6）提供参加政府采购活动前三年内，在经营活动中没</w:t>
            </w:r>
            <w:r>
              <w:rPr>
                <w:rFonts w:hint="eastAsia"/>
                <w:color w:val="auto"/>
                <w:lang w:val="en-US" w:eastAsia="zh-CN"/>
              </w:rPr>
              <w:t>有</w:t>
            </w:r>
            <w:r>
              <w:rPr>
                <w:rFonts w:hint="eastAsia"/>
                <w:color w:val="auto"/>
                <w:lang w:eastAsia="zh-CN"/>
              </w:rPr>
              <w:t>重大违法记录（提供承诺函原件）；</w:t>
            </w:r>
          </w:p>
          <w:p w14:paraId="56349342">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（7）法定代表人参加投标需提供法定代表人身份证明及身份证原件，授权委托人参加投标的需提供附有法定代表人身份证明的授权委托书及被委托人身份证原件；</w:t>
            </w:r>
          </w:p>
          <w:p w14:paraId="582AEA85">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val="en-US" w:eastAsia="zh-CN"/>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lang w:val="en-US" w:eastAsia="zh-CN"/>
              </w:rPr>
              <w:t>提供投标保证金缴纳凭证</w:t>
            </w:r>
          </w:p>
          <w:p w14:paraId="0814251E">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w:t>
            </w:r>
            <w:r>
              <w:rPr>
                <w:rFonts w:hint="eastAsia"/>
                <w:color w:val="auto"/>
                <w:lang w:val="en-US" w:eastAsia="zh-CN"/>
              </w:rPr>
              <w:t>9</w:t>
            </w:r>
            <w:r>
              <w:rPr>
                <w:rFonts w:hint="eastAsia"/>
                <w:color w:val="auto"/>
                <w:lang w:eastAsia="zh-CN"/>
              </w:rPr>
              <w:t>）供应商未被“信用中国”（www.creditchina.gov.cn）、中国政府采购网（www.ccgp.gov.cn）、列入失信被执行人、重大税收违法案件当事人名单、政府采购严重违法失信行为记录名单（尚在处罚期内的），将拒绝其参加本次政府采购活动；</w:t>
            </w:r>
            <w:r>
              <w:rPr>
                <w:rFonts w:hint="eastAsia"/>
                <w:b/>
                <w:bCs/>
                <w:color w:val="auto"/>
                <w:lang w:eastAsia="zh-CN"/>
              </w:rPr>
              <w:t>（具体以现场</w:t>
            </w:r>
            <w:r>
              <w:rPr>
                <w:rFonts w:hint="eastAsia"/>
                <w:b/>
                <w:bCs/>
                <w:color w:val="auto"/>
                <w:lang w:val="en-US" w:eastAsia="zh-CN"/>
              </w:rPr>
              <w:t>评审人员</w:t>
            </w:r>
            <w:r>
              <w:rPr>
                <w:rFonts w:hint="eastAsia"/>
                <w:b/>
                <w:bCs/>
                <w:color w:val="auto"/>
                <w:lang w:eastAsia="zh-CN"/>
              </w:rPr>
              <w:t>或采购人查询为主）。</w:t>
            </w:r>
          </w:p>
          <w:p w14:paraId="02FCF2CF">
            <w:pPr>
              <w:keepNext w:val="0"/>
              <w:keepLines w:val="0"/>
              <w:pageBreakBefore w:val="0"/>
              <w:widowControl/>
              <w:kinsoku w:val="0"/>
              <w:wordWrap/>
              <w:overflowPunct/>
              <w:topLinePunct w:val="0"/>
              <w:autoSpaceDE w:val="0"/>
              <w:autoSpaceDN w:val="0"/>
              <w:bidi w:val="0"/>
              <w:adjustRightInd w:val="0"/>
              <w:snapToGrid w:val="0"/>
              <w:spacing w:line="320" w:lineRule="atLeast"/>
              <w:textAlignment w:val="baseline"/>
              <w:rPr>
                <w:rFonts w:hint="eastAsia"/>
                <w:color w:val="auto"/>
                <w:lang w:eastAsia="zh-CN"/>
              </w:rPr>
            </w:pP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color w:val="auto"/>
                <w:lang w:val="en-US" w:eastAsia="zh-CN"/>
              </w:rPr>
              <w:t>提供</w:t>
            </w:r>
            <w:r>
              <w:rPr>
                <w:rFonts w:hint="eastAsia"/>
                <w:color w:val="auto"/>
                <w:lang w:eastAsia="zh-CN"/>
              </w:rPr>
              <w:t>《中小企业声明函》；</w:t>
            </w:r>
          </w:p>
          <w:p w14:paraId="372477CF">
            <w:pPr>
              <w:keepNext w:val="0"/>
              <w:keepLines w:val="0"/>
              <w:pageBreakBefore w:val="0"/>
              <w:widowControl/>
              <w:kinsoku w:val="0"/>
              <w:wordWrap/>
              <w:overflowPunct/>
              <w:topLinePunct w:val="0"/>
              <w:autoSpaceDE w:val="0"/>
              <w:autoSpaceDN w:val="0"/>
              <w:bidi w:val="0"/>
              <w:adjustRightInd w:val="0"/>
              <w:snapToGrid w:val="0"/>
              <w:spacing w:line="360" w:lineRule="atLeast"/>
              <w:textAlignment w:val="baseline"/>
              <w:rPr>
                <w:rFonts w:hint="eastAsia" w:ascii="宋体" w:hAnsi="宋体" w:eastAsia="宋体" w:cs="宋体"/>
                <w:b/>
                <w:bCs/>
                <w:snapToGrid w:val="0"/>
                <w:color w:val="auto"/>
                <w:spacing w:val="-2"/>
                <w:kern w:val="0"/>
                <w:sz w:val="24"/>
                <w:szCs w:val="24"/>
                <w:lang w:val="en-US" w:eastAsia="zh-CN" w:bidi="ar-SA"/>
              </w:rPr>
            </w:pPr>
            <w:r>
              <w:rPr>
                <w:rFonts w:hint="eastAsia" w:ascii="宋体" w:hAnsi="宋体" w:eastAsia="宋体" w:cs="宋体"/>
                <w:b/>
                <w:bCs/>
                <w:snapToGrid w:val="0"/>
                <w:color w:val="auto"/>
                <w:spacing w:val="-2"/>
                <w:kern w:val="0"/>
                <w:sz w:val="24"/>
                <w:szCs w:val="24"/>
                <w:lang w:val="en-US" w:eastAsia="zh-CN" w:bidi="ar-SA"/>
              </w:rPr>
              <w:t>2.落实政府采购政策需满足的资格要求：</w:t>
            </w:r>
            <w:r>
              <w:rPr>
                <w:rFonts w:hint="eastAsia"/>
                <w:color w:val="auto"/>
                <w:lang w:val="en-US" w:eastAsia="zh-CN"/>
              </w:rPr>
              <w:t>（1）新疆维吾尔自治 区政府采购促进中小企业发展管理实施办法》（新财规〔2021〕6号）；（2）《财政部、司法部关于政府采购支持监狱企业发展有 关问题的通知》（财库〔2014〕68 号）； （3）《国务院办公厅 关于建立政府强制采购节能产品制度的通知》（国办发〔2007〕 51 号）； （4）《财政部民政部中国残疾人联合会关于促进残疾 人就业政府采购政策的通知》财库〔2017〕141 号。（5）《财政 部发展改革委生态环境部市场监管总局关于调整优化节能产品环 境标志产品政府采购执行机制的通知》（财库〔2019〕9 号），投标产品遵照《关于印发节能产品政府采购品目清单的通知》（财 库〔2019〕19 号）相关规定执行。 (6)《自治区财政厅关于落实 好政府采购支持中小企业发展的通知》（新财购〔2022〕22 号）。</w:t>
            </w:r>
          </w:p>
          <w:p w14:paraId="671E5635">
            <w:pPr>
              <w:spacing w:line="360" w:lineRule="auto"/>
              <w:rPr>
                <w:rFonts w:hint="eastAsia" w:ascii="宋体" w:hAnsi="宋体" w:eastAsia="宋体" w:cs="宋体"/>
                <w:b/>
                <w:bCs/>
                <w:snapToGrid w:val="0"/>
                <w:color w:val="auto"/>
                <w:spacing w:val="-2"/>
                <w:kern w:val="0"/>
                <w:sz w:val="24"/>
                <w:szCs w:val="24"/>
                <w:lang w:val="en-US" w:eastAsia="zh-CN" w:bidi="ar-SA"/>
              </w:rPr>
            </w:pPr>
            <w:r>
              <w:rPr>
                <w:rFonts w:hint="eastAsia" w:ascii="宋体" w:hAnsi="宋体" w:eastAsia="宋体" w:cs="宋体"/>
                <w:b/>
                <w:bCs/>
                <w:snapToGrid w:val="0"/>
                <w:color w:val="auto"/>
                <w:spacing w:val="-2"/>
                <w:kern w:val="0"/>
                <w:sz w:val="24"/>
                <w:szCs w:val="24"/>
                <w:lang w:val="en-US" w:eastAsia="zh-CN" w:bidi="ar-SA"/>
              </w:rPr>
              <w:t>3.本项目的特定资格要求：无</w:t>
            </w:r>
          </w:p>
          <w:p w14:paraId="15725092">
            <w:pPr>
              <w:spacing w:line="360" w:lineRule="auto"/>
              <w:rPr>
                <w:color w:val="auto"/>
              </w:rPr>
            </w:pPr>
            <w:r>
              <w:rPr>
                <w:rFonts w:hint="eastAsia" w:ascii="宋体" w:hAnsi="宋体" w:eastAsia="宋体" w:cs="宋体"/>
                <w:b/>
                <w:bCs/>
                <w:snapToGrid w:val="0"/>
                <w:color w:val="auto"/>
                <w:spacing w:val="-2"/>
                <w:kern w:val="0"/>
                <w:sz w:val="24"/>
                <w:szCs w:val="24"/>
                <w:lang w:val="en-US" w:eastAsia="zh-CN" w:bidi="ar-SA"/>
              </w:rPr>
              <w:t>4.本项目不接受联合体参加。</w:t>
            </w:r>
          </w:p>
        </w:tc>
      </w:tr>
    </w:tbl>
    <w:p w14:paraId="66D7AF02">
      <w:pPr>
        <w:spacing w:before="3"/>
        <w:rPr>
          <w:color w:val="auto"/>
        </w:rPr>
      </w:pPr>
    </w:p>
    <w:tbl>
      <w:tblPr>
        <w:tblStyle w:val="15"/>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759"/>
        <w:gridCol w:w="6439"/>
      </w:tblGrid>
      <w:tr w14:paraId="23A53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733" w:type="dxa"/>
            <w:vAlign w:val="top"/>
          </w:tcPr>
          <w:p w14:paraId="33B5912F">
            <w:pPr>
              <w:pStyle w:val="16"/>
              <w:spacing w:before="166" w:line="184" w:lineRule="auto"/>
              <w:ind w:left="270"/>
              <w:rPr>
                <w:color w:val="auto"/>
              </w:rPr>
            </w:pPr>
            <w:r>
              <w:rPr>
                <w:b/>
                <w:bCs/>
                <w:color w:val="auto"/>
                <w:spacing w:val="-17"/>
              </w:rPr>
              <w:t>12</w:t>
            </w:r>
          </w:p>
        </w:tc>
        <w:tc>
          <w:tcPr>
            <w:tcW w:w="2759" w:type="dxa"/>
            <w:vAlign w:val="top"/>
          </w:tcPr>
          <w:p w14:paraId="46861CCB">
            <w:pPr>
              <w:pStyle w:val="16"/>
              <w:spacing w:before="130" w:line="219" w:lineRule="auto"/>
              <w:ind w:left="140"/>
              <w:rPr>
                <w:color w:val="auto"/>
              </w:rPr>
            </w:pPr>
            <w:r>
              <w:rPr>
                <w:b/>
                <w:bCs/>
                <w:color w:val="auto"/>
                <w:spacing w:val="-2"/>
              </w:rPr>
              <w:t>是否允许联合体投标</w:t>
            </w:r>
          </w:p>
        </w:tc>
        <w:tc>
          <w:tcPr>
            <w:tcW w:w="6439" w:type="dxa"/>
            <w:vAlign w:val="top"/>
          </w:tcPr>
          <w:p w14:paraId="4594C863">
            <w:pPr>
              <w:pStyle w:val="16"/>
              <w:spacing w:before="129" w:line="220" w:lineRule="auto"/>
              <w:ind w:left="122"/>
              <w:rPr>
                <w:color w:val="auto"/>
              </w:rPr>
            </w:pPr>
            <w:r>
              <w:rPr>
                <w:color w:val="auto"/>
              </w:rPr>
              <w:t>否</w:t>
            </w:r>
          </w:p>
        </w:tc>
      </w:tr>
      <w:tr w14:paraId="12C74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3" w:type="dxa"/>
            <w:vAlign w:val="center"/>
          </w:tcPr>
          <w:p w14:paraId="2939C7BE">
            <w:pPr>
              <w:pStyle w:val="16"/>
              <w:spacing w:before="78" w:line="184" w:lineRule="auto"/>
              <w:ind w:left="270"/>
              <w:jc w:val="both"/>
              <w:rPr>
                <w:color w:val="auto"/>
              </w:rPr>
            </w:pPr>
            <w:r>
              <w:rPr>
                <w:b/>
                <w:bCs/>
                <w:color w:val="auto"/>
                <w:spacing w:val="-17"/>
              </w:rPr>
              <w:t>13</w:t>
            </w:r>
          </w:p>
        </w:tc>
        <w:tc>
          <w:tcPr>
            <w:tcW w:w="2759" w:type="dxa"/>
            <w:vAlign w:val="center"/>
          </w:tcPr>
          <w:p w14:paraId="68DA0EAF">
            <w:pPr>
              <w:pStyle w:val="16"/>
              <w:spacing w:before="78" w:line="235" w:lineRule="auto"/>
              <w:ind w:left="1123" w:right="129" w:hanging="983"/>
              <w:jc w:val="center"/>
              <w:rPr>
                <w:color w:val="auto"/>
              </w:rPr>
            </w:pPr>
            <w:r>
              <w:rPr>
                <w:b/>
                <w:bCs/>
                <w:color w:val="auto"/>
                <w:spacing w:val="-2"/>
              </w:rPr>
              <w:t>是否允许投报进口产</w:t>
            </w:r>
            <w:r>
              <w:rPr>
                <w:b/>
                <w:bCs/>
                <w:color w:val="auto"/>
                <w:spacing w:val="-3"/>
              </w:rPr>
              <w:t>品</w:t>
            </w:r>
          </w:p>
        </w:tc>
        <w:tc>
          <w:tcPr>
            <w:tcW w:w="6439" w:type="dxa"/>
            <w:vAlign w:val="center"/>
          </w:tcPr>
          <w:p w14:paraId="78F85B68">
            <w:pPr>
              <w:pStyle w:val="16"/>
              <w:spacing w:before="139" w:line="297" w:lineRule="auto"/>
              <w:ind w:left="148" w:right="108" w:hanging="23"/>
              <w:jc w:val="left"/>
              <w:rPr>
                <w:rFonts w:hint="eastAsia" w:eastAsia="宋体"/>
                <w:color w:val="auto"/>
                <w:sz w:val="35"/>
                <w:szCs w:val="35"/>
                <w:lang w:val="en-US" w:eastAsia="zh-CN"/>
              </w:rPr>
            </w:pPr>
            <w:r>
              <w:rPr>
                <w:rFonts w:hint="eastAsia" w:ascii="宋体" w:hAnsi="宋体" w:eastAsia="宋体" w:cs="宋体"/>
                <w:color w:val="auto"/>
                <w:lang w:val="en-US" w:eastAsia="zh-CN"/>
              </w:rPr>
              <w:t>否</w:t>
            </w:r>
          </w:p>
        </w:tc>
      </w:tr>
      <w:tr w14:paraId="55D04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30A35196">
            <w:pPr>
              <w:pStyle w:val="16"/>
              <w:spacing w:before="148" w:line="184" w:lineRule="auto"/>
              <w:ind w:left="270"/>
              <w:rPr>
                <w:color w:val="auto"/>
              </w:rPr>
            </w:pPr>
            <w:r>
              <w:rPr>
                <w:b/>
                <w:bCs/>
                <w:color w:val="auto"/>
                <w:spacing w:val="-17"/>
              </w:rPr>
              <w:t>14</w:t>
            </w:r>
          </w:p>
        </w:tc>
        <w:tc>
          <w:tcPr>
            <w:tcW w:w="2759" w:type="dxa"/>
            <w:vAlign w:val="top"/>
          </w:tcPr>
          <w:p w14:paraId="3D0B7165">
            <w:pPr>
              <w:pStyle w:val="16"/>
              <w:spacing w:before="112" w:line="219" w:lineRule="auto"/>
              <w:ind w:left="503"/>
              <w:rPr>
                <w:color w:val="auto"/>
              </w:rPr>
            </w:pPr>
            <w:r>
              <w:rPr>
                <w:b/>
                <w:bCs/>
                <w:color w:val="auto"/>
                <w:spacing w:val="-3"/>
              </w:rPr>
              <w:t>是否踏勘现场</w:t>
            </w:r>
          </w:p>
        </w:tc>
        <w:tc>
          <w:tcPr>
            <w:tcW w:w="6439" w:type="dxa"/>
            <w:vAlign w:val="top"/>
          </w:tcPr>
          <w:p w14:paraId="1956C667">
            <w:pPr>
              <w:pStyle w:val="16"/>
              <w:spacing w:before="112" w:line="220" w:lineRule="auto"/>
              <w:ind w:left="122"/>
              <w:rPr>
                <w:color w:val="auto"/>
              </w:rPr>
            </w:pPr>
            <w:r>
              <w:rPr>
                <w:color w:val="auto"/>
              </w:rPr>
              <w:t>否</w:t>
            </w:r>
          </w:p>
        </w:tc>
      </w:tr>
      <w:tr w14:paraId="13EB4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33" w:type="dxa"/>
            <w:vAlign w:val="top"/>
          </w:tcPr>
          <w:p w14:paraId="22F6AE06">
            <w:pPr>
              <w:pStyle w:val="16"/>
              <w:spacing w:before="149" w:line="184" w:lineRule="auto"/>
              <w:ind w:left="270"/>
              <w:rPr>
                <w:color w:val="auto"/>
              </w:rPr>
            </w:pPr>
            <w:r>
              <w:rPr>
                <w:b/>
                <w:bCs/>
                <w:color w:val="auto"/>
                <w:spacing w:val="-17"/>
              </w:rPr>
              <w:t>15</w:t>
            </w:r>
          </w:p>
        </w:tc>
        <w:tc>
          <w:tcPr>
            <w:tcW w:w="2759" w:type="dxa"/>
            <w:vAlign w:val="top"/>
          </w:tcPr>
          <w:p w14:paraId="2B6F65D9">
            <w:pPr>
              <w:pStyle w:val="16"/>
              <w:spacing w:before="112" w:line="219" w:lineRule="auto"/>
              <w:ind w:left="503"/>
              <w:rPr>
                <w:color w:val="auto"/>
              </w:rPr>
            </w:pPr>
            <w:r>
              <w:rPr>
                <w:b/>
                <w:bCs/>
                <w:color w:val="auto"/>
                <w:spacing w:val="-3"/>
              </w:rPr>
              <w:t>是否允许分包</w:t>
            </w:r>
          </w:p>
        </w:tc>
        <w:tc>
          <w:tcPr>
            <w:tcW w:w="6439" w:type="dxa"/>
            <w:vAlign w:val="top"/>
          </w:tcPr>
          <w:p w14:paraId="59489802">
            <w:pPr>
              <w:pStyle w:val="16"/>
              <w:spacing w:before="112" w:line="220" w:lineRule="auto"/>
              <w:ind w:left="122"/>
              <w:rPr>
                <w:color w:val="auto"/>
              </w:rPr>
            </w:pPr>
            <w:r>
              <w:rPr>
                <w:color w:val="auto"/>
              </w:rPr>
              <w:t>否</w:t>
            </w:r>
          </w:p>
        </w:tc>
      </w:tr>
      <w:tr w14:paraId="6FD83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01654F60">
            <w:pPr>
              <w:pStyle w:val="16"/>
              <w:spacing w:before="240" w:line="184" w:lineRule="auto"/>
              <w:ind w:left="270"/>
              <w:rPr>
                <w:color w:val="auto"/>
              </w:rPr>
            </w:pPr>
            <w:r>
              <w:rPr>
                <w:b/>
                <w:bCs/>
                <w:color w:val="auto"/>
                <w:spacing w:val="-17"/>
              </w:rPr>
              <w:t>16</w:t>
            </w:r>
          </w:p>
        </w:tc>
        <w:tc>
          <w:tcPr>
            <w:tcW w:w="2759" w:type="dxa"/>
            <w:vAlign w:val="top"/>
          </w:tcPr>
          <w:p w14:paraId="38B86684">
            <w:pPr>
              <w:pStyle w:val="16"/>
              <w:spacing w:before="46" w:line="225" w:lineRule="auto"/>
              <w:ind w:left="861" w:right="129" w:hanging="722"/>
              <w:rPr>
                <w:color w:val="auto"/>
              </w:rPr>
            </w:pPr>
            <w:r>
              <w:rPr>
                <w:b/>
                <w:bCs/>
                <w:color w:val="auto"/>
                <w:spacing w:val="-2"/>
              </w:rPr>
              <w:t>投标人提出问题的截</w:t>
            </w:r>
            <w:r>
              <w:rPr>
                <w:color w:val="auto"/>
                <w:spacing w:val="1"/>
              </w:rPr>
              <w:t xml:space="preserve"> </w:t>
            </w:r>
            <w:r>
              <w:rPr>
                <w:b/>
                <w:bCs/>
                <w:color w:val="auto"/>
                <w:spacing w:val="-5"/>
              </w:rPr>
              <w:t>止时间</w:t>
            </w:r>
          </w:p>
        </w:tc>
        <w:tc>
          <w:tcPr>
            <w:tcW w:w="6439" w:type="dxa"/>
            <w:vAlign w:val="top"/>
          </w:tcPr>
          <w:p w14:paraId="40C7452E">
            <w:pPr>
              <w:pStyle w:val="16"/>
              <w:spacing w:before="203" w:line="220" w:lineRule="auto"/>
              <w:ind w:left="118"/>
              <w:rPr>
                <w:color w:val="auto"/>
              </w:rPr>
            </w:pPr>
            <w:r>
              <w:rPr>
                <w:color w:val="auto"/>
                <w:spacing w:val="-3"/>
              </w:rPr>
              <w:t>投标截止时间前</w:t>
            </w:r>
            <w:r>
              <w:rPr>
                <w:color w:val="auto"/>
                <w:spacing w:val="-36"/>
              </w:rPr>
              <w:t xml:space="preserve"> </w:t>
            </w:r>
            <w:r>
              <w:rPr>
                <w:rFonts w:ascii="Calibri" w:hAnsi="Calibri" w:eastAsia="Calibri" w:cs="Calibri"/>
                <w:color w:val="auto"/>
                <w:spacing w:val="-3"/>
              </w:rPr>
              <w:t>10</w:t>
            </w:r>
            <w:r>
              <w:rPr>
                <w:rFonts w:ascii="Calibri" w:hAnsi="Calibri" w:eastAsia="Calibri" w:cs="Calibri"/>
                <w:color w:val="auto"/>
                <w:spacing w:val="21"/>
              </w:rPr>
              <w:t xml:space="preserve"> </w:t>
            </w:r>
            <w:r>
              <w:rPr>
                <w:color w:val="auto"/>
                <w:spacing w:val="-3"/>
              </w:rPr>
              <w:t>天</w:t>
            </w:r>
          </w:p>
        </w:tc>
      </w:tr>
      <w:tr w14:paraId="4F7F7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0C2EA39C">
            <w:pPr>
              <w:pStyle w:val="16"/>
              <w:spacing w:before="240" w:line="184" w:lineRule="auto"/>
              <w:ind w:left="270"/>
              <w:rPr>
                <w:color w:val="auto"/>
              </w:rPr>
            </w:pPr>
            <w:r>
              <w:rPr>
                <w:b/>
                <w:bCs/>
                <w:color w:val="auto"/>
                <w:spacing w:val="-17"/>
              </w:rPr>
              <w:t>17</w:t>
            </w:r>
          </w:p>
        </w:tc>
        <w:tc>
          <w:tcPr>
            <w:tcW w:w="2759" w:type="dxa"/>
            <w:vAlign w:val="center"/>
          </w:tcPr>
          <w:p w14:paraId="00BDDA36">
            <w:pPr>
              <w:pStyle w:val="16"/>
              <w:spacing w:before="46" w:line="225" w:lineRule="auto"/>
              <w:ind w:left="1121" w:right="129" w:hanging="984"/>
              <w:jc w:val="center"/>
              <w:rPr>
                <w:color w:val="auto"/>
              </w:rPr>
            </w:pPr>
            <w:r>
              <w:rPr>
                <w:b/>
                <w:bCs/>
                <w:color w:val="auto"/>
                <w:spacing w:val="-2"/>
              </w:rPr>
              <w:t>招标人书面澄清的时</w:t>
            </w:r>
            <w:r>
              <w:rPr>
                <w:b/>
                <w:bCs/>
                <w:color w:val="auto"/>
                <w:spacing w:val="-3"/>
              </w:rPr>
              <w:t>间</w:t>
            </w:r>
          </w:p>
        </w:tc>
        <w:tc>
          <w:tcPr>
            <w:tcW w:w="6439" w:type="dxa"/>
            <w:vAlign w:val="top"/>
          </w:tcPr>
          <w:p w14:paraId="1B8C139B">
            <w:pPr>
              <w:pStyle w:val="16"/>
              <w:spacing w:before="203" w:line="220" w:lineRule="auto"/>
              <w:ind w:left="118"/>
              <w:rPr>
                <w:color w:val="auto"/>
              </w:rPr>
            </w:pPr>
            <w:r>
              <w:rPr>
                <w:color w:val="auto"/>
                <w:spacing w:val="-3"/>
              </w:rPr>
              <w:t>投标截止时间前</w:t>
            </w:r>
            <w:r>
              <w:rPr>
                <w:color w:val="auto"/>
                <w:spacing w:val="-36"/>
              </w:rPr>
              <w:t xml:space="preserve"> </w:t>
            </w:r>
            <w:r>
              <w:rPr>
                <w:rFonts w:ascii="Calibri" w:hAnsi="Calibri" w:eastAsia="Calibri" w:cs="Calibri"/>
                <w:color w:val="auto"/>
                <w:spacing w:val="-3"/>
              </w:rPr>
              <w:t>15</w:t>
            </w:r>
            <w:r>
              <w:rPr>
                <w:rFonts w:ascii="Calibri" w:hAnsi="Calibri" w:eastAsia="Calibri" w:cs="Calibri"/>
                <w:color w:val="auto"/>
                <w:spacing w:val="21"/>
              </w:rPr>
              <w:t xml:space="preserve"> </w:t>
            </w:r>
            <w:r>
              <w:rPr>
                <w:color w:val="auto"/>
                <w:spacing w:val="-3"/>
              </w:rPr>
              <w:t>天</w:t>
            </w:r>
          </w:p>
        </w:tc>
      </w:tr>
      <w:tr w14:paraId="2F10A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33" w:type="dxa"/>
            <w:vAlign w:val="top"/>
          </w:tcPr>
          <w:p w14:paraId="6015A4A1">
            <w:pPr>
              <w:pStyle w:val="16"/>
              <w:spacing w:before="239" w:line="184" w:lineRule="auto"/>
              <w:ind w:left="270"/>
              <w:rPr>
                <w:color w:val="auto"/>
              </w:rPr>
            </w:pPr>
            <w:r>
              <w:rPr>
                <w:b/>
                <w:bCs/>
                <w:color w:val="auto"/>
                <w:spacing w:val="-17"/>
              </w:rPr>
              <w:t>18</w:t>
            </w:r>
          </w:p>
        </w:tc>
        <w:tc>
          <w:tcPr>
            <w:tcW w:w="2759" w:type="dxa"/>
            <w:vAlign w:val="top"/>
          </w:tcPr>
          <w:p w14:paraId="2A19254F">
            <w:pPr>
              <w:pStyle w:val="16"/>
              <w:spacing w:before="45" w:line="226" w:lineRule="auto"/>
              <w:ind w:left="742" w:right="129" w:hanging="603"/>
              <w:rPr>
                <w:color w:val="auto"/>
              </w:rPr>
            </w:pPr>
            <w:r>
              <w:rPr>
                <w:b/>
                <w:bCs/>
                <w:color w:val="auto"/>
                <w:spacing w:val="-2"/>
              </w:rPr>
              <w:t>投标人确认收到招标</w:t>
            </w:r>
            <w:r>
              <w:rPr>
                <w:color w:val="auto"/>
                <w:spacing w:val="1"/>
              </w:rPr>
              <w:t xml:space="preserve"> </w:t>
            </w:r>
            <w:r>
              <w:rPr>
                <w:b/>
                <w:bCs/>
                <w:color w:val="auto"/>
                <w:spacing w:val="-4"/>
              </w:rPr>
              <w:t>文件澄清</w:t>
            </w:r>
          </w:p>
        </w:tc>
        <w:tc>
          <w:tcPr>
            <w:tcW w:w="6439" w:type="dxa"/>
            <w:vAlign w:val="top"/>
          </w:tcPr>
          <w:p w14:paraId="275031FC">
            <w:pPr>
              <w:pStyle w:val="16"/>
              <w:spacing w:before="45" w:line="219" w:lineRule="auto"/>
              <w:ind w:left="126"/>
              <w:rPr>
                <w:color w:val="auto"/>
              </w:rPr>
            </w:pPr>
            <w:r>
              <w:rPr>
                <w:color w:val="auto"/>
                <w:spacing w:val="-1"/>
              </w:rPr>
              <w:t>时间：在收到相应澄清文件后</w:t>
            </w:r>
            <w:r>
              <w:rPr>
                <w:rFonts w:ascii="Calibri" w:hAnsi="Calibri" w:eastAsia="Calibri" w:cs="Calibri"/>
                <w:color w:val="auto"/>
                <w:spacing w:val="-1"/>
              </w:rPr>
              <w:t>48</w:t>
            </w:r>
            <w:r>
              <w:rPr>
                <w:color w:val="auto"/>
                <w:spacing w:val="-1"/>
              </w:rPr>
              <w:t>小时内</w:t>
            </w:r>
          </w:p>
          <w:p w14:paraId="335CFFA1">
            <w:pPr>
              <w:pStyle w:val="16"/>
              <w:spacing w:before="34" w:line="207" w:lineRule="auto"/>
              <w:ind w:left="118"/>
              <w:rPr>
                <w:color w:val="auto"/>
              </w:rPr>
            </w:pPr>
            <w:r>
              <w:rPr>
                <w:color w:val="auto"/>
                <w:spacing w:val="-1"/>
              </w:rPr>
              <w:t>形式：书面形式</w:t>
            </w:r>
          </w:p>
        </w:tc>
      </w:tr>
      <w:tr w14:paraId="03054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33" w:type="dxa"/>
            <w:vAlign w:val="top"/>
          </w:tcPr>
          <w:p w14:paraId="5F04D8FB">
            <w:pPr>
              <w:pStyle w:val="16"/>
              <w:spacing w:before="239" w:line="184" w:lineRule="auto"/>
              <w:ind w:left="270"/>
              <w:rPr>
                <w:rFonts w:hint="default" w:eastAsia="宋体"/>
                <w:b/>
                <w:bCs/>
                <w:color w:val="auto"/>
                <w:spacing w:val="-17"/>
                <w:lang w:val="en-US" w:eastAsia="zh-CN"/>
              </w:rPr>
            </w:pPr>
            <w:r>
              <w:rPr>
                <w:rFonts w:hint="eastAsia"/>
                <w:b/>
                <w:bCs/>
                <w:color w:val="auto"/>
                <w:spacing w:val="-17"/>
                <w:lang w:val="en-US" w:eastAsia="zh-CN"/>
              </w:rPr>
              <w:t>19</w:t>
            </w:r>
          </w:p>
        </w:tc>
        <w:tc>
          <w:tcPr>
            <w:tcW w:w="2759" w:type="dxa"/>
            <w:shd w:val="clear" w:color="auto" w:fill="auto"/>
            <w:vAlign w:val="top"/>
          </w:tcPr>
          <w:p w14:paraId="60BE317F">
            <w:pPr>
              <w:pStyle w:val="16"/>
              <w:spacing w:before="120" w:line="232" w:lineRule="auto"/>
              <w:ind w:left="742" w:leftChars="0" w:right="129" w:rightChars="0" w:hanging="603" w:firstLineChars="0"/>
              <w:rPr>
                <w:rFonts w:ascii="宋体" w:hAnsi="宋体" w:eastAsia="宋体" w:cs="宋体"/>
                <w:snapToGrid w:val="0"/>
                <w:color w:val="auto"/>
                <w:kern w:val="0"/>
                <w:sz w:val="24"/>
                <w:szCs w:val="24"/>
                <w:lang w:val="en-US" w:eastAsia="en-US" w:bidi="ar-SA"/>
              </w:rPr>
            </w:pPr>
            <w:r>
              <w:rPr>
                <w:b/>
                <w:bCs/>
                <w:color w:val="auto"/>
                <w:spacing w:val="-2"/>
              </w:rPr>
              <w:t>投标人确认收到招标</w:t>
            </w:r>
            <w:r>
              <w:rPr>
                <w:color w:val="auto"/>
                <w:spacing w:val="1"/>
              </w:rPr>
              <w:t xml:space="preserve"> </w:t>
            </w:r>
            <w:r>
              <w:rPr>
                <w:b/>
                <w:bCs/>
                <w:color w:val="auto"/>
                <w:spacing w:val="-4"/>
              </w:rPr>
              <w:t>文件修改</w:t>
            </w:r>
          </w:p>
        </w:tc>
        <w:tc>
          <w:tcPr>
            <w:tcW w:w="6439" w:type="dxa"/>
            <w:shd w:val="clear" w:color="auto" w:fill="auto"/>
            <w:vAlign w:val="top"/>
          </w:tcPr>
          <w:p w14:paraId="429155EE">
            <w:pPr>
              <w:pStyle w:val="16"/>
              <w:spacing w:before="120" w:line="219" w:lineRule="auto"/>
              <w:ind w:left="126"/>
              <w:rPr>
                <w:color w:val="auto"/>
              </w:rPr>
            </w:pPr>
            <w:r>
              <w:rPr>
                <w:color w:val="auto"/>
                <w:spacing w:val="-1"/>
              </w:rPr>
              <w:t>时间：在收到相应澄清文件后</w:t>
            </w:r>
            <w:r>
              <w:rPr>
                <w:rFonts w:ascii="Calibri" w:hAnsi="Calibri" w:eastAsia="Calibri" w:cs="Calibri"/>
                <w:color w:val="auto"/>
                <w:spacing w:val="-1"/>
              </w:rPr>
              <w:t>48</w:t>
            </w:r>
            <w:r>
              <w:rPr>
                <w:color w:val="auto"/>
                <w:spacing w:val="-1"/>
              </w:rPr>
              <w:t>小时内</w:t>
            </w:r>
          </w:p>
          <w:p w14:paraId="0C4ECF89">
            <w:pPr>
              <w:pStyle w:val="16"/>
              <w:spacing w:before="33" w:line="219" w:lineRule="auto"/>
              <w:ind w:left="118" w:leftChars="0"/>
              <w:rPr>
                <w:rFonts w:ascii="宋体" w:hAnsi="宋体" w:eastAsia="宋体" w:cs="宋体"/>
                <w:snapToGrid w:val="0"/>
                <w:color w:val="auto"/>
                <w:kern w:val="0"/>
                <w:sz w:val="24"/>
                <w:szCs w:val="24"/>
                <w:lang w:val="en-US" w:eastAsia="en-US" w:bidi="ar-SA"/>
              </w:rPr>
            </w:pPr>
            <w:r>
              <w:rPr>
                <w:color w:val="auto"/>
                <w:spacing w:val="-1"/>
              </w:rPr>
              <w:t>形式：书面形式</w:t>
            </w:r>
          </w:p>
        </w:tc>
      </w:tr>
      <w:tr w14:paraId="239B6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733" w:type="dxa"/>
            <w:shd w:val="clear" w:color="auto" w:fill="auto"/>
            <w:vAlign w:val="top"/>
          </w:tcPr>
          <w:p w14:paraId="47299FC6">
            <w:pPr>
              <w:pStyle w:val="16"/>
              <w:spacing w:before="284" w:line="183" w:lineRule="auto"/>
              <w:ind w:left="256" w:leftChars="0"/>
              <w:rPr>
                <w:rFonts w:hint="eastAsia" w:ascii="宋体" w:hAnsi="宋体" w:eastAsia="宋体" w:cs="宋体"/>
                <w:snapToGrid w:val="0"/>
                <w:color w:val="auto"/>
                <w:kern w:val="0"/>
                <w:sz w:val="24"/>
                <w:szCs w:val="24"/>
                <w:lang w:val="en-US" w:eastAsia="zh-CN" w:bidi="ar-SA"/>
              </w:rPr>
            </w:pPr>
            <w:r>
              <w:rPr>
                <w:b/>
                <w:bCs/>
                <w:color w:val="auto"/>
                <w:spacing w:val="-8"/>
              </w:rPr>
              <w:t>20</w:t>
            </w:r>
          </w:p>
        </w:tc>
        <w:tc>
          <w:tcPr>
            <w:tcW w:w="2759" w:type="dxa"/>
            <w:shd w:val="clear" w:color="auto" w:fill="auto"/>
            <w:vAlign w:val="top"/>
          </w:tcPr>
          <w:p w14:paraId="65232EC9">
            <w:pPr>
              <w:pStyle w:val="16"/>
              <w:spacing w:before="225" w:line="223" w:lineRule="auto"/>
              <w:ind w:left="606" w:leftChars="0"/>
              <w:rPr>
                <w:rFonts w:ascii="宋体" w:hAnsi="宋体" w:eastAsia="宋体" w:cs="宋体"/>
                <w:snapToGrid w:val="0"/>
                <w:color w:val="auto"/>
                <w:kern w:val="0"/>
                <w:sz w:val="24"/>
                <w:szCs w:val="24"/>
                <w:lang w:val="en-US" w:eastAsia="en-US" w:bidi="ar-SA"/>
              </w:rPr>
            </w:pPr>
            <w:r>
              <w:rPr>
                <w:color w:val="auto"/>
                <w:spacing w:val="-4"/>
                <w:sz w:val="28"/>
                <w:szCs w:val="28"/>
              </w:rPr>
              <w:t>★</w:t>
            </w:r>
            <w:r>
              <w:rPr>
                <w:b/>
                <w:bCs/>
                <w:color w:val="auto"/>
                <w:spacing w:val="-4"/>
              </w:rPr>
              <w:t>预算金额</w:t>
            </w:r>
          </w:p>
        </w:tc>
        <w:tc>
          <w:tcPr>
            <w:tcW w:w="6439" w:type="dxa"/>
            <w:shd w:val="clear" w:color="auto" w:fill="auto"/>
            <w:vAlign w:val="center"/>
          </w:tcPr>
          <w:p w14:paraId="17EC0C4F">
            <w:pPr>
              <w:jc w:val="left"/>
              <w:rPr>
                <w:rFonts w:hint="default"/>
                <w:b/>
                <w:bCs/>
                <w:color w:val="auto"/>
                <w:sz w:val="24"/>
                <w:szCs w:val="24"/>
                <w:lang w:val="en-US" w:eastAsia="zh-CN"/>
              </w:rPr>
            </w:pPr>
            <w:r>
              <w:rPr>
                <w:b/>
                <w:bCs/>
                <w:color w:val="auto"/>
                <w:sz w:val="24"/>
                <w:szCs w:val="24"/>
              </w:rPr>
              <w:t>最高限价：</w:t>
            </w:r>
            <w:r>
              <w:rPr>
                <w:rFonts w:hint="eastAsia"/>
                <w:b/>
                <w:bCs/>
                <w:color w:val="auto"/>
                <w:sz w:val="24"/>
                <w:szCs w:val="24"/>
              </w:rPr>
              <w:t>5860000元</w:t>
            </w:r>
            <w:r>
              <w:rPr>
                <w:b/>
                <w:bCs/>
                <w:color w:val="auto"/>
                <w:sz w:val="24"/>
                <w:szCs w:val="24"/>
              </w:rPr>
              <w:t>（</w:t>
            </w:r>
            <w:r>
              <w:rPr>
                <w:rFonts w:hint="eastAsia"/>
                <w:b/>
                <w:bCs/>
                <w:color w:val="auto"/>
                <w:sz w:val="24"/>
                <w:szCs w:val="24"/>
                <w:lang w:val="en-US" w:eastAsia="zh-CN"/>
              </w:rPr>
              <w:t>大写：伍佰捌拾陆万元整）</w:t>
            </w:r>
          </w:p>
          <w:p w14:paraId="6FF9CFBB">
            <w:pPr>
              <w:jc w:val="left"/>
              <w:rPr>
                <w:rFonts w:ascii="宋体" w:hAnsi="宋体" w:eastAsia="宋体" w:cs="宋体"/>
                <w:snapToGrid w:val="0"/>
                <w:color w:val="auto"/>
                <w:kern w:val="0"/>
                <w:sz w:val="24"/>
                <w:szCs w:val="24"/>
                <w:lang w:val="en-US" w:eastAsia="en-US" w:bidi="ar-SA"/>
              </w:rPr>
            </w:pPr>
            <w:r>
              <w:rPr>
                <w:b/>
                <w:bCs/>
                <w:color w:val="auto"/>
                <w:sz w:val="24"/>
                <w:szCs w:val="24"/>
              </w:rPr>
              <w:t>投标人投标报价高于预算金额的为无效投标</w:t>
            </w:r>
          </w:p>
        </w:tc>
      </w:tr>
      <w:tr w14:paraId="573F6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1" w:hRule="atLeast"/>
        </w:trPr>
        <w:tc>
          <w:tcPr>
            <w:tcW w:w="733" w:type="dxa"/>
            <w:shd w:val="clear" w:color="auto" w:fill="auto"/>
            <w:vAlign w:val="center"/>
          </w:tcPr>
          <w:p w14:paraId="7697C226">
            <w:pPr>
              <w:pStyle w:val="16"/>
              <w:spacing w:before="284" w:line="183" w:lineRule="auto"/>
              <w:ind w:left="256" w:leftChars="0"/>
              <w:jc w:val="left"/>
              <w:rPr>
                <w:b/>
                <w:bCs/>
                <w:color w:val="auto"/>
                <w:spacing w:val="-8"/>
              </w:rPr>
            </w:pPr>
            <w:r>
              <w:rPr>
                <w:b/>
                <w:bCs/>
                <w:color w:val="auto"/>
                <w:spacing w:val="-8"/>
              </w:rPr>
              <w:t>21</w:t>
            </w:r>
          </w:p>
        </w:tc>
        <w:tc>
          <w:tcPr>
            <w:tcW w:w="2759" w:type="dxa"/>
            <w:shd w:val="clear" w:color="auto" w:fill="auto"/>
            <w:vAlign w:val="center"/>
          </w:tcPr>
          <w:p w14:paraId="3ABB7F04">
            <w:pPr>
              <w:pStyle w:val="16"/>
              <w:spacing w:before="225" w:line="223" w:lineRule="auto"/>
              <w:ind w:left="606" w:leftChars="0"/>
              <w:jc w:val="left"/>
              <w:rPr>
                <w:color w:val="auto"/>
                <w:spacing w:val="-4"/>
                <w:sz w:val="28"/>
                <w:szCs w:val="28"/>
              </w:rPr>
            </w:pPr>
            <w:r>
              <w:rPr>
                <w:b/>
                <w:bCs/>
                <w:color w:val="auto"/>
                <w:spacing w:val="-4"/>
              </w:rPr>
              <w:t>投标保证金</w:t>
            </w:r>
          </w:p>
        </w:tc>
        <w:tc>
          <w:tcPr>
            <w:tcW w:w="6439" w:type="dxa"/>
            <w:shd w:val="clear" w:color="auto" w:fill="auto"/>
            <w:vAlign w:val="top"/>
          </w:tcPr>
          <w:p w14:paraId="21AD196D">
            <w:pPr>
              <w:numPr>
                <w:ilvl w:val="0"/>
                <w:numId w:val="2"/>
              </w:numPr>
              <w:rPr>
                <w:color w:val="auto"/>
              </w:rPr>
            </w:pPr>
            <w:r>
              <w:rPr>
                <w:rFonts w:ascii="宋体" w:hAnsi="宋体" w:eastAsia="宋体" w:cs="宋体"/>
                <w:snapToGrid w:val="0"/>
                <w:color w:val="auto"/>
                <w:spacing w:val="-1"/>
                <w:kern w:val="0"/>
                <w:sz w:val="24"/>
                <w:szCs w:val="24"/>
                <w:lang w:val="en-US" w:eastAsia="en-US" w:bidi="ar-SA"/>
              </w:rPr>
              <w:t>投标保证金的递交截止时间：2024年</w:t>
            </w:r>
            <w:r>
              <w:rPr>
                <w:rFonts w:hint="eastAsia" w:ascii="宋体" w:hAnsi="宋体" w:eastAsia="宋体" w:cs="宋体"/>
                <w:snapToGrid w:val="0"/>
                <w:color w:val="auto"/>
                <w:spacing w:val="-1"/>
                <w:kern w:val="0"/>
                <w:sz w:val="24"/>
                <w:szCs w:val="24"/>
                <w:lang w:val="en-US" w:eastAsia="zh-CN" w:bidi="ar-SA"/>
              </w:rPr>
              <w:t>12</w:t>
            </w:r>
            <w:r>
              <w:rPr>
                <w:rFonts w:ascii="宋体" w:hAnsi="宋体" w:eastAsia="宋体" w:cs="宋体"/>
                <w:snapToGrid w:val="0"/>
                <w:color w:val="auto"/>
                <w:spacing w:val="-1"/>
                <w:kern w:val="0"/>
                <w:sz w:val="24"/>
                <w:szCs w:val="24"/>
                <w:lang w:val="en-US" w:eastAsia="en-US" w:bidi="ar-SA"/>
              </w:rPr>
              <w:t>月</w:t>
            </w:r>
            <w:r>
              <w:rPr>
                <w:rFonts w:hint="eastAsia" w:ascii="宋体" w:hAnsi="宋体" w:eastAsia="宋体" w:cs="宋体"/>
                <w:snapToGrid w:val="0"/>
                <w:color w:val="auto"/>
                <w:spacing w:val="-1"/>
                <w:kern w:val="0"/>
                <w:sz w:val="24"/>
                <w:szCs w:val="24"/>
                <w:lang w:val="en-US" w:eastAsia="zh-CN" w:bidi="ar-SA"/>
              </w:rPr>
              <w:t>30</w:t>
            </w:r>
            <w:r>
              <w:rPr>
                <w:rFonts w:ascii="宋体" w:hAnsi="宋体" w:eastAsia="宋体" w:cs="宋体"/>
                <w:snapToGrid w:val="0"/>
                <w:color w:val="auto"/>
                <w:spacing w:val="-1"/>
                <w:kern w:val="0"/>
                <w:sz w:val="24"/>
                <w:szCs w:val="24"/>
                <w:lang w:val="en-US" w:eastAsia="en-US" w:bidi="ar-SA"/>
              </w:rPr>
              <w:t>日 11：00 时 （北京时间）</w:t>
            </w:r>
          </w:p>
          <w:p w14:paraId="6E249732">
            <w:pPr>
              <w:spacing w:before="117" w:line="219" w:lineRule="auto"/>
              <w:ind w:firstLine="244" w:firstLineChars="100"/>
              <w:rPr>
                <w:rFonts w:ascii="宋体" w:hAnsi="宋体" w:eastAsia="宋体" w:cs="宋体"/>
                <w:snapToGrid w:val="0"/>
                <w:color w:val="auto"/>
                <w:spacing w:val="2"/>
                <w:kern w:val="0"/>
                <w:sz w:val="24"/>
                <w:szCs w:val="24"/>
                <w:lang w:val="en-US" w:eastAsia="en-US" w:bidi="ar-SA"/>
              </w:rPr>
            </w:pPr>
            <w:r>
              <w:rPr>
                <w:rFonts w:ascii="宋体" w:hAnsi="宋体" w:eastAsia="宋体" w:cs="宋体"/>
                <w:snapToGrid w:val="0"/>
                <w:color w:val="auto"/>
                <w:spacing w:val="2"/>
                <w:kern w:val="0"/>
                <w:sz w:val="24"/>
                <w:szCs w:val="24"/>
                <w:lang w:val="en-US" w:eastAsia="en-US" w:bidi="ar-SA"/>
              </w:rPr>
              <w:t>投标保证金：</w:t>
            </w:r>
            <w:r>
              <w:rPr>
                <w:rFonts w:hint="eastAsia" w:ascii="宋体" w:hAnsi="宋体" w:eastAsia="宋体" w:cs="宋体"/>
                <w:snapToGrid w:val="0"/>
                <w:color w:val="auto"/>
                <w:spacing w:val="2"/>
                <w:kern w:val="0"/>
                <w:sz w:val="24"/>
                <w:szCs w:val="24"/>
                <w:lang w:val="en-US" w:eastAsia="zh-CN" w:bidi="ar-SA"/>
              </w:rPr>
              <w:t>55000</w:t>
            </w:r>
            <w:r>
              <w:rPr>
                <w:rFonts w:ascii="宋体" w:hAnsi="宋体" w:eastAsia="宋体" w:cs="宋体"/>
                <w:snapToGrid w:val="0"/>
                <w:color w:val="auto"/>
                <w:spacing w:val="2"/>
                <w:kern w:val="0"/>
                <w:sz w:val="24"/>
                <w:szCs w:val="24"/>
                <w:lang w:val="en-US" w:eastAsia="en-US" w:bidi="ar-SA"/>
              </w:rPr>
              <w:t xml:space="preserve"> 元整（</w:t>
            </w:r>
            <w:r>
              <w:rPr>
                <w:rFonts w:hint="eastAsia" w:ascii="宋体" w:hAnsi="宋体" w:eastAsia="宋体" w:cs="宋体"/>
                <w:snapToGrid w:val="0"/>
                <w:color w:val="auto"/>
                <w:spacing w:val="2"/>
                <w:kern w:val="0"/>
                <w:sz w:val="24"/>
                <w:szCs w:val="24"/>
                <w:lang w:val="en-US" w:eastAsia="zh-CN" w:bidi="ar-SA"/>
              </w:rPr>
              <w:t>大写：伍万伍仟元整</w:t>
            </w:r>
            <w:r>
              <w:rPr>
                <w:rFonts w:ascii="宋体" w:hAnsi="宋体" w:eastAsia="宋体" w:cs="宋体"/>
                <w:snapToGrid w:val="0"/>
                <w:color w:val="auto"/>
                <w:spacing w:val="2"/>
                <w:kern w:val="0"/>
                <w:sz w:val="24"/>
                <w:szCs w:val="24"/>
                <w:lang w:val="en-US" w:eastAsia="en-US" w:bidi="ar-SA"/>
              </w:rPr>
              <w:t>）</w:t>
            </w:r>
          </w:p>
          <w:p w14:paraId="44E6F2FC">
            <w:pPr>
              <w:pStyle w:val="16"/>
              <w:spacing w:before="101" w:line="240" w:lineRule="auto"/>
              <w:ind w:left="117" w:right="106"/>
              <w:rPr>
                <w:color w:val="auto"/>
              </w:rPr>
            </w:pPr>
            <w:r>
              <w:rPr>
                <w:color w:val="auto"/>
                <w:spacing w:val="2"/>
              </w:rPr>
              <w:t>投标保证金提交方式：投标保证金应当以支</w:t>
            </w:r>
            <w:r>
              <w:rPr>
                <w:color w:val="auto"/>
                <w:spacing w:val="1"/>
              </w:rPr>
              <w:t>票、汇票、本票或</w:t>
            </w:r>
            <w:r>
              <w:rPr>
                <w:color w:val="auto"/>
              </w:rPr>
              <w:t xml:space="preserve"> 者金融机构、担保机构出具的保函等非现金形式提交。</w:t>
            </w:r>
          </w:p>
          <w:p w14:paraId="754D8060">
            <w:pPr>
              <w:pStyle w:val="16"/>
              <w:spacing w:before="35" w:line="240" w:lineRule="auto"/>
              <w:ind w:left="116"/>
              <w:rPr>
                <w:color w:val="auto"/>
              </w:rPr>
            </w:pPr>
            <w:r>
              <w:rPr>
                <w:color w:val="auto"/>
              </w:rPr>
              <w:t>开户名称：</w:t>
            </w:r>
            <w:r>
              <w:rPr>
                <w:rFonts w:hint="eastAsia"/>
                <w:color w:val="auto"/>
                <w:sz w:val="24"/>
                <w:szCs w:val="24"/>
                <w:lang w:val="en-US" w:eastAsia="zh-CN"/>
              </w:rPr>
              <w:t>新疆金盛达招标代理有限责任公司</w:t>
            </w:r>
          </w:p>
          <w:p w14:paraId="2CEAEE45">
            <w:pPr>
              <w:pStyle w:val="16"/>
              <w:spacing w:before="101" w:line="240" w:lineRule="auto"/>
              <w:ind w:left="117" w:right="106"/>
              <w:rPr>
                <w:rFonts w:hint="eastAsia" w:ascii="宋体" w:hAnsi="宋体" w:eastAsia="宋体" w:cs="宋体"/>
                <w:color w:val="auto"/>
                <w:spacing w:val="2"/>
                <w:lang w:val="en-US" w:eastAsia="zh-CN"/>
              </w:rPr>
            </w:pPr>
            <w:r>
              <w:rPr>
                <w:rFonts w:ascii="宋体" w:hAnsi="宋体" w:eastAsia="宋体" w:cs="宋体"/>
                <w:color w:val="auto"/>
                <w:spacing w:val="2"/>
              </w:rPr>
              <w:t>开户行：</w:t>
            </w:r>
            <w:r>
              <w:rPr>
                <w:rFonts w:hint="eastAsia" w:ascii="宋体" w:hAnsi="宋体" w:eastAsia="宋体" w:cs="宋体"/>
                <w:color w:val="auto"/>
                <w:spacing w:val="2"/>
                <w:lang w:val="en-US" w:eastAsia="zh-CN"/>
              </w:rPr>
              <w:t>中国工商银行股份有限公司阿克苏南大街支行</w:t>
            </w:r>
          </w:p>
          <w:p w14:paraId="77E331BD">
            <w:pPr>
              <w:pStyle w:val="16"/>
              <w:spacing w:before="101" w:line="240" w:lineRule="auto"/>
              <w:ind w:left="117" w:right="106"/>
              <w:rPr>
                <w:rFonts w:ascii="宋体" w:hAnsi="宋体" w:eastAsia="宋体" w:cs="宋体"/>
                <w:color w:val="auto"/>
                <w:spacing w:val="2"/>
              </w:rPr>
            </w:pPr>
            <w:r>
              <w:rPr>
                <w:rFonts w:ascii="宋体" w:hAnsi="宋体" w:eastAsia="宋体" w:cs="宋体"/>
                <w:color w:val="auto"/>
                <w:spacing w:val="2"/>
              </w:rPr>
              <w:t>账号：</w:t>
            </w:r>
            <w:r>
              <w:rPr>
                <w:rFonts w:hint="eastAsia" w:ascii="宋体" w:hAnsi="宋体" w:eastAsia="宋体" w:cs="宋体"/>
                <w:color w:val="auto"/>
                <w:spacing w:val="2"/>
                <w:lang w:val="en-US" w:eastAsia="zh-CN"/>
              </w:rPr>
              <w:t>3014021509100116191</w:t>
            </w:r>
          </w:p>
          <w:p w14:paraId="0FA5306F">
            <w:pPr>
              <w:pStyle w:val="16"/>
              <w:spacing w:before="101" w:line="240" w:lineRule="auto"/>
              <w:ind w:left="117" w:right="106"/>
              <w:rPr>
                <w:rFonts w:ascii="宋体" w:hAnsi="宋体" w:eastAsia="宋体" w:cs="宋体"/>
                <w:color w:val="auto"/>
                <w:spacing w:val="2"/>
              </w:rPr>
            </w:pPr>
            <w:r>
              <w:rPr>
                <w:rFonts w:ascii="宋体" w:hAnsi="宋体" w:eastAsia="宋体" w:cs="宋体"/>
                <w:color w:val="auto"/>
                <w:spacing w:val="2"/>
              </w:rPr>
              <w:t xml:space="preserve">备注：“****项目 ”“项目编号 ”投标保证金 </w:t>
            </w:r>
          </w:p>
          <w:p w14:paraId="730ED229">
            <w:pPr>
              <w:pStyle w:val="16"/>
              <w:spacing w:before="101" w:line="240" w:lineRule="auto"/>
              <w:ind w:left="117" w:right="106"/>
              <w:rPr>
                <w:rFonts w:ascii="宋体" w:hAnsi="宋体" w:eastAsia="宋体" w:cs="宋体"/>
                <w:color w:val="auto"/>
                <w:spacing w:val="2"/>
              </w:rPr>
            </w:pPr>
            <w:r>
              <w:rPr>
                <w:rFonts w:ascii="宋体" w:hAnsi="宋体" w:eastAsia="宋体" w:cs="宋体"/>
                <w:color w:val="auto"/>
                <w:spacing w:val="2"/>
              </w:rPr>
              <w:t>2、采用电子保函形式应按以下要求办理：</w:t>
            </w:r>
          </w:p>
          <w:p w14:paraId="4B3F39F6">
            <w:pPr>
              <w:pStyle w:val="16"/>
              <w:spacing w:line="240" w:lineRule="auto"/>
              <w:ind w:left="126"/>
              <w:rPr>
                <w:color w:val="auto"/>
              </w:rPr>
            </w:pPr>
            <w:r>
              <w:rPr>
                <w:color w:val="auto"/>
                <w:spacing w:val="-2"/>
              </w:rPr>
              <w:t>（1）电子保函按照“一项目一保函</w:t>
            </w:r>
            <w:r>
              <w:rPr>
                <w:color w:val="auto"/>
                <w:spacing w:val="-79"/>
              </w:rPr>
              <w:t xml:space="preserve"> </w:t>
            </w:r>
            <w:r>
              <w:rPr>
                <w:color w:val="auto"/>
                <w:spacing w:val="-2"/>
              </w:rPr>
              <w:t>”的原则。</w:t>
            </w:r>
          </w:p>
          <w:p w14:paraId="6C290DC7">
            <w:pPr>
              <w:pStyle w:val="16"/>
              <w:spacing w:before="154" w:line="240" w:lineRule="auto"/>
              <w:ind w:left="115" w:right="52" w:firstLine="11"/>
              <w:rPr>
                <w:color w:val="auto"/>
              </w:rPr>
            </w:pPr>
            <w:r>
              <w:rPr>
                <w:color w:val="auto"/>
                <w:spacing w:val="-1"/>
              </w:rPr>
              <w:t>（2）电子保函须在招标文件规定的投标截止时间前办理完成。</w:t>
            </w:r>
            <w:r>
              <w:rPr>
                <w:color w:val="auto"/>
              </w:rPr>
              <w:t xml:space="preserve"> </w:t>
            </w:r>
            <w:r>
              <w:rPr>
                <w:color w:val="auto"/>
                <w:spacing w:val="2"/>
              </w:rPr>
              <w:t>供应商以保函形式缴纳投标保证金的，应通过</w:t>
            </w:r>
            <w:r>
              <w:rPr>
                <w:color w:val="auto"/>
                <w:spacing w:val="1"/>
              </w:rPr>
              <w:t>“新疆政府采购</w:t>
            </w:r>
            <w:r>
              <w:rPr>
                <w:color w:val="auto"/>
              </w:rPr>
              <w:t>信用融资服务服务平台</w:t>
            </w:r>
            <w:r>
              <w:rPr>
                <w:color w:val="auto"/>
                <w:spacing w:val="-73"/>
              </w:rPr>
              <w:t xml:space="preserve"> </w:t>
            </w:r>
            <w:r>
              <w:rPr>
                <w:color w:val="auto"/>
              </w:rPr>
              <w:t>”，</w:t>
            </w:r>
            <w:r>
              <w:rPr>
                <w:color w:val="auto"/>
                <w:spacing w:val="2"/>
              </w:rPr>
              <w:t>同时将电子投标保单</w:t>
            </w:r>
            <w:r>
              <w:rPr>
                <w:color w:val="auto"/>
                <w:spacing w:val="1"/>
              </w:rPr>
              <w:t>作为电子投</w:t>
            </w:r>
            <w:r>
              <w:rPr>
                <w:color w:val="auto"/>
              </w:rPr>
              <w:t xml:space="preserve"> 标文件组成部分在投标时一并提交。</w:t>
            </w:r>
          </w:p>
          <w:p w14:paraId="49B55997">
            <w:pPr>
              <w:pStyle w:val="2"/>
              <w:rPr>
                <w:color w:val="auto"/>
              </w:rPr>
            </w:pPr>
            <w:r>
              <w:rPr>
                <w:rFonts w:ascii="Arial" w:hAnsi="Arial" w:eastAsia="Arial" w:cs="Arial"/>
                <w:b/>
                <w:bCs/>
                <w:snapToGrid w:val="0"/>
                <w:color w:val="auto"/>
                <w:kern w:val="0"/>
                <w:sz w:val="24"/>
                <w:szCs w:val="24"/>
                <w:lang w:val="en-US" w:eastAsia="en-US" w:bidi="ar-SA"/>
              </w:rPr>
              <w:t>（备注：如采用电子保函形式缴纳的，在投标截止日之前须从新疆政府采购信用融资服务服务平台中确认是否生效。）</w:t>
            </w:r>
          </w:p>
        </w:tc>
      </w:tr>
      <w:tr w14:paraId="0CBC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shd w:val="clear" w:color="auto" w:fill="auto"/>
            <w:vAlign w:val="top"/>
          </w:tcPr>
          <w:p w14:paraId="3B55C4D0">
            <w:pPr>
              <w:pStyle w:val="16"/>
              <w:spacing w:before="241" w:line="183" w:lineRule="auto"/>
              <w:ind w:left="256" w:leftChars="0"/>
              <w:rPr>
                <w:rFonts w:ascii="宋体" w:hAnsi="宋体" w:eastAsia="宋体" w:cs="宋体"/>
                <w:snapToGrid w:val="0"/>
                <w:color w:val="auto"/>
                <w:kern w:val="0"/>
                <w:sz w:val="24"/>
                <w:szCs w:val="24"/>
                <w:lang w:val="en-US" w:eastAsia="en-US" w:bidi="ar-SA"/>
              </w:rPr>
            </w:pPr>
            <w:r>
              <w:rPr>
                <w:b/>
                <w:bCs/>
                <w:color w:val="auto"/>
                <w:spacing w:val="-8"/>
              </w:rPr>
              <w:t>22</w:t>
            </w:r>
          </w:p>
        </w:tc>
        <w:tc>
          <w:tcPr>
            <w:tcW w:w="2759" w:type="dxa"/>
            <w:shd w:val="clear" w:color="auto" w:fill="auto"/>
            <w:vAlign w:val="top"/>
          </w:tcPr>
          <w:p w14:paraId="48C21419">
            <w:pPr>
              <w:pStyle w:val="16"/>
              <w:spacing w:before="183" w:line="223" w:lineRule="auto"/>
              <w:ind w:left="486" w:leftChars="0"/>
              <w:rPr>
                <w:rFonts w:ascii="宋体" w:hAnsi="宋体" w:eastAsia="宋体" w:cs="宋体"/>
                <w:snapToGrid w:val="0"/>
                <w:color w:val="auto"/>
                <w:kern w:val="0"/>
                <w:sz w:val="24"/>
                <w:szCs w:val="24"/>
                <w:lang w:val="en-US" w:eastAsia="en-US" w:bidi="ar-SA"/>
              </w:rPr>
            </w:pPr>
            <w:r>
              <w:rPr>
                <w:color w:val="auto"/>
                <w:spacing w:val="-3"/>
                <w:sz w:val="28"/>
                <w:szCs w:val="28"/>
              </w:rPr>
              <w:t>★</w:t>
            </w:r>
            <w:r>
              <w:rPr>
                <w:b/>
                <w:bCs/>
                <w:color w:val="auto"/>
                <w:spacing w:val="-3"/>
              </w:rPr>
              <w:t>投标有效期</w:t>
            </w:r>
          </w:p>
        </w:tc>
        <w:tc>
          <w:tcPr>
            <w:tcW w:w="6439" w:type="dxa"/>
            <w:shd w:val="clear" w:color="auto" w:fill="auto"/>
            <w:vAlign w:val="top"/>
          </w:tcPr>
          <w:p w14:paraId="0324EB4E">
            <w:pPr>
              <w:pStyle w:val="16"/>
              <w:spacing w:before="203" w:line="219" w:lineRule="auto"/>
              <w:ind w:left="118" w:leftChars="0"/>
              <w:rPr>
                <w:rFonts w:ascii="宋体" w:hAnsi="宋体" w:eastAsia="宋体" w:cs="宋体"/>
                <w:snapToGrid w:val="0"/>
                <w:color w:val="auto"/>
                <w:kern w:val="0"/>
                <w:sz w:val="24"/>
                <w:szCs w:val="24"/>
                <w:lang w:val="en-US" w:eastAsia="en-US" w:bidi="ar-SA"/>
              </w:rPr>
            </w:pPr>
            <w:r>
              <w:rPr>
                <w:color w:val="auto"/>
                <w:spacing w:val="-3"/>
              </w:rPr>
              <w:t>从提交投标文件的截止之日起 60</w:t>
            </w:r>
            <w:r>
              <w:rPr>
                <w:color w:val="auto"/>
                <w:spacing w:val="65"/>
              </w:rPr>
              <w:t xml:space="preserve"> </w:t>
            </w:r>
            <w:r>
              <w:rPr>
                <w:color w:val="auto"/>
                <w:spacing w:val="-3"/>
              </w:rPr>
              <w:t>日历天。</w:t>
            </w:r>
          </w:p>
        </w:tc>
      </w:tr>
      <w:tr w14:paraId="4A4EB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shd w:val="clear" w:color="auto" w:fill="auto"/>
            <w:vAlign w:val="top"/>
          </w:tcPr>
          <w:p w14:paraId="01EB644E">
            <w:pPr>
              <w:pStyle w:val="16"/>
              <w:spacing w:before="161" w:line="183" w:lineRule="auto"/>
              <w:ind w:left="256" w:leftChars="0"/>
              <w:rPr>
                <w:rFonts w:ascii="宋体" w:hAnsi="宋体" w:eastAsia="宋体" w:cs="宋体"/>
                <w:snapToGrid w:val="0"/>
                <w:color w:val="auto"/>
                <w:kern w:val="0"/>
                <w:sz w:val="24"/>
                <w:szCs w:val="24"/>
                <w:lang w:val="en-US" w:eastAsia="en-US" w:bidi="ar-SA"/>
              </w:rPr>
            </w:pPr>
            <w:r>
              <w:rPr>
                <w:b/>
                <w:bCs/>
                <w:color w:val="auto"/>
                <w:spacing w:val="-8"/>
              </w:rPr>
              <w:t>23</w:t>
            </w:r>
          </w:p>
        </w:tc>
        <w:tc>
          <w:tcPr>
            <w:tcW w:w="2759" w:type="dxa"/>
            <w:shd w:val="clear" w:color="auto" w:fill="auto"/>
            <w:vAlign w:val="top"/>
          </w:tcPr>
          <w:p w14:paraId="7DCE99C6">
            <w:pPr>
              <w:pStyle w:val="16"/>
              <w:spacing w:before="123" w:line="220" w:lineRule="auto"/>
              <w:ind w:left="502" w:leftChars="0"/>
              <w:rPr>
                <w:rFonts w:ascii="宋体" w:hAnsi="宋体" w:eastAsia="宋体" w:cs="宋体"/>
                <w:snapToGrid w:val="0"/>
                <w:color w:val="auto"/>
                <w:kern w:val="0"/>
                <w:sz w:val="24"/>
                <w:szCs w:val="24"/>
                <w:lang w:val="en-US" w:eastAsia="en-US" w:bidi="ar-SA"/>
              </w:rPr>
            </w:pPr>
            <w:r>
              <w:rPr>
                <w:b/>
                <w:bCs/>
                <w:color w:val="auto"/>
                <w:spacing w:val="-3"/>
              </w:rPr>
              <w:t>投标截止时间</w:t>
            </w:r>
          </w:p>
        </w:tc>
        <w:tc>
          <w:tcPr>
            <w:tcW w:w="6439" w:type="dxa"/>
            <w:shd w:val="clear" w:color="auto" w:fill="auto"/>
            <w:vAlign w:val="top"/>
          </w:tcPr>
          <w:p w14:paraId="34FC9CF3">
            <w:pPr>
              <w:pStyle w:val="16"/>
              <w:spacing w:before="124" w:line="219" w:lineRule="auto"/>
              <w:ind w:left="118" w:leftChars="0"/>
              <w:rPr>
                <w:rFonts w:ascii="宋体" w:hAnsi="宋体" w:eastAsia="宋体" w:cs="宋体"/>
                <w:snapToGrid w:val="0"/>
                <w:color w:val="auto"/>
                <w:kern w:val="0"/>
                <w:sz w:val="24"/>
                <w:szCs w:val="24"/>
                <w:lang w:val="en-US" w:eastAsia="en-US" w:bidi="ar-SA"/>
              </w:rPr>
            </w:pPr>
            <w:r>
              <w:rPr>
                <w:b/>
                <w:bCs/>
                <w:color w:val="auto"/>
                <w:spacing w:val="-6"/>
              </w:rPr>
              <w:t>2024</w:t>
            </w:r>
            <w:r>
              <w:rPr>
                <w:b/>
                <w:bCs/>
                <w:color w:val="auto"/>
                <w:spacing w:val="-50"/>
              </w:rPr>
              <w:t xml:space="preserve"> </w:t>
            </w:r>
            <w:r>
              <w:rPr>
                <w:b/>
                <w:bCs/>
                <w:color w:val="auto"/>
                <w:spacing w:val="-6"/>
              </w:rPr>
              <w:t>年</w:t>
            </w:r>
            <w:r>
              <w:rPr>
                <w:b/>
                <w:bCs/>
                <w:color w:val="auto"/>
                <w:spacing w:val="-46"/>
              </w:rPr>
              <w:t xml:space="preserve"> </w:t>
            </w:r>
            <w:r>
              <w:rPr>
                <w:rFonts w:hint="eastAsia"/>
                <w:b/>
                <w:bCs/>
                <w:color w:val="auto"/>
                <w:spacing w:val="-6"/>
                <w:lang w:val="en-US" w:eastAsia="zh-CN"/>
              </w:rPr>
              <w:t>12</w:t>
            </w:r>
            <w:r>
              <w:rPr>
                <w:b/>
                <w:bCs/>
                <w:color w:val="auto"/>
                <w:spacing w:val="-43"/>
              </w:rPr>
              <w:t xml:space="preserve"> </w:t>
            </w:r>
            <w:r>
              <w:rPr>
                <w:b/>
                <w:bCs/>
                <w:color w:val="auto"/>
                <w:spacing w:val="-6"/>
              </w:rPr>
              <w:t>月</w:t>
            </w:r>
            <w:r>
              <w:rPr>
                <w:b/>
                <w:bCs/>
                <w:color w:val="auto"/>
                <w:spacing w:val="-47"/>
              </w:rPr>
              <w:t xml:space="preserve"> </w:t>
            </w:r>
            <w:r>
              <w:rPr>
                <w:rFonts w:hint="eastAsia"/>
                <w:b/>
                <w:bCs/>
                <w:color w:val="auto"/>
                <w:spacing w:val="-6"/>
                <w:lang w:val="en-US" w:eastAsia="zh-CN"/>
              </w:rPr>
              <w:t>30</w:t>
            </w:r>
            <w:r>
              <w:rPr>
                <w:b/>
                <w:bCs/>
                <w:color w:val="auto"/>
                <w:spacing w:val="-6"/>
              </w:rPr>
              <w:t xml:space="preserve"> 日</w:t>
            </w:r>
            <w:r>
              <w:rPr>
                <w:b/>
                <w:bCs/>
                <w:color w:val="auto"/>
                <w:spacing w:val="29"/>
              </w:rPr>
              <w:t xml:space="preserve"> </w:t>
            </w:r>
            <w:r>
              <w:rPr>
                <w:b/>
                <w:bCs/>
                <w:color w:val="auto"/>
                <w:spacing w:val="-6"/>
              </w:rPr>
              <w:t>11:00（北京时</w:t>
            </w:r>
            <w:r>
              <w:rPr>
                <w:b/>
                <w:bCs/>
                <w:color w:val="auto"/>
                <w:spacing w:val="-7"/>
              </w:rPr>
              <w:t>间）</w:t>
            </w:r>
          </w:p>
        </w:tc>
      </w:tr>
      <w:tr w14:paraId="2D1BF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shd w:val="clear" w:color="auto" w:fill="auto"/>
            <w:vAlign w:val="top"/>
          </w:tcPr>
          <w:p w14:paraId="62166BDB">
            <w:pPr>
              <w:pStyle w:val="16"/>
              <w:spacing w:before="166" w:line="183" w:lineRule="auto"/>
              <w:ind w:left="256" w:leftChars="0"/>
              <w:rPr>
                <w:rFonts w:ascii="宋体" w:hAnsi="宋体" w:eastAsia="宋体" w:cs="宋体"/>
                <w:snapToGrid w:val="0"/>
                <w:color w:val="auto"/>
                <w:kern w:val="0"/>
                <w:sz w:val="24"/>
                <w:szCs w:val="24"/>
                <w:lang w:val="en-US" w:eastAsia="en-US" w:bidi="ar-SA"/>
              </w:rPr>
            </w:pPr>
            <w:r>
              <w:rPr>
                <w:b/>
                <w:bCs/>
                <w:color w:val="auto"/>
                <w:spacing w:val="-8"/>
              </w:rPr>
              <w:t>24</w:t>
            </w:r>
          </w:p>
        </w:tc>
        <w:tc>
          <w:tcPr>
            <w:tcW w:w="2759" w:type="dxa"/>
            <w:shd w:val="clear" w:color="auto" w:fill="auto"/>
            <w:vAlign w:val="top"/>
          </w:tcPr>
          <w:p w14:paraId="5446695A">
            <w:pPr>
              <w:pStyle w:val="16"/>
              <w:spacing w:before="129" w:line="219" w:lineRule="auto"/>
              <w:ind w:left="137" w:leftChars="0"/>
              <w:rPr>
                <w:rFonts w:ascii="宋体" w:hAnsi="宋体" w:eastAsia="宋体" w:cs="宋体"/>
                <w:snapToGrid w:val="0"/>
                <w:color w:val="auto"/>
                <w:kern w:val="0"/>
                <w:sz w:val="24"/>
                <w:szCs w:val="24"/>
                <w:lang w:val="en-US" w:eastAsia="en-US" w:bidi="ar-SA"/>
              </w:rPr>
            </w:pPr>
            <w:r>
              <w:rPr>
                <w:b/>
                <w:bCs/>
                <w:color w:val="auto"/>
                <w:spacing w:val="-2"/>
              </w:rPr>
              <w:t>递交投标文件的地点</w:t>
            </w:r>
          </w:p>
        </w:tc>
        <w:tc>
          <w:tcPr>
            <w:tcW w:w="6439" w:type="dxa"/>
            <w:shd w:val="clear" w:color="auto" w:fill="auto"/>
            <w:vAlign w:val="top"/>
          </w:tcPr>
          <w:p w14:paraId="53685389">
            <w:pPr>
              <w:pStyle w:val="16"/>
              <w:spacing w:before="128" w:line="214" w:lineRule="auto"/>
              <w:ind w:left="114" w:leftChars="0"/>
              <w:rPr>
                <w:rFonts w:ascii="宋体" w:hAnsi="宋体" w:eastAsia="宋体" w:cs="宋体"/>
                <w:snapToGrid w:val="0"/>
                <w:color w:val="auto"/>
                <w:kern w:val="0"/>
                <w:sz w:val="24"/>
                <w:szCs w:val="24"/>
                <w:lang w:val="en-US" w:eastAsia="en-US" w:bidi="ar-SA"/>
              </w:rPr>
            </w:pPr>
            <w:r>
              <w:rPr>
                <w:color w:val="auto"/>
                <w:spacing w:val="1"/>
              </w:rPr>
              <w:t>政采云一站式政府采购云平台（</w:t>
            </w:r>
            <w:r>
              <w:rPr>
                <w:color w:val="auto"/>
              </w:rPr>
              <w:t>http</w:t>
            </w:r>
            <w:r>
              <w:rPr>
                <w:color w:val="auto"/>
                <w:spacing w:val="1"/>
              </w:rPr>
              <w:t>://</w:t>
            </w:r>
            <w:r>
              <w:rPr>
                <w:color w:val="auto"/>
              </w:rPr>
              <w:t>www</w:t>
            </w:r>
            <w:r>
              <w:rPr>
                <w:color w:val="auto"/>
                <w:spacing w:val="1"/>
              </w:rPr>
              <w:t>.</w:t>
            </w:r>
            <w:r>
              <w:rPr>
                <w:color w:val="auto"/>
              </w:rPr>
              <w:t>zcygov</w:t>
            </w:r>
            <w:r>
              <w:rPr>
                <w:color w:val="auto"/>
                <w:spacing w:val="1"/>
              </w:rPr>
              <w:t>.</w:t>
            </w:r>
            <w:r>
              <w:rPr>
                <w:color w:val="auto"/>
              </w:rPr>
              <w:t>cn/）</w:t>
            </w:r>
          </w:p>
        </w:tc>
      </w:tr>
    </w:tbl>
    <w:p w14:paraId="628624F9">
      <w:pPr>
        <w:spacing w:before="3"/>
        <w:rPr>
          <w:color w:val="auto"/>
        </w:rPr>
      </w:pPr>
    </w:p>
    <w:tbl>
      <w:tblPr>
        <w:tblStyle w:val="15"/>
        <w:tblW w:w="100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295"/>
        <w:gridCol w:w="6988"/>
      </w:tblGrid>
      <w:tr w14:paraId="2D800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vAlign w:val="top"/>
          </w:tcPr>
          <w:p w14:paraId="00874733">
            <w:pPr>
              <w:spacing w:line="257" w:lineRule="auto"/>
              <w:rPr>
                <w:rFonts w:ascii="Arial"/>
                <w:color w:val="auto"/>
                <w:sz w:val="21"/>
              </w:rPr>
            </w:pPr>
          </w:p>
          <w:p w14:paraId="566AD828">
            <w:pPr>
              <w:spacing w:line="258" w:lineRule="auto"/>
              <w:rPr>
                <w:rFonts w:ascii="Arial"/>
                <w:color w:val="auto"/>
                <w:sz w:val="21"/>
              </w:rPr>
            </w:pPr>
          </w:p>
          <w:p w14:paraId="3F1BAD86">
            <w:pPr>
              <w:spacing w:line="258" w:lineRule="auto"/>
              <w:rPr>
                <w:rFonts w:ascii="Arial"/>
                <w:color w:val="auto"/>
                <w:sz w:val="21"/>
              </w:rPr>
            </w:pPr>
          </w:p>
          <w:p w14:paraId="511C2626">
            <w:pPr>
              <w:spacing w:line="258" w:lineRule="auto"/>
              <w:rPr>
                <w:rFonts w:ascii="Arial"/>
                <w:color w:val="auto"/>
                <w:sz w:val="21"/>
              </w:rPr>
            </w:pPr>
          </w:p>
          <w:p w14:paraId="7764BBC7">
            <w:pPr>
              <w:pStyle w:val="16"/>
              <w:spacing w:before="78" w:line="183" w:lineRule="auto"/>
              <w:ind w:left="256"/>
              <w:rPr>
                <w:color w:val="auto"/>
              </w:rPr>
            </w:pPr>
            <w:r>
              <w:rPr>
                <w:b/>
                <w:bCs/>
                <w:color w:val="auto"/>
                <w:spacing w:val="-9"/>
              </w:rPr>
              <w:t>25</w:t>
            </w:r>
          </w:p>
        </w:tc>
        <w:tc>
          <w:tcPr>
            <w:tcW w:w="2295" w:type="dxa"/>
            <w:vAlign w:val="top"/>
          </w:tcPr>
          <w:p w14:paraId="075EE0BD">
            <w:pPr>
              <w:spacing w:line="248" w:lineRule="auto"/>
              <w:rPr>
                <w:rFonts w:ascii="Arial"/>
                <w:color w:val="auto"/>
                <w:sz w:val="21"/>
              </w:rPr>
            </w:pPr>
          </w:p>
          <w:p w14:paraId="60B96FFF">
            <w:pPr>
              <w:spacing w:line="248" w:lineRule="auto"/>
              <w:rPr>
                <w:rFonts w:ascii="Arial"/>
                <w:color w:val="auto"/>
                <w:sz w:val="21"/>
              </w:rPr>
            </w:pPr>
          </w:p>
          <w:p w14:paraId="6E5C75A7">
            <w:pPr>
              <w:spacing w:line="249" w:lineRule="auto"/>
              <w:rPr>
                <w:rFonts w:ascii="Arial"/>
                <w:color w:val="auto"/>
                <w:sz w:val="21"/>
              </w:rPr>
            </w:pPr>
          </w:p>
          <w:p w14:paraId="2057CDC8">
            <w:pPr>
              <w:spacing w:line="249" w:lineRule="auto"/>
              <w:rPr>
                <w:rFonts w:ascii="Arial"/>
                <w:color w:val="auto"/>
                <w:sz w:val="21"/>
              </w:rPr>
            </w:pPr>
          </w:p>
          <w:p w14:paraId="72A7889D">
            <w:pPr>
              <w:pStyle w:val="16"/>
              <w:spacing w:before="78" w:line="219" w:lineRule="auto"/>
              <w:jc w:val="center"/>
              <w:rPr>
                <w:rFonts w:hint="default" w:eastAsia="宋体"/>
                <w:color w:val="auto"/>
                <w:lang w:val="en-US" w:eastAsia="zh-CN"/>
              </w:rPr>
            </w:pPr>
            <w:r>
              <w:rPr>
                <w:b/>
                <w:bCs/>
                <w:color w:val="auto"/>
                <w:spacing w:val="-3"/>
              </w:rPr>
              <w:t>投标文件份数</w:t>
            </w:r>
            <w:r>
              <w:rPr>
                <w:rFonts w:hint="eastAsia"/>
                <w:b/>
                <w:bCs/>
                <w:color w:val="auto"/>
                <w:spacing w:val="-3"/>
                <w:lang w:val="en-US" w:eastAsia="zh-CN"/>
              </w:rPr>
              <w:t>及要求</w:t>
            </w:r>
          </w:p>
        </w:tc>
        <w:tc>
          <w:tcPr>
            <w:tcW w:w="6988" w:type="dxa"/>
            <w:vAlign w:val="top"/>
          </w:tcPr>
          <w:p w14:paraId="22DD897B">
            <w:pPr>
              <w:pStyle w:val="16"/>
              <w:spacing w:before="123" w:line="240" w:lineRule="auto"/>
              <w:ind w:left="116" w:right="28" w:firstLine="2"/>
              <w:jc w:val="both"/>
              <w:rPr>
                <w:rFonts w:hint="eastAsia"/>
                <w:b w:val="0"/>
                <w:bCs w:val="0"/>
                <w:color w:val="auto"/>
                <w:spacing w:val="1"/>
                <w:lang w:val="zh-CN" w:eastAsia="zh-CN"/>
              </w:rPr>
            </w:pPr>
            <w:r>
              <w:rPr>
                <w:rFonts w:hint="eastAsia"/>
                <w:b w:val="0"/>
                <w:bCs w:val="0"/>
                <w:color w:val="auto"/>
                <w:spacing w:val="1"/>
                <w:lang w:val="en-US" w:eastAsia="zh-CN"/>
              </w:rPr>
              <w:t>本</w:t>
            </w:r>
            <w:r>
              <w:rPr>
                <w:rFonts w:hint="eastAsia"/>
                <w:b w:val="0"/>
                <w:bCs w:val="0"/>
                <w:color w:val="auto"/>
                <w:spacing w:val="1"/>
                <w:lang w:val="zh-CN" w:eastAsia="zh-CN"/>
              </w:rPr>
              <w:t>项目实行电子招投标，投标单位</w:t>
            </w:r>
            <w:r>
              <w:rPr>
                <w:rFonts w:hint="eastAsia"/>
                <w:b w:val="0"/>
                <w:bCs w:val="0"/>
                <w:color w:val="auto"/>
                <w:spacing w:val="1"/>
                <w:lang w:val="en-US" w:eastAsia="zh-CN"/>
              </w:rPr>
              <w:t>无需到</w:t>
            </w:r>
            <w:r>
              <w:rPr>
                <w:rFonts w:hint="eastAsia"/>
                <w:b w:val="0"/>
                <w:bCs w:val="0"/>
                <w:color w:val="auto"/>
                <w:spacing w:val="1"/>
                <w:lang w:val="zh-CN" w:eastAsia="zh-CN"/>
              </w:rPr>
              <w:t>现场投标，按规定时间</w:t>
            </w:r>
            <w:r>
              <w:rPr>
                <w:rFonts w:hint="eastAsia"/>
                <w:b w:val="0"/>
                <w:bCs w:val="0"/>
                <w:color w:val="auto"/>
                <w:spacing w:val="1"/>
                <w:lang w:val="en-US" w:eastAsia="zh-CN"/>
              </w:rPr>
              <w:t>和要求</w:t>
            </w:r>
            <w:r>
              <w:rPr>
                <w:rFonts w:hint="eastAsia"/>
                <w:b w:val="0"/>
                <w:bCs w:val="0"/>
                <w:color w:val="auto"/>
                <w:spacing w:val="1"/>
                <w:lang w:val="zh-CN" w:eastAsia="zh-CN"/>
              </w:rPr>
              <w:t>上传电子投标书即可。待开标结束后，根据</w:t>
            </w:r>
            <w:r>
              <w:rPr>
                <w:rFonts w:hint="eastAsia"/>
                <w:b w:val="0"/>
                <w:bCs w:val="0"/>
                <w:color w:val="auto"/>
                <w:spacing w:val="1"/>
                <w:lang w:val="en-US" w:eastAsia="zh-CN"/>
              </w:rPr>
              <w:t>需求</w:t>
            </w:r>
            <w:r>
              <w:rPr>
                <w:rFonts w:hint="eastAsia"/>
                <w:b w:val="0"/>
                <w:bCs w:val="0"/>
                <w:color w:val="auto"/>
                <w:spacing w:val="1"/>
                <w:lang w:val="zh-CN" w:eastAsia="zh-CN"/>
              </w:rPr>
              <w:t>提供</w:t>
            </w:r>
            <w:r>
              <w:rPr>
                <w:rFonts w:hint="eastAsia"/>
                <w:b w:val="0"/>
                <w:bCs w:val="0"/>
                <w:color w:val="auto"/>
                <w:spacing w:val="1"/>
                <w:lang w:val="en-US" w:eastAsia="zh-CN"/>
              </w:rPr>
              <w:t>相应</w:t>
            </w:r>
            <w:r>
              <w:rPr>
                <w:rFonts w:hint="eastAsia"/>
                <w:b w:val="0"/>
                <w:bCs w:val="0"/>
                <w:color w:val="auto"/>
                <w:spacing w:val="1"/>
                <w:lang w:val="zh-CN" w:eastAsia="zh-CN"/>
              </w:rPr>
              <w:t>份数</w:t>
            </w:r>
            <w:r>
              <w:rPr>
                <w:rFonts w:hint="eastAsia"/>
                <w:b w:val="0"/>
                <w:bCs w:val="0"/>
                <w:color w:val="auto"/>
                <w:spacing w:val="1"/>
                <w:lang w:val="en-US" w:eastAsia="zh-CN"/>
              </w:rPr>
              <w:t>的</w:t>
            </w:r>
            <w:r>
              <w:rPr>
                <w:rFonts w:hint="eastAsia"/>
                <w:b w:val="0"/>
                <w:bCs w:val="0"/>
                <w:color w:val="auto"/>
                <w:spacing w:val="1"/>
                <w:lang w:val="zh-CN" w:eastAsia="zh-CN"/>
              </w:rPr>
              <w:t>纸质版投标文件。</w:t>
            </w:r>
          </w:p>
          <w:p w14:paraId="0CE61D2E">
            <w:pPr>
              <w:pStyle w:val="16"/>
              <w:spacing w:before="123" w:line="240" w:lineRule="auto"/>
              <w:ind w:left="116" w:right="28" w:firstLine="2"/>
              <w:jc w:val="both"/>
              <w:rPr>
                <w:rFonts w:hint="eastAsia"/>
                <w:b w:val="0"/>
                <w:bCs w:val="0"/>
                <w:color w:val="auto"/>
                <w:spacing w:val="1"/>
                <w:lang w:val="en-US" w:eastAsia="en-US"/>
              </w:rPr>
            </w:pPr>
            <w:r>
              <w:rPr>
                <w:rFonts w:hint="eastAsia"/>
                <w:b w:val="0"/>
                <w:bCs w:val="0"/>
                <w:color w:val="auto"/>
                <w:spacing w:val="1"/>
                <w:lang w:val="en-US" w:eastAsia="zh-CN"/>
              </w:rPr>
              <w:t>纸质版投标文件要求：</w:t>
            </w:r>
            <w:r>
              <w:rPr>
                <w:rFonts w:hint="eastAsia"/>
                <w:b w:val="0"/>
                <w:bCs w:val="0"/>
                <w:color w:val="auto"/>
                <w:spacing w:val="1"/>
                <w:lang w:val="en-US" w:eastAsia="en-US"/>
              </w:rPr>
              <w:t>不分册装订，应采用 A4 纸印刷，装订（胶装）成册，编制目录和页码，不得采用活页装订。纸质投标文件应一式肆份：其中正本壹份，副本叁份，U 盘 4 个（正本盖章扫描件，PDF格式）。</w:t>
            </w:r>
          </w:p>
          <w:p w14:paraId="096C9654">
            <w:pPr>
              <w:spacing w:before="49" w:line="240" w:lineRule="auto"/>
              <w:ind w:left="125" w:right="110" w:hanging="5"/>
              <w:rPr>
                <w:rFonts w:ascii="仿宋" w:hAnsi="仿宋" w:eastAsia="仿宋" w:cs="仿宋"/>
                <w:color w:val="auto"/>
                <w:sz w:val="20"/>
                <w:szCs w:val="20"/>
              </w:rPr>
            </w:pPr>
            <w:r>
              <w:rPr>
                <w:rFonts w:hint="eastAsia" w:ascii="宋体" w:hAnsi="宋体" w:eastAsia="宋体" w:cs="宋体"/>
                <w:b w:val="0"/>
                <w:bCs w:val="0"/>
                <w:snapToGrid w:val="0"/>
                <w:color w:val="auto"/>
                <w:spacing w:val="1"/>
                <w:kern w:val="0"/>
                <w:sz w:val="24"/>
                <w:szCs w:val="24"/>
                <w:lang w:val="en-US" w:eastAsia="en-US" w:bidi="ar-SA"/>
              </w:rPr>
              <w:t>所有纸质版投标文件需投标单位在公示期结束后提供纸质版（或是邮寄至新疆阿克苏地区阿克苏市英巴扎街道巴格其社区友谊南路25号众恒·城市绿洲一期2号住宅楼1单元1301室</w:t>
            </w:r>
          </w:p>
        </w:tc>
      </w:tr>
      <w:tr w14:paraId="303D0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shd w:val="clear" w:color="auto" w:fill="auto"/>
            <w:vAlign w:val="top"/>
          </w:tcPr>
          <w:p w14:paraId="598C1F99">
            <w:pPr>
              <w:spacing w:line="250" w:lineRule="auto"/>
              <w:rPr>
                <w:rFonts w:ascii="Arial"/>
                <w:color w:val="auto"/>
                <w:sz w:val="21"/>
              </w:rPr>
            </w:pPr>
          </w:p>
          <w:p w14:paraId="2F378AD5">
            <w:pPr>
              <w:spacing w:line="250" w:lineRule="auto"/>
              <w:rPr>
                <w:rFonts w:ascii="Arial"/>
                <w:color w:val="auto"/>
                <w:sz w:val="21"/>
              </w:rPr>
            </w:pPr>
          </w:p>
          <w:p w14:paraId="3E02B112">
            <w:pPr>
              <w:spacing w:line="250" w:lineRule="auto"/>
              <w:rPr>
                <w:rFonts w:ascii="Arial"/>
                <w:color w:val="auto"/>
                <w:sz w:val="21"/>
              </w:rPr>
            </w:pPr>
          </w:p>
          <w:p w14:paraId="0CC0E428">
            <w:pPr>
              <w:spacing w:line="250" w:lineRule="auto"/>
              <w:rPr>
                <w:rFonts w:ascii="Arial"/>
                <w:color w:val="auto"/>
                <w:sz w:val="21"/>
              </w:rPr>
            </w:pPr>
          </w:p>
          <w:p w14:paraId="2803DD64">
            <w:pPr>
              <w:spacing w:line="250" w:lineRule="auto"/>
              <w:rPr>
                <w:rFonts w:ascii="Arial"/>
                <w:color w:val="auto"/>
                <w:sz w:val="21"/>
              </w:rPr>
            </w:pPr>
          </w:p>
          <w:p w14:paraId="1B1D4973">
            <w:pPr>
              <w:spacing w:line="250" w:lineRule="auto"/>
              <w:rPr>
                <w:rFonts w:ascii="Arial"/>
                <w:color w:val="auto"/>
                <w:sz w:val="21"/>
              </w:rPr>
            </w:pPr>
          </w:p>
          <w:p w14:paraId="760EC397">
            <w:pPr>
              <w:pStyle w:val="16"/>
              <w:spacing w:before="78" w:line="183" w:lineRule="auto"/>
              <w:ind w:left="256" w:leftChars="0"/>
              <w:rPr>
                <w:b/>
                <w:bCs/>
                <w:color w:val="auto"/>
                <w:spacing w:val="-9"/>
              </w:rPr>
            </w:pPr>
          </w:p>
          <w:p w14:paraId="5104E9A0">
            <w:pPr>
              <w:pStyle w:val="16"/>
              <w:spacing w:before="78" w:line="183" w:lineRule="auto"/>
              <w:ind w:left="256" w:leftChars="0"/>
              <w:rPr>
                <w:rFonts w:ascii="宋体" w:hAnsi="宋体" w:eastAsia="宋体" w:cs="宋体"/>
                <w:snapToGrid w:val="0"/>
                <w:color w:val="auto"/>
                <w:kern w:val="0"/>
                <w:sz w:val="24"/>
                <w:szCs w:val="24"/>
                <w:lang w:val="en-US" w:eastAsia="en-US" w:bidi="ar-SA"/>
              </w:rPr>
            </w:pPr>
            <w:r>
              <w:rPr>
                <w:b/>
                <w:bCs/>
                <w:color w:val="auto"/>
                <w:spacing w:val="-9"/>
              </w:rPr>
              <w:t>26</w:t>
            </w:r>
          </w:p>
        </w:tc>
        <w:tc>
          <w:tcPr>
            <w:tcW w:w="2295" w:type="dxa"/>
            <w:shd w:val="clear" w:color="auto" w:fill="auto"/>
            <w:vAlign w:val="top"/>
          </w:tcPr>
          <w:p w14:paraId="7C214F18">
            <w:pPr>
              <w:spacing w:line="247" w:lineRule="auto"/>
              <w:rPr>
                <w:rFonts w:ascii="Arial"/>
                <w:color w:val="auto"/>
                <w:sz w:val="21"/>
              </w:rPr>
            </w:pPr>
          </w:p>
          <w:p w14:paraId="2C4FB984">
            <w:pPr>
              <w:spacing w:line="247" w:lineRule="auto"/>
              <w:rPr>
                <w:rFonts w:ascii="Arial"/>
                <w:color w:val="auto"/>
                <w:sz w:val="21"/>
              </w:rPr>
            </w:pPr>
          </w:p>
          <w:p w14:paraId="40D7C568">
            <w:pPr>
              <w:spacing w:line="247" w:lineRule="auto"/>
              <w:rPr>
                <w:rFonts w:ascii="Arial"/>
                <w:color w:val="auto"/>
                <w:sz w:val="21"/>
              </w:rPr>
            </w:pPr>
          </w:p>
          <w:p w14:paraId="486111C3">
            <w:pPr>
              <w:spacing w:line="247" w:lineRule="auto"/>
              <w:rPr>
                <w:rFonts w:ascii="Arial"/>
                <w:color w:val="auto"/>
                <w:sz w:val="21"/>
              </w:rPr>
            </w:pPr>
          </w:p>
          <w:p w14:paraId="095CCDE1">
            <w:pPr>
              <w:spacing w:line="247" w:lineRule="auto"/>
              <w:rPr>
                <w:rFonts w:ascii="Arial"/>
                <w:color w:val="auto"/>
                <w:sz w:val="21"/>
              </w:rPr>
            </w:pPr>
          </w:p>
          <w:p w14:paraId="3FA0DCD8">
            <w:pPr>
              <w:spacing w:line="247" w:lineRule="auto"/>
              <w:rPr>
                <w:rFonts w:ascii="Arial"/>
                <w:color w:val="auto"/>
                <w:sz w:val="21"/>
              </w:rPr>
            </w:pPr>
          </w:p>
          <w:p w14:paraId="5BD5F80B">
            <w:pPr>
              <w:spacing w:line="247" w:lineRule="auto"/>
              <w:rPr>
                <w:rFonts w:ascii="Arial"/>
                <w:color w:val="auto"/>
                <w:sz w:val="21"/>
              </w:rPr>
            </w:pPr>
          </w:p>
          <w:p w14:paraId="648E5004">
            <w:pPr>
              <w:pStyle w:val="16"/>
              <w:spacing w:before="79" w:line="219" w:lineRule="auto"/>
              <w:ind w:left="259" w:leftChars="0"/>
              <w:rPr>
                <w:rFonts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投标文件要求</w:t>
            </w:r>
          </w:p>
        </w:tc>
        <w:tc>
          <w:tcPr>
            <w:tcW w:w="6988" w:type="dxa"/>
            <w:shd w:val="clear" w:color="auto" w:fill="auto"/>
            <w:vAlign w:val="top"/>
          </w:tcPr>
          <w:p w14:paraId="5795E169">
            <w:pPr>
              <w:pStyle w:val="16"/>
              <w:spacing w:before="119" w:line="240" w:lineRule="auto"/>
              <w:ind w:left="142" w:right="108" w:hanging="10"/>
              <w:jc w:val="both"/>
              <w:rPr>
                <w:color w:val="auto"/>
              </w:rPr>
            </w:pPr>
            <w:r>
              <w:rPr>
                <w:color w:val="auto"/>
                <w:spacing w:val="10"/>
              </w:rPr>
              <w:t>1.本项目采用电子交易方式，供应商可前往新疆政府采购网</w:t>
            </w:r>
            <w:r>
              <w:rPr>
                <w:color w:val="auto"/>
              </w:rPr>
              <w:t xml:space="preserve"> </w:t>
            </w:r>
            <w:r>
              <w:rPr>
                <w:color w:val="auto"/>
                <w:spacing w:val="1"/>
              </w:rPr>
              <w:t>(</w:t>
            </w:r>
            <w:r>
              <w:rPr>
                <w:color w:val="auto"/>
              </w:rPr>
              <w:fldChar w:fldCharType="begin"/>
            </w:r>
            <w:r>
              <w:rPr>
                <w:color w:val="auto"/>
              </w:rPr>
              <w:instrText xml:space="preserve"> HYPERLINK "http://www.ccgp-xinjiang.gov.cn/" </w:instrText>
            </w:r>
            <w:r>
              <w:rPr>
                <w:color w:val="auto"/>
              </w:rPr>
              <w:fldChar w:fldCharType="separate"/>
            </w:r>
            <w:r>
              <w:rPr>
                <w:color w:val="auto"/>
              </w:rPr>
              <w:t>http</w:t>
            </w:r>
            <w:r>
              <w:rPr>
                <w:color w:val="auto"/>
                <w:spacing w:val="1"/>
              </w:rPr>
              <w:t>://</w:t>
            </w:r>
            <w:r>
              <w:rPr>
                <w:color w:val="auto"/>
              </w:rPr>
              <w:t>www</w:t>
            </w:r>
            <w:r>
              <w:rPr>
                <w:color w:val="auto"/>
                <w:spacing w:val="1"/>
              </w:rPr>
              <w:t>.</w:t>
            </w:r>
            <w:r>
              <w:rPr>
                <w:color w:val="auto"/>
              </w:rPr>
              <w:t>ccgp</w:t>
            </w:r>
            <w:r>
              <w:rPr>
                <w:color w:val="auto"/>
                <w:spacing w:val="1"/>
              </w:rPr>
              <w:t>-</w:t>
            </w:r>
            <w:r>
              <w:rPr>
                <w:color w:val="auto"/>
              </w:rPr>
              <w:t>xinjiang</w:t>
            </w:r>
            <w:r>
              <w:rPr>
                <w:color w:val="auto"/>
                <w:spacing w:val="1"/>
              </w:rPr>
              <w:t>.</w:t>
            </w:r>
            <w:r>
              <w:rPr>
                <w:color w:val="auto"/>
              </w:rPr>
              <w:t>gov</w:t>
            </w:r>
            <w:r>
              <w:rPr>
                <w:color w:val="auto"/>
                <w:spacing w:val="1"/>
              </w:rPr>
              <w:t>.</w:t>
            </w:r>
            <w:r>
              <w:rPr>
                <w:color w:val="auto"/>
              </w:rPr>
              <w:t>cn</w:t>
            </w:r>
            <w:r>
              <w:rPr>
                <w:color w:val="auto"/>
                <w:spacing w:val="1"/>
              </w:rPr>
              <w:t>/</w:t>
            </w:r>
            <w:r>
              <w:rPr>
                <w:color w:val="auto"/>
                <w:spacing w:val="1"/>
              </w:rPr>
              <w:fldChar w:fldCharType="end"/>
            </w:r>
            <w:r>
              <w:rPr>
                <w:color w:val="auto"/>
                <w:spacing w:val="1"/>
              </w:rPr>
              <w:t>)下载专区，下载政采云</w:t>
            </w:r>
            <w:r>
              <w:rPr>
                <w:color w:val="auto"/>
              </w:rPr>
              <w:t xml:space="preserve"> </w:t>
            </w:r>
            <w:r>
              <w:rPr>
                <w:color w:val="auto"/>
                <w:spacing w:val="-5"/>
              </w:rPr>
              <w:t>电子投标客户端，安装完成后，可通过账号密码或</w:t>
            </w:r>
            <w:r>
              <w:rPr>
                <w:color w:val="auto"/>
                <w:spacing w:val="-36"/>
              </w:rPr>
              <w:t xml:space="preserve"> </w:t>
            </w:r>
            <w:r>
              <w:rPr>
                <w:color w:val="auto"/>
                <w:spacing w:val="-5"/>
              </w:rPr>
              <w:t>CA</w:t>
            </w:r>
            <w:r>
              <w:rPr>
                <w:color w:val="auto"/>
                <w:spacing w:val="-45"/>
              </w:rPr>
              <w:t xml:space="preserve"> </w:t>
            </w:r>
            <w:r>
              <w:rPr>
                <w:color w:val="auto"/>
                <w:spacing w:val="-5"/>
              </w:rPr>
              <w:t>登录客户</w:t>
            </w:r>
          </w:p>
          <w:p w14:paraId="59064D59">
            <w:pPr>
              <w:pStyle w:val="16"/>
              <w:spacing w:before="34" w:line="240" w:lineRule="auto"/>
              <w:ind w:left="116" w:right="108"/>
              <w:jc w:val="both"/>
              <w:rPr>
                <w:color w:val="auto"/>
              </w:rPr>
            </w:pPr>
            <w:r>
              <w:rPr>
                <w:color w:val="auto"/>
                <w:spacing w:val="2"/>
              </w:rPr>
              <w:t>端进行投标文件制作。在使用政采云电子投</w:t>
            </w:r>
            <w:r>
              <w:rPr>
                <w:color w:val="auto"/>
                <w:spacing w:val="1"/>
              </w:rPr>
              <w:t>标客户端时，建议</w:t>
            </w:r>
            <w:r>
              <w:rPr>
                <w:color w:val="auto"/>
              </w:rPr>
              <w:t xml:space="preserve"> </w:t>
            </w:r>
            <w:r>
              <w:rPr>
                <w:color w:val="auto"/>
                <w:spacing w:val="-1"/>
              </w:rPr>
              <w:t>使用WIN7及以上操作系统。如有问题可拨打政采云客户服务热</w:t>
            </w:r>
            <w:r>
              <w:rPr>
                <w:color w:val="auto"/>
              </w:rPr>
              <w:t xml:space="preserve"> 线</w:t>
            </w:r>
            <w:r>
              <w:rPr>
                <w:color w:val="auto"/>
                <w:spacing w:val="-48"/>
              </w:rPr>
              <w:t xml:space="preserve"> </w:t>
            </w:r>
            <w:r>
              <w:rPr>
                <w:rFonts w:ascii="仿宋" w:hAnsi="仿宋" w:eastAsia="仿宋" w:cs="仿宋"/>
                <w:color w:val="auto"/>
                <w:sz w:val="26"/>
                <w:szCs w:val="26"/>
              </w:rPr>
              <w:t>95763</w:t>
            </w:r>
            <w:r>
              <w:rPr>
                <w:rFonts w:ascii="仿宋" w:hAnsi="仿宋" w:eastAsia="仿宋" w:cs="仿宋"/>
                <w:color w:val="auto"/>
                <w:spacing w:val="-53"/>
                <w:sz w:val="26"/>
                <w:szCs w:val="26"/>
              </w:rPr>
              <w:t xml:space="preserve"> </w:t>
            </w:r>
            <w:r>
              <w:rPr>
                <w:color w:val="auto"/>
              </w:rPr>
              <w:t>进行咨询。</w:t>
            </w:r>
          </w:p>
          <w:p w14:paraId="79CD141D">
            <w:pPr>
              <w:pStyle w:val="16"/>
              <w:spacing w:before="51" w:line="240" w:lineRule="auto"/>
              <w:ind w:left="118"/>
              <w:rPr>
                <w:color w:val="auto"/>
              </w:rPr>
            </w:pPr>
            <w:r>
              <w:rPr>
                <w:color w:val="auto"/>
              </w:rPr>
              <w:t>2.投标文件分资格证明文件、商务技术文件、其他文件。</w:t>
            </w:r>
          </w:p>
          <w:p w14:paraId="16C9EF96">
            <w:pPr>
              <w:pStyle w:val="16"/>
              <w:spacing w:before="190" w:line="240" w:lineRule="auto"/>
              <w:ind w:left="114" w:right="108" w:firstLine="5"/>
              <w:rPr>
                <w:rFonts w:hint="eastAsia" w:eastAsia="宋体"/>
                <w:color w:val="auto"/>
                <w:lang w:eastAsia="zh-CN"/>
              </w:rPr>
            </w:pPr>
            <w:r>
              <w:rPr>
                <w:color w:val="auto"/>
                <w:spacing w:val="1"/>
              </w:rPr>
              <w:t>3.投标文件内容供应商应按照招标文件的要求编写投标文件；</w:t>
            </w:r>
            <w:r>
              <w:rPr>
                <w:color w:val="auto"/>
                <w:spacing w:val="12"/>
              </w:rPr>
              <w:t xml:space="preserve"> </w:t>
            </w:r>
            <w:r>
              <w:rPr>
                <w:color w:val="auto"/>
                <w:spacing w:val="2"/>
              </w:rPr>
              <w:t>对招标文件要求填写的表格或者资料不得缺少或</w:t>
            </w:r>
            <w:r>
              <w:rPr>
                <w:color w:val="auto"/>
                <w:spacing w:val="1"/>
              </w:rPr>
              <w:t>者留空</w:t>
            </w:r>
            <w:r>
              <w:rPr>
                <w:rFonts w:hint="eastAsia"/>
                <w:color w:val="auto"/>
                <w:spacing w:val="-1"/>
                <w:lang w:eastAsia="zh-CN"/>
              </w:rPr>
              <w:t>，不得修改响应文件任意格式（格式自拟项除外），否则按无效标处理。</w:t>
            </w:r>
          </w:p>
          <w:p w14:paraId="258126A9">
            <w:pPr>
              <w:pStyle w:val="16"/>
              <w:spacing w:before="30" w:line="240" w:lineRule="auto"/>
              <w:ind w:left="114" w:leftChars="0" w:right="106" w:rightChars="0"/>
              <w:jc w:val="both"/>
              <w:rPr>
                <w:rFonts w:ascii="宋体" w:hAnsi="宋体" w:eastAsia="宋体" w:cs="宋体"/>
                <w:snapToGrid w:val="0"/>
                <w:color w:val="auto"/>
                <w:kern w:val="0"/>
                <w:sz w:val="24"/>
                <w:szCs w:val="24"/>
                <w:lang w:val="en-US" w:eastAsia="en-US" w:bidi="ar-SA"/>
              </w:rPr>
            </w:pPr>
            <w:r>
              <w:rPr>
                <w:color w:val="auto"/>
                <w:spacing w:val="-1"/>
              </w:rPr>
              <w:t>4.投标文件应编制目录，</w:t>
            </w:r>
            <w:r>
              <w:rPr>
                <w:color w:val="auto"/>
                <w:spacing w:val="-44"/>
              </w:rPr>
              <w:t xml:space="preserve"> </w:t>
            </w:r>
            <w:r>
              <w:rPr>
                <w:color w:val="auto"/>
                <w:spacing w:val="-1"/>
              </w:rPr>
              <w:t>目录、内容标注连续页码，页码从目</w:t>
            </w:r>
            <w:r>
              <w:rPr>
                <w:color w:val="auto"/>
              </w:rPr>
              <w:t xml:space="preserve"> </w:t>
            </w:r>
            <w:r>
              <w:rPr>
                <w:color w:val="auto"/>
                <w:spacing w:val="2"/>
              </w:rPr>
              <w:t>录编起，标注于页面底部居中位置。</w:t>
            </w:r>
          </w:p>
        </w:tc>
      </w:tr>
      <w:tr w14:paraId="6898C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shd w:val="clear" w:color="auto" w:fill="auto"/>
            <w:vAlign w:val="top"/>
          </w:tcPr>
          <w:p w14:paraId="184D4787">
            <w:pPr>
              <w:spacing w:line="250" w:lineRule="auto"/>
              <w:rPr>
                <w:rFonts w:ascii="Arial"/>
                <w:color w:val="auto"/>
                <w:sz w:val="21"/>
              </w:rPr>
            </w:pPr>
          </w:p>
          <w:p w14:paraId="588AAB68">
            <w:pPr>
              <w:spacing w:line="250" w:lineRule="auto"/>
              <w:rPr>
                <w:rFonts w:ascii="Arial"/>
                <w:color w:val="auto"/>
                <w:sz w:val="21"/>
              </w:rPr>
            </w:pPr>
          </w:p>
          <w:p w14:paraId="1C66D82B">
            <w:pPr>
              <w:spacing w:line="250" w:lineRule="auto"/>
              <w:rPr>
                <w:rFonts w:ascii="Arial"/>
                <w:color w:val="auto"/>
                <w:sz w:val="21"/>
              </w:rPr>
            </w:pPr>
          </w:p>
          <w:p w14:paraId="7C32525C">
            <w:pPr>
              <w:spacing w:line="251" w:lineRule="auto"/>
              <w:rPr>
                <w:rFonts w:ascii="Arial"/>
                <w:color w:val="auto"/>
                <w:sz w:val="21"/>
              </w:rPr>
            </w:pPr>
          </w:p>
          <w:p w14:paraId="15A00BA0">
            <w:pPr>
              <w:spacing w:line="251" w:lineRule="auto"/>
              <w:rPr>
                <w:rFonts w:ascii="Arial"/>
                <w:color w:val="auto"/>
                <w:sz w:val="21"/>
              </w:rPr>
            </w:pPr>
          </w:p>
          <w:p w14:paraId="72E150C1">
            <w:pPr>
              <w:spacing w:line="251" w:lineRule="auto"/>
              <w:rPr>
                <w:rFonts w:ascii="Arial"/>
                <w:color w:val="auto"/>
                <w:sz w:val="21"/>
              </w:rPr>
            </w:pPr>
          </w:p>
          <w:p w14:paraId="00546197">
            <w:pPr>
              <w:pStyle w:val="16"/>
              <w:spacing w:before="78" w:line="183" w:lineRule="auto"/>
              <w:ind w:left="256" w:leftChars="0"/>
              <w:rPr>
                <w:rFonts w:ascii="宋体" w:hAnsi="宋体" w:eastAsia="宋体" w:cs="宋体"/>
                <w:snapToGrid w:val="0"/>
                <w:color w:val="auto"/>
                <w:kern w:val="0"/>
                <w:sz w:val="24"/>
                <w:szCs w:val="24"/>
                <w:lang w:val="en-US" w:eastAsia="en-US" w:bidi="ar-SA"/>
              </w:rPr>
            </w:pPr>
            <w:r>
              <w:rPr>
                <w:b/>
                <w:bCs/>
                <w:color w:val="auto"/>
                <w:spacing w:val="-9"/>
              </w:rPr>
              <w:t>27</w:t>
            </w:r>
          </w:p>
        </w:tc>
        <w:tc>
          <w:tcPr>
            <w:tcW w:w="2295" w:type="dxa"/>
            <w:shd w:val="clear" w:color="auto" w:fill="auto"/>
            <w:vAlign w:val="top"/>
          </w:tcPr>
          <w:p w14:paraId="7E55DA90">
            <w:pPr>
              <w:spacing w:line="261" w:lineRule="auto"/>
              <w:rPr>
                <w:rFonts w:ascii="Arial"/>
                <w:color w:val="auto"/>
                <w:sz w:val="21"/>
              </w:rPr>
            </w:pPr>
          </w:p>
          <w:p w14:paraId="2F325E41">
            <w:pPr>
              <w:spacing w:line="261" w:lineRule="auto"/>
              <w:rPr>
                <w:rFonts w:ascii="Arial"/>
                <w:color w:val="auto"/>
                <w:sz w:val="21"/>
              </w:rPr>
            </w:pPr>
          </w:p>
          <w:p w14:paraId="42B05233">
            <w:pPr>
              <w:spacing w:line="262" w:lineRule="auto"/>
              <w:rPr>
                <w:rFonts w:ascii="Arial"/>
                <w:color w:val="auto"/>
                <w:sz w:val="21"/>
              </w:rPr>
            </w:pPr>
          </w:p>
          <w:p w14:paraId="189A241A">
            <w:pPr>
              <w:spacing w:line="262" w:lineRule="auto"/>
              <w:rPr>
                <w:rFonts w:ascii="Arial"/>
                <w:color w:val="auto"/>
                <w:sz w:val="21"/>
              </w:rPr>
            </w:pPr>
          </w:p>
          <w:p w14:paraId="3EAA7406">
            <w:pPr>
              <w:spacing w:line="262" w:lineRule="auto"/>
              <w:rPr>
                <w:rFonts w:ascii="Arial"/>
                <w:color w:val="auto"/>
                <w:sz w:val="21"/>
              </w:rPr>
            </w:pPr>
          </w:p>
          <w:p w14:paraId="33FA3E91">
            <w:pPr>
              <w:pStyle w:val="16"/>
              <w:spacing w:before="78" w:line="232" w:lineRule="auto"/>
              <w:ind w:left="984" w:leftChars="0" w:right="129" w:rightChars="0" w:hanging="845" w:firstLineChars="0"/>
              <w:jc w:val="center"/>
              <w:rPr>
                <w:b/>
                <w:bCs/>
                <w:color w:val="auto"/>
                <w:spacing w:val="-2"/>
              </w:rPr>
            </w:pPr>
            <w:r>
              <w:rPr>
                <w:b/>
                <w:bCs/>
                <w:color w:val="auto"/>
                <w:spacing w:val="-2"/>
              </w:rPr>
              <w:t>投标文件签字或盖</w:t>
            </w:r>
          </w:p>
          <w:p w14:paraId="6B84F9D7">
            <w:pPr>
              <w:pStyle w:val="16"/>
              <w:spacing w:before="78" w:line="232" w:lineRule="auto"/>
              <w:ind w:left="984" w:leftChars="0" w:right="129" w:rightChars="0" w:hanging="845" w:firstLineChars="0"/>
              <w:jc w:val="center"/>
              <w:rPr>
                <w:rFonts w:ascii="宋体" w:hAnsi="宋体" w:eastAsia="宋体" w:cs="宋体"/>
                <w:snapToGrid w:val="0"/>
                <w:color w:val="auto"/>
                <w:kern w:val="0"/>
                <w:sz w:val="24"/>
                <w:szCs w:val="24"/>
                <w:lang w:val="en-US" w:eastAsia="en-US" w:bidi="ar-SA"/>
              </w:rPr>
            </w:pPr>
            <w:r>
              <w:rPr>
                <w:b/>
                <w:bCs/>
                <w:color w:val="auto"/>
                <w:spacing w:val="-2"/>
              </w:rPr>
              <w:t>章</w:t>
            </w:r>
            <w:r>
              <w:rPr>
                <w:b/>
                <w:bCs/>
                <w:color w:val="auto"/>
                <w:spacing w:val="-7"/>
              </w:rPr>
              <w:t>要求</w:t>
            </w:r>
          </w:p>
        </w:tc>
        <w:tc>
          <w:tcPr>
            <w:tcW w:w="6988" w:type="dxa"/>
            <w:shd w:val="clear" w:color="auto" w:fill="auto"/>
            <w:vAlign w:val="top"/>
          </w:tcPr>
          <w:p w14:paraId="549EFE03">
            <w:pPr>
              <w:pStyle w:val="16"/>
              <w:spacing w:before="122" w:line="240" w:lineRule="auto"/>
              <w:ind w:left="118" w:right="108" w:firstLine="13"/>
              <w:rPr>
                <w:color w:val="auto"/>
              </w:rPr>
            </w:pPr>
            <w:r>
              <w:rPr>
                <w:color w:val="auto"/>
                <w:spacing w:val="1"/>
              </w:rPr>
              <w:t>1.招标文件要求供应商法定代表人或者被授权代表签字处</w:t>
            </w:r>
            <w:r>
              <w:rPr>
                <w:rFonts w:hint="eastAsia"/>
                <w:color w:val="auto"/>
                <w:spacing w:val="1"/>
              </w:rPr>
              <w:t>手写签名或加盖其个人电子印章</w:t>
            </w:r>
            <w:r>
              <w:rPr>
                <w:rFonts w:hint="eastAsia"/>
                <w:color w:val="auto"/>
                <w:spacing w:val="1"/>
                <w:lang w:eastAsia="zh-CN"/>
              </w:rPr>
              <w:t>，</w:t>
            </w:r>
            <w:r>
              <w:rPr>
                <w:color w:val="auto"/>
              </w:rPr>
              <w:t>并逐页加盖单位公章的电子印章。</w:t>
            </w:r>
          </w:p>
          <w:p w14:paraId="08A312B0">
            <w:pPr>
              <w:pStyle w:val="16"/>
              <w:spacing w:before="37" w:line="240" w:lineRule="auto"/>
              <w:ind w:left="118"/>
              <w:rPr>
                <w:color w:val="auto"/>
              </w:rPr>
            </w:pPr>
            <w:r>
              <w:rPr>
                <w:color w:val="auto"/>
              </w:rPr>
              <w:t>2.被授权代表人签章的，投标文件应附法人授权委托书。</w:t>
            </w:r>
          </w:p>
          <w:p w14:paraId="4E47BB69">
            <w:pPr>
              <w:pStyle w:val="16"/>
              <w:spacing w:before="37" w:line="240" w:lineRule="auto"/>
              <w:ind w:left="118"/>
              <w:rPr>
                <w:color w:val="auto"/>
              </w:rPr>
            </w:pPr>
            <w:r>
              <w:rPr>
                <w:rFonts w:hint="eastAsia"/>
                <w:color w:val="auto"/>
              </w:rPr>
              <w:t>3.“报价函”、“法人授权委托书”和“政府采购诚信承诺书”必须由法定代表人签署。</w:t>
            </w:r>
          </w:p>
          <w:p w14:paraId="18943BB1">
            <w:pPr>
              <w:pStyle w:val="16"/>
              <w:spacing w:before="37" w:line="240" w:lineRule="auto"/>
              <w:ind w:left="118"/>
              <w:rPr>
                <w:rFonts w:ascii="宋体" w:hAnsi="宋体" w:eastAsia="宋体" w:cs="宋体"/>
                <w:snapToGrid w:val="0"/>
                <w:color w:val="auto"/>
                <w:kern w:val="0"/>
                <w:sz w:val="24"/>
                <w:szCs w:val="24"/>
                <w:lang w:val="en-US" w:eastAsia="en-US" w:bidi="ar-SA"/>
              </w:rPr>
            </w:pPr>
            <w:r>
              <w:rPr>
                <w:rFonts w:hint="eastAsia"/>
                <w:color w:val="auto"/>
                <w:spacing w:val="6"/>
                <w:lang w:val="en-US" w:eastAsia="zh-CN"/>
              </w:rPr>
              <w:t>4</w:t>
            </w:r>
            <w:r>
              <w:rPr>
                <w:color w:val="auto"/>
                <w:spacing w:val="6"/>
              </w:rPr>
              <w:t>.供应商在投标文件以及相关书面文件中的单位</w:t>
            </w:r>
            <w:r>
              <w:rPr>
                <w:color w:val="auto"/>
                <w:spacing w:val="5"/>
              </w:rPr>
              <w:t>盖章(包括印</w:t>
            </w:r>
            <w:r>
              <w:rPr>
                <w:color w:val="auto"/>
              </w:rPr>
              <w:t xml:space="preserve"> </w:t>
            </w:r>
            <w:r>
              <w:rPr>
                <w:color w:val="auto"/>
                <w:spacing w:val="-3"/>
              </w:rPr>
              <w:t>章、公章等)均指与供应商名称全称相一致的标准公章，不得使</w:t>
            </w:r>
            <w:r>
              <w:rPr>
                <w:color w:val="auto"/>
                <w:spacing w:val="9"/>
              </w:rPr>
              <w:t xml:space="preserve"> </w:t>
            </w:r>
            <w:r>
              <w:rPr>
                <w:color w:val="auto"/>
                <w:spacing w:val="-15"/>
              </w:rPr>
              <w:t>用其他形式(如带有“专用章</w:t>
            </w:r>
            <w:r>
              <w:rPr>
                <w:color w:val="auto"/>
                <w:spacing w:val="-69"/>
              </w:rPr>
              <w:t xml:space="preserve"> </w:t>
            </w:r>
            <w:r>
              <w:rPr>
                <w:color w:val="auto"/>
                <w:spacing w:val="-15"/>
              </w:rPr>
              <w:t>”、“合同章</w:t>
            </w:r>
            <w:r>
              <w:rPr>
                <w:color w:val="auto"/>
                <w:spacing w:val="-86"/>
              </w:rPr>
              <w:t xml:space="preserve"> </w:t>
            </w:r>
            <w:r>
              <w:rPr>
                <w:color w:val="auto"/>
                <w:spacing w:val="-15"/>
              </w:rPr>
              <w:t>”、“财务章</w:t>
            </w:r>
            <w:r>
              <w:rPr>
                <w:color w:val="auto"/>
                <w:spacing w:val="-85"/>
              </w:rPr>
              <w:t xml:space="preserve"> </w:t>
            </w:r>
            <w:r>
              <w:rPr>
                <w:color w:val="auto"/>
                <w:spacing w:val="-15"/>
              </w:rPr>
              <w:t>”、“业</w:t>
            </w:r>
            <w:r>
              <w:rPr>
                <w:color w:val="auto"/>
              </w:rPr>
              <w:t xml:space="preserve"> </w:t>
            </w:r>
            <w:r>
              <w:rPr>
                <w:color w:val="auto"/>
                <w:spacing w:val="-4"/>
              </w:rPr>
              <w:t>务章</w:t>
            </w:r>
            <w:r>
              <w:rPr>
                <w:color w:val="auto"/>
                <w:spacing w:val="-90"/>
              </w:rPr>
              <w:t xml:space="preserve"> </w:t>
            </w:r>
            <w:r>
              <w:rPr>
                <w:color w:val="auto"/>
                <w:spacing w:val="-4"/>
              </w:rPr>
              <w:t>”等)的印章。</w:t>
            </w:r>
          </w:p>
        </w:tc>
      </w:tr>
      <w:tr w14:paraId="70FAC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3" w:type="dxa"/>
            <w:shd w:val="clear" w:color="auto" w:fill="auto"/>
            <w:vAlign w:val="top"/>
          </w:tcPr>
          <w:p w14:paraId="6F803C5B">
            <w:pPr>
              <w:spacing w:line="248" w:lineRule="auto"/>
              <w:rPr>
                <w:rFonts w:ascii="Arial"/>
                <w:color w:val="auto"/>
                <w:sz w:val="21"/>
              </w:rPr>
            </w:pPr>
          </w:p>
          <w:p w14:paraId="33CB3B81">
            <w:pPr>
              <w:spacing w:line="249" w:lineRule="auto"/>
              <w:rPr>
                <w:rFonts w:ascii="Arial"/>
                <w:color w:val="auto"/>
                <w:sz w:val="21"/>
              </w:rPr>
            </w:pPr>
          </w:p>
          <w:p w14:paraId="0A3502A4">
            <w:pPr>
              <w:spacing w:line="249" w:lineRule="auto"/>
              <w:rPr>
                <w:rFonts w:ascii="Arial"/>
                <w:color w:val="auto"/>
                <w:sz w:val="21"/>
              </w:rPr>
            </w:pPr>
          </w:p>
          <w:p w14:paraId="6DCC9CE9">
            <w:pPr>
              <w:spacing w:line="249" w:lineRule="auto"/>
              <w:rPr>
                <w:rFonts w:ascii="Arial"/>
                <w:color w:val="auto"/>
                <w:sz w:val="21"/>
              </w:rPr>
            </w:pPr>
          </w:p>
          <w:p w14:paraId="4AD07B8C">
            <w:pPr>
              <w:spacing w:line="249" w:lineRule="auto"/>
              <w:rPr>
                <w:rFonts w:ascii="Arial"/>
                <w:color w:val="auto"/>
                <w:sz w:val="21"/>
              </w:rPr>
            </w:pPr>
          </w:p>
          <w:p w14:paraId="6359C898">
            <w:pPr>
              <w:spacing w:line="249" w:lineRule="auto"/>
              <w:rPr>
                <w:rFonts w:ascii="Arial"/>
                <w:color w:val="auto"/>
                <w:sz w:val="21"/>
              </w:rPr>
            </w:pPr>
          </w:p>
          <w:p w14:paraId="1BB39C56">
            <w:pPr>
              <w:spacing w:line="249" w:lineRule="auto"/>
              <w:rPr>
                <w:rFonts w:ascii="Arial"/>
                <w:color w:val="auto"/>
                <w:sz w:val="21"/>
              </w:rPr>
            </w:pPr>
          </w:p>
          <w:p w14:paraId="76BDECC6">
            <w:pPr>
              <w:pStyle w:val="16"/>
              <w:spacing w:before="78" w:line="183" w:lineRule="auto"/>
              <w:ind w:left="256" w:leftChars="0"/>
              <w:rPr>
                <w:rFonts w:ascii="宋体" w:hAnsi="宋体" w:eastAsia="宋体" w:cs="宋体"/>
                <w:snapToGrid w:val="0"/>
                <w:color w:val="auto"/>
                <w:kern w:val="0"/>
                <w:sz w:val="24"/>
                <w:szCs w:val="24"/>
                <w:lang w:val="en-US" w:eastAsia="en-US" w:bidi="ar-SA"/>
              </w:rPr>
            </w:pPr>
            <w:r>
              <w:rPr>
                <w:b/>
                <w:bCs/>
                <w:color w:val="auto"/>
                <w:spacing w:val="-9"/>
              </w:rPr>
              <w:t>28</w:t>
            </w:r>
          </w:p>
        </w:tc>
        <w:tc>
          <w:tcPr>
            <w:tcW w:w="2295" w:type="dxa"/>
            <w:shd w:val="clear" w:color="auto" w:fill="auto"/>
            <w:vAlign w:val="top"/>
          </w:tcPr>
          <w:p w14:paraId="083CFA55">
            <w:pPr>
              <w:spacing w:line="243" w:lineRule="auto"/>
              <w:rPr>
                <w:rFonts w:ascii="Arial"/>
                <w:color w:val="auto"/>
                <w:sz w:val="21"/>
              </w:rPr>
            </w:pPr>
          </w:p>
          <w:p w14:paraId="52324F2A">
            <w:pPr>
              <w:spacing w:line="243" w:lineRule="auto"/>
              <w:rPr>
                <w:rFonts w:ascii="Arial"/>
                <w:color w:val="auto"/>
                <w:sz w:val="21"/>
              </w:rPr>
            </w:pPr>
          </w:p>
          <w:p w14:paraId="3F7CF16A">
            <w:pPr>
              <w:spacing w:line="243" w:lineRule="auto"/>
              <w:rPr>
                <w:rFonts w:ascii="Arial"/>
                <w:color w:val="auto"/>
                <w:sz w:val="21"/>
              </w:rPr>
            </w:pPr>
          </w:p>
          <w:p w14:paraId="1D3D4DAE">
            <w:pPr>
              <w:spacing w:line="243" w:lineRule="auto"/>
              <w:rPr>
                <w:rFonts w:ascii="Arial"/>
                <w:color w:val="auto"/>
                <w:sz w:val="21"/>
              </w:rPr>
            </w:pPr>
          </w:p>
          <w:p w14:paraId="57BFAF7A">
            <w:pPr>
              <w:spacing w:line="243" w:lineRule="auto"/>
              <w:rPr>
                <w:rFonts w:ascii="Arial"/>
                <w:color w:val="auto"/>
                <w:sz w:val="21"/>
              </w:rPr>
            </w:pPr>
          </w:p>
          <w:p w14:paraId="3A913F99">
            <w:pPr>
              <w:spacing w:line="244" w:lineRule="auto"/>
              <w:rPr>
                <w:rFonts w:ascii="Arial"/>
                <w:color w:val="auto"/>
                <w:sz w:val="21"/>
              </w:rPr>
            </w:pPr>
          </w:p>
          <w:p w14:paraId="692D727E">
            <w:pPr>
              <w:spacing w:line="244" w:lineRule="auto"/>
              <w:rPr>
                <w:rFonts w:ascii="Arial"/>
                <w:color w:val="auto"/>
                <w:sz w:val="21"/>
              </w:rPr>
            </w:pPr>
          </w:p>
          <w:p w14:paraId="45742577">
            <w:pPr>
              <w:pStyle w:val="16"/>
              <w:spacing w:before="78" w:line="219" w:lineRule="auto"/>
              <w:ind w:left="139" w:leftChars="0"/>
              <w:rPr>
                <w:rFonts w:ascii="宋体" w:hAnsi="宋体" w:eastAsia="宋体" w:cs="宋体"/>
                <w:snapToGrid w:val="0"/>
                <w:color w:val="auto"/>
                <w:kern w:val="0"/>
                <w:sz w:val="24"/>
                <w:szCs w:val="24"/>
                <w:lang w:val="en-US" w:eastAsia="en-US" w:bidi="ar-SA"/>
              </w:rPr>
            </w:pPr>
            <w:r>
              <w:rPr>
                <w:b/>
                <w:bCs/>
                <w:color w:val="auto"/>
                <w:spacing w:val="-3"/>
              </w:rPr>
              <w:t>投标文件加密、上传</w:t>
            </w:r>
          </w:p>
        </w:tc>
        <w:tc>
          <w:tcPr>
            <w:tcW w:w="6988" w:type="dxa"/>
            <w:shd w:val="clear" w:color="auto" w:fill="auto"/>
            <w:vAlign w:val="top"/>
          </w:tcPr>
          <w:p w14:paraId="2C8AE556">
            <w:pPr>
              <w:pStyle w:val="16"/>
              <w:spacing w:before="123" w:line="240" w:lineRule="auto"/>
              <w:ind w:left="116" w:firstLine="484" w:firstLineChars="200"/>
              <w:jc w:val="both"/>
              <w:rPr>
                <w:color w:val="auto"/>
              </w:rPr>
            </w:pPr>
            <w:r>
              <w:rPr>
                <w:color w:val="auto"/>
                <w:spacing w:val="1"/>
              </w:rPr>
              <w:t>本项目采用不见面开标，供应商须在投标截止时间前，将生成</w:t>
            </w:r>
            <w:r>
              <w:rPr>
                <w:color w:val="auto"/>
                <w:spacing w:val="-3"/>
              </w:rPr>
              <w:t>的“</w:t>
            </w:r>
            <w:r>
              <w:rPr>
                <w:color w:val="auto"/>
                <w:spacing w:val="-68"/>
              </w:rPr>
              <w:t xml:space="preserve"> </w:t>
            </w:r>
            <w:r>
              <w:rPr>
                <w:color w:val="auto"/>
                <w:spacing w:val="-3"/>
              </w:rPr>
              <w:t>电子加密投标文件</w:t>
            </w:r>
            <w:r>
              <w:rPr>
                <w:color w:val="auto"/>
                <w:spacing w:val="-86"/>
              </w:rPr>
              <w:t xml:space="preserve"> </w:t>
            </w:r>
            <w:r>
              <w:rPr>
                <w:color w:val="auto"/>
                <w:spacing w:val="-3"/>
              </w:rPr>
              <w:t>”上传递交至“政府采购云平台</w:t>
            </w:r>
            <w:r>
              <w:rPr>
                <w:color w:val="auto"/>
                <w:spacing w:val="-86"/>
              </w:rPr>
              <w:t xml:space="preserve"> </w:t>
            </w:r>
            <w:r>
              <w:rPr>
                <w:color w:val="auto"/>
                <w:spacing w:val="-3"/>
              </w:rPr>
              <w:t>”，投</w:t>
            </w:r>
            <w:r>
              <w:rPr>
                <w:color w:val="auto"/>
              </w:rPr>
              <w:t xml:space="preserve">  </w:t>
            </w:r>
            <w:r>
              <w:rPr>
                <w:color w:val="auto"/>
                <w:spacing w:val="4"/>
              </w:rPr>
              <w:t>标截止时间以后上传递交的投标文件将被“政府采购云平台</w:t>
            </w:r>
            <w:r>
              <w:rPr>
                <w:color w:val="auto"/>
                <w:spacing w:val="-74"/>
              </w:rPr>
              <w:t xml:space="preserve"> </w:t>
            </w:r>
            <w:r>
              <w:rPr>
                <w:color w:val="auto"/>
                <w:spacing w:val="4"/>
              </w:rPr>
              <w:t>”</w:t>
            </w:r>
          </w:p>
          <w:p w14:paraId="4506A2B7">
            <w:pPr>
              <w:pStyle w:val="16"/>
              <w:spacing w:before="34" w:line="240" w:lineRule="auto"/>
              <w:ind w:left="103" w:leftChars="0" w:right="106" w:rightChars="0" w:firstLine="10" w:firstLineChars="0"/>
              <w:rPr>
                <w:rFonts w:ascii="宋体" w:hAnsi="宋体" w:eastAsia="宋体" w:cs="宋体"/>
                <w:snapToGrid w:val="0"/>
                <w:color w:val="auto"/>
                <w:kern w:val="0"/>
                <w:sz w:val="24"/>
                <w:szCs w:val="24"/>
                <w:lang w:val="en-US" w:eastAsia="en-US" w:bidi="ar-SA"/>
              </w:rPr>
            </w:pPr>
            <w:r>
              <w:rPr>
                <w:color w:val="auto"/>
                <w:spacing w:val="2"/>
              </w:rPr>
              <w:t>拒收。备注：供应商对不见面开评标系统技术操作咨</w:t>
            </w:r>
            <w:r>
              <w:rPr>
                <w:color w:val="auto"/>
                <w:spacing w:val="1"/>
              </w:rPr>
              <w:t>询，可通</w:t>
            </w:r>
            <w:r>
              <w:rPr>
                <w:color w:val="auto"/>
              </w:rPr>
              <w:t xml:space="preserve"> 过</w:t>
            </w:r>
            <w:r>
              <w:rPr>
                <w:color w:val="auto"/>
                <w:spacing w:val="-54"/>
              </w:rPr>
              <w:t xml:space="preserve"> </w:t>
            </w:r>
            <w:r>
              <w:rPr>
                <w:color w:val="auto"/>
              </w:rPr>
              <w:fldChar w:fldCharType="begin"/>
            </w:r>
            <w:r>
              <w:rPr>
                <w:color w:val="auto"/>
              </w:rPr>
              <w:instrText xml:space="preserve"> HYPERLINK "https://edu.zcygov.cn/luban/xinjiang-e-biding" </w:instrText>
            </w:r>
            <w:r>
              <w:rPr>
                <w:color w:val="auto"/>
              </w:rPr>
              <w:fldChar w:fldCharType="separate"/>
            </w:r>
            <w:r>
              <w:rPr>
                <w:color w:val="auto"/>
              </w:rPr>
              <w:t>https://edu.zcygov.cn/luban/xinjiang-e-</w:t>
            </w:r>
            <w:r>
              <w:rPr>
                <w:color w:val="auto"/>
                <w:spacing w:val="-1"/>
              </w:rPr>
              <w:t>biding</w:t>
            </w:r>
            <w:r>
              <w:rPr>
                <w:color w:val="auto"/>
                <w:spacing w:val="-1"/>
              </w:rPr>
              <w:fldChar w:fldCharType="end"/>
            </w:r>
            <w:r>
              <w:rPr>
                <w:color w:val="auto"/>
                <w:spacing w:val="-1"/>
              </w:rPr>
              <w:t xml:space="preserve"> 自助查</w:t>
            </w:r>
            <w:r>
              <w:rPr>
                <w:color w:val="auto"/>
              </w:rPr>
              <w:t xml:space="preserve"> </w:t>
            </w:r>
            <w:r>
              <w:rPr>
                <w:color w:val="auto"/>
                <w:spacing w:val="2"/>
              </w:rPr>
              <w:t>询，也可在政采云帮助中心常见问题解答和操作流程讲解视频</w:t>
            </w:r>
            <w:r>
              <w:rPr>
                <w:color w:val="auto"/>
                <w:spacing w:val="7"/>
              </w:rPr>
              <w:t xml:space="preserve"> </w:t>
            </w:r>
            <w:r>
              <w:rPr>
                <w:color w:val="auto"/>
                <w:spacing w:val="3"/>
              </w:rPr>
              <w:t>中自助查询，网址为：</w:t>
            </w:r>
            <w:r>
              <w:rPr>
                <w:color w:val="auto"/>
              </w:rPr>
              <w:fldChar w:fldCharType="begin"/>
            </w:r>
            <w:r>
              <w:rPr>
                <w:color w:val="auto"/>
              </w:rPr>
              <w:instrText xml:space="preserve"> HYPERLINK "https://service.zcygov.cn/" </w:instrText>
            </w:r>
            <w:r>
              <w:rPr>
                <w:color w:val="auto"/>
              </w:rPr>
              <w:fldChar w:fldCharType="separate"/>
            </w:r>
            <w:r>
              <w:rPr>
                <w:color w:val="auto"/>
              </w:rPr>
              <w:t>https</w:t>
            </w:r>
            <w:r>
              <w:rPr>
                <w:color w:val="auto"/>
                <w:spacing w:val="3"/>
              </w:rPr>
              <w:t>://</w:t>
            </w:r>
            <w:r>
              <w:rPr>
                <w:color w:val="auto"/>
              </w:rPr>
              <w:t>service</w:t>
            </w:r>
            <w:r>
              <w:rPr>
                <w:color w:val="auto"/>
                <w:spacing w:val="3"/>
              </w:rPr>
              <w:t>.</w:t>
            </w:r>
            <w:r>
              <w:rPr>
                <w:color w:val="auto"/>
              </w:rPr>
              <w:t>zcygov</w:t>
            </w:r>
            <w:r>
              <w:rPr>
                <w:color w:val="auto"/>
                <w:spacing w:val="3"/>
              </w:rPr>
              <w:t>.</w:t>
            </w:r>
            <w:r>
              <w:rPr>
                <w:color w:val="auto"/>
              </w:rPr>
              <w:t>cn</w:t>
            </w:r>
            <w:r>
              <w:rPr>
                <w:color w:val="auto"/>
                <w:spacing w:val="3"/>
              </w:rPr>
              <w:t>/#/</w:t>
            </w:r>
            <w:r>
              <w:rPr>
                <w:color w:val="auto"/>
              </w:rPr>
              <w:t>help</w:t>
            </w:r>
            <w:r>
              <w:rPr>
                <w:color w:val="auto"/>
              </w:rPr>
              <w:fldChar w:fldCharType="end"/>
            </w:r>
            <w:r>
              <w:rPr>
                <w:color w:val="auto"/>
                <w:spacing w:val="3"/>
              </w:rPr>
              <w:t>，</w:t>
            </w:r>
            <w:r>
              <w:rPr>
                <w:color w:val="auto"/>
                <w:spacing w:val="4"/>
              </w:rPr>
              <w:t xml:space="preserve"> </w:t>
            </w:r>
            <w:r>
              <w:rPr>
                <w:color w:val="auto"/>
                <w:spacing w:val="-5"/>
              </w:rPr>
              <w:t>“项目采购</w:t>
            </w:r>
            <w:r>
              <w:rPr>
                <w:color w:val="auto"/>
                <w:spacing w:val="-78"/>
              </w:rPr>
              <w:t xml:space="preserve"> </w:t>
            </w:r>
            <w:r>
              <w:rPr>
                <w:color w:val="auto"/>
                <w:spacing w:val="-5"/>
              </w:rPr>
              <w:t>”—“操作流程-电子招投标</w:t>
            </w:r>
            <w:r>
              <w:rPr>
                <w:color w:val="auto"/>
                <w:spacing w:val="-86"/>
              </w:rPr>
              <w:t xml:space="preserve"> </w:t>
            </w:r>
            <w:r>
              <w:rPr>
                <w:color w:val="auto"/>
                <w:spacing w:val="-5"/>
              </w:rPr>
              <w:t>”—“政府采购项目电</w:t>
            </w:r>
            <w:r>
              <w:rPr>
                <w:color w:val="auto"/>
                <w:spacing w:val="-4"/>
              </w:rPr>
              <w:t>子交易管理操作指南-供应商</w:t>
            </w:r>
            <w:r>
              <w:rPr>
                <w:color w:val="auto"/>
                <w:spacing w:val="-82"/>
              </w:rPr>
              <w:t xml:space="preserve"> </w:t>
            </w:r>
            <w:r>
              <w:rPr>
                <w:color w:val="auto"/>
                <w:spacing w:val="-4"/>
              </w:rPr>
              <w:t>”版面获取操作指南，同时对自助</w:t>
            </w:r>
            <w:r>
              <w:rPr>
                <w:color w:val="auto"/>
                <w:spacing w:val="2"/>
              </w:rPr>
              <w:t>查询无法解决的问题可通过钉钉群及政采云在线</w:t>
            </w:r>
            <w:r>
              <w:rPr>
                <w:color w:val="auto"/>
                <w:spacing w:val="1"/>
              </w:rPr>
              <w:t>客服获取服务</w:t>
            </w:r>
            <w:r>
              <w:rPr>
                <w:color w:val="auto"/>
                <w:spacing w:val="-3"/>
              </w:rPr>
              <w:t>支持。</w:t>
            </w:r>
          </w:p>
        </w:tc>
      </w:tr>
    </w:tbl>
    <w:p w14:paraId="0F676C75">
      <w:pPr>
        <w:spacing w:before="3"/>
        <w:rPr>
          <w:color w:val="auto"/>
        </w:rPr>
      </w:pPr>
    </w:p>
    <w:p w14:paraId="25523C19">
      <w:pPr>
        <w:spacing w:before="3"/>
        <w:rPr>
          <w:color w:val="auto"/>
        </w:rPr>
      </w:pPr>
    </w:p>
    <w:tbl>
      <w:tblPr>
        <w:tblStyle w:val="15"/>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2762D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33" w:type="dxa"/>
            <w:vAlign w:val="top"/>
          </w:tcPr>
          <w:p w14:paraId="45CFFE27">
            <w:pPr>
              <w:pStyle w:val="16"/>
              <w:spacing w:before="161" w:line="183" w:lineRule="auto"/>
              <w:ind w:left="256"/>
              <w:rPr>
                <w:b/>
                <w:bCs/>
                <w:color w:val="auto"/>
                <w:spacing w:val="-9"/>
              </w:rPr>
            </w:pPr>
          </w:p>
        </w:tc>
        <w:tc>
          <w:tcPr>
            <w:tcW w:w="2441" w:type="dxa"/>
            <w:shd w:val="clear" w:color="auto" w:fill="auto"/>
            <w:vAlign w:val="center"/>
          </w:tcPr>
          <w:p w14:paraId="46432A9C">
            <w:pPr>
              <w:pStyle w:val="16"/>
              <w:spacing w:before="78" w:line="219" w:lineRule="auto"/>
              <w:ind w:left="139" w:leftChars="0"/>
              <w:jc w:val="center"/>
              <w:rPr>
                <w:rFonts w:ascii="宋体" w:hAnsi="宋体" w:eastAsia="宋体" w:cs="宋体"/>
                <w:b/>
                <w:bCs/>
                <w:snapToGrid w:val="0"/>
                <w:color w:val="auto"/>
                <w:spacing w:val="-3"/>
                <w:kern w:val="0"/>
                <w:sz w:val="24"/>
                <w:szCs w:val="24"/>
                <w:lang w:val="en-US" w:eastAsia="en-US" w:bidi="ar-SA"/>
              </w:rPr>
            </w:pPr>
            <w:r>
              <w:rPr>
                <w:b/>
                <w:bCs/>
                <w:color w:val="auto"/>
                <w:spacing w:val="-2"/>
              </w:rPr>
              <w:t>供应商签到及电子响</w:t>
            </w:r>
            <w:r>
              <w:rPr>
                <w:color w:val="auto"/>
                <w:spacing w:val="4"/>
              </w:rPr>
              <w:t xml:space="preserve"> </w:t>
            </w:r>
            <w:r>
              <w:rPr>
                <w:b/>
                <w:bCs/>
                <w:color w:val="auto"/>
                <w:spacing w:val="-6"/>
              </w:rPr>
              <w:t>应文件解密</w:t>
            </w:r>
          </w:p>
        </w:tc>
        <w:tc>
          <w:tcPr>
            <w:tcW w:w="6757" w:type="dxa"/>
            <w:shd w:val="clear" w:color="auto" w:fill="auto"/>
            <w:vAlign w:val="top"/>
          </w:tcPr>
          <w:p w14:paraId="581CB096">
            <w:pPr>
              <w:pStyle w:val="16"/>
              <w:spacing w:before="34" w:line="240" w:lineRule="auto"/>
              <w:ind w:left="103" w:leftChars="0" w:right="106" w:rightChars="0" w:firstLine="531" w:firstLineChars="203"/>
              <w:rPr>
                <w:rFonts w:ascii="宋体" w:hAnsi="宋体" w:eastAsia="宋体" w:cs="宋体"/>
                <w:snapToGrid w:val="0"/>
                <w:color w:val="auto"/>
                <w:spacing w:val="2"/>
                <w:kern w:val="0"/>
                <w:sz w:val="24"/>
                <w:szCs w:val="24"/>
                <w:lang w:val="en-US" w:eastAsia="en-US" w:bidi="ar-SA"/>
              </w:rPr>
            </w:pPr>
            <w:r>
              <w:rPr>
                <w:color w:val="auto"/>
                <w:spacing w:val="11"/>
              </w:rPr>
              <w:t>供应商登录政采云平台，在投标截止时间前必须完成签到，</w:t>
            </w:r>
            <w:r>
              <w:rPr>
                <w:color w:val="auto"/>
                <w:spacing w:val="1"/>
              </w:rPr>
              <w:t xml:space="preserve"> </w:t>
            </w:r>
            <w:r>
              <w:rPr>
                <w:color w:val="auto"/>
                <w:spacing w:val="-1"/>
              </w:rPr>
              <w:t>(本项目解密时长为：30</w:t>
            </w:r>
            <w:r>
              <w:rPr>
                <w:color w:val="auto"/>
                <w:spacing w:val="-44"/>
              </w:rPr>
              <w:t xml:space="preserve"> </w:t>
            </w:r>
            <w:r>
              <w:rPr>
                <w:color w:val="auto"/>
                <w:spacing w:val="-1"/>
              </w:rPr>
              <w:t>分钟，签名时长为：10 分钟) 开标时</w:t>
            </w:r>
            <w:r>
              <w:rPr>
                <w:color w:val="auto"/>
                <w:spacing w:val="-3"/>
              </w:rPr>
              <w:t>间后</w:t>
            </w:r>
            <w:r>
              <w:rPr>
                <w:color w:val="auto"/>
                <w:spacing w:val="-37"/>
              </w:rPr>
              <w:t xml:space="preserve"> </w:t>
            </w:r>
            <w:r>
              <w:rPr>
                <w:color w:val="auto"/>
                <w:spacing w:val="-3"/>
              </w:rPr>
              <w:t>30</w:t>
            </w:r>
            <w:r>
              <w:rPr>
                <w:color w:val="auto"/>
                <w:spacing w:val="-45"/>
              </w:rPr>
              <w:t xml:space="preserve"> </w:t>
            </w:r>
            <w:r>
              <w:rPr>
                <w:color w:val="auto"/>
                <w:spacing w:val="-3"/>
              </w:rPr>
              <w:t>分钟内</w:t>
            </w:r>
            <w:r>
              <w:rPr>
                <w:color w:val="auto"/>
                <w:spacing w:val="56"/>
              </w:rPr>
              <w:t xml:space="preserve"> </w:t>
            </w:r>
            <w:r>
              <w:rPr>
                <w:color w:val="auto"/>
                <w:spacing w:val="-3"/>
              </w:rPr>
              <w:t>(用“项目采购-开标评标</w:t>
            </w:r>
            <w:r>
              <w:rPr>
                <w:color w:val="auto"/>
                <w:spacing w:val="-85"/>
              </w:rPr>
              <w:t xml:space="preserve"> </w:t>
            </w:r>
            <w:r>
              <w:rPr>
                <w:color w:val="auto"/>
                <w:spacing w:val="-3"/>
              </w:rPr>
              <w:t>”功能进行解密投标文件。若供应商在规定时间内未按时签到或解密的，视为无效</w:t>
            </w:r>
            <w:r>
              <w:rPr>
                <w:color w:val="auto"/>
              </w:rPr>
              <w:t>投标。解密与加密投标文件须为同一个</w:t>
            </w:r>
            <w:r>
              <w:rPr>
                <w:color w:val="auto"/>
                <w:spacing w:val="-51"/>
              </w:rPr>
              <w:t xml:space="preserve"> </w:t>
            </w:r>
            <w:r>
              <w:rPr>
                <w:color w:val="auto"/>
              </w:rPr>
              <w:t xml:space="preserve">CA。 </w:t>
            </w:r>
          </w:p>
        </w:tc>
      </w:tr>
      <w:tr w14:paraId="04923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33" w:type="dxa"/>
            <w:vAlign w:val="top"/>
          </w:tcPr>
          <w:p w14:paraId="615E19CA">
            <w:pPr>
              <w:pStyle w:val="16"/>
              <w:spacing w:before="161" w:line="183" w:lineRule="auto"/>
              <w:ind w:left="256"/>
              <w:rPr>
                <w:color w:val="auto"/>
              </w:rPr>
            </w:pPr>
            <w:r>
              <w:rPr>
                <w:b/>
                <w:bCs/>
                <w:color w:val="auto"/>
                <w:spacing w:val="-9"/>
              </w:rPr>
              <w:t>29</w:t>
            </w:r>
          </w:p>
        </w:tc>
        <w:tc>
          <w:tcPr>
            <w:tcW w:w="2441" w:type="dxa"/>
            <w:vAlign w:val="top"/>
          </w:tcPr>
          <w:p w14:paraId="1EA929FF">
            <w:pPr>
              <w:pStyle w:val="16"/>
              <w:spacing w:before="123" w:line="219" w:lineRule="auto"/>
              <w:ind w:left="259"/>
              <w:rPr>
                <w:color w:val="auto"/>
              </w:rPr>
            </w:pPr>
            <w:r>
              <w:rPr>
                <w:b/>
                <w:bCs/>
                <w:color w:val="auto"/>
                <w:spacing w:val="-2"/>
              </w:rPr>
              <w:t>投标文件是否退还</w:t>
            </w:r>
          </w:p>
        </w:tc>
        <w:tc>
          <w:tcPr>
            <w:tcW w:w="6757" w:type="dxa"/>
            <w:vAlign w:val="top"/>
          </w:tcPr>
          <w:p w14:paraId="2DFE2C99">
            <w:pPr>
              <w:pStyle w:val="16"/>
              <w:spacing w:before="123" w:line="220" w:lineRule="auto"/>
              <w:ind w:left="122"/>
              <w:rPr>
                <w:color w:val="auto"/>
              </w:rPr>
            </w:pPr>
            <w:r>
              <w:rPr>
                <w:color w:val="auto"/>
              </w:rPr>
              <w:t>否</w:t>
            </w:r>
          </w:p>
        </w:tc>
      </w:tr>
      <w:tr w14:paraId="7DF92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33" w:type="dxa"/>
            <w:vAlign w:val="top"/>
          </w:tcPr>
          <w:p w14:paraId="7A48FC4A">
            <w:pPr>
              <w:spacing w:line="318" w:lineRule="auto"/>
              <w:rPr>
                <w:rFonts w:ascii="Arial"/>
                <w:color w:val="auto"/>
                <w:sz w:val="21"/>
              </w:rPr>
            </w:pPr>
          </w:p>
          <w:p w14:paraId="7CC1C324">
            <w:pPr>
              <w:pStyle w:val="16"/>
              <w:spacing w:before="78" w:line="183" w:lineRule="auto"/>
              <w:ind w:left="257"/>
              <w:rPr>
                <w:color w:val="auto"/>
              </w:rPr>
            </w:pPr>
            <w:r>
              <w:rPr>
                <w:b/>
                <w:bCs/>
                <w:color w:val="auto"/>
                <w:spacing w:val="-9"/>
              </w:rPr>
              <w:t>30</w:t>
            </w:r>
          </w:p>
        </w:tc>
        <w:tc>
          <w:tcPr>
            <w:tcW w:w="2441" w:type="dxa"/>
            <w:vAlign w:val="top"/>
          </w:tcPr>
          <w:p w14:paraId="0190F648">
            <w:pPr>
              <w:spacing w:line="280" w:lineRule="auto"/>
              <w:rPr>
                <w:rFonts w:ascii="Arial"/>
                <w:color w:val="auto"/>
                <w:sz w:val="21"/>
              </w:rPr>
            </w:pPr>
          </w:p>
          <w:p w14:paraId="19BB132A">
            <w:pPr>
              <w:pStyle w:val="16"/>
              <w:spacing w:before="78" w:line="220" w:lineRule="auto"/>
              <w:ind w:left="377"/>
              <w:rPr>
                <w:color w:val="auto"/>
              </w:rPr>
            </w:pPr>
            <w:r>
              <w:rPr>
                <w:b/>
                <w:bCs/>
                <w:color w:val="auto"/>
                <w:spacing w:val="-2"/>
              </w:rPr>
              <w:t>开标时间及地点</w:t>
            </w:r>
          </w:p>
        </w:tc>
        <w:tc>
          <w:tcPr>
            <w:tcW w:w="6757" w:type="dxa"/>
            <w:vAlign w:val="center"/>
          </w:tcPr>
          <w:p w14:paraId="3BC20DD1">
            <w:pPr>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开标时间：</w:t>
            </w:r>
            <w:r>
              <w:rPr>
                <w:rFonts w:hint="eastAsia" w:ascii="宋体" w:hAnsi="宋体" w:eastAsia="宋体" w:cs="宋体"/>
                <w:b/>
                <w:bCs/>
                <w:color w:val="auto"/>
                <w:sz w:val="24"/>
                <w:szCs w:val="24"/>
              </w:rPr>
              <w:t xml:space="preserve">2024 年 </w:t>
            </w: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 xml:space="preserve"> 月 </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rPr>
              <w:t xml:space="preserve"> 日  11:00（北京时间）</w:t>
            </w:r>
          </w:p>
          <w:p w14:paraId="75EAF955">
            <w:pPr>
              <w:jc w:val="left"/>
              <w:rPr>
                <w:b/>
                <w:bCs/>
                <w:color w:val="auto"/>
              </w:rPr>
            </w:pPr>
            <w:r>
              <w:rPr>
                <w:rFonts w:hint="eastAsia" w:ascii="宋体" w:hAnsi="宋体" w:eastAsia="宋体" w:cs="宋体"/>
                <w:b/>
                <w:bCs/>
                <w:color w:val="auto"/>
                <w:sz w:val="24"/>
                <w:szCs w:val="24"/>
              </w:rPr>
              <w:t>开标地点：</w:t>
            </w:r>
            <w:r>
              <w:rPr>
                <w:rFonts w:hint="eastAsia" w:ascii="宋体" w:hAnsi="宋体" w:eastAsia="宋体" w:cs="宋体"/>
                <w:b/>
                <w:bCs/>
                <w:color w:val="auto"/>
                <w:sz w:val="24"/>
                <w:szCs w:val="24"/>
                <w:lang w:val="zh-CN"/>
              </w:rPr>
              <w:t>乌什县政务服务和公共资源交易中心三楼</w:t>
            </w:r>
            <w:r>
              <w:rPr>
                <w:rFonts w:hint="eastAsia" w:ascii="宋体" w:hAnsi="宋体" w:eastAsia="宋体" w:cs="宋体"/>
                <w:b/>
                <w:bCs/>
                <w:color w:val="auto"/>
                <w:sz w:val="24"/>
                <w:szCs w:val="24"/>
                <w:lang w:val="en-US" w:eastAsia="zh-CN"/>
              </w:rPr>
              <w:t>开标</w:t>
            </w:r>
            <w:r>
              <w:rPr>
                <w:rFonts w:hint="eastAsia" w:ascii="宋体" w:hAnsi="宋体" w:eastAsia="宋体" w:cs="宋体"/>
                <w:b/>
                <w:bCs/>
                <w:color w:val="auto"/>
                <w:sz w:val="24"/>
                <w:szCs w:val="24"/>
                <w:lang w:val="zh-CN"/>
              </w:rPr>
              <w:t>室</w:t>
            </w:r>
          </w:p>
        </w:tc>
      </w:tr>
      <w:tr w14:paraId="227AF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733" w:type="dxa"/>
            <w:vAlign w:val="top"/>
          </w:tcPr>
          <w:p w14:paraId="00B303AD">
            <w:pPr>
              <w:pStyle w:val="16"/>
              <w:spacing w:before="312" w:line="184" w:lineRule="auto"/>
              <w:ind w:left="257"/>
              <w:rPr>
                <w:color w:val="auto"/>
              </w:rPr>
            </w:pPr>
            <w:r>
              <w:rPr>
                <w:b/>
                <w:bCs/>
                <w:color w:val="auto"/>
                <w:spacing w:val="-9"/>
              </w:rPr>
              <w:t>31</w:t>
            </w:r>
          </w:p>
        </w:tc>
        <w:tc>
          <w:tcPr>
            <w:tcW w:w="2441" w:type="dxa"/>
            <w:vAlign w:val="top"/>
          </w:tcPr>
          <w:p w14:paraId="7314218F">
            <w:pPr>
              <w:pStyle w:val="16"/>
              <w:spacing w:before="275" w:line="219" w:lineRule="auto"/>
              <w:ind w:left="255"/>
              <w:rPr>
                <w:color w:val="auto"/>
              </w:rPr>
            </w:pPr>
            <w:r>
              <w:rPr>
                <w:b/>
                <w:bCs/>
                <w:color w:val="auto"/>
                <w:spacing w:val="-2"/>
              </w:rPr>
              <w:t>评标委员会的组成</w:t>
            </w:r>
          </w:p>
        </w:tc>
        <w:tc>
          <w:tcPr>
            <w:tcW w:w="6757" w:type="dxa"/>
            <w:vAlign w:val="top"/>
          </w:tcPr>
          <w:p w14:paraId="0877334B">
            <w:pPr>
              <w:pStyle w:val="16"/>
              <w:spacing w:before="114" w:line="219" w:lineRule="auto"/>
              <w:ind w:left="114"/>
              <w:rPr>
                <w:color w:val="auto"/>
              </w:rPr>
            </w:pPr>
            <w:r>
              <w:rPr>
                <w:color w:val="auto"/>
              </w:rPr>
              <w:t>评标委员会由业主评委和专业评委组成构成</w:t>
            </w:r>
            <w:r>
              <w:rPr>
                <w:b/>
                <w:bCs/>
                <w:color w:val="auto"/>
              </w:rPr>
              <w:t>：</w:t>
            </w:r>
            <w:r>
              <w:rPr>
                <w:color w:val="auto"/>
                <w:u w:val="single" w:color="auto"/>
              </w:rPr>
              <w:t xml:space="preserve"> </w:t>
            </w:r>
            <w:r>
              <w:rPr>
                <w:b/>
                <w:bCs/>
                <w:color w:val="auto"/>
                <w:u w:val="single" w:color="auto"/>
              </w:rPr>
              <w:t>5</w:t>
            </w:r>
            <w:r>
              <w:rPr>
                <w:color w:val="auto"/>
                <w:u w:val="single" w:color="auto"/>
              </w:rPr>
              <w:t xml:space="preserve"> </w:t>
            </w:r>
            <w:r>
              <w:rPr>
                <w:color w:val="auto"/>
              </w:rPr>
              <w:t>人。</w:t>
            </w:r>
          </w:p>
          <w:p w14:paraId="7117E5A1">
            <w:pPr>
              <w:pStyle w:val="16"/>
              <w:spacing w:before="34" w:line="219" w:lineRule="auto"/>
              <w:ind w:left="114"/>
              <w:rPr>
                <w:color w:val="auto"/>
              </w:rPr>
            </w:pPr>
            <w:r>
              <w:rPr>
                <w:color w:val="auto"/>
              </w:rPr>
              <w:t>评委确定方式：政府采购云平台线上随机抽取</w:t>
            </w:r>
          </w:p>
        </w:tc>
      </w:tr>
      <w:tr w14:paraId="0C679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2230D203">
            <w:pPr>
              <w:pStyle w:val="16"/>
              <w:spacing w:before="239" w:line="183" w:lineRule="auto"/>
              <w:ind w:left="257"/>
              <w:rPr>
                <w:color w:val="auto"/>
              </w:rPr>
            </w:pPr>
            <w:r>
              <w:rPr>
                <w:b/>
                <w:bCs/>
                <w:color w:val="auto"/>
                <w:spacing w:val="-9"/>
              </w:rPr>
              <w:t>32</w:t>
            </w:r>
          </w:p>
        </w:tc>
        <w:tc>
          <w:tcPr>
            <w:tcW w:w="2441" w:type="dxa"/>
            <w:vAlign w:val="top"/>
          </w:tcPr>
          <w:p w14:paraId="004A8533">
            <w:pPr>
              <w:pStyle w:val="16"/>
              <w:spacing w:before="43" w:line="226" w:lineRule="auto"/>
              <w:ind w:left="618" w:right="129" w:hanging="478"/>
              <w:rPr>
                <w:color w:val="auto"/>
              </w:rPr>
            </w:pPr>
            <w:r>
              <w:rPr>
                <w:b/>
                <w:bCs/>
                <w:color w:val="auto"/>
                <w:spacing w:val="-2"/>
              </w:rPr>
              <w:t>是否授权评标委员会</w:t>
            </w:r>
            <w:r>
              <w:rPr>
                <w:color w:val="auto"/>
              </w:rPr>
              <w:t xml:space="preserve"> </w:t>
            </w:r>
            <w:r>
              <w:rPr>
                <w:b/>
                <w:bCs/>
                <w:color w:val="auto"/>
                <w:spacing w:val="-3"/>
              </w:rPr>
              <w:t>确定中标人</w:t>
            </w:r>
          </w:p>
        </w:tc>
        <w:tc>
          <w:tcPr>
            <w:tcW w:w="6757" w:type="dxa"/>
            <w:vAlign w:val="top"/>
          </w:tcPr>
          <w:p w14:paraId="339F455C">
            <w:pPr>
              <w:pStyle w:val="16"/>
              <w:spacing w:before="200" w:line="219" w:lineRule="auto"/>
              <w:ind w:left="122"/>
              <w:rPr>
                <w:color w:val="auto"/>
              </w:rPr>
            </w:pPr>
            <w:r>
              <w:rPr>
                <w:color w:val="auto"/>
              </w:rPr>
              <w:t>否，推荐中标候选人数：3 人</w:t>
            </w:r>
          </w:p>
        </w:tc>
      </w:tr>
      <w:tr w14:paraId="4F26B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33" w:type="dxa"/>
            <w:vAlign w:val="top"/>
          </w:tcPr>
          <w:p w14:paraId="43970794">
            <w:pPr>
              <w:pStyle w:val="16"/>
              <w:spacing w:before="159" w:line="183" w:lineRule="auto"/>
              <w:ind w:left="257"/>
              <w:rPr>
                <w:color w:val="auto"/>
              </w:rPr>
            </w:pPr>
            <w:r>
              <w:rPr>
                <w:b/>
                <w:bCs/>
                <w:color w:val="auto"/>
                <w:spacing w:val="-9"/>
              </w:rPr>
              <w:t>33</w:t>
            </w:r>
          </w:p>
        </w:tc>
        <w:tc>
          <w:tcPr>
            <w:tcW w:w="2441" w:type="dxa"/>
            <w:vAlign w:val="top"/>
          </w:tcPr>
          <w:p w14:paraId="2F6C3A2B">
            <w:pPr>
              <w:pStyle w:val="16"/>
              <w:spacing w:before="121" w:line="219" w:lineRule="auto"/>
              <w:ind w:left="399"/>
              <w:rPr>
                <w:color w:val="auto"/>
              </w:rPr>
            </w:pPr>
            <w:r>
              <w:rPr>
                <w:b/>
                <w:bCs/>
                <w:color w:val="auto"/>
                <w:spacing w:val="-6"/>
              </w:rPr>
              <w:t>中标公示的媒介</w:t>
            </w:r>
          </w:p>
        </w:tc>
        <w:tc>
          <w:tcPr>
            <w:tcW w:w="6757" w:type="dxa"/>
            <w:vAlign w:val="top"/>
          </w:tcPr>
          <w:p w14:paraId="2E4A7E3D">
            <w:pPr>
              <w:pStyle w:val="16"/>
              <w:spacing w:before="121" w:line="219" w:lineRule="auto"/>
              <w:ind w:left="122"/>
              <w:rPr>
                <w:rFonts w:hint="default" w:eastAsia="宋体"/>
                <w:color w:val="auto"/>
                <w:lang w:val="en-US" w:eastAsia="zh-CN"/>
              </w:rPr>
            </w:pPr>
            <w:r>
              <w:rPr>
                <w:color w:val="auto"/>
              </w:rPr>
              <w:t>公示媒介：新疆政府采购网、阿克苏地区行政公署网</w:t>
            </w:r>
            <w:r>
              <w:rPr>
                <w:rFonts w:hint="eastAsia"/>
                <w:color w:val="auto"/>
                <w:lang w:eastAsia="zh-CN"/>
              </w:rPr>
              <w:t>、</w:t>
            </w:r>
            <w:r>
              <w:rPr>
                <w:rFonts w:hint="eastAsia"/>
                <w:color w:val="auto"/>
                <w:lang w:val="en-US" w:eastAsia="zh-CN"/>
              </w:rPr>
              <w:t>乌什县人民政府网</w:t>
            </w:r>
          </w:p>
        </w:tc>
      </w:tr>
      <w:tr w14:paraId="0CBF6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733" w:type="dxa"/>
            <w:vAlign w:val="top"/>
          </w:tcPr>
          <w:p w14:paraId="5CFB1AE1">
            <w:pPr>
              <w:spacing w:line="264" w:lineRule="auto"/>
              <w:rPr>
                <w:rFonts w:ascii="Arial"/>
                <w:color w:val="auto"/>
                <w:sz w:val="21"/>
              </w:rPr>
            </w:pPr>
          </w:p>
          <w:p w14:paraId="1CA6E9C2">
            <w:pPr>
              <w:spacing w:line="264" w:lineRule="auto"/>
              <w:rPr>
                <w:rFonts w:ascii="Arial"/>
                <w:color w:val="auto"/>
                <w:sz w:val="21"/>
              </w:rPr>
            </w:pPr>
          </w:p>
          <w:p w14:paraId="17DBDE9B">
            <w:pPr>
              <w:spacing w:line="264" w:lineRule="auto"/>
              <w:rPr>
                <w:rFonts w:ascii="Arial"/>
                <w:color w:val="auto"/>
                <w:sz w:val="21"/>
              </w:rPr>
            </w:pPr>
          </w:p>
          <w:p w14:paraId="5899BF45">
            <w:pPr>
              <w:pStyle w:val="16"/>
              <w:spacing w:before="78" w:line="183" w:lineRule="auto"/>
              <w:ind w:left="257"/>
              <w:rPr>
                <w:color w:val="auto"/>
              </w:rPr>
            </w:pPr>
            <w:r>
              <w:rPr>
                <w:b/>
                <w:bCs/>
                <w:color w:val="auto"/>
                <w:spacing w:val="-9"/>
              </w:rPr>
              <w:t>34</w:t>
            </w:r>
          </w:p>
        </w:tc>
        <w:tc>
          <w:tcPr>
            <w:tcW w:w="2441" w:type="dxa"/>
            <w:vAlign w:val="top"/>
          </w:tcPr>
          <w:p w14:paraId="22701C86">
            <w:pPr>
              <w:spacing w:line="251" w:lineRule="auto"/>
              <w:rPr>
                <w:rFonts w:ascii="Arial"/>
                <w:color w:val="auto"/>
                <w:sz w:val="21"/>
              </w:rPr>
            </w:pPr>
          </w:p>
          <w:p w14:paraId="623F7EAE">
            <w:pPr>
              <w:spacing w:line="251" w:lineRule="auto"/>
              <w:rPr>
                <w:rFonts w:ascii="Arial"/>
                <w:color w:val="auto"/>
                <w:sz w:val="21"/>
              </w:rPr>
            </w:pPr>
          </w:p>
          <w:p w14:paraId="7A45B3D6">
            <w:pPr>
              <w:spacing w:line="252" w:lineRule="auto"/>
              <w:rPr>
                <w:rFonts w:ascii="Arial"/>
                <w:color w:val="auto"/>
                <w:sz w:val="21"/>
              </w:rPr>
            </w:pPr>
          </w:p>
          <w:p w14:paraId="0A83FEB1">
            <w:pPr>
              <w:pStyle w:val="16"/>
              <w:spacing w:before="78" w:line="220" w:lineRule="auto"/>
              <w:ind w:left="623"/>
              <w:rPr>
                <w:color w:val="auto"/>
              </w:rPr>
            </w:pPr>
            <w:r>
              <w:rPr>
                <w:b/>
                <w:bCs/>
                <w:color w:val="auto"/>
                <w:spacing w:val="-4"/>
              </w:rPr>
              <w:t>履约保证金</w:t>
            </w:r>
          </w:p>
        </w:tc>
        <w:tc>
          <w:tcPr>
            <w:tcW w:w="6757" w:type="dxa"/>
            <w:vAlign w:val="top"/>
          </w:tcPr>
          <w:p w14:paraId="7024E80A">
            <w:pPr>
              <w:pStyle w:val="16"/>
              <w:spacing w:before="43" w:line="231" w:lineRule="auto"/>
              <w:ind w:left="116" w:right="28" w:firstLine="23"/>
              <w:rPr>
                <w:color w:val="auto"/>
              </w:rPr>
            </w:pPr>
            <w:r>
              <w:rPr>
                <w:color w:val="auto"/>
                <w:spacing w:val="-5"/>
              </w:rPr>
              <w:t>□要求，履约保证金的形式：支票、汇票、本票或者金融机构、</w:t>
            </w:r>
            <w:r>
              <w:rPr>
                <w:color w:val="auto"/>
                <w:spacing w:val="2"/>
              </w:rPr>
              <w:t xml:space="preserve"> </w:t>
            </w:r>
            <w:r>
              <w:rPr>
                <w:color w:val="auto"/>
              </w:rPr>
              <w:t>担保机构出具的保函等非现金形式提交。</w:t>
            </w:r>
          </w:p>
          <w:p w14:paraId="4648FC3A">
            <w:pPr>
              <w:pStyle w:val="16"/>
              <w:spacing w:before="35" w:line="236" w:lineRule="auto"/>
              <w:ind w:left="117" w:right="108" w:firstLine="1"/>
              <w:jc w:val="both"/>
              <w:rPr>
                <w:color w:val="auto"/>
              </w:rPr>
            </w:pPr>
            <w:r>
              <w:rPr>
                <w:color w:val="auto"/>
                <w:spacing w:val="1"/>
              </w:rPr>
              <w:t>履约保证金的金额：</w:t>
            </w:r>
            <w:r>
              <w:rPr>
                <w:b w:val="0"/>
                <w:bCs w:val="0"/>
                <w:color w:val="auto"/>
                <w:spacing w:val="1"/>
              </w:rPr>
              <w:t>以中标价的</w:t>
            </w:r>
            <w:r>
              <w:rPr>
                <w:b w:val="0"/>
                <w:bCs w:val="0"/>
                <w:color w:val="auto"/>
                <w:spacing w:val="-26"/>
              </w:rPr>
              <w:t xml:space="preserve"> </w:t>
            </w:r>
            <w:r>
              <w:rPr>
                <w:rFonts w:hint="eastAsia"/>
                <w:b w:val="0"/>
                <w:bCs w:val="0"/>
                <w:color w:val="auto"/>
                <w:spacing w:val="1"/>
                <w:lang w:val="en-US" w:eastAsia="zh-CN"/>
              </w:rPr>
              <w:t xml:space="preserve">  </w:t>
            </w:r>
            <w:r>
              <w:rPr>
                <w:b w:val="0"/>
                <w:bCs w:val="0"/>
                <w:color w:val="auto"/>
                <w:spacing w:val="1"/>
              </w:rPr>
              <w:t>以内收取</w:t>
            </w:r>
            <w:r>
              <w:rPr>
                <w:b w:val="0"/>
                <w:bCs w:val="0"/>
                <w:color w:val="auto"/>
              </w:rPr>
              <w:t xml:space="preserve">，确定中标单位 </w:t>
            </w:r>
            <w:r>
              <w:rPr>
                <w:b w:val="0"/>
                <w:bCs w:val="0"/>
                <w:color w:val="auto"/>
                <w:spacing w:val="-1"/>
              </w:rPr>
              <w:t>后具体金额与采购人商议后确定；未按要求足额缴纳履约保证</w:t>
            </w:r>
            <w:r>
              <w:rPr>
                <w:b w:val="0"/>
                <w:bCs w:val="0"/>
                <w:color w:val="auto"/>
                <w:spacing w:val="1"/>
              </w:rPr>
              <w:t xml:space="preserve"> </w:t>
            </w:r>
            <w:r>
              <w:rPr>
                <w:b w:val="0"/>
                <w:bCs w:val="0"/>
                <w:color w:val="auto"/>
                <w:spacing w:val="-2"/>
              </w:rPr>
              <w:t>金的视为放弃第一中标候选人资格。</w:t>
            </w:r>
          </w:p>
          <w:p w14:paraId="23050FC6">
            <w:pPr>
              <w:pStyle w:val="16"/>
              <w:spacing w:before="31" w:line="208" w:lineRule="auto"/>
              <w:ind w:left="124"/>
              <w:rPr>
                <w:color w:val="auto"/>
              </w:rPr>
            </w:pPr>
            <w:r>
              <w:rPr>
                <w:rFonts w:ascii="MS Gothic" w:hAnsi="MS Gothic" w:eastAsia="MS Gothic" w:cs="MS Gothic"/>
                <w:b/>
                <w:bCs/>
                <w:color w:val="auto"/>
                <w:spacing w:val="-5"/>
              </w:rPr>
              <w:t>☑</w:t>
            </w:r>
            <w:r>
              <w:rPr>
                <w:b/>
                <w:bCs/>
                <w:color w:val="auto"/>
                <w:spacing w:val="-5"/>
              </w:rPr>
              <w:t>不要求</w:t>
            </w:r>
          </w:p>
        </w:tc>
      </w:tr>
      <w:tr w14:paraId="491C6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33" w:type="dxa"/>
            <w:vAlign w:val="top"/>
          </w:tcPr>
          <w:p w14:paraId="3E8A7456">
            <w:pPr>
              <w:spacing w:line="320" w:lineRule="auto"/>
              <w:rPr>
                <w:rFonts w:ascii="Arial"/>
                <w:color w:val="auto"/>
                <w:sz w:val="21"/>
              </w:rPr>
            </w:pPr>
          </w:p>
          <w:p w14:paraId="2F264A70">
            <w:pPr>
              <w:pStyle w:val="16"/>
              <w:spacing w:before="78" w:line="183" w:lineRule="auto"/>
              <w:ind w:left="257"/>
              <w:rPr>
                <w:color w:val="auto"/>
              </w:rPr>
            </w:pPr>
            <w:r>
              <w:rPr>
                <w:b/>
                <w:bCs/>
                <w:color w:val="auto"/>
                <w:spacing w:val="-10"/>
              </w:rPr>
              <w:t>35</w:t>
            </w:r>
          </w:p>
        </w:tc>
        <w:tc>
          <w:tcPr>
            <w:tcW w:w="2441" w:type="dxa"/>
            <w:vAlign w:val="top"/>
          </w:tcPr>
          <w:p w14:paraId="4DF01B8D">
            <w:pPr>
              <w:pStyle w:val="16"/>
              <w:spacing w:before="201" w:line="233" w:lineRule="auto"/>
              <w:ind w:left="763" w:right="129" w:hanging="626"/>
              <w:rPr>
                <w:color w:val="auto"/>
              </w:rPr>
            </w:pPr>
            <w:r>
              <w:rPr>
                <w:b/>
                <w:bCs/>
                <w:color w:val="auto"/>
                <w:spacing w:val="-2"/>
              </w:rPr>
              <w:t>本项目是否专门面向</w:t>
            </w:r>
            <w:r>
              <w:rPr>
                <w:color w:val="auto"/>
                <w:spacing w:val="3"/>
              </w:rPr>
              <w:t xml:space="preserve"> </w:t>
            </w:r>
            <w:r>
              <w:rPr>
                <w:b/>
                <w:bCs/>
                <w:color w:val="auto"/>
                <w:spacing w:val="-9"/>
              </w:rPr>
              <w:t>中小企业</w:t>
            </w:r>
          </w:p>
        </w:tc>
        <w:tc>
          <w:tcPr>
            <w:tcW w:w="6757" w:type="dxa"/>
            <w:vAlign w:val="top"/>
          </w:tcPr>
          <w:p w14:paraId="0F026E4A">
            <w:pPr>
              <w:pStyle w:val="16"/>
              <w:spacing w:before="43" w:line="223" w:lineRule="auto"/>
              <w:ind w:left="139"/>
              <w:rPr>
                <w:color w:val="auto"/>
              </w:rPr>
            </w:pPr>
            <w:r>
              <w:rPr>
                <w:color w:val="auto"/>
                <w:spacing w:val="-17"/>
              </w:rPr>
              <w:t>□是</w:t>
            </w:r>
          </w:p>
          <w:p w14:paraId="5C4AD560">
            <w:pPr>
              <w:pStyle w:val="16"/>
              <w:spacing w:before="149" w:line="225" w:lineRule="auto"/>
              <w:ind w:left="130"/>
              <w:rPr>
                <w:color w:val="auto"/>
                <w:sz w:val="31"/>
                <w:szCs w:val="31"/>
              </w:rPr>
            </w:pPr>
            <w:r>
              <w:rPr>
                <w:rFonts w:ascii="MS Gothic" w:hAnsi="MS Gothic" w:eastAsia="MS Gothic" w:cs="MS Gothic"/>
                <w:b/>
                <w:bCs/>
                <w:color w:val="auto"/>
                <w:spacing w:val="-7"/>
                <w:sz w:val="24"/>
                <w:szCs w:val="24"/>
              </w:rPr>
              <w:t>☑</w:t>
            </w:r>
            <w:r>
              <w:rPr>
                <w:b/>
                <w:bCs/>
                <w:color w:val="auto"/>
                <w:spacing w:val="-7"/>
                <w:sz w:val="24"/>
                <w:szCs w:val="24"/>
              </w:rPr>
              <w:t>否</w:t>
            </w:r>
          </w:p>
        </w:tc>
      </w:tr>
      <w:tr w14:paraId="6D00A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33" w:type="dxa"/>
            <w:vAlign w:val="top"/>
          </w:tcPr>
          <w:p w14:paraId="46DF0498">
            <w:pPr>
              <w:pStyle w:val="16"/>
              <w:spacing w:before="121" w:line="183" w:lineRule="auto"/>
              <w:ind w:left="257"/>
              <w:rPr>
                <w:color w:val="auto"/>
              </w:rPr>
            </w:pPr>
            <w:r>
              <w:rPr>
                <w:b/>
                <w:bCs/>
                <w:color w:val="auto"/>
                <w:spacing w:val="-10"/>
              </w:rPr>
              <w:t>36</w:t>
            </w:r>
          </w:p>
        </w:tc>
        <w:tc>
          <w:tcPr>
            <w:tcW w:w="2441" w:type="dxa"/>
            <w:vAlign w:val="top"/>
          </w:tcPr>
          <w:p w14:paraId="1A69E3B7">
            <w:pPr>
              <w:pStyle w:val="16"/>
              <w:spacing w:before="84" w:line="219" w:lineRule="auto"/>
              <w:ind w:left="279"/>
              <w:rPr>
                <w:color w:val="auto"/>
              </w:rPr>
            </w:pPr>
            <w:r>
              <w:rPr>
                <w:b/>
                <w:bCs/>
                <w:color w:val="auto"/>
                <w:spacing w:val="-5"/>
              </w:rPr>
              <w:t>中小企业扶持政策</w:t>
            </w:r>
          </w:p>
        </w:tc>
        <w:tc>
          <w:tcPr>
            <w:tcW w:w="6757" w:type="dxa"/>
            <w:vAlign w:val="top"/>
          </w:tcPr>
          <w:p w14:paraId="6F324A57">
            <w:pPr>
              <w:pStyle w:val="16"/>
              <w:spacing w:before="83" w:line="219" w:lineRule="auto"/>
              <w:ind w:left="118"/>
              <w:rPr>
                <w:color w:val="auto"/>
              </w:rPr>
            </w:pPr>
            <w:r>
              <w:rPr>
                <w:color w:val="auto"/>
                <w:spacing w:val="-2"/>
              </w:rPr>
              <w:t>详见第四章“</w:t>
            </w:r>
            <w:r>
              <w:rPr>
                <w:rFonts w:hint="eastAsia"/>
                <w:color w:val="auto"/>
                <w:spacing w:val="-2"/>
                <w:lang w:val="en-US" w:eastAsia="zh-CN"/>
              </w:rPr>
              <w:t>评标办法</w:t>
            </w:r>
            <w:r>
              <w:rPr>
                <w:color w:val="auto"/>
                <w:spacing w:val="-86"/>
              </w:rPr>
              <w:t xml:space="preserve"> </w:t>
            </w:r>
            <w:r>
              <w:rPr>
                <w:color w:val="auto"/>
                <w:spacing w:val="-2"/>
              </w:rPr>
              <w:t>”对应内容</w:t>
            </w:r>
          </w:p>
        </w:tc>
      </w:tr>
      <w:tr w14:paraId="2DD55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33" w:type="dxa"/>
            <w:vAlign w:val="top"/>
          </w:tcPr>
          <w:p w14:paraId="19904617">
            <w:pPr>
              <w:pStyle w:val="16"/>
              <w:spacing w:before="240" w:line="183" w:lineRule="auto"/>
              <w:ind w:left="257"/>
              <w:rPr>
                <w:color w:val="auto"/>
              </w:rPr>
            </w:pPr>
            <w:r>
              <w:rPr>
                <w:b/>
                <w:bCs/>
                <w:color w:val="auto"/>
                <w:spacing w:val="-10"/>
              </w:rPr>
              <w:t>37</w:t>
            </w:r>
          </w:p>
        </w:tc>
        <w:tc>
          <w:tcPr>
            <w:tcW w:w="2441" w:type="dxa"/>
            <w:vAlign w:val="top"/>
          </w:tcPr>
          <w:p w14:paraId="5CD84D84">
            <w:pPr>
              <w:pStyle w:val="16"/>
              <w:spacing w:before="43" w:line="226" w:lineRule="auto"/>
              <w:ind w:left="741" w:right="129" w:hanging="606"/>
              <w:rPr>
                <w:color w:val="auto"/>
              </w:rPr>
            </w:pPr>
            <w:r>
              <w:rPr>
                <w:b/>
                <w:bCs/>
                <w:color w:val="auto"/>
                <w:spacing w:val="-2"/>
              </w:rPr>
              <w:t>优先采购节能、环境</w:t>
            </w:r>
            <w:r>
              <w:rPr>
                <w:color w:val="auto"/>
                <w:spacing w:val="5"/>
              </w:rPr>
              <w:t xml:space="preserve"> </w:t>
            </w:r>
            <w:r>
              <w:rPr>
                <w:b/>
                <w:bCs/>
                <w:color w:val="auto"/>
                <w:spacing w:val="-4"/>
              </w:rPr>
              <w:t>标志产品</w:t>
            </w:r>
          </w:p>
        </w:tc>
        <w:tc>
          <w:tcPr>
            <w:tcW w:w="6757" w:type="dxa"/>
            <w:vAlign w:val="top"/>
          </w:tcPr>
          <w:p w14:paraId="2C8923BE">
            <w:pPr>
              <w:pStyle w:val="16"/>
              <w:spacing w:before="202" w:line="219" w:lineRule="auto"/>
              <w:ind w:left="118"/>
              <w:rPr>
                <w:color w:val="auto"/>
              </w:rPr>
            </w:pPr>
            <w:r>
              <w:rPr>
                <w:color w:val="auto"/>
                <w:spacing w:val="-2"/>
              </w:rPr>
              <w:t>详见第四章“</w:t>
            </w:r>
            <w:r>
              <w:rPr>
                <w:rFonts w:hint="eastAsia"/>
                <w:color w:val="auto"/>
                <w:spacing w:val="-2"/>
                <w:lang w:val="en-US" w:eastAsia="zh-CN"/>
              </w:rPr>
              <w:t>评标办法</w:t>
            </w:r>
            <w:r>
              <w:rPr>
                <w:color w:val="auto"/>
                <w:spacing w:val="-86"/>
              </w:rPr>
              <w:t xml:space="preserve"> </w:t>
            </w:r>
            <w:r>
              <w:rPr>
                <w:color w:val="auto"/>
                <w:spacing w:val="-2"/>
              </w:rPr>
              <w:t>”对应内容</w:t>
            </w:r>
          </w:p>
        </w:tc>
      </w:tr>
      <w:tr w14:paraId="5AAD1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33" w:type="dxa"/>
            <w:vAlign w:val="top"/>
          </w:tcPr>
          <w:p w14:paraId="1CA3226A">
            <w:pPr>
              <w:pStyle w:val="16"/>
              <w:spacing w:before="245" w:line="183" w:lineRule="auto"/>
              <w:ind w:left="257"/>
              <w:rPr>
                <w:color w:val="auto"/>
              </w:rPr>
            </w:pPr>
            <w:r>
              <w:rPr>
                <w:b/>
                <w:bCs/>
                <w:color w:val="auto"/>
                <w:spacing w:val="-10"/>
              </w:rPr>
              <w:t>38</w:t>
            </w:r>
          </w:p>
        </w:tc>
        <w:tc>
          <w:tcPr>
            <w:tcW w:w="2441" w:type="dxa"/>
            <w:vAlign w:val="top"/>
          </w:tcPr>
          <w:p w14:paraId="4A2A3138">
            <w:pPr>
              <w:pStyle w:val="16"/>
              <w:spacing w:before="207" w:line="220" w:lineRule="auto"/>
              <w:ind w:left="500"/>
              <w:rPr>
                <w:color w:val="auto"/>
              </w:rPr>
            </w:pPr>
            <w:r>
              <w:rPr>
                <w:b/>
                <w:bCs/>
                <w:color w:val="auto"/>
                <w:spacing w:val="-3"/>
              </w:rPr>
              <w:t>重大违法记录</w:t>
            </w:r>
          </w:p>
        </w:tc>
        <w:tc>
          <w:tcPr>
            <w:tcW w:w="6757" w:type="dxa"/>
            <w:vAlign w:val="top"/>
          </w:tcPr>
          <w:p w14:paraId="5FBA5F8D">
            <w:pPr>
              <w:pStyle w:val="16"/>
              <w:spacing w:before="49" w:line="227" w:lineRule="auto"/>
              <w:ind w:left="115" w:right="106"/>
              <w:rPr>
                <w:color w:val="auto"/>
              </w:rPr>
            </w:pPr>
            <w:r>
              <w:rPr>
                <w:color w:val="auto"/>
                <w:spacing w:val="2"/>
              </w:rPr>
              <w:t>供应商因违法经营受到刑事处罚或者责令停产停业</w:t>
            </w:r>
            <w:r>
              <w:rPr>
                <w:color w:val="auto"/>
                <w:spacing w:val="1"/>
              </w:rPr>
              <w:t>、吊销许可</w:t>
            </w:r>
            <w:r>
              <w:rPr>
                <w:color w:val="auto"/>
              </w:rPr>
              <w:t xml:space="preserve"> 证或者执照、较大数额罚款等行政处罚。</w:t>
            </w:r>
          </w:p>
        </w:tc>
      </w:tr>
      <w:tr w14:paraId="1403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733" w:type="dxa"/>
            <w:vAlign w:val="top"/>
          </w:tcPr>
          <w:p w14:paraId="7B41C475">
            <w:pPr>
              <w:spacing w:line="321" w:lineRule="auto"/>
              <w:rPr>
                <w:rFonts w:ascii="Arial"/>
                <w:color w:val="auto"/>
                <w:sz w:val="21"/>
              </w:rPr>
            </w:pPr>
          </w:p>
          <w:p w14:paraId="6C3FF3D7">
            <w:pPr>
              <w:pStyle w:val="16"/>
              <w:spacing w:before="78" w:line="183" w:lineRule="auto"/>
              <w:ind w:left="257"/>
              <w:rPr>
                <w:color w:val="auto"/>
              </w:rPr>
            </w:pPr>
            <w:r>
              <w:rPr>
                <w:b/>
                <w:bCs/>
                <w:color w:val="auto"/>
                <w:spacing w:val="-9"/>
              </w:rPr>
              <w:t>39</w:t>
            </w:r>
          </w:p>
        </w:tc>
        <w:tc>
          <w:tcPr>
            <w:tcW w:w="2441" w:type="dxa"/>
            <w:vAlign w:val="top"/>
          </w:tcPr>
          <w:p w14:paraId="019ADDD6">
            <w:pPr>
              <w:pStyle w:val="16"/>
              <w:spacing w:before="203" w:line="232" w:lineRule="auto"/>
              <w:ind w:left="626" w:right="129" w:hanging="484"/>
              <w:rPr>
                <w:color w:val="auto"/>
              </w:rPr>
            </w:pPr>
            <w:r>
              <w:rPr>
                <w:b/>
                <w:bCs/>
                <w:color w:val="auto"/>
                <w:spacing w:val="-3"/>
              </w:rPr>
              <w:t>实质性要求和条件是</w:t>
            </w:r>
            <w:r>
              <w:rPr>
                <w:color w:val="auto"/>
                <w:spacing w:val="7"/>
              </w:rPr>
              <w:t xml:space="preserve"> </w:t>
            </w:r>
            <w:r>
              <w:rPr>
                <w:b/>
                <w:bCs/>
                <w:color w:val="auto"/>
                <w:spacing w:val="-4"/>
              </w:rPr>
              <w:t>否允许偏离</w:t>
            </w:r>
          </w:p>
        </w:tc>
        <w:tc>
          <w:tcPr>
            <w:tcW w:w="6757" w:type="dxa"/>
            <w:vAlign w:val="top"/>
          </w:tcPr>
          <w:p w14:paraId="6EF7564E">
            <w:pPr>
              <w:pStyle w:val="16"/>
              <w:spacing w:before="44" w:line="219" w:lineRule="auto"/>
              <w:ind w:left="124"/>
              <w:rPr>
                <w:color w:val="auto"/>
              </w:rPr>
            </w:pPr>
            <w:r>
              <w:rPr>
                <w:rFonts w:ascii="MS Gothic" w:hAnsi="MS Gothic" w:eastAsia="MS Gothic" w:cs="MS Gothic"/>
                <w:color w:val="auto"/>
                <w:spacing w:val="-5"/>
              </w:rPr>
              <w:t>☑</w:t>
            </w:r>
            <w:r>
              <w:rPr>
                <w:color w:val="auto"/>
                <w:spacing w:val="-5"/>
              </w:rPr>
              <w:t>不允许</w:t>
            </w:r>
          </w:p>
          <w:p w14:paraId="14248DC6">
            <w:pPr>
              <w:pStyle w:val="16"/>
              <w:spacing w:before="34" w:line="225" w:lineRule="auto"/>
              <w:ind w:left="1084" w:right="4354" w:hanging="945"/>
              <w:rPr>
                <w:color w:val="auto"/>
              </w:rPr>
            </w:pPr>
            <w:r>
              <w:rPr>
                <w:color w:val="auto"/>
                <w:spacing w:val="-3"/>
              </w:rPr>
              <w:t>□允许，偏差范围：/</w:t>
            </w:r>
            <w:r>
              <w:rPr>
                <w:color w:val="auto"/>
                <w:spacing w:val="4"/>
              </w:rPr>
              <w:t xml:space="preserve"> </w:t>
            </w:r>
            <w:r>
              <w:rPr>
                <w:color w:val="auto"/>
                <w:spacing w:val="-2"/>
              </w:rPr>
              <w:t>最高项数：/</w:t>
            </w:r>
          </w:p>
        </w:tc>
      </w:tr>
      <w:tr w14:paraId="41EAC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33" w:type="dxa"/>
            <w:vAlign w:val="top"/>
          </w:tcPr>
          <w:p w14:paraId="708CADB5">
            <w:pPr>
              <w:pStyle w:val="16"/>
              <w:spacing w:before="246" w:line="183" w:lineRule="auto"/>
              <w:ind w:left="252"/>
              <w:rPr>
                <w:color w:val="auto"/>
              </w:rPr>
            </w:pPr>
            <w:r>
              <w:rPr>
                <w:b/>
                <w:bCs/>
                <w:color w:val="auto"/>
                <w:spacing w:val="-6"/>
              </w:rPr>
              <w:t>40</w:t>
            </w:r>
          </w:p>
        </w:tc>
        <w:tc>
          <w:tcPr>
            <w:tcW w:w="2441" w:type="dxa"/>
            <w:vAlign w:val="top"/>
          </w:tcPr>
          <w:p w14:paraId="4587DB77">
            <w:pPr>
              <w:pStyle w:val="16"/>
              <w:spacing w:before="208" w:line="219" w:lineRule="auto"/>
              <w:ind w:left="741"/>
              <w:rPr>
                <w:color w:val="auto"/>
              </w:rPr>
            </w:pPr>
            <w:r>
              <w:rPr>
                <w:b/>
                <w:bCs/>
                <w:color w:val="auto"/>
                <w:spacing w:val="-4"/>
              </w:rPr>
              <w:t>付款方式</w:t>
            </w:r>
          </w:p>
        </w:tc>
        <w:tc>
          <w:tcPr>
            <w:tcW w:w="6757" w:type="dxa"/>
            <w:vAlign w:val="top"/>
          </w:tcPr>
          <w:p w14:paraId="095EDB2A">
            <w:pPr>
              <w:pStyle w:val="16"/>
              <w:spacing w:before="208" w:line="220" w:lineRule="auto"/>
              <w:ind w:left="146"/>
              <w:rPr>
                <w:color w:val="auto"/>
              </w:rPr>
            </w:pPr>
            <w:r>
              <w:rPr>
                <w:color w:val="auto"/>
                <w:spacing w:val="-2"/>
              </w:rPr>
              <w:t>甲乙双方签订合时自行商议。</w:t>
            </w:r>
          </w:p>
        </w:tc>
      </w:tr>
      <w:tr w14:paraId="460AA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33" w:type="dxa"/>
            <w:vAlign w:val="top"/>
          </w:tcPr>
          <w:p w14:paraId="11103066">
            <w:pPr>
              <w:pStyle w:val="16"/>
              <w:spacing w:before="300" w:line="360" w:lineRule="auto"/>
              <w:ind w:left="252"/>
              <w:rPr>
                <w:color w:val="auto"/>
              </w:rPr>
            </w:pPr>
            <w:r>
              <w:rPr>
                <w:b/>
                <w:bCs/>
                <w:color w:val="auto"/>
                <w:spacing w:val="-6"/>
              </w:rPr>
              <w:t>41</w:t>
            </w:r>
          </w:p>
        </w:tc>
        <w:tc>
          <w:tcPr>
            <w:tcW w:w="2441" w:type="dxa"/>
            <w:vAlign w:val="center"/>
          </w:tcPr>
          <w:p w14:paraId="1ED106E4">
            <w:pPr>
              <w:spacing w:line="360" w:lineRule="auto"/>
              <w:jc w:val="center"/>
              <w:rPr>
                <w:rFonts w:ascii="Arial"/>
                <w:color w:val="auto"/>
                <w:sz w:val="21"/>
              </w:rPr>
            </w:pPr>
            <w:r>
              <w:rPr>
                <w:rFonts w:ascii="宋体" w:hAnsi="宋体" w:eastAsia="宋体" w:cs="宋体"/>
                <w:b/>
                <w:bCs/>
                <w:snapToGrid w:val="0"/>
                <w:color w:val="auto"/>
                <w:spacing w:val="-4"/>
                <w:kern w:val="0"/>
                <w:sz w:val="24"/>
                <w:szCs w:val="24"/>
                <w:lang w:val="en-US" w:eastAsia="en-US" w:bidi="ar-SA"/>
              </w:rPr>
              <w:t>相关费用</w:t>
            </w:r>
          </w:p>
        </w:tc>
        <w:tc>
          <w:tcPr>
            <w:tcW w:w="6757" w:type="dxa"/>
            <w:vAlign w:val="top"/>
          </w:tcPr>
          <w:p w14:paraId="770FBB11">
            <w:pPr>
              <w:pStyle w:val="16"/>
              <w:numPr>
                <w:ilvl w:val="0"/>
                <w:numId w:val="0"/>
              </w:numPr>
              <w:spacing w:before="108" w:line="240" w:lineRule="auto"/>
              <w:ind w:left="132" w:leftChars="0" w:right="106" w:rightChars="0"/>
              <w:rPr>
                <w:color w:val="auto"/>
                <w:spacing w:val="1"/>
              </w:rPr>
            </w:pPr>
            <w:r>
              <w:rPr>
                <w:color w:val="auto"/>
                <w:spacing w:val="2"/>
              </w:rPr>
              <w:t>代理服务费由成交供应商支付（</w:t>
            </w:r>
            <w:r>
              <w:rPr>
                <w:rFonts w:hint="eastAsia"/>
                <w:color w:val="auto"/>
                <w:spacing w:val="2"/>
                <w:lang w:val="en-US" w:eastAsia="zh-CN"/>
              </w:rPr>
              <w:t>按照发改价格(2015)299号通知要求，参照国家计委计价格(2002)1980号文及发改价格(2011)534号文的差额定率累进法计算，以中标金额为基准价收取招标代理服务费。</w:t>
            </w:r>
            <w:r>
              <w:rPr>
                <w:color w:val="auto"/>
                <w:spacing w:val="-1"/>
              </w:rPr>
              <w:t>）</w:t>
            </w:r>
          </w:p>
        </w:tc>
      </w:tr>
      <w:tr w14:paraId="595EA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33" w:type="dxa"/>
            <w:vAlign w:val="center"/>
          </w:tcPr>
          <w:p w14:paraId="793FB29B">
            <w:pPr>
              <w:pStyle w:val="16"/>
              <w:spacing w:before="300" w:line="360" w:lineRule="auto"/>
              <w:ind w:left="252"/>
              <w:jc w:val="left"/>
              <w:rPr>
                <w:b/>
                <w:bCs/>
                <w:color w:val="auto"/>
                <w:spacing w:val="-6"/>
              </w:rPr>
            </w:pPr>
            <w:r>
              <w:rPr>
                <w:b/>
                <w:bCs/>
                <w:color w:val="auto"/>
                <w:spacing w:val="-6"/>
              </w:rPr>
              <w:t>42</w:t>
            </w:r>
          </w:p>
        </w:tc>
        <w:tc>
          <w:tcPr>
            <w:tcW w:w="2441" w:type="dxa"/>
            <w:vAlign w:val="center"/>
          </w:tcPr>
          <w:p w14:paraId="1F157585">
            <w:pPr>
              <w:spacing w:line="360" w:lineRule="auto"/>
              <w:jc w:val="center"/>
              <w:rPr>
                <w:b/>
                <w:bCs/>
                <w:color w:val="auto"/>
                <w:spacing w:val="-4"/>
              </w:rPr>
            </w:pPr>
            <w:r>
              <w:rPr>
                <w:rFonts w:ascii="宋体" w:hAnsi="宋体" w:eastAsia="宋体" w:cs="宋体"/>
                <w:b/>
                <w:bCs/>
                <w:snapToGrid w:val="0"/>
                <w:color w:val="auto"/>
                <w:spacing w:val="-4"/>
                <w:kern w:val="0"/>
                <w:sz w:val="24"/>
                <w:szCs w:val="24"/>
                <w:lang w:val="en-US" w:eastAsia="en-US" w:bidi="ar-SA"/>
              </w:rPr>
              <w:t>节能、环保政府采购 政策</w:t>
            </w:r>
          </w:p>
        </w:tc>
        <w:tc>
          <w:tcPr>
            <w:tcW w:w="6757" w:type="dxa"/>
            <w:vAlign w:val="top"/>
          </w:tcPr>
          <w:p w14:paraId="0350C907">
            <w:pPr>
              <w:pStyle w:val="16"/>
              <w:keepNext w:val="0"/>
              <w:keepLines w:val="0"/>
              <w:pageBreakBefore w:val="0"/>
              <w:widowControl/>
              <w:numPr>
                <w:ilvl w:val="0"/>
                <w:numId w:val="0"/>
              </w:numPr>
              <w:kinsoku w:val="0"/>
              <w:wordWrap/>
              <w:overflowPunct/>
              <w:topLinePunct w:val="0"/>
              <w:autoSpaceDE w:val="0"/>
              <w:autoSpaceDN w:val="0"/>
              <w:bidi w:val="0"/>
              <w:adjustRightInd w:val="0"/>
              <w:snapToGrid w:val="0"/>
              <w:spacing w:before="108" w:line="240" w:lineRule="auto"/>
              <w:ind w:left="130" w:leftChars="0" w:right="108" w:rightChars="0"/>
              <w:textAlignment w:val="baseline"/>
              <w:rPr>
                <w:rFonts w:hint="eastAsia"/>
                <w:color w:val="auto"/>
                <w:spacing w:val="2"/>
                <w:lang w:val="en-US" w:eastAsia="zh-CN"/>
              </w:rPr>
            </w:pPr>
            <w:r>
              <w:rPr>
                <w:color w:val="auto"/>
                <w:spacing w:val="-3"/>
              </w:rPr>
              <w:t>严格执行《财政部 发展改革委 生态环境部 市场监管总局关于</w:t>
            </w:r>
            <w:r>
              <w:rPr>
                <w:color w:val="auto"/>
                <w:spacing w:val="13"/>
              </w:rPr>
              <w:t xml:space="preserve"> </w:t>
            </w:r>
            <w:r>
              <w:rPr>
                <w:color w:val="auto"/>
                <w:spacing w:val="1"/>
              </w:rPr>
              <w:t>调整优化节能产品、环境标志产品政府采购执行机制的通知》</w:t>
            </w:r>
            <w:r>
              <w:rPr>
                <w:color w:val="auto"/>
                <w:spacing w:val="14"/>
              </w:rPr>
              <w:t xml:space="preserve"> </w:t>
            </w:r>
            <w:r>
              <w:rPr>
                <w:color w:val="auto"/>
                <w:spacing w:val="3"/>
              </w:rPr>
              <w:t>（财库〔2019〕9</w:t>
            </w:r>
            <w:r>
              <w:rPr>
                <w:color w:val="auto"/>
                <w:spacing w:val="-41"/>
              </w:rPr>
              <w:t xml:space="preserve"> </w:t>
            </w:r>
            <w:r>
              <w:rPr>
                <w:color w:val="auto"/>
                <w:spacing w:val="3"/>
              </w:rPr>
              <w:t>号）、关于印发节能产品政府采购品目清单</w:t>
            </w:r>
            <w:r>
              <w:rPr>
                <w:color w:val="auto"/>
              </w:rPr>
              <w:t xml:space="preserve"> </w:t>
            </w:r>
            <w:r>
              <w:rPr>
                <w:color w:val="auto"/>
                <w:spacing w:val="-1"/>
              </w:rPr>
              <w:t>的通知（财库〔2019〕19</w:t>
            </w:r>
            <w:r>
              <w:rPr>
                <w:color w:val="auto"/>
                <w:spacing w:val="-41"/>
              </w:rPr>
              <w:t xml:space="preserve"> </w:t>
            </w:r>
            <w:r>
              <w:rPr>
                <w:color w:val="auto"/>
                <w:spacing w:val="-1"/>
              </w:rPr>
              <w:t>号）、关于印发环境标志产品政府采</w:t>
            </w:r>
            <w:r>
              <w:rPr>
                <w:color w:val="auto"/>
              </w:rPr>
              <w:t xml:space="preserve"> </w:t>
            </w:r>
            <w:r>
              <w:rPr>
                <w:color w:val="auto"/>
                <w:spacing w:val="-1"/>
              </w:rPr>
              <w:t>购品目清单的通知（财库〔2019〕18</w:t>
            </w:r>
            <w:r>
              <w:rPr>
                <w:color w:val="auto"/>
                <w:spacing w:val="-41"/>
              </w:rPr>
              <w:t xml:space="preserve"> </w:t>
            </w:r>
            <w:r>
              <w:rPr>
                <w:color w:val="auto"/>
                <w:spacing w:val="-1"/>
              </w:rPr>
              <w:t>号）、市场监管总局关于</w:t>
            </w:r>
            <w:r>
              <w:rPr>
                <w:color w:val="auto"/>
              </w:rPr>
              <w:t xml:space="preserve"> </w:t>
            </w:r>
            <w:r>
              <w:rPr>
                <w:color w:val="auto"/>
                <w:spacing w:val="2"/>
              </w:rPr>
              <w:t>发布参与实施政府采购节能产品、环境标志产品认证机</w:t>
            </w:r>
            <w:r>
              <w:rPr>
                <w:color w:val="auto"/>
                <w:spacing w:val="1"/>
              </w:rPr>
              <w:t>构名录</w:t>
            </w:r>
            <w:r>
              <w:rPr>
                <w:color w:val="auto"/>
              </w:rPr>
              <w:t xml:space="preserve"> 的公告（2019</w:t>
            </w:r>
            <w:r>
              <w:rPr>
                <w:color w:val="auto"/>
                <w:spacing w:val="-42"/>
              </w:rPr>
              <w:t xml:space="preserve"> </w:t>
            </w:r>
            <w:r>
              <w:rPr>
                <w:color w:val="auto"/>
              </w:rPr>
              <w:t>年第</w:t>
            </w:r>
            <w:r>
              <w:rPr>
                <w:color w:val="auto"/>
                <w:spacing w:val="-28"/>
              </w:rPr>
              <w:t xml:space="preserve"> </w:t>
            </w:r>
            <w:r>
              <w:rPr>
                <w:color w:val="auto"/>
              </w:rPr>
              <w:t>16</w:t>
            </w:r>
            <w:r>
              <w:rPr>
                <w:color w:val="auto"/>
                <w:spacing w:val="-40"/>
              </w:rPr>
              <w:t xml:space="preserve"> </w:t>
            </w:r>
            <w:r>
              <w:rPr>
                <w:color w:val="auto"/>
              </w:rPr>
              <w:t>号</w:t>
            </w:r>
            <w:r>
              <w:rPr>
                <w:color w:val="auto"/>
                <w:spacing w:val="18"/>
              </w:rPr>
              <w:t>），</w:t>
            </w:r>
            <w:r>
              <w:rPr>
                <w:color w:val="auto"/>
              </w:rPr>
              <w:t xml:space="preserve">本次采购产品类别属于政府强制 </w:t>
            </w:r>
            <w:r>
              <w:rPr>
                <w:color w:val="auto"/>
                <w:spacing w:val="2"/>
              </w:rPr>
              <w:t>采购产品类别的，应当按照要求提供依据国家确定的认</w:t>
            </w:r>
            <w:r>
              <w:rPr>
                <w:color w:val="auto"/>
                <w:spacing w:val="1"/>
              </w:rPr>
              <w:t>证机构</w:t>
            </w:r>
            <w:r>
              <w:rPr>
                <w:color w:val="auto"/>
              </w:rPr>
              <w:t xml:space="preserve"> </w:t>
            </w:r>
            <w:r>
              <w:rPr>
                <w:color w:val="auto"/>
                <w:spacing w:val="-5"/>
              </w:rPr>
              <w:t>出具的、处于有效期之内的节能产品或环境标志产品认证证书，</w:t>
            </w:r>
            <w:r>
              <w:rPr>
                <w:color w:val="auto"/>
                <w:spacing w:val="10"/>
              </w:rPr>
              <w:t xml:space="preserve"> </w:t>
            </w:r>
            <w:r>
              <w:rPr>
                <w:color w:val="auto"/>
                <w:spacing w:val="2"/>
              </w:rPr>
              <w:t>否则投标文件无效；属于政府优先采购产品类别的，应</w:t>
            </w:r>
            <w:r>
              <w:rPr>
                <w:color w:val="auto"/>
                <w:spacing w:val="1"/>
              </w:rPr>
              <w:t>当按照</w:t>
            </w:r>
            <w:r>
              <w:rPr>
                <w:color w:val="auto"/>
              </w:rPr>
              <w:t xml:space="preserve"> </w:t>
            </w:r>
            <w:r>
              <w:rPr>
                <w:color w:val="auto"/>
                <w:spacing w:val="2"/>
              </w:rPr>
              <w:t>要求提供依据国家确定的认证机构出具的、处于有效期</w:t>
            </w:r>
            <w:r>
              <w:rPr>
                <w:color w:val="auto"/>
                <w:spacing w:val="1"/>
              </w:rPr>
              <w:t>之内的</w:t>
            </w:r>
            <w:r>
              <w:rPr>
                <w:color w:val="auto"/>
              </w:rPr>
              <w:t xml:space="preserve"> 节能产品或环境标志产品认证证书，否则不予认定。</w:t>
            </w:r>
          </w:p>
        </w:tc>
      </w:tr>
      <w:tr w14:paraId="3CED1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33" w:type="dxa"/>
            <w:vAlign w:val="center"/>
          </w:tcPr>
          <w:p w14:paraId="6B924B91">
            <w:pPr>
              <w:pStyle w:val="16"/>
              <w:spacing w:before="300" w:line="360" w:lineRule="auto"/>
              <w:ind w:left="252"/>
              <w:jc w:val="both"/>
              <w:rPr>
                <w:b/>
                <w:bCs/>
                <w:color w:val="auto"/>
                <w:spacing w:val="-6"/>
              </w:rPr>
            </w:pPr>
            <w:r>
              <w:rPr>
                <w:b/>
                <w:bCs/>
                <w:color w:val="auto"/>
                <w:spacing w:val="-6"/>
              </w:rPr>
              <w:t>43</w:t>
            </w:r>
          </w:p>
        </w:tc>
        <w:tc>
          <w:tcPr>
            <w:tcW w:w="2441" w:type="dxa"/>
            <w:vAlign w:val="center"/>
          </w:tcPr>
          <w:p w14:paraId="0E2B7420">
            <w:pPr>
              <w:spacing w:line="360" w:lineRule="auto"/>
              <w:jc w:val="center"/>
              <w:rPr>
                <w:b/>
                <w:bCs/>
                <w:color w:val="auto"/>
                <w:spacing w:val="-2"/>
              </w:rPr>
            </w:pPr>
            <w:r>
              <w:rPr>
                <w:rFonts w:ascii="宋体" w:hAnsi="宋体" w:eastAsia="宋体" w:cs="宋体"/>
                <w:b/>
                <w:bCs/>
                <w:snapToGrid w:val="0"/>
                <w:color w:val="auto"/>
                <w:spacing w:val="-4"/>
                <w:kern w:val="0"/>
                <w:sz w:val="24"/>
                <w:szCs w:val="24"/>
                <w:lang w:val="en-US" w:eastAsia="en-US" w:bidi="ar-SA"/>
              </w:rPr>
              <w:t>中小企业扶持政策</w:t>
            </w:r>
          </w:p>
        </w:tc>
        <w:tc>
          <w:tcPr>
            <w:tcW w:w="6757" w:type="dxa"/>
            <w:vAlign w:val="top"/>
          </w:tcPr>
          <w:p w14:paraId="514AD77F">
            <w:pPr>
              <w:pStyle w:val="16"/>
              <w:spacing w:before="89" w:line="240" w:lineRule="auto"/>
              <w:ind w:left="116" w:right="106" w:firstLine="2"/>
              <w:jc w:val="both"/>
              <w:rPr>
                <w:color w:val="auto"/>
              </w:rPr>
            </w:pPr>
            <w:r>
              <w:rPr>
                <w:color w:val="auto"/>
                <w:spacing w:val="1"/>
              </w:rPr>
              <w:t>关于中小企业、残疾人福利性单位、监狱企业扶持政策落实的</w:t>
            </w:r>
            <w:r>
              <w:rPr>
                <w:color w:val="auto"/>
                <w:spacing w:val="18"/>
              </w:rPr>
              <w:t xml:space="preserve"> </w:t>
            </w:r>
            <w:r>
              <w:rPr>
                <w:color w:val="auto"/>
                <w:spacing w:val="2"/>
              </w:rPr>
              <w:t>规定：本项目按照《新疆维吾尔自治区政府采购</w:t>
            </w:r>
            <w:r>
              <w:rPr>
                <w:color w:val="auto"/>
                <w:spacing w:val="1"/>
              </w:rPr>
              <w:t>促进中小企业</w:t>
            </w:r>
            <w:r>
              <w:rPr>
                <w:color w:val="auto"/>
              </w:rPr>
              <w:t xml:space="preserve"> </w:t>
            </w:r>
            <w:r>
              <w:rPr>
                <w:color w:val="auto"/>
                <w:spacing w:val="-1"/>
              </w:rPr>
              <w:t>发展管理实施办法》（新财规〔2021〕6</w:t>
            </w:r>
            <w:r>
              <w:rPr>
                <w:color w:val="auto"/>
                <w:spacing w:val="-28"/>
              </w:rPr>
              <w:t xml:space="preserve"> </w:t>
            </w:r>
            <w:r>
              <w:rPr>
                <w:color w:val="auto"/>
                <w:spacing w:val="-1"/>
              </w:rPr>
              <w:t>号）</w:t>
            </w:r>
          </w:p>
          <w:p w14:paraId="6D8AF65E">
            <w:pPr>
              <w:pStyle w:val="16"/>
              <w:spacing w:before="19" w:line="240" w:lineRule="auto"/>
              <w:ind w:left="116" w:right="148" w:firstLine="23"/>
              <w:rPr>
                <w:color w:val="auto"/>
              </w:rPr>
            </w:pPr>
            <w:r>
              <w:rPr>
                <w:color w:val="auto"/>
                <w:spacing w:val="-1"/>
              </w:rPr>
              <w:t>□本项目专门面向中小企业（中小企业、残疾人福利性单位、</w:t>
            </w:r>
            <w:r>
              <w:rPr>
                <w:color w:val="auto"/>
                <w:spacing w:val="9"/>
              </w:rPr>
              <w:t xml:space="preserve"> </w:t>
            </w:r>
            <w:r>
              <w:rPr>
                <w:color w:val="auto"/>
              </w:rPr>
              <w:t>监狱企业都享受本政策）</w:t>
            </w:r>
          </w:p>
          <w:p w14:paraId="7AC2617B">
            <w:pPr>
              <w:pStyle w:val="16"/>
              <w:spacing w:before="203" w:line="240" w:lineRule="auto"/>
              <w:ind w:left="127"/>
              <w:rPr>
                <w:color w:val="auto"/>
                <w:sz w:val="28"/>
                <w:szCs w:val="28"/>
              </w:rPr>
            </w:pPr>
            <w:r>
              <w:rPr>
                <w:rFonts w:ascii="MS Gothic" w:hAnsi="MS Gothic" w:eastAsia="MS Gothic" w:cs="MS Gothic"/>
                <w:b/>
                <w:bCs/>
                <w:color w:val="auto"/>
                <w:sz w:val="28"/>
                <w:szCs w:val="28"/>
              </w:rPr>
              <w:t>☑</w:t>
            </w:r>
            <w:r>
              <w:rPr>
                <w:b/>
                <w:bCs/>
                <w:color w:val="auto"/>
                <w:sz w:val="28"/>
                <w:szCs w:val="28"/>
              </w:rPr>
              <w:t>本项目对符合规定的中小企业报价给予扣除，用扣</w:t>
            </w:r>
          </w:p>
          <w:p w14:paraId="4419F1FD">
            <w:pPr>
              <w:pStyle w:val="16"/>
              <w:spacing w:before="303" w:line="240" w:lineRule="auto"/>
              <w:ind w:left="133"/>
              <w:rPr>
                <w:color w:val="auto"/>
                <w:sz w:val="28"/>
                <w:szCs w:val="28"/>
              </w:rPr>
            </w:pPr>
            <w:r>
              <w:rPr>
                <w:b/>
                <w:bCs/>
                <w:color w:val="auto"/>
                <w:spacing w:val="-4"/>
                <w:sz w:val="28"/>
                <w:szCs w:val="28"/>
              </w:rPr>
              <w:t>除后的价格参加评审</w:t>
            </w:r>
          </w:p>
          <w:p w14:paraId="7BDAE6A3">
            <w:pPr>
              <w:pStyle w:val="16"/>
              <w:spacing w:before="214" w:line="240" w:lineRule="auto"/>
              <w:ind w:left="132"/>
              <w:rPr>
                <w:color w:val="auto"/>
              </w:rPr>
            </w:pPr>
            <w:r>
              <w:rPr>
                <w:color w:val="auto"/>
                <w:spacing w:val="-1"/>
              </w:rPr>
              <w:t>1、中小企业报价的价格扣除</w:t>
            </w:r>
          </w:p>
          <w:p w14:paraId="1C9A42D6">
            <w:pPr>
              <w:pStyle w:val="16"/>
              <w:spacing w:before="98" w:line="240" w:lineRule="auto"/>
              <w:ind w:left="134" w:right="108" w:hanging="8"/>
              <w:rPr>
                <w:color w:val="auto"/>
              </w:rPr>
            </w:pPr>
            <w:r>
              <w:rPr>
                <w:color w:val="auto"/>
                <w:spacing w:val="-2"/>
              </w:rPr>
              <w:t>（1）本项目对中小企业报价的价格给予</w:t>
            </w:r>
            <w:r>
              <w:rPr>
                <w:color w:val="auto"/>
                <w:spacing w:val="-27"/>
              </w:rPr>
              <w:t xml:space="preserve"> </w:t>
            </w:r>
            <w:r>
              <w:rPr>
                <w:color w:val="auto"/>
                <w:spacing w:val="-2"/>
              </w:rPr>
              <w:t>10%的扣除，用扣除后</w:t>
            </w:r>
            <w:r>
              <w:rPr>
                <w:color w:val="auto"/>
              </w:rPr>
              <w:t xml:space="preserve"> </w:t>
            </w:r>
            <w:r>
              <w:rPr>
                <w:color w:val="auto"/>
                <w:spacing w:val="-3"/>
              </w:rPr>
              <w:t>的价格参与评审。</w:t>
            </w:r>
          </w:p>
          <w:p w14:paraId="7BF9AD60">
            <w:pPr>
              <w:pStyle w:val="16"/>
              <w:spacing w:before="96" w:line="240" w:lineRule="auto"/>
              <w:ind w:left="118" w:right="71" w:firstLine="8"/>
              <w:rPr>
                <w:color w:val="auto"/>
              </w:rPr>
            </w:pPr>
            <w:r>
              <w:rPr>
                <w:color w:val="auto"/>
                <w:spacing w:val="-2"/>
              </w:rPr>
              <w:t>（2）供应商需按照采购文件的要求提供《中小企业声明函》，</w:t>
            </w:r>
            <w:r>
              <w:rPr>
                <w:color w:val="auto"/>
                <w:spacing w:val="9"/>
              </w:rPr>
              <w:t xml:space="preserve"> </w:t>
            </w:r>
            <w:r>
              <w:rPr>
                <w:color w:val="auto"/>
                <w:spacing w:val="-2"/>
              </w:rPr>
              <w:t>详见第六章“投标文件格式</w:t>
            </w:r>
            <w:r>
              <w:rPr>
                <w:color w:val="auto"/>
                <w:spacing w:val="-81"/>
              </w:rPr>
              <w:t xml:space="preserve"> </w:t>
            </w:r>
            <w:r>
              <w:rPr>
                <w:color w:val="auto"/>
                <w:spacing w:val="-2"/>
              </w:rPr>
              <w:t>”附件八。</w:t>
            </w:r>
          </w:p>
          <w:p w14:paraId="5498A34E">
            <w:pPr>
              <w:pStyle w:val="16"/>
              <w:numPr>
                <w:ilvl w:val="0"/>
                <w:numId w:val="0"/>
              </w:numPr>
              <w:spacing w:before="108" w:line="240" w:lineRule="auto"/>
              <w:ind w:left="132" w:leftChars="0" w:right="106" w:rightChars="0"/>
              <w:rPr>
                <w:color w:val="auto"/>
                <w:spacing w:val="-1"/>
              </w:rPr>
            </w:pPr>
            <w:r>
              <w:rPr>
                <w:color w:val="auto"/>
                <w:spacing w:val="-14"/>
              </w:rPr>
              <w:t>（3）企业标准请参照《统计上大中小微型企业</w:t>
            </w:r>
            <w:r>
              <w:rPr>
                <w:color w:val="auto"/>
                <w:spacing w:val="-15"/>
              </w:rPr>
              <w:t>划分办法（2017）》</w:t>
            </w:r>
            <w:r>
              <w:rPr>
                <w:color w:val="auto"/>
              </w:rPr>
              <w:t xml:space="preserve"> </w:t>
            </w:r>
            <w:r>
              <w:rPr>
                <w:color w:val="auto"/>
                <w:spacing w:val="-1"/>
              </w:rPr>
              <w:t>文件规定自行填写。</w:t>
            </w:r>
          </w:p>
          <w:p w14:paraId="2B1981BE">
            <w:pPr>
              <w:pStyle w:val="16"/>
              <w:spacing w:before="93" w:line="240" w:lineRule="auto"/>
              <w:ind w:left="118"/>
              <w:rPr>
                <w:color w:val="auto"/>
              </w:rPr>
            </w:pPr>
            <w:r>
              <w:rPr>
                <w:color w:val="auto"/>
              </w:rPr>
              <w:t>2、残疾人福利性单位报价的价格扣除</w:t>
            </w:r>
          </w:p>
          <w:p w14:paraId="5734165F">
            <w:pPr>
              <w:pStyle w:val="16"/>
              <w:spacing w:before="95" w:line="240" w:lineRule="auto"/>
              <w:ind w:left="132" w:right="108" w:hanging="6"/>
              <w:rPr>
                <w:color w:val="auto"/>
              </w:rPr>
            </w:pPr>
            <w:r>
              <w:rPr>
                <w:color w:val="auto"/>
                <w:spacing w:val="6"/>
              </w:rPr>
              <w:t>（1）本项目对残疾人福利性单位视同小型、</w:t>
            </w:r>
            <w:r>
              <w:rPr>
                <w:color w:val="auto"/>
                <w:spacing w:val="5"/>
              </w:rPr>
              <w:t>微型企业，给予</w:t>
            </w:r>
            <w:r>
              <w:rPr>
                <w:color w:val="auto"/>
              </w:rPr>
              <w:t xml:space="preserve"> </w:t>
            </w:r>
            <w:r>
              <w:rPr>
                <w:color w:val="auto"/>
                <w:spacing w:val="-1"/>
              </w:rPr>
              <w:t>10%的价格扣除，用扣除后的价格参与评审。</w:t>
            </w:r>
          </w:p>
          <w:p w14:paraId="103FDC4D">
            <w:pPr>
              <w:pStyle w:val="16"/>
              <w:spacing w:before="99" w:line="240" w:lineRule="auto"/>
              <w:ind w:left="116" w:right="108" w:firstLine="10"/>
              <w:rPr>
                <w:color w:val="auto"/>
              </w:rPr>
            </w:pPr>
            <w:r>
              <w:rPr>
                <w:color w:val="auto"/>
                <w:spacing w:val="-3"/>
              </w:rPr>
              <w:t>（2）残疾人福利性单位需按照采购文件的要求提供《残疾人福</w:t>
            </w:r>
            <w:r>
              <w:rPr>
                <w:color w:val="auto"/>
              </w:rPr>
              <w:t xml:space="preserve"> </w:t>
            </w:r>
            <w:r>
              <w:rPr>
                <w:color w:val="auto"/>
                <w:spacing w:val="-1"/>
              </w:rPr>
              <w:t>利性单位声明函》。</w:t>
            </w:r>
          </w:p>
          <w:p w14:paraId="4B7E3DD1">
            <w:pPr>
              <w:pStyle w:val="16"/>
              <w:spacing w:before="96" w:line="240" w:lineRule="auto"/>
              <w:ind w:left="114" w:right="111" w:firstLine="12"/>
              <w:rPr>
                <w:color w:val="auto"/>
                <w:spacing w:val="-1"/>
              </w:rPr>
            </w:pPr>
            <w:r>
              <w:rPr>
                <w:color w:val="auto"/>
                <w:spacing w:val="-3"/>
              </w:rPr>
              <w:t>（3）残疾人福利性单位标准请参照《关于促进残疾人就</w:t>
            </w:r>
            <w:r>
              <w:rPr>
                <w:color w:val="auto"/>
                <w:spacing w:val="-4"/>
              </w:rPr>
              <w:t>业政府</w:t>
            </w:r>
            <w:r>
              <w:rPr>
                <w:color w:val="auto"/>
              </w:rPr>
              <w:t xml:space="preserve"> </w:t>
            </w:r>
            <w:r>
              <w:rPr>
                <w:color w:val="auto"/>
                <w:spacing w:val="-1"/>
              </w:rPr>
              <w:t>采购政策的通知》（财库〔2017〕141</w:t>
            </w:r>
            <w:r>
              <w:rPr>
                <w:color w:val="auto"/>
                <w:spacing w:val="-28"/>
              </w:rPr>
              <w:t xml:space="preserve"> </w:t>
            </w:r>
            <w:r>
              <w:rPr>
                <w:color w:val="auto"/>
                <w:spacing w:val="-1"/>
              </w:rPr>
              <w:t>号）。</w:t>
            </w:r>
          </w:p>
          <w:p w14:paraId="6FACBE61">
            <w:pPr>
              <w:pStyle w:val="16"/>
              <w:spacing w:before="97" w:line="240" w:lineRule="auto"/>
              <w:ind w:left="119"/>
              <w:rPr>
                <w:color w:val="auto"/>
              </w:rPr>
            </w:pPr>
            <w:r>
              <w:rPr>
                <w:color w:val="auto"/>
              </w:rPr>
              <w:t>3、监狱和戒毒企业报价的价格扣除</w:t>
            </w:r>
          </w:p>
          <w:p w14:paraId="2E1745B6">
            <w:pPr>
              <w:pStyle w:val="16"/>
              <w:spacing w:before="97" w:line="240" w:lineRule="auto"/>
              <w:ind w:left="122" w:right="108" w:firstLine="4"/>
              <w:rPr>
                <w:color w:val="auto"/>
              </w:rPr>
            </w:pPr>
            <w:r>
              <w:rPr>
                <w:color w:val="auto"/>
                <w:spacing w:val="-3"/>
              </w:rPr>
              <w:t>（1）本项目对监狱和戒毒企业（简称监狱企业）视同小型、微</w:t>
            </w:r>
            <w:r>
              <w:rPr>
                <w:color w:val="auto"/>
              </w:rPr>
              <w:t xml:space="preserve"> </w:t>
            </w:r>
            <w:r>
              <w:rPr>
                <w:color w:val="auto"/>
                <w:spacing w:val="-1"/>
              </w:rPr>
              <w:t>型企业，给予</w:t>
            </w:r>
            <w:r>
              <w:rPr>
                <w:color w:val="auto"/>
                <w:spacing w:val="-20"/>
              </w:rPr>
              <w:t xml:space="preserve"> </w:t>
            </w:r>
            <w:r>
              <w:rPr>
                <w:color w:val="auto"/>
                <w:spacing w:val="-1"/>
              </w:rPr>
              <w:t>10%的价格扣除，用扣除后的价格参与评审。</w:t>
            </w:r>
          </w:p>
          <w:p w14:paraId="79B45E5C">
            <w:pPr>
              <w:pStyle w:val="16"/>
              <w:spacing w:before="97" w:line="244" w:lineRule="auto"/>
              <w:ind w:right="108"/>
              <w:rPr>
                <w:color w:val="auto"/>
                <w:spacing w:val="-4"/>
              </w:rPr>
            </w:pPr>
            <w:r>
              <w:rPr>
                <w:color w:val="auto"/>
                <w:spacing w:val="-3"/>
              </w:rPr>
              <w:t>（2）监狱企业参加政府采购活动时，需提供由省级以上</w:t>
            </w:r>
            <w:r>
              <w:rPr>
                <w:color w:val="auto"/>
                <w:spacing w:val="-4"/>
              </w:rPr>
              <w:t>监狱管</w:t>
            </w:r>
            <w:r>
              <w:rPr>
                <w:color w:val="auto"/>
              </w:rPr>
              <w:t xml:space="preserve"> </w:t>
            </w:r>
            <w:r>
              <w:rPr>
                <w:color w:val="auto"/>
                <w:spacing w:val="1"/>
              </w:rPr>
              <w:t>理局、戒毒管理局(含新疆生产建设兵团)出具的属于监狱企业</w:t>
            </w:r>
            <w:r>
              <w:rPr>
                <w:color w:val="auto"/>
                <w:spacing w:val="2"/>
              </w:rPr>
              <w:t>的证明文件。供应商如不提供上述证明文件</w:t>
            </w:r>
            <w:r>
              <w:rPr>
                <w:color w:val="auto"/>
                <w:spacing w:val="1"/>
              </w:rPr>
              <w:t>，价格将不做相应</w:t>
            </w:r>
            <w:r>
              <w:rPr>
                <w:color w:val="auto"/>
              </w:rPr>
              <w:t xml:space="preserve"> </w:t>
            </w:r>
            <w:r>
              <w:rPr>
                <w:color w:val="auto"/>
                <w:spacing w:val="-4"/>
              </w:rPr>
              <w:t>扣除。</w:t>
            </w:r>
          </w:p>
          <w:p w14:paraId="05FFE91D">
            <w:pPr>
              <w:pStyle w:val="16"/>
              <w:spacing w:before="97" w:line="244" w:lineRule="auto"/>
              <w:ind w:right="108"/>
              <w:rPr>
                <w:color w:val="auto"/>
                <w:spacing w:val="-1"/>
              </w:rPr>
            </w:pPr>
            <w:r>
              <w:rPr>
                <w:color w:val="auto"/>
                <w:spacing w:val="-3"/>
              </w:rPr>
              <w:t>（3）监狱企业标准请参照《关于政府采购支持监狱企业发展有</w:t>
            </w:r>
            <w:r>
              <w:rPr>
                <w:color w:val="auto"/>
              </w:rPr>
              <w:t xml:space="preserve"> </w:t>
            </w:r>
            <w:r>
              <w:rPr>
                <w:color w:val="auto"/>
                <w:spacing w:val="-1"/>
              </w:rPr>
              <w:t>关问题的通知》（财库[2014]68</w:t>
            </w:r>
            <w:r>
              <w:rPr>
                <w:color w:val="auto"/>
                <w:spacing w:val="-37"/>
              </w:rPr>
              <w:t xml:space="preserve"> </w:t>
            </w:r>
            <w:r>
              <w:rPr>
                <w:color w:val="auto"/>
                <w:spacing w:val="-1"/>
              </w:rPr>
              <w:t>号）。</w:t>
            </w:r>
          </w:p>
        </w:tc>
      </w:tr>
    </w:tbl>
    <w:p w14:paraId="5F47270D">
      <w:pPr>
        <w:spacing w:before="3"/>
        <w:rPr>
          <w:color w:val="auto"/>
        </w:rPr>
      </w:pPr>
    </w:p>
    <w:p w14:paraId="08208A20">
      <w:pPr>
        <w:spacing w:before="3"/>
        <w:rPr>
          <w:color w:val="auto"/>
        </w:rPr>
      </w:pPr>
    </w:p>
    <w:p w14:paraId="3B954396">
      <w:pPr>
        <w:spacing w:before="3"/>
        <w:rPr>
          <w:color w:val="auto"/>
        </w:rPr>
      </w:pPr>
    </w:p>
    <w:tbl>
      <w:tblPr>
        <w:tblStyle w:val="15"/>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441"/>
        <w:gridCol w:w="6757"/>
      </w:tblGrid>
      <w:tr w14:paraId="2F6F3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7" w:hRule="atLeast"/>
        </w:trPr>
        <w:tc>
          <w:tcPr>
            <w:tcW w:w="733" w:type="dxa"/>
            <w:vAlign w:val="top"/>
          </w:tcPr>
          <w:p w14:paraId="1DBFF3B1">
            <w:pPr>
              <w:rPr>
                <w:rFonts w:ascii="Arial"/>
                <w:color w:val="auto"/>
                <w:sz w:val="21"/>
              </w:rPr>
            </w:pPr>
          </w:p>
        </w:tc>
        <w:tc>
          <w:tcPr>
            <w:tcW w:w="2441" w:type="dxa"/>
            <w:vAlign w:val="top"/>
          </w:tcPr>
          <w:p w14:paraId="335B24E6">
            <w:pPr>
              <w:rPr>
                <w:rFonts w:ascii="Arial"/>
                <w:color w:val="auto"/>
                <w:sz w:val="21"/>
              </w:rPr>
            </w:pPr>
          </w:p>
        </w:tc>
        <w:tc>
          <w:tcPr>
            <w:tcW w:w="6757" w:type="dxa"/>
            <w:vAlign w:val="top"/>
          </w:tcPr>
          <w:p w14:paraId="4D2589E6">
            <w:pPr>
              <w:pStyle w:val="16"/>
              <w:spacing w:before="97" w:line="219" w:lineRule="auto"/>
              <w:ind w:left="114"/>
              <w:rPr>
                <w:color w:val="auto"/>
              </w:rPr>
            </w:pPr>
            <w:r>
              <w:rPr>
                <w:color w:val="auto"/>
                <w:spacing w:val="-3"/>
              </w:rPr>
              <w:t>4、残疾人福利单位、监狱企业属于小型、微型企业的，不重复</w:t>
            </w:r>
          </w:p>
          <w:p w14:paraId="26282F3E">
            <w:pPr>
              <w:pStyle w:val="16"/>
              <w:spacing w:before="66" w:line="219" w:lineRule="auto"/>
              <w:ind w:left="116"/>
              <w:rPr>
                <w:color w:val="auto"/>
              </w:rPr>
            </w:pPr>
            <w:r>
              <w:rPr>
                <w:color w:val="auto"/>
                <w:spacing w:val="-2"/>
              </w:rPr>
              <w:t>享受政策。</w:t>
            </w:r>
          </w:p>
          <w:p w14:paraId="25A849E8">
            <w:pPr>
              <w:pStyle w:val="16"/>
              <w:spacing w:before="100" w:line="265" w:lineRule="auto"/>
              <w:ind w:left="114" w:right="28" w:firstLine="5"/>
              <w:rPr>
                <w:color w:val="auto"/>
              </w:rPr>
            </w:pPr>
            <w:r>
              <w:rPr>
                <w:color w:val="auto"/>
                <w:spacing w:val="-3"/>
              </w:rPr>
              <w:t>5、大中型企业和其他自然人、法人或者其他组织与小型、微型</w:t>
            </w:r>
            <w:r>
              <w:rPr>
                <w:color w:val="auto"/>
                <w:spacing w:val="6"/>
              </w:rPr>
              <w:t xml:space="preserve"> </w:t>
            </w:r>
            <w:r>
              <w:rPr>
                <w:color w:val="auto"/>
                <w:spacing w:val="2"/>
              </w:rPr>
              <w:t>企业（残疾人福利单位、监狱企业）组成联合体共同</w:t>
            </w:r>
            <w:r>
              <w:rPr>
                <w:color w:val="auto"/>
                <w:spacing w:val="1"/>
              </w:rPr>
              <w:t>参加政府</w:t>
            </w:r>
            <w:r>
              <w:rPr>
                <w:color w:val="auto"/>
              </w:rPr>
              <w:t xml:space="preserve"> </w:t>
            </w:r>
            <w:r>
              <w:rPr>
                <w:color w:val="auto"/>
                <w:spacing w:val="2"/>
              </w:rPr>
              <w:t>采购活动。联合协议中约定，小型、微型企业（残疾</w:t>
            </w:r>
            <w:r>
              <w:rPr>
                <w:color w:val="auto"/>
                <w:spacing w:val="1"/>
              </w:rPr>
              <w:t>人福利单</w:t>
            </w:r>
            <w:r>
              <w:rPr>
                <w:color w:val="auto"/>
              </w:rPr>
              <w:t xml:space="preserve"> </w:t>
            </w:r>
            <w:r>
              <w:rPr>
                <w:color w:val="auto"/>
                <w:spacing w:val="-5"/>
              </w:rPr>
              <w:t>位、监狱企业）的协议合同金额占到联合体协议合同总金</w:t>
            </w:r>
            <w:r>
              <w:rPr>
                <w:color w:val="auto"/>
                <w:spacing w:val="-6"/>
              </w:rPr>
              <w:t>额</w:t>
            </w:r>
            <w:r>
              <w:rPr>
                <w:color w:val="auto"/>
                <w:spacing w:val="-43"/>
              </w:rPr>
              <w:t xml:space="preserve"> </w:t>
            </w:r>
            <w:r>
              <w:rPr>
                <w:color w:val="auto"/>
                <w:spacing w:val="-6"/>
              </w:rPr>
              <w:t>30%</w:t>
            </w:r>
            <w:r>
              <w:rPr>
                <w:color w:val="auto"/>
              </w:rPr>
              <w:t xml:space="preserve"> </w:t>
            </w:r>
            <w:r>
              <w:rPr>
                <w:color w:val="auto"/>
                <w:spacing w:val="-7"/>
              </w:rPr>
              <w:t>以上的，给予联合体</w:t>
            </w:r>
            <w:r>
              <w:rPr>
                <w:color w:val="auto"/>
                <w:spacing w:val="-29"/>
              </w:rPr>
              <w:t xml:space="preserve"> </w:t>
            </w:r>
            <w:r>
              <w:rPr>
                <w:color w:val="auto"/>
                <w:spacing w:val="-7"/>
              </w:rPr>
              <w:t>2%的价格扣除，用扣除后的价格参与评审。</w:t>
            </w:r>
            <w:r>
              <w:rPr>
                <w:color w:val="auto"/>
              </w:rPr>
              <w:t xml:space="preserve"> </w:t>
            </w:r>
            <w:r>
              <w:rPr>
                <w:color w:val="auto"/>
                <w:spacing w:val="2"/>
              </w:rPr>
              <w:t>（注意：组成联合体的中小企业与联合体内其他企业</w:t>
            </w:r>
            <w:r>
              <w:rPr>
                <w:color w:val="auto"/>
                <w:spacing w:val="1"/>
              </w:rPr>
              <w:t>之间不得</w:t>
            </w:r>
            <w:r>
              <w:rPr>
                <w:color w:val="auto"/>
              </w:rPr>
              <w:t xml:space="preserve"> 存在直接控股、管理关系）</w:t>
            </w:r>
          </w:p>
          <w:p w14:paraId="79667667">
            <w:pPr>
              <w:pStyle w:val="16"/>
              <w:spacing w:before="64" w:line="245" w:lineRule="auto"/>
              <w:ind w:left="114" w:right="108" w:firstLine="2"/>
              <w:rPr>
                <w:color w:val="auto"/>
              </w:rPr>
            </w:pPr>
            <w:r>
              <w:rPr>
                <w:color w:val="auto"/>
                <w:spacing w:val="-3"/>
              </w:rPr>
              <w:t>6、联合体各方均为小型、微型企业（残疾人福利单位、监狱企</w:t>
            </w:r>
            <w:r>
              <w:rPr>
                <w:color w:val="auto"/>
                <w:spacing w:val="9"/>
              </w:rPr>
              <w:t xml:space="preserve"> </w:t>
            </w:r>
            <w:r>
              <w:rPr>
                <w:color w:val="auto"/>
                <w:spacing w:val="-1"/>
              </w:rPr>
              <w:t>业）的，联合体享受</w:t>
            </w:r>
            <w:r>
              <w:rPr>
                <w:color w:val="auto"/>
                <w:spacing w:val="-44"/>
              </w:rPr>
              <w:t xml:space="preserve"> </w:t>
            </w:r>
            <w:r>
              <w:rPr>
                <w:color w:val="auto"/>
                <w:spacing w:val="-1"/>
              </w:rPr>
              <w:t>3%价格扣除，用扣除后的价格参与评审。</w:t>
            </w:r>
          </w:p>
        </w:tc>
      </w:tr>
      <w:tr w14:paraId="462C4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1" w:hRule="atLeast"/>
        </w:trPr>
        <w:tc>
          <w:tcPr>
            <w:tcW w:w="733" w:type="dxa"/>
            <w:vAlign w:val="top"/>
          </w:tcPr>
          <w:p w14:paraId="4D8D49AB">
            <w:pPr>
              <w:spacing w:line="249" w:lineRule="auto"/>
              <w:rPr>
                <w:rFonts w:ascii="Arial"/>
                <w:color w:val="auto"/>
                <w:sz w:val="21"/>
              </w:rPr>
            </w:pPr>
          </w:p>
          <w:p w14:paraId="79832688">
            <w:pPr>
              <w:spacing w:line="249" w:lineRule="auto"/>
              <w:rPr>
                <w:rFonts w:ascii="Arial"/>
                <w:color w:val="auto"/>
                <w:sz w:val="21"/>
              </w:rPr>
            </w:pPr>
          </w:p>
          <w:p w14:paraId="791E618D">
            <w:pPr>
              <w:spacing w:line="249" w:lineRule="auto"/>
              <w:rPr>
                <w:rFonts w:ascii="Arial"/>
                <w:color w:val="auto"/>
                <w:sz w:val="21"/>
              </w:rPr>
            </w:pPr>
          </w:p>
          <w:p w14:paraId="15594BE2">
            <w:pPr>
              <w:spacing w:line="249" w:lineRule="auto"/>
              <w:rPr>
                <w:rFonts w:ascii="Arial"/>
                <w:color w:val="auto"/>
                <w:sz w:val="21"/>
              </w:rPr>
            </w:pPr>
          </w:p>
          <w:p w14:paraId="0C7E8D15">
            <w:pPr>
              <w:spacing w:line="249" w:lineRule="auto"/>
              <w:rPr>
                <w:rFonts w:ascii="Arial"/>
                <w:color w:val="auto"/>
                <w:sz w:val="21"/>
              </w:rPr>
            </w:pPr>
          </w:p>
          <w:p w14:paraId="790ED8CC">
            <w:pPr>
              <w:spacing w:line="249" w:lineRule="auto"/>
              <w:rPr>
                <w:rFonts w:ascii="Arial"/>
                <w:color w:val="auto"/>
                <w:sz w:val="21"/>
              </w:rPr>
            </w:pPr>
          </w:p>
          <w:p w14:paraId="5538545B">
            <w:pPr>
              <w:spacing w:line="249" w:lineRule="auto"/>
              <w:rPr>
                <w:rFonts w:ascii="Arial"/>
                <w:color w:val="auto"/>
                <w:sz w:val="21"/>
              </w:rPr>
            </w:pPr>
          </w:p>
          <w:p w14:paraId="34D5D024">
            <w:pPr>
              <w:spacing w:line="250" w:lineRule="auto"/>
              <w:rPr>
                <w:rFonts w:ascii="Arial"/>
                <w:color w:val="auto"/>
                <w:sz w:val="21"/>
              </w:rPr>
            </w:pPr>
          </w:p>
          <w:p w14:paraId="0E443530">
            <w:pPr>
              <w:pStyle w:val="16"/>
              <w:spacing w:before="78" w:line="183" w:lineRule="auto"/>
              <w:ind w:left="252"/>
              <w:rPr>
                <w:color w:val="auto"/>
              </w:rPr>
            </w:pPr>
            <w:r>
              <w:rPr>
                <w:b/>
                <w:bCs/>
                <w:color w:val="auto"/>
                <w:spacing w:val="-6"/>
              </w:rPr>
              <w:t>44</w:t>
            </w:r>
          </w:p>
        </w:tc>
        <w:tc>
          <w:tcPr>
            <w:tcW w:w="2441" w:type="dxa"/>
            <w:vAlign w:val="top"/>
          </w:tcPr>
          <w:p w14:paraId="3795C621">
            <w:pPr>
              <w:spacing w:line="246" w:lineRule="auto"/>
              <w:rPr>
                <w:rFonts w:ascii="Arial"/>
                <w:color w:val="auto"/>
                <w:sz w:val="21"/>
              </w:rPr>
            </w:pPr>
          </w:p>
          <w:p w14:paraId="3D614AEA">
            <w:pPr>
              <w:spacing w:line="246" w:lineRule="auto"/>
              <w:rPr>
                <w:rFonts w:ascii="Arial"/>
                <w:color w:val="auto"/>
                <w:sz w:val="21"/>
              </w:rPr>
            </w:pPr>
          </w:p>
          <w:p w14:paraId="170F72E4">
            <w:pPr>
              <w:spacing w:line="246" w:lineRule="auto"/>
              <w:rPr>
                <w:rFonts w:ascii="Arial"/>
                <w:color w:val="auto"/>
                <w:sz w:val="21"/>
              </w:rPr>
            </w:pPr>
          </w:p>
          <w:p w14:paraId="77BA69F9">
            <w:pPr>
              <w:spacing w:line="246" w:lineRule="auto"/>
              <w:rPr>
                <w:rFonts w:ascii="Arial"/>
                <w:color w:val="auto"/>
                <w:sz w:val="21"/>
              </w:rPr>
            </w:pPr>
          </w:p>
          <w:p w14:paraId="5EBF6E96">
            <w:pPr>
              <w:spacing w:line="247" w:lineRule="auto"/>
              <w:rPr>
                <w:rFonts w:ascii="Arial"/>
                <w:color w:val="auto"/>
                <w:sz w:val="21"/>
              </w:rPr>
            </w:pPr>
          </w:p>
          <w:p w14:paraId="5BACF783">
            <w:pPr>
              <w:spacing w:line="247" w:lineRule="auto"/>
              <w:rPr>
                <w:rFonts w:ascii="Arial"/>
                <w:color w:val="auto"/>
                <w:sz w:val="21"/>
              </w:rPr>
            </w:pPr>
          </w:p>
          <w:p w14:paraId="21D48C05">
            <w:pPr>
              <w:spacing w:line="247" w:lineRule="auto"/>
              <w:rPr>
                <w:rFonts w:ascii="Arial"/>
                <w:color w:val="auto"/>
                <w:sz w:val="21"/>
              </w:rPr>
            </w:pPr>
          </w:p>
          <w:p w14:paraId="716CBAE2">
            <w:pPr>
              <w:spacing w:line="247" w:lineRule="auto"/>
              <w:rPr>
                <w:rFonts w:ascii="Arial"/>
                <w:color w:val="auto"/>
                <w:sz w:val="21"/>
              </w:rPr>
            </w:pPr>
          </w:p>
          <w:p w14:paraId="11DC55F9">
            <w:pPr>
              <w:pStyle w:val="16"/>
              <w:spacing w:before="78" w:line="220" w:lineRule="auto"/>
              <w:ind w:left="742"/>
              <w:rPr>
                <w:color w:val="auto"/>
              </w:rPr>
            </w:pPr>
            <w:r>
              <w:rPr>
                <w:b/>
                <w:bCs/>
                <w:color w:val="auto"/>
                <w:spacing w:val="-4"/>
              </w:rPr>
              <w:t>标前准备</w:t>
            </w:r>
          </w:p>
        </w:tc>
        <w:tc>
          <w:tcPr>
            <w:tcW w:w="6757" w:type="dxa"/>
            <w:vAlign w:val="top"/>
          </w:tcPr>
          <w:p w14:paraId="2BC63730">
            <w:pPr>
              <w:pStyle w:val="16"/>
              <w:spacing w:before="90" w:line="244" w:lineRule="auto"/>
              <w:ind w:left="116" w:right="111" w:firstLine="16"/>
              <w:rPr>
                <w:color w:val="auto"/>
              </w:rPr>
            </w:pPr>
            <w:r>
              <w:rPr>
                <w:color w:val="auto"/>
                <w:spacing w:val="-3"/>
              </w:rPr>
              <w:t>1、本项目实行网上投标，采用电子投标文</w:t>
            </w:r>
            <w:r>
              <w:rPr>
                <w:color w:val="auto"/>
                <w:spacing w:val="-4"/>
              </w:rPr>
              <w:t>件。若供应商参与投</w:t>
            </w:r>
            <w:r>
              <w:rPr>
                <w:color w:val="auto"/>
              </w:rPr>
              <w:t xml:space="preserve"> </w:t>
            </w:r>
            <w:r>
              <w:rPr>
                <w:color w:val="auto"/>
                <w:spacing w:val="-4"/>
              </w:rPr>
              <w:t>标，</w:t>
            </w:r>
            <w:r>
              <w:rPr>
                <w:color w:val="auto"/>
                <w:spacing w:val="-65"/>
              </w:rPr>
              <w:t xml:space="preserve"> </w:t>
            </w:r>
            <w:r>
              <w:rPr>
                <w:color w:val="auto"/>
                <w:spacing w:val="-4"/>
              </w:rPr>
              <w:t>自行承担投标一切费用。</w:t>
            </w:r>
          </w:p>
          <w:p w14:paraId="4446B903">
            <w:pPr>
              <w:pStyle w:val="16"/>
              <w:spacing w:before="95" w:line="257" w:lineRule="auto"/>
              <w:ind w:left="116" w:right="108" w:firstLine="1"/>
              <w:rPr>
                <w:color w:val="auto"/>
              </w:rPr>
            </w:pPr>
            <w:r>
              <w:rPr>
                <w:color w:val="auto"/>
                <w:spacing w:val="-3"/>
              </w:rPr>
              <w:t>2、各供应商应在开标前应确保成为新疆维吾尔自治区政府采购</w:t>
            </w:r>
            <w:r>
              <w:rPr>
                <w:color w:val="auto"/>
                <w:spacing w:val="8"/>
              </w:rPr>
              <w:t xml:space="preserve"> </w:t>
            </w:r>
            <w:r>
              <w:rPr>
                <w:color w:val="auto"/>
                <w:spacing w:val="-4"/>
              </w:rPr>
              <w:t>网正式注册入库供应商，并完成</w:t>
            </w:r>
            <w:r>
              <w:rPr>
                <w:color w:val="auto"/>
                <w:spacing w:val="-36"/>
              </w:rPr>
              <w:t xml:space="preserve"> </w:t>
            </w:r>
            <w:r>
              <w:rPr>
                <w:color w:val="auto"/>
                <w:spacing w:val="-4"/>
              </w:rPr>
              <w:t>CA</w:t>
            </w:r>
            <w:r>
              <w:rPr>
                <w:color w:val="auto"/>
                <w:spacing w:val="-46"/>
              </w:rPr>
              <w:t xml:space="preserve"> </w:t>
            </w:r>
            <w:r>
              <w:rPr>
                <w:color w:val="auto"/>
                <w:spacing w:val="-4"/>
              </w:rPr>
              <w:t>数字证书申领。因未注册入</w:t>
            </w:r>
            <w:r>
              <w:rPr>
                <w:color w:val="auto"/>
              </w:rPr>
              <w:t xml:space="preserve"> </w:t>
            </w:r>
            <w:r>
              <w:rPr>
                <w:color w:val="auto"/>
                <w:spacing w:val="-4"/>
              </w:rPr>
              <w:t>库、未办理</w:t>
            </w:r>
            <w:r>
              <w:rPr>
                <w:color w:val="auto"/>
                <w:spacing w:val="-36"/>
              </w:rPr>
              <w:t xml:space="preserve"> </w:t>
            </w:r>
            <w:r>
              <w:rPr>
                <w:color w:val="auto"/>
                <w:spacing w:val="-4"/>
              </w:rPr>
              <w:t>CA</w:t>
            </w:r>
            <w:r>
              <w:rPr>
                <w:color w:val="auto"/>
                <w:spacing w:val="-46"/>
              </w:rPr>
              <w:t xml:space="preserve"> </w:t>
            </w:r>
            <w:r>
              <w:rPr>
                <w:color w:val="auto"/>
                <w:spacing w:val="-4"/>
              </w:rPr>
              <w:t>数字证书等原因造成无法投标或投标失败等后果</w:t>
            </w:r>
            <w:r>
              <w:rPr>
                <w:color w:val="auto"/>
              </w:rPr>
              <w:t xml:space="preserve"> </w:t>
            </w:r>
            <w:r>
              <w:rPr>
                <w:color w:val="auto"/>
                <w:spacing w:val="-1"/>
              </w:rPr>
              <w:t>由供应商自行承担。</w:t>
            </w:r>
          </w:p>
          <w:p w14:paraId="759B747B">
            <w:pPr>
              <w:pStyle w:val="16"/>
              <w:spacing w:before="93" w:line="265" w:lineRule="auto"/>
              <w:ind w:left="114" w:right="108" w:firstLine="5"/>
              <w:rPr>
                <w:color w:val="auto"/>
              </w:rPr>
            </w:pPr>
            <w:r>
              <w:rPr>
                <w:color w:val="auto"/>
                <w:spacing w:val="-3"/>
              </w:rPr>
              <w:t>3、供应商将政采云电子交易客户端下载、安装完成后，可通过</w:t>
            </w:r>
            <w:r>
              <w:rPr>
                <w:color w:val="auto"/>
                <w:spacing w:val="6"/>
              </w:rPr>
              <w:t xml:space="preserve"> </w:t>
            </w:r>
            <w:r>
              <w:rPr>
                <w:color w:val="auto"/>
                <w:spacing w:val="-4"/>
              </w:rPr>
              <w:t>账号密码或</w:t>
            </w:r>
            <w:r>
              <w:rPr>
                <w:color w:val="auto"/>
                <w:spacing w:val="-39"/>
              </w:rPr>
              <w:t xml:space="preserve"> </w:t>
            </w:r>
            <w:r>
              <w:rPr>
                <w:color w:val="auto"/>
                <w:spacing w:val="-4"/>
              </w:rPr>
              <w:t>CA</w:t>
            </w:r>
            <w:r>
              <w:rPr>
                <w:color w:val="auto"/>
                <w:spacing w:val="-44"/>
              </w:rPr>
              <w:t xml:space="preserve"> </w:t>
            </w:r>
            <w:r>
              <w:rPr>
                <w:color w:val="auto"/>
                <w:spacing w:val="-4"/>
              </w:rPr>
              <w:t>登录客户端进行投标文件制作。在使用政采云投</w:t>
            </w:r>
            <w:r>
              <w:rPr>
                <w:color w:val="auto"/>
              </w:rPr>
              <w:t xml:space="preserve"> </w:t>
            </w:r>
            <w:r>
              <w:rPr>
                <w:color w:val="auto"/>
                <w:spacing w:val="-1"/>
              </w:rPr>
              <w:t>标客户端时，建议使用WIN7</w:t>
            </w:r>
            <w:r>
              <w:rPr>
                <w:color w:val="auto"/>
                <w:spacing w:val="-46"/>
              </w:rPr>
              <w:t xml:space="preserve"> </w:t>
            </w:r>
            <w:r>
              <w:rPr>
                <w:color w:val="auto"/>
                <w:spacing w:val="-1"/>
              </w:rPr>
              <w:t>及以上操作系统。客户端请至新疆</w:t>
            </w:r>
            <w:r>
              <w:rPr>
                <w:color w:val="auto"/>
              </w:rPr>
              <w:t xml:space="preserve"> </w:t>
            </w:r>
            <w:r>
              <w:rPr>
                <w:color w:val="auto"/>
                <w:spacing w:val="2"/>
              </w:rPr>
              <w:t>政府采购网（</w:t>
            </w:r>
            <w:r>
              <w:rPr>
                <w:color w:val="auto"/>
              </w:rPr>
              <w:fldChar w:fldCharType="begin"/>
            </w:r>
            <w:r>
              <w:rPr>
                <w:color w:val="auto"/>
              </w:rPr>
              <w:instrText xml:space="preserve"> HYPERLINK "http://www.ccgp-xinjiang.gov.cn/" </w:instrText>
            </w:r>
            <w:r>
              <w:rPr>
                <w:color w:val="auto"/>
              </w:rPr>
              <w:fldChar w:fldCharType="separate"/>
            </w:r>
            <w:r>
              <w:rPr>
                <w:color w:val="auto"/>
              </w:rPr>
              <w:t>http</w:t>
            </w:r>
            <w:r>
              <w:rPr>
                <w:color w:val="auto"/>
                <w:spacing w:val="2"/>
              </w:rPr>
              <w:t>://</w:t>
            </w:r>
            <w:r>
              <w:rPr>
                <w:color w:val="auto"/>
              </w:rPr>
              <w:t>www</w:t>
            </w:r>
            <w:r>
              <w:rPr>
                <w:color w:val="auto"/>
                <w:spacing w:val="2"/>
              </w:rPr>
              <w:t>.</w:t>
            </w:r>
            <w:r>
              <w:rPr>
                <w:color w:val="auto"/>
              </w:rPr>
              <w:t>ccgp</w:t>
            </w:r>
            <w:r>
              <w:rPr>
                <w:color w:val="auto"/>
                <w:spacing w:val="2"/>
              </w:rPr>
              <w:t>-</w:t>
            </w:r>
            <w:r>
              <w:rPr>
                <w:color w:val="auto"/>
              </w:rPr>
              <w:t>xinjiang</w:t>
            </w:r>
            <w:r>
              <w:rPr>
                <w:color w:val="auto"/>
                <w:spacing w:val="2"/>
              </w:rPr>
              <w:t>.</w:t>
            </w:r>
            <w:r>
              <w:rPr>
                <w:color w:val="auto"/>
              </w:rPr>
              <w:t>gov</w:t>
            </w:r>
            <w:r>
              <w:rPr>
                <w:color w:val="auto"/>
                <w:spacing w:val="2"/>
              </w:rPr>
              <w:t>.</w:t>
            </w:r>
            <w:r>
              <w:rPr>
                <w:color w:val="auto"/>
              </w:rPr>
              <w:t>cn</w:t>
            </w:r>
            <w:r>
              <w:rPr>
                <w:color w:val="auto"/>
                <w:spacing w:val="2"/>
              </w:rPr>
              <w:t>/</w:t>
            </w:r>
            <w:r>
              <w:rPr>
                <w:color w:val="auto"/>
                <w:spacing w:val="2"/>
              </w:rPr>
              <w:fldChar w:fldCharType="end"/>
            </w:r>
            <w:r>
              <w:rPr>
                <w:color w:val="auto"/>
                <w:spacing w:val="2"/>
              </w:rPr>
              <w:t>）下载专区</w:t>
            </w:r>
            <w:r>
              <w:rPr>
                <w:color w:val="auto"/>
                <w:spacing w:val="10"/>
              </w:rPr>
              <w:t xml:space="preserve"> </w:t>
            </w:r>
            <w:r>
              <w:rPr>
                <w:color w:val="auto"/>
                <w:spacing w:val="3"/>
              </w:rPr>
              <w:t>查看，如有问题可拨打政采云客户服务热线95763</w:t>
            </w:r>
            <w:r>
              <w:rPr>
                <w:color w:val="auto"/>
                <w:spacing w:val="-39"/>
              </w:rPr>
              <w:t xml:space="preserve"> </w:t>
            </w:r>
            <w:r>
              <w:rPr>
                <w:color w:val="auto"/>
                <w:spacing w:val="3"/>
              </w:rPr>
              <w:t>进行咨询。</w:t>
            </w:r>
            <w:r>
              <w:rPr>
                <w:color w:val="auto"/>
              </w:rPr>
              <w:t xml:space="preserve"> </w:t>
            </w:r>
            <w:r>
              <w:rPr>
                <w:color w:val="auto"/>
                <w:spacing w:val="2"/>
              </w:rPr>
              <w:t>4.本项目采用新疆政府采购网政采云不见</w:t>
            </w:r>
            <w:r>
              <w:rPr>
                <w:color w:val="auto"/>
                <w:spacing w:val="1"/>
              </w:rPr>
              <w:t>面开标系统进行开评</w:t>
            </w:r>
            <w:r>
              <w:rPr>
                <w:color w:val="auto"/>
                <w:spacing w:val="-4"/>
              </w:rPr>
              <w:t>标，各合格投标人须及时办理</w:t>
            </w:r>
            <w:r>
              <w:rPr>
                <w:color w:val="auto"/>
                <w:spacing w:val="-34"/>
              </w:rPr>
              <w:t xml:space="preserve"> </w:t>
            </w:r>
            <w:r>
              <w:rPr>
                <w:color w:val="auto"/>
                <w:spacing w:val="-4"/>
              </w:rPr>
              <w:t>CA</w:t>
            </w:r>
            <w:r>
              <w:rPr>
                <w:color w:val="auto"/>
                <w:spacing w:val="-51"/>
              </w:rPr>
              <w:t xml:space="preserve"> </w:t>
            </w:r>
            <w:r>
              <w:rPr>
                <w:color w:val="auto"/>
                <w:spacing w:val="-4"/>
              </w:rPr>
              <w:t>锁，不见面开标系统中上传的</w:t>
            </w:r>
            <w:r>
              <w:rPr>
                <w:color w:val="auto"/>
              </w:rPr>
              <w:t xml:space="preserve"> </w:t>
            </w:r>
            <w:r>
              <w:rPr>
                <w:color w:val="auto"/>
                <w:spacing w:val="-3"/>
              </w:rPr>
              <w:t>投标文件须进行</w:t>
            </w:r>
            <w:r>
              <w:rPr>
                <w:color w:val="auto"/>
                <w:spacing w:val="-52"/>
              </w:rPr>
              <w:t xml:space="preserve"> </w:t>
            </w:r>
            <w:r>
              <w:rPr>
                <w:color w:val="auto"/>
                <w:spacing w:val="-3"/>
              </w:rPr>
              <w:t>CA</w:t>
            </w:r>
            <w:r>
              <w:rPr>
                <w:color w:val="auto"/>
                <w:spacing w:val="-48"/>
              </w:rPr>
              <w:t xml:space="preserve"> </w:t>
            </w:r>
            <w:r>
              <w:rPr>
                <w:color w:val="auto"/>
                <w:spacing w:val="-3"/>
              </w:rPr>
              <w:t>加密上传。各投标人须在开</w:t>
            </w:r>
            <w:r>
              <w:rPr>
                <w:color w:val="auto"/>
                <w:spacing w:val="-4"/>
              </w:rPr>
              <w:t>标时及时对所上</w:t>
            </w:r>
            <w:r>
              <w:rPr>
                <w:color w:val="auto"/>
              </w:rPr>
              <w:t xml:space="preserve"> </w:t>
            </w:r>
            <w:r>
              <w:rPr>
                <w:color w:val="auto"/>
                <w:spacing w:val="2"/>
              </w:rPr>
              <w:t>传投标文件进行解密；投标人在制作投标文件时须关联</w:t>
            </w:r>
            <w:r>
              <w:rPr>
                <w:color w:val="auto"/>
                <w:spacing w:val="1"/>
              </w:rPr>
              <w:t>相关评</w:t>
            </w:r>
            <w:r>
              <w:rPr>
                <w:color w:val="auto"/>
              </w:rPr>
              <w:t xml:space="preserve"> </w:t>
            </w:r>
            <w:r>
              <w:rPr>
                <w:color w:val="auto"/>
                <w:spacing w:val="-4"/>
              </w:rPr>
              <w:t>审点，如因此原因出现废标、扣分等情况，各投标人自行负责。</w:t>
            </w:r>
          </w:p>
        </w:tc>
      </w:tr>
      <w:tr w14:paraId="74774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6" w:hRule="atLeast"/>
        </w:trPr>
        <w:tc>
          <w:tcPr>
            <w:tcW w:w="733" w:type="dxa"/>
            <w:shd w:val="clear" w:color="auto" w:fill="auto"/>
            <w:vAlign w:val="top"/>
          </w:tcPr>
          <w:p w14:paraId="3ADF7CF4">
            <w:pPr>
              <w:spacing w:line="305" w:lineRule="auto"/>
              <w:rPr>
                <w:rFonts w:ascii="Arial"/>
                <w:color w:val="auto"/>
                <w:sz w:val="21"/>
              </w:rPr>
            </w:pPr>
          </w:p>
          <w:p w14:paraId="44513073">
            <w:pPr>
              <w:spacing w:line="306" w:lineRule="auto"/>
              <w:rPr>
                <w:rFonts w:ascii="Arial"/>
                <w:color w:val="auto"/>
                <w:sz w:val="21"/>
              </w:rPr>
            </w:pPr>
          </w:p>
          <w:p w14:paraId="0556F75B">
            <w:pPr>
              <w:spacing w:line="306" w:lineRule="auto"/>
              <w:rPr>
                <w:rFonts w:ascii="Arial"/>
                <w:color w:val="auto"/>
                <w:sz w:val="21"/>
              </w:rPr>
            </w:pPr>
          </w:p>
          <w:p w14:paraId="2B07D49F">
            <w:pPr>
              <w:pStyle w:val="16"/>
              <w:spacing w:before="78" w:line="183" w:lineRule="auto"/>
              <w:ind w:left="252" w:leftChars="0"/>
              <w:rPr>
                <w:rFonts w:ascii="宋体" w:hAnsi="宋体" w:eastAsia="宋体" w:cs="宋体"/>
                <w:snapToGrid w:val="0"/>
                <w:color w:val="auto"/>
                <w:kern w:val="0"/>
                <w:sz w:val="24"/>
                <w:szCs w:val="24"/>
                <w:lang w:val="en-US" w:eastAsia="en-US" w:bidi="ar-SA"/>
              </w:rPr>
            </w:pPr>
            <w:r>
              <w:rPr>
                <w:b/>
                <w:bCs/>
                <w:color w:val="auto"/>
                <w:spacing w:val="-6"/>
              </w:rPr>
              <w:t>45</w:t>
            </w:r>
          </w:p>
        </w:tc>
        <w:tc>
          <w:tcPr>
            <w:tcW w:w="2441" w:type="dxa"/>
            <w:shd w:val="clear" w:color="auto" w:fill="auto"/>
            <w:vAlign w:val="top"/>
          </w:tcPr>
          <w:p w14:paraId="572A562A">
            <w:pPr>
              <w:spacing w:line="298" w:lineRule="auto"/>
              <w:rPr>
                <w:rFonts w:ascii="Arial"/>
                <w:color w:val="auto"/>
                <w:sz w:val="21"/>
              </w:rPr>
            </w:pPr>
          </w:p>
          <w:p w14:paraId="7101E87A">
            <w:pPr>
              <w:spacing w:line="299" w:lineRule="auto"/>
              <w:rPr>
                <w:rFonts w:ascii="Arial"/>
                <w:color w:val="auto"/>
                <w:sz w:val="21"/>
              </w:rPr>
            </w:pPr>
          </w:p>
          <w:p w14:paraId="2558A2D1">
            <w:pPr>
              <w:spacing w:line="299" w:lineRule="auto"/>
              <w:rPr>
                <w:rFonts w:ascii="Arial"/>
                <w:color w:val="auto"/>
                <w:sz w:val="21"/>
              </w:rPr>
            </w:pPr>
          </w:p>
          <w:p w14:paraId="75594F29">
            <w:pPr>
              <w:pStyle w:val="16"/>
              <w:spacing w:before="78" w:line="219" w:lineRule="auto"/>
              <w:ind w:left="259" w:leftChars="0"/>
              <w:rPr>
                <w:rFonts w:ascii="宋体" w:hAnsi="宋体" w:eastAsia="宋体" w:cs="宋体"/>
                <w:snapToGrid w:val="0"/>
                <w:color w:val="auto"/>
                <w:kern w:val="0"/>
                <w:sz w:val="24"/>
                <w:szCs w:val="24"/>
                <w:lang w:val="en-US" w:eastAsia="en-US" w:bidi="ar-SA"/>
              </w:rPr>
            </w:pPr>
            <w:r>
              <w:rPr>
                <w:b/>
                <w:bCs/>
                <w:color w:val="auto"/>
                <w:spacing w:val="-2"/>
              </w:rPr>
              <w:t>投标文件解密时间</w:t>
            </w:r>
          </w:p>
        </w:tc>
        <w:tc>
          <w:tcPr>
            <w:tcW w:w="6757" w:type="dxa"/>
            <w:shd w:val="clear" w:color="auto" w:fill="auto"/>
            <w:vAlign w:val="top"/>
          </w:tcPr>
          <w:p w14:paraId="2E5203DC">
            <w:pPr>
              <w:pStyle w:val="16"/>
              <w:spacing w:before="89" w:line="360" w:lineRule="auto"/>
              <w:ind w:left="115" w:leftChars="0" w:right="34" w:rightChars="0"/>
              <w:jc w:val="both"/>
              <w:rPr>
                <w:rFonts w:ascii="宋体" w:hAnsi="宋体" w:eastAsia="宋体" w:cs="宋体"/>
                <w:snapToGrid w:val="0"/>
                <w:color w:val="auto"/>
                <w:kern w:val="0"/>
                <w:sz w:val="24"/>
                <w:szCs w:val="24"/>
                <w:lang w:val="en-US" w:eastAsia="en-US" w:bidi="ar-SA"/>
              </w:rPr>
            </w:pPr>
            <w:r>
              <w:rPr>
                <w:color w:val="auto"/>
              </w:rPr>
              <w:t>供应商应当在投标文件提交截止时间前，将生成的“</w:t>
            </w:r>
            <w:r>
              <w:rPr>
                <w:color w:val="auto"/>
                <w:spacing w:val="-73"/>
              </w:rPr>
              <w:t xml:space="preserve"> </w:t>
            </w:r>
            <w:r>
              <w:rPr>
                <w:color w:val="auto"/>
              </w:rPr>
              <w:t xml:space="preserve">电子加密 </w:t>
            </w:r>
            <w:r>
              <w:rPr>
                <w:color w:val="auto"/>
                <w:spacing w:val="-1"/>
              </w:rPr>
              <w:t>投标文件</w:t>
            </w:r>
            <w:r>
              <w:rPr>
                <w:color w:val="auto"/>
                <w:spacing w:val="-79"/>
              </w:rPr>
              <w:t xml:space="preserve"> </w:t>
            </w:r>
            <w:r>
              <w:rPr>
                <w:color w:val="auto"/>
                <w:spacing w:val="-1"/>
              </w:rPr>
              <w:t>”上传递交至“政府采购云平台</w:t>
            </w:r>
            <w:r>
              <w:rPr>
                <w:color w:val="auto"/>
                <w:spacing w:val="-88"/>
              </w:rPr>
              <w:t xml:space="preserve"> </w:t>
            </w:r>
            <w:r>
              <w:rPr>
                <w:color w:val="auto"/>
                <w:spacing w:val="-1"/>
              </w:rPr>
              <w:t>”。投标文件提交截</w:t>
            </w:r>
            <w:r>
              <w:rPr>
                <w:color w:val="auto"/>
              </w:rPr>
              <w:t xml:space="preserve"> </w:t>
            </w:r>
            <w:r>
              <w:rPr>
                <w:color w:val="auto"/>
                <w:spacing w:val="-5"/>
              </w:rPr>
              <w:t>止时间以后上传提交的投标文件将被“政府采购云</w:t>
            </w:r>
            <w:r>
              <w:rPr>
                <w:color w:val="auto"/>
                <w:spacing w:val="-6"/>
              </w:rPr>
              <w:t>平台</w:t>
            </w:r>
            <w:r>
              <w:rPr>
                <w:color w:val="auto"/>
                <w:spacing w:val="-88"/>
              </w:rPr>
              <w:t xml:space="preserve"> </w:t>
            </w:r>
            <w:r>
              <w:rPr>
                <w:color w:val="auto"/>
                <w:spacing w:val="-6"/>
              </w:rPr>
              <w:t>”拒收。</w:t>
            </w:r>
            <w:r>
              <w:rPr>
                <w:color w:val="auto"/>
              </w:rPr>
              <w:t xml:space="preserve"> </w:t>
            </w:r>
            <w:r>
              <w:rPr>
                <w:color w:val="auto"/>
                <w:spacing w:val="-10"/>
              </w:rPr>
              <w:t>投标文件开启时间后</w:t>
            </w:r>
            <w:r>
              <w:rPr>
                <w:color w:val="auto"/>
                <w:spacing w:val="-43"/>
              </w:rPr>
              <w:t xml:space="preserve"> </w:t>
            </w:r>
            <w:r>
              <w:rPr>
                <w:color w:val="auto"/>
                <w:spacing w:val="-10"/>
              </w:rPr>
              <w:t>30</w:t>
            </w:r>
            <w:r>
              <w:rPr>
                <w:color w:val="auto"/>
                <w:spacing w:val="-48"/>
              </w:rPr>
              <w:t xml:space="preserve"> </w:t>
            </w:r>
            <w:r>
              <w:rPr>
                <w:color w:val="auto"/>
                <w:spacing w:val="-10"/>
              </w:rPr>
              <w:t>分钟内供应商可以登录“政采</w:t>
            </w:r>
            <w:r>
              <w:rPr>
                <w:color w:val="auto"/>
                <w:spacing w:val="-11"/>
              </w:rPr>
              <w:t>云</w:t>
            </w:r>
            <w:r>
              <w:rPr>
                <w:color w:val="auto"/>
                <w:spacing w:val="-88"/>
              </w:rPr>
              <w:t xml:space="preserve"> </w:t>
            </w:r>
            <w:r>
              <w:rPr>
                <w:color w:val="auto"/>
                <w:spacing w:val="-11"/>
              </w:rPr>
              <w:t>”平台，</w:t>
            </w:r>
            <w:r>
              <w:rPr>
                <w:color w:val="auto"/>
              </w:rPr>
              <w:t xml:space="preserve"> </w:t>
            </w:r>
            <w:r>
              <w:rPr>
                <w:color w:val="auto"/>
                <w:spacing w:val="-4"/>
              </w:rPr>
              <w:t>用“项目采购-开标评标</w:t>
            </w:r>
            <w:r>
              <w:rPr>
                <w:color w:val="auto"/>
                <w:spacing w:val="-82"/>
              </w:rPr>
              <w:t xml:space="preserve"> </w:t>
            </w:r>
            <w:r>
              <w:rPr>
                <w:color w:val="auto"/>
                <w:spacing w:val="-4"/>
              </w:rPr>
              <w:t>”功能进行解密投标文件。若供应商在</w:t>
            </w:r>
            <w:r>
              <w:rPr>
                <w:color w:val="auto"/>
              </w:rPr>
              <w:t>规定时间内未按时解密的，视为投标文件撤回。</w:t>
            </w:r>
          </w:p>
        </w:tc>
      </w:tr>
    </w:tbl>
    <w:p w14:paraId="3568A021">
      <w:pPr>
        <w:pStyle w:val="5"/>
        <w:rPr>
          <w:color w:val="auto"/>
        </w:rPr>
      </w:pPr>
    </w:p>
    <w:p w14:paraId="297368D4">
      <w:pPr>
        <w:rPr>
          <w:color w:val="auto"/>
        </w:rPr>
        <w:sectPr>
          <w:footerReference r:id="rId8" w:type="default"/>
          <w:pgSz w:w="11850" w:h="16781"/>
          <w:pgMar w:top="969" w:right="673" w:bottom="1008" w:left="1239" w:header="0" w:footer="845" w:gutter="0"/>
          <w:pgNumType w:fmt="decimal"/>
          <w:cols w:space="720" w:num="1"/>
        </w:sectPr>
      </w:pPr>
    </w:p>
    <w:p w14:paraId="54DB82FE">
      <w:pPr>
        <w:spacing w:before="3"/>
        <w:rPr>
          <w:color w:val="auto"/>
        </w:rPr>
      </w:pPr>
    </w:p>
    <w:p w14:paraId="54F2CA48">
      <w:pPr>
        <w:spacing w:before="3"/>
        <w:rPr>
          <w:color w:val="auto"/>
        </w:rPr>
      </w:pPr>
    </w:p>
    <w:p w14:paraId="0F4F2654">
      <w:pPr>
        <w:spacing w:before="3"/>
        <w:rPr>
          <w:color w:val="auto"/>
        </w:rPr>
      </w:pPr>
    </w:p>
    <w:tbl>
      <w:tblPr>
        <w:tblStyle w:val="15"/>
        <w:tblW w:w="9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2333"/>
        <w:gridCol w:w="6871"/>
      </w:tblGrid>
      <w:tr w14:paraId="6E4A8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733" w:type="dxa"/>
            <w:vAlign w:val="center"/>
          </w:tcPr>
          <w:p w14:paraId="3BF118A9">
            <w:pPr>
              <w:spacing w:line="277" w:lineRule="auto"/>
              <w:jc w:val="left"/>
              <w:rPr>
                <w:rFonts w:ascii="Arial"/>
                <w:color w:val="auto"/>
                <w:sz w:val="21"/>
              </w:rPr>
            </w:pPr>
          </w:p>
          <w:p w14:paraId="2FCB96E9">
            <w:pPr>
              <w:spacing w:line="277" w:lineRule="auto"/>
              <w:jc w:val="left"/>
              <w:rPr>
                <w:rFonts w:ascii="Arial"/>
                <w:color w:val="auto"/>
                <w:sz w:val="21"/>
              </w:rPr>
            </w:pPr>
          </w:p>
          <w:p w14:paraId="6903810F">
            <w:pPr>
              <w:pStyle w:val="16"/>
              <w:spacing w:before="78" w:line="183" w:lineRule="auto"/>
              <w:ind w:left="252"/>
              <w:jc w:val="left"/>
              <w:rPr>
                <w:color w:val="auto"/>
              </w:rPr>
            </w:pPr>
            <w:r>
              <w:rPr>
                <w:b/>
                <w:bCs/>
                <w:color w:val="auto"/>
                <w:spacing w:val="-6"/>
              </w:rPr>
              <w:t>46</w:t>
            </w:r>
          </w:p>
        </w:tc>
        <w:tc>
          <w:tcPr>
            <w:tcW w:w="2333" w:type="dxa"/>
            <w:vAlign w:val="center"/>
          </w:tcPr>
          <w:p w14:paraId="142348D3">
            <w:pPr>
              <w:spacing w:line="266" w:lineRule="auto"/>
              <w:jc w:val="left"/>
              <w:rPr>
                <w:rFonts w:ascii="Arial"/>
                <w:color w:val="auto"/>
                <w:sz w:val="21"/>
              </w:rPr>
            </w:pPr>
          </w:p>
          <w:p w14:paraId="70503190">
            <w:pPr>
              <w:spacing w:line="267" w:lineRule="auto"/>
              <w:jc w:val="left"/>
              <w:rPr>
                <w:rFonts w:ascii="Arial"/>
                <w:color w:val="auto"/>
                <w:sz w:val="21"/>
              </w:rPr>
            </w:pPr>
          </w:p>
          <w:p w14:paraId="586D0490">
            <w:pPr>
              <w:pStyle w:val="16"/>
              <w:spacing w:before="78" w:line="219" w:lineRule="auto"/>
              <w:ind w:left="113"/>
              <w:jc w:val="center"/>
              <w:rPr>
                <w:color w:val="auto"/>
              </w:rPr>
            </w:pPr>
            <w:r>
              <w:rPr>
                <w:b/>
                <w:bCs/>
                <w:color w:val="auto"/>
                <w:spacing w:val="-2"/>
              </w:rPr>
              <w:t>招标文件质疑</w:t>
            </w:r>
          </w:p>
        </w:tc>
        <w:tc>
          <w:tcPr>
            <w:tcW w:w="6871" w:type="dxa"/>
            <w:vAlign w:val="top"/>
          </w:tcPr>
          <w:p w14:paraId="6B75E139">
            <w:pPr>
              <w:pStyle w:val="16"/>
              <w:spacing w:before="95" w:line="240" w:lineRule="auto"/>
              <w:ind w:left="166"/>
              <w:rPr>
                <w:rFonts w:ascii="Arial"/>
                <w:color w:val="auto"/>
                <w:sz w:val="21"/>
              </w:rPr>
            </w:pPr>
            <w:r>
              <w:rPr>
                <w:b/>
                <w:bCs/>
                <w:color w:val="auto"/>
                <w:spacing w:val="-5"/>
              </w:rPr>
              <w:t>中华人民共和国财政部令第94</w:t>
            </w:r>
            <w:r>
              <w:rPr>
                <w:color w:val="auto"/>
                <w:spacing w:val="-17"/>
              </w:rPr>
              <w:t xml:space="preserve"> </w:t>
            </w:r>
            <w:r>
              <w:rPr>
                <w:b/>
                <w:bCs/>
                <w:color w:val="auto"/>
                <w:spacing w:val="-5"/>
              </w:rPr>
              <w:t>号《政府采购质疑和投诉办法》</w:t>
            </w:r>
          </w:p>
          <w:p w14:paraId="26F73AFC">
            <w:pPr>
              <w:pStyle w:val="16"/>
              <w:spacing w:before="78" w:line="240" w:lineRule="auto"/>
              <w:ind w:right="136"/>
              <w:rPr>
                <w:color w:val="auto"/>
              </w:rPr>
            </w:pPr>
            <w:r>
              <w:rPr>
                <w:color w:val="auto"/>
                <w:spacing w:val="-5"/>
              </w:rPr>
              <w:t>第十一条  提出质疑的供应商（以下简称质疑供应商</w:t>
            </w:r>
            <w:r>
              <w:rPr>
                <w:color w:val="auto"/>
                <w:spacing w:val="-6"/>
              </w:rPr>
              <w:t>）应当是参</w:t>
            </w:r>
            <w:r>
              <w:rPr>
                <w:color w:val="auto"/>
                <w:spacing w:val="-2"/>
              </w:rPr>
              <w:t>与所质疑项目采购活动的供应商。</w:t>
            </w:r>
          </w:p>
          <w:p w14:paraId="1226C6A3">
            <w:pPr>
              <w:pStyle w:val="16"/>
              <w:spacing w:before="88" w:line="240" w:lineRule="auto"/>
              <w:ind w:left="114" w:right="112" w:firstLine="3"/>
              <w:jc w:val="both"/>
              <w:rPr>
                <w:color w:val="auto"/>
                <w:spacing w:val="-5"/>
              </w:rPr>
            </w:pPr>
            <w:r>
              <w:rPr>
                <w:color w:val="auto"/>
                <w:spacing w:val="-4"/>
              </w:rPr>
              <w:t>潜在供应商已依法获取其可质疑的采购文件的，可以对该文件提出质疑。对采购文件提出质疑的，应当在获取采购文件或者采购</w:t>
            </w:r>
            <w:r>
              <w:rPr>
                <w:color w:val="auto"/>
                <w:spacing w:val="-5"/>
              </w:rPr>
              <w:t>文件公告期限届满之日起</w:t>
            </w:r>
            <w:r>
              <w:rPr>
                <w:color w:val="auto"/>
                <w:spacing w:val="-19"/>
              </w:rPr>
              <w:t xml:space="preserve"> </w:t>
            </w:r>
            <w:r>
              <w:rPr>
                <w:color w:val="auto"/>
                <w:spacing w:val="-5"/>
              </w:rPr>
              <w:t>7</w:t>
            </w:r>
            <w:r>
              <w:rPr>
                <w:color w:val="auto"/>
                <w:spacing w:val="-44"/>
              </w:rPr>
              <w:t xml:space="preserve"> </w:t>
            </w:r>
            <w:r>
              <w:rPr>
                <w:color w:val="auto"/>
                <w:spacing w:val="-5"/>
              </w:rPr>
              <w:t>个工作日内提出。</w:t>
            </w:r>
          </w:p>
          <w:p w14:paraId="32715D02">
            <w:pPr>
              <w:pStyle w:val="16"/>
              <w:spacing w:before="74" w:line="240" w:lineRule="auto"/>
              <w:ind w:left="119"/>
              <w:rPr>
                <w:rFonts w:hint="default" w:ascii="Arial" w:eastAsia="宋体"/>
                <w:color w:val="auto"/>
                <w:sz w:val="21"/>
                <w:lang w:val="en-US" w:eastAsia="zh-CN"/>
              </w:rPr>
            </w:pPr>
            <w:r>
              <w:rPr>
                <w:color w:val="auto"/>
                <w:spacing w:val="-4"/>
              </w:rPr>
              <w:t>质疑</w:t>
            </w:r>
            <w:r>
              <w:rPr>
                <w:rFonts w:hint="eastAsia"/>
                <w:color w:val="auto"/>
                <w:spacing w:val="-4"/>
                <w:lang w:val="en-US" w:eastAsia="zh-CN"/>
              </w:rPr>
              <w:t>函递交</w:t>
            </w:r>
            <w:r>
              <w:rPr>
                <w:color w:val="auto"/>
                <w:spacing w:val="-6"/>
              </w:rPr>
              <w:t>方式</w:t>
            </w:r>
            <w:r>
              <w:rPr>
                <w:rFonts w:hint="eastAsia"/>
                <w:color w:val="auto"/>
                <w:spacing w:val="-6"/>
                <w:lang w:eastAsia="zh-CN"/>
              </w:rPr>
              <w:t>：</w:t>
            </w:r>
            <w:r>
              <w:rPr>
                <w:rFonts w:hint="eastAsia" w:ascii="宋体" w:hAnsi="宋体" w:eastAsia="宋体" w:cs="宋体"/>
                <w:color w:val="auto"/>
                <w:spacing w:val="6"/>
                <w:sz w:val="24"/>
                <w:szCs w:val="24"/>
              </w:rPr>
              <w:t>质疑函以书面形式</w:t>
            </w:r>
            <w:r>
              <w:rPr>
                <w:rFonts w:hint="eastAsia" w:cs="宋体"/>
                <w:color w:val="auto"/>
                <w:spacing w:val="6"/>
                <w:sz w:val="24"/>
                <w:szCs w:val="24"/>
                <w:lang w:eastAsia="zh-CN"/>
              </w:rPr>
              <w:t>、</w:t>
            </w:r>
            <w:r>
              <w:rPr>
                <w:rFonts w:hint="eastAsia" w:cs="宋体"/>
                <w:color w:val="auto"/>
                <w:spacing w:val="6"/>
                <w:sz w:val="24"/>
                <w:szCs w:val="24"/>
                <w:lang w:val="en-US" w:eastAsia="zh-CN"/>
              </w:rPr>
              <w:t>邮寄</w:t>
            </w:r>
            <w:r>
              <w:rPr>
                <w:rFonts w:hint="eastAsia" w:ascii="宋体" w:hAnsi="宋体" w:eastAsia="宋体" w:cs="宋体"/>
                <w:color w:val="auto"/>
                <w:spacing w:val="6"/>
                <w:sz w:val="24"/>
                <w:szCs w:val="24"/>
              </w:rPr>
              <w:t>或者电子邮件的方式。</w:t>
            </w:r>
          </w:p>
          <w:p w14:paraId="0D2E670C">
            <w:pPr>
              <w:pStyle w:val="16"/>
              <w:spacing w:before="74" w:line="240" w:lineRule="auto"/>
              <w:ind w:left="119"/>
              <w:rPr>
                <w:rFonts w:hint="eastAsia"/>
                <w:color w:val="auto"/>
                <w:spacing w:val="-4"/>
                <w:lang w:val="en-US" w:eastAsia="zh-CN"/>
              </w:rPr>
            </w:pPr>
            <w:r>
              <w:rPr>
                <w:rFonts w:hint="eastAsia"/>
                <w:color w:val="auto"/>
                <w:spacing w:val="-4"/>
                <w:lang w:val="en-US" w:eastAsia="zh-CN"/>
              </w:rPr>
              <w:t>澄清或质疑函递交地点：新疆阿克苏地区阿克苏市英巴扎街道巴格其社区友谊南路25号众恒·城市绿洲一期2号住宅楼1单元1301室</w:t>
            </w:r>
          </w:p>
          <w:p w14:paraId="4930FD13">
            <w:pPr>
              <w:pStyle w:val="16"/>
              <w:spacing w:before="78" w:line="240" w:lineRule="auto"/>
              <w:ind w:left="127" w:leftChars="0" w:right="136"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联系方式：15739629462</w:t>
            </w:r>
          </w:p>
          <w:p w14:paraId="1D9088C6">
            <w:pPr>
              <w:pStyle w:val="16"/>
              <w:spacing w:before="78" w:line="240" w:lineRule="auto"/>
              <w:ind w:left="127" w:leftChars="0" w:right="136" w:rightChars="0"/>
              <w:rPr>
                <w:rFonts w:hint="default" w:cs="宋体"/>
                <w:color w:val="auto"/>
                <w:sz w:val="24"/>
                <w:szCs w:val="24"/>
                <w:highlight w:val="none"/>
                <w:lang w:val="en-US" w:eastAsia="zh-CN"/>
              </w:rPr>
            </w:pPr>
            <w:r>
              <w:rPr>
                <w:rFonts w:hint="eastAsia" w:cs="宋体"/>
                <w:color w:val="auto"/>
                <w:sz w:val="24"/>
                <w:szCs w:val="24"/>
                <w:highlight w:val="none"/>
                <w:lang w:val="en-US" w:eastAsia="zh-CN"/>
              </w:rPr>
              <w:t>电子邮箱：1149930287@qq.com</w:t>
            </w:r>
          </w:p>
          <w:p w14:paraId="784EF359">
            <w:pPr>
              <w:pStyle w:val="16"/>
              <w:spacing w:before="88" w:line="240" w:lineRule="auto"/>
              <w:ind w:left="114" w:right="112" w:firstLine="3"/>
              <w:jc w:val="both"/>
              <w:rPr>
                <w:rFonts w:hint="eastAsia" w:eastAsia="宋体"/>
                <w:color w:val="auto"/>
                <w:spacing w:val="-2"/>
                <w:lang w:eastAsia="zh-CN"/>
              </w:rPr>
            </w:pPr>
            <w:r>
              <w:rPr>
                <w:color w:val="auto"/>
                <w:spacing w:val="-5"/>
              </w:rPr>
              <w:t>供应商在法定质疑期内一次性提出针对同一</w:t>
            </w:r>
            <w:r>
              <w:rPr>
                <w:color w:val="auto"/>
                <w:spacing w:val="-6"/>
              </w:rPr>
              <w:t>采购程序环节的质</w:t>
            </w:r>
            <w:r>
              <w:rPr>
                <w:color w:val="auto"/>
                <w:spacing w:val="-7"/>
              </w:rPr>
              <w:t>疑。</w:t>
            </w:r>
          </w:p>
        </w:tc>
      </w:tr>
      <w:tr w14:paraId="72FD4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4" w:hRule="atLeast"/>
        </w:trPr>
        <w:tc>
          <w:tcPr>
            <w:tcW w:w="733" w:type="dxa"/>
            <w:vAlign w:val="top"/>
          </w:tcPr>
          <w:p w14:paraId="78E0AC57">
            <w:pPr>
              <w:spacing w:line="247" w:lineRule="auto"/>
              <w:rPr>
                <w:rFonts w:ascii="Arial"/>
                <w:color w:val="auto"/>
                <w:sz w:val="21"/>
              </w:rPr>
            </w:pPr>
          </w:p>
          <w:p w14:paraId="64B88FDE">
            <w:pPr>
              <w:spacing w:line="247" w:lineRule="auto"/>
              <w:rPr>
                <w:rFonts w:ascii="Arial"/>
                <w:color w:val="auto"/>
                <w:sz w:val="21"/>
              </w:rPr>
            </w:pPr>
          </w:p>
          <w:p w14:paraId="2C923D53">
            <w:pPr>
              <w:spacing w:line="247" w:lineRule="auto"/>
              <w:rPr>
                <w:rFonts w:ascii="Arial"/>
                <w:color w:val="auto"/>
                <w:sz w:val="21"/>
              </w:rPr>
            </w:pPr>
          </w:p>
          <w:p w14:paraId="27E4DD1F">
            <w:pPr>
              <w:spacing w:line="247" w:lineRule="auto"/>
              <w:rPr>
                <w:rFonts w:ascii="Arial"/>
                <w:color w:val="auto"/>
                <w:sz w:val="21"/>
              </w:rPr>
            </w:pPr>
          </w:p>
          <w:p w14:paraId="29E11FB5">
            <w:pPr>
              <w:spacing w:line="247" w:lineRule="auto"/>
              <w:rPr>
                <w:rFonts w:ascii="Arial"/>
                <w:color w:val="auto"/>
                <w:sz w:val="21"/>
              </w:rPr>
            </w:pPr>
          </w:p>
          <w:p w14:paraId="4432CB21">
            <w:pPr>
              <w:spacing w:line="248" w:lineRule="auto"/>
              <w:rPr>
                <w:rFonts w:ascii="Arial"/>
                <w:color w:val="auto"/>
                <w:sz w:val="21"/>
              </w:rPr>
            </w:pPr>
          </w:p>
          <w:p w14:paraId="38F0EC66">
            <w:pPr>
              <w:spacing w:line="248" w:lineRule="auto"/>
              <w:rPr>
                <w:rFonts w:ascii="Arial"/>
                <w:color w:val="auto"/>
                <w:sz w:val="21"/>
              </w:rPr>
            </w:pPr>
          </w:p>
          <w:p w14:paraId="1335F5DF">
            <w:pPr>
              <w:spacing w:line="248" w:lineRule="auto"/>
              <w:rPr>
                <w:rFonts w:ascii="Arial"/>
                <w:color w:val="auto"/>
                <w:sz w:val="21"/>
              </w:rPr>
            </w:pPr>
          </w:p>
          <w:p w14:paraId="440FDD1A">
            <w:pPr>
              <w:spacing w:line="248" w:lineRule="auto"/>
              <w:rPr>
                <w:rFonts w:ascii="Arial"/>
                <w:color w:val="auto"/>
                <w:sz w:val="21"/>
              </w:rPr>
            </w:pPr>
          </w:p>
          <w:p w14:paraId="03E41DE8">
            <w:pPr>
              <w:spacing w:line="248" w:lineRule="auto"/>
              <w:rPr>
                <w:rFonts w:ascii="Arial"/>
                <w:color w:val="auto"/>
                <w:sz w:val="21"/>
              </w:rPr>
            </w:pPr>
          </w:p>
          <w:p w14:paraId="2281CAE6">
            <w:pPr>
              <w:spacing w:line="248" w:lineRule="auto"/>
              <w:rPr>
                <w:rFonts w:ascii="Arial"/>
                <w:color w:val="auto"/>
                <w:sz w:val="21"/>
              </w:rPr>
            </w:pPr>
          </w:p>
          <w:p w14:paraId="69991664">
            <w:pPr>
              <w:spacing w:line="248" w:lineRule="auto"/>
              <w:rPr>
                <w:rFonts w:ascii="Arial"/>
                <w:color w:val="auto"/>
                <w:sz w:val="21"/>
              </w:rPr>
            </w:pPr>
          </w:p>
          <w:p w14:paraId="1F27B86B">
            <w:pPr>
              <w:spacing w:line="248" w:lineRule="auto"/>
              <w:rPr>
                <w:rFonts w:ascii="Arial"/>
                <w:color w:val="auto"/>
                <w:sz w:val="21"/>
              </w:rPr>
            </w:pPr>
          </w:p>
          <w:p w14:paraId="414E6675">
            <w:pPr>
              <w:spacing w:line="248" w:lineRule="auto"/>
              <w:rPr>
                <w:rFonts w:ascii="Arial"/>
                <w:color w:val="auto"/>
                <w:sz w:val="21"/>
              </w:rPr>
            </w:pPr>
          </w:p>
          <w:p w14:paraId="7FA70D4A">
            <w:pPr>
              <w:spacing w:line="248" w:lineRule="auto"/>
              <w:rPr>
                <w:rFonts w:ascii="Arial"/>
                <w:color w:val="auto"/>
                <w:sz w:val="21"/>
              </w:rPr>
            </w:pPr>
          </w:p>
          <w:p w14:paraId="13EE8735">
            <w:pPr>
              <w:pStyle w:val="16"/>
              <w:spacing w:before="78" w:line="183" w:lineRule="auto"/>
              <w:ind w:left="252"/>
              <w:rPr>
                <w:color w:val="auto"/>
              </w:rPr>
            </w:pPr>
            <w:r>
              <w:rPr>
                <w:b/>
                <w:bCs/>
                <w:color w:val="auto"/>
                <w:spacing w:val="-6"/>
              </w:rPr>
              <w:t>47</w:t>
            </w:r>
          </w:p>
        </w:tc>
        <w:tc>
          <w:tcPr>
            <w:tcW w:w="2333" w:type="dxa"/>
            <w:vAlign w:val="top"/>
          </w:tcPr>
          <w:p w14:paraId="326AF781">
            <w:pPr>
              <w:spacing w:line="251" w:lineRule="auto"/>
              <w:rPr>
                <w:rFonts w:ascii="Arial"/>
                <w:color w:val="auto"/>
                <w:sz w:val="21"/>
              </w:rPr>
            </w:pPr>
          </w:p>
          <w:p w14:paraId="2CC45EC2">
            <w:pPr>
              <w:spacing w:line="251" w:lineRule="auto"/>
              <w:rPr>
                <w:rFonts w:ascii="Arial"/>
                <w:color w:val="auto"/>
                <w:sz w:val="21"/>
              </w:rPr>
            </w:pPr>
          </w:p>
          <w:p w14:paraId="2A9520C4">
            <w:pPr>
              <w:spacing w:line="251" w:lineRule="auto"/>
              <w:rPr>
                <w:rFonts w:ascii="Arial"/>
                <w:color w:val="auto"/>
                <w:sz w:val="21"/>
              </w:rPr>
            </w:pPr>
          </w:p>
          <w:p w14:paraId="663F52C7">
            <w:pPr>
              <w:spacing w:line="251" w:lineRule="auto"/>
              <w:rPr>
                <w:rFonts w:ascii="Arial"/>
                <w:color w:val="auto"/>
                <w:sz w:val="21"/>
              </w:rPr>
            </w:pPr>
          </w:p>
          <w:p w14:paraId="043AE76D">
            <w:pPr>
              <w:spacing w:line="251" w:lineRule="auto"/>
              <w:rPr>
                <w:rFonts w:ascii="Arial"/>
                <w:color w:val="auto"/>
                <w:sz w:val="21"/>
              </w:rPr>
            </w:pPr>
          </w:p>
          <w:p w14:paraId="674865A4">
            <w:pPr>
              <w:spacing w:line="251" w:lineRule="auto"/>
              <w:rPr>
                <w:rFonts w:ascii="Arial"/>
                <w:color w:val="auto"/>
                <w:sz w:val="21"/>
              </w:rPr>
            </w:pPr>
          </w:p>
          <w:p w14:paraId="27E41E09">
            <w:pPr>
              <w:spacing w:line="251" w:lineRule="auto"/>
              <w:rPr>
                <w:rFonts w:ascii="Arial"/>
                <w:color w:val="auto"/>
                <w:sz w:val="21"/>
              </w:rPr>
            </w:pPr>
          </w:p>
          <w:p w14:paraId="62E50696">
            <w:pPr>
              <w:spacing w:line="251" w:lineRule="auto"/>
              <w:rPr>
                <w:rFonts w:ascii="Arial"/>
                <w:color w:val="auto"/>
                <w:sz w:val="21"/>
              </w:rPr>
            </w:pPr>
          </w:p>
          <w:p w14:paraId="037C3146">
            <w:pPr>
              <w:spacing w:line="251" w:lineRule="auto"/>
              <w:rPr>
                <w:rFonts w:ascii="Arial"/>
                <w:color w:val="auto"/>
                <w:sz w:val="21"/>
              </w:rPr>
            </w:pPr>
          </w:p>
          <w:p w14:paraId="27DFE849">
            <w:pPr>
              <w:spacing w:line="252" w:lineRule="auto"/>
              <w:rPr>
                <w:rFonts w:ascii="Arial"/>
                <w:color w:val="auto"/>
                <w:sz w:val="21"/>
              </w:rPr>
            </w:pPr>
          </w:p>
          <w:p w14:paraId="12421637">
            <w:pPr>
              <w:spacing w:line="252" w:lineRule="auto"/>
              <w:rPr>
                <w:rFonts w:ascii="Arial"/>
                <w:color w:val="auto"/>
                <w:sz w:val="21"/>
              </w:rPr>
            </w:pPr>
          </w:p>
          <w:p w14:paraId="668020E4">
            <w:pPr>
              <w:spacing w:line="252" w:lineRule="auto"/>
              <w:rPr>
                <w:rFonts w:ascii="Arial"/>
                <w:color w:val="auto"/>
                <w:sz w:val="21"/>
              </w:rPr>
            </w:pPr>
          </w:p>
          <w:p w14:paraId="735EEA54">
            <w:pPr>
              <w:spacing w:line="252" w:lineRule="auto"/>
              <w:rPr>
                <w:rFonts w:ascii="Arial"/>
                <w:color w:val="auto"/>
                <w:sz w:val="21"/>
              </w:rPr>
            </w:pPr>
          </w:p>
          <w:p w14:paraId="705A2235">
            <w:pPr>
              <w:spacing w:line="252" w:lineRule="auto"/>
              <w:rPr>
                <w:rFonts w:ascii="Arial"/>
                <w:color w:val="auto"/>
                <w:sz w:val="21"/>
              </w:rPr>
            </w:pPr>
          </w:p>
          <w:p w14:paraId="194E0F1E">
            <w:pPr>
              <w:pStyle w:val="16"/>
              <w:spacing w:before="78" w:line="255" w:lineRule="auto"/>
              <w:ind w:left="111" w:right="107"/>
              <w:jc w:val="center"/>
              <w:rPr>
                <w:color w:val="auto"/>
              </w:rPr>
            </w:pPr>
            <w:r>
              <w:rPr>
                <w:b/>
                <w:bCs/>
                <w:color w:val="auto"/>
                <w:spacing w:val="3"/>
              </w:rPr>
              <w:t>低价不正当竞争预防</w:t>
            </w:r>
            <w:r>
              <w:rPr>
                <w:b/>
                <w:bCs/>
                <w:color w:val="auto"/>
                <w:spacing w:val="-7"/>
              </w:rPr>
              <w:t>措施</w:t>
            </w:r>
          </w:p>
        </w:tc>
        <w:tc>
          <w:tcPr>
            <w:tcW w:w="6871" w:type="dxa"/>
            <w:vAlign w:val="top"/>
          </w:tcPr>
          <w:p w14:paraId="7FAB05E2">
            <w:pPr>
              <w:pStyle w:val="16"/>
              <w:spacing w:before="91" w:line="218" w:lineRule="auto"/>
              <w:ind w:left="114"/>
              <w:rPr>
                <w:color w:val="auto"/>
              </w:rPr>
            </w:pPr>
            <w:r>
              <w:rPr>
                <w:color w:val="auto"/>
              </w:rPr>
              <w:t>低价不正当竞争预防措施（实质性要求</w:t>
            </w:r>
            <w:r>
              <w:rPr>
                <w:color w:val="auto"/>
                <w:spacing w:val="6"/>
              </w:rPr>
              <w:t>）：</w:t>
            </w:r>
          </w:p>
          <w:p w14:paraId="0C202113">
            <w:pPr>
              <w:pStyle w:val="16"/>
              <w:spacing w:before="95" w:line="264" w:lineRule="auto"/>
              <w:ind w:left="115"/>
              <w:rPr>
                <w:color w:val="auto"/>
              </w:rPr>
            </w:pPr>
            <w:r>
              <w:rPr>
                <w:color w:val="auto"/>
                <w:spacing w:val="-10"/>
              </w:rPr>
              <w:t>根据“财政部 87 号令《政府采购货物服务招</w:t>
            </w:r>
            <w:r>
              <w:rPr>
                <w:color w:val="auto"/>
                <w:spacing w:val="-11"/>
              </w:rPr>
              <w:t>标投标管理办法》”</w:t>
            </w:r>
            <w:r>
              <w:rPr>
                <w:color w:val="auto"/>
              </w:rPr>
              <w:t xml:space="preserve"> </w:t>
            </w:r>
            <w:r>
              <w:rPr>
                <w:color w:val="auto"/>
                <w:spacing w:val="-3"/>
              </w:rPr>
              <w:t>第六十条之规定：评标委员会认为投标人报价明显低于其他通</w:t>
            </w:r>
            <w:r>
              <w:rPr>
                <w:color w:val="auto"/>
                <w:spacing w:val="4"/>
              </w:rPr>
              <w:t xml:space="preserve">   </w:t>
            </w:r>
            <w:r>
              <w:rPr>
                <w:color w:val="auto"/>
                <w:spacing w:val="-3"/>
              </w:rPr>
              <w:t>过符合性审查投标人的报价，有可能影响产品质量或者不能诚</w:t>
            </w:r>
            <w:r>
              <w:rPr>
                <w:color w:val="auto"/>
                <w:spacing w:val="4"/>
              </w:rPr>
              <w:t xml:space="preserve">   </w:t>
            </w:r>
            <w:r>
              <w:rPr>
                <w:color w:val="auto"/>
                <w:spacing w:val="-6"/>
              </w:rPr>
              <w:t>信履约的，应当要求其在评标现场合理的时间内提供书面说明，</w:t>
            </w:r>
            <w:r>
              <w:rPr>
                <w:color w:val="auto"/>
                <w:spacing w:val="9"/>
              </w:rPr>
              <w:t xml:space="preserve"> </w:t>
            </w:r>
            <w:r>
              <w:rPr>
                <w:color w:val="auto"/>
                <w:spacing w:val="-3"/>
              </w:rPr>
              <w:t>必要时提交相关证明材料；投标人不能证明其报价合理性的，</w:t>
            </w:r>
          </w:p>
          <w:p w14:paraId="73E3C7CA">
            <w:pPr>
              <w:pStyle w:val="16"/>
              <w:spacing w:before="32" w:line="267" w:lineRule="auto"/>
              <w:ind w:left="114" w:right="112"/>
              <w:rPr>
                <w:color w:val="auto"/>
              </w:rPr>
            </w:pPr>
            <w:r>
              <w:rPr>
                <w:color w:val="auto"/>
                <w:spacing w:val="2"/>
              </w:rPr>
              <w:t>评标委员会应当将其作为无效投标处理。评标委员会</w:t>
            </w:r>
            <w:r>
              <w:rPr>
                <w:color w:val="auto"/>
                <w:spacing w:val="1"/>
              </w:rPr>
              <w:t>应当要求</w:t>
            </w:r>
            <w:r>
              <w:rPr>
                <w:color w:val="auto"/>
              </w:rPr>
              <w:t xml:space="preserve"> </w:t>
            </w:r>
            <w:r>
              <w:rPr>
                <w:color w:val="auto"/>
                <w:spacing w:val="2"/>
              </w:rPr>
              <w:t>其在评标现场合理的时间内提供成本构成书面说明</w:t>
            </w:r>
            <w:r>
              <w:rPr>
                <w:color w:val="auto"/>
                <w:spacing w:val="1"/>
              </w:rPr>
              <w:t>，并提交相</w:t>
            </w:r>
            <w:r>
              <w:rPr>
                <w:color w:val="auto"/>
              </w:rPr>
              <w:t xml:space="preserve"> </w:t>
            </w:r>
            <w:r>
              <w:rPr>
                <w:color w:val="auto"/>
                <w:spacing w:val="2"/>
              </w:rPr>
              <w:t>关证明材料。供应商书面说明应当按照国家财务会</w:t>
            </w:r>
            <w:r>
              <w:rPr>
                <w:color w:val="auto"/>
                <w:spacing w:val="1"/>
              </w:rPr>
              <w:t>计制度的规</w:t>
            </w:r>
            <w:r>
              <w:rPr>
                <w:color w:val="auto"/>
              </w:rPr>
              <w:t xml:space="preserve"> </w:t>
            </w:r>
            <w:r>
              <w:rPr>
                <w:color w:val="auto"/>
                <w:spacing w:val="2"/>
              </w:rPr>
              <w:t>定要求，逐项就供应商提供的货物、工程和服务的</w:t>
            </w:r>
            <w:r>
              <w:rPr>
                <w:color w:val="auto"/>
                <w:spacing w:val="1"/>
              </w:rPr>
              <w:t>主营业务成</w:t>
            </w:r>
            <w:r>
              <w:rPr>
                <w:color w:val="auto"/>
              </w:rPr>
              <w:t xml:space="preserve"> </w:t>
            </w:r>
            <w:r>
              <w:rPr>
                <w:color w:val="auto"/>
                <w:spacing w:val="2"/>
              </w:rPr>
              <w:t>本（应根据供应商企业类型予以区别）、税金及附</w:t>
            </w:r>
            <w:r>
              <w:rPr>
                <w:color w:val="auto"/>
                <w:spacing w:val="1"/>
              </w:rPr>
              <w:t>加、销售费</w:t>
            </w:r>
            <w:r>
              <w:rPr>
                <w:color w:val="auto"/>
              </w:rPr>
              <w:t xml:space="preserve"> </w:t>
            </w:r>
            <w:r>
              <w:rPr>
                <w:color w:val="auto"/>
                <w:spacing w:val="2"/>
              </w:rPr>
              <w:t>用、管理费用、财务费用等成本构成事项详细陈述</w:t>
            </w:r>
            <w:r>
              <w:rPr>
                <w:color w:val="auto"/>
                <w:spacing w:val="1"/>
              </w:rPr>
              <w:t>。供应商书</w:t>
            </w:r>
            <w:r>
              <w:rPr>
                <w:color w:val="auto"/>
              </w:rPr>
              <w:t xml:space="preserve"> </w:t>
            </w:r>
            <w:r>
              <w:rPr>
                <w:color w:val="auto"/>
                <w:spacing w:val="2"/>
              </w:rPr>
              <w:t>面说明应当签字确认或者加盖公章，否则无效。书</w:t>
            </w:r>
            <w:r>
              <w:rPr>
                <w:color w:val="auto"/>
                <w:spacing w:val="1"/>
              </w:rPr>
              <w:t>面说明的签</w:t>
            </w:r>
            <w:r>
              <w:rPr>
                <w:color w:val="auto"/>
              </w:rPr>
              <w:t xml:space="preserve"> </w:t>
            </w:r>
            <w:r>
              <w:rPr>
                <w:color w:val="auto"/>
                <w:spacing w:val="2"/>
              </w:rPr>
              <w:t>字确认，供应商为法人的，由其法定代表人或者代</w:t>
            </w:r>
            <w:r>
              <w:rPr>
                <w:color w:val="auto"/>
                <w:spacing w:val="1"/>
              </w:rPr>
              <w:t>理人签字确</w:t>
            </w:r>
            <w:r>
              <w:rPr>
                <w:color w:val="auto"/>
              </w:rPr>
              <w:t xml:space="preserve"> </w:t>
            </w:r>
            <w:r>
              <w:rPr>
                <w:color w:val="auto"/>
                <w:spacing w:val="2"/>
              </w:rPr>
              <w:t>认；供应商为其他组织的，由其主要负责人或者代</w:t>
            </w:r>
            <w:r>
              <w:rPr>
                <w:color w:val="auto"/>
                <w:spacing w:val="1"/>
              </w:rPr>
              <w:t>理人签字确</w:t>
            </w:r>
            <w:r>
              <w:rPr>
                <w:color w:val="auto"/>
              </w:rPr>
              <w:t xml:space="preserve"> </w:t>
            </w:r>
            <w:r>
              <w:rPr>
                <w:color w:val="auto"/>
                <w:spacing w:val="2"/>
              </w:rPr>
              <w:t>认；供应商为自然人的，由其本人或者代理人签字</w:t>
            </w:r>
            <w:r>
              <w:rPr>
                <w:color w:val="auto"/>
                <w:spacing w:val="1"/>
              </w:rPr>
              <w:t>确认。供应</w:t>
            </w:r>
            <w:r>
              <w:rPr>
                <w:color w:val="auto"/>
              </w:rPr>
              <w:t xml:space="preserve"> </w:t>
            </w:r>
            <w:r>
              <w:rPr>
                <w:color w:val="auto"/>
                <w:spacing w:val="2"/>
              </w:rPr>
              <w:t>商提供书面说明后，评标委员会应当结合采购项目</w:t>
            </w:r>
            <w:r>
              <w:rPr>
                <w:color w:val="auto"/>
                <w:spacing w:val="1"/>
              </w:rPr>
              <w:t>采购需求、</w:t>
            </w:r>
            <w:r>
              <w:rPr>
                <w:color w:val="auto"/>
              </w:rPr>
              <w:t xml:space="preserve"> </w:t>
            </w:r>
            <w:r>
              <w:rPr>
                <w:color w:val="auto"/>
                <w:spacing w:val="2"/>
              </w:rPr>
              <w:t>专业实际情况、供应商财务状况报告、与其他供应</w:t>
            </w:r>
            <w:r>
              <w:rPr>
                <w:color w:val="auto"/>
                <w:spacing w:val="1"/>
              </w:rPr>
              <w:t>商比较情况</w:t>
            </w:r>
            <w:r>
              <w:rPr>
                <w:color w:val="auto"/>
              </w:rPr>
              <w:t xml:space="preserve"> 等就供应商书面说明进行审查评价。</w:t>
            </w:r>
          </w:p>
          <w:p w14:paraId="405CF339">
            <w:pPr>
              <w:pStyle w:val="16"/>
              <w:spacing w:before="69" w:line="252" w:lineRule="auto"/>
              <w:ind w:left="115" w:right="112"/>
              <w:jc w:val="both"/>
              <w:rPr>
                <w:color w:val="auto"/>
              </w:rPr>
            </w:pPr>
            <w:r>
              <w:rPr>
                <w:color w:val="auto"/>
                <w:spacing w:val="2"/>
              </w:rPr>
              <w:t>供应商拒绝或者变相拒绝提供有效书面说明或者书</w:t>
            </w:r>
            <w:r>
              <w:rPr>
                <w:color w:val="auto"/>
                <w:spacing w:val="1"/>
              </w:rPr>
              <w:t>面说明不能</w:t>
            </w:r>
            <w:r>
              <w:rPr>
                <w:color w:val="auto"/>
              </w:rPr>
              <w:t xml:space="preserve"> </w:t>
            </w:r>
            <w:r>
              <w:rPr>
                <w:color w:val="auto"/>
                <w:spacing w:val="11"/>
              </w:rPr>
              <w:t>证明其报价合理性的或未在规定时间内递交有效书面说明书</w:t>
            </w:r>
            <w:r>
              <w:rPr>
                <w:color w:val="auto"/>
                <w:spacing w:val="3"/>
              </w:rPr>
              <w:t xml:space="preserve"> </w:t>
            </w:r>
            <w:r>
              <w:rPr>
                <w:color w:val="auto"/>
              </w:rPr>
              <w:t>的，评标委员会应当将其投标文件作为无效处理。</w:t>
            </w:r>
          </w:p>
        </w:tc>
      </w:tr>
      <w:tr w14:paraId="42EB1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33" w:type="dxa"/>
            <w:vAlign w:val="center"/>
          </w:tcPr>
          <w:p w14:paraId="23C315EB">
            <w:pPr>
              <w:pStyle w:val="16"/>
              <w:spacing w:before="288" w:line="183" w:lineRule="auto"/>
              <w:ind w:left="252"/>
              <w:jc w:val="left"/>
              <w:rPr>
                <w:rFonts w:hint="default" w:eastAsia="宋体"/>
                <w:b/>
                <w:bCs/>
                <w:color w:val="auto"/>
                <w:spacing w:val="-6"/>
                <w:lang w:val="en-US" w:eastAsia="zh-CN"/>
              </w:rPr>
            </w:pPr>
            <w:r>
              <w:rPr>
                <w:rFonts w:hint="eastAsia"/>
                <w:b/>
                <w:bCs/>
                <w:color w:val="auto"/>
                <w:spacing w:val="-6"/>
                <w:lang w:val="en-US" w:eastAsia="zh-CN"/>
              </w:rPr>
              <w:t>48</w:t>
            </w:r>
          </w:p>
        </w:tc>
        <w:tc>
          <w:tcPr>
            <w:tcW w:w="2333" w:type="dxa"/>
            <w:shd w:val="clear" w:color="auto" w:fill="auto"/>
            <w:vAlign w:val="center"/>
          </w:tcPr>
          <w:p w14:paraId="1213E284">
            <w:pPr>
              <w:pStyle w:val="16"/>
              <w:spacing w:before="78" w:line="360" w:lineRule="auto"/>
              <w:ind w:left="148" w:leftChars="0" w:right="107" w:rightChars="0" w:hanging="29" w:firstLineChars="0"/>
              <w:jc w:val="center"/>
              <w:rPr>
                <w:rFonts w:hint="eastAsia" w:ascii="宋体" w:hAnsi="宋体" w:eastAsia="宋体" w:cs="宋体"/>
                <w:snapToGrid w:val="0"/>
                <w:color w:val="auto"/>
                <w:kern w:val="0"/>
                <w:sz w:val="24"/>
                <w:szCs w:val="24"/>
                <w:lang w:val="en-US" w:eastAsia="zh-CN" w:bidi="ar-SA"/>
              </w:rPr>
            </w:pPr>
            <w:r>
              <w:rPr>
                <w:color w:val="auto"/>
                <w:spacing w:val="-4"/>
              </w:rPr>
              <w:t>相同品牌产</w:t>
            </w:r>
            <w:r>
              <w:rPr>
                <w:color w:val="auto"/>
                <w:spacing w:val="-10"/>
              </w:rPr>
              <w:t>品参加投标</w:t>
            </w:r>
            <w:r>
              <w:rPr>
                <w:color w:val="auto"/>
                <w:spacing w:val="-6"/>
              </w:rPr>
              <w:t>处理办法</w:t>
            </w:r>
          </w:p>
        </w:tc>
        <w:tc>
          <w:tcPr>
            <w:tcW w:w="6871" w:type="dxa"/>
            <w:shd w:val="clear" w:color="auto" w:fill="auto"/>
            <w:vAlign w:val="top"/>
          </w:tcPr>
          <w:p w14:paraId="7F8F2A92">
            <w:pPr>
              <w:pStyle w:val="16"/>
              <w:spacing w:before="78" w:line="240" w:lineRule="auto"/>
              <w:ind w:firstLine="480" w:firstLineChars="200"/>
              <w:rPr>
                <w:rFonts w:hint="eastAsia"/>
                <w:color w:val="auto"/>
                <w:lang w:val="zh-CN" w:eastAsia="zh-CN"/>
              </w:rPr>
            </w:pPr>
            <w:r>
              <w:rPr>
                <w:rFonts w:hint="eastAsia"/>
                <w:color w:val="auto"/>
                <w:lang w:val="zh-CN" w:eastAsia="zh-CN"/>
              </w:rPr>
              <w:t>使用综合评分法的采购项目，提供相同品牌产品且通过资格审查、符合性审查的不同投标人参加同一合同项下投标的，按一家投标 人计算，评审后得分最高的同品牌投标人获得中标人推荐资格；评审 得分相同的，由采购人或者采购人委托评标委员会按照招标文件规定 的方式确定一个投标人获得中标人推荐资格，招标文件未规定的采取随机抽取方式确定，其他同品牌投标人不作为中标候选人。</w:t>
            </w:r>
          </w:p>
          <w:p w14:paraId="5F5AD777">
            <w:pPr>
              <w:pStyle w:val="16"/>
              <w:spacing w:before="78" w:line="240" w:lineRule="auto"/>
              <w:ind w:left="121" w:leftChars="0" w:firstLine="480" w:firstLineChars="200"/>
              <w:rPr>
                <w:rFonts w:hint="eastAsia" w:ascii="宋体" w:hAnsi="宋体" w:eastAsia="宋体" w:cs="宋体"/>
                <w:snapToGrid w:val="0"/>
                <w:color w:val="auto"/>
                <w:kern w:val="0"/>
                <w:sz w:val="24"/>
                <w:szCs w:val="24"/>
                <w:lang w:val="en-US" w:eastAsia="zh-CN" w:bidi="ar-SA"/>
              </w:rPr>
            </w:pPr>
            <w:r>
              <w:rPr>
                <w:rFonts w:hint="eastAsia"/>
                <w:color w:val="auto"/>
                <w:lang w:val="zh-CN" w:eastAsia="zh-CN"/>
              </w:rPr>
              <w:t>非单一产品采购项目，采购人应当根据采购项目技术构成、产品 价格比重等合理确定核心产品，并在招标文件中载明。多家投标人提 供的核心产品品牌相同的，按前款规定处理。</w:t>
            </w:r>
          </w:p>
        </w:tc>
      </w:tr>
      <w:tr w14:paraId="4B466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33" w:type="dxa"/>
            <w:vAlign w:val="center"/>
          </w:tcPr>
          <w:p w14:paraId="76062F93">
            <w:pPr>
              <w:pStyle w:val="16"/>
              <w:spacing w:before="288" w:line="183" w:lineRule="auto"/>
              <w:ind w:left="252"/>
              <w:jc w:val="left"/>
              <w:rPr>
                <w:rFonts w:hint="default" w:eastAsia="宋体"/>
                <w:color w:val="auto"/>
                <w:lang w:val="en-US" w:eastAsia="zh-CN"/>
              </w:rPr>
            </w:pPr>
            <w:r>
              <w:rPr>
                <w:rFonts w:hint="eastAsia"/>
                <w:b/>
                <w:bCs/>
                <w:color w:val="auto"/>
                <w:spacing w:val="-6"/>
                <w:lang w:val="en-US" w:eastAsia="zh-CN"/>
              </w:rPr>
              <w:t>49</w:t>
            </w:r>
          </w:p>
        </w:tc>
        <w:tc>
          <w:tcPr>
            <w:tcW w:w="2333" w:type="dxa"/>
            <w:vAlign w:val="center"/>
          </w:tcPr>
          <w:p w14:paraId="7074F7C4">
            <w:pPr>
              <w:pStyle w:val="16"/>
              <w:spacing w:before="91" w:line="246" w:lineRule="auto"/>
              <w:ind w:left="113" w:right="107" w:hanging="2"/>
              <w:jc w:val="center"/>
              <w:rPr>
                <w:color w:val="auto"/>
              </w:rPr>
            </w:pPr>
            <w:r>
              <w:rPr>
                <w:rFonts w:hint="eastAsia"/>
                <w:b/>
                <w:bCs/>
                <w:color w:val="auto"/>
                <w:lang w:val="en-US" w:eastAsia="zh-CN"/>
              </w:rPr>
              <w:t>项目所属行业</w:t>
            </w:r>
          </w:p>
        </w:tc>
        <w:tc>
          <w:tcPr>
            <w:tcW w:w="6871" w:type="dxa"/>
            <w:vAlign w:val="center"/>
          </w:tcPr>
          <w:p w14:paraId="44B44578">
            <w:pPr>
              <w:pStyle w:val="16"/>
              <w:spacing w:before="62" w:line="219" w:lineRule="auto"/>
              <w:ind w:left="117"/>
              <w:jc w:val="left"/>
              <w:outlineLvl w:val="1"/>
              <w:rPr>
                <w:rFonts w:hint="eastAsia" w:eastAsia="宋体"/>
                <w:color w:val="auto"/>
                <w:lang w:eastAsia="zh-CN"/>
              </w:rPr>
            </w:pPr>
            <w:r>
              <w:rPr>
                <w:rFonts w:hint="eastAsia" w:eastAsia="宋体"/>
                <w:color w:val="auto"/>
                <w:lang w:eastAsia="zh-CN"/>
              </w:rPr>
              <w:t>本项目所属行业工业</w:t>
            </w:r>
          </w:p>
        </w:tc>
      </w:tr>
    </w:tbl>
    <w:p w14:paraId="12897B82">
      <w:pPr>
        <w:spacing w:before="147" w:line="219" w:lineRule="auto"/>
        <w:ind w:left="471"/>
        <w:rPr>
          <w:rFonts w:ascii="宋体" w:hAnsi="宋体" w:eastAsia="宋体" w:cs="宋体"/>
          <w:color w:val="auto"/>
          <w:sz w:val="24"/>
          <w:szCs w:val="24"/>
        </w:rPr>
      </w:pPr>
      <w:r>
        <w:rPr>
          <w:rFonts w:ascii="宋体" w:hAnsi="宋体" w:eastAsia="宋体" w:cs="宋体"/>
          <w:color w:val="auto"/>
          <w:spacing w:val="1"/>
          <w:sz w:val="24"/>
          <w:szCs w:val="24"/>
        </w:rPr>
        <w:t>注：本表内容与招标文件其它内容不一致的，应当以本表</w:t>
      </w:r>
      <w:r>
        <w:rPr>
          <w:rFonts w:ascii="宋体" w:hAnsi="宋体" w:eastAsia="宋体" w:cs="宋体"/>
          <w:color w:val="auto"/>
          <w:sz w:val="24"/>
          <w:szCs w:val="24"/>
        </w:rPr>
        <w:t>内容为准。</w:t>
      </w:r>
    </w:p>
    <w:p w14:paraId="5BFF4436">
      <w:pPr>
        <w:spacing w:line="219" w:lineRule="auto"/>
        <w:rPr>
          <w:rFonts w:ascii="宋体" w:hAnsi="宋体" w:eastAsia="宋体" w:cs="宋体"/>
          <w:color w:val="auto"/>
          <w:sz w:val="24"/>
          <w:szCs w:val="24"/>
        </w:rPr>
        <w:sectPr>
          <w:footerReference r:id="rId9" w:type="default"/>
          <w:pgSz w:w="11850" w:h="16781"/>
          <w:pgMar w:top="400" w:right="667" w:bottom="1008" w:left="1239" w:header="0" w:footer="845" w:gutter="0"/>
          <w:pgNumType w:fmt="decimal"/>
          <w:cols w:space="720" w:num="1"/>
        </w:sectPr>
      </w:pPr>
    </w:p>
    <w:p w14:paraId="73268DCD">
      <w:pPr>
        <w:pStyle w:val="5"/>
        <w:spacing w:line="265" w:lineRule="auto"/>
        <w:rPr>
          <w:color w:val="auto"/>
        </w:rPr>
      </w:pPr>
    </w:p>
    <w:p w14:paraId="329985F6">
      <w:pPr>
        <w:pStyle w:val="5"/>
        <w:spacing w:line="266" w:lineRule="auto"/>
        <w:rPr>
          <w:color w:val="auto"/>
        </w:rPr>
      </w:pPr>
    </w:p>
    <w:p w14:paraId="10D2DF2E">
      <w:pPr>
        <w:pStyle w:val="5"/>
        <w:spacing w:line="266" w:lineRule="auto"/>
        <w:rPr>
          <w:color w:val="auto"/>
        </w:rPr>
      </w:pPr>
    </w:p>
    <w:p w14:paraId="6B2560AE">
      <w:pPr>
        <w:spacing w:before="91" w:line="220" w:lineRule="auto"/>
        <w:ind w:left="3169"/>
        <w:rPr>
          <w:rFonts w:ascii="宋体" w:hAnsi="宋体" w:eastAsia="宋体" w:cs="宋体"/>
          <w:color w:val="auto"/>
          <w:sz w:val="28"/>
          <w:szCs w:val="28"/>
        </w:rPr>
      </w:pPr>
      <w:r>
        <w:rPr>
          <w:rFonts w:ascii="宋体" w:hAnsi="宋体" w:eastAsia="宋体" w:cs="宋体"/>
          <w:b/>
          <w:bCs/>
          <w:color w:val="auto"/>
          <w:spacing w:val="-3"/>
          <w:sz w:val="28"/>
          <w:szCs w:val="28"/>
        </w:rPr>
        <w:t>投标人须知正文部分</w:t>
      </w:r>
    </w:p>
    <w:p w14:paraId="6428D69E">
      <w:pPr>
        <w:pStyle w:val="5"/>
        <w:spacing w:line="327" w:lineRule="auto"/>
        <w:rPr>
          <w:color w:val="auto"/>
        </w:rPr>
      </w:pPr>
    </w:p>
    <w:p w14:paraId="1D971935">
      <w:pPr>
        <w:spacing w:before="78" w:line="220" w:lineRule="auto"/>
        <w:ind w:left="2"/>
        <w:outlineLvl w:val="2"/>
        <w:rPr>
          <w:rFonts w:ascii="宋体" w:hAnsi="宋体" w:eastAsia="宋体" w:cs="宋体"/>
          <w:color w:val="auto"/>
          <w:sz w:val="24"/>
          <w:szCs w:val="24"/>
        </w:rPr>
      </w:pPr>
      <w:r>
        <w:rPr>
          <w:rFonts w:ascii="宋体" w:hAnsi="宋体" w:eastAsia="宋体" w:cs="宋体"/>
          <w:b/>
          <w:bCs/>
          <w:color w:val="auto"/>
          <w:spacing w:val="-5"/>
          <w:sz w:val="24"/>
          <w:szCs w:val="24"/>
        </w:rPr>
        <w:t>一、总则</w:t>
      </w:r>
    </w:p>
    <w:p w14:paraId="04CB017E">
      <w:pPr>
        <w:pStyle w:val="5"/>
        <w:spacing w:line="289" w:lineRule="auto"/>
        <w:rPr>
          <w:color w:val="auto"/>
        </w:rPr>
      </w:pPr>
    </w:p>
    <w:p w14:paraId="55E2CA4D">
      <w:pPr>
        <w:spacing w:before="78" w:line="219" w:lineRule="auto"/>
        <w:ind w:left="16"/>
        <w:outlineLvl w:val="1"/>
        <w:rPr>
          <w:rFonts w:ascii="宋体" w:hAnsi="宋体" w:eastAsia="宋体" w:cs="宋体"/>
          <w:color w:val="auto"/>
          <w:sz w:val="24"/>
          <w:szCs w:val="24"/>
        </w:rPr>
      </w:pPr>
      <w:r>
        <w:rPr>
          <w:rFonts w:ascii="宋体" w:hAnsi="宋体" w:eastAsia="宋体" w:cs="宋体"/>
          <w:b/>
          <w:bCs/>
          <w:color w:val="auto"/>
          <w:spacing w:val="-9"/>
          <w:sz w:val="24"/>
          <w:szCs w:val="24"/>
        </w:rPr>
        <w:t>1.说明</w:t>
      </w:r>
    </w:p>
    <w:p w14:paraId="3665418E">
      <w:pPr>
        <w:spacing w:before="191"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1.1</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本招标文件适用于本次招标采购项目的招标投标。</w:t>
      </w:r>
    </w:p>
    <w:p w14:paraId="6C0B586A">
      <w:pPr>
        <w:spacing w:before="191" w:line="220" w:lineRule="auto"/>
        <w:ind w:left="1"/>
        <w:outlineLvl w:val="1"/>
        <w:rPr>
          <w:rFonts w:ascii="宋体" w:hAnsi="宋体" w:eastAsia="宋体" w:cs="宋体"/>
          <w:color w:val="auto"/>
          <w:sz w:val="24"/>
          <w:szCs w:val="24"/>
        </w:rPr>
      </w:pPr>
      <w:r>
        <w:rPr>
          <w:rFonts w:ascii="宋体" w:hAnsi="宋体" w:eastAsia="宋体" w:cs="宋体"/>
          <w:b/>
          <w:bCs/>
          <w:color w:val="auto"/>
          <w:spacing w:val="-5"/>
          <w:sz w:val="24"/>
          <w:szCs w:val="24"/>
        </w:rPr>
        <w:t>2.定义</w:t>
      </w:r>
    </w:p>
    <w:p w14:paraId="3D7BCAF9">
      <w:pPr>
        <w:spacing w:before="191"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2.1“采购人</w:t>
      </w:r>
      <w:r>
        <w:rPr>
          <w:rFonts w:ascii="宋体" w:hAnsi="宋体" w:eastAsia="宋体" w:cs="宋体"/>
          <w:color w:val="auto"/>
          <w:spacing w:val="-89"/>
          <w:sz w:val="24"/>
          <w:szCs w:val="24"/>
        </w:rPr>
        <w:t xml:space="preserve"> </w:t>
      </w:r>
      <w:r>
        <w:rPr>
          <w:rFonts w:ascii="宋体" w:hAnsi="宋体" w:eastAsia="宋体" w:cs="宋体"/>
          <w:color w:val="auto"/>
          <w:spacing w:val="-1"/>
          <w:sz w:val="24"/>
          <w:szCs w:val="24"/>
        </w:rPr>
        <w:t>”见“投标人须知前附表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p>
    <w:p w14:paraId="4A42A209">
      <w:pPr>
        <w:spacing w:before="193"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2.2“采购代理机构</w:t>
      </w:r>
      <w:r>
        <w:rPr>
          <w:rFonts w:ascii="宋体" w:hAnsi="宋体" w:eastAsia="宋体" w:cs="宋体"/>
          <w:color w:val="auto"/>
          <w:spacing w:val="-83"/>
          <w:sz w:val="24"/>
          <w:szCs w:val="24"/>
        </w:rPr>
        <w:t xml:space="preserve"> </w:t>
      </w:r>
      <w:r>
        <w:rPr>
          <w:rFonts w:ascii="宋体" w:hAnsi="宋体" w:eastAsia="宋体" w:cs="宋体"/>
          <w:color w:val="auto"/>
          <w:spacing w:val="-1"/>
          <w:sz w:val="24"/>
          <w:szCs w:val="24"/>
        </w:rPr>
        <w:t>”见“投标人须知前附表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p>
    <w:p w14:paraId="66AF40CC">
      <w:pPr>
        <w:spacing w:before="193"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2.3“招标货物</w:t>
      </w:r>
      <w:r>
        <w:rPr>
          <w:rFonts w:ascii="宋体" w:hAnsi="宋体" w:eastAsia="宋体" w:cs="宋体"/>
          <w:color w:val="auto"/>
          <w:spacing w:val="-80"/>
          <w:sz w:val="24"/>
          <w:szCs w:val="24"/>
        </w:rPr>
        <w:t xml:space="preserve"> </w:t>
      </w:r>
      <w:r>
        <w:rPr>
          <w:rFonts w:ascii="宋体" w:hAnsi="宋体" w:eastAsia="宋体" w:cs="宋体"/>
          <w:color w:val="auto"/>
          <w:spacing w:val="-1"/>
          <w:sz w:val="24"/>
          <w:szCs w:val="24"/>
        </w:rPr>
        <w:t>”指招标文件第三部分所述所有货物。</w:t>
      </w:r>
    </w:p>
    <w:p w14:paraId="24AADBBA">
      <w:pPr>
        <w:spacing w:before="191"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2.4“潜在投标人</w:t>
      </w:r>
      <w:r>
        <w:rPr>
          <w:rFonts w:ascii="宋体" w:hAnsi="宋体" w:eastAsia="宋体" w:cs="宋体"/>
          <w:color w:val="auto"/>
          <w:spacing w:val="-79"/>
          <w:sz w:val="24"/>
          <w:szCs w:val="24"/>
        </w:rPr>
        <w:t xml:space="preserve"> </w:t>
      </w:r>
      <w:r>
        <w:rPr>
          <w:rFonts w:ascii="宋体" w:hAnsi="宋体" w:eastAsia="宋体" w:cs="宋体"/>
          <w:color w:val="auto"/>
          <w:spacing w:val="-1"/>
          <w:sz w:val="24"/>
          <w:szCs w:val="24"/>
        </w:rPr>
        <w:t>”指符合招标文件各项规定的投标人。</w:t>
      </w:r>
    </w:p>
    <w:p w14:paraId="20AFF0D7">
      <w:pPr>
        <w:spacing w:before="193" w:line="219" w:lineRule="auto"/>
        <w:ind w:left="484"/>
        <w:rPr>
          <w:rFonts w:ascii="宋体" w:hAnsi="宋体" w:eastAsia="宋体" w:cs="宋体"/>
          <w:color w:val="auto"/>
          <w:sz w:val="24"/>
          <w:szCs w:val="24"/>
        </w:rPr>
      </w:pPr>
      <w:r>
        <w:rPr>
          <w:rFonts w:ascii="宋体" w:hAnsi="宋体" w:eastAsia="宋体" w:cs="宋体"/>
          <w:color w:val="auto"/>
          <w:spacing w:val="-1"/>
          <w:sz w:val="24"/>
          <w:szCs w:val="24"/>
        </w:rPr>
        <w:t>2.5“投标人</w:t>
      </w:r>
      <w:r>
        <w:rPr>
          <w:rFonts w:ascii="宋体" w:hAnsi="宋体" w:eastAsia="宋体" w:cs="宋体"/>
          <w:color w:val="auto"/>
          <w:spacing w:val="-76"/>
          <w:sz w:val="24"/>
          <w:szCs w:val="24"/>
        </w:rPr>
        <w:t xml:space="preserve"> </w:t>
      </w:r>
      <w:r>
        <w:rPr>
          <w:rFonts w:ascii="宋体" w:hAnsi="宋体" w:eastAsia="宋体" w:cs="宋体"/>
          <w:color w:val="auto"/>
          <w:spacing w:val="-1"/>
          <w:sz w:val="24"/>
          <w:szCs w:val="24"/>
        </w:rPr>
        <w:t>”指符合招标文件规定并参加投标的投标人。</w:t>
      </w:r>
    </w:p>
    <w:p w14:paraId="5802D53C">
      <w:pPr>
        <w:spacing w:before="192" w:line="219" w:lineRule="auto"/>
        <w:ind w:left="484"/>
        <w:rPr>
          <w:rFonts w:ascii="宋体" w:hAnsi="宋体" w:eastAsia="宋体" w:cs="宋体"/>
          <w:color w:val="auto"/>
          <w:sz w:val="24"/>
          <w:szCs w:val="24"/>
        </w:rPr>
      </w:pPr>
      <w:r>
        <w:rPr>
          <w:rFonts w:ascii="宋体" w:hAnsi="宋体" w:eastAsia="宋体" w:cs="宋体"/>
          <w:color w:val="auto"/>
          <w:sz w:val="24"/>
          <w:szCs w:val="24"/>
        </w:rPr>
        <w:t>2.6“投标人公章</w:t>
      </w:r>
      <w:r>
        <w:rPr>
          <w:rFonts w:ascii="宋体" w:hAnsi="宋体" w:eastAsia="宋体" w:cs="宋体"/>
          <w:color w:val="auto"/>
          <w:spacing w:val="-88"/>
          <w:sz w:val="24"/>
          <w:szCs w:val="24"/>
        </w:rPr>
        <w:t xml:space="preserve"> </w:t>
      </w:r>
      <w:r>
        <w:rPr>
          <w:rFonts w:ascii="宋体" w:hAnsi="宋体" w:eastAsia="宋体" w:cs="宋体"/>
          <w:color w:val="auto"/>
          <w:sz w:val="24"/>
          <w:szCs w:val="24"/>
        </w:rPr>
        <w:t>”在投标文件中指与投标人标准公章一致的投</w:t>
      </w:r>
      <w:r>
        <w:rPr>
          <w:rFonts w:ascii="宋体" w:hAnsi="宋体" w:eastAsia="宋体" w:cs="宋体"/>
          <w:color w:val="auto"/>
          <w:spacing w:val="-1"/>
          <w:sz w:val="24"/>
          <w:szCs w:val="24"/>
        </w:rPr>
        <w:t>标人签章。</w:t>
      </w:r>
    </w:p>
    <w:p w14:paraId="5B0F9FD9">
      <w:pPr>
        <w:spacing w:before="268" w:line="219" w:lineRule="auto"/>
        <w:ind w:left="3"/>
        <w:outlineLvl w:val="1"/>
        <w:rPr>
          <w:rFonts w:ascii="宋体" w:hAnsi="宋体" w:eastAsia="宋体" w:cs="宋体"/>
          <w:color w:val="auto"/>
          <w:sz w:val="24"/>
          <w:szCs w:val="24"/>
        </w:rPr>
      </w:pPr>
      <w:r>
        <w:rPr>
          <w:rFonts w:ascii="宋体" w:hAnsi="宋体" w:eastAsia="宋体" w:cs="宋体"/>
          <w:b/>
          <w:bCs/>
          <w:color w:val="auto"/>
          <w:spacing w:val="-3"/>
          <w:sz w:val="24"/>
          <w:szCs w:val="24"/>
        </w:rPr>
        <w:t>3.合格投标人的条件</w:t>
      </w:r>
    </w:p>
    <w:p w14:paraId="0BE02CF0">
      <w:pPr>
        <w:spacing w:before="216" w:line="302" w:lineRule="auto"/>
        <w:ind w:left="2" w:firstLine="483"/>
        <w:rPr>
          <w:rFonts w:ascii="宋体" w:hAnsi="宋体" w:eastAsia="宋体" w:cs="宋体"/>
          <w:color w:val="auto"/>
          <w:sz w:val="24"/>
          <w:szCs w:val="24"/>
        </w:rPr>
      </w:pPr>
      <w:r>
        <w:rPr>
          <w:rFonts w:ascii="宋体" w:hAnsi="宋体" w:eastAsia="宋体" w:cs="宋体"/>
          <w:color w:val="auto"/>
          <w:spacing w:val="1"/>
          <w:sz w:val="24"/>
          <w:szCs w:val="24"/>
        </w:rPr>
        <w:t>3.1</w:t>
      </w:r>
      <w:r>
        <w:rPr>
          <w:rFonts w:ascii="宋体" w:hAnsi="宋体" w:eastAsia="宋体" w:cs="宋体"/>
          <w:color w:val="auto"/>
          <w:spacing w:val="-43"/>
          <w:sz w:val="24"/>
          <w:szCs w:val="24"/>
        </w:rPr>
        <w:t xml:space="preserve"> </w:t>
      </w:r>
      <w:r>
        <w:rPr>
          <w:rFonts w:ascii="宋体" w:hAnsi="宋体" w:eastAsia="宋体" w:cs="宋体"/>
          <w:color w:val="auto"/>
          <w:spacing w:val="1"/>
          <w:sz w:val="24"/>
          <w:szCs w:val="24"/>
        </w:rPr>
        <w:t>具有本项目生产、制造、供应或实施能</w:t>
      </w:r>
      <w:r>
        <w:rPr>
          <w:rFonts w:ascii="宋体" w:hAnsi="宋体" w:eastAsia="宋体" w:cs="宋体"/>
          <w:color w:val="auto"/>
          <w:sz w:val="24"/>
          <w:szCs w:val="24"/>
        </w:rPr>
        <w:t>力，符合、承认并承诺履行本文件各 项规定的国内投标人均可参加投标。</w:t>
      </w:r>
    </w:p>
    <w:p w14:paraId="14DA927E">
      <w:pPr>
        <w:spacing w:before="214" w:line="302" w:lineRule="auto"/>
        <w:ind w:firstLine="486"/>
        <w:rPr>
          <w:rFonts w:ascii="宋体" w:hAnsi="宋体" w:eastAsia="宋体" w:cs="宋体"/>
          <w:color w:val="auto"/>
          <w:sz w:val="24"/>
          <w:szCs w:val="24"/>
        </w:rPr>
      </w:pPr>
      <w:r>
        <w:rPr>
          <w:rFonts w:ascii="宋体" w:hAnsi="宋体" w:eastAsia="宋体" w:cs="宋体"/>
          <w:color w:val="auto"/>
          <w:spacing w:val="1"/>
          <w:sz w:val="24"/>
          <w:szCs w:val="24"/>
        </w:rPr>
        <w:t>3.2</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遵守有关的国家法律、法规和条例，具备《中华人民</w:t>
      </w:r>
      <w:r>
        <w:rPr>
          <w:rFonts w:ascii="宋体" w:hAnsi="宋体" w:eastAsia="宋体" w:cs="宋体"/>
          <w:color w:val="auto"/>
          <w:sz w:val="24"/>
          <w:szCs w:val="24"/>
        </w:rPr>
        <w:t xml:space="preserve">共和国政府采购法》和 </w:t>
      </w:r>
      <w:r>
        <w:rPr>
          <w:rFonts w:ascii="宋体" w:hAnsi="宋体" w:eastAsia="宋体" w:cs="宋体"/>
          <w:color w:val="auto"/>
          <w:spacing w:val="-1"/>
          <w:sz w:val="24"/>
          <w:szCs w:val="24"/>
        </w:rPr>
        <w:t>本文件中规定的条件：</w:t>
      </w:r>
    </w:p>
    <w:p w14:paraId="5739B167">
      <w:pPr>
        <w:spacing w:before="216" w:line="219" w:lineRule="auto"/>
        <w:ind w:left="499"/>
        <w:rPr>
          <w:rFonts w:ascii="宋体" w:hAnsi="宋体" w:eastAsia="宋体" w:cs="宋体"/>
          <w:color w:val="auto"/>
          <w:sz w:val="24"/>
          <w:szCs w:val="24"/>
        </w:rPr>
      </w:pPr>
      <w:r>
        <w:rPr>
          <w:rFonts w:ascii="宋体" w:hAnsi="宋体" w:eastAsia="宋体" w:cs="宋体"/>
          <w:color w:val="auto"/>
          <w:spacing w:val="-1"/>
          <w:sz w:val="24"/>
          <w:szCs w:val="24"/>
        </w:rPr>
        <w:t>1)具有独立承担民事责任的能力；</w:t>
      </w:r>
    </w:p>
    <w:p w14:paraId="1FA2BBFE">
      <w:pPr>
        <w:spacing w:before="213" w:line="219" w:lineRule="auto"/>
        <w:ind w:left="484"/>
        <w:rPr>
          <w:rFonts w:ascii="宋体" w:hAnsi="宋体" w:eastAsia="宋体" w:cs="宋体"/>
          <w:color w:val="auto"/>
          <w:sz w:val="24"/>
          <w:szCs w:val="24"/>
        </w:rPr>
      </w:pPr>
      <w:r>
        <w:rPr>
          <w:rFonts w:ascii="宋体" w:hAnsi="宋体" w:eastAsia="宋体" w:cs="宋体"/>
          <w:color w:val="auto"/>
          <w:sz w:val="24"/>
          <w:szCs w:val="24"/>
        </w:rPr>
        <w:t>2)具有良好的商业信誉和健全的财务会计制度；</w:t>
      </w:r>
    </w:p>
    <w:p w14:paraId="27E61548">
      <w:pPr>
        <w:spacing w:before="218" w:line="219" w:lineRule="auto"/>
        <w:ind w:left="486"/>
        <w:rPr>
          <w:rFonts w:ascii="宋体" w:hAnsi="宋体" w:eastAsia="宋体" w:cs="宋体"/>
          <w:color w:val="auto"/>
          <w:sz w:val="24"/>
          <w:szCs w:val="24"/>
        </w:rPr>
      </w:pPr>
      <w:r>
        <w:rPr>
          <w:rFonts w:ascii="宋体" w:hAnsi="宋体" w:eastAsia="宋体" w:cs="宋体"/>
          <w:color w:val="auto"/>
          <w:sz w:val="24"/>
          <w:szCs w:val="24"/>
        </w:rPr>
        <w:t>3)具有履行合同所必需的设备和专业技术能力；</w:t>
      </w:r>
    </w:p>
    <w:p w14:paraId="48A8401E">
      <w:pPr>
        <w:spacing w:before="214" w:line="219" w:lineRule="auto"/>
        <w:ind w:left="480"/>
        <w:rPr>
          <w:rFonts w:ascii="宋体" w:hAnsi="宋体" w:eastAsia="宋体" w:cs="宋体"/>
          <w:color w:val="auto"/>
          <w:sz w:val="24"/>
          <w:szCs w:val="24"/>
        </w:rPr>
      </w:pPr>
      <w:r>
        <w:rPr>
          <w:rFonts w:ascii="宋体" w:hAnsi="宋体" w:eastAsia="宋体" w:cs="宋体"/>
          <w:color w:val="auto"/>
          <w:sz w:val="24"/>
          <w:szCs w:val="24"/>
        </w:rPr>
        <w:t>4)具有依法缴纳税收和社会保障资金的良好记录；</w:t>
      </w:r>
    </w:p>
    <w:p w14:paraId="39B3663D">
      <w:pPr>
        <w:spacing w:before="214" w:line="219" w:lineRule="auto"/>
        <w:ind w:left="486"/>
        <w:rPr>
          <w:rFonts w:ascii="宋体" w:hAnsi="宋体" w:eastAsia="宋体" w:cs="宋体"/>
          <w:color w:val="auto"/>
          <w:sz w:val="24"/>
          <w:szCs w:val="24"/>
        </w:rPr>
      </w:pPr>
      <w:r>
        <w:rPr>
          <w:rFonts w:ascii="宋体" w:hAnsi="宋体" w:eastAsia="宋体" w:cs="宋体"/>
          <w:color w:val="auto"/>
          <w:spacing w:val="1"/>
          <w:sz w:val="24"/>
          <w:szCs w:val="24"/>
        </w:rPr>
        <w:t>5)参加政府采购活动前三年内，在经营活动</w:t>
      </w:r>
      <w:r>
        <w:rPr>
          <w:rFonts w:ascii="宋体" w:hAnsi="宋体" w:eastAsia="宋体" w:cs="宋体"/>
          <w:color w:val="auto"/>
          <w:sz w:val="24"/>
          <w:szCs w:val="24"/>
        </w:rPr>
        <w:t>中没有重大违法记录；</w:t>
      </w:r>
    </w:p>
    <w:p w14:paraId="293031F3">
      <w:pPr>
        <w:spacing w:before="218" w:line="219" w:lineRule="auto"/>
        <w:ind w:left="483"/>
        <w:rPr>
          <w:rFonts w:ascii="宋体" w:hAnsi="宋体" w:eastAsia="宋体" w:cs="宋体"/>
          <w:color w:val="auto"/>
          <w:sz w:val="24"/>
          <w:szCs w:val="24"/>
        </w:rPr>
      </w:pPr>
      <w:r>
        <w:rPr>
          <w:rFonts w:ascii="宋体" w:hAnsi="宋体" w:eastAsia="宋体" w:cs="宋体"/>
          <w:color w:val="auto"/>
          <w:sz w:val="24"/>
          <w:szCs w:val="24"/>
        </w:rPr>
        <w:t>6)法律、行政法规规定的其他条件；</w:t>
      </w:r>
    </w:p>
    <w:p w14:paraId="092C6655">
      <w:pPr>
        <w:spacing w:before="214" w:line="219" w:lineRule="auto"/>
        <w:ind w:left="487"/>
        <w:rPr>
          <w:rFonts w:ascii="宋体" w:hAnsi="宋体" w:eastAsia="宋体" w:cs="宋体"/>
          <w:color w:val="auto"/>
          <w:sz w:val="24"/>
          <w:szCs w:val="24"/>
        </w:rPr>
      </w:pPr>
      <w:r>
        <w:rPr>
          <w:rFonts w:ascii="宋体" w:hAnsi="宋体" w:eastAsia="宋体" w:cs="宋体"/>
          <w:color w:val="auto"/>
          <w:sz w:val="24"/>
          <w:szCs w:val="24"/>
        </w:rPr>
        <w:t>7)具有本招标文件第二部分“投标人须知</w:t>
      </w:r>
      <w:r>
        <w:rPr>
          <w:rFonts w:ascii="宋体" w:hAnsi="宋体" w:eastAsia="宋体" w:cs="宋体"/>
          <w:color w:val="auto"/>
          <w:spacing w:val="-1"/>
          <w:sz w:val="24"/>
          <w:szCs w:val="24"/>
        </w:rPr>
        <w:t>前附表</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”中规定的资格条件。</w:t>
      </w:r>
    </w:p>
    <w:p w14:paraId="0FD8D3A1">
      <w:pPr>
        <w:spacing w:before="215" w:line="303" w:lineRule="auto"/>
        <w:ind w:left="1" w:firstLine="484"/>
        <w:rPr>
          <w:rFonts w:ascii="宋体" w:hAnsi="宋体" w:eastAsia="宋体" w:cs="宋体"/>
          <w:color w:val="auto"/>
          <w:sz w:val="24"/>
          <w:szCs w:val="24"/>
        </w:rPr>
      </w:pPr>
      <w:r>
        <w:rPr>
          <w:rFonts w:ascii="宋体" w:hAnsi="宋体" w:eastAsia="宋体" w:cs="宋体"/>
          <w:color w:val="auto"/>
          <w:spacing w:val="1"/>
          <w:sz w:val="24"/>
          <w:szCs w:val="24"/>
        </w:rPr>
        <w:t>3.3</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投标人之间如果存在下列情形之一的，不得</w:t>
      </w:r>
      <w:r>
        <w:rPr>
          <w:rFonts w:ascii="宋体" w:hAnsi="宋体" w:eastAsia="宋体" w:cs="宋体"/>
          <w:color w:val="auto"/>
          <w:sz w:val="24"/>
          <w:szCs w:val="24"/>
        </w:rPr>
        <w:t>同时参加同一包（标段）或者不 分包（标段）的同一项目投标：</w:t>
      </w:r>
    </w:p>
    <w:p w14:paraId="5183AC36">
      <w:pPr>
        <w:spacing w:before="213" w:line="219" w:lineRule="auto"/>
        <w:ind w:left="486"/>
        <w:rPr>
          <w:rFonts w:ascii="宋体" w:hAnsi="宋体" w:eastAsia="宋体" w:cs="宋体"/>
          <w:color w:val="auto"/>
          <w:sz w:val="24"/>
          <w:szCs w:val="24"/>
        </w:rPr>
      </w:pPr>
      <w:r>
        <w:rPr>
          <w:rFonts w:ascii="宋体" w:hAnsi="宋体" w:eastAsia="宋体" w:cs="宋体"/>
          <w:color w:val="auto"/>
          <w:sz w:val="24"/>
          <w:szCs w:val="24"/>
        </w:rPr>
        <w:t>3.3.1</w:t>
      </w:r>
      <w:r>
        <w:rPr>
          <w:rFonts w:ascii="宋体" w:hAnsi="宋体" w:eastAsia="宋体" w:cs="宋体"/>
          <w:color w:val="auto"/>
          <w:spacing w:val="-47"/>
          <w:sz w:val="24"/>
          <w:szCs w:val="24"/>
        </w:rPr>
        <w:t xml:space="preserve"> </w:t>
      </w:r>
      <w:r>
        <w:rPr>
          <w:rFonts w:ascii="宋体" w:hAnsi="宋体" w:eastAsia="宋体" w:cs="宋体"/>
          <w:color w:val="auto"/>
          <w:sz w:val="24"/>
          <w:szCs w:val="24"/>
        </w:rPr>
        <w:t>法定代表人为同一个人的两个及两个以上法人；</w:t>
      </w:r>
    </w:p>
    <w:p w14:paraId="79B87569">
      <w:pPr>
        <w:spacing w:before="214" w:line="220" w:lineRule="auto"/>
        <w:ind w:left="486"/>
        <w:rPr>
          <w:rFonts w:ascii="宋体" w:hAnsi="宋体" w:eastAsia="宋体" w:cs="宋体"/>
          <w:color w:val="auto"/>
          <w:sz w:val="24"/>
          <w:szCs w:val="24"/>
        </w:rPr>
      </w:pPr>
      <w:r>
        <w:rPr>
          <w:rFonts w:ascii="宋体" w:hAnsi="宋体" w:eastAsia="宋体" w:cs="宋体"/>
          <w:color w:val="auto"/>
          <w:spacing w:val="-1"/>
          <w:sz w:val="24"/>
          <w:szCs w:val="24"/>
        </w:rPr>
        <w:t>3.3.2</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母公司、全资子公司及其控股公司；</w:t>
      </w:r>
    </w:p>
    <w:p w14:paraId="5F743AC2">
      <w:pPr>
        <w:spacing w:before="216" w:line="219" w:lineRule="auto"/>
        <w:ind w:left="486"/>
        <w:rPr>
          <w:rFonts w:ascii="宋体" w:hAnsi="宋体" w:eastAsia="宋体" w:cs="宋体"/>
          <w:color w:val="auto"/>
          <w:sz w:val="24"/>
          <w:szCs w:val="24"/>
        </w:rPr>
      </w:pPr>
      <w:r>
        <w:rPr>
          <w:rFonts w:ascii="宋体" w:hAnsi="宋体" w:eastAsia="宋体" w:cs="宋体"/>
          <w:color w:val="auto"/>
          <w:sz w:val="24"/>
          <w:szCs w:val="24"/>
        </w:rPr>
        <w:t>3.3.3</w:t>
      </w:r>
      <w:r>
        <w:rPr>
          <w:rFonts w:ascii="宋体" w:hAnsi="宋体" w:eastAsia="宋体" w:cs="宋体"/>
          <w:color w:val="auto"/>
          <w:spacing w:val="-45"/>
          <w:sz w:val="24"/>
          <w:szCs w:val="24"/>
        </w:rPr>
        <w:t xml:space="preserve"> </w:t>
      </w:r>
      <w:r>
        <w:rPr>
          <w:rFonts w:ascii="宋体" w:hAnsi="宋体" w:eastAsia="宋体" w:cs="宋体"/>
          <w:color w:val="auto"/>
          <w:sz w:val="24"/>
          <w:szCs w:val="24"/>
        </w:rPr>
        <w:t>参加投标的其他组织之间存在特殊的利害关系的；</w:t>
      </w:r>
    </w:p>
    <w:p w14:paraId="70139F81">
      <w:pPr>
        <w:spacing w:line="219" w:lineRule="auto"/>
        <w:rPr>
          <w:rFonts w:ascii="宋体" w:hAnsi="宋体" w:eastAsia="宋体" w:cs="宋体"/>
          <w:color w:val="auto"/>
          <w:sz w:val="24"/>
          <w:szCs w:val="24"/>
        </w:rPr>
        <w:sectPr>
          <w:footerReference r:id="rId10" w:type="default"/>
          <w:pgSz w:w="11850" w:h="16781"/>
          <w:pgMar w:top="400" w:right="1272" w:bottom="1008" w:left="1711" w:header="0" w:footer="846" w:gutter="0"/>
          <w:pgNumType w:fmt="decimal"/>
          <w:cols w:space="720" w:num="1"/>
        </w:sectPr>
      </w:pPr>
    </w:p>
    <w:p w14:paraId="73CA3E61">
      <w:pPr>
        <w:pStyle w:val="5"/>
        <w:spacing w:line="281" w:lineRule="auto"/>
        <w:rPr>
          <w:color w:val="auto"/>
        </w:rPr>
      </w:pPr>
    </w:p>
    <w:p w14:paraId="2FCA5CF4">
      <w:pPr>
        <w:pStyle w:val="5"/>
        <w:spacing w:line="282" w:lineRule="auto"/>
        <w:rPr>
          <w:color w:val="auto"/>
        </w:rPr>
      </w:pPr>
    </w:p>
    <w:p w14:paraId="3133A402">
      <w:pPr>
        <w:pStyle w:val="5"/>
        <w:spacing w:line="282" w:lineRule="auto"/>
        <w:rPr>
          <w:color w:val="auto"/>
        </w:rPr>
      </w:pPr>
    </w:p>
    <w:p w14:paraId="79311BAD">
      <w:pPr>
        <w:spacing w:before="78"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3.3.4</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法律和行政法规规定的其他情形。</w:t>
      </w:r>
    </w:p>
    <w:p w14:paraId="06419E9A">
      <w:pPr>
        <w:spacing w:before="213" w:line="219" w:lineRule="auto"/>
        <w:ind w:left="488"/>
        <w:rPr>
          <w:rFonts w:ascii="宋体" w:hAnsi="宋体" w:eastAsia="宋体" w:cs="宋体"/>
          <w:color w:val="auto"/>
          <w:sz w:val="24"/>
          <w:szCs w:val="24"/>
        </w:rPr>
      </w:pPr>
      <w:r>
        <w:rPr>
          <w:rFonts w:ascii="宋体" w:hAnsi="宋体" w:eastAsia="宋体" w:cs="宋体"/>
          <w:color w:val="auto"/>
          <w:sz w:val="24"/>
          <w:szCs w:val="24"/>
        </w:rPr>
        <w:t>3.4</w:t>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投标人委托代理人须持有《法定代表人授权委托书</w:t>
      </w:r>
      <w:r>
        <w:rPr>
          <w:rFonts w:ascii="宋体" w:hAnsi="宋体" w:eastAsia="宋体" w:cs="宋体"/>
          <w:color w:val="auto"/>
          <w:spacing w:val="-1"/>
          <w:sz w:val="24"/>
          <w:szCs w:val="24"/>
        </w:rPr>
        <w:t>》。</w:t>
      </w:r>
    </w:p>
    <w:p w14:paraId="7DFBDE55">
      <w:pPr>
        <w:spacing w:before="140" w:line="318" w:lineRule="auto"/>
        <w:ind w:left="2" w:right="61" w:firstLine="485"/>
        <w:rPr>
          <w:rFonts w:ascii="宋体" w:hAnsi="宋体" w:eastAsia="宋体" w:cs="宋体"/>
          <w:color w:val="auto"/>
          <w:sz w:val="24"/>
          <w:szCs w:val="24"/>
        </w:rPr>
      </w:pPr>
      <w:r>
        <w:rPr>
          <w:rFonts w:ascii="宋体" w:hAnsi="宋体" w:eastAsia="宋体" w:cs="宋体"/>
          <w:color w:val="auto"/>
          <w:spacing w:val="1"/>
          <w:sz w:val="24"/>
          <w:szCs w:val="24"/>
        </w:rPr>
        <w:t>3.5</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本次招标是否允许由两个以上投标人组成一个联合体以</w:t>
      </w:r>
      <w:r>
        <w:rPr>
          <w:rFonts w:ascii="宋体" w:hAnsi="宋体" w:eastAsia="宋体" w:cs="宋体"/>
          <w:color w:val="auto"/>
          <w:sz w:val="24"/>
          <w:szCs w:val="24"/>
        </w:rPr>
        <w:t xml:space="preserve">一个投标人身份共同 </w:t>
      </w:r>
      <w:r>
        <w:rPr>
          <w:rFonts w:ascii="宋体" w:hAnsi="宋体" w:eastAsia="宋体" w:cs="宋体"/>
          <w:color w:val="auto"/>
          <w:spacing w:val="-1"/>
          <w:sz w:val="24"/>
          <w:szCs w:val="24"/>
        </w:rPr>
        <w:t>投标，按照招标文件第二部分“投标人须知前附表</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”中规定。如果允许，除均应符合</w:t>
      </w:r>
      <w:r>
        <w:rPr>
          <w:rFonts w:ascii="宋体" w:hAnsi="宋体" w:eastAsia="宋体" w:cs="宋体"/>
          <w:color w:val="auto"/>
          <w:sz w:val="24"/>
          <w:szCs w:val="24"/>
        </w:rPr>
        <w:t xml:space="preserve"> 上述规定外，还应符合下列要求：</w:t>
      </w:r>
    </w:p>
    <w:p w14:paraId="0AD8AC79">
      <w:pPr>
        <w:spacing w:before="189" w:line="346" w:lineRule="auto"/>
        <w:ind w:right="61" w:firstLine="501"/>
        <w:rPr>
          <w:rFonts w:ascii="宋体" w:hAnsi="宋体" w:eastAsia="宋体" w:cs="宋体"/>
          <w:color w:val="auto"/>
          <w:sz w:val="24"/>
          <w:szCs w:val="24"/>
        </w:rPr>
      </w:pPr>
      <w:r>
        <w:rPr>
          <w:rFonts w:ascii="宋体" w:hAnsi="宋体" w:eastAsia="宋体" w:cs="宋体"/>
          <w:color w:val="auto"/>
          <w:spacing w:val="1"/>
          <w:sz w:val="24"/>
          <w:szCs w:val="24"/>
        </w:rPr>
        <w:t>1）联合体投标应提供“联合投标协议书</w:t>
      </w:r>
      <w:r>
        <w:rPr>
          <w:rFonts w:ascii="宋体" w:hAnsi="宋体" w:eastAsia="宋体" w:cs="宋体"/>
          <w:color w:val="auto"/>
          <w:spacing w:val="-71"/>
          <w:sz w:val="24"/>
          <w:szCs w:val="24"/>
        </w:rPr>
        <w:t xml:space="preserve"> </w:t>
      </w:r>
      <w:r>
        <w:rPr>
          <w:rFonts w:ascii="宋体" w:hAnsi="宋体" w:eastAsia="宋体" w:cs="宋体"/>
          <w:color w:val="auto"/>
          <w:spacing w:val="1"/>
          <w:sz w:val="24"/>
          <w:szCs w:val="24"/>
        </w:rPr>
        <w:t>”，该协议书对联合投标各方均具有法</w:t>
      </w:r>
      <w:r>
        <w:rPr>
          <w:rFonts w:ascii="宋体" w:hAnsi="宋体" w:eastAsia="宋体" w:cs="宋体"/>
          <w:color w:val="auto"/>
          <w:sz w:val="24"/>
          <w:szCs w:val="24"/>
        </w:rPr>
        <w:t xml:space="preserve"> 律约束力。联合投标体必须确定其中一方为投标的</w:t>
      </w:r>
      <w:r>
        <w:rPr>
          <w:rFonts w:ascii="宋体" w:hAnsi="宋体" w:eastAsia="宋体" w:cs="宋体"/>
          <w:color w:val="auto"/>
          <w:spacing w:val="-1"/>
          <w:sz w:val="24"/>
          <w:szCs w:val="24"/>
        </w:rPr>
        <w:t>全权代表参加投标活动，并承担投</w:t>
      </w:r>
      <w:r>
        <w:rPr>
          <w:rFonts w:ascii="宋体" w:hAnsi="宋体" w:eastAsia="宋体" w:cs="宋体"/>
          <w:color w:val="auto"/>
          <w:sz w:val="24"/>
          <w:szCs w:val="24"/>
        </w:rPr>
        <w:t xml:space="preserve"> 标及履约活动中的全部责任与义务，且联合体各方</w:t>
      </w:r>
      <w:r>
        <w:rPr>
          <w:rFonts w:ascii="宋体" w:hAnsi="宋体" w:eastAsia="宋体" w:cs="宋体"/>
          <w:color w:val="auto"/>
          <w:spacing w:val="-1"/>
          <w:sz w:val="24"/>
          <w:szCs w:val="24"/>
        </w:rPr>
        <w:t>无论是否实际参加、发生的情形怎</w:t>
      </w:r>
      <w:r>
        <w:rPr>
          <w:rFonts w:ascii="宋体" w:hAnsi="宋体" w:eastAsia="宋体" w:cs="宋体"/>
          <w:color w:val="auto"/>
          <w:sz w:val="24"/>
          <w:szCs w:val="24"/>
        </w:rPr>
        <w:t xml:space="preserve"> 样，一旦该联合体实际开始投标，联合体各方</w:t>
      </w:r>
      <w:r>
        <w:rPr>
          <w:rFonts w:ascii="宋体" w:hAnsi="宋体" w:eastAsia="宋体" w:cs="宋体"/>
          <w:color w:val="auto"/>
          <w:spacing w:val="-1"/>
          <w:sz w:val="24"/>
          <w:szCs w:val="24"/>
        </w:rPr>
        <w:t>均应当就本次采购所引起或相关的任何</w:t>
      </w:r>
      <w:r>
        <w:rPr>
          <w:rFonts w:ascii="宋体" w:hAnsi="宋体" w:eastAsia="宋体" w:cs="宋体"/>
          <w:color w:val="auto"/>
          <w:sz w:val="24"/>
          <w:szCs w:val="24"/>
        </w:rPr>
        <w:t xml:space="preserve"> 或所有事项、义务、责任、损失等承担连带责任。</w:t>
      </w:r>
      <w:r>
        <w:rPr>
          <w:rFonts w:ascii="宋体" w:hAnsi="宋体" w:eastAsia="宋体" w:cs="宋体"/>
          <w:color w:val="auto"/>
          <w:spacing w:val="-1"/>
          <w:sz w:val="24"/>
          <w:szCs w:val="24"/>
        </w:rPr>
        <w:t>申请参与本项目联合投标成员各自</w:t>
      </w:r>
      <w:r>
        <w:rPr>
          <w:rFonts w:ascii="宋体" w:hAnsi="宋体" w:eastAsia="宋体" w:cs="宋体"/>
          <w:color w:val="auto"/>
          <w:sz w:val="24"/>
          <w:szCs w:val="24"/>
        </w:rPr>
        <w:t xml:space="preserve"> 均应具备政府有权机构核发的有效营业执照；均应</w:t>
      </w:r>
      <w:r>
        <w:rPr>
          <w:rFonts w:ascii="宋体" w:hAnsi="宋体" w:eastAsia="宋体" w:cs="宋体"/>
          <w:color w:val="auto"/>
          <w:spacing w:val="-1"/>
          <w:sz w:val="24"/>
          <w:szCs w:val="24"/>
        </w:rPr>
        <w:t>是自主经营、独立核算、处于持续</w:t>
      </w:r>
      <w:r>
        <w:rPr>
          <w:rFonts w:ascii="宋体" w:hAnsi="宋体" w:eastAsia="宋体" w:cs="宋体"/>
          <w:color w:val="auto"/>
          <w:sz w:val="24"/>
          <w:szCs w:val="24"/>
        </w:rPr>
        <w:t xml:space="preserve"> 正常经营状态的经济实体。</w:t>
      </w:r>
    </w:p>
    <w:p w14:paraId="16E64F70">
      <w:pPr>
        <w:spacing w:before="193" w:line="292" w:lineRule="auto"/>
        <w:ind w:left="1" w:right="61" w:firstLine="484"/>
        <w:rPr>
          <w:rFonts w:ascii="宋体" w:hAnsi="宋体" w:eastAsia="宋体" w:cs="宋体"/>
          <w:color w:val="auto"/>
          <w:sz w:val="24"/>
          <w:szCs w:val="24"/>
        </w:rPr>
      </w:pPr>
      <w:r>
        <w:rPr>
          <w:rFonts w:ascii="宋体" w:hAnsi="宋体" w:eastAsia="宋体" w:cs="宋体"/>
          <w:color w:val="auto"/>
          <w:spacing w:val="3"/>
          <w:sz w:val="24"/>
          <w:szCs w:val="24"/>
        </w:rPr>
        <w:t>2）联合体各方中至少应当有一方对应满足本项目规定的相应资质</w:t>
      </w:r>
      <w:r>
        <w:rPr>
          <w:rFonts w:ascii="宋体" w:hAnsi="宋体" w:eastAsia="宋体" w:cs="宋体"/>
          <w:color w:val="auto"/>
          <w:spacing w:val="2"/>
          <w:sz w:val="24"/>
          <w:szCs w:val="24"/>
        </w:rPr>
        <w:t>条件，并且联</w:t>
      </w:r>
      <w:r>
        <w:rPr>
          <w:rFonts w:ascii="宋体" w:hAnsi="宋体" w:eastAsia="宋体" w:cs="宋体"/>
          <w:color w:val="auto"/>
          <w:sz w:val="24"/>
          <w:szCs w:val="24"/>
        </w:rPr>
        <w:t xml:space="preserve"> </w:t>
      </w:r>
      <w:r>
        <w:rPr>
          <w:rFonts w:ascii="宋体" w:hAnsi="宋体" w:eastAsia="宋体" w:cs="宋体"/>
          <w:color w:val="auto"/>
          <w:spacing w:val="1"/>
          <w:sz w:val="24"/>
          <w:szCs w:val="24"/>
        </w:rPr>
        <w:t>合体投标人整体应当符合本项目的资质要求，否则，其提交的联合投标将被拒</w:t>
      </w:r>
      <w:r>
        <w:rPr>
          <w:rFonts w:ascii="宋体" w:hAnsi="宋体" w:eastAsia="宋体" w:cs="宋体"/>
          <w:color w:val="auto"/>
          <w:sz w:val="24"/>
          <w:szCs w:val="24"/>
        </w:rPr>
        <w:t>绝。</w:t>
      </w:r>
    </w:p>
    <w:p w14:paraId="1217DD99">
      <w:pPr>
        <w:spacing w:before="193" w:line="318" w:lineRule="auto"/>
        <w:ind w:left="2" w:right="61" w:firstLine="485"/>
        <w:rPr>
          <w:rFonts w:ascii="宋体" w:hAnsi="宋体" w:eastAsia="宋体" w:cs="宋体"/>
          <w:color w:val="auto"/>
          <w:sz w:val="24"/>
          <w:szCs w:val="24"/>
        </w:rPr>
      </w:pPr>
      <w:r>
        <w:rPr>
          <w:rFonts w:ascii="宋体" w:hAnsi="宋体" w:eastAsia="宋体" w:cs="宋体"/>
          <w:color w:val="auto"/>
          <w:spacing w:val="3"/>
          <w:sz w:val="24"/>
          <w:szCs w:val="24"/>
        </w:rPr>
        <w:t>3）由不同专业的投标人组成的联合体, 首先以投标的</w:t>
      </w:r>
      <w:r>
        <w:rPr>
          <w:rFonts w:ascii="宋体" w:hAnsi="宋体" w:eastAsia="宋体" w:cs="宋体"/>
          <w:color w:val="auto"/>
          <w:spacing w:val="2"/>
          <w:sz w:val="24"/>
          <w:szCs w:val="24"/>
        </w:rPr>
        <w:t>全权代表方的应答材料作</w:t>
      </w:r>
      <w:r>
        <w:rPr>
          <w:rFonts w:ascii="宋体" w:hAnsi="宋体" w:eastAsia="宋体" w:cs="宋体"/>
          <w:color w:val="auto"/>
          <w:sz w:val="24"/>
          <w:szCs w:val="24"/>
        </w:rPr>
        <w:t xml:space="preserve"> </w:t>
      </w:r>
      <w:r>
        <w:rPr>
          <w:rFonts w:ascii="宋体" w:hAnsi="宋体" w:eastAsia="宋体" w:cs="宋体"/>
          <w:color w:val="auto"/>
          <w:spacing w:val="3"/>
          <w:sz w:val="24"/>
          <w:szCs w:val="24"/>
        </w:rPr>
        <w:t>为认定资质以及商务评审的依据；涉及行业专属的资质,按照所</w:t>
      </w:r>
      <w:r>
        <w:rPr>
          <w:rFonts w:ascii="宋体" w:hAnsi="宋体" w:eastAsia="宋体" w:cs="宋体"/>
          <w:color w:val="auto"/>
          <w:spacing w:val="2"/>
          <w:sz w:val="24"/>
          <w:szCs w:val="24"/>
        </w:rPr>
        <w:t>属行业所对应的投标</w:t>
      </w:r>
      <w:r>
        <w:rPr>
          <w:rFonts w:ascii="宋体" w:hAnsi="宋体" w:eastAsia="宋体" w:cs="宋体"/>
          <w:color w:val="auto"/>
          <w:sz w:val="24"/>
          <w:szCs w:val="24"/>
        </w:rPr>
        <w:t xml:space="preserve"> </w:t>
      </w:r>
      <w:r>
        <w:rPr>
          <w:rFonts w:ascii="宋体" w:hAnsi="宋体" w:eastAsia="宋体" w:cs="宋体"/>
          <w:color w:val="auto"/>
          <w:spacing w:val="-1"/>
          <w:sz w:val="24"/>
          <w:szCs w:val="24"/>
        </w:rPr>
        <w:t>人的应答材料确定。</w:t>
      </w:r>
    </w:p>
    <w:p w14:paraId="7047FFAA">
      <w:pPr>
        <w:spacing w:before="193" w:line="337" w:lineRule="auto"/>
        <w:ind w:left="1" w:right="61" w:firstLine="480"/>
        <w:rPr>
          <w:rFonts w:ascii="宋体" w:hAnsi="宋体" w:eastAsia="宋体" w:cs="宋体"/>
          <w:color w:val="auto"/>
          <w:sz w:val="24"/>
          <w:szCs w:val="24"/>
        </w:rPr>
      </w:pPr>
      <w:r>
        <w:rPr>
          <w:rFonts w:ascii="宋体" w:hAnsi="宋体" w:eastAsia="宋体" w:cs="宋体"/>
          <w:color w:val="auto"/>
          <w:spacing w:val="3"/>
          <w:sz w:val="24"/>
          <w:szCs w:val="24"/>
        </w:rPr>
        <w:t>4）联合体中标后，合同应由各成员的合法授权代表签字并加盖各成员公章</w:t>
      </w:r>
      <w:r>
        <w:rPr>
          <w:rFonts w:ascii="宋体" w:hAnsi="宋体" w:eastAsia="宋体" w:cs="宋体"/>
          <w:color w:val="auto"/>
          <w:spacing w:val="2"/>
          <w:sz w:val="24"/>
          <w:szCs w:val="24"/>
        </w:rPr>
        <w:t>，以</w:t>
      </w:r>
      <w:r>
        <w:rPr>
          <w:rFonts w:ascii="宋体" w:hAnsi="宋体" w:eastAsia="宋体" w:cs="宋体"/>
          <w:color w:val="auto"/>
          <w:sz w:val="24"/>
          <w:szCs w:val="24"/>
        </w:rPr>
        <w:t xml:space="preserve"> </w:t>
      </w:r>
      <w:r>
        <w:rPr>
          <w:rFonts w:ascii="宋体" w:hAnsi="宋体" w:eastAsia="宋体" w:cs="宋体"/>
          <w:color w:val="auto"/>
          <w:spacing w:val="-1"/>
          <w:sz w:val="24"/>
          <w:szCs w:val="24"/>
        </w:rPr>
        <w:t>便对联合体成员作为整体和他们各自作为独立体均具有法律约束力，但若该等签字或</w:t>
      </w:r>
      <w:r>
        <w:rPr>
          <w:rFonts w:ascii="宋体" w:hAnsi="宋体" w:eastAsia="宋体" w:cs="宋体"/>
          <w:color w:val="auto"/>
          <w:spacing w:val="18"/>
          <w:sz w:val="24"/>
          <w:szCs w:val="24"/>
        </w:rPr>
        <w:t xml:space="preserve"> </w:t>
      </w:r>
      <w:r>
        <w:rPr>
          <w:rFonts w:ascii="宋体" w:hAnsi="宋体" w:eastAsia="宋体" w:cs="宋体"/>
          <w:color w:val="auto"/>
          <w:sz w:val="24"/>
          <w:szCs w:val="24"/>
        </w:rPr>
        <w:t>公章不齐全或缺乏，该联合体的牵头人的签署</w:t>
      </w:r>
      <w:r>
        <w:rPr>
          <w:rFonts w:ascii="宋体" w:hAnsi="宋体" w:eastAsia="宋体" w:cs="宋体"/>
          <w:color w:val="auto"/>
          <w:spacing w:val="-1"/>
          <w:sz w:val="24"/>
          <w:szCs w:val="24"/>
        </w:rPr>
        <w:t>或类似的意思表示人具有代表该联合体</w:t>
      </w:r>
      <w:r>
        <w:rPr>
          <w:rFonts w:ascii="宋体" w:hAnsi="宋体" w:eastAsia="宋体" w:cs="宋体"/>
          <w:color w:val="auto"/>
          <w:sz w:val="24"/>
          <w:szCs w:val="24"/>
        </w:rPr>
        <w:t xml:space="preserve"> </w:t>
      </w:r>
      <w:r>
        <w:rPr>
          <w:rFonts w:ascii="宋体" w:hAnsi="宋体" w:eastAsia="宋体" w:cs="宋体"/>
          <w:color w:val="auto"/>
          <w:spacing w:val="-1"/>
          <w:sz w:val="24"/>
          <w:szCs w:val="24"/>
        </w:rPr>
        <w:t>的签署或意思表示的法律效力，并且据此各成员为履行合同应向采购代理机构与采购</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人承担连带责任。</w:t>
      </w:r>
    </w:p>
    <w:p w14:paraId="23D06AD1">
      <w:pPr>
        <w:spacing w:before="192" w:line="318" w:lineRule="auto"/>
        <w:ind w:left="1" w:firstLine="486"/>
        <w:rPr>
          <w:rFonts w:ascii="宋体" w:hAnsi="宋体" w:eastAsia="宋体" w:cs="宋体"/>
          <w:color w:val="auto"/>
          <w:sz w:val="24"/>
          <w:szCs w:val="24"/>
        </w:rPr>
      </w:pPr>
      <w:r>
        <w:rPr>
          <w:rFonts w:ascii="宋体" w:hAnsi="宋体" w:eastAsia="宋体" w:cs="宋体"/>
          <w:color w:val="auto"/>
          <w:spacing w:val="-2"/>
          <w:sz w:val="24"/>
          <w:szCs w:val="24"/>
        </w:rPr>
        <w:t>5）联合体或其成员不得将其在合同项下的权利或义务全部或</w:t>
      </w:r>
      <w:r>
        <w:rPr>
          <w:rFonts w:ascii="宋体" w:hAnsi="宋体" w:eastAsia="宋体" w:cs="宋体"/>
          <w:color w:val="auto"/>
          <w:spacing w:val="-3"/>
          <w:sz w:val="24"/>
          <w:szCs w:val="24"/>
        </w:rPr>
        <w:t>部分转让给第三人，</w:t>
      </w:r>
      <w:r>
        <w:rPr>
          <w:rFonts w:ascii="宋体" w:hAnsi="宋体" w:eastAsia="宋体" w:cs="宋体"/>
          <w:color w:val="auto"/>
          <w:sz w:val="24"/>
          <w:szCs w:val="24"/>
        </w:rPr>
        <w:t xml:space="preserve"> </w:t>
      </w:r>
      <w:r>
        <w:rPr>
          <w:rFonts w:ascii="宋体" w:hAnsi="宋体" w:eastAsia="宋体" w:cs="宋体"/>
          <w:color w:val="auto"/>
          <w:spacing w:val="1"/>
          <w:sz w:val="24"/>
          <w:szCs w:val="24"/>
        </w:rPr>
        <w:t>有关分包事项或服务委托等须事先取得采购代理机构书面同意并且须遵守相关法律、</w:t>
      </w:r>
      <w:r>
        <w:rPr>
          <w:rFonts w:ascii="宋体" w:hAnsi="宋体" w:eastAsia="宋体" w:cs="宋体"/>
          <w:color w:val="auto"/>
          <w:spacing w:val="8"/>
          <w:sz w:val="24"/>
          <w:szCs w:val="24"/>
        </w:rPr>
        <w:t xml:space="preserve"> </w:t>
      </w:r>
      <w:r>
        <w:rPr>
          <w:rFonts w:ascii="宋体" w:hAnsi="宋体" w:eastAsia="宋体" w:cs="宋体"/>
          <w:color w:val="auto"/>
          <w:sz w:val="24"/>
          <w:szCs w:val="24"/>
        </w:rPr>
        <w:t>法规、本次招标的全部相关规定。</w:t>
      </w:r>
    </w:p>
    <w:p w14:paraId="6C80921C">
      <w:pPr>
        <w:spacing w:before="191" w:line="318" w:lineRule="auto"/>
        <w:ind w:right="61" w:firstLine="484"/>
        <w:rPr>
          <w:rFonts w:ascii="宋体" w:hAnsi="宋体" w:eastAsia="宋体" w:cs="宋体"/>
          <w:color w:val="auto"/>
          <w:sz w:val="24"/>
          <w:szCs w:val="24"/>
        </w:rPr>
      </w:pPr>
      <w:r>
        <w:rPr>
          <w:rFonts w:ascii="宋体" w:hAnsi="宋体" w:eastAsia="宋体" w:cs="宋体"/>
          <w:color w:val="auto"/>
          <w:spacing w:val="3"/>
          <w:sz w:val="24"/>
          <w:szCs w:val="24"/>
        </w:rPr>
        <w:t>6）联合体各方均不得同时再以自己独立的名义单独投标，也不得再</w:t>
      </w:r>
      <w:r>
        <w:rPr>
          <w:rFonts w:ascii="宋体" w:hAnsi="宋体" w:eastAsia="宋体" w:cs="宋体"/>
          <w:color w:val="auto"/>
          <w:spacing w:val="2"/>
          <w:sz w:val="24"/>
          <w:szCs w:val="24"/>
        </w:rPr>
        <w:t>同时参加其</w:t>
      </w:r>
      <w:r>
        <w:rPr>
          <w:rFonts w:ascii="宋体" w:hAnsi="宋体" w:eastAsia="宋体" w:cs="宋体"/>
          <w:color w:val="auto"/>
          <w:sz w:val="24"/>
          <w:szCs w:val="24"/>
        </w:rPr>
        <w:t xml:space="preserve"> 他的联合体投标。若该等情形被发现，其单独的</w:t>
      </w:r>
      <w:r>
        <w:rPr>
          <w:rFonts w:ascii="宋体" w:hAnsi="宋体" w:eastAsia="宋体" w:cs="宋体"/>
          <w:color w:val="auto"/>
          <w:spacing w:val="-1"/>
          <w:sz w:val="24"/>
          <w:szCs w:val="24"/>
        </w:rPr>
        <w:t>投标和与此有关的联合体的投标均将</w:t>
      </w:r>
      <w:r>
        <w:rPr>
          <w:rFonts w:ascii="宋体" w:hAnsi="宋体" w:eastAsia="宋体" w:cs="宋体"/>
          <w:color w:val="auto"/>
          <w:sz w:val="24"/>
          <w:szCs w:val="24"/>
        </w:rPr>
        <w:t xml:space="preserve"> </w:t>
      </w:r>
      <w:r>
        <w:rPr>
          <w:rFonts w:ascii="宋体" w:hAnsi="宋体" w:eastAsia="宋体" w:cs="宋体"/>
          <w:color w:val="auto"/>
          <w:spacing w:val="-1"/>
          <w:sz w:val="24"/>
          <w:szCs w:val="24"/>
        </w:rPr>
        <w:t>被一并拒绝。</w:t>
      </w:r>
    </w:p>
    <w:p w14:paraId="57BF6273">
      <w:pPr>
        <w:spacing w:before="192" w:line="219" w:lineRule="auto"/>
        <w:ind w:left="488"/>
        <w:rPr>
          <w:rFonts w:ascii="宋体" w:hAnsi="宋体" w:eastAsia="宋体" w:cs="宋体"/>
          <w:color w:val="auto"/>
          <w:sz w:val="24"/>
          <w:szCs w:val="24"/>
        </w:rPr>
      </w:pPr>
      <w:r>
        <w:rPr>
          <w:rFonts w:ascii="宋体" w:hAnsi="宋体" w:eastAsia="宋体" w:cs="宋体"/>
          <w:color w:val="auto"/>
          <w:sz w:val="24"/>
          <w:szCs w:val="24"/>
        </w:rPr>
        <w:t>3.6</w:t>
      </w:r>
      <w:r>
        <w:rPr>
          <w:rFonts w:ascii="宋体" w:hAnsi="宋体" w:eastAsia="宋体" w:cs="宋体"/>
          <w:color w:val="auto"/>
          <w:spacing w:val="-47"/>
          <w:sz w:val="24"/>
          <w:szCs w:val="24"/>
        </w:rPr>
        <w:t xml:space="preserve"> </w:t>
      </w:r>
      <w:r>
        <w:rPr>
          <w:rFonts w:ascii="宋体" w:hAnsi="宋体" w:eastAsia="宋体" w:cs="宋体"/>
          <w:color w:val="auto"/>
          <w:sz w:val="24"/>
          <w:szCs w:val="24"/>
        </w:rPr>
        <w:t>投标人不得与采购人、采购代理机构等有利害关系。</w:t>
      </w:r>
    </w:p>
    <w:p w14:paraId="6456C3C0">
      <w:pPr>
        <w:spacing w:line="219" w:lineRule="auto"/>
        <w:rPr>
          <w:rFonts w:ascii="宋体" w:hAnsi="宋体" w:eastAsia="宋体" w:cs="宋体"/>
          <w:color w:val="auto"/>
          <w:sz w:val="24"/>
          <w:szCs w:val="24"/>
        </w:rPr>
        <w:sectPr>
          <w:footerReference r:id="rId11" w:type="default"/>
          <w:pgSz w:w="11850" w:h="16781"/>
          <w:pgMar w:top="400" w:right="1210" w:bottom="1008" w:left="1710" w:header="0" w:footer="845" w:gutter="0"/>
          <w:pgNumType w:fmt="decimal"/>
          <w:cols w:space="720" w:num="1"/>
        </w:sectPr>
      </w:pPr>
    </w:p>
    <w:p w14:paraId="0476A48A">
      <w:pPr>
        <w:pStyle w:val="5"/>
        <w:spacing w:line="256" w:lineRule="auto"/>
        <w:rPr>
          <w:color w:val="auto"/>
        </w:rPr>
      </w:pPr>
    </w:p>
    <w:p w14:paraId="21634844">
      <w:pPr>
        <w:pStyle w:val="5"/>
        <w:spacing w:line="256" w:lineRule="auto"/>
        <w:rPr>
          <w:color w:val="auto"/>
        </w:rPr>
      </w:pPr>
    </w:p>
    <w:p w14:paraId="51B85312">
      <w:pPr>
        <w:pStyle w:val="5"/>
        <w:spacing w:line="256" w:lineRule="auto"/>
        <w:rPr>
          <w:color w:val="auto"/>
        </w:rPr>
      </w:pPr>
    </w:p>
    <w:p w14:paraId="3F043766">
      <w:pPr>
        <w:spacing w:before="78" w:line="219" w:lineRule="auto"/>
        <w:ind w:left="488"/>
        <w:rPr>
          <w:rFonts w:ascii="宋体" w:hAnsi="宋体" w:eastAsia="宋体" w:cs="宋体"/>
          <w:color w:val="auto"/>
          <w:sz w:val="24"/>
          <w:szCs w:val="24"/>
        </w:rPr>
      </w:pPr>
      <w:r>
        <w:rPr>
          <w:rFonts w:ascii="宋体" w:hAnsi="宋体" w:eastAsia="宋体" w:cs="宋体"/>
          <w:color w:val="auto"/>
          <w:sz w:val="24"/>
          <w:szCs w:val="24"/>
        </w:rPr>
        <w:t>3.7</w:t>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投标人合法从采购代理机构处获得招</w:t>
      </w:r>
      <w:r>
        <w:rPr>
          <w:rFonts w:ascii="宋体" w:hAnsi="宋体" w:eastAsia="宋体" w:cs="宋体"/>
          <w:color w:val="auto"/>
          <w:spacing w:val="-1"/>
          <w:sz w:val="24"/>
          <w:szCs w:val="24"/>
        </w:rPr>
        <w:t>标文件。</w:t>
      </w:r>
    </w:p>
    <w:p w14:paraId="49122840">
      <w:pPr>
        <w:spacing w:before="193" w:line="220" w:lineRule="auto"/>
        <w:outlineLvl w:val="1"/>
        <w:rPr>
          <w:rFonts w:ascii="宋体" w:hAnsi="宋体" w:eastAsia="宋体" w:cs="宋体"/>
          <w:color w:val="auto"/>
          <w:sz w:val="24"/>
          <w:szCs w:val="24"/>
        </w:rPr>
      </w:pPr>
      <w:r>
        <w:rPr>
          <w:rFonts w:ascii="宋体" w:hAnsi="宋体" w:eastAsia="宋体" w:cs="宋体"/>
          <w:b/>
          <w:bCs/>
          <w:color w:val="auto"/>
          <w:spacing w:val="-3"/>
          <w:sz w:val="24"/>
          <w:szCs w:val="24"/>
        </w:rPr>
        <w:t>4.投标费用</w:t>
      </w:r>
    </w:p>
    <w:p w14:paraId="5F291716">
      <w:pPr>
        <w:spacing w:before="191" w:line="219" w:lineRule="auto"/>
        <w:ind w:left="482"/>
        <w:rPr>
          <w:rFonts w:ascii="宋体" w:hAnsi="宋体" w:eastAsia="宋体" w:cs="宋体"/>
          <w:color w:val="auto"/>
          <w:sz w:val="24"/>
          <w:szCs w:val="24"/>
        </w:rPr>
      </w:pPr>
      <w:r>
        <w:rPr>
          <w:rFonts w:ascii="宋体" w:hAnsi="宋体" w:eastAsia="宋体" w:cs="宋体"/>
          <w:color w:val="auto"/>
          <w:sz w:val="24"/>
          <w:szCs w:val="24"/>
        </w:rPr>
        <w:t>4.1</w:t>
      </w:r>
      <w:r>
        <w:rPr>
          <w:rFonts w:ascii="宋体" w:hAnsi="宋体" w:eastAsia="宋体" w:cs="宋体"/>
          <w:color w:val="auto"/>
          <w:spacing w:val="-41"/>
          <w:sz w:val="24"/>
          <w:szCs w:val="24"/>
        </w:rPr>
        <w:t xml:space="preserve"> </w:t>
      </w:r>
      <w:r>
        <w:rPr>
          <w:rFonts w:ascii="宋体" w:hAnsi="宋体" w:eastAsia="宋体" w:cs="宋体"/>
          <w:color w:val="auto"/>
          <w:sz w:val="24"/>
          <w:szCs w:val="24"/>
        </w:rPr>
        <w:t>投标人应承担所有与准备和参加投标有关的费用。</w:t>
      </w:r>
    </w:p>
    <w:p w14:paraId="01E6B26A">
      <w:pPr>
        <w:spacing w:before="192" w:line="219" w:lineRule="auto"/>
        <w:ind w:left="5"/>
        <w:outlineLvl w:val="1"/>
        <w:rPr>
          <w:rFonts w:ascii="宋体" w:hAnsi="宋体" w:eastAsia="宋体" w:cs="宋体"/>
          <w:color w:val="auto"/>
          <w:sz w:val="24"/>
          <w:szCs w:val="24"/>
        </w:rPr>
      </w:pPr>
      <w:r>
        <w:rPr>
          <w:rFonts w:ascii="宋体" w:hAnsi="宋体" w:eastAsia="宋体" w:cs="宋体"/>
          <w:b/>
          <w:bCs/>
          <w:color w:val="auto"/>
          <w:spacing w:val="-5"/>
          <w:sz w:val="24"/>
          <w:szCs w:val="24"/>
        </w:rPr>
        <w:t>5.纪律</w:t>
      </w:r>
    </w:p>
    <w:p w14:paraId="5B031C79">
      <w:pPr>
        <w:spacing w:before="190" w:line="219" w:lineRule="auto"/>
        <w:ind w:left="488"/>
        <w:rPr>
          <w:rFonts w:ascii="宋体" w:hAnsi="宋体" w:eastAsia="宋体" w:cs="宋体"/>
          <w:color w:val="auto"/>
          <w:sz w:val="24"/>
          <w:szCs w:val="24"/>
        </w:rPr>
      </w:pPr>
      <w:r>
        <w:rPr>
          <w:rFonts w:ascii="宋体" w:hAnsi="宋体" w:eastAsia="宋体" w:cs="宋体"/>
          <w:color w:val="auto"/>
          <w:sz w:val="24"/>
          <w:szCs w:val="24"/>
        </w:rPr>
        <w:t>5.1</w:t>
      </w:r>
      <w:r>
        <w:rPr>
          <w:rFonts w:ascii="宋体" w:hAnsi="宋体" w:eastAsia="宋体" w:cs="宋体"/>
          <w:color w:val="auto"/>
          <w:spacing w:val="-42"/>
          <w:sz w:val="24"/>
          <w:szCs w:val="24"/>
        </w:rPr>
        <w:t xml:space="preserve"> </w:t>
      </w:r>
      <w:r>
        <w:rPr>
          <w:rFonts w:ascii="宋体" w:hAnsi="宋体" w:eastAsia="宋体" w:cs="宋体"/>
          <w:color w:val="auto"/>
          <w:sz w:val="24"/>
          <w:szCs w:val="24"/>
        </w:rPr>
        <w:t>投标人的投标行为应遵守国家的有关法律、法规和规章。</w:t>
      </w:r>
    </w:p>
    <w:p w14:paraId="6DC20417">
      <w:pPr>
        <w:spacing w:before="192" w:line="318" w:lineRule="auto"/>
        <w:ind w:right="10" w:firstLine="488"/>
        <w:rPr>
          <w:rFonts w:ascii="宋体" w:hAnsi="宋体" w:eastAsia="宋体" w:cs="宋体"/>
          <w:color w:val="auto"/>
          <w:sz w:val="24"/>
          <w:szCs w:val="24"/>
        </w:rPr>
      </w:pPr>
      <w:r>
        <w:rPr>
          <w:rFonts w:ascii="宋体" w:hAnsi="宋体" w:eastAsia="宋体" w:cs="宋体"/>
          <w:color w:val="auto"/>
          <w:spacing w:val="1"/>
          <w:sz w:val="24"/>
          <w:szCs w:val="24"/>
        </w:rPr>
        <w:t>5.2</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投标人不得相互串通投标报价，不得妨碍其</w:t>
      </w:r>
      <w:r>
        <w:rPr>
          <w:rFonts w:ascii="宋体" w:hAnsi="宋体" w:eastAsia="宋体" w:cs="宋体"/>
          <w:color w:val="auto"/>
          <w:sz w:val="24"/>
          <w:szCs w:val="24"/>
        </w:rPr>
        <w:t>他投标人的公平竞争，不得损害 采购人或其他投标人的合法权益，投标人不得</w:t>
      </w:r>
      <w:r>
        <w:rPr>
          <w:rFonts w:ascii="宋体" w:hAnsi="宋体" w:eastAsia="宋体" w:cs="宋体"/>
          <w:color w:val="auto"/>
          <w:spacing w:val="-1"/>
          <w:sz w:val="24"/>
          <w:szCs w:val="24"/>
        </w:rPr>
        <w:t>以向采购人、评标委员会成员行贿或者</w:t>
      </w:r>
      <w:r>
        <w:rPr>
          <w:rFonts w:ascii="宋体" w:hAnsi="宋体" w:eastAsia="宋体" w:cs="宋体"/>
          <w:color w:val="auto"/>
          <w:sz w:val="24"/>
          <w:szCs w:val="24"/>
        </w:rPr>
        <w:t xml:space="preserve"> 采取其他不正当手段谋取中标。</w:t>
      </w:r>
    </w:p>
    <w:p w14:paraId="43345277">
      <w:pPr>
        <w:spacing w:before="191" w:line="220" w:lineRule="auto"/>
        <w:ind w:left="488"/>
        <w:outlineLvl w:val="2"/>
        <w:rPr>
          <w:rFonts w:ascii="宋体" w:hAnsi="宋体" w:eastAsia="宋体" w:cs="宋体"/>
          <w:color w:val="auto"/>
          <w:sz w:val="24"/>
          <w:szCs w:val="24"/>
        </w:rPr>
      </w:pPr>
      <w:r>
        <w:rPr>
          <w:rFonts w:ascii="宋体" w:hAnsi="宋体" w:eastAsia="宋体" w:cs="宋体"/>
          <w:color w:val="auto"/>
          <w:sz w:val="24"/>
          <w:szCs w:val="24"/>
        </w:rPr>
        <w:t>5.2.1</w:t>
      </w:r>
      <w:r>
        <w:rPr>
          <w:rFonts w:ascii="宋体" w:hAnsi="宋体" w:eastAsia="宋体" w:cs="宋体"/>
          <w:color w:val="auto"/>
          <w:spacing w:val="-47"/>
          <w:sz w:val="24"/>
          <w:szCs w:val="24"/>
        </w:rPr>
        <w:t xml:space="preserve"> </w:t>
      </w:r>
      <w:r>
        <w:rPr>
          <w:rFonts w:ascii="宋体" w:hAnsi="宋体" w:eastAsia="宋体" w:cs="宋体"/>
          <w:color w:val="auto"/>
          <w:sz w:val="24"/>
          <w:szCs w:val="24"/>
        </w:rPr>
        <w:t>有下列情形之一的，属于投标人相互串通投标：</w:t>
      </w:r>
    </w:p>
    <w:p w14:paraId="4AF16AD3">
      <w:pPr>
        <w:spacing w:before="192" w:line="218" w:lineRule="auto"/>
        <w:ind w:left="488"/>
        <w:rPr>
          <w:rFonts w:ascii="宋体" w:hAnsi="宋体" w:eastAsia="宋体" w:cs="宋体"/>
          <w:color w:val="auto"/>
          <w:sz w:val="24"/>
          <w:szCs w:val="24"/>
        </w:rPr>
      </w:pPr>
      <w:r>
        <w:rPr>
          <w:color w:val="auto"/>
        </w:rPr>
        <w:fldChar w:fldCharType="begin"/>
      </w:r>
      <w:r>
        <w:rPr>
          <w:color w:val="auto"/>
        </w:rPr>
        <w:instrText xml:space="preserve"> HYPERLINK "5.2.1.1" </w:instrText>
      </w:r>
      <w:r>
        <w:rPr>
          <w:color w:val="auto"/>
        </w:rPr>
        <w:fldChar w:fldCharType="separate"/>
      </w:r>
      <w:r>
        <w:rPr>
          <w:rFonts w:ascii="宋体" w:hAnsi="宋体" w:eastAsia="宋体" w:cs="宋体"/>
          <w:color w:val="auto"/>
          <w:sz w:val="24"/>
          <w:szCs w:val="24"/>
        </w:rPr>
        <w:t>5.2.1.1</w:t>
      </w:r>
      <w:r>
        <w:rPr>
          <w:rFonts w:ascii="宋体" w:hAnsi="宋体" w:eastAsia="宋体" w:cs="宋体"/>
          <w:color w:val="auto"/>
          <w:sz w:val="24"/>
          <w:szCs w:val="24"/>
        </w:rPr>
        <w:fldChar w:fldCharType="end"/>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投标人之间协商投标报价等投标文件的实质性内容；</w:t>
      </w:r>
    </w:p>
    <w:p w14:paraId="19661941">
      <w:pPr>
        <w:spacing w:before="194" w:line="220" w:lineRule="auto"/>
        <w:ind w:left="488"/>
        <w:rPr>
          <w:rFonts w:ascii="宋体" w:hAnsi="宋体" w:eastAsia="宋体" w:cs="宋体"/>
          <w:color w:val="auto"/>
          <w:sz w:val="24"/>
          <w:szCs w:val="24"/>
        </w:rPr>
      </w:pPr>
      <w:r>
        <w:rPr>
          <w:color w:val="auto"/>
        </w:rPr>
        <w:fldChar w:fldCharType="begin"/>
      </w:r>
      <w:r>
        <w:rPr>
          <w:color w:val="auto"/>
        </w:rPr>
        <w:instrText xml:space="preserve"> HYPERLINK "5.2.1.2" </w:instrText>
      </w:r>
      <w:r>
        <w:rPr>
          <w:color w:val="auto"/>
        </w:rPr>
        <w:fldChar w:fldCharType="separate"/>
      </w:r>
      <w:r>
        <w:rPr>
          <w:rFonts w:ascii="宋体" w:hAnsi="宋体" w:eastAsia="宋体" w:cs="宋体"/>
          <w:color w:val="auto"/>
          <w:spacing w:val="-1"/>
          <w:sz w:val="24"/>
          <w:szCs w:val="24"/>
        </w:rPr>
        <w:t>5.2.1.2</w:t>
      </w:r>
      <w:r>
        <w:rPr>
          <w:rFonts w:ascii="宋体" w:hAnsi="宋体" w:eastAsia="宋体" w:cs="宋体"/>
          <w:color w:val="auto"/>
          <w:spacing w:val="-1"/>
          <w:sz w:val="24"/>
          <w:szCs w:val="24"/>
        </w:rPr>
        <w:fldChar w:fldCharType="end"/>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投标人之间约定中标人；</w:t>
      </w:r>
    </w:p>
    <w:p w14:paraId="1453F35A">
      <w:pPr>
        <w:spacing w:before="192"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"5.2.1.3" </w:instrText>
      </w:r>
      <w:r>
        <w:rPr>
          <w:color w:val="auto"/>
        </w:rPr>
        <w:fldChar w:fldCharType="separate"/>
      </w:r>
      <w:r>
        <w:rPr>
          <w:rFonts w:ascii="宋体" w:hAnsi="宋体" w:eastAsia="宋体" w:cs="宋体"/>
          <w:color w:val="auto"/>
          <w:sz w:val="24"/>
          <w:szCs w:val="24"/>
        </w:rPr>
        <w:t>5.2.1.3</w:t>
      </w:r>
      <w:r>
        <w:rPr>
          <w:rFonts w:ascii="宋体" w:hAnsi="宋体" w:eastAsia="宋体" w:cs="宋体"/>
          <w:color w:val="auto"/>
          <w:sz w:val="24"/>
          <w:szCs w:val="24"/>
        </w:rPr>
        <w:fldChar w:fldCharType="end"/>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投标人之间约定部分投标人放弃投标或者中</w:t>
      </w:r>
      <w:r>
        <w:rPr>
          <w:rFonts w:ascii="宋体" w:hAnsi="宋体" w:eastAsia="宋体" w:cs="宋体"/>
          <w:color w:val="auto"/>
          <w:spacing w:val="-1"/>
          <w:sz w:val="24"/>
          <w:szCs w:val="24"/>
        </w:rPr>
        <w:t>标；</w:t>
      </w:r>
    </w:p>
    <w:p w14:paraId="47840ABA">
      <w:pPr>
        <w:spacing w:before="190" w:line="294" w:lineRule="auto"/>
        <w:ind w:left="1" w:right="10" w:firstLine="486"/>
        <w:rPr>
          <w:rFonts w:ascii="宋体" w:hAnsi="宋体" w:eastAsia="宋体" w:cs="宋体"/>
          <w:color w:val="auto"/>
          <w:sz w:val="24"/>
          <w:szCs w:val="24"/>
        </w:rPr>
      </w:pPr>
      <w:r>
        <w:rPr>
          <w:color w:val="auto"/>
        </w:rPr>
        <w:fldChar w:fldCharType="begin"/>
      </w:r>
      <w:r>
        <w:rPr>
          <w:color w:val="auto"/>
        </w:rPr>
        <w:instrText xml:space="preserve"> HYPERLINK "5.2.1.4" </w:instrText>
      </w:r>
      <w:r>
        <w:rPr>
          <w:color w:val="auto"/>
        </w:rPr>
        <w:fldChar w:fldCharType="separate"/>
      </w:r>
      <w:r>
        <w:rPr>
          <w:rFonts w:ascii="宋体" w:hAnsi="宋体" w:eastAsia="宋体" w:cs="宋体"/>
          <w:color w:val="auto"/>
          <w:spacing w:val="1"/>
          <w:sz w:val="24"/>
          <w:szCs w:val="24"/>
        </w:rPr>
        <w:t>5.2.1.4</w:t>
      </w:r>
      <w:r>
        <w:rPr>
          <w:rFonts w:ascii="宋体" w:hAnsi="宋体" w:eastAsia="宋体" w:cs="宋体"/>
          <w:color w:val="auto"/>
          <w:spacing w:val="1"/>
          <w:sz w:val="24"/>
          <w:szCs w:val="24"/>
        </w:rPr>
        <w:fldChar w:fldCharType="end"/>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属于同一集团、协会、商会等组织成</w:t>
      </w:r>
      <w:r>
        <w:rPr>
          <w:rFonts w:ascii="宋体" w:hAnsi="宋体" w:eastAsia="宋体" w:cs="宋体"/>
          <w:color w:val="auto"/>
          <w:sz w:val="24"/>
          <w:szCs w:val="24"/>
        </w:rPr>
        <w:t xml:space="preserve">员的投标人按照该组织要求协同投 </w:t>
      </w:r>
      <w:r>
        <w:rPr>
          <w:rFonts w:ascii="宋体" w:hAnsi="宋体" w:eastAsia="宋体" w:cs="宋体"/>
          <w:color w:val="auto"/>
          <w:spacing w:val="-6"/>
          <w:sz w:val="24"/>
          <w:szCs w:val="24"/>
        </w:rPr>
        <w:t>标；</w:t>
      </w:r>
    </w:p>
    <w:p w14:paraId="1A8AA44F">
      <w:pPr>
        <w:spacing w:before="191"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"5.2.1.5" </w:instrText>
      </w:r>
      <w:r>
        <w:rPr>
          <w:color w:val="auto"/>
        </w:rPr>
        <w:fldChar w:fldCharType="separate"/>
      </w:r>
      <w:r>
        <w:rPr>
          <w:rFonts w:ascii="宋体" w:hAnsi="宋体" w:eastAsia="宋体" w:cs="宋体"/>
          <w:color w:val="auto"/>
          <w:sz w:val="24"/>
          <w:szCs w:val="24"/>
        </w:rPr>
        <w:t>5.2.1.5</w:t>
      </w:r>
      <w:r>
        <w:rPr>
          <w:rFonts w:ascii="宋体" w:hAnsi="宋体" w:eastAsia="宋体" w:cs="宋体"/>
          <w:color w:val="auto"/>
          <w:sz w:val="24"/>
          <w:szCs w:val="24"/>
        </w:rPr>
        <w:fldChar w:fldCharType="end"/>
      </w:r>
      <w:r>
        <w:rPr>
          <w:rFonts w:ascii="宋体" w:hAnsi="宋体" w:eastAsia="宋体" w:cs="宋体"/>
          <w:color w:val="auto"/>
          <w:spacing w:val="-35"/>
          <w:sz w:val="24"/>
          <w:szCs w:val="24"/>
        </w:rPr>
        <w:t xml:space="preserve"> </w:t>
      </w:r>
      <w:r>
        <w:rPr>
          <w:rFonts w:ascii="宋体" w:hAnsi="宋体" w:eastAsia="宋体" w:cs="宋体"/>
          <w:color w:val="auto"/>
          <w:sz w:val="24"/>
          <w:szCs w:val="24"/>
        </w:rPr>
        <w:t>投标人之间为谋取中标或者排斥特定投标人而采取的其他联合行动。</w:t>
      </w:r>
    </w:p>
    <w:p w14:paraId="65C5E590">
      <w:pPr>
        <w:spacing w:before="193" w:line="220" w:lineRule="auto"/>
        <w:ind w:left="488"/>
        <w:outlineLvl w:val="2"/>
        <w:rPr>
          <w:rFonts w:ascii="宋体" w:hAnsi="宋体" w:eastAsia="宋体" w:cs="宋体"/>
          <w:color w:val="auto"/>
          <w:sz w:val="24"/>
          <w:szCs w:val="24"/>
        </w:rPr>
      </w:pPr>
      <w:r>
        <w:rPr>
          <w:rFonts w:ascii="宋体" w:hAnsi="宋体" w:eastAsia="宋体" w:cs="宋体"/>
          <w:color w:val="auto"/>
          <w:sz w:val="24"/>
          <w:szCs w:val="24"/>
        </w:rPr>
        <w:t>5.2.2</w:t>
      </w:r>
      <w:r>
        <w:rPr>
          <w:rFonts w:ascii="宋体" w:hAnsi="宋体" w:eastAsia="宋体" w:cs="宋体"/>
          <w:color w:val="auto"/>
          <w:spacing w:val="-47"/>
          <w:sz w:val="24"/>
          <w:szCs w:val="24"/>
        </w:rPr>
        <w:t xml:space="preserve"> </w:t>
      </w:r>
      <w:r>
        <w:rPr>
          <w:rFonts w:ascii="宋体" w:hAnsi="宋体" w:eastAsia="宋体" w:cs="宋体"/>
          <w:color w:val="auto"/>
          <w:sz w:val="24"/>
          <w:szCs w:val="24"/>
        </w:rPr>
        <w:t>有下列情形之一的，视为投标人相互串通投标：</w:t>
      </w:r>
    </w:p>
    <w:p w14:paraId="7440C7A9">
      <w:pPr>
        <w:spacing w:before="190"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"5.2.2.1" </w:instrText>
      </w:r>
      <w:r>
        <w:rPr>
          <w:color w:val="auto"/>
        </w:rPr>
        <w:fldChar w:fldCharType="separate"/>
      </w:r>
      <w:r>
        <w:rPr>
          <w:rFonts w:ascii="宋体" w:hAnsi="宋体" w:eastAsia="宋体" w:cs="宋体"/>
          <w:color w:val="auto"/>
          <w:sz w:val="24"/>
          <w:szCs w:val="24"/>
        </w:rPr>
        <w:t>5.2.2.1</w:t>
      </w:r>
      <w:r>
        <w:rPr>
          <w:rFonts w:ascii="宋体" w:hAnsi="宋体" w:eastAsia="宋体" w:cs="宋体"/>
          <w:color w:val="auto"/>
          <w:sz w:val="24"/>
          <w:szCs w:val="24"/>
        </w:rPr>
        <w:fldChar w:fldCharType="end"/>
      </w:r>
      <w:r>
        <w:rPr>
          <w:rFonts w:ascii="宋体" w:hAnsi="宋体" w:eastAsia="宋体" w:cs="宋体"/>
          <w:color w:val="auto"/>
          <w:spacing w:val="-45"/>
          <w:sz w:val="24"/>
          <w:szCs w:val="24"/>
        </w:rPr>
        <w:t xml:space="preserve"> </w:t>
      </w:r>
      <w:r>
        <w:rPr>
          <w:rFonts w:ascii="宋体" w:hAnsi="宋体" w:eastAsia="宋体" w:cs="宋体"/>
          <w:color w:val="auto"/>
          <w:sz w:val="24"/>
          <w:szCs w:val="24"/>
        </w:rPr>
        <w:t>不同投标人的投标文件由同一单位或者个人编制；</w:t>
      </w:r>
    </w:p>
    <w:p w14:paraId="1DF2AE59">
      <w:pPr>
        <w:spacing w:before="193"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"5.2.2.2" </w:instrText>
      </w:r>
      <w:r>
        <w:rPr>
          <w:color w:val="auto"/>
        </w:rPr>
        <w:fldChar w:fldCharType="separate"/>
      </w:r>
      <w:r>
        <w:rPr>
          <w:rFonts w:ascii="宋体" w:hAnsi="宋体" w:eastAsia="宋体" w:cs="宋体"/>
          <w:color w:val="auto"/>
          <w:sz w:val="24"/>
          <w:szCs w:val="24"/>
        </w:rPr>
        <w:t>5.2.2.2</w:t>
      </w:r>
      <w:r>
        <w:rPr>
          <w:rFonts w:ascii="宋体" w:hAnsi="宋体" w:eastAsia="宋体" w:cs="宋体"/>
          <w:color w:val="auto"/>
          <w:sz w:val="24"/>
          <w:szCs w:val="24"/>
        </w:rPr>
        <w:fldChar w:fldCharType="end"/>
      </w:r>
      <w:r>
        <w:rPr>
          <w:rFonts w:ascii="宋体" w:hAnsi="宋体" w:eastAsia="宋体" w:cs="宋体"/>
          <w:color w:val="auto"/>
          <w:spacing w:val="-45"/>
          <w:sz w:val="24"/>
          <w:szCs w:val="24"/>
        </w:rPr>
        <w:t xml:space="preserve"> </w:t>
      </w:r>
      <w:r>
        <w:rPr>
          <w:rFonts w:ascii="宋体" w:hAnsi="宋体" w:eastAsia="宋体" w:cs="宋体"/>
          <w:color w:val="auto"/>
          <w:sz w:val="24"/>
          <w:szCs w:val="24"/>
        </w:rPr>
        <w:t>不同投标人委托同一单位或者个人办理投标事宜；</w:t>
      </w:r>
    </w:p>
    <w:p w14:paraId="43D21049">
      <w:pPr>
        <w:spacing w:before="192"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"5.2.2.3" </w:instrText>
      </w:r>
      <w:r>
        <w:rPr>
          <w:color w:val="auto"/>
        </w:rPr>
        <w:fldChar w:fldCharType="separate"/>
      </w:r>
      <w:r>
        <w:rPr>
          <w:rFonts w:ascii="宋体" w:hAnsi="宋体" w:eastAsia="宋体" w:cs="宋体"/>
          <w:color w:val="auto"/>
          <w:sz w:val="24"/>
          <w:szCs w:val="24"/>
        </w:rPr>
        <w:t>5.2.2.3</w:t>
      </w:r>
      <w:r>
        <w:rPr>
          <w:rFonts w:ascii="宋体" w:hAnsi="宋体" w:eastAsia="宋体" w:cs="宋体"/>
          <w:color w:val="auto"/>
          <w:sz w:val="24"/>
          <w:szCs w:val="24"/>
        </w:rPr>
        <w:fldChar w:fldCharType="end"/>
      </w:r>
      <w:r>
        <w:rPr>
          <w:rFonts w:ascii="宋体" w:hAnsi="宋体" w:eastAsia="宋体" w:cs="宋体"/>
          <w:color w:val="auto"/>
          <w:spacing w:val="-42"/>
          <w:sz w:val="24"/>
          <w:szCs w:val="24"/>
        </w:rPr>
        <w:t xml:space="preserve"> </w:t>
      </w:r>
      <w:r>
        <w:rPr>
          <w:rFonts w:ascii="宋体" w:hAnsi="宋体" w:eastAsia="宋体" w:cs="宋体"/>
          <w:color w:val="auto"/>
          <w:sz w:val="24"/>
          <w:szCs w:val="24"/>
        </w:rPr>
        <w:t>不同投标人的投标文件载明的项目管理成员为同一人；</w:t>
      </w:r>
    </w:p>
    <w:p w14:paraId="3EB31D5A">
      <w:pPr>
        <w:spacing w:before="193" w:line="218" w:lineRule="auto"/>
        <w:ind w:left="488"/>
        <w:rPr>
          <w:rFonts w:ascii="宋体" w:hAnsi="宋体" w:eastAsia="宋体" w:cs="宋体"/>
          <w:color w:val="auto"/>
          <w:sz w:val="24"/>
          <w:szCs w:val="24"/>
        </w:rPr>
      </w:pPr>
      <w:r>
        <w:rPr>
          <w:color w:val="auto"/>
        </w:rPr>
        <w:fldChar w:fldCharType="begin"/>
      </w:r>
      <w:r>
        <w:rPr>
          <w:color w:val="auto"/>
        </w:rPr>
        <w:instrText xml:space="preserve"> HYPERLINK "5.2.2.4" </w:instrText>
      </w:r>
      <w:r>
        <w:rPr>
          <w:color w:val="auto"/>
        </w:rPr>
        <w:fldChar w:fldCharType="separate"/>
      </w:r>
      <w:r>
        <w:rPr>
          <w:rFonts w:ascii="宋体" w:hAnsi="宋体" w:eastAsia="宋体" w:cs="宋体"/>
          <w:color w:val="auto"/>
          <w:sz w:val="24"/>
          <w:szCs w:val="24"/>
        </w:rPr>
        <w:t>5.2.2.4</w:t>
      </w:r>
      <w:r>
        <w:rPr>
          <w:rFonts w:ascii="宋体" w:hAnsi="宋体" w:eastAsia="宋体" w:cs="宋体"/>
          <w:color w:val="auto"/>
          <w:sz w:val="24"/>
          <w:szCs w:val="24"/>
        </w:rPr>
        <w:fldChar w:fldCharType="end"/>
      </w:r>
      <w:r>
        <w:rPr>
          <w:rFonts w:ascii="宋体" w:hAnsi="宋体" w:eastAsia="宋体" w:cs="宋体"/>
          <w:color w:val="auto"/>
          <w:spacing w:val="-37"/>
          <w:sz w:val="24"/>
          <w:szCs w:val="24"/>
        </w:rPr>
        <w:t xml:space="preserve"> </w:t>
      </w:r>
      <w:r>
        <w:rPr>
          <w:rFonts w:ascii="宋体" w:hAnsi="宋体" w:eastAsia="宋体" w:cs="宋体"/>
          <w:color w:val="auto"/>
          <w:sz w:val="24"/>
          <w:szCs w:val="24"/>
        </w:rPr>
        <w:t>不同投标人的投标文件异常一致或者投标报价呈规律性差异；</w:t>
      </w:r>
    </w:p>
    <w:p w14:paraId="7B7898C4">
      <w:pPr>
        <w:spacing w:before="192"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"5.2.2.5" </w:instrText>
      </w:r>
      <w:r>
        <w:rPr>
          <w:color w:val="auto"/>
        </w:rPr>
        <w:fldChar w:fldCharType="separate"/>
      </w:r>
      <w:r>
        <w:rPr>
          <w:rFonts w:ascii="宋体" w:hAnsi="宋体" w:eastAsia="宋体" w:cs="宋体"/>
          <w:color w:val="auto"/>
          <w:spacing w:val="-1"/>
          <w:sz w:val="24"/>
          <w:szCs w:val="24"/>
        </w:rPr>
        <w:t>5.2.2.5</w:t>
      </w:r>
      <w:r>
        <w:rPr>
          <w:rFonts w:ascii="宋体" w:hAnsi="宋体" w:eastAsia="宋体" w:cs="宋体"/>
          <w:color w:val="auto"/>
          <w:spacing w:val="-1"/>
          <w:sz w:val="24"/>
          <w:szCs w:val="24"/>
        </w:rPr>
        <w:fldChar w:fldCharType="end"/>
      </w:r>
      <w:r>
        <w:rPr>
          <w:rFonts w:ascii="宋体" w:hAnsi="宋体" w:eastAsia="宋体" w:cs="宋体"/>
          <w:color w:val="auto"/>
          <w:spacing w:val="-32"/>
          <w:sz w:val="24"/>
          <w:szCs w:val="24"/>
        </w:rPr>
        <w:t xml:space="preserve"> </w:t>
      </w:r>
      <w:r>
        <w:rPr>
          <w:rFonts w:ascii="宋体" w:hAnsi="宋体" w:eastAsia="宋体" w:cs="宋体"/>
          <w:color w:val="auto"/>
          <w:spacing w:val="-1"/>
          <w:sz w:val="24"/>
          <w:szCs w:val="24"/>
        </w:rPr>
        <w:t>不同投标人的投标文件相互混装；</w:t>
      </w:r>
    </w:p>
    <w:p w14:paraId="7358615F">
      <w:pPr>
        <w:spacing w:before="193" w:line="219" w:lineRule="auto"/>
        <w:ind w:left="488"/>
        <w:rPr>
          <w:rFonts w:ascii="宋体" w:hAnsi="宋体" w:eastAsia="宋体" w:cs="宋体"/>
          <w:color w:val="auto"/>
          <w:sz w:val="24"/>
          <w:szCs w:val="24"/>
        </w:rPr>
      </w:pPr>
      <w:r>
        <w:rPr>
          <w:color w:val="auto"/>
        </w:rPr>
        <w:fldChar w:fldCharType="begin"/>
      </w:r>
      <w:r>
        <w:rPr>
          <w:color w:val="auto"/>
        </w:rPr>
        <w:instrText xml:space="preserve"> HYPERLINK "5.2.2.6" </w:instrText>
      </w:r>
      <w:r>
        <w:rPr>
          <w:color w:val="auto"/>
        </w:rPr>
        <w:fldChar w:fldCharType="separate"/>
      </w:r>
      <w:r>
        <w:rPr>
          <w:rFonts w:ascii="宋体" w:hAnsi="宋体" w:eastAsia="宋体" w:cs="宋体"/>
          <w:color w:val="auto"/>
          <w:sz w:val="24"/>
          <w:szCs w:val="24"/>
        </w:rPr>
        <w:t>5.2.2.6</w:t>
      </w:r>
      <w:r>
        <w:rPr>
          <w:rFonts w:ascii="宋体" w:hAnsi="宋体" w:eastAsia="宋体" w:cs="宋体"/>
          <w:color w:val="auto"/>
          <w:sz w:val="24"/>
          <w:szCs w:val="24"/>
        </w:rPr>
        <w:fldChar w:fldCharType="end"/>
      </w:r>
      <w:r>
        <w:rPr>
          <w:rFonts w:ascii="宋体" w:hAnsi="宋体" w:eastAsia="宋体" w:cs="宋体"/>
          <w:color w:val="auto"/>
          <w:spacing w:val="-40"/>
          <w:sz w:val="24"/>
          <w:szCs w:val="24"/>
        </w:rPr>
        <w:t xml:space="preserve"> </w:t>
      </w:r>
      <w:r>
        <w:rPr>
          <w:rFonts w:ascii="宋体" w:hAnsi="宋体" w:eastAsia="宋体" w:cs="宋体"/>
          <w:color w:val="auto"/>
          <w:sz w:val="24"/>
          <w:szCs w:val="24"/>
        </w:rPr>
        <w:t>不同投标人的投标保证金从同一单位或者个人的账户转出。</w:t>
      </w:r>
    </w:p>
    <w:p w14:paraId="414C889B">
      <w:pPr>
        <w:spacing w:before="193" w:line="221" w:lineRule="auto"/>
        <w:ind w:left="2"/>
        <w:outlineLvl w:val="1"/>
        <w:rPr>
          <w:rFonts w:ascii="宋体" w:hAnsi="宋体" w:eastAsia="宋体" w:cs="宋体"/>
          <w:color w:val="auto"/>
          <w:sz w:val="24"/>
          <w:szCs w:val="24"/>
        </w:rPr>
      </w:pPr>
      <w:r>
        <w:rPr>
          <w:rFonts w:ascii="宋体" w:hAnsi="宋体" w:eastAsia="宋体" w:cs="宋体"/>
          <w:b/>
          <w:bCs/>
          <w:color w:val="auto"/>
          <w:spacing w:val="-5"/>
          <w:sz w:val="24"/>
          <w:szCs w:val="24"/>
        </w:rPr>
        <w:t>6.通知</w:t>
      </w:r>
    </w:p>
    <w:p w14:paraId="141C27CA">
      <w:pPr>
        <w:spacing w:before="192" w:line="337" w:lineRule="auto"/>
        <w:ind w:firstLine="485"/>
        <w:rPr>
          <w:rFonts w:ascii="宋体" w:hAnsi="宋体" w:eastAsia="宋体" w:cs="宋体"/>
          <w:color w:val="auto"/>
          <w:sz w:val="24"/>
          <w:szCs w:val="24"/>
        </w:rPr>
      </w:pPr>
      <w:r>
        <w:rPr>
          <w:rFonts w:ascii="宋体" w:hAnsi="宋体" w:eastAsia="宋体" w:cs="宋体"/>
          <w:color w:val="auto"/>
          <w:spacing w:val="1"/>
          <w:sz w:val="24"/>
          <w:szCs w:val="24"/>
        </w:rPr>
        <w:t>6.1</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对与本项目有关的通知，采购代理机构将以书面或邮件形式</w:t>
      </w:r>
      <w:r>
        <w:rPr>
          <w:rFonts w:ascii="宋体" w:hAnsi="宋体" w:eastAsia="宋体" w:cs="宋体"/>
          <w:color w:val="auto"/>
          <w:sz w:val="24"/>
          <w:szCs w:val="24"/>
        </w:rPr>
        <w:t>向潜在投标人发 出。收到通知的投标人须立即予以回复确认，但投</w:t>
      </w:r>
      <w:r>
        <w:rPr>
          <w:rFonts w:ascii="宋体" w:hAnsi="宋体" w:eastAsia="宋体" w:cs="宋体"/>
          <w:color w:val="auto"/>
          <w:spacing w:val="-1"/>
          <w:sz w:val="24"/>
          <w:szCs w:val="24"/>
        </w:rPr>
        <w:t>标人未回复或采购代理机构未收到</w:t>
      </w:r>
      <w:r>
        <w:rPr>
          <w:rFonts w:ascii="宋体" w:hAnsi="宋体" w:eastAsia="宋体" w:cs="宋体"/>
          <w:color w:val="auto"/>
          <w:sz w:val="24"/>
          <w:szCs w:val="24"/>
        </w:rPr>
        <w:t xml:space="preserve"> 回复时，并不应当被理解为采购代理机构知道或应</w:t>
      </w:r>
      <w:r>
        <w:rPr>
          <w:rFonts w:ascii="宋体" w:hAnsi="宋体" w:eastAsia="宋体" w:cs="宋体"/>
          <w:color w:val="auto"/>
          <w:spacing w:val="-1"/>
          <w:sz w:val="24"/>
          <w:szCs w:val="24"/>
        </w:rPr>
        <w:t>当知道投标人是否收到通知。因登</w:t>
      </w:r>
      <w:r>
        <w:rPr>
          <w:rFonts w:ascii="宋体" w:hAnsi="宋体" w:eastAsia="宋体" w:cs="宋体"/>
          <w:color w:val="auto"/>
          <w:sz w:val="24"/>
          <w:szCs w:val="24"/>
        </w:rPr>
        <w:t xml:space="preserve"> 记有误、传真线路故障或其它任何意外情形，导致</w:t>
      </w:r>
      <w:r>
        <w:rPr>
          <w:rFonts w:ascii="宋体" w:hAnsi="宋体" w:eastAsia="宋体" w:cs="宋体"/>
          <w:color w:val="auto"/>
          <w:spacing w:val="-1"/>
          <w:sz w:val="24"/>
          <w:szCs w:val="24"/>
        </w:rPr>
        <w:t>所发出的通知延迟送达或无法到达</w:t>
      </w:r>
      <w:r>
        <w:rPr>
          <w:rFonts w:ascii="宋体" w:hAnsi="宋体" w:eastAsia="宋体" w:cs="宋体"/>
          <w:color w:val="auto"/>
          <w:sz w:val="24"/>
          <w:szCs w:val="24"/>
        </w:rPr>
        <w:t xml:space="preserve"> 投标人，采购代理机构不因此承担任何责任，有关的招标活动可以继续有效</w:t>
      </w:r>
      <w:r>
        <w:rPr>
          <w:rFonts w:ascii="宋体" w:hAnsi="宋体" w:eastAsia="宋体" w:cs="宋体"/>
          <w:color w:val="auto"/>
          <w:spacing w:val="-1"/>
          <w:sz w:val="24"/>
          <w:szCs w:val="24"/>
        </w:rPr>
        <w:t>地进行。</w:t>
      </w:r>
    </w:p>
    <w:p w14:paraId="008D2C9C">
      <w:pPr>
        <w:spacing w:before="189" w:line="219" w:lineRule="auto"/>
        <w:ind w:left="6"/>
        <w:rPr>
          <w:rFonts w:ascii="宋体" w:hAnsi="宋体" w:eastAsia="宋体" w:cs="宋体"/>
          <w:color w:val="auto"/>
          <w:sz w:val="24"/>
          <w:szCs w:val="24"/>
        </w:rPr>
      </w:pPr>
      <w:r>
        <w:rPr>
          <w:rFonts w:ascii="宋体" w:hAnsi="宋体" w:eastAsia="宋体" w:cs="宋体"/>
          <w:b/>
          <w:bCs/>
          <w:color w:val="auto"/>
          <w:spacing w:val="-10"/>
          <w:sz w:val="24"/>
          <w:szCs w:val="24"/>
        </w:rPr>
        <w:t>7</w:t>
      </w:r>
      <w:r>
        <w:rPr>
          <w:rFonts w:ascii="宋体" w:hAnsi="宋体" w:eastAsia="宋体" w:cs="宋体"/>
          <w:color w:val="auto"/>
          <w:spacing w:val="-51"/>
          <w:sz w:val="24"/>
          <w:szCs w:val="24"/>
        </w:rPr>
        <w:t xml:space="preserve"> </w:t>
      </w:r>
      <w:r>
        <w:rPr>
          <w:rFonts w:ascii="宋体" w:hAnsi="宋体" w:eastAsia="宋体" w:cs="宋体"/>
          <w:b/>
          <w:bCs/>
          <w:color w:val="auto"/>
          <w:spacing w:val="-10"/>
          <w:sz w:val="24"/>
          <w:szCs w:val="24"/>
        </w:rPr>
        <w:t>偏离</w:t>
      </w:r>
    </w:p>
    <w:p w14:paraId="41FAF280">
      <w:pPr>
        <w:spacing w:before="112" w:line="219" w:lineRule="auto"/>
        <w:ind w:right="10"/>
        <w:jc w:val="right"/>
        <w:rPr>
          <w:rFonts w:ascii="宋体" w:hAnsi="宋体" w:eastAsia="宋体" w:cs="宋体"/>
          <w:color w:val="auto"/>
          <w:sz w:val="24"/>
          <w:szCs w:val="24"/>
        </w:rPr>
      </w:pPr>
      <w:r>
        <w:rPr>
          <w:rFonts w:hint="eastAsia" w:ascii="宋体" w:hAnsi="宋体" w:eastAsia="宋体" w:cs="宋体"/>
          <w:color w:val="auto"/>
          <w:spacing w:val="-1"/>
          <w:sz w:val="24"/>
          <w:szCs w:val="24"/>
          <w:lang w:val="en-US" w:eastAsia="zh-CN"/>
        </w:rPr>
        <w:t>7.</w:t>
      </w:r>
      <w:r>
        <w:rPr>
          <w:rFonts w:ascii="宋体" w:hAnsi="宋体" w:eastAsia="宋体" w:cs="宋体"/>
          <w:color w:val="auto"/>
          <w:spacing w:val="-1"/>
          <w:sz w:val="24"/>
          <w:szCs w:val="24"/>
        </w:rPr>
        <w:t>1</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除法律、法规和规章规定外，招标文件中用文字规定或标注“★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”符号的</w:t>
      </w:r>
    </w:p>
    <w:p w14:paraId="05F2EE83">
      <w:pPr>
        <w:spacing w:line="219" w:lineRule="auto"/>
        <w:rPr>
          <w:rFonts w:ascii="宋体" w:hAnsi="宋体" w:eastAsia="宋体" w:cs="宋体"/>
          <w:color w:val="auto"/>
          <w:sz w:val="24"/>
          <w:szCs w:val="24"/>
        </w:rPr>
        <w:sectPr>
          <w:footerReference r:id="rId12" w:type="default"/>
          <w:pgSz w:w="11850" w:h="16781"/>
          <w:pgMar w:top="400" w:right="1261" w:bottom="1008" w:left="1710" w:header="0" w:footer="846" w:gutter="0"/>
          <w:pgNumType w:fmt="decimal"/>
          <w:cols w:space="720" w:num="1"/>
        </w:sectPr>
      </w:pPr>
    </w:p>
    <w:p w14:paraId="3D6ED194">
      <w:pPr>
        <w:pStyle w:val="5"/>
        <w:spacing w:line="255" w:lineRule="auto"/>
        <w:rPr>
          <w:color w:val="auto"/>
        </w:rPr>
      </w:pPr>
    </w:p>
    <w:p w14:paraId="41358976">
      <w:pPr>
        <w:pStyle w:val="5"/>
        <w:spacing w:line="255" w:lineRule="auto"/>
        <w:rPr>
          <w:color w:val="auto"/>
        </w:rPr>
      </w:pPr>
    </w:p>
    <w:p w14:paraId="36E8786E">
      <w:pPr>
        <w:pStyle w:val="5"/>
        <w:spacing w:line="256" w:lineRule="auto"/>
        <w:rPr>
          <w:color w:val="auto"/>
        </w:rPr>
      </w:pPr>
    </w:p>
    <w:p w14:paraId="23F60A8E">
      <w:pPr>
        <w:spacing w:before="78" w:line="293" w:lineRule="auto"/>
        <w:ind w:left="2" w:right="73"/>
        <w:rPr>
          <w:rFonts w:ascii="宋体" w:hAnsi="宋体" w:eastAsia="宋体" w:cs="宋体"/>
          <w:color w:val="auto"/>
          <w:sz w:val="24"/>
          <w:szCs w:val="24"/>
        </w:rPr>
      </w:pPr>
      <w:r>
        <w:rPr>
          <w:rFonts w:ascii="宋体" w:hAnsi="宋体" w:eastAsia="宋体" w:cs="宋体"/>
          <w:color w:val="auto"/>
          <w:spacing w:val="-1"/>
          <w:sz w:val="24"/>
          <w:szCs w:val="24"/>
        </w:rPr>
        <w:t>条款为实质性要求和条件；未用文字规定或“★</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w:t>
      </w:r>
      <w:r>
        <w:rPr>
          <w:rFonts w:ascii="宋体" w:hAnsi="宋体" w:eastAsia="宋体" w:cs="宋体"/>
          <w:color w:val="auto"/>
          <w:spacing w:val="-2"/>
          <w:sz w:val="24"/>
          <w:szCs w:val="24"/>
        </w:rPr>
        <w:t>符号标注的条款为非实质性要求和</w:t>
      </w:r>
      <w:r>
        <w:rPr>
          <w:rFonts w:ascii="宋体" w:hAnsi="宋体" w:eastAsia="宋体" w:cs="宋体"/>
          <w:color w:val="auto"/>
          <w:sz w:val="24"/>
          <w:szCs w:val="24"/>
        </w:rPr>
        <w:t xml:space="preserve"> </w:t>
      </w:r>
      <w:r>
        <w:rPr>
          <w:rFonts w:ascii="宋体" w:hAnsi="宋体" w:eastAsia="宋体" w:cs="宋体"/>
          <w:color w:val="auto"/>
          <w:spacing w:val="-3"/>
          <w:sz w:val="24"/>
          <w:szCs w:val="24"/>
        </w:rPr>
        <w:t>条件。</w:t>
      </w:r>
    </w:p>
    <w:p w14:paraId="548508FF">
      <w:pPr>
        <w:spacing w:before="36" w:line="264" w:lineRule="auto"/>
        <w:ind w:left="2" w:right="73" w:firstLine="498"/>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2</w:t>
      </w:r>
      <w:r>
        <w:rPr>
          <w:rFonts w:ascii="宋体" w:hAnsi="宋体" w:eastAsia="宋体" w:cs="宋体"/>
          <w:color w:val="auto"/>
          <w:spacing w:val="-36"/>
          <w:sz w:val="24"/>
          <w:szCs w:val="24"/>
        </w:rPr>
        <w:t xml:space="preserve"> </w:t>
      </w:r>
      <w:r>
        <w:rPr>
          <w:rFonts w:ascii="宋体" w:hAnsi="宋体" w:eastAsia="宋体" w:cs="宋体"/>
          <w:color w:val="auto"/>
          <w:sz w:val="24"/>
          <w:szCs w:val="24"/>
        </w:rPr>
        <w:t xml:space="preserve">偏离是指投标文件不满足或者不响应招标文件的要求。偏离分为偏离招标 </w:t>
      </w:r>
      <w:r>
        <w:rPr>
          <w:rFonts w:ascii="宋体" w:hAnsi="宋体" w:eastAsia="宋体" w:cs="宋体"/>
          <w:color w:val="auto"/>
          <w:spacing w:val="1"/>
          <w:sz w:val="24"/>
          <w:szCs w:val="24"/>
        </w:rPr>
        <w:t>文件的实质性要求和条件及偏离招标文件的非实质性</w:t>
      </w:r>
      <w:r>
        <w:rPr>
          <w:rFonts w:ascii="宋体" w:hAnsi="宋体" w:eastAsia="宋体" w:cs="宋体"/>
          <w:color w:val="auto"/>
          <w:sz w:val="24"/>
          <w:szCs w:val="24"/>
        </w:rPr>
        <w:t>要求和条件。</w:t>
      </w:r>
    </w:p>
    <w:p w14:paraId="7A6BEF9D">
      <w:pPr>
        <w:spacing w:before="113" w:line="219" w:lineRule="auto"/>
        <w:ind w:left="501"/>
        <w:rPr>
          <w:rFonts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z w:val="24"/>
          <w:szCs w:val="24"/>
        </w:rPr>
        <w:t>投标文件偏离招标文件的实质性要求和条件，在评标时其投标将被否决。</w:t>
      </w:r>
    </w:p>
    <w:p w14:paraId="222972D6">
      <w:pPr>
        <w:spacing w:before="40" w:line="219" w:lineRule="auto"/>
        <w:ind w:left="501"/>
        <w:rPr>
          <w:color w:val="auto"/>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4</w:t>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投标文件偏离招标文件的非实质性要求和条件见投标人须知前</w:t>
      </w:r>
      <w:r>
        <w:rPr>
          <w:rFonts w:ascii="宋体" w:hAnsi="宋体" w:eastAsia="宋体" w:cs="宋体"/>
          <w:color w:val="auto"/>
          <w:spacing w:val="-1"/>
          <w:sz w:val="24"/>
          <w:szCs w:val="24"/>
        </w:rPr>
        <w:t>附表。</w:t>
      </w:r>
    </w:p>
    <w:p w14:paraId="49D5C935">
      <w:pPr>
        <w:spacing w:before="79" w:line="219" w:lineRule="auto"/>
        <w:ind w:left="4"/>
        <w:outlineLvl w:val="2"/>
        <w:rPr>
          <w:rFonts w:ascii="宋体" w:hAnsi="宋体" w:eastAsia="宋体" w:cs="宋体"/>
          <w:color w:val="auto"/>
          <w:sz w:val="24"/>
          <w:szCs w:val="24"/>
        </w:rPr>
      </w:pPr>
      <w:r>
        <w:rPr>
          <w:rFonts w:ascii="宋体" w:hAnsi="宋体" w:eastAsia="宋体" w:cs="宋体"/>
          <w:b/>
          <w:bCs/>
          <w:color w:val="auto"/>
          <w:spacing w:val="-3"/>
          <w:sz w:val="24"/>
          <w:szCs w:val="24"/>
        </w:rPr>
        <w:t>二、招标文件</w:t>
      </w:r>
    </w:p>
    <w:p w14:paraId="20C3BD02">
      <w:pPr>
        <w:pStyle w:val="5"/>
        <w:spacing w:line="288" w:lineRule="auto"/>
        <w:rPr>
          <w:color w:val="auto"/>
        </w:rPr>
      </w:pPr>
    </w:p>
    <w:p w14:paraId="1FDFD46C">
      <w:pPr>
        <w:spacing w:before="78" w:line="219" w:lineRule="auto"/>
        <w:ind w:left="1"/>
        <w:rPr>
          <w:rFonts w:ascii="宋体" w:hAnsi="宋体" w:eastAsia="宋体" w:cs="宋体"/>
          <w:color w:val="auto"/>
          <w:sz w:val="24"/>
          <w:szCs w:val="24"/>
        </w:rPr>
      </w:pPr>
      <w:r>
        <w:rPr>
          <w:rFonts w:ascii="宋体" w:hAnsi="宋体" w:eastAsia="宋体" w:cs="宋体"/>
          <w:b/>
          <w:bCs/>
          <w:color w:val="auto"/>
          <w:spacing w:val="-3"/>
          <w:sz w:val="24"/>
          <w:szCs w:val="24"/>
        </w:rPr>
        <w:t>8.招标文件组成</w:t>
      </w:r>
    </w:p>
    <w:p w14:paraId="1B60114F">
      <w:pPr>
        <w:spacing w:before="193" w:line="219" w:lineRule="auto"/>
        <w:ind w:left="484"/>
        <w:rPr>
          <w:rFonts w:ascii="宋体" w:hAnsi="宋体" w:eastAsia="宋体" w:cs="宋体"/>
          <w:color w:val="auto"/>
          <w:sz w:val="24"/>
          <w:szCs w:val="24"/>
        </w:rPr>
      </w:pPr>
      <w:r>
        <w:rPr>
          <w:rFonts w:ascii="宋体" w:hAnsi="宋体" w:eastAsia="宋体" w:cs="宋体"/>
          <w:color w:val="auto"/>
          <w:sz w:val="24"/>
          <w:szCs w:val="24"/>
        </w:rPr>
        <w:t>招标文件由招标文件目录所列内容组成。</w:t>
      </w:r>
    </w:p>
    <w:p w14:paraId="4534AF59">
      <w:pPr>
        <w:spacing w:before="193" w:line="219" w:lineRule="auto"/>
        <w:ind w:left="1"/>
        <w:rPr>
          <w:rFonts w:ascii="宋体" w:hAnsi="宋体" w:eastAsia="宋体" w:cs="宋体"/>
          <w:color w:val="auto"/>
          <w:sz w:val="24"/>
          <w:szCs w:val="24"/>
        </w:rPr>
      </w:pPr>
      <w:r>
        <w:rPr>
          <w:rFonts w:ascii="宋体" w:hAnsi="宋体" w:eastAsia="宋体" w:cs="宋体"/>
          <w:b/>
          <w:bCs/>
          <w:color w:val="auto"/>
          <w:spacing w:val="-3"/>
          <w:sz w:val="24"/>
          <w:szCs w:val="24"/>
        </w:rPr>
        <w:t>9.踏勘现场</w:t>
      </w:r>
    </w:p>
    <w:p w14:paraId="756F14F2">
      <w:pPr>
        <w:spacing w:before="194" w:line="317" w:lineRule="auto"/>
        <w:ind w:right="73" w:firstLine="484"/>
        <w:rPr>
          <w:rFonts w:ascii="宋体" w:hAnsi="宋体" w:eastAsia="宋体" w:cs="宋体"/>
          <w:color w:val="auto"/>
          <w:sz w:val="24"/>
          <w:szCs w:val="24"/>
        </w:rPr>
      </w:pPr>
      <w:r>
        <w:rPr>
          <w:rFonts w:ascii="宋体" w:hAnsi="宋体" w:eastAsia="宋体" w:cs="宋体"/>
          <w:color w:val="auto"/>
          <w:spacing w:val="1"/>
          <w:sz w:val="24"/>
          <w:szCs w:val="24"/>
        </w:rPr>
        <w:t>9.1</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本项目是否统一组织投标人踏勘现场见招标文件第二部分</w:t>
      </w:r>
      <w:r>
        <w:rPr>
          <w:rFonts w:ascii="宋体" w:hAnsi="宋体" w:eastAsia="宋体" w:cs="宋体"/>
          <w:color w:val="auto"/>
          <w:sz w:val="24"/>
          <w:szCs w:val="24"/>
        </w:rPr>
        <w:t xml:space="preserve">“投标人须知前附 </w:t>
      </w:r>
      <w:r>
        <w:rPr>
          <w:rFonts w:ascii="宋体" w:hAnsi="宋体" w:eastAsia="宋体" w:cs="宋体"/>
          <w:color w:val="auto"/>
          <w:spacing w:val="-1"/>
          <w:sz w:val="24"/>
          <w:szCs w:val="24"/>
        </w:rPr>
        <w:t>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”中的规定。无论是否统一组织，投标人应对供货现场和周</w:t>
      </w:r>
      <w:r>
        <w:rPr>
          <w:rFonts w:ascii="宋体" w:hAnsi="宋体" w:eastAsia="宋体" w:cs="宋体"/>
          <w:color w:val="auto"/>
          <w:spacing w:val="-2"/>
          <w:sz w:val="24"/>
          <w:szCs w:val="24"/>
        </w:rPr>
        <w:t>围环境进行勘察，以获</w:t>
      </w:r>
      <w:r>
        <w:rPr>
          <w:rFonts w:ascii="宋体" w:hAnsi="宋体" w:eastAsia="宋体" w:cs="宋体"/>
          <w:color w:val="auto"/>
          <w:sz w:val="24"/>
          <w:szCs w:val="24"/>
        </w:rPr>
        <w:t xml:space="preserve"> 取编制投标文件所需的资料。</w:t>
      </w:r>
    </w:p>
    <w:p w14:paraId="15659B72">
      <w:pPr>
        <w:spacing w:before="195" w:line="337" w:lineRule="auto"/>
        <w:ind w:right="73" w:firstLine="483"/>
        <w:rPr>
          <w:rFonts w:ascii="宋体" w:hAnsi="宋体" w:eastAsia="宋体" w:cs="宋体"/>
          <w:color w:val="auto"/>
          <w:sz w:val="24"/>
          <w:szCs w:val="24"/>
        </w:rPr>
      </w:pPr>
      <w:r>
        <w:rPr>
          <w:rFonts w:ascii="宋体" w:hAnsi="宋体" w:eastAsia="宋体" w:cs="宋体"/>
          <w:color w:val="auto"/>
          <w:spacing w:val="1"/>
          <w:sz w:val="24"/>
          <w:szCs w:val="24"/>
        </w:rPr>
        <w:t>9.2</w:t>
      </w:r>
      <w:r>
        <w:rPr>
          <w:rFonts w:ascii="宋体" w:hAnsi="宋体" w:eastAsia="宋体" w:cs="宋体"/>
          <w:color w:val="auto"/>
          <w:spacing w:val="-47"/>
          <w:sz w:val="24"/>
          <w:szCs w:val="24"/>
        </w:rPr>
        <w:t xml:space="preserve"> </w:t>
      </w:r>
      <w:r>
        <w:rPr>
          <w:rFonts w:ascii="宋体" w:hAnsi="宋体" w:eastAsia="宋体" w:cs="宋体"/>
          <w:color w:val="auto"/>
          <w:spacing w:val="1"/>
          <w:sz w:val="24"/>
          <w:szCs w:val="24"/>
        </w:rPr>
        <w:t>踏勘现场所发生的费用由投标人自行承担。采购人向投标</w:t>
      </w:r>
      <w:r>
        <w:rPr>
          <w:rFonts w:ascii="宋体" w:hAnsi="宋体" w:eastAsia="宋体" w:cs="宋体"/>
          <w:color w:val="auto"/>
          <w:sz w:val="24"/>
          <w:szCs w:val="24"/>
        </w:rPr>
        <w:t>人提供的有关供货 现场的资料和数据，是采购人现有的能使投标人</w:t>
      </w:r>
      <w:r>
        <w:rPr>
          <w:rFonts w:ascii="宋体" w:hAnsi="宋体" w:eastAsia="宋体" w:cs="宋体"/>
          <w:color w:val="auto"/>
          <w:spacing w:val="-1"/>
          <w:sz w:val="24"/>
          <w:szCs w:val="24"/>
        </w:rPr>
        <w:t>利用的资料。采购人对投标人由此而</w:t>
      </w:r>
      <w:r>
        <w:rPr>
          <w:rFonts w:ascii="宋体" w:hAnsi="宋体" w:eastAsia="宋体" w:cs="宋体"/>
          <w:color w:val="auto"/>
          <w:sz w:val="24"/>
          <w:szCs w:val="24"/>
        </w:rPr>
        <w:t xml:space="preserve"> 做出的推论、理解和结论概不负责。投标人未到</w:t>
      </w:r>
      <w:r>
        <w:rPr>
          <w:rFonts w:ascii="宋体" w:hAnsi="宋体" w:eastAsia="宋体" w:cs="宋体"/>
          <w:color w:val="auto"/>
          <w:spacing w:val="-1"/>
          <w:sz w:val="24"/>
          <w:szCs w:val="24"/>
        </w:rPr>
        <w:t>供货现场实地踏勘的，中标后签订合</w:t>
      </w:r>
      <w:r>
        <w:rPr>
          <w:rFonts w:ascii="宋体" w:hAnsi="宋体" w:eastAsia="宋体" w:cs="宋体"/>
          <w:color w:val="auto"/>
          <w:sz w:val="24"/>
          <w:szCs w:val="24"/>
        </w:rPr>
        <w:t xml:space="preserve"> 同时和履约过程中，不得以不完全了解现场情况</w:t>
      </w:r>
      <w:r>
        <w:rPr>
          <w:rFonts w:ascii="宋体" w:hAnsi="宋体" w:eastAsia="宋体" w:cs="宋体"/>
          <w:color w:val="auto"/>
          <w:spacing w:val="-1"/>
          <w:sz w:val="24"/>
          <w:szCs w:val="24"/>
        </w:rPr>
        <w:t>为由，提出任何形式的增加合同价款</w:t>
      </w:r>
      <w:r>
        <w:rPr>
          <w:rFonts w:ascii="宋体" w:hAnsi="宋体" w:eastAsia="宋体" w:cs="宋体"/>
          <w:color w:val="auto"/>
          <w:sz w:val="24"/>
          <w:szCs w:val="24"/>
        </w:rPr>
        <w:t xml:space="preserve"> </w:t>
      </w:r>
      <w:r>
        <w:rPr>
          <w:rFonts w:ascii="宋体" w:hAnsi="宋体" w:eastAsia="宋体" w:cs="宋体"/>
          <w:color w:val="auto"/>
          <w:spacing w:val="-1"/>
          <w:sz w:val="24"/>
          <w:szCs w:val="24"/>
        </w:rPr>
        <w:t>或索赔的要求。</w:t>
      </w:r>
    </w:p>
    <w:p w14:paraId="6B4FD8E7">
      <w:pPr>
        <w:spacing w:before="194" w:line="292" w:lineRule="auto"/>
        <w:ind w:left="8" w:right="112" w:firstLine="475"/>
        <w:rPr>
          <w:rFonts w:ascii="宋体" w:hAnsi="宋体" w:eastAsia="宋体" w:cs="宋体"/>
          <w:color w:val="auto"/>
          <w:sz w:val="24"/>
          <w:szCs w:val="24"/>
        </w:rPr>
      </w:pPr>
      <w:r>
        <w:rPr>
          <w:rFonts w:ascii="宋体" w:hAnsi="宋体" w:eastAsia="宋体" w:cs="宋体"/>
          <w:color w:val="auto"/>
          <w:spacing w:val="-1"/>
          <w:sz w:val="24"/>
          <w:szCs w:val="24"/>
        </w:rPr>
        <w:t>9.3</w:t>
      </w:r>
      <w:r>
        <w:rPr>
          <w:rFonts w:ascii="宋体" w:hAnsi="宋体" w:eastAsia="宋体" w:cs="宋体"/>
          <w:color w:val="auto"/>
          <w:spacing w:val="-23"/>
          <w:sz w:val="24"/>
          <w:szCs w:val="24"/>
        </w:rPr>
        <w:t xml:space="preserve"> </w:t>
      </w:r>
      <w:r>
        <w:rPr>
          <w:rFonts w:ascii="宋体" w:hAnsi="宋体" w:eastAsia="宋体" w:cs="宋体"/>
          <w:color w:val="auto"/>
          <w:spacing w:val="-1"/>
          <w:sz w:val="24"/>
          <w:szCs w:val="24"/>
        </w:rPr>
        <w:t>除非有特殊要求，招标文件不单独提供供货使用地的自然环境、气候条件、</w:t>
      </w:r>
      <w:r>
        <w:rPr>
          <w:rFonts w:ascii="宋体" w:hAnsi="宋体" w:eastAsia="宋体" w:cs="宋体"/>
          <w:color w:val="auto"/>
          <w:sz w:val="24"/>
          <w:szCs w:val="24"/>
        </w:rPr>
        <w:t xml:space="preserve"> </w:t>
      </w:r>
      <w:r>
        <w:rPr>
          <w:rFonts w:ascii="宋体" w:hAnsi="宋体" w:eastAsia="宋体" w:cs="宋体"/>
          <w:color w:val="auto"/>
          <w:spacing w:val="1"/>
          <w:sz w:val="24"/>
          <w:szCs w:val="24"/>
        </w:rPr>
        <w:t>公用设施等情况，投标人被视为熟悉上述与履</w:t>
      </w:r>
      <w:r>
        <w:rPr>
          <w:rFonts w:ascii="宋体" w:hAnsi="宋体" w:eastAsia="宋体" w:cs="宋体"/>
          <w:color w:val="auto"/>
          <w:sz w:val="24"/>
          <w:szCs w:val="24"/>
        </w:rPr>
        <w:t>行合同有关的一切情况。</w:t>
      </w:r>
    </w:p>
    <w:p w14:paraId="40309E72">
      <w:pPr>
        <w:spacing w:before="192" w:line="294" w:lineRule="auto"/>
        <w:ind w:left="6" w:right="73" w:firstLine="477"/>
        <w:rPr>
          <w:rFonts w:ascii="宋体" w:hAnsi="宋体" w:eastAsia="宋体" w:cs="宋体"/>
          <w:color w:val="auto"/>
          <w:sz w:val="24"/>
          <w:szCs w:val="24"/>
        </w:rPr>
      </w:pPr>
      <w:r>
        <w:rPr>
          <w:rFonts w:ascii="宋体" w:hAnsi="宋体" w:eastAsia="宋体" w:cs="宋体"/>
          <w:color w:val="auto"/>
          <w:sz w:val="24"/>
          <w:szCs w:val="24"/>
        </w:rPr>
        <w:t>9.4</w:t>
      </w:r>
      <w:r>
        <w:rPr>
          <w:rFonts w:ascii="宋体" w:hAnsi="宋体" w:eastAsia="宋体" w:cs="宋体"/>
          <w:color w:val="auto"/>
          <w:spacing w:val="-19"/>
          <w:sz w:val="24"/>
          <w:szCs w:val="24"/>
        </w:rPr>
        <w:t xml:space="preserve"> </w:t>
      </w:r>
      <w:r>
        <w:rPr>
          <w:rFonts w:ascii="宋体" w:hAnsi="宋体" w:eastAsia="宋体" w:cs="宋体"/>
          <w:color w:val="auto"/>
          <w:sz w:val="24"/>
          <w:szCs w:val="24"/>
        </w:rPr>
        <w:t xml:space="preserve">除采购人原因外，投标人自行负责在踏勘现场中所发生的人员伤亡和财产损 </w:t>
      </w:r>
      <w:r>
        <w:rPr>
          <w:rFonts w:ascii="宋体" w:hAnsi="宋体" w:eastAsia="宋体" w:cs="宋体"/>
          <w:color w:val="auto"/>
          <w:spacing w:val="-8"/>
          <w:sz w:val="24"/>
          <w:szCs w:val="24"/>
        </w:rPr>
        <w:t>失。</w:t>
      </w:r>
    </w:p>
    <w:p w14:paraId="02F1E052">
      <w:pPr>
        <w:spacing w:before="192" w:line="219" w:lineRule="auto"/>
        <w:ind w:left="18"/>
        <w:rPr>
          <w:rFonts w:ascii="宋体" w:hAnsi="宋体" w:eastAsia="宋体" w:cs="宋体"/>
          <w:color w:val="auto"/>
          <w:sz w:val="24"/>
          <w:szCs w:val="24"/>
        </w:rPr>
      </w:pPr>
      <w:r>
        <w:rPr>
          <w:rFonts w:ascii="宋体" w:hAnsi="宋体" w:eastAsia="宋体" w:cs="宋体"/>
          <w:b/>
          <w:bCs/>
          <w:color w:val="auto"/>
          <w:spacing w:val="-6"/>
          <w:sz w:val="24"/>
          <w:szCs w:val="24"/>
        </w:rPr>
        <w:t>10.知识产权</w:t>
      </w:r>
    </w:p>
    <w:p w14:paraId="29375537">
      <w:pPr>
        <w:spacing w:before="191" w:line="337" w:lineRule="auto"/>
        <w:ind w:firstLine="501"/>
        <w:rPr>
          <w:rFonts w:ascii="宋体" w:hAnsi="宋体" w:eastAsia="宋体" w:cs="宋体"/>
          <w:color w:val="auto"/>
          <w:sz w:val="24"/>
          <w:szCs w:val="24"/>
        </w:rPr>
      </w:pPr>
      <w:r>
        <w:rPr>
          <w:rFonts w:ascii="宋体" w:hAnsi="宋体" w:eastAsia="宋体" w:cs="宋体"/>
          <w:color w:val="auto"/>
          <w:spacing w:val="-1"/>
          <w:sz w:val="24"/>
          <w:szCs w:val="24"/>
        </w:rPr>
        <w:t>10.1</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投标人须保证，采购人在中华人民共和国境内使用投标货物、资料、技术、</w:t>
      </w:r>
      <w:r>
        <w:rPr>
          <w:rFonts w:ascii="宋体" w:hAnsi="宋体" w:eastAsia="宋体" w:cs="宋体"/>
          <w:color w:val="auto"/>
          <w:sz w:val="24"/>
          <w:szCs w:val="24"/>
        </w:rPr>
        <w:t xml:space="preserve"> 服务或其任何一部分时，享有不受限制的无偿使用</w:t>
      </w:r>
      <w:r>
        <w:rPr>
          <w:rFonts w:ascii="宋体" w:hAnsi="宋体" w:eastAsia="宋体" w:cs="宋体"/>
          <w:color w:val="auto"/>
          <w:spacing w:val="-1"/>
          <w:sz w:val="24"/>
          <w:szCs w:val="24"/>
        </w:rPr>
        <w:t>权，不会产生因第三方提出侵犯其</w:t>
      </w:r>
      <w:r>
        <w:rPr>
          <w:rFonts w:ascii="宋体" w:hAnsi="宋体" w:eastAsia="宋体" w:cs="宋体"/>
          <w:color w:val="auto"/>
          <w:sz w:val="24"/>
          <w:szCs w:val="24"/>
        </w:rPr>
        <w:t xml:space="preserve"> 专利权、商标权或其它知识产权而引起的法律</w:t>
      </w:r>
      <w:r>
        <w:rPr>
          <w:rFonts w:ascii="宋体" w:hAnsi="宋体" w:eastAsia="宋体" w:cs="宋体"/>
          <w:color w:val="auto"/>
          <w:spacing w:val="-1"/>
          <w:sz w:val="24"/>
          <w:szCs w:val="24"/>
        </w:rPr>
        <w:t>或经济纠纷。如投标人不拥有相应的知</w:t>
      </w:r>
      <w:r>
        <w:rPr>
          <w:rFonts w:ascii="宋体" w:hAnsi="宋体" w:eastAsia="宋体" w:cs="宋体"/>
          <w:color w:val="auto"/>
          <w:sz w:val="24"/>
          <w:szCs w:val="24"/>
        </w:rPr>
        <w:t xml:space="preserve"> 识产权，则在投标报价中必须包括合法获取该知识</w:t>
      </w:r>
      <w:r>
        <w:rPr>
          <w:rFonts w:ascii="宋体" w:hAnsi="宋体" w:eastAsia="宋体" w:cs="宋体"/>
          <w:color w:val="auto"/>
          <w:spacing w:val="-1"/>
          <w:sz w:val="24"/>
          <w:szCs w:val="24"/>
        </w:rPr>
        <w:t>产权的一切相关费用。如因此导致</w:t>
      </w:r>
      <w:r>
        <w:rPr>
          <w:rFonts w:ascii="宋体" w:hAnsi="宋体" w:eastAsia="宋体" w:cs="宋体"/>
          <w:color w:val="auto"/>
          <w:sz w:val="24"/>
          <w:szCs w:val="24"/>
        </w:rPr>
        <w:t xml:space="preserve"> 采购人损失的，投标人须承担全部赔偿责任。</w:t>
      </w:r>
    </w:p>
    <w:p w14:paraId="1399D73F">
      <w:pPr>
        <w:spacing w:before="194" w:line="293" w:lineRule="auto"/>
        <w:ind w:left="1" w:right="73" w:firstLine="499"/>
        <w:rPr>
          <w:rFonts w:ascii="宋体" w:hAnsi="宋体" w:eastAsia="宋体" w:cs="宋体"/>
          <w:color w:val="auto"/>
          <w:sz w:val="24"/>
          <w:szCs w:val="24"/>
        </w:rPr>
      </w:pPr>
      <w:r>
        <w:rPr>
          <w:rFonts w:ascii="宋体" w:hAnsi="宋体" w:eastAsia="宋体" w:cs="宋体"/>
          <w:color w:val="auto"/>
          <w:spacing w:val="-3"/>
          <w:sz w:val="24"/>
          <w:szCs w:val="24"/>
        </w:rPr>
        <w:t>10.2</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投标人如欲在项目实施过程中采用自有知识成果，须在投标文件中声明，并</w:t>
      </w:r>
      <w:r>
        <w:rPr>
          <w:rFonts w:ascii="宋体" w:hAnsi="宋体" w:eastAsia="宋体" w:cs="宋体"/>
          <w:color w:val="auto"/>
          <w:sz w:val="24"/>
          <w:szCs w:val="24"/>
        </w:rPr>
        <w:t xml:space="preserve"> 提供相关知识产权证明文件。使用该知识成果</w:t>
      </w:r>
      <w:r>
        <w:rPr>
          <w:rFonts w:ascii="宋体" w:hAnsi="宋体" w:eastAsia="宋体" w:cs="宋体"/>
          <w:color w:val="auto"/>
          <w:spacing w:val="-1"/>
          <w:sz w:val="24"/>
          <w:szCs w:val="24"/>
        </w:rPr>
        <w:t>后，投标人须提供开发接口和开发手册</w:t>
      </w:r>
    </w:p>
    <w:p w14:paraId="68B7D5BA">
      <w:pPr>
        <w:spacing w:line="293" w:lineRule="auto"/>
        <w:rPr>
          <w:rFonts w:ascii="宋体" w:hAnsi="宋体" w:eastAsia="宋体" w:cs="宋体"/>
          <w:color w:val="auto"/>
          <w:sz w:val="24"/>
          <w:szCs w:val="24"/>
        </w:rPr>
        <w:sectPr>
          <w:footerReference r:id="rId13" w:type="default"/>
          <w:pgSz w:w="11850" w:h="16781"/>
          <w:pgMar w:top="400" w:right="1199" w:bottom="1008" w:left="1710" w:header="0" w:footer="846" w:gutter="0"/>
          <w:pgNumType w:fmt="decimal"/>
          <w:cols w:space="720" w:num="1"/>
        </w:sectPr>
      </w:pPr>
    </w:p>
    <w:p w14:paraId="780A9B38">
      <w:pPr>
        <w:pStyle w:val="5"/>
        <w:spacing w:line="256" w:lineRule="auto"/>
        <w:rPr>
          <w:color w:val="auto"/>
        </w:rPr>
      </w:pPr>
    </w:p>
    <w:p w14:paraId="5823E293">
      <w:pPr>
        <w:pStyle w:val="5"/>
        <w:spacing w:line="256" w:lineRule="auto"/>
        <w:rPr>
          <w:color w:val="auto"/>
        </w:rPr>
      </w:pPr>
    </w:p>
    <w:p w14:paraId="14E23A82">
      <w:pPr>
        <w:pStyle w:val="5"/>
        <w:spacing w:line="257" w:lineRule="auto"/>
        <w:rPr>
          <w:color w:val="auto"/>
        </w:rPr>
      </w:pPr>
    </w:p>
    <w:p w14:paraId="3EC6609B">
      <w:pPr>
        <w:spacing w:before="78" w:line="219" w:lineRule="auto"/>
        <w:ind w:left="13"/>
        <w:rPr>
          <w:rFonts w:ascii="宋体" w:hAnsi="宋体" w:eastAsia="宋体" w:cs="宋体"/>
          <w:color w:val="auto"/>
          <w:sz w:val="24"/>
          <w:szCs w:val="24"/>
        </w:rPr>
      </w:pPr>
      <w:r>
        <w:rPr>
          <w:rFonts w:ascii="宋体" w:hAnsi="宋体" w:eastAsia="宋体" w:cs="宋体"/>
          <w:color w:val="auto"/>
          <w:spacing w:val="-2"/>
          <w:sz w:val="24"/>
          <w:szCs w:val="24"/>
        </w:rPr>
        <w:t>等技术文档。</w:t>
      </w:r>
    </w:p>
    <w:p w14:paraId="460C4FD1">
      <w:pPr>
        <w:spacing w:before="192" w:line="219" w:lineRule="auto"/>
        <w:ind w:left="29"/>
        <w:rPr>
          <w:rFonts w:ascii="宋体" w:hAnsi="宋体" w:eastAsia="宋体" w:cs="宋体"/>
          <w:color w:val="auto"/>
          <w:sz w:val="24"/>
          <w:szCs w:val="24"/>
        </w:rPr>
      </w:pPr>
      <w:r>
        <w:rPr>
          <w:rFonts w:ascii="宋体" w:hAnsi="宋体" w:eastAsia="宋体" w:cs="宋体"/>
          <w:b/>
          <w:bCs/>
          <w:color w:val="auto"/>
          <w:spacing w:val="-3"/>
          <w:sz w:val="24"/>
          <w:szCs w:val="24"/>
        </w:rPr>
        <w:t>11.招标文件的澄清和修改</w:t>
      </w:r>
    </w:p>
    <w:p w14:paraId="1FDC0F28">
      <w:pPr>
        <w:spacing w:before="192" w:line="360" w:lineRule="auto"/>
        <w:ind w:right="61" w:firstLine="511"/>
        <w:jc w:val="both"/>
        <w:rPr>
          <w:rFonts w:ascii="宋体" w:hAnsi="宋体" w:eastAsia="宋体" w:cs="宋体"/>
          <w:color w:val="auto"/>
          <w:sz w:val="24"/>
          <w:szCs w:val="24"/>
        </w:rPr>
      </w:pPr>
      <w:r>
        <w:rPr>
          <w:rFonts w:ascii="宋体" w:hAnsi="宋体" w:eastAsia="宋体" w:cs="宋体"/>
          <w:color w:val="auto"/>
          <w:spacing w:val="-3"/>
          <w:sz w:val="24"/>
          <w:szCs w:val="24"/>
        </w:rPr>
        <w:t>11.1</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投标人如果对招标文件有疑问或要求进行澄清的，应按照招标文件第二部分</w:t>
      </w:r>
      <w:r>
        <w:rPr>
          <w:rFonts w:ascii="宋体" w:hAnsi="宋体" w:eastAsia="宋体" w:cs="宋体"/>
          <w:color w:val="auto"/>
          <w:sz w:val="24"/>
          <w:szCs w:val="24"/>
        </w:rPr>
        <w:t xml:space="preserve"> </w:t>
      </w:r>
      <w:r>
        <w:rPr>
          <w:rFonts w:ascii="宋体" w:hAnsi="宋体" w:eastAsia="宋体" w:cs="宋体"/>
          <w:color w:val="auto"/>
          <w:spacing w:val="-1"/>
          <w:sz w:val="24"/>
          <w:szCs w:val="24"/>
        </w:rPr>
        <w:t>“投标人须知前附表</w:t>
      </w:r>
      <w:r>
        <w:rPr>
          <w:rFonts w:ascii="宋体" w:hAnsi="宋体" w:eastAsia="宋体" w:cs="宋体"/>
          <w:color w:val="auto"/>
          <w:spacing w:val="-87"/>
          <w:sz w:val="24"/>
          <w:szCs w:val="24"/>
        </w:rPr>
        <w:t xml:space="preserve"> </w:t>
      </w:r>
      <w:r>
        <w:rPr>
          <w:rFonts w:ascii="宋体" w:hAnsi="宋体" w:eastAsia="宋体" w:cs="宋体"/>
          <w:color w:val="auto"/>
          <w:spacing w:val="-1"/>
          <w:sz w:val="24"/>
          <w:szCs w:val="24"/>
        </w:rPr>
        <w:t>”中规定向采购代理机构提出。提出后，请投标人及时领取答疑</w:t>
      </w:r>
      <w:r>
        <w:rPr>
          <w:rFonts w:ascii="宋体" w:hAnsi="宋体" w:eastAsia="宋体" w:cs="宋体"/>
          <w:color w:val="auto"/>
          <w:sz w:val="24"/>
          <w:szCs w:val="24"/>
        </w:rPr>
        <w:t xml:space="preserve"> 文件或澄清文件。必要时，采购代理机构将组织相关专家召开答疑会，如召</w:t>
      </w:r>
      <w:r>
        <w:rPr>
          <w:rFonts w:ascii="宋体" w:hAnsi="宋体" w:eastAsia="宋体" w:cs="宋体"/>
          <w:color w:val="auto"/>
          <w:spacing w:val="-1"/>
          <w:sz w:val="24"/>
          <w:szCs w:val="24"/>
        </w:rPr>
        <w:t>开，答疑</w:t>
      </w:r>
      <w:r>
        <w:rPr>
          <w:rFonts w:ascii="宋体" w:hAnsi="宋体" w:eastAsia="宋体" w:cs="宋体"/>
          <w:color w:val="auto"/>
          <w:sz w:val="24"/>
          <w:szCs w:val="24"/>
        </w:rPr>
        <w:t xml:space="preserve"> </w:t>
      </w:r>
      <w:r>
        <w:rPr>
          <w:rFonts w:ascii="宋体" w:hAnsi="宋体" w:eastAsia="宋体" w:cs="宋体"/>
          <w:color w:val="auto"/>
          <w:spacing w:val="1"/>
          <w:sz w:val="24"/>
          <w:szCs w:val="24"/>
        </w:rPr>
        <w:t>会安排另行通知。</w:t>
      </w:r>
    </w:p>
    <w:p w14:paraId="150529F1">
      <w:pPr>
        <w:spacing w:before="36" w:line="361" w:lineRule="auto"/>
        <w:ind w:left="12" w:right="61" w:firstLine="484"/>
        <w:jc w:val="both"/>
        <w:rPr>
          <w:rFonts w:ascii="宋体" w:hAnsi="宋体" w:eastAsia="宋体" w:cs="宋体"/>
          <w:color w:val="auto"/>
          <w:sz w:val="24"/>
          <w:szCs w:val="24"/>
        </w:rPr>
      </w:pPr>
      <w:r>
        <w:rPr>
          <w:rFonts w:ascii="宋体" w:hAnsi="宋体" w:eastAsia="宋体" w:cs="宋体"/>
          <w:color w:val="auto"/>
          <w:spacing w:val="-1"/>
          <w:sz w:val="24"/>
          <w:szCs w:val="24"/>
        </w:rPr>
        <w:t>投标人在规定的时间内未对招标文件提出疑问或要求澄清的，采购代理机构将视</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其为同意，对在“答疑接受时间</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”后就招标文件内容</w:t>
      </w:r>
      <w:r>
        <w:rPr>
          <w:rFonts w:ascii="宋体" w:hAnsi="宋体" w:eastAsia="宋体" w:cs="宋体"/>
          <w:color w:val="auto"/>
          <w:spacing w:val="-2"/>
          <w:sz w:val="24"/>
          <w:szCs w:val="24"/>
        </w:rPr>
        <w:t>提出的疑问及澄清要求将不予受</w:t>
      </w:r>
      <w:r>
        <w:rPr>
          <w:rFonts w:ascii="宋体" w:hAnsi="宋体" w:eastAsia="宋体" w:cs="宋体"/>
          <w:color w:val="auto"/>
          <w:sz w:val="24"/>
          <w:szCs w:val="24"/>
        </w:rPr>
        <w:t xml:space="preserve"> </w:t>
      </w:r>
      <w:r>
        <w:rPr>
          <w:rFonts w:ascii="宋体" w:hAnsi="宋体" w:eastAsia="宋体" w:cs="宋体"/>
          <w:color w:val="auto"/>
          <w:spacing w:val="-6"/>
          <w:sz w:val="24"/>
          <w:szCs w:val="24"/>
        </w:rPr>
        <w:t>理。</w:t>
      </w:r>
    </w:p>
    <w:p w14:paraId="7285B55B">
      <w:pPr>
        <w:spacing w:before="20" w:line="362" w:lineRule="auto"/>
        <w:ind w:left="12" w:firstLine="499"/>
        <w:jc w:val="both"/>
        <w:rPr>
          <w:rFonts w:ascii="宋体" w:hAnsi="宋体" w:eastAsia="宋体" w:cs="宋体"/>
          <w:color w:val="auto"/>
          <w:sz w:val="24"/>
          <w:szCs w:val="24"/>
        </w:rPr>
      </w:pPr>
      <w:r>
        <w:rPr>
          <w:rFonts w:ascii="宋体" w:hAnsi="宋体" w:eastAsia="宋体" w:cs="宋体"/>
          <w:color w:val="auto"/>
          <w:spacing w:val="-3"/>
          <w:sz w:val="24"/>
          <w:szCs w:val="24"/>
        </w:rPr>
        <w:t>11.2</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无论出于何种原因，采购代理机构主动或出于解答投标人疑问对已发出的招</w:t>
      </w:r>
      <w:r>
        <w:rPr>
          <w:rFonts w:ascii="宋体" w:hAnsi="宋体" w:eastAsia="宋体" w:cs="宋体"/>
          <w:color w:val="auto"/>
          <w:sz w:val="24"/>
          <w:szCs w:val="24"/>
        </w:rPr>
        <w:t xml:space="preserve"> </w:t>
      </w:r>
      <w:r>
        <w:rPr>
          <w:rFonts w:ascii="宋体" w:hAnsi="宋体" w:eastAsia="宋体" w:cs="宋体"/>
          <w:color w:val="auto"/>
          <w:spacing w:val="-4"/>
          <w:sz w:val="24"/>
          <w:szCs w:val="24"/>
        </w:rPr>
        <w:t>标文件进行必要澄清或修改的，应当在招标文件要求提交投标文件截止时间</w:t>
      </w:r>
      <w:r>
        <w:rPr>
          <w:rFonts w:ascii="宋体" w:hAnsi="宋体" w:eastAsia="宋体" w:cs="宋体"/>
          <w:color w:val="auto"/>
          <w:spacing w:val="-33"/>
          <w:sz w:val="24"/>
          <w:szCs w:val="24"/>
        </w:rPr>
        <w:t xml:space="preserve"> </w:t>
      </w:r>
      <w:r>
        <w:rPr>
          <w:rFonts w:ascii="宋体" w:hAnsi="宋体" w:eastAsia="宋体" w:cs="宋体"/>
          <w:color w:val="auto"/>
          <w:spacing w:val="-5"/>
          <w:sz w:val="24"/>
          <w:szCs w:val="24"/>
        </w:rPr>
        <w:t>15 日前，</w:t>
      </w:r>
      <w:r>
        <w:rPr>
          <w:rFonts w:ascii="宋体" w:hAnsi="宋体" w:eastAsia="宋体" w:cs="宋体"/>
          <w:color w:val="auto"/>
          <w:sz w:val="24"/>
          <w:szCs w:val="24"/>
        </w:rPr>
        <w:t xml:space="preserve"> 以当面交接、邮寄、传真或电子邮件、网站披</w:t>
      </w:r>
      <w:r>
        <w:rPr>
          <w:rFonts w:ascii="宋体" w:hAnsi="宋体" w:eastAsia="宋体" w:cs="宋体"/>
          <w:color w:val="auto"/>
          <w:spacing w:val="-1"/>
          <w:sz w:val="24"/>
          <w:szCs w:val="24"/>
        </w:rPr>
        <w:t>露等其中至少一种方式，向潜在投标人</w:t>
      </w:r>
      <w:r>
        <w:rPr>
          <w:rFonts w:ascii="宋体" w:hAnsi="宋体" w:eastAsia="宋体" w:cs="宋体"/>
          <w:color w:val="auto"/>
          <w:sz w:val="24"/>
          <w:szCs w:val="24"/>
        </w:rPr>
        <w:t xml:space="preserve"> </w:t>
      </w:r>
      <w:r>
        <w:rPr>
          <w:rFonts w:ascii="宋体" w:hAnsi="宋体" w:eastAsia="宋体" w:cs="宋体"/>
          <w:color w:val="auto"/>
          <w:spacing w:val="-5"/>
          <w:sz w:val="24"/>
          <w:szCs w:val="24"/>
        </w:rPr>
        <w:t>发出澄清、修改的补充文件。需要为此调整投标文件提交截止时间的，应当</w:t>
      </w:r>
      <w:r>
        <w:rPr>
          <w:rFonts w:ascii="宋体" w:hAnsi="宋体" w:eastAsia="宋体" w:cs="宋体"/>
          <w:color w:val="auto"/>
          <w:spacing w:val="-6"/>
          <w:sz w:val="24"/>
          <w:szCs w:val="24"/>
        </w:rPr>
        <w:t>重新确定，</w:t>
      </w:r>
      <w:r>
        <w:rPr>
          <w:rFonts w:ascii="宋体" w:hAnsi="宋体" w:eastAsia="宋体" w:cs="宋体"/>
          <w:color w:val="auto"/>
          <w:sz w:val="24"/>
          <w:szCs w:val="24"/>
        </w:rPr>
        <w:t xml:space="preserve"> 并就变更后的投标截止时间重新发出通知。</w:t>
      </w:r>
    </w:p>
    <w:p w14:paraId="13D3CAD8">
      <w:pPr>
        <w:spacing w:before="36" w:line="354" w:lineRule="auto"/>
        <w:ind w:left="14" w:right="61" w:firstLine="479"/>
        <w:rPr>
          <w:rFonts w:ascii="宋体" w:hAnsi="宋体" w:eastAsia="宋体" w:cs="宋体"/>
          <w:color w:val="auto"/>
          <w:sz w:val="24"/>
          <w:szCs w:val="24"/>
        </w:rPr>
      </w:pPr>
      <w:r>
        <w:rPr>
          <w:rFonts w:ascii="宋体" w:hAnsi="宋体" w:eastAsia="宋体" w:cs="宋体"/>
          <w:color w:val="auto"/>
          <w:spacing w:val="-1"/>
          <w:sz w:val="24"/>
          <w:szCs w:val="24"/>
        </w:rPr>
        <w:t>特殊情况下，采购代理机构发布澄清、修改文件后，征得投标人同意，可不改变</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投标截止时间和开标时间。</w:t>
      </w:r>
    </w:p>
    <w:p w14:paraId="60083A54">
      <w:pPr>
        <w:spacing w:before="33" w:line="330" w:lineRule="auto"/>
        <w:ind w:left="10" w:right="61" w:firstLine="501"/>
        <w:rPr>
          <w:rFonts w:ascii="宋体" w:hAnsi="宋体" w:eastAsia="宋体" w:cs="宋体"/>
          <w:color w:val="auto"/>
          <w:sz w:val="24"/>
          <w:szCs w:val="24"/>
        </w:rPr>
      </w:pPr>
      <w:r>
        <w:rPr>
          <w:rFonts w:ascii="宋体" w:hAnsi="宋体" w:eastAsia="宋体" w:cs="宋体"/>
          <w:color w:val="auto"/>
          <w:spacing w:val="-3"/>
          <w:sz w:val="24"/>
          <w:szCs w:val="24"/>
        </w:rPr>
        <w:t>10.3</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采购代理机构一旦对招标文件作出了澄清、修改，即刻发生效力，采购代理</w:t>
      </w:r>
      <w:r>
        <w:rPr>
          <w:rFonts w:ascii="宋体" w:hAnsi="宋体" w:eastAsia="宋体" w:cs="宋体"/>
          <w:color w:val="auto"/>
          <w:sz w:val="24"/>
          <w:szCs w:val="24"/>
        </w:rPr>
        <w:t xml:space="preserve"> 机构有关的补充文件，将作为招标文件的组成部分</w:t>
      </w:r>
      <w:r>
        <w:rPr>
          <w:rFonts w:ascii="宋体" w:hAnsi="宋体" w:eastAsia="宋体" w:cs="宋体"/>
          <w:color w:val="auto"/>
          <w:spacing w:val="-1"/>
          <w:sz w:val="24"/>
          <w:szCs w:val="24"/>
        </w:rPr>
        <w:t>，对所有现实的或潜在的投标人均</w:t>
      </w:r>
      <w:r>
        <w:rPr>
          <w:rFonts w:ascii="宋体" w:hAnsi="宋体" w:eastAsia="宋体" w:cs="宋体"/>
          <w:color w:val="auto"/>
          <w:sz w:val="24"/>
          <w:szCs w:val="24"/>
        </w:rPr>
        <w:t xml:space="preserve"> 具有约束力，而无论是否已经实际收到上述文件。</w:t>
      </w:r>
      <w:r>
        <w:rPr>
          <w:rFonts w:ascii="宋体" w:hAnsi="宋体" w:eastAsia="宋体" w:cs="宋体"/>
          <w:color w:val="auto"/>
          <w:spacing w:val="-1"/>
          <w:sz w:val="24"/>
          <w:szCs w:val="24"/>
        </w:rPr>
        <w:t>同时，采购代理机构和投标人的权</w:t>
      </w:r>
      <w:r>
        <w:rPr>
          <w:rFonts w:ascii="宋体" w:hAnsi="宋体" w:eastAsia="宋体" w:cs="宋体"/>
          <w:color w:val="auto"/>
          <w:sz w:val="24"/>
          <w:szCs w:val="24"/>
        </w:rPr>
        <w:t xml:space="preserve"> 利及义务将受到新的截止期的约束。</w:t>
      </w:r>
    </w:p>
    <w:p w14:paraId="5057AD8C">
      <w:pPr>
        <w:spacing w:before="191" w:line="330" w:lineRule="auto"/>
        <w:ind w:left="9" w:right="61" w:firstLine="502"/>
        <w:rPr>
          <w:rFonts w:ascii="宋体" w:hAnsi="宋体" w:eastAsia="宋体" w:cs="宋体"/>
          <w:color w:val="auto"/>
          <w:sz w:val="24"/>
          <w:szCs w:val="24"/>
        </w:rPr>
      </w:pPr>
      <w:r>
        <w:rPr>
          <w:rFonts w:ascii="宋体" w:hAnsi="宋体" w:eastAsia="宋体" w:cs="宋体"/>
          <w:color w:val="auto"/>
          <w:spacing w:val="-3"/>
          <w:sz w:val="24"/>
          <w:szCs w:val="24"/>
        </w:rPr>
        <w:t>10.4</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采购代理机构对招标文件作出的澄清、修改以书面或邮件形式向潜在投标人</w:t>
      </w:r>
      <w:r>
        <w:rPr>
          <w:rFonts w:ascii="宋体" w:hAnsi="宋体" w:eastAsia="宋体" w:cs="宋体"/>
          <w:color w:val="auto"/>
          <w:sz w:val="24"/>
          <w:szCs w:val="24"/>
        </w:rPr>
        <w:t xml:space="preserve"> 发出。因登记有误等其它任何意外情形，导致投</w:t>
      </w:r>
      <w:r>
        <w:rPr>
          <w:rFonts w:ascii="宋体" w:hAnsi="宋体" w:eastAsia="宋体" w:cs="宋体"/>
          <w:color w:val="auto"/>
          <w:spacing w:val="-1"/>
          <w:sz w:val="24"/>
          <w:szCs w:val="24"/>
        </w:rPr>
        <w:t>标人未及时获取的，采购代理机构不</w:t>
      </w:r>
      <w:r>
        <w:rPr>
          <w:rFonts w:ascii="宋体" w:hAnsi="宋体" w:eastAsia="宋体" w:cs="宋体"/>
          <w:color w:val="auto"/>
          <w:sz w:val="24"/>
          <w:szCs w:val="24"/>
        </w:rPr>
        <w:t xml:space="preserve"> 因此承担任何责任，且有关的招标活动继续有效地进</w:t>
      </w:r>
      <w:r>
        <w:rPr>
          <w:rFonts w:ascii="宋体" w:hAnsi="宋体" w:eastAsia="宋体" w:cs="宋体"/>
          <w:color w:val="auto"/>
          <w:spacing w:val="-1"/>
          <w:sz w:val="24"/>
          <w:szCs w:val="24"/>
        </w:rPr>
        <w:t>行。当招标文件的澄清、修改及</w:t>
      </w:r>
      <w:r>
        <w:rPr>
          <w:rFonts w:ascii="宋体" w:hAnsi="宋体" w:eastAsia="宋体" w:cs="宋体"/>
          <w:color w:val="auto"/>
          <w:sz w:val="24"/>
          <w:szCs w:val="24"/>
        </w:rPr>
        <w:t xml:space="preserve"> </w:t>
      </w:r>
      <w:r>
        <w:rPr>
          <w:rFonts w:ascii="宋体" w:hAnsi="宋体" w:eastAsia="宋体" w:cs="宋体"/>
          <w:color w:val="auto"/>
          <w:spacing w:val="1"/>
          <w:sz w:val="24"/>
          <w:szCs w:val="24"/>
        </w:rPr>
        <w:t>进行其他答复等就同一内容的表述不一致时，以最后发布的内容为</w:t>
      </w:r>
      <w:r>
        <w:rPr>
          <w:rFonts w:ascii="宋体" w:hAnsi="宋体" w:eastAsia="宋体" w:cs="宋体"/>
          <w:color w:val="auto"/>
          <w:sz w:val="24"/>
          <w:szCs w:val="24"/>
        </w:rPr>
        <w:t>准。</w:t>
      </w:r>
    </w:p>
    <w:p w14:paraId="607BB93C">
      <w:pPr>
        <w:spacing w:before="192" w:line="293" w:lineRule="auto"/>
        <w:ind w:left="10" w:right="63" w:firstLine="501"/>
        <w:rPr>
          <w:rFonts w:ascii="宋体" w:hAnsi="宋体" w:eastAsia="宋体" w:cs="宋体"/>
          <w:color w:val="auto"/>
          <w:sz w:val="24"/>
          <w:szCs w:val="24"/>
        </w:rPr>
      </w:pPr>
      <w:r>
        <w:rPr>
          <w:rFonts w:ascii="宋体" w:hAnsi="宋体" w:eastAsia="宋体" w:cs="宋体"/>
          <w:color w:val="auto"/>
          <w:spacing w:val="-3"/>
          <w:sz w:val="24"/>
          <w:szCs w:val="24"/>
        </w:rPr>
        <w:t>10.5</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澄清、修改文件发出后，投标人必须使用最新的答疑、澄清文件制作投标文</w:t>
      </w:r>
      <w:r>
        <w:rPr>
          <w:rFonts w:ascii="宋体" w:hAnsi="宋体" w:eastAsia="宋体" w:cs="宋体"/>
          <w:color w:val="auto"/>
          <w:sz w:val="24"/>
          <w:szCs w:val="24"/>
        </w:rPr>
        <w:t xml:space="preserve"> 件，否则后果自负。</w:t>
      </w:r>
    </w:p>
    <w:p w14:paraId="0C5B8165">
      <w:pPr>
        <w:pStyle w:val="5"/>
        <w:spacing w:line="393" w:lineRule="auto"/>
        <w:rPr>
          <w:color w:val="auto"/>
        </w:rPr>
      </w:pPr>
    </w:p>
    <w:p w14:paraId="7C236FCF">
      <w:pPr>
        <w:spacing w:before="78" w:line="219" w:lineRule="auto"/>
        <w:ind w:left="11"/>
        <w:outlineLvl w:val="2"/>
        <w:rPr>
          <w:rFonts w:ascii="宋体" w:hAnsi="宋体" w:eastAsia="宋体" w:cs="宋体"/>
          <w:color w:val="auto"/>
          <w:sz w:val="24"/>
          <w:szCs w:val="24"/>
        </w:rPr>
      </w:pPr>
      <w:r>
        <w:rPr>
          <w:rFonts w:ascii="宋体" w:hAnsi="宋体" w:eastAsia="宋体" w:cs="宋体"/>
          <w:b/>
          <w:bCs/>
          <w:color w:val="auto"/>
          <w:spacing w:val="-3"/>
          <w:sz w:val="24"/>
          <w:szCs w:val="24"/>
        </w:rPr>
        <w:t>三、投标文件</w:t>
      </w:r>
    </w:p>
    <w:p w14:paraId="67A10D99">
      <w:pPr>
        <w:pStyle w:val="5"/>
        <w:spacing w:line="290" w:lineRule="auto"/>
        <w:rPr>
          <w:color w:val="auto"/>
        </w:rPr>
      </w:pPr>
    </w:p>
    <w:p w14:paraId="16FA4D38">
      <w:pPr>
        <w:spacing w:before="79" w:line="219" w:lineRule="auto"/>
        <w:ind w:left="29"/>
        <w:rPr>
          <w:rFonts w:ascii="宋体" w:hAnsi="宋体" w:eastAsia="宋体" w:cs="宋体"/>
          <w:color w:val="auto"/>
          <w:sz w:val="24"/>
          <w:szCs w:val="24"/>
        </w:rPr>
      </w:pPr>
      <w:r>
        <w:rPr>
          <w:rFonts w:ascii="宋体" w:hAnsi="宋体" w:eastAsia="宋体" w:cs="宋体"/>
          <w:b/>
          <w:bCs/>
          <w:color w:val="auto"/>
          <w:spacing w:val="-3"/>
          <w:sz w:val="24"/>
          <w:szCs w:val="24"/>
        </w:rPr>
        <w:t>11.投标文件的语言及计量单位</w:t>
      </w:r>
    </w:p>
    <w:p w14:paraId="6402D4D4">
      <w:pPr>
        <w:spacing w:before="193" w:line="219" w:lineRule="auto"/>
        <w:ind w:left="511"/>
        <w:rPr>
          <w:rFonts w:ascii="宋体" w:hAnsi="宋体" w:eastAsia="宋体" w:cs="宋体"/>
          <w:color w:val="auto"/>
          <w:sz w:val="24"/>
          <w:szCs w:val="24"/>
        </w:rPr>
      </w:pPr>
      <w:r>
        <w:rPr>
          <w:rFonts w:ascii="宋体" w:hAnsi="宋体" w:eastAsia="宋体" w:cs="宋体"/>
          <w:color w:val="auto"/>
          <w:spacing w:val="-3"/>
          <w:sz w:val="24"/>
          <w:szCs w:val="24"/>
        </w:rPr>
        <w:t>11.1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投标人提交的投标文件（包括技术文件和资料、图纸中的说明）以及投标人</w:t>
      </w:r>
    </w:p>
    <w:p w14:paraId="6B4C4F55">
      <w:pPr>
        <w:spacing w:line="219" w:lineRule="auto"/>
        <w:rPr>
          <w:rFonts w:ascii="宋体" w:hAnsi="宋体" w:eastAsia="宋体" w:cs="宋体"/>
          <w:color w:val="auto"/>
          <w:sz w:val="24"/>
          <w:szCs w:val="24"/>
        </w:rPr>
        <w:sectPr>
          <w:footerReference r:id="rId14" w:type="default"/>
          <w:pgSz w:w="11850" w:h="16781"/>
          <w:pgMar w:top="400" w:right="1210" w:bottom="1008" w:left="1699" w:header="0" w:footer="846" w:gutter="0"/>
          <w:pgNumType w:fmt="decimal"/>
          <w:cols w:space="720" w:num="1"/>
        </w:sectPr>
      </w:pPr>
    </w:p>
    <w:p w14:paraId="03ABBA5F">
      <w:pPr>
        <w:pStyle w:val="5"/>
        <w:spacing w:line="256" w:lineRule="auto"/>
        <w:rPr>
          <w:color w:val="auto"/>
        </w:rPr>
      </w:pPr>
    </w:p>
    <w:p w14:paraId="11075BBA">
      <w:pPr>
        <w:pStyle w:val="5"/>
        <w:spacing w:line="256" w:lineRule="auto"/>
        <w:rPr>
          <w:color w:val="auto"/>
        </w:rPr>
      </w:pPr>
    </w:p>
    <w:p w14:paraId="1CD188D7">
      <w:pPr>
        <w:pStyle w:val="5"/>
        <w:spacing w:line="256" w:lineRule="auto"/>
        <w:rPr>
          <w:color w:val="auto"/>
        </w:rPr>
      </w:pPr>
    </w:p>
    <w:p w14:paraId="3E06B78D">
      <w:pPr>
        <w:spacing w:before="78" w:line="219" w:lineRule="auto"/>
        <w:ind w:left="6"/>
        <w:rPr>
          <w:rFonts w:ascii="宋体" w:hAnsi="宋体" w:eastAsia="宋体" w:cs="宋体"/>
          <w:color w:val="auto"/>
          <w:sz w:val="24"/>
          <w:szCs w:val="24"/>
        </w:rPr>
      </w:pPr>
      <w:r>
        <w:rPr>
          <w:rFonts w:ascii="宋体" w:hAnsi="宋体" w:eastAsia="宋体" w:cs="宋体"/>
          <w:color w:val="auto"/>
          <w:spacing w:val="1"/>
          <w:sz w:val="24"/>
          <w:szCs w:val="24"/>
        </w:rPr>
        <w:t>与采购代理机构就有关投标的所有来往函电均</w:t>
      </w:r>
      <w:r>
        <w:rPr>
          <w:rFonts w:ascii="宋体" w:hAnsi="宋体" w:eastAsia="宋体" w:cs="宋体"/>
          <w:color w:val="auto"/>
          <w:sz w:val="24"/>
          <w:szCs w:val="24"/>
        </w:rPr>
        <w:t>应使用中文简体字。</w:t>
      </w:r>
    </w:p>
    <w:p w14:paraId="56684FD4">
      <w:pPr>
        <w:spacing w:before="300" w:line="410" w:lineRule="auto"/>
        <w:ind w:right="73" w:firstLine="501"/>
        <w:jc w:val="both"/>
        <w:rPr>
          <w:rFonts w:ascii="宋体" w:hAnsi="宋体" w:eastAsia="宋体" w:cs="宋体"/>
          <w:color w:val="auto"/>
          <w:sz w:val="24"/>
          <w:szCs w:val="24"/>
        </w:rPr>
      </w:pPr>
      <w:r>
        <w:rPr>
          <w:rFonts w:ascii="宋体" w:hAnsi="宋体" w:eastAsia="宋体" w:cs="宋体"/>
          <w:color w:val="auto"/>
          <w:spacing w:val="-3"/>
          <w:sz w:val="24"/>
          <w:szCs w:val="24"/>
        </w:rPr>
        <w:t>11.2</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原版为外文的证书类文件，以及由外国人作出的本人签名、外国</w:t>
      </w:r>
      <w:r>
        <w:rPr>
          <w:rFonts w:ascii="宋体" w:hAnsi="宋体" w:eastAsia="宋体" w:cs="宋体"/>
          <w:color w:val="auto"/>
          <w:spacing w:val="-4"/>
          <w:sz w:val="24"/>
          <w:szCs w:val="24"/>
        </w:rPr>
        <w:t>公司的名称</w:t>
      </w:r>
      <w:r>
        <w:rPr>
          <w:rFonts w:ascii="宋体" w:hAnsi="宋体" w:eastAsia="宋体" w:cs="宋体"/>
          <w:color w:val="auto"/>
          <w:sz w:val="24"/>
          <w:szCs w:val="24"/>
        </w:rPr>
        <w:t xml:space="preserve"> 或外国印章等可以是外文，但应当提供中文翻译文</w:t>
      </w:r>
      <w:r>
        <w:rPr>
          <w:rFonts w:ascii="宋体" w:hAnsi="宋体" w:eastAsia="宋体" w:cs="宋体"/>
          <w:color w:val="auto"/>
          <w:spacing w:val="-1"/>
          <w:sz w:val="24"/>
          <w:szCs w:val="24"/>
        </w:rPr>
        <w:t>件并加盖投标人公章。必要时评标</w:t>
      </w:r>
      <w:r>
        <w:rPr>
          <w:rFonts w:ascii="宋体" w:hAnsi="宋体" w:eastAsia="宋体" w:cs="宋体"/>
          <w:color w:val="auto"/>
          <w:sz w:val="24"/>
          <w:szCs w:val="24"/>
        </w:rPr>
        <w:t xml:space="preserve"> </w:t>
      </w:r>
      <w:r>
        <w:rPr>
          <w:rFonts w:ascii="宋体" w:hAnsi="宋体" w:eastAsia="宋体" w:cs="宋体"/>
          <w:color w:val="auto"/>
          <w:spacing w:val="6"/>
          <w:sz w:val="24"/>
          <w:szCs w:val="24"/>
        </w:rPr>
        <w:t>委员会可以要求投标人提供附有公证书的中文翻译文件或者与原版文件签章相一致</w:t>
      </w:r>
      <w:r>
        <w:rPr>
          <w:rFonts w:ascii="宋体" w:hAnsi="宋体" w:eastAsia="宋体" w:cs="宋体"/>
          <w:color w:val="auto"/>
          <w:spacing w:val="9"/>
          <w:sz w:val="24"/>
          <w:szCs w:val="24"/>
        </w:rPr>
        <w:t xml:space="preserve"> </w:t>
      </w:r>
      <w:r>
        <w:rPr>
          <w:rFonts w:ascii="宋体" w:hAnsi="宋体" w:eastAsia="宋体" w:cs="宋体"/>
          <w:color w:val="auto"/>
          <w:sz w:val="24"/>
          <w:szCs w:val="24"/>
        </w:rPr>
        <w:t>的中文翻译文件。原版为外文的证书类、证明类文</w:t>
      </w:r>
      <w:r>
        <w:rPr>
          <w:rFonts w:ascii="宋体" w:hAnsi="宋体" w:eastAsia="宋体" w:cs="宋体"/>
          <w:color w:val="auto"/>
          <w:spacing w:val="-1"/>
          <w:sz w:val="24"/>
          <w:szCs w:val="24"/>
        </w:rPr>
        <w:t>件，与投标人名称或其他实际情况</w:t>
      </w:r>
      <w:r>
        <w:rPr>
          <w:rFonts w:ascii="宋体" w:hAnsi="宋体" w:eastAsia="宋体" w:cs="宋体"/>
          <w:color w:val="auto"/>
          <w:sz w:val="24"/>
          <w:szCs w:val="24"/>
        </w:rPr>
        <w:t xml:space="preserve"> 不符的，投标人应当提供相关证明文件。</w:t>
      </w:r>
    </w:p>
    <w:p w14:paraId="24361B7D">
      <w:pPr>
        <w:spacing w:before="36" w:line="402" w:lineRule="auto"/>
        <w:ind w:left="3" w:right="75" w:firstLine="498"/>
        <w:rPr>
          <w:rFonts w:ascii="宋体" w:hAnsi="宋体" w:eastAsia="宋体" w:cs="宋体"/>
          <w:color w:val="auto"/>
          <w:sz w:val="24"/>
          <w:szCs w:val="24"/>
        </w:rPr>
      </w:pPr>
      <w:r>
        <w:rPr>
          <w:rFonts w:ascii="宋体" w:hAnsi="宋体" w:eastAsia="宋体" w:cs="宋体"/>
          <w:color w:val="auto"/>
          <w:spacing w:val="-3"/>
          <w:sz w:val="24"/>
          <w:szCs w:val="24"/>
        </w:rPr>
        <w:t>11.3</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除非招标文件另有规定，投标文件所使用的计</w:t>
      </w:r>
      <w:r>
        <w:rPr>
          <w:rFonts w:ascii="宋体" w:hAnsi="宋体" w:eastAsia="宋体" w:cs="宋体"/>
          <w:color w:val="auto"/>
          <w:spacing w:val="-4"/>
          <w:sz w:val="24"/>
          <w:szCs w:val="24"/>
        </w:rPr>
        <w:t>量单位，应使用国家法定计量</w:t>
      </w:r>
      <w:r>
        <w:rPr>
          <w:rFonts w:ascii="宋体" w:hAnsi="宋体" w:eastAsia="宋体" w:cs="宋体"/>
          <w:color w:val="auto"/>
          <w:sz w:val="24"/>
          <w:szCs w:val="24"/>
        </w:rPr>
        <w:t xml:space="preserve"> </w:t>
      </w:r>
      <w:r>
        <w:rPr>
          <w:rFonts w:ascii="宋体" w:hAnsi="宋体" w:eastAsia="宋体" w:cs="宋体"/>
          <w:color w:val="auto"/>
          <w:spacing w:val="-3"/>
          <w:sz w:val="24"/>
          <w:szCs w:val="24"/>
        </w:rPr>
        <w:t>单位。</w:t>
      </w:r>
    </w:p>
    <w:p w14:paraId="5AF96B38">
      <w:pPr>
        <w:spacing w:before="34" w:line="402" w:lineRule="auto"/>
        <w:ind w:left="7" w:right="75" w:firstLine="494"/>
        <w:rPr>
          <w:rFonts w:ascii="宋体" w:hAnsi="宋体" w:eastAsia="宋体" w:cs="宋体"/>
          <w:color w:val="auto"/>
          <w:sz w:val="24"/>
          <w:szCs w:val="24"/>
        </w:rPr>
      </w:pPr>
      <w:r>
        <w:rPr>
          <w:rFonts w:ascii="宋体" w:hAnsi="宋体" w:eastAsia="宋体" w:cs="宋体"/>
          <w:color w:val="auto"/>
          <w:spacing w:val="-3"/>
          <w:sz w:val="24"/>
          <w:szCs w:val="24"/>
        </w:rPr>
        <w:t>11.4</w:t>
      </w:r>
      <w:r>
        <w:rPr>
          <w:rFonts w:ascii="宋体" w:hAnsi="宋体" w:eastAsia="宋体" w:cs="宋体"/>
          <w:color w:val="auto"/>
          <w:spacing w:val="-47"/>
          <w:sz w:val="24"/>
          <w:szCs w:val="24"/>
        </w:rPr>
        <w:t xml:space="preserve"> </w:t>
      </w:r>
      <w:r>
        <w:rPr>
          <w:rFonts w:ascii="宋体" w:hAnsi="宋体" w:eastAsia="宋体" w:cs="宋体"/>
          <w:color w:val="auto"/>
          <w:spacing w:val="-3"/>
          <w:sz w:val="24"/>
          <w:szCs w:val="24"/>
        </w:rPr>
        <w:t>对违反上述规定情形的，评标委员会有权要求投标人限期提供相应文件或决</w:t>
      </w:r>
      <w:r>
        <w:rPr>
          <w:rFonts w:ascii="宋体" w:hAnsi="宋体" w:eastAsia="宋体" w:cs="宋体"/>
          <w:color w:val="auto"/>
          <w:sz w:val="24"/>
          <w:szCs w:val="24"/>
        </w:rPr>
        <w:t xml:space="preserve"> </w:t>
      </w:r>
      <w:r>
        <w:rPr>
          <w:rFonts w:ascii="宋体" w:hAnsi="宋体" w:eastAsia="宋体" w:cs="宋体"/>
          <w:color w:val="auto"/>
          <w:spacing w:val="-1"/>
          <w:sz w:val="24"/>
          <w:szCs w:val="24"/>
        </w:rPr>
        <w:t>定对其投标予以拒绝。</w:t>
      </w:r>
    </w:p>
    <w:p w14:paraId="3B94C3CF">
      <w:pPr>
        <w:spacing w:before="33" w:line="219" w:lineRule="auto"/>
        <w:jc w:val="right"/>
        <w:rPr>
          <w:rFonts w:ascii="宋体" w:hAnsi="宋体" w:eastAsia="宋体" w:cs="宋体"/>
          <w:color w:val="auto"/>
          <w:sz w:val="24"/>
          <w:szCs w:val="24"/>
        </w:rPr>
      </w:pPr>
      <w:r>
        <w:rPr>
          <w:rFonts w:ascii="宋体" w:hAnsi="宋体" w:eastAsia="宋体" w:cs="宋体"/>
          <w:color w:val="auto"/>
          <w:spacing w:val="-2"/>
          <w:sz w:val="24"/>
          <w:szCs w:val="24"/>
        </w:rPr>
        <w:t>11.5 电报、电话、传真形式的投标概不接受。投标人的投标文件</w:t>
      </w:r>
      <w:r>
        <w:rPr>
          <w:rFonts w:ascii="宋体" w:hAnsi="宋体" w:eastAsia="宋体" w:cs="宋体"/>
          <w:color w:val="auto"/>
          <w:spacing w:val="-3"/>
          <w:sz w:val="24"/>
          <w:szCs w:val="24"/>
        </w:rPr>
        <w:t>一律不予退还。</w:t>
      </w:r>
    </w:p>
    <w:p w14:paraId="0B93DE10">
      <w:pPr>
        <w:spacing w:before="257" w:line="219" w:lineRule="auto"/>
        <w:ind w:left="19"/>
        <w:rPr>
          <w:rFonts w:ascii="宋体" w:hAnsi="宋体" w:eastAsia="宋体" w:cs="宋体"/>
          <w:color w:val="auto"/>
          <w:sz w:val="24"/>
          <w:szCs w:val="24"/>
        </w:rPr>
      </w:pPr>
      <w:r>
        <w:rPr>
          <w:rFonts w:ascii="宋体" w:hAnsi="宋体" w:eastAsia="宋体" w:cs="宋体"/>
          <w:b/>
          <w:bCs/>
          <w:color w:val="auto"/>
          <w:spacing w:val="-3"/>
          <w:sz w:val="24"/>
          <w:szCs w:val="24"/>
        </w:rPr>
        <w:t>12.投标文件组成及编制</w:t>
      </w:r>
    </w:p>
    <w:p w14:paraId="08F27891">
      <w:pPr>
        <w:spacing w:before="255" w:line="219" w:lineRule="auto"/>
        <w:ind w:left="502"/>
        <w:rPr>
          <w:rFonts w:ascii="宋体" w:hAnsi="宋体" w:eastAsia="宋体" w:cs="宋体"/>
          <w:color w:val="auto"/>
          <w:sz w:val="24"/>
          <w:szCs w:val="24"/>
        </w:rPr>
      </w:pPr>
      <w:r>
        <w:rPr>
          <w:rFonts w:ascii="宋体" w:hAnsi="宋体" w:eastAsia="宋体" w:cs="宋体"/>
          <w:color w:val="auto"/>
          <w:spacing w:val="-1"/>
          <w:sz w:val="24"/>
          <w:szCs w:val="24"/>
        </w:rPr>
        <w:t>12.1</w:t>
      </w:r>
      <w:r>
        <w:rPr>
          <w:rFonts w:ascii="宋体" w:hAnsi="宋体" w:eastAsia="宋体" w:cs="宋体"/>
          <w:color w:val="auto"/>
          <w:spacing w:val="-31"/>
          <w:sz w:val="24"/>
          <w:szCs w:val="24"/>
        </w:rPr>
        <w:t xml:space="preserve"> </w:t>
      </w:r>
      <w:r>
        <w:rPr>
          <w:rFonts w:ascii="宋体" w:hAnsi="宋体" w:eastAsia="宋体" w:cs="宋体"/>
          <w:color w:val="auto"/>
          <w:spacing w:val="-1"/>
          <w:sz w:val="24"/>
          <w:szCs w:val="24"/>
        </w:rPr>
        <w:t>投标文件的组成详见第六部分“投标文件格式</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w:t>
      </w:r>
    </w:p>
    <w:p w14:paraId="0A770965">
      <w:pPr>
        <w:spacing w:before="255" w:line="219" w:lineRule="auto"/>
        <w:ind w:left="502"/>
        <w:rPr>
          <w:rFonts w:ascii="宋体" w:hAnsi="宋体" w:eastAsia="宋体" w:cs="宋体"/>
          <w:color w:val="auto"/>
          <w:sz w:val="24"/>
          <w:szCs w:val="24"/>
        </w:rPr>
      </w:pPr>
      <w:r>
        <w:rPr>
          <w:rFonts w:ascii="宋体" w:hAnsi="宋体" w:eastAsia="宋体" w:cs="宋体"/>
          <w:color w:val="auto"/>
          <w:spacing w:val="-3"/>
          <w:sz w:val="24"/>
          <w:szCs w:val="24"/>
        </w:rPr>
        <w:t>12.2</w:t>
      </w:r>
      <w:r>
        <w:rPr>
          <w:rFonts w:ascii="宋体" w:hAnsi="宋体" w:eastAsia="宋体" w:cs="宋体"/>
          <w:color w:val="auto"/>
          <w:spacing w:val="-46"/>
          <w:sz w:val="24"/>
          <w:szCs w:val="24"/>
        </w:rPr>
        <w:t xml:space="preserve"> </w:t>
      </w:r>
      <w:r>
        <w:rPr>
          <w:rFonts w:ascii="宋体" w:hAnsi="宋体" w:eastAsia="宋体" w:cs="宋体"/>
          <w:color w:val="auto"/>
          <w:spacing w:val="-3"/>
          <w:sz w:val="24"/>
          <w:szCs w:val="24"/>
        </w:rPr>
        <w:t>投标文件的编制</w:t>
      </w:r>
    </w:p>
    <w:p w14:paraId="7AE5C7EB">
      <w:pPr>
        <w:spacing w:before="147" w:line="293" w:lineRule="auto"/>
        <w:ind w:left="1" w:right="73" w:firstLine="500"/>
        <w:rPr>
          <w:rFonts w:ascii="宋体" w:hAnsi="宋体" w:eastAsia="宋体" w:cs="宋体"/>
          <w:color w:val="auto"/>
          <w:sz w:val="24"/>
          <w:szCs w:val="24"/>
        </w:rPr>
      </w:pPr>
      <w:r>
        <w:rPr>
          <w:rFonts w:ascii="宋体" w:hAnsi="宋体" w:eastAsia="宋体" w:cs="宋体"/>
          <w:color w:val="auto"/>
          <w:spacing w:val="-3"/>
          <w:sz w:val="24"/>
          <w:szCs w:val="24"/>
        </w:rPr>
        <w:t>12.2.1</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投标文件按照招标文件中明确的投标文件目录和格式进行编制，保证目录</w:t>
      </w:r>
      <w:r>
        <w:rPr>
          <w:rFonts w:ascii="宋体" w:hAnsi="宋体" w:eastAsia="宋体" w:cs="宋体"/>
          <w:color w:val="auto"/>
          <w:sz w:val="24"/>
          <w:szCs w:val="24"/>
        </w:rPr>
        <w:t xml:space="preserve"> </w:t>
      </w:r>
      <w:r>
        <w:rPr>
          <w:rFonts w:ascii="宋体" w:hAnsi="宋体" w:eastAsia="宋体" w:cs="宋体"/>
          <w:color w:val="auto"/>
          <w:spacing w:val="1"/>
          <w:sz w:val="24"/>
          <w:szCs w:val="24"/>
        </w:rPr>
        <w:t>清晰、内容完整。如有必要，可以增加附页，作为投标文件的</w:t>
      </w:r>
      <w:r>
        <w:rPr>
          <w:rFonts w:ascii="宋体" w:hAnsi="宋体" w:eastAsia="宋体" w:cs="宋体"/>
          <w:color w:val="auto"/>
          <w:sz w:val="24"/>
          <w:szCs w:val="24"/>
        </w:rPr>
        <w:t>组成部分。</w:t>
      </w:r>
    </w:p>
    <w:p w14:paraId="16FAE605">
      <w:pPr>
        <w:spacing w:before="195" w:line="317" w:lineRule="auto"/>
        <w:ind w:left="2" w:right="73" w:firstLine="499"/>
        <w:rPr>
          <w:rFonts w:ascii="宋体" w:hAnsi="宋体" w:eastAsia="宋体" w:cs="宋体"/>
          <w:color w:val="auto"/>
          <w:sz w:val="24"/>
          <w:szCs w:val="24"/>
        </w:rPr>
      </w:pPr>
      <w:r>
        <w:rPr>
          <w:rFonts w:ascii="宋体" w:hAnsi="宋体" w:eastAsia="宋体" w:cs="宋体"/>
          <w:color w:val="auto"/>
          <w:spacing w:val="-3"/>
          <w:sz w:val="24"/>
          <w:szCs w:val="24"/>
        </w:rPr>
        <w:t>12.2.2</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投标文件应当对招标文件有关交货期、投标有效期、采购需求、采购内容</w:t>
      </w:r>
      <w:r>
        <w:rPr>
          <w:rFonts w:ascii="宋体" w:hAnsi="宋体" w:eastAsia="宋体" w:cs="宋体"/>
          <w:color w:val="auto"/>
          <w:sz w:val="24"/>
          <w:szCs w:val="24"/>
        </w:rPr>
        <w:t xml:space="preserve"> 等实质性内容作出响应。投标文件在满足招标</w:t>
      </w:r>
      <w:r>
        <w:rPr>
          <w:rFonts w:ascii="宋体" w:hAnsi="宋体" w:eastAsia="宋体" w:cs="宋体"/>
          <w:color w:val="auto"/>
          <w:spacing w:val="-1"/>
          <w:sz w:val="24"/>
          <w:szCs w:val="24"/>
        </w:rPr>
        <w:t>文件实质性要求的基础上，可以提出比</w:t>
      </w:r>
      <w:r>
        <w:rPr>
          <w:rFonts w:ascii="宋体" w:hAnsi="宋体" w:eastAsia="宋体" w:cs="宋体"/>
          <w:color w:val="auto"/>
          <w:sz w:val="24"/>
          <w:szCs w:val="24"/>
        </w:rPr>
        <w:t xml:space="preserve"> 招标文件要求更有利于招标人的承诺。</w:t>
      </w:r>
    </w:p>
    <w:p w14:paraId="61E9F684">
      <w:pPr>
        <w:spacing w:before="194" w:line="293" w:lineRule="auto"/>
        <w:ind w:right="62" w:firstLine="501"/>
        <w:rPr>
          <w:rFonts w:ascii="宋体" w:hAnsi="宋体" w:eastAsia="宋体" w:cs="宋体"/>
          <w:color w:val="auto"/>
          <w:sz w:val="24"/>
          <w:szCs w:val="24"/>
        </w:rPr>
      </w:pPr>
      <w:r>
        <w:rPr>
          <w:rFonts w:ascii="宋体" w:hAnsi="宋体" w:eastAsia="宋体" w:cs="宋体"/>
          <w:color w:val="auto"/>
          <w:spacing w:val="-3"/>
          <w:sz w:val="24"/>
          <w:szCs w:val="24"/>
        </w:rPr>
        <w:t>12.3.3</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投标单位可对供货现场以及其范围环境进行考察，以获取有关编制投标文</w:t>
      </w:r>
      <w:r>
        <w:rPr>
          <w:rFonts w:ascii="宋体" w:hAnsi="宋体" w:eastAsia="宋体" w:cs="宋体"/>
          <w:color w:val="auto"/>
          <w:sz w:val="24"/>
          <w:szCs w:val="24"/>
        </w:rPr>
        <w:t xml:space="preserve"> 件和签署实施合同所需的各项资料，投标单位应承担现场考察的费用、责任</w:t>
      </w:r>
      <w:r>
        <w:rPr>
          <w:rFonts w:ascii="宋体" w:hAnsi="宋体" w:eastAsia="宋体" w:cs="宋体"/>
          <w:color w:val="auto"/>
          <w:spacing w:val="-1"/>
          <w:sz w:val="24"/>
          <w:szCs w:val="24"/>
        </w:rPr>
        <w:t>和风险。</w:t>
      </w:r>
    </w:p>
    <w:p w14:paraId="617A086F">
      <w:pPr>
        <w:spacing w:before="189" w:line="294" w:lineRule="auto"/>
        <w:ind w:left="2" w:right="73" w:firstLine="499"/>
        <w:rPr>
          <w:rFonts w:ascii="宋体" w:hAnsi="宋体" w:eastAsia="宋体" w:cs="宋体"/>
          <w:color w:val="auto"/>
          <w:sz w:val="24"/>
          <w:szCs w:val="24"/>
        </w:rPr>
      </w:pPr>
      <w:r>
        <w:rPr>
          <w:rFonts w:ascii="宋体" w:hAnsi="宋体" w:eastAsia="宋体" w:cs="宋体"/>
          <w:color w:val="auto"/>
          <w:spacing w:val="-3"/>
          <w:sz w:val="24"/>
          <w:szCs w:val="24"/>
        </w:rPr>
        <w:t>13.5</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投标单位编制投标文件时，应当如实在技术响应表和商务响应表中填写响应</w:t>
      </w:r>
      <w:r>
        <w:rPr>
          <w:rFonts w:ascii="宋体" w:hAnsi="宋体" w:eastAsia="宋体" w:cs="宋体"/>
          <w:color w:val="auto"/>
          <w:sz w:val="24"/>
          <w:szCs w:val="24"/>
        </w:rPr>
        <w:t xml:space="preserve"> </w:t>
      </w:r>
      <w:r>
        <w:rPr>
          <w:rFonts w:ascii="宋体" w:hAnsi="宋体" w:eastAsia="宋体" w:cs="宋体"/>
          <w:color w:val="auto"/>
          <w:spacing w:val="-3"/>
          <w:sz w:val="24"/>
          <w:szCs w:val="24"/>
        </w:rPr>
        <w:t>情况。</w:t>
      </w:r>
    </w:p>
    <w:p w14:paraId="29CC5BC2">
      <w:pPr>
        <w:spacing w:before="191" w:line="218" w:lineRule="auto"/>
        <w:ind w:left="488"/>
        <w:rPr>
          <w:rFonts w:ascii="宋体" w:hAnsi="宋体" w:eastAsia="宋体" w:cs="宋体"/>
          <w:color w:val="auto"/>
          <w:sz w:val="24"/>
          <w:szCs w:val="24"/>
        </w:rPr>
      </w:pPr>
      <w:r>
        <w:rPr>
          <w:rFonts w:ascii="宋体" w:hAnsi="宋体" w:eastAsia="宋体" w:cs="宋体"/>
          <w:color w:val="auto"/>
          <w:spacing w:val="-3"/>
          <w:sz w:val="24"/>
          <w:szCs w:val="24"/>
        </w:rPr>
        <w:t>★</w:t>
      </w:r>
      <w:r>
        <w:rPr>
          <w:rFonts w:ascii="宋体" w:hAnsi="宋体" w:eastAsia="宋体" w:cs="宋体"/>
          <w:b/>
          <w:bCs/>
          <w:color w:val="auto"/>
          <w:spacing w:val="-3"/>
          <w:sz w:val="24"/>
          <w:szCs w:val="24"/>
        </w:rPr>
        <w:t>13.投标报价</w:t>
      </w:r>
    </w:p>
    <w:p w14:paraId="7AC04331">
      <w:pPr>
        <w:spacing w:before="193" w:line="360" w:lineRule="auto"/>
        <w:ind w:right="18" w:firstLine="502"/>
        <w:rPr>
          <w:rFonts w:ascii="宋体" w:hAnsi="宋体" w:eastAsia="宋体" w:cs="宋体"/>
          <w:color w:val="auto"/>
          <w:sz w:val="24"/>
          <w:szCs w:val="24"/>
        </w:rPr>
      </w:pPr>
      <w:r>
        <w:rPr>
          <w:rFonts w:ascii="宋体" w:hAnsi="宋体" w:eastAsia="宋体" w:cs="宋体"/>
          <w:color w:val="auto"/>
          <w:spacing w:val="-1"/>
          <w:sz w:val="24"/>
          <w:szCs w:val="24"/>
        </w:rPr>
        <w:t>13.1</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所有投标报价均以人民币元为计算单位</w:t>
      </w:r>
      <w:r>
        <w:rPr>
          <w:rFonts w:ascii="宋体" w:hAnsi="宋体" w:eastAsia="宋体" w:cs="宋体"/>
          <w:color w:val="auto"/>
          <w:spacing w:val="-2"/>
          <w:sz w:val="24"/>
          <w:szCs w:val="24"/>
        </w:rPr>
        <w:t>。只要投报了一个确定数额的总价，</w:t>
      </w:r>
      <w:r>
        <w:rPr>
          <w:rFonts w:ascii="宋体" w:hAnsi="宋体" w:eastAsia="宋体" w:cs="宋体"/>
          <w:color w:val="auto"/>
          <w:sz w:val="24"/>
          <w:szCs w:val="24"/>
        </w:rPr>
        <w:t xml:space="preserve"> 无论分项价格是否全部填报了相应的金额或免费字样</w:t>
      </w:r>
      <w:r>
        <w:rPr>
          <w:rFonts w:ascii="宋体" w:hAnsi="宋体" w:eastAsia="宋体" w:cs="宋体"/>
          <w:color w:val="auto"/>
          <w:spacing w:val="-1"/>
          <w:sz w:val="24"/>
          <w:szCs w:val="24"/>
        </w:rPr>
        <w:t>，报价应被视为已经包含了但并</w:t>
      </w:r>
      <w:r>
        <w:rPr>
          <w:rFonts w:ascii="宋体" w:hAnsi="宋体" w:eastAsia="宋体" w:cs="宋体"/>
          <w:color w:val="auto"/>
          <w:sz w:val="24"/>
          <w:szCs w:val="24"/>
        </w:rPr>
        <w:t xml:space="preserve"> 不限于各项购买货物及其运送、安装、调试、验收、</w:t>
      </w:r>
      <w:r>
        <w:rPr>
          <w:rFonts w:ascii="宋体" w:hAnsi="宋体" w:eastAsia="宋体" w:cs="宋体"/>
          <w:color w:val="auto"/>
          <w:spacing w:val="-1"/>
          <w:sz w:val="24"/>
          <w:szCs w:val="24"/>
        </w:rPr>
        <w:t>保险和相关服务等的费用和所需</w:t>
      </w:r>
      <w:r>
        <w:rPr>
          <w:rFonts w:ascii="宋体" w:hAnsi="宋体" w:eastAsia="宋体" w:cs="宋体"/>
          <w:color w:val="auto"/>
          <w:sz w:val="24"/>
          <w:szCs w:val="24"/>
        </w:rPr>
        <w:t xml:space="preserve"> 缴纳的所有价格、税、费。在其他情况下，由于分项</w:t>
      </w:r>
      <w:r>
        <w:rPr>
          <w:rFonts w:ascii="宋体" w:hAnsi="宋体" w:eastAsia="宋体" w:cs="宋体"/>
          <w:color w:val="auto"/>
          <w:spacing w:val="-1"/>
          <w:sz w:val="24"/>
          <w:szCs w:val="24"/>
        </w:rPr>
        <w:t>报价填报不完整、不清楚或存在</w:t>
      </w:r>
    </w:p>
    <w:p w14:paraId="7AA08B4A">
      <w:pPr>
        <w:spacing w:line="360" w:lineRule="auto"/>
        <w:rPr>
          <w:rFonts w:ascii="宋体" w:hAnsi="宋体" w:eastAsia="宋体" w:cs="宋体"/>
          <w:color w:val="auto"/>
          <w:sz w:val="24"/>
          <w:szCs w:val="24"/>
        </w:rPr>
        <w:sectPr>
          <w:footerReference r:id="rId15" w:type="default"/>
          <w:pgSz w:w="11850" w:h="16781"/>
          <w:pgMar w:top="400" w:right="1199" w:bottom="1008" w:left="1709" w:header="0" w:footer="846" w:gutter="0"/>
          <w:pgNumType w:fmt="decimal"/>
          <w:cols w:space="720" w:num="1"/>
        </w:sectPr>
      </w:pPr>
    </w:p>
    <w:p w14:paraId="4921172A">
      <w:pPr>
        <w:pStyle w:val="5"/>
        <w:spacing w:line="256" w:lineRule="auto"/>
        <w:rPr>
          <w:color w:val="auto"/>
        </w:rPr>
      </w:pPr>
    </w:p>
    <w:p w14:paraId="105E2737">
      <w:pPr>
        <w:pStyle w:val="5"/>
        <w:spacing w:line="256" w:lineRule="auto"/>
        <w:rPr>
          <w:color w:val="auto"/>
        </w:rPr>
      </w:pPr>
    </w:p>
    <w:p w14:paraId="24C9E972">
      <w:pPr>
        <w:pStyle w:val="5"/>
        <w:spacing w:line="257" w:lineRule="auto"/>
        <w:rPr>
          <w:color w:val="auto"/>
        </w:rPr>
      </w:pPr>
    </w:p>
    <w:p w14:paraId="3EA5B049">
      <w:pPr>
        <w:spacing w:before="78" w:line="219" w:lineRule="auto"/>
        <w:ind w:left="2"/>
        <w:rPr>
          <w:rFonts w:ascii="宋体" w:hAnsi="宋体" w:eastAsia="宋体" w:cs="宋体"/>
          <w:color w:val="auto"/>
          <w:sz w:val="24"/>
          <w:szCs w:val="24"/>
        </w:rPr>
      </w:pPr>
      <w:r>
        <w:rPr>
          <w:rFonts w:ascii="宋体" w:hAnsi="宋体" w:eastAsia="宋体" w:cs="宋体"/>
          <w:color w:val="auto"/>
          <w:spacing w:val="1"/>
          <w:sz w:val="24"/>
          <w:szCs w:val="24"/>
        </w:rPr>
        <w:t>其他任何失误，所导致的任何不利后果均应当由投标人</w:t>
      </w:r>
      <w:r>
        <w:rPr>
          <w:rFonts w:ascii="宋体" w:hAnsi="宋体" w:eastAsia="宋体" w:cs="宋体"/>
          <w:color w:val="auto"/>
          <w:sz w:val="24"/>
          <w:szCs w:val="24"/>
        </w:rPr>
        <w:t>自行承担。</w:t>
      </w:r>
    </w:p>
    <w:p w14:paraId="28C5D7DA">
      <w:pPr>
        <w:spacing w:before="192" w:line="218" w:lineRule="auto"/>
        <w:ind w:left="502"/>
        <w:rPr>
          <w:rFonts w:ascii="宋体" w:hAnsi="宋体" w:eastAsia="宋体" w:cs="宋体"/>
          <w:color w:val="auto"/>
          <w:sz w:val="24"/>
          <w:szCs w:val="24"/>
        </w:rPr>
      </w:pPr>
      <w:r>
        <w:rPr>
          <w:rFonts w:ascii="宋体" w:hAnsi="宋体" w:eastAsia="宋体" w:cs="宋体"/>
          <w:color w:val="auto"/>
          <w:spacing w:val="-1"/>
          <w:sz w:val="24"/>
          <w:szCs w:val="24"/>
        </w:rPr>
        <w:t>13.2</w:t>
      </w:r>
      <w:r>
        <w:rPr>
          <w:rFonts w:ascii="宋体" w:hAnsi="宋体" w:eastAsia="宋体" w:cs="宋体"/>
          <w:color w:val="auto"/>
          <w:spacing w:val="-29"/>
          <w:sz w:val="24"/>
          <w:szCs w:val="24"/>
        </w:rPr>
        <w:t xml:space="preserve"> </w:t>
      </w:r>
      <w:r>
        <w:rPr>
          <w:rFonts w:ascii="宋体" w:hAnsi="宋体" w:eastAsia="宋体" w:cs="宋体"/>
          <w:color w:val="auto"/>
          <w:spacing w:val="-1"/>
          <w:sz w:val="24"/>
          <w:szCs w:val="24"/>
        </w:rPr>
        <w:t>投标人投报多包的，须对每包分别制作投标文件并报价</w:t>
      </w:r>
      <w:r>
        <w:rPr>
          <w:rFonts w:ascii="宋体" w:hAnsi="宋体" w:eastAsia="宋体" w:cs="宋体"/>
          <w:b/>
          <w:bCs/>
          <w:color w:val="auto"/>
          <w:spacing w:val="-1"/>
          <w:sz w:val="24"/>
          <w:szCs w:val="24"/>
        </w:rPr>
        <w:t>。</w:t>
      </w:r>
    </w:p>
    <w:p w14:paraId="4FF9D08A">
      <w:pPr>
        <w:spacing w:before="193" w:line="293" w:lineRule="auto"/>
        <w:ind w:right="80" w:firstLine="501"/>
        <w:rPr>
          <w:rFonts w:ascii="宋体" w:hAnsi="宋体" w:eastAsia="宋体" w:cs="宋体"/>
          <w:color w:val="auto"/>
          <w:sz w:val="24"/>
          <w:szCs w:val="24"/>
        </w:rPr>
      </w:pPr>
      <w:r>
        <w:rPr>
          <w:rFonts w:ascii="宋体" w:hAnsi="宋体" w:eastAsia="宋体" w:cs="宋体"/>
          <w:color w:val="auto"/>
          <w:spacing w:val="-3"/>
          <w:sz w:val="24"/>
          <w:szCs w:val="24"/>
        </w:rPr>
        <w:t>13.3</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除非招标文件另有规定，不接受可选择或可调整的</w:t>
      </w:r>
      <w:r>
        <w:rPr>
          <w:rFonts w:ascii="宋体" w:hAnsi="宋体" w:eastAsia="宋体" w:cs="宋体"/>
          <w:color w:val="auto"/>
          <w:spacing w:val="-4"/>
          <w:sz w:val="24"/>
          <w:szCs w:val="24"/>
        </w:rPr>
        <w:t>投标方案和报价，任何有</w:t>
      </w:r>
      <w:r>
        <w:rPr>
          <w:rFonts w:ascii="宋体" w:hAnsi="宋体" w:eastAsia="宋体" w:cs="宋体"/>
          <w:color w:val="auto"/>
          <w:sz w:val="24"/>
          <w:szCs w:val="24"/>
        </w:rPr>
        <w:t xml:space="preserve"> </w:t>
      </w:r>
      <w:r>
        <w:rPr>
          <w:rFonts w:ascii="宋体" w:hAnsi="宋体" w:eastAsia="宋体" w:cs="宋体"/>
          <w:color w:val="auto"/>
          <w:spacing w:val="1"/>
          <w:sz w:val="24"/>
          <w:szCs w:val="24"/>
        </w:rPr>
        <w:t>选择的或可调整的投标方案和报价将被视为非响应性投标而</w:t>
      </w:r>
      <w:r>
        <w:rPr>
          <w:rFonts w:ascii="宋体" w:hAnsi="宋体" w:eastAsia="宋体" w:cs="宋体"/>
          <w:color w:val="auto"/>
          <w:sz w:val="24"/>
          <w:szCs w:val="24"/>
        </w:rPr>
        <w:t>被拒绝。</w:t>
      </w:r>
    </w:p>
    <w:p w14:paraId="26566C73">
      <w:pPr>
        <w:spacing w:before="191" w:line="294" w:lineRule="auto"/>
        <w:ind w:left="21" w:right="80" w:firstLine="480"/>
        <w:rPr>
          <w:rFonts w:ascii="宋体" w:hAnsi="宋体" w:eastAsia="宋体" w:cs="宋体"/>
          <w:color w:val="auto"/>
          <w:sz w:val="24"/>
          <w:szCs w:val="24"/>
        </w:rPr>
      </w:pPr>
      <w:r>
        <w:rPr>
          <w:rFonts w:ascii="宋体" w:hAnsi="宋体" w:eastAsia="宋体" w:cs="宋体"/>
          <w:color w:val="auto"/>
          <w:spacing w:val="-4"/>
          <w:sz w:val="24"/>
          <w:szCs w:val="24"/>
        </w:rPr>
        <w:t>13.4</w:t>
      </w:r>
      <w:r>
        <w:rPr>
          <w:rFonts w:ascii="宋体" w:hAnsi="宋体" w:eastAsia="宋体" w:cs="宋体"/>
          <w:color w:val="auto"/>
          <w:spacing w:val="-42"/>
          <w:sz w:val="24"/>
          <w:szCs w:val="24"/>
        </w:rPr>
        <w:t xml:space="preserve"> </w:t>
      </w:r>
      <w:r>
        <w:rPr>
          <w:rFonts w:ascii="宋体" w:hAnsi="宋体" w:eastAsia="宋体" w:cs="宋体"/>
          <w:color w:val="auto"/>
          <w:spacing w:val="-4"/>
          <w:sz w:val="24"/>
          <w:szCs w:val="24"/>
        </w:rPr>
        <w:t>本项目是否接受进口产品按照招标文件第二部分“投标人须知前附表中</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”中</w:t>
      </w:r>
      <w:r>
        <w:rPr>
          <w:rFonts w:ascii="宋体" w:hAnsi="宋体" w:eastAsia="宋体" w:cs="宋体"/>
          <w:color w:val="auto"/>
          <w:sz w:val="24"/>
          <w:szCs w:val="24"/>
        </w:rPr>
        <w:t xml:space="preserve"> </w:t>
      </w:r>
      <w:r>
        <w:rPr>
          <w:rFonts w:ascii="宋体" w:hAnsi="宋体" w:eastAsia="宋体" w:cs="宋体"/>
          <w:color w:val="auto"/>
          <w:spacing w:val="-7"/>
          <w:sz w:val="24"/>
          <w:szCs w:val="24"/>
        </w:rPr>
        <w:t>的规定。</w:t>
      </w:r>
    </w:p>
    <w:p w14:paraId="6DE046D1">
      <w:pPr>
        <w:spacing w:before="191" w:line="330" w:lineRule="auto"/>
        <w:ind w:right="80" w:firstLine="501"/>
        <w:rPr>
          <w:rFonts w:ascii="宋体" w:hAnsi="宋体" w:eastAsia="宋体" w:cs="宋体"/>
          <w:color w:val="auto"/>
          <w:sz w:val="24"/>
          <w:szCs w:val="24"/>
        </w:rPr>
      </w:pPr>
      <w:r>
        <w:rPr>
          <w:rFonts w:ascii="宋体" w:hAnsi="宋体" w:eastAsia="宋体" w:cs="宋体"/>
          <w:color w:val="auto"/>
          <w:spacing w:val="-3"/>
          <w:sz w:val="24"/>
          <w:szCs w:val="24"/>
        </w:rPr>
        <w:t>13.5</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本项目是否允许投标人将项目的非主体、非关键性工作交由他人完成按照招</w:t>
      </w:r>
      <w:r>
        <w:rPr>
          <w:rFonts w:ascii="宋体" w:hAnsi="宋体" w:eastAsia="宋体" w:cs="宋体"/>
          <w:color w:val="auto"/>
          <w:sz w:val="24"/>
          <w:szCs w:val="24"/>
        </w:rPr>
        <w:t xml:space="preserve"> </w:t>
      </w:r>
      <w:r>
        <w:rPr>
          <w:rFonts w:ascii="宋体" w:hAnsi="宋体" w:eastAsia="宋体" w:cs="宋体"/>
          <w:color w:val="auto"/>
          <w:spacing w:val="-1"/>
          <w:sz w:val="24"/>
          <w:szCs w:val="24"/>
        </w:rPr>
        <w:t>标文件第二部分“投标人须知前附表</w:t>
      </w:r>
      <w:r>
        <w:rPr>
          <w:rFonts w:ascii="宋体" w:hAnsi="宋体" w:eastAsia="宋体" w:cs="宋体"/>
          <w:color w:val="auto"/>
          <w:spacing w:val="-85"/>
          <w:sz w:val="24"/>
          <w:szCs w:val="24"/>
        </w:rPr>
        <w:t xml:space="preserve"> </w:t>
      </w:r>
      <w:r>
        <w:rPr>
          <w:rFonts w:ascii="宋体" w:hAnsi="宋体" w:eastAsia="宋体" w:cs="宋体"/>
          <w:color w:val="auto"/>
          <w:spacing w:val="-1"/>
          <w:sz w:val="24"/>
          <w:szCs w:val="24"/>
        </w:rPr>
        <w:t>”中的规定。</w:t>
      </w:r>
      <w:r>
        <w:rPr>
          <w:rFonts w:ascii="宋体" w:hAnsi="宋体" w:eastAsia="宋体" w:cs="宋体"/>
          <w:color w:val="auto"/>
          <w:spacing w:val="-2"/>
          <w:sz w:val="24"/>
          <w:szCs w:val="24"/>
        </w:rPr>
        <w:t>如允许，投标人根据采购项目的实</w:t>
      </w:r>
      <w:r>
        <w:rPr>
          <w:rFonts w:ascii="宋体" w:hAnsi="宋体" w:eastAsia="宋体" w:cs="宋体"/>
          <w:color w:val="auto"/>
          <w:sz w:val="24"/>
          <w:szCs w:val="24"/>
        </w:rPr>
        <w:t xml:space="preserve"> 际情况，拟在中标后将中标项目的非主体、非关键</w:t>
      </w:r>
      <w:r>
        <w:rPr>
          <w:rFonts w:ascii="宋体" w:hAnsi="宋体" w:eastAsia="宋体" w:cs="宋体"/>
          <w:color w:val="auto"/>
          <w:spacing w:val="-1"/>
          <w:sz w:val="24"/>
          <w:szCs w:val="24"/>
        </w:rPr>
        <w:t>性工作交由他人完成，须在技术文</w:t>
      </w:r>
      <w:r>
        <w:rPr>
          <w:rFonts w:ascii="宋体" w:hAnsi="宋体" w:eastAsia="宋体" w:cs="宋体"/>
          <w:color w:val="auto"/>
          <w:sz w:val="24"/>
          <w:szCs w:val="24"/>
        </w:rPr>
        <w:t xml:space="preserve"> </w:t>
      </w:r>
      <w:r>
        <w:rPr>
          <w:rFonts w:ascii="宋体" w:hAnsi="宋体" w:eastAsia="宋体" w:cs="宋体"/>
          <w:color w:val="auto"/>
          <w:spacing w:val="-1"/>
          <w:sz w:val="24"/>
          <w:szCs w:val="24"/>
        </w:rPr>
        <w:t>件中载明。</w:t>
      </w:r>
    </w:p>
    <w:p w14:paraId="35CCAFC1">
      <w:pPr>
        <w:spacing w:before="192" w:line="218" w:lineRule="auto"/>
        <w:ind w:left="502"/>
        <w:rPr>
          <w:rFonts w:ascii="宋体" w:hAnsi="宋体" w:eastAsia="宋体" w:cs="宋体"/>
          <w:color w:val="auto"/>
          <w:sz w:val="24"/>
          <w:szCs w:val="24"/>
        </w:rPr>
      </w:pPr>
      <w:r>
        <w:rPr>
          <w:rFonts w:ascii="宋体" w:hAnsi="宋体" w:eastAsia="宋体" w:cs="宋体"/>
          <w:color w:val="auto"/>
          <w:sz w:val="24"/>
          <w:szCs w:val="24"/>
        </w:rPr>
        <w:t>13.6</w:t>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投标人须严格按照报价明细表规定的内容填写货物单价以及其他</w:t>
      </w:r>
      <w:r>
        <w:rPr>
          <w:rFonts w:ascii="宋体" w:hAnsi="宋体" w:eastAsia="宋体" w:cs="宋体"/>
          <w:color w:val="auto"/>
          <w:spacing w:val="-1"/>
          <w:sz w:val="24"/>
          <w:szCs w:val="24"/>
        </w:rPr>
        <w:t>事项。</w:t>
      </w:r>
    </w:p>
    <w:p w14:paraId="40946FD2">
      <w:pPr>
        <w:spacing w:before="194" w:line="218" w:lineRule="auto"/>
        <w:ind w:left="502"/>
        <w:rPr>
          <w:rFonts w:ascii="宋体" w:hAnsi="宋体" w:eastAsia="宋体" w:cs="宋体"/>
          <w:color w:val="auto"/>
          <w:sz w:val="24"/>
          <w:szCs w:val="24"/>
        </w:rPr>
      </w:pPr>
      <w:r>
        <w:rPr>
          <w:rFonts w:ascii="宋体" w:hAnsi="宋体" w:eastAsia="宋体" w:cs="宋体"/>
          <w:color w:val="auto"/>
          <w:sz w:val="24"/>
          <w:szCs w:val="24"/>
        </w:rPr>
        <w:t>13.7</w:t>
      </w:r>
      <w:r>
        <w:rPr>
          <w:rFonts w:ascii="宋体" w:hAnsi="宋体" w:eastAsia="宋体" w:cs="宋体"/>
          <w:color w:val="auto"/>
          <w:spacing w:val="-45"/>
          <w:sz w:val="24"/>
          <w:szCs w:val="24"/>
        </w:rPr>
        <w:t xml:space="preserve"> </w:t>
      </w:r>
      <w:r>
        <w:rPr>
          <w:rFonts w:ascii="宋体" w:hAnsi="宋体" w:eastAsia="宋体" w:cs="宋体"/>
          <w:color w:val="auto"/>
          <w:sz w:val="24"/>
          <w:szCs w:val="24"/>
        </w:rPr>
        <w:t>投标人对投标报价若有说明应在投</w:t>
      </w:r>
      <w:r>
        <w:rPr>
          <w:rFonts w:ascii="宋体" w:hAnsi="宋体" w:eastAsia="宋体" w:cs="宋体"/>
          <w:color w:val="auto"/>
          <w:spacing w:val="-1"/>
          <w:sz w:val="24"/>
          <w:szCs w:val="24"/>
        </w:rPr>
        <w:t>标文件中显著处注明。</w:t>
      </w:r>
    </w:p>
    <w:p w14:paraId="10766670">
      <w:pPr>
        <w:spacing w:before="193" w:line="354" w:lineRule="auto"/>
        <w:ind w:left="2" w:right="80" w:firstLine="495"/>
        <w:rPr>
          <w:rFonts w:ascii="宋体" w:hAnsi="宋体" w:eastAsia="宋体" w:cs="宋体"/>
          <w:color w:val="auto"/>
          <w:sz w:val="24"/>
          <w:szCs w:val="24"/>
        </w:rPr>
      </w:pPr>
      <w:r>
        <w:rPr>
          <w:rFonts w:ascii="宋体" w:hAnsi="宋体" w:eastAsia="宋体" w:cs="宋体"/>
          <w:color w:val="auto"/>
          <w:spacing w:val="-1"/>
          <w:sz w:val="24"/>
          <w:szCs w:val="24"/>
        </w:rPr>
        <w:t>除政策性文件规定以外，投标人所报价格在合同实施期间不因市场变化因素而变</w:t>
      </w:r>
      <w:r>
        <w:rPr>
          <w:rFonts w:ascii="宋体" w:hAnsi="宋体" w:eastAsia="宋体" w:cs="宋体"/>
          <w:color w:val="auto"/>
          <w:spacing w:val="3"/>
          <w:sz w:val="24"/>
          <w:szCs w:val="24"/>
        </w:rPr>
        <w:t xml:space="preserve"> </w:t>
      </w:r>
      <w:r>
        <w:rPr>
          <w:rFonts w:ascii="宋体" w:hAnsi="宋体" w:eastAsia="宋体" w:cs="宋体"/>
          <w:color w:val="auto"/>
          <w:spacing w:val="-6"/>
          <w:sz w:val="24"/>
          <w:szCs w:val="24"/>
        </w:rPr>
        <w:t>动。</w:t>
      </w:r>
    </w:p>
    <w:p w14:paraId="14D35F8D">
      <w:pPr>
        <w:spacing w:before="32" w:line="330" w:lineRule="auto"/>
        <w:ind w:left="2" w:firstLine="499"/>
        <w:rPr>
          <w:rFonts w:ascii="宋体" w:hAnsi="宋体" w:eastAsia="宋体" w:cs="宋体"/>
          <w:color w:val="auto"/>
          <w:sz w:val="24"/>
          <w:szCs w:val="24"/>
        </w:rPr>
      </w:pPr>
      <w:r>
        <w:rPr>
          <w:rFonts w:ascii="宋体" w:hAnsi="宋体" w:eastAsia="宋体" w:cs="宋体"/>
          <w:color w:val="auto"/>
          <w:spacing w:val="-7"/>
          <w:sz w:val="24"/>
          <w:szCs w:val="24"/>
        </w:rPr>
        <w:t>13.8</w:t>
      </w:r>
      <w:r>
        <w:rPr>
          <w:rFonts w:ascii="宋体" w:hAnsi="宋体" w:eastAsia="宋体" w:cs="宋体"/>
          <w:color w:val="auto"/>
          <w:spacing w:val="-50"/>
          <w:sz w:val="24"/>
          <w:szCs w:val="24"/>
        </w:rPr>
        <w:t xml:space="preserve"> </w:t>
      </w:r>
      <w:r>
        <w:rPr>
          <w:rFonts w:ascii="宋体" w:hAnsi="宋体" w:eastAsia="宋体" w:cs="宋体"/>
          <w:color w:val="auto"/>
          <w:spacing w:val="-7"/>
          <w:sz w:val="24"/>
          <w:szCs w:val="24"/>
        </w:rPr>
        <w:t>对于有配件、耗材、选件、备件和特殊工具的货物，还应填报投标货物配件、</w:t>
      </w:r>
      <w:r>
        <w:rPr>
          <w:rFonts w:ascii="宋体" w:hAnsi="宋体" w:eastAsia="宋体" w:cs="宋体"/>
          <w:color w:val="auto"/>
          <w:sz w:val="24"/>
          <w:szCs w:val="24"/>
        </w:rPr>
        <w:t xml:space="preserve"> 耗材、选件表和备件及特殊工具清单，注明品</w:t>
      </w:r>
      <w:r>
        <w:rPr>
          <w:rFonts w:ascii="宋体" w:hAnsi="宋体" w:eastAsia="宋体" w:cs="宋体"/>
          <w:color w:val="auto"/>
          <w:spacing w:val="-1"/>
          <w:sz w:val="24"/>
          <w:szCs w:val="24"/>
        </w:rPr>
        <w:t>牌、型号、产地、功能、单价、批量折</w:t>
      </w:r>
      <w:r>
        <w:rPr>
          <w:rFonts w:ascii="宋体" w:hAnsi="宋体" w:eastAsia="宋体" w:cs="宋体"/>
          <w:color w:val="auto"/>
          <w:sz w:val="24"/>
          <w:szCs w:val="24"/>
        </w:rPr>
        <w:t xml:space="preserve"> 扣等内容，该表格格式由投标人自行设计。投</w:t>
      </w:r>
      <w:r>
        <w:rPr>
          <w:rFonts w:ascii="宋体" w:hAnsi="宋体" w:eastAsia="宋体" w:cs="宋体"/>
          <w:color w:val="auto"/>
          <w:spacing w:val="-1"/>
          <w:sz w:val="24"/>
          <w:szCs w:val="24"/>
        </w:rPr>
        <w:t>标人按照上述要求分类报价，其目的是</w:t>
      </w:r>
      <w:r>
        <w:rPr>
          <w:rFonts w:ascii="宋体" w:hAnsi="宋体" w:eastAsia="宋体" w:cs="宋体"/>
          <w:color w:val="auto"/>
          <w:sz w:val="24"/>
          <w:szCs w:val="24"/>
        </w:rPr>
        <w:t xml:space="preserve"> </w:t>
      </w:r>
      <w:r>
        <w:rPr>
          <w:rFonts w:ascii="宋体" w:hAnsi="宋体" w:eastAsia="宋体" w:cs="宋体"/>
          <w:color w:val="auto"/>
          <w:spacing w:val="1"/>
          <w:sz w:val="24"/>
          <w:szCs w:val="24"/>
        </w:rPr>
        <w:t>便于评标，但在任何情况下并不限制采购人以其他条款签订</w:t>
      </w:r>
      <w:r>
        <w:rPr>
          <w:rFonts w:ascii="宋体" w:hAnsi="宋体" w:eastAsia="宋体" w:cs="宋体"/>
          <w:color w:val="auto"/>
          <w:sz w:val="24"/>
          <w:szCs w:val="24"/>
        </w:rPr>
        <w:t>合同的权利。</w:t>
      </w:r>
    </w:p>
    <w:p w14:paraId="53813709">
      <w:pPr>
        <w:spacing w:before="193" w:line="218" w:lineRule="auto"/>
        <w:ind w:left="502"/>
        <w:rPr>
          <w:rFonts w:ascii="宋体" w:hAnsi="宋体" w:eastAsia="宋体" w:cs="宋体"/>
          <w:color w:val="auto"/>
          <w:sz w:val="24"/>
          <w:szCs w:val="24"/>
        </w:rPr>
      </w:pPr>
      <w:r>
        <w:rPr>
          <w:rFonts w:ascii="宋体" w:hAnsi="宋体" w:eastAsia="宋体" w:cs="宋体"/>
          <w:color w:val="auto"/>
          <w:spacing w:val="-2"/>
          <w:sz w:val="24"/>
          <w:szCs w:val="24"/>
        </w:rPr>
        <w:t>13.9</w:t>
      </w:r>
      <w:r>
        <w:rPr>
          <w:rFonts w:ascii="宋体" w:hAnsi="宋体" w:eastAsia="宋体" w:cs="宋体"/>
          <w:color w:val="auto"/>
          <w:spacing w:val="-33"/>
          <w:sz w:val="24"/>
          <w:szCs w:val="24"/>
        </w:rPr>
        <w:t xml:space="preserve"> </w:t>
      </w:r>
      <w:r>
        <w:rPr>
          <w:rFonts w:ascii="宋体" w:hAnsi="宋体" w:eastAsia="宋体" w:cs="宋体"/>
          <w:color w:val="auto"/>
          <w:spacing w:val="-2"/>
          <w:sz w:val="24"/>
          <w:szCs w:val="24"/>
        </w:rPr>
        <w:t>最低报价不能作为中标的保证。</w:t>
      </w:r>
    </w:p>
    <w:p w14:paraId="719CEA54">
      <w:pPr>
        <w:spacing w:before="194" w:line="220" w:lineRule="auto"/>
        <w:ind w:left="19"/>
        <w:rPr>
          <w:rFonts w:ascii="宋体" w:hAnsi="宋体" w:eastAsia="宋体" w:cs="宋体"/>
          <w:color w:val="auto"/>
          <w:sz w:val="24"/>
          <w:szCs w:val="24"/>
        </w:rPr>
      </w:pPr>
      <w:r>
        <w:rPr>
          <w:rFonts w:ascii="宋体" w:hAnsi="宋体" w:eastAsia="宋体" w:cs="宋体"/>
          <w:b/>
          <w:bCs/>
          <w:color w:val="auto"/>
          <w:spacing w:val="-5"/>
          <w:sz w:val="24"/>
          <w:szCs w:val="24"/>
        </w:rPr>
        <w:t>14.投标有效期</w:t>
      </w:r>
    </w:p>
    <w:p w14:paraId="3D1D58FD">
      <w:pPr>
        <w:spacing w:before="190" w:line="293" w:lineRule="auto"/>
        <w:ind w:left="7" w:right="80" w:firstLine="494"/>
        <w:rPr>
          <w:rFonts w:ascii="宋体" w:hAnsi="宋体" w:eastAsia="宋体" w:cs="宋体"/>
          <w:color w:val="auto"/>
          <w:sz w:val="24"/>
          <w:szCs w:val="24"/>
        </w:rPr>
      </w:pPr>
      <w:r>
        <w:rPr>
          <w:rFonts w:ascii="宋体" w:hAnsi="宋体" w:eastAsia="宋体" w:cs="宋体"/>
          <w:color w:val="auto"/>
          <w:spacing w:val="-4"/>
          <w:sz w:val="24"/>
          <w:szCs w:val="24"/>
        </w:rPr>
        <w:t>14.1</w:t>
      </w:r>
      <w:r>
        <w:rPr>
          <w:rFonts w:ascii="宋体" w:hAnsi="宋体" w:eastAsia="宋体" w:cs="宋体"/>
          <w:color w:val="auto"/>
          <w:spacing w:val="-42"/>
          <w:sz w:val="24"/>
          <w:szCs w:val="24"/>
        </w:rPr>
        <w:t xml:space="preserve"> </w:t>
      </w:r>
      <w:r>
        <w:rPr>
          <w:rFonts w:ascii="宋体" w:hAnsi="宋体" w:eastAsia="宋体" w:cs="宋体"/>
          <w:color w:val="auto"/>
          <w:spacing w:val="-4"/>
          <w:sz w:val="24"/>
          <w:szCs w:val="24"/>
        </w:rPr>
        <w:t>本项目的投标有效期按照招标文件第二部分“投标人须知前附表中</w:t>
      </w:r>
      <w:r>
        <w:rPr>
          <w:rFonts w:ascii="宋体" w:hAnsi="宋体" w:eastAsia="宋体" w:cs="宋体"/>
          <w:color w:val="auto"/>
          <w:spacing w:val="-86"/>
          <w:sz w:val="24"/>
          <w:szCs w:val="24"/>
        </w:rPr>
        <w:t xml:space="preserve"> </w:t>
      </w:r>
      <w:r>
        <w:rPr>
          <w:rFonts w:ascii="宋体" w:hAnsi="宋体" w:eastAsia="宋体" w:cs="宋体"/>
          <w:color w:val="auto"/>
          <w:spacing w:val="-4"/>
          <w:sz w:val="24"/>
          <w:szCs w:val="24"/>
        </w:rPr>
        <w:t>”中的规</w:t>
      </w:r>
      <w:r>
        <w:rPr>
          <w:rFonts w:ascii="宋体" w:hAnsi="宋体" w:eastAsia="宋体" w:cs="宋体"/>
          <w:color w:val="auto"/>
          <w:sz w:val="24"/>
          <w:szCs w:val="24"/>
        </w:rPr>
        <w:t xml:space="preserve"> </w:t>
      </w:r>
      <w:r>
        <w:rPr>
          <w:rFonts w:ascii="宋体" w:hAnsi="宋体" w:eastAsia="宋体" w:cs="宋体"/>
          <w:color w:val="auto"/>
          <w:spacing w:val="1"/>
          <w:sz w:val="24"/>
          <w:szCs w:val="24"/>
        </w:rPr>
        <w:t>定。投标有效期自投标截止之日起计算，短于规定期限的投标将按</w:t>
      </w:r>
      <w:r>
        <w:rPr>
          <w:rFonts w:ascii="宋体" w:hAnsi="宋体" w:eastAsia="宋体" w:cs="宋体"/>
          <w:color w:val="auto"/>
          <w:sz w:val="24"/>
          <w:szCs w:val="24"/>
        </w:rPr>
        <w:t>无效投标处理。</w:t>
      </w:r>
    </w:p>
    <w:p w14:paraId="0B211ABB">
      <w:pPr>
        <w:spacing w:before="191" w:line="330" w:lineRule="auto"/>
        <w:ind w:right="80" w:firstLine="502"/>
        <w:rPr>
          <w:rFonts w:ascii="宋体" w:hAnsi="宋体" w:eastAsia="宋体" w:cs="宋体"/>
          <w:color w:val="auto"/>
          <w:sz w:val="24"/>
          <w:szCs w:val="24"/>
        </w:rPr>
      </w:pPr>
      <w:r>
        <w:rPr>
          <w:rFonts w:ascii="宋体" w:hAnsi="宋体" w:eastAsia="宋体" w:cs="宋体"/>
          <w:color w:val="auto"/>
          <w:spacing w:val="-3"/>
          <w:sz w:val="24"/>
          <w:szCs w:val="24"/>
        </w:rPr>
        <w:t>14.2</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在特殊情况下，采购代理机构可与投标人协商延长投标有效期。这种要求和</w:t>
      </w:r>
      <w:r>
        <w:rPr>
          <w:rFonts w:ascii="宋体" w:hAnsi="宋体" w:eastAsia="宋体" w:cs="宋体"/>
          <w:color w:val="auto"/>
          <w:sz w:val="24"/>
          <w:szCs w:val="24"/>
        </w:rPr>
        <w:t xml:space="preserve"> 答复都应以书面或邮件形式进行。此时，规定的投标</w:t>
      </w:r>
      <w:r>
        <w:rPr>
          <w:rFonts w:ascii="宋体" w:hAnsi="宋体" w:eastAsia="宋体" w:cs="宋体"/>
          <w:color w:val="auto"/>
          <w:spacing w:val="-1"/>
          <w:sz w:val="24"/>
          <w:szCs w:val="24"/>
        </w:rPr>
        <w:t>保证金的有效期也相应延长。投</w:t>
      </w:r>
      <w:r>
        <w:rPr>
          <w:rFonts w:ascii="宋体" w:hAnsi="宋体" w:eastAsia="宋体" w:cs="宋体"/>
          <w:color w:val="auto"/>
          <w:sz w:val="24"/>
          <w:szCs w:val="24"/>
        </w:rPr>
        <w:t xml:space="preserve"> 标人可以拒绝接受延期要求而不会被没收保证金。同</w:t>
      </w:r>
      <w:r>
        <w:rPr>
          <w:rFonts w:ascii="宋体" w:hAnsi="宋体" w:eastAsia="宋体" w:cs="宋体"/>
          <w:color w:val="auto"/>
          <w:spacing w:val="-1"/>
          <w:sz w:val="24"/>
          <w:szCs w:val="24"/>
        </w:rPr>
        <w:t>意延长有效期的投标人除按照采</w:t>
      </w:r>
      <w:r>
        <w:rPr>
          <w:rFonts w:ascii="宋体" w:hAnsi="宋体" w:eastAsia="宋体" w:cs="宋体"/>
          <w:color w:val="auto"/>
          <w:sz w:val="24"/>
          <w:szCs w:val="24"/>
        </w:rPr>
        <w:t xml:space="preserve"> </w:t>
      </w:r>
      <w:r>
        <w:rPr>
          <w:rFonts w:ascii="宋体" w:hAnsi="宋体" w:eastAsia="宋体" w:cs="宋体"/>
          <w:color w:val="auto"/>
          <w:spacing w:val="1"/>
          <w:sz w:val="24"/>
          <w:szCs w:val="24"/>
        </w:rPr>
        <w:t>购代理机构要求修改投标有效期外，不能修改投标文件的其他</w:t>
      </w:r>
      <w:r>
        <w:rPr>
          <w:rFonts w:ascii="宋体" w:hAnsi="宋体" w:eastAsia="宋体" w:cs="宋体"/>
          <w:color w:val="auto"/>
          <w:sz w:val="24"/>
          <w:szCs w:val="24"/>
        </w:rPr>
        <w:t>内容。</w:t>
      </w:r>
    </w:p>
    <w:p w14:paraId="428E8B76">
      <w:pPr>
        <w:spacing w:before="194" w:line="219" w:lineRule="auto"/>
        <w:ind w:left="19"/>
        <w:rPr>
          <w:rFonts w:ascii="宋体" w:hAnsi="宋体" w:eastAsia="宋体" w:cs="宋体"/>
          <w:color w:val="auto"/>
          <w:sz w:val="24"/>
          <w:szCs w:val="24"/>
        </w:rPr>
      </w:pPr>
      <w:r>
        <w:rPr>
          <w:rFonts w:ascii="宋体" w:hAnsi="宋体" w:eastAsia="宋体" w:cs="宋体"/>
          <w:b/>
          <w:bCs/>
          <w:color w:val="auto"/>
          <w:spacing w:val="-4"/>
          <w:sz w:val="24"/>
          <w:szCs w:val="24"/>
        </w:rPr>
        <w:t>15.投标内容填写说明</w:t>
      </w:r>
    </w:p>
    <w:p w14:paraId="032EB50F">
      <w:pPr>
        <w:spacing w:before="191" w:line="358" w:lineRule="auto"/>
        <w:ind w:left="3" w:right="80" w:firstLine="498"/>
        <w:jc w:val="both"/>
        <w:rPr>
          <w:rFonts w:ascii="宋体" w:hAnsi="宋体" w:eastAsia="宋体" w:cs="宋体"/>
          <w:color w:val="auto"/>
          <w:sz w:val="24"/>
          <w:szCs w:val="24"/>
        </w:rPr>
      </w:pPr>
      <w:r>
        <w:rPr>
          <w:rFonts w:ascii="宋体" w:hAnsi="宋体" w:eastAsia="宋体" w:cs="宋体"/>
          <w:color w:val="auto"/>
          <w:spacing w:val="-3"/>
          <w:sz w:val="24"/>
          <w:szCs w:val="24"/>
        </w:rPr>
        <w:t>15.1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投标人应详细阅读招标文件的全部内容。投标文件须对招标文件中的内容作</w:t>
      </w:r>
      <w:r>
        <w:rPr>
          <w:rFonts w:ascii="宋体" w:hAnsi="宋体" w:eastAsia="宋体" w:cs="宋体"/>
          <w:color w:val="auto"/>
          <w:sz w:val="24"/>
          <w:szCs w:val="24"/>
        </w:rPr>
        <w:t xml:space="preserve"> 出实质性和完整的响应，如果投标文件填报</w:t>
      </w:r>
      <w:r>
        <w:rPr>
          <w:rFonts w:ascii="宋体" w:hAnsi="宋体" w:eastAsia="宋体" w:cs="宋体"/>
          <w:color w:val="auto"/>
          <w:spacing w:val="-1"/>
          <w:sz w:val="24"/>
          <w:szCs w:val="24"/>
        </w:rPr>
        <w:t>的内容不详，或没有提供招标文件中所要</w:t>
      </w:r>
      <w:r>
        <w:rPr>
          <w:rFonts w:ascii="宋体" w:hAnsi="宋体" w:eastAsia="宋体" w:cs="宋体"/>
          <w:color w:val="auto"/>
          <w:sz w:val="24"/>
          <w:szCs w:val="24"/>
        </w:rPr>
        <w:t xml:space="preserve"> 求的全部资料及数据，将可能导致投标被拒绝。</w:t>
      </w:r>
    </w:p>
    <w:p w14:paraId="5BD15FDF">
      <w:pPr>
        <w:spacing w:line="358" w:lineRule="auto"/>
        <w:rPr>
          <w:rFonts w:ascii="宋体" w:hAnsi="宋体" w:eastAsia="宋体" w:cs="宋体"/>
          <w:color w:val="auto"/>
          <w:sz w:val="24"/>
          <w:szCs w:val="24"/>
        </w:rPr>
        <w:sectPr>
          <w:footerReference r:id="rId16" w:type="default"/>
          <w:pgSz w:w="11850" w:h="16781"/>
          <w:pgMar w:top="400" w:right="1192" w:bottom="1008" w:left="1709" w:header="0" w:footer="846" w:gutter="0"/>
          <w:pgNumType w:fmt="decimal"/>
          <w:cols w:space="720" w:num="1"/>
        </w:sectPr>
      </w:pPr>
    </w:p>
    <w:p w14:paraId="4F1E6B65">
      <w:pPr>
        <w:pStyle w:val="5"/>
        <w:spacing w:line="255" w:lineRule="auto"/>
        <w:rPr>
          <w:color w:val="auto"/>
        </w:rPr>
      </w:pPr>
    </w:p>
    <w:p w14:paraId="04E8590E">
      <w:pPr>
        <w:pStyle w:val="5"/>
        <w:spacing w:line="255" w:lineRule="auto"/>
        <w:rPr>
          <w:color w:val="auto"/>
        </w:rPr>
      </w:pPr>
    </w:p>
    <w:p w14:paraId="223294DC">
      <w:pPr>
        <w:spacing w:before="78" w:line="338" w:lineRule="auto"/>
        <w:ind w:firstLine="501"/>
        <w:rPr>
          <w:rFonts w:ascii="宋体" w:hAnsi="宋体" w:eastAsia="宋体" w:cs="宋体"/>
          <w:color w:val="auto"/>
          <w:sz w:val="24"/>
          <w:szCs w:val="24"/>
        </w:rPr>
      </w:pPr>
      <w:r>
        <w:rPr>
          <w:rFonts w:ascii="宋体" w:hAnsi="宋体" w:eastAsia="宋体" w:cs="宋体"/>
          <w:color w:val="auto"/>
          <w:spacing w:val="-3"/>
          <w:sz w:val="24"/>
          <w:szCs w:val="24"/>
        </w:rPr>
        <w:t>15.2</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投标文件须严格按照招标文件第六部分规定的格式提交，并按规定的统一格</w:t>
      </w:r>
      <w:r>
        <w:rPr>
          <w:rFonts w:ascii="宋体" w:hAnsi="宋体" w:eastAsia="宋体" w:cs="宋体"/>
          <w:color w:val="auto"/>
          <w:sz w:val="24"/>
          <w:szCs w:val="24"/>
        </w:rPr>
        <w:t xml:space="preserve">  </w:t>
      </w:r>
      <w:r>
        <w:rPr>
          <w:rFonts w:ascii="宋体" w:hAnsi="宋体" w:eastAsia="宋体" w:cs="宋体"/>
          <w:color w:val="auto"/>
          <w:spacing w:val="2"/>
          <w:sz w:val="24"/>
          <w:szCs w:val="24"/>
        </w:rPr>
        <w:t>式逐项填写，不准有空项；无相应内容可填的项，应填写“无</w:t>
      </w:r>
      <w:r>
        <w:rPr>
          <w:rFonts w:ascii="宋体" w:hAnsi="宋体" w:eastAsia="宋体" w:cs="宋体"/>
          <w:color w:val="auto"/>
          <w:spacing w:val="-75"/>
          <w:sz w:val="24"/>
          <w:szCs w:val="24"/>
        </w:rPr>
        <w:t xml:space="preserve"> </w:t>
      </w:r>
      <w:r>
        <w:rPr>
          <w:rFonts w:ascii="宋体" w:hAnsi="宋体" w:eastAsia="宋体" w:cs="宋体"/>
          <w:color w:val="auto"/>
          <w:spacing w:val="2"/>
          <w:sz w:val="24"/>
          <w:szCs w:val="24"/>
        </w:rPr>
        <w:t>”、“没有相应指标</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w:t>
      </w:r>
      <w:r>
        <w:rPr>
          <w:rFonts w:ascii="宋体" w:hAnsi="宋体" w:eastAsia="宋体" w:cs="宋体"/>
          <w:color w:val="auto"/>
          <w:sz w:val="24"/>
          <w:szCs w:val="24"/>
        </w:rPr>
        <w:t xml:space="preserve"> 等明确的回答文字。由于编排混乱导致投标文件被</w:t>
      </w:r>
      <w:r>
        <w:rPr>
          <w:rFonts w:ascii="宋体" w:hAnsi="宋体" w:eastAsia="宋体" w:cs="宋体"/>
          <w:color w:val="auto"/>
          <w:spacing w:val="-1"/>
          <w:sz w:val="24"/>
          <w:szCs w:val="24"/>
        </w:rPr>
        <w:t>拒绝的，其责任由投标人承担。投</w:t>
      </w:r>
      <w:r>
        <w:rPr>
          <w:rFonts w:ascii="宋体" w:hAnsi="宋体" w:eastAsia="宋体" w:cs="宋体"/>
          <w:color w:val="auto"/>
          <w:sz w:val="24"/>
          <w:szCs w:val="24"/>
        </w:rPr>
        <w:t xml:space="preserve">  标文件未按规定提交或留有空项，将被视为不</w:t>
      </w:r>
      <w:r>
        <w:rPr>
          <w:rFonts w:ascii="宋体" w:hAnsi="宋体" w:eastAsia="宋体" w:cs="宋体"/>
          <w:color w:val="auto"/>
          <w:spacing w:val="-1"/>
          <w:sz w:val="24"/>
          <w:szCs w:val="24"/>
        </w:rPr>
        <w:t>完整响应的投标文件，其投标有可能被</w:t>
      </w:r>
      <w:r>
        <w:rPr>
          <w:rFonts w:ascii="宋体" w:hAnsi="宋体" w:eastAsia="宋体" w:cs="宋体"/>
          <w:color w:val="auto"/>
          <w:sz w:val="24"/>
          <w:szCs w:val="24"/>
        </w:rPr>
        <w:t xml:space="preserve">  </w:t>
      </w:r>
      <w:r>
        <w:rPr>
          <w:rFonts w:ascii="宋体" w:hAnsi="宋体" w:eastAsia="宋体" w:cs="宋体"/>
          <w:color w:val="auto"/>
          <w:spacing w:val="-3"/>
          <w:sz w:val="24"/>
          <w:szCs w:val="24"/>
        </w:rPr>
        <w:t>拒绝</w:t>
      </w:r>
      <w:r>
        <w:rPr>
          <w:rFonts w:ascii="宋体" w:hAnsi="宋体" w:eastAsia="宋体" w:cs="宋体"/>
          <w:b/>
          <w:bCs/>
          <w:color w:val="auto"/>
          <w:spacing w:val="-3"/>
          <w:sz w:val="24"/>
          <w:szCs w:val="24"/>
        </w:rPr>
        <w:t>。</w:t>
      </w:r>
    </w:p>
    <w:p w14:paraId="6D6D7CFA">
      <w:pPr>
        <w:spacing w:before="192" w:line="293" w:lineRule="auto"/>
        <w:ind w:right="165" w:firstLine="500"/>
        <w:rPr>
          <w:rFonts w:ascii="宋体" w:hAnsi="宋体" w:eastAsia="宋体" w:cs="宋体"/>
          <w:color w:val="auto"/>
          <w:sz w:val="24"/>
          <w:szCs w:val="24"/>
        </w:rPr>
      </w:pPr>
      <w:r>
        <w:rPr>
          <w:rFonts w:ascii="宋体" w:hAnsi="宋体" w:eastAsia="宋体" w:cs="宋体"/>
          <w:color w:val="auto"/>
          <w:spacing w:val="-3"/>
          <w:sz w:val="24"/>
          <w:szCs w:val="24"/>
        </w:rPr>
        <w:t>15.3</w:t>
      </w:r>
      <w:r>
        <w:rPr>
          <w:rFonts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投标报价一览表</w:t>
      </w:r>
      <w:r>
        <w:rPr>
          <w:rFonts w:ascii="宋体" w:hAnsi="宋体" w:eastAsia="宋体" w:cs="宋体"/>
          <w:color w:val="auto"/>
          <w:spacing w:val="-3"/>
          <w:sz w:val="24"/>
          <w:szCs w:val="24"/>
        </w:rPr>
        <w:t>为在开标仪式上唱标的内容，要求按格式统一填写，不得自行增</w:t>
      </w:r>
      <w:r>
        <w:rPr>
          <w:rFonts w:ascii="宋体" w:hAnsi="宋体" w:eastAsia="宋体" w:cs="宋体"/>
          <w:color w:val="auto"/>
          <w:sz w:val="24"/>
          <w:szCs w:val="24"/>
        </w:rPr>
        <w:t xml:space="preserve"> </w:t>
      </w:r>
      <w:r>
        <w:rPr>
          <w:rFonts w:ascii="宋体" w:hAnsi="宋体" w:eastAsia="宋体" w:cs="宋体"/>
          <w:color w:val="auto"/>
          <w:spacing w:val="-2"/>
          <w:sz w:val="24"/>
          <w:szCs w:val="24"/>
        </w:rPr>
        <w:t>减内容。</w:t>
      </w:r>
    </w:p>
    <w:p w14:paraId="41DCAD3C">
      <w:pPr>
        <w:spacing w:before="188" w:line="346" w:lineRule="auto"/>
        <w:ind w:right="85" w:firstLine="501"/>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15.4</w:t>
      </w:r>
      <w:r>
        <w:rPr>
          <w:rFonts w:ascii="宋体" w:hAnsi="宋体" w:eastAsia="宋体" w:cs="宋体"/>
          <w:color w:val="auto"/>
          <w:spacing w:val="-39"/>
          <w:sz w:val="24"/>
          <w:szCs w:val="24"/>
        </w:rPr>
        <w:t xml:space="preserve"> </w:t>
      </w:r>
      <w:r>
        <w:rPr>
          <w:rFonts w:ascii="宋体" w:hAnsi="宋体" w:eastAsia="宋体" w:cs="宋体"/>
          <w:color w:val="auto"/>
          <w:spacing w:val="-1"/>
          <w:sz w:val="24"/>
          <w:szCs w:val="24"/>
        </w:rPr>
        <w:t>投标人须注意：为合理节约政府采购评审成本，提倡诚实信用的投标行为，</w:t>
      </w:r>
      <w:r>
        <w:rPr>
          <w:rFonts w:ascii="宋体" w:hAnsi="宋体" w:eastAsia="宋体" w:cs="宋体"/>
          <w:color w:val="auto"/>
          <w:sz w:val="24"/>
          <w:szCs w:val="24"/>
        </w:rPr>
        <w:t xml:space="preserve"> </w:t>
      </w:r>
      <w:r>
        <w:rPr>
          <w:rFonts w:ascii="宋体" w:hAnsi="宋体" w:eastAsia="宋体" w:cs="宋体"/>
          <w:color w:val="auto"/>
          <w:spacing w:val="-5"/>
          <w:sz w:val="24"/>
          <w:szCs w:val="24"/>
        </w:rPr>
        <w:t>特别要求投标人应本着诚信精神</w:t>
      </w:r>
      <w:r>
        <w:rPr>
          <w:rFonts w:hint="eastAsia" w:ascii="宋体" w:hAnsi="宋体" w:eastAsia="宋体" w:cs="宋体"/>
          <w:color w:val="auto"/>
          <w:spacing w:val="-5"/>
          <w:sz w:val="24"/>
          <w:szCs w:val="24"/>
          <w:lang w:eastAsia="zh-CN"/>
        </w:rPr>
        <w:t>。</w:t>
      </w:r>
    </w:p>
    <w:p w14:paraId="737C95C3">
      <w:pPr>
        <w:spacing w:before="193" w:line="293" w:lineRule="auto"/>
        <w:ind w:left="3" w:right="167" w:firstLine="497"/>
        <w:rPr>
          <w:rFonts w:ascii="宋体" w:hAnsi="宋体" w:eastAsia="宋体" w:cs="宋体"/>
          <w:color w:val="auto"/>
          <w:sz w:val="24"/>
          <w:szCs w:val="24"/>
        </w:rPr>
      </w:pPr>
      <w:r>
        <w:rPr>
          <w:rFonts w:ascii="宋体" w:hAnsi="宋体" w:eastAsia="宋体" w:cs="宋体"/>
          <w:color w:val="auto"/>
          <w:spacing w:val="-3"/>
          <w:sz w:val="24"/>
          <w:szCs w:val="24"/>
        </w:rPr>
        <w:t>15.5</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投标人必须保证投标文件所提供的全部资料真实可靠，并接受采购代理</w:t>
      </w:r>
      <w:r>
        <w:rPr>
          <w:rFonts w:ascii="宋体" w:hAnsi="宋体" w:eastAsia="宋体" w:cs="宋体"/>
          <w:color w:val="auto"/>
          <w:spacing w:val="-4"/>
          <w:sz w:val="24"/>
          <w:szCs w:val="24"/>
        </w:rPr>
        <w:t>机构</w:t>
      </w:r>
      <w:r>
        <w:rPr>
          <w:rFonts w:ascii="宋体" w:hAnsi="宋体" w:eastAsia="宋体" w:cs="宋体"/>
          <w:color w:val="auto"/>
          <w:sz w:val="24"/>
          <w:szCs w:val="24"/>
        </w:rPr>
        <w:t xml:space="preserve"> 或评标委员会对其中任何资料进一步审查的要求。</w:t>
      </w:r>
    </w:p>
    <w:p w14:paraId="5EE4FE8D">
      <w:pPr>
        <w:spacing w:before="190" w:line="318" w:lineRule="auto"/>
        <w:ind w:left="1" w:right="165" w:firstLine="499"/>
        <w:rPr>
          <w:rFonts w:ascii="宋体" w:hAnsi="宋体" w:eastAsia="宋体" w:cs="宋体"/>
          <w:color w:val="auto"/>
          <w:sz w:val="24"/>
          <w:szCs w:val="24"/>
        </w:rPr>
      </w:pPr>
      <w:r>
        <w:rPr>
          <w:rFonts w:ascii="宋体" w:hAnsi="宋体" w:eastAsia="宋体" w:cs="宋体"/>
          <w:color w:val="auto"/>
          <w:spacing w:val="-3"/>
          <w:sz w:val="24"/>
          <w:szCs w:val="24"/>
        </w:rPr>
        <w:t>15.6</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投标人在投标文件及相关文件的签订、履行、通知等事项的文件中的单位盖</w:t>
      </w:r>
      <w:r>
        <w:rPr>
          <w:rFonts w:ascii="宋体" w:hAnsi="宋体" w:eastAsia="宋体" w:cs="宋体"/>
          <w:color w:val="auto"/>
          <w:sz w:val="24"/>
          <w:szCs w:val="24"/>
        </w:rPr>
        <w:t xml:space="preserve"> 章、印章、公章等处均指与当事人全称相一致</w:t>
      </w:r>
      <w:r>
        <w:rPr>
          <w:rFonts w:ascii="宋体" w:hAnsi="宋体" w:eastAsia="宋体" w:cs="宋体"/>
          <w:color w:val="auto"/>
          <w:spacing w:val="-1"/>
          <w:sz w:val="24"/>
          <w:szCs w:val="24"/>
        </w:rPr>
        <w:t>的标准公章，不得使用其他形式（如带</w:t>
      </w:r>
      <w:r>
        <w:rPr>
          <w:rFonts w:ascii="宋体" w:hAnsi="宋体" w:eastAsia="宋体" w:cs="宋体"/>
          <w:color w:val="auto"/>
          <w:sz w:val="24"/>
          <w:szCs w:val="24"/>
        </w:rPr>
        <w:t xml:space="preserve"> 有“专用章</w:t>
      </w:r>
      <w:r>
        <w:rPr>
          <w:rFonts w:ascii="宋体" w:hAnsi="宋体" w:eastAsia="宋体" w:cs="宋体"/>
          <w:color w:val="auto"/>
          <w:spacing w:val="-88"/>
          <w:sz w:val="24"/>
          <w:szCs w:val="24"/>
        </w:rPr>
        <w:t xml:space="preserve"> </w:t>
      </w:r>
      <w:r>
        <w:rPr>
          <w:rFonts w:ascii="宋体" w:hAnsi="宋体" w:eastAsia="宋体" w:cs="宋体"/>
          <w:color w:val="auto"/>
          <w:sz w:val="24"/>
          <w:szCs w:val="24"/>
        </w:rPr>
        <w:t>”等字样的印章）。不符合本条规定的</w:t>
      </w:r>
      <w:r>
        <w:rPr>
          <w:rFonts w:ascii="宋体" w:hAnsi="宋体" w:eastAsia="宋体" w:cs="宋体"/>
          <w:color w:val="auto"/>
          <w:spacing w:val="-1"/>
          <w:sz w:val="24"/>
          <w:szCs w:val="24"/>
        </w:rPr>
        <w:t>按无效投标处理。</w:t>
      </w:r>
    </w:p>
    <w:p w14:paraId="6214419F">
      <w:pPr>
        <w:spacing w:before="194" w:line="220" w:lineRule="auto"/>
        <w:ind w:left="23"/>
        <w:outlineLvl w:val="2"/>
        <w:rPr>
          <w:rFonts w:ascii="宋体" w:hAnsi="宋体" w:eastAsia="宋体" w:cs="宋体"/>
          <w:color w:val="auto"/>
          <w:sz w:val="24"/>
          <w:szCs w:val="24"/>
        </w:rPr>
      </w:pPr>
      <w:r>
        <w:rPr>
          <w:rFonts w:ascii="宋体" w:hAnsi="宋体" w:eastAsia="宋体" w:cs="宋体"/>
          <w:b/>
          <w:bCs/>
          <w:color w:val="auto"/>
          <w:spacing w:val="-6"/>
          <w:sz w:val="24"/>
          <w:szCs w:val="24"/>
        </w:rPr>
        <w:t>四、投标保证金</w:t>
      </w:r>
    </w:p>
    <w:p w14:paraId="2A0E56F3">
      <w:pPr>
        <w:spacing w:before="189" w:line="220" w:lineRule="auto"/>
        <w:ind w:left="18"/>
        <w:rPr>
          <w:rFonts w:ascii="宋体" w:hAnsi="宋体" w:eastAsia="宋体" w:cs="宋体"/>
          <w:color w:val="auto"/>
          <w:sz w:val="24"/>
          <w:szCs w:val="24"/>
        </w:rPr>
      </w:pPr>
      <w:r>
        <w:rPr>
          <w:rFonts w:ascii="宋体" w:hAnsi="宋体" w:eastAsia="宋体" w:cs="宋体"/>
          <w:b/>
          <w:bCs/>
          <w:color w:val="auto"/>
          <w:spacing w:val="-5"/>
          <w:sz w:val="24"/>
          <w:szCs w:val="24"/>
        </w:rPr>
        <w:t>16.投标保证金</w:t>
      </w:r>
    </w:p>
    <w:p w14:paraId="3433A8E5">
      <w:pPr>
        <w:spacing w:before="191" w:line="219" w:lineRule="auto"/>
        <w:ind w:left="501"/>
        <w:rPr>
          <w:rFonts w:ascii="宋体" w:hAnsi="宋体" w:eastAsia="宋体" w:cs="宋体"/>
          <w:color w:val="auto"/>
          <w:sz w:val="24"/>
          <w:szCs w:val="24"/>
        </w:rPr>
      </w:pPr>
      <w:r>
        <w:rPr>
          <w:rFonts w:ascii="宋体" w:hAnsi="宋体" w:eastAsia="宋体" w:cs="宋体"/>
          <w:color w:val="auto"/>
          <w:spacing w:val="-1"/>
          <w:sz w:val="24"/>
          <w:szCs w:val="24"/>
        </w:rPr>
        <w:t>16.1</w:t>
      </w:r>
      <w:r>
        <w:rPr>
          <w:rFonts w:ascii="宋体" w:hAnsi="宋体" w:eastAsia="宋体" w:cs="宋体"/>
          <w:color w:val="auto"/>
          <w:spacing w:val="-42"/>
          <w:sz w:val="24"/>
          <w:szCs w:val="24"/>
        </w:rPr>
        <w:t xml:space="preserve"> </w:t>
      </w:r>
      <w:r>
        <w:rPr>
          <w:rFonts w:ascii="宋体" w:hAnsi="宋体" w:eastAsia="宋体" w:cs="宋体"/>
          <w:color w:val="auto"/>
          <w:spacing w:val="-1"/>
          <w:sz w:val="24"/>
          <w:szCs w:val="24"/>
        </w:rPr>
        <w:t>投标人应按照招标文件第二部分“投标人须知前附表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”中的规定交纳。</w:t>
      </w:r>
    </w:p>
    <w:p w14:paraId="28B4CBE6">
      <w:pPr>
        <w:spacing w:before="194" w:line="219" w:lineRule="auto"/>
        <w:ind w:left="501"/>
        <w:rPr>
          <w:rFonts w:ascii="宋体" w:hAnsi="宋体" w:eastAsia="宋体" w:cs="宋体"/>
          <w:color w:val="auto"/>
          <w:sz w:val="24"/>
          <w:szCs w:val="24"/>
        </w:rPr>
      </w:pPr>
      <w:r>
        <w:rPr>
          <w:rFonts w:ascii="宋体" w:hAnsi="宋体" w:eastAsia="宋体" w:cs="宋体"/>
          <w:color w:val="auto"/>
          <w:spacing w:val="-1"/>
          <w:sz w:val="24"/>
          <w:szCs w:val="24"/>
        </w:rPr>
        <w:t>16.2</w:t>
      </w:r>
      <w:r>
        <w:rPr>
          <w:rFonts w:ascii="宋体" w:hAnsi="宋体" w:eastAsia="宋体" w:cs="宋体"/>
          <w:color w:val="auto"/>
          <w:spacing w:val="-34"/>
          <w:sz w:val="24"/>
          <w:szCs w:val="24"/>
        </w:rPr>
        <w:t xml:space="preserve"> </w:t>
      </w:r>
      <w:r>
        <w:rPr>
          <w:rFonts w:ascii="宋体" w:hAnsi="宋体" w:eastAsia="宋体" w:cs="宋体"/>
          <w:color w:val="auto"/>
          <w:spacing w:val="-1"/>
          <w:sz w:val="24"/>
          <w:szCs w:val="24"/>
        </w:rPr>
        <w:t>未按要求提交投标保证金的，将被视为无效投标。</w:t>
      </w:r>
    </w:p>
    <w:p w14:paraId="20B0887F">
      <w:pPr>
        <w:spacing w:before="194" w:line="292" w:lineRule="auto"/>
        <w:ind w:left="23" w:right="113" w:firstLine="477"/>
        <w:rPr>
          <w:rFonts w:ascii="宋体" w:hAnsi="宋体" w:eastAsia="宋体" w:cs="宋体"/>
          <w:color w:val="auto"/>
          <w:sz w:val="24"/>
          <w:szCs w:val="24"/>
        </w:rPr>
      </w:pPr>
      <w:r>
        <w:rPr>
          <w:rFonts w:ascii="宋体" w:hAnsi="宋体" w:eastAsia="宋体" w:cs="宋体"/>
          <w:color w:val="auto"/>
          <w:spacing w:val="-2"/>
          <w:sz w:val="24"/>
          <w:szCs w:val="24"/>
        </w:rPr>
        <w:t>16.3</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未中标的投标人的投标保证金在中标通知书发出</w:t>
      </w:r>
      <w:r>
        <w:rPr>
          <w:rFonts w:ascii="宋体" w:hAnsi="宋体" w:eastAsia="宋体" w:cs="宋体"/>
          <w:color w:val="auto"/>
          <w:spacing w:val="-3"/>
          <w:sz w:val="24"/>
          <w:szCs w:val="24"/>
        </w:rPr>
        <w:t>之日起</w:t>
      </w:r>
      <w:r>
        <w:rPr>
          <w:rFonts w:ascii="宋体" w:hAnsi="宋体" w:eastAsia="宋体" w:cs="宋体"/>
          <w:color w:val="auto"/>
          <w:spacing w:val="-44"/>
          <w:sz w:val="24"/>
          <w:szCs w:val="24"/>
        </w:rPr>
        <w:t xml:space="preserve"> </w:t>
      </w:r>
      <w:r>
        <w:rPr>
          <w:rFonts w:ascii="宋体" w:hAnsi="宋体" w:eastAsia="宋体" w:cs="宋体"/>
          <w:color w:val="auto"/>
          <w:spacing w:val="-3"/>
          <w:sz w:val="24"/>
          <w:szCs w:val="24"/>
        </w:rPr>
        <w:t>5</w:t>
      </w:r>
      <w:r>
        <w:rPr>
          <w:rFonts w:ascii="宋体" w:hAnsi="宋体" w:eastAsia="宋体" w:cs="宋体"/>
          <w:color w:val="auto"/>
          <w:spacing w:val="-50"/>
          <w:sz w:val="24"/>
          <w:szCs w:val="24"/>
        </w:rPr>
        <w:t xml:space="preserve"> </w:t>
      </w:r>
      <w:r>
        <w:rPr>
          <w:rFonts w:ascii="宋体" w:hAnsi="宋体" w:eastAsia="宋体" w:cs="宋体"/>
          <w:color w:val="auto"/>
          <w:spacing w:val="-3"/>
          <w:sz w:val="24"/>
          <w:szCs w:val="24"/>
        </w:rPr>
        <w:t>个工作日内退还；</w:t>
      </w:r>
      <w:r>
        <w:rPr>
          <w:rFonts w:ascii="宋体" w:hAnsi="宋体" w:eastAsia="宋体" w:cs="宋体"/>
          <w:color w:val="auto"/>
          <w:sz w:val="24"/>
          <w:szCs w:val="24"/>
        </w:rPr>
        <w:t xml:space="preserve"> </w:t>
      </w:r>
      <w:r>
        <w:rPr>
          <w:rFonts w:ascii="宋体" w:hAnsi="宋体" w:eastAsia="宋体" w:cs="宋体"/>
          <w:color w:val="auto"/>
          <w:spacing w:val="-1"/>
          <w:sz w:val="24"/>
          <w:szCs w:val="24"/>
        </w:rPr>
        <w:t>中标人的投标保证金将在交纳履约保证金并于合同生效后</w:t>
      </w:r>
      <w:r>
        <w:rPr>
          <w:rFonts w:ascii="宋体" w:hAnsi="宋体" w:eastAsia="宋体" w:cs="宋体"/>
          <w:color w:val="auto"/>
          <w:spacing w:val="-30"/>
          <w:sz w:val="24"/>
          <w:szCs w:val="24"/>
        </w:rPr>
        <w:t xml:space="preserve"> </w:t>
      </w:r>
      <w:r>
        <w:rPr>
          <w:rFonts w:ascii="宋体" w:hAnsi="宋体" w:eastAsia="宋体" w:cs="宋体"/>
          <w:color w:val="auto"/>
          <w:spacing w:val="-1"/>
          <w:sz w:val="24"/>
          <w:szCs w:val="24"/>
        </w:rPr>
        <w:t>5</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个工作日内退还。</w:t>
      </w:r>
    </w:p>
    <w:p w14:paraId="04F652E3">
      <w:pPr>
        <w:spacing w:before="193" w:line="293" w:lineRule="auto"/>
        <w:ind w:left="6" w:right="165" w:firstLine="494"/>
        <w:rPr>
          <w:rFonts w:ascii="宋体" w:hAnsi="宋体" w:eastAsia="宋体" w:cs="宋体"/>
          <w:color w:val="auto"/>
          <w:sz w:val="24"/>
          <w:szCs w:val="24"/>
        </w:rPr>
      </w:pPr>
      <w:r>
        <w:rPr>
          <w:rFonts w:ascii="宋体" w:hAnsi="宋体" w:eastAsia="宋体" w:cs="宋体"/>
          <w:color w:val="auto"/>
          <w:spacing w:val="-3"/>
          <w:sz w:val="24"/>
          <w:szCs w:val="24"/>
        </w:rPr>
        <w:t>16.4</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投标保证金退还一律采用网上银行转帐方式退还至投标人的汇款帐户，资金</w:t>
      </w:r>
      <w:r>
        <w:rPr>
          <w:rFonts w:ascii="宋体" w:hAnsi="宋体" w:eastAsia="宋体" w:cs="宋体"/>
          <w:color w:val="auto"/>
          <w:sz w:val="24"/>
          <w:szCs w:val="24"/>
        </w:rPr>
        <w:t xml:space="preserve"> </w:t>
      </w:r>
      <w:r>
        <w:rPr>
          <w:rFonts w:ascii="宋体" w:hAnsi="宋体" w:eastAsia="宋体" w:cs="宋体"/>
          <w:color w:val="auto"/>
          <w:spacing w:val="-3"/>
          <w:sz w:val="24"/>
          <w:szCs w:val="24"/>
        </w:rPr>
        <w:t>原路返回。</w:t>
      </w:r>
    </w:p>
    <w:p w14:paraId="4FC8AE8F">
      <w:pPr>
        <w:spacing w:before="193" w:line="219" w:lineRule="auto"/>
        <w:ind w:left="4"/>
        <w:outlineLvl w:val="3"/>
        <w:rPr>
          <w:rFonts w:ascii="宋体" w:hAnsi="宋体" w:eastAsia="宋体" w:cs="宋体"/>
          <w:color w:val="auto"/>
          <w:sz w:val="24"/>
          <w:szCs w:val="24"/>
        </w:rPr>
      </w:pPr>
      <w:r>
        <w:rPr>
          <w:rFonts w:ascii="宋体" w:hAnsi="宋体" w:eastAsia="宋体" w:cs="宋体"/>
          <w:b/>
          <w:bCs/>
          <w:color w:val="auto"/>
          <w:spacing w:val="-2"/>
          <w:sz w:val="24"/>
          <w:szCs w:val="24"/>
        </w:rPr>
        <w:t>五、投标文件的递交</w:t>
      </w:r>
    </w:p>
    <w:p w14:paraId="47EEE0E5">
      <w:pPr>
        <w:spacing w:before="190" w:line="219" w:lineRule="auto"/>
        <w:ind w:left="18"/>
        <w:rPr>
          <w:rFonts w:ascii="宋体" w:hAnsi="宋体" w:eastAsia="宋体" w:cs="宋体"/>
          <w:color w:val="auto"/>
          <w:sz w:val="24"/>
          <w:szCs w:val="24"/>
        </w:rPr>
      </w:pPr>
      <w:r>
        <w:rPr>
          <w:rFonts w:ascii="宋体" w:hAnsi="宋体" w:eastAsia="宋体" w:cs="宋体"/>
          <w:b/>
          <w:bCs/>
          <w:color w:val="auto"/>
          <w:spacing w:val="-3"/>
          <w:sz w:val="24"/>
          <w:szCs w:val="24"/>
        </w:rPr>
        <w:t>17.投标文件的密封和标记</w:t>
      </w:r>
    </w:p>
    <w:p w14:paraId="6160638C">
      <w:pPr>
        <w:spacing w:before="192"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见供应商须知前附表。</w:t>
      </w:r>
    </w:p>
    <w:p w14:paraId="006833E1">
      <w:pPr>
        <w:spacing w:line="219" w:lineRule="auto"/>
        <w:rPr>
          <w:rFonts w:ascii="宋体" w:hAnsi="宋体" w:eastAsia="宋体" w:cs="宋体"/>
          <w:color w:val="auto"/>
          <w:sz w:val="24"/>
          <w:szCs w:val="24"/>
        </w:rPr>
        <w:sectPr>
          <w:footerReference r:id="rId17" w:type="default"/>
          <w:pgSz w:w="11850" w:h="16781"/>
          <w:pgMar w:top="400" w:right="1106" w:bottom="1008" w:left="1710" w:header="0" w:footer="846" w:gutter="0"/>
          <w:pgNumType w:fmt="decimal"/>
          <w:cols w:space="720" w:num="1"/>
        </w:sectPr>
      </w:pPr>
    </w:p>
    <w:p w14:paraId="18786923">
      <w:pPr>
        <w:pStyle w:val="5"/>
        <w:spacing w:line="256" w:lineRule="auto"/>
        <w:rPr>
          <w:color w:val="auto"/>
        </w:rPr>
      </w:pPr>
    </w:p>
    <w:p w14:paraId="284D950D">
      <w:pPr>
        <w:pStyle w:val="5"/>
        <w:spacing w:line="256" w:lineRule="auto"/>
        <w:rPr>
          <w:color w:val="auto"/>
        </w:rPr>
      </w:pPr>
    </w:p>
    <w:p w14:paraId="792F292C">
      <w:pPr>
        <w:pStyle w:val="5"/>
        <w:spacing w:line="257" w:lineRule="auto"/>
        <w:rPr>
          <w:color w:val="auto"/>
        </w:rPr>
      </w:pPr>
    </w:p>
    <w:p w14:paraId="059614F7">
      <w:pPr>
        <w:spacing w:before="78" w:line="219" w:lineRule="auto"/>
        <w:ind w:left="18"/>
        <w:rPr>
          <w:rFonts w:ascii="宋体" w:hAnsi="宋体" w:eastAsia="宋体" w:cs="宋体"/>
          <w:color w:val="auto"/>
          <w:sz w:val="24"/>
          <w:szCs w:val="24"/>
        </w:rPr>
      </w:pPr>
      <w:r>
        <w:rPr>
          <w:rFonts w:ascii="宋体" w:hAnsi="宋体" w:eastAsia="宋体" w:cs="宋体"/>
          <w:b/>
          <w:bCs/>
          <w:color w:val="auto"/>
          <w:spacing w:val="-4"/>
          <w:sz w:val="24"/>
          <w:szCs w:val="24"/>
        </w:rPr>
        <w:t>18.投标文件的递交</w:t>
      </w:r>
    </w:p>
    <w:p w14:paraId="61950921">
      <w:pPr>
        <w:spacing w:before="192" w:line="293" w:lineRule="auto"/>
        <w:ind w:left="1" w:right="80" w:firstLine="499"/>
        <w:rPr>
          <w:rFonts w:ascii="宋体" w:hAnsi="宋体" w:eastAsia="宋体" w:cs="宋体"/>
          <w:color w:val="auto"/>
          <w:sz w:val="24"/>
          <w:szCs w:val="24"/>
        </w:rPr>
      </w:pPr>
      <w:r>
        <w:rPr>
          <w:rFonts w:ascii="宋体" w:hAnsi="宋体" w:eastAsia="宋体" w:cs="宋体"/>
          <w:color w:val="auto"/>
          <w:spacing w:val="-3"/>
          <w:sz w:val="24"/>
          <w:szCs w:val="24"/>
        </w:rPr>
        <w:t>18.1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投标人应当在招标文件要求提交投标文件的截止时间前递交，并将加密的投</w:t>
      </w:r>
      <w:r>
        <w:rPr>
          <w:rFonts w:ascii="宋体" w:hAnsi="宋体" w:eastAsia="宋体" w:cs="宋体"/>
          <w:color w:val="auto"/>
          <w:sz w:val="24"/>
          <w:szCs w:val="24"/>
        </w:rPr>
        <w:t xml:space="preserve"> </w:t>
      </w:r>
      <w:r>
        <w:rPr>
          <w:rFonts w:ascii="宋体" w:hAnsi="宋体" w:eastAsia="宋体" w:cs="宋体"/>
          <w:color w:val="auto"/>
          <w:spacing w:val="-2"/>
          <w:sz w:val="24"/>
          <w:szCs w:val="24"/>
        </w:rPr>
        <w:t>标文件上传到“政采云</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”平台。</w:t>
      </w:r>
    </w:p>
    <w:p w14:paraId="0F99CB65">
      <w:pPr>
        <w:spacing w:before="193" w:line="292" w:lineRule="auto"/>
        <w:ind w:left="2" w:right="80" w:firstLine="498"/>
        <w:rPr>
          <w:rFonts w:ascii="宋体" w:hAnsi="宋体" w:eastAsia="宋体" w:cs="宋体"/>
          <w:color w:val="auto"/>
          <w:sz w:val="24"/>
          <w:szCs w:val="24"/>
        </w:rPr>
      </w:pPr>
      <w:r>
        <w:rPr>
          <w:rFonts w:ascii="宋体" w:hAnsi="宋体" w:eastAsia="宋体" w:cs="宋体"/>
          <w:color w:val="auto"/>
          <w:spacing w:val="-3"/>
          <w:sz w:val="24"/>
          <w:szCs w:val="24"/>
        </w:rPr>
        <w:t>18.2</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在招标文件要求提交投标文件的截止时间之后送达的投标文件，为无效投标</w:t>
      </w:r>
      <w:r>
        <w:rPr>
          <w:rFonts w:ascii="宋体" w:hAnsi="宋体" w:eastAsia="宋体" w:cs="宋体"/>
          <w:color w:val="auto"/>
          <w:sz w:val="24"/>
          <w:szCs w:val="24"/>
        </w:rPr>
        <w:t xml:space="preserve"> 文件，采购代理机构将拒绝接收。</w:t>
      </w:r>
    </w:p>
    <w:p w14:paraId="02E0B7CB">
      <w:pPr>
        <w:spacing w:before="193" w:line="219" w:lineRule="auto"/>
        <w:ind w:left="18"/>
        <w:rPr>
          <w:rFonts w:ascii="宋体" w:hAnsi="宋体" w:eastAsia="宋体" w:cs="宋体"/>
          <w:color w:val="auto"/>
          <w:sz w:val="24"/>
          <w:szCs w:val="24"/>
        </w:rPr>
      </w:pPr>
      <w:r>
        <w:rPr>
          <w:rFonts w:ascii="宋体" w:hAnsi="宋体" w:eastAsia="宋体" w:cs="宋体"/>
          <w:b/>
          <w:bCs/>
          <w:color w:val="auto"/>
          <w:spacing w:val="-3"/>
          <w:sz w:val="24"/>
          <w:szCs w:val="24"/>
        </w:rPr>
        <w:t>19.投标文件的修改和撤回</w:t>
      </w:r>
    </w:p>
    <w:p w14:paraId="38DA2A11">
      <w:pPr>
        <w:spacing w:before="191" w:line="358" w:lineRule="auto"/>
        <w:ind w:left="2" w:right="80" w:firstLine="498"/>
        <w:jc w:val="both"/>
        <w:rPr>
          <w:rFonts w:ascii="宋体" w:hAnsi="宋体" w:eastAsia="宋体" w:cs="宋体"/>
          <w:color w:val="auto"/>
          <w:sz w:val="24"/>
          <w:szCs w:val="24"/>
        </w:rPr>
      </w:pPr>
      <w:r>
        <w:rPr>
          <w:rFonts w:ascii="宋体" w:hAnsi="宋体" w:eastAsia="宋体" w:cs="宋体"/>
          <w:color w:val="auto"/>
          <w:spacing w:val="-3"/>
          <w:sz w:val="24"/>
          <w:szCs w:val="24"/>
        </w:rPr>
        <w:t>19.1</w:t>
      </w:r>
      <w:r>
        <w:rPr>
          <w:rFonts w:ascii="宋体" w:hAnsi="宋体" w:eastAsia="宋体" w:cs="宋体"/>
          <w:color w:val="auto"/>
          <w:spacing w:val="-45"/>
          <w:sz w:val="24"/>
          <w:szCs w:val="24"/>
        </w:rPr>
        <w:t xml:space="preserve"> </w:t>
      </w:r>
      <w:r>
        <w:rPr>
          <w:rFonts w:ascii="宋体" w:hAnsi="宋体" w:eastAsia="宋体" w:cs="宋体"/>
          <w:color w:val="auto"/>
          <w:spacing w:val="-3"/>
          <w:sz w:val="24"/>
          <w:szCs w:val="24"/>
        </w:rPr>
        <w:t>投标人在递交投标文件后，可以修改或撤回其投标，但这种修改和撤回，必</w:t>
      </w:r>
      <w:r>
        <w:rPr>
          <w:rFonts w:ascii="宋体" w:hAnsi="宋体" w:eastAsia="宋体" w:cs="宋体"/>
          <w:color w:val="auto"/>
          <w:sz w:val="24"/>
          <w:szCs w:val="24"/>
        </w:rPr>
        <w:t xml:space="preserve"> 须在规定的投标截止时间前。在投标截止时</w:t>
      </w:r>
      <w:r>
        <w:rPr>
          <w:rFonts w:ascii="宋体" w:hAnsi="宋体" w:eastAsia="宋体" w:cs="宋体"/>
          <w:color w:val="auto"/>
          <w:spacing w:val="-1"/>
          <w:sz w:val="24"/>
          <w:szCs w:val="24"/>
        </w:rPr>
        <w:t>间后，投标人不得要求修改或撤回其投标</w:t>
      </w:r>
      <w:r>
        <w:rPr>
          <w:rFonts w:ascii="宋体" w:hAnsi="宋体" w:eastAsia="宋体" w:cs="宋体"/>
          <w:color w:val="auto"/>
          <w:sz w:val="24"/>
          <w:szCs w:val="24"/>
        </w:rPr>
        <w:t xml:space="preserve"> </w:t>
      </w:r>
      <w:r>
        <w:rPr>
          <w:rFonts w:ascii="宋体" w:hAnsi="宋体" w:eastAsia="宋体" w:cs="宋体"/>
          <w:color w:val="auto"/>
          <w:spacing w:val="-3"/>
          <w:sz w:val="24"/>
          <w:szCs w:val="24"/>
        </w:rPr>
        <w:t>文件。</w:t>
      </w:r>
    </w:p>
    <w:p w14:paraId="4B45D41C">
      <w:pPr>
        <w:spacing w:before="35" w:line="220" w:lineRule="auto"/>
        <w:ind w:left="2"/>
        <w:outlineLvl w:val="3"/>
        <w:rPr>
          <w:rFonts w:ascii="宋体" w:hAnsi="宋体" w:eastAsia="宋体" w:cs="宋体"/>
          <w:color w:val="auto"/>
          <w:sz w:val="24"/>
          <w:szCs w:val="24"/>
        </w:rPr>
      </w:pPr>
      <w:r>
        <w:rPr>
          <w:rFonts w:ascii="宋体" w:hAnsi="宋体" w:eastAsia="宋体" w:cs="宋体"/>
          <w:b/>
          <w:bCs/>
          <w:color w:val="auto"/>
          <w:spacing w:val="-4"/>
          <w:sz w:val="24"/>
          <w:szCs w:val="24"/>
        </w:rPr>
        <w:t>六、开标</w:t>
      </w:r>
    </w:p>
    <w:p w14:paraId="5EC27738">
      <w:pPr>
        <w:spacing w:before="192" w:line="220" w:lineRule="auto"/>
        <w:ind w:left="3"/>
        <w:rPr>
          <w:rFonts w:ascii="宋体" w:hAnsi="宋体" w:eastAsia="宋体" w:cs="宋体"/>
          <w:color w:val="auto"/>
          <w:sz w:val="24"/>
          <w:szCs w:val="24"/>
        </w:rPr>
      </w:pPr>
      <w:r>
        <w:rPr>
          <w:rFonts w:ascii="宋体" w:hAnsi="宋体" w:eastAsia="宋体" w:cs="宋体"/>
          <w:b/>
          <w:bCs/>
          <w:color w:val="auto"/>
          <w:spacing w:val="-5"/>
          <w:sz w:val="24"/>
          <w:szCs w:val="24"/>
        </w:rPr>
        <w:t>20.开标</w:t>
      </w:r>
    </w:p>
    <w:p w14:paraId="4E8D7827">
      <w:pPr>
        <w:spacing w:before="192" w:line="292" w:lineRule="auto"/>
        <w:ind w:right="82" w:firstLine="494"/>
        <w:rPr>
          <w:rFonts w:ascii="宋体" w:hAnsi="宋体" w:eastAsia="宋体" w:cs="宋体"/>
          <w:color w:val="auto"/>
          <w:sz w:val="24"/>
          <w:szCs w:val="24"/>
        </w:rPr>
      </w:pPr>
      <w:r>
        <w:rPr>
          <w:rFonts w:ascii="宋体" w:hAnsi="宋体" w:eastAsia="宋体" w:cs="宋体"/>
          <w:color w:val="auto"/>
          <w:spacing w:val="2"/>
          <w:sz w:val="24"/>
          <w:szCs w:val="24"/>
        </w:rPr>
        <w:t>（1）采购人和采购代理机构将按规定的开标时间和地点组织评审。监督部门将</w:t>
      </w:r>
      <w:r>
        <w:rPr>
          <w:rFonts w:ascii="宋体" w:hAnsi="宋体" w:eastAsia="宋体" w:cs="宋体"/>
          <w:color w:val="auto"/>
          <w:spacing w:val="18"/>
          <w:sz w:val="24"/>
          <w:szCs w:val="24"/>
        </w:rPr>
        <w:t xml:space="preserve"> </w:t>
      </w:r>
      <w:r>
        <w:rPr>
          <w:rFonts w:ascii="宋体" w:hAnsi="宋体" w:eastAsia="宋体" w:cs="宋体"/>
          <w:color w:val="auto"/>
          <w:sz w:val="24"/>
          <w:szCs w:val="24"/>
        </w:rPr>
        <w:t>视情况派代表到现场进行监督。供应商不足</w:t>
      </w:r>
      <w:r>
        <w:rPr>
          <w:rFonts w:ascii="宋体" w:hAnsi="宋体" w:eastAsia="宋体" w:cs="宋体"/>
          <w:color w:val="auto"/>
          <w:spacing w:val="-46"/>
          <w:sz w:val="24"/>
          <w:szCs w:val="24"/>
        </w:rPr>
        <w:t xml:space="preserve"> </w:t>
      </w:r>
      <w:r>
        <w:rPr>
          <w:rFonts w:ascii="宋体" w:hAnsi="宋体" w:eastAsia="宋体" w:cs="宋体"/>
          <w:color w:val="auto"/>
          <w:sz w:val="24"/>
          <w:szCs w:val="24"/>
        </w:rPr>
        <w:t>3</w:t>
      </w:r>
      <w:r>
        <w:rPr>
          <w:rFonts w:ascii="宋体" w:hAnsi="宋体" w:eastAsia="宋体" w:cs="宋体"/>
          <w:color w:val="auto"/>
          <w:spacing w:val="-46"/>
          <w:sz w:val="24"/>
          <w:szCs w:val="24"/>
        </w:rPr>
        <w:t xml:space="preserve"> </w:t>
      </w:r>
      <w:r>
        <w:rPr>
          <w:rFonts w:ascii="宋体" w:hAnsi="宋体" w:eastAsia="宋体" w:cs="宋体"/>
          <w:color w:val="auto"/>
          <w:sz w:val="24"/>
          <w:szCs w:val="24"/>
        </w:rPr>
        <w:t>家的，不</w:t>
      </w:r>
      <w:r>
        <w:rPr>
          <w:rFonts w:ascii="宋体" w:hAnsi="宋体" w:eastAsia="宋体" w:cs="宋体"/>
          <w:color w:val="auto"/>
          <w:spacing w:val="-1"/>
          <w:sz w:val="24"/>
          <w:szCs w:val="24"/>
        </w:rPr>
        <w:t>得评审。</w:t>
      </w:r>
    </w:p>
    <w:p w14:paraId="058CFB94">
      <w:pPr>
        <w:spacing w:before="192" w:line="318" w:lineRule="auto"/>
        <w:ind w:left="4" w:right="80" w:firstLine="490"/>
        <w:rPr>
          <w:rFonts w:ascii="宋体" w:hAnsi="宋体" w:eastAsia="宋体" w:cs="宋体"/>
          <w:color w:val="auto"/>
          <w:sz w:val="24"/>
          <w:szCs w:val="24"/>
        </w:rPr>
      </w:pPr>
      <w:r>
        <w:rPr>
          <w:rFonts w:ascii="宋体" w:hAnsi="宋体" w:eastAsia="宋体" w:cs="宋体"/>
          <w:color w:val="auto"/>
          <w:spacing w:val="2"/>
          <w:sz w:val="24"/>
          <w:szCs w:val="24"/>
        </w:rPr>
        <w:t>（2）供应商在开标前，提前登录政采云平台做好准备，并保证设备正常。供应</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商应于投标文件提交截止时间之前将电子投标</w:t>
      </w:r>
      <w:r>
        <w:rPr>
          <w:rFonts w:ascii="宋体" w:hAnsi="宋体" w:eastAsia="宋体" w:cs="宋体"/>
          <w:color w:val="auto"/>
          <w:spacing w:val="-2"/>
          <w:sz w:val="24"/>
          <w:szCs w:val="24"/>
        </w:rPr>
        <w:t>文件上传到“政采云</w:t>
      </w:r>
      <w:r>
        <w:rPr>
          <w:rFonts w:ascii="宋体" w:hAnsi="宋体" w:eastAsia="宋体" w:cs="宋体"/>
          <w:color w:val="auto"/>
          <w:spacing w:val="-86"/>
          <w:sz w:val="24"/>
          <w:szCs w:val="24"/>
        </w:rPr>
        <w:t xml:space="preserve"> </w:t>
      </w:r>
      <w:r>
        <w:rPr>
          <w:rFonts w:ascii="宋体" w:hAnsi="宋体" w:eastAsia="宋体" w:cs="宋体"/>
          <w:color w:val="auto"/>
          <w:spacing w:val="-2"/>
          <w:sz w:val="24"/>
          <w:szCs w:val="24"/>
        </w:rPr>
        <w:t>”平台。应按照本</w:t>
      </w:r>
      <w:r>
        <w:rPr>
          <w:rFonts w:ascii="宋体" w:hAnsi="宋体" w:eastAsia="宋体" w:cs="宋体"/>
          <w:color w:val="auto"/>
          <w:sz w:val="24"/>
          <w:szCs w:val="24"/>
        </w:rPr>
        <w:t xml:space="preserve"> </w:t>
      </w:r>
      <w:r>
        <w:rPr>
          <w:rFonts w:ascii="宋体" w:hAnsi="宋体" w:eastAsia="宋体" w:cs="宋体"/>
          <w:color w:val="auto"/>
          <w:spacing w:val="1"/>
          <w:sz w:val="24"/>
          <w:szCs w:val="24"/>
        </w:rPr>
        <w:t>项目投标文件和政采云平台的要求编制、加</w:t>
      </w:r>
      <w:r>
        <w:rPr>
          <w:rFonts w:ascii="宋体" w:hAnsi="宋体" w:eastAsia="宋体" w:cs="宋体"/>
          <w:color w:val="auto"/>
          <w:sz w:val="24"/>
          <w:szCs w:val="24"/>
        </w:rPr>
        <w:t>密传输投标文件。</w:t>
      </w:r>
    </w:p>
    <w:p w14:paraId="1AC2C3D8">
      <w:pPr>
        <w:spacing w:before="192" w:line="337" w:lineRule="auto"/>
        <w:ind w:right="18" w:firstLine="493"/>
        <w:rPr>
          <w:rFonts w:ascii="宋体" w:hAnsi="宋体" w:eastAsia="宋体" w:cs="宋体"/>
          <w:color w:val="auto"/>
          <w:sz w:val="24"/>
          <w:szCs w:val="24"/>
        </w:rPr>
      </w:pPr>
      <w:r>
        <w:rPr>
          <w:rFonts w:ascii="宋体" w:hAnsi="宋体" w:eastAsia="宋体" w:cs="宋体"/>
          <w:color w:val="auto"/>
          <w:spacing w:val="-2"/>
          <w:sz w:val="24"/>
          <w:szCs w:val="24"/>
        </w:rPr>
        <w:t>（3）开标时将检查所有投标文件（加密电子</w:t>
      </w:r>
      <w:r>
        <w:rPr>
          <w:rFonts w:ascii="宋体" w:hAnsi="宋体" w:eastAsia="宋体" w:cs="宋体"/>
          <w:color w:val="auto"/>
          <w:spacing w:val="-3"/>
          <w:sz w:val="24"/>
          <w:szCs w:val="24"/>
        </w:rPr>
        <w:t>标书上传）情况，并在确认无误后，</w:t>
      </w:r>
      <w:r>
        <w:rPr>
          <w:rFonts w:ascii="宋体" w:hAnsi="宋体" w:eastAsia="宋体" w:cs="宋体"/>
          <w:color w:val="auto"/>
          <w:sz w:val="24"/>
          <w:szCs w:val="24"/>
        </w:rPr>
        <w:t xml:space="preserve"> </w:t>
      </w:r>
      <w:r>
        <w:rPr>
          <w:rFonts w:ascii="宋体" w:hAnsi="宋体" w:eastAsia="宋体" w:cs="宋体"/>
          <w:color w:val="auto"/>
          <w:spacing w:val="-1"/>
          <w:sz w:val="24"/>
          <w:szCs w:val="24"/>
        </w:rPr>
        <w:t>供应商在政采云平台解密投标文件（30</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分钟</w:t>
      </w:r>
      <w:r>
        <w:rPr>
          <w:rFonts w:ascii="宋体" w:hAnsi="宋体" w:eastAsia="宋体" w:cs="宋体"/>
          <w:color w:val="auto"/>
          <w:spacing w:val="-22"/>
          <w:sz w:val="24"/>
          <w:szCs w:val="24"/>
        </w:rPr>
        <w:t>），</w:t>
      </w:r>
      <w:r>
        <w:rPr>
          <w:rFonts w:ascii="宋体" w:hAnsi="宋体" w:eastAsia="宋体" w:cs="宋体"/>
          <w:color w:val="auto"/>
          <w:spacing w:val="-1"/>
          <w:sz w:val="24"/>
          <w:szCs w:val="24"/>
        </w:rPr>
        <w:t>对投标文件进行唱</w:t>
      </w:r>
      <w:r>
        <w:rPr>
          <w:rFonts w:ascii="宋体" w:hAnsi="宋体" w:eastAsia="宋体" w:cs="宋体"/>
          <w:color w:val="auto"/>
          <w:spacing w:val="-2"/>
          <w:sz w:val="24"/>
          <w:szCs w:val="24"/>
        </w:rPr>
        <w:t>标。唱标以供应商</w:t>
      </w:r>
      <w:r>
        <w:rPr>
          <w:rFonts w:ascii="宋体" w:hAnsi="宋体" w:eastAsia="宋体" w:cs="宋体"/>
          <w:color w:val="auto"/>
          <w:sz w:val="24"/>
          <w:szCs w:val="24"/>
        </w:rPr>
        <w:t xml:space="preserve"> </w:t>
      </w:r>
      <w:r>
        <w:rPr>
          <w:rFonts w:ascii="宋体" w:hAnsi="宋体" w:eastAsia="宋体" w:cs="宋体"/>
          <w:color w:val="auto"/>
          <w:spacing w:val="-1"/>
          <w:sz w:val="24"/>
          <w:szCs w:val="24"/>
        </w:rPr>
        <w:t>提交的投标文件中“</w:t>
      </w:r>
      <w:r>
        <w:rPr>
          <w:rFonts w:hint="eastAsia" w:ascii="宋体" w:hAnsi="宋体" w:eastAsia="宋体" w:cs="宋体"/>
          <w:color w:val="auto"/>
          <w:spacing w:val="-1"/>
          <w:sz w:val="24"/>
          <w:szCs w:val="24"/>
        </w:rPr>
        <w:t>投标报价一览表</w:t>
      </w:r>
      <w:r>
        <w:rPr>
          <w:rFonts w:ascii="宋体" w:hAnsi="宋体" w:eastAsia="宋体" w:cs="宋体"/>
          <w:color w:val="auto"/>
          <w:spacing w:val="-86"/>
          <w:sz w:val="24"/>
          <w:szCs w:val="24"/>
        </w:rPr>
        <w:t xml:space="preserve"> </w:t>
      </w:r>
      <w:r>
        <w:rPr>
          <w:rFonts w:ascii="宋体" w:hAnsi="宋体" w:eastAsia="宋体" w:cs="宋体"/>
          <w:color w:val="auto"/>
          <w:spacing w:val="-1"/>
          <w:sz w:val="24"/>
          <w:szCs w:val="24"/>
        </w:rPr>
        <w:t>”的内容为准，并对唱</w:t>
      </w:r>
      <w:r>
        <w:rPr>
          <w:rFonts w:ascii="宋体" w:hAnsi="宋体" w:eastAsia="宋体" w:cs="宋体"/>
          <w:color w:val="auto"/>
          <w:spacing w:val="-2"/>
          <w:sz w:val="24"/>
          <w:szCs w:val="24"/>
        </w:rPr>
        <w:t>标内容作以记录。电子开标系</w:t>
      </w:r>
      <w:r>
        <w:rPr>
          <w:rFonts w:ascii="宋体" w:hAnsi="宋体" w:eastAsia="宋体" w:cs="宋体"/>
          <w:color w:val="auto"/>
          <w:sz w:val="24"/>
          <w:szCs w:val="24"/>
        </w:rPr>
        <w:t xml:space="preserve"> 统开标后需供应商在线确认报价时，各供应商应</w:t>
      </w:r>
      <w:r>
        <w:rPr>
          <w:rFonts w:ascii="宋体" w:hAnsi="宋体" w:eastAsia="宋体" w:cs="宋体"/>
          <w:color w:val="auto"/>
          <w:spacing w:val="-1"/>
          <w:sz w:val="24"/>
          <w:szCs w:val="24"/>
        </w:rPr>
        <w:t>在规定的时间内确认报价，若超出时</w:t>
      </w:r>
      <w:r>
        <w:rPr>
          <w:rFonts w:ascii="宋体" w:hAnsi="宋体" w:eastAsia="宋体" w:cs="宋体"/>
          <w:color w:val="auto"/>
          <w:sz w:val="24"/>
          <w:szCs w:val="24"/>
        </w:rPr>
        <w:t xml:space="preserve"> </w:t>
      </w:r>
      <w:r>
        <w:rPr>
          <w:rFonts w:ascii="宋体" w:hAnsi="宋体" w:eastAsia="宋体" w:cs="宋体"/>
          <w:color w:val="auto"/>
          <w:spacing w:val="1"/>
          <w:sz w:val="24"/>
          <w:szCs w:val="24"/>
        </w:rPr>
        <w:t>间未进行确认报价的供应商，系统将自动默认该供应商已经确</w:t>
      </w:r>
      <w:r>
        <w:rPr>
          <w:rFonts w:ascii="宋体" w:hAnsi="宋体" w:eastAsia="宋体" w:cs="宋体"/>
          <w:color w:val="auto"/>
          <w:sz w:val="24"/>
          <w:szCs w:val="24"/>
        </w:rPr>
        <w:t>认报价。</w:t>
      </w:r>
    </w:p>
    <w:p w14:paraId="4CE43934">
      <w:pPr>
        <w:spacing w:before="194" w:line="294" w:lineRule="auto"/>
        <w:ind w:left="1" w:right="82" w:firstLine="492"/>
        <w:rPr>
          <w:rFonts w:ascii="宋体" w:hAnsi="宋体" w:eastAsia="宋体" w:cs="宋体"/>
          <w:color w:val="auto"/>
          <w:sz w:val="24"/>
          <w:szCs w:val="24"/>
        </w:rPr>
      </w:pPr>
      <w:r>
        <w:rPr>
          <w:rFonts w:ascii="宋体" w:hAnsi="宋体" w:eastAsia="宋体" w:cs="宋体"/>
          <w:color w:val="auto"/>
          <w:spacing w:val="2"/>
          <w:sz w:val="24"/>
          <w:szCs w:val="24"/>
        </w:rPr>
        <w:t>（4）开标时，由采购代理机构介绍项目基本情况并宣布有关纪律和</w:t>
      </w:r>
      <w:r>
        <w:rPr>
          <w:rFonts w:ascii="宋体" w:hAnsi="宋体" w:eastAsia="宋体" w:cs="宋体"/>
          <w:color w:val="auto"/>
          <w:spacing w:val="-2"/>
          <w:sz w:val="24"/>
          <w:szCs w:val="24"/>
        </w:rPr>
        <w:t>开标程序。</w:t>
      </w:r>
    </w:p>
    <w:p w14:paraId="1FA6DFA6">
      <w:pPr>
        <w:spacing w:before="191" w:line="292" w:lineRule="auto"/>
        <w:ind w:left="4" w:firstLine="490"/>
        <w:rPr>
          <w:rFonts w:ascii="宋体" w:hAnsi="宋体" w:eastAsia="宋体" w:cs="宋体"/>
          <w:color w:val="auto"/>
          <w:sz w:val="24"/>
          <w:szCs w:val="24"/>
        </w:rPr>
      </w:pPr>
      <w:r>
        <w:rPr>
          <w:rFonts w:ascii="宋体" w:hAnsi="宋体" w:eastAsia="宋体" w:cs="宋体"/>
          <w:color w:val="auto"/>
          <w:spacing w:val="-2"/>
          <w:sz w:val="24"/>
          <w:szCs w:val="24"/>
        </w:rPr>
        <w:t>（5）评审小组依据法律法规和招标文件中规定的内容，对供应商进行资格审查。</w:t>
      </w:r>
      <w:r>
        <w:rPr>
          <w:rFonts w:ascii="宋体" w:hAnsi="宋体" w:eastAsia="宋体" w:cs="宋体"/>
          <w:color w:val="auto"/>
          <w:spacing w:val="3"/>
          <w:sz w:val="24"/>
          <w:szCs w:val="24"/>
        </w:rPr>
        <w:t xml:space="preserve"> </w:t>
      </w:r>
      <w:r>
        <w:rPr>
          <w:rFonts w:ascii="宋体" w:hAnsi="宋体" w:eastAsia="宋体" w:cs="宋体"/>
          <w:color w:val="auto"/>
          <w:spacing w:val="1"/>
          <w:sz w:val="24"/>
          <w:szCs w:val="24"/>
        </w:rPr>
        <w:t>未通过资格审查的供应商不得进入详细评审，其</w:t>
      </w:r>
      <w:r>
        <w:rPr>
          <w:rFonts w:ascii="宋体" w:hAnsi="宋体" w:eastAsia="宋体" w:cs="宋体"/>
          <w:color w:val="auto"/>
          <w:sz w:val="24"/>
          <w:szCs w:val="24"/>
        </w:rPr>
        <w:t>投标文件将被拒绝。</w:t>
      </w:r>
    </w:p>
    <w:p w14:paraId="64696DEB">
      <w:pPr>
        <w:spacing w:before="194" w:line="293" w:lineRule="auto"/>
        <w:ind w:left="1" w:right="82" w:firstLine="492"/>
        <w:rPr>
          <w:rFonts w:ascii="宋体" w:hAnsi="宋体" w:eastAsia="宋体" w:cs="宋体"/>
          <w:color w:val="auto"/>
          <w:sz w:val="24"/>
          <w:szCs w:val="24"/>
        </w:rPr>
      </w:pPr>
      <w:r>
        <w:rPr>
          <w:rFonts w:ascii="宋体" w:hAnsi="宋体" w:eastAsia="宋体" w:cs="宋体"/>
          <w:color w:val="auto"/>
          <w:spacing w:val="2"/>
          <w:sz w:val="24"/>
          <w:szCs w:val="24"/>
        </w:rPr>
        <w:t>（6）评审小组开启供应商公开报价并进行初步审查和详细评审（只有初步审查</w:t>
      </w:r>
      <w:r>
        <w:rPr>
          <w:rFonts w:ascii="宋体" w:hAnsi="宋体" w:eastAsia="宋体" w:cs="宋体"/>
          <w:color w:val="auto"/>
          <w:spacing w:val="18"/>
          <w:sz w:val="24"/>
          <w:szCs w:val="24"/>
        </w:rPr>
        <w:t xml:space="preserve"> </w:t>
      </w:r>
      <w:r>
        <w:rPr>
          <w:rFonts w:ascii="宋体" w:hAnsi="宋体" w:eastAsia="宋体" w:cs="宋体"/>
          <w:color w:val="auto"/>
          <w:sz w:val="24"/>
          <w:szCs w:val="24"/>
        </w:rPr>
        <w:t>合格的供应商，其投标文件方可进入评审阶段。）</w:t>
      </w:r>
    </w:p>
    <w:p w14:paraId="53DC1A99">
      <w:pPr>
        <w:spacing w:before="194" w:line="292" w:lineRule="auto"/>
        <w:ind w:left="3" w:right="82" w:firstLine="490"/>
        <w:rPr>
          <w:rFonts w:ascii="宋体" w:hAnsi="宋体" w:eastAsia="宋体" w:cs="宋体"/>
          <w:color w:val="auto"/>
          <w:sz w:val="24"/>
          <w:szCs w:val="24"/>
        </w:rPr>
      </w:pPr>
      <w:r>
        <w:rPr>
          <w:rFonts w:ascii="宋体" w:hAnsi="宋体" w:eastAsia="宋体" w:cs="宋体"/>
          <w:color w:val="auto"/>
          <w:spacing w:val="2"/>
          <w:sz w:val="24"/>
          <w:szCs w:val="24"/>
        </w:rPr>
        <w:t>（7）供应商代表对评审过程和评审记录有疑义，以及认为采购人、采购代理机</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构相关工作人员有需要回避的情形的，应当场提出询问或</w:t>
      </w:r>
      <w:r>
        <w:rPr>
          <w:rFonts w:ascii="宋体" w:hAnsi="宋体" w:eastAsia="宋体" w:cs="宋体"/>
          <w:color w:val="auto"/>
          <w:sz w:val="24"/>
          <w:szCs w:val="24"/>
        </w:rPr>
        <w:t>者回避申请。</w:t>
      </w:r>
    </w:p>
    <w:p w14:paraId="417342F0">
      <w:pPr>
        <w:spacing w:before="192" w:line="219" w:lineRule="auto"/>
        <w:rPr>
          <w:rFonts w:ascii="宋体" w:hAnsi="宋体" w:eastAsia="宋体" w:cs="宋体"/>
          <w:color w:val="auto"/>
          <w:sz w:val="24"/>
          <w:szCs w:val="24"/>
        </w:rPr>
      </w:pPr>
      <w:r>
        <w:rPr>
          <w:rFonts w:ascii="宋体" w:hAnsi="宋体" w:eastAsia="宋体" w:cs="宋体"/>
          <w:color w:val="auto"/>
          <w:sz w:val="24"/>
          <w:szCs w:val="24"/>
        </w:rPr>
        <w:t>注：在开标过程中如评审小组对评标文件有疑问，询标内容汇总后将发</w:t>
      </w:r>
      <w:r>
        <w:rPr>
          <w:rFonts w:ascii="宋体" w:hAnsi="宋体" w:eastAsia="宋体" w:cs="宋体"/>
          <w:color w:val="auto"/>
          <w:spacing w:val="-1"/>
          <w:sz w:val="24"/>
          <w:szCs w:val="24"/>
        </w:rPr>
        <w:t>起询标函，供</w:t>
      </w:r>
    </w:p>
    <w:p w14:paraId="5739AABC">
      <w:pPr>
        <w:spacing w:line="219" w:lineRule="auto"/>
        <w:rPr>
          <w:rFonts w:ascii="宋体" w:hAnsi="宋体" w:eastAsia="宋体" w:cs="宋体"/>
          <w:color w:val="auto"/>
          <w:sz w:val="24"/>
          <w:szCs w:val="24"/>
        </w:rPr>
        <w:sectPr>
          <w:footerReference r:id="rId18" w:type="default"/>
          <w:pgSz w:w="11850" w:h="16781"/>
          <w:pgMar w:top="400" w:right="1192" w:bottom="1008" w:left="1710" w:header="0" w:footer="845" w:gutter="0"/>
          <w:pgNumType w:fmt="decimal"/>
          <w:cols w:space="720" w:num="1"/>
        </w:sectPr>
      </w:pPr>
    </w:p>
    <w:p w14:paraId="637C3A0F">
      <w:pPr>
        <w:pStyle w:val="5"/>
        <w:spacing w:line="256" w:lineRule="auto"/>
        <w:rPr>
          <w:color w:val="auto"/>
        </w:rPr>
      </w:pPr>
    </w:p>
    <w:p w14:paraId="0AA56E63">
      <w:pPr>
        <w:pStyle w:val="5"/>
        <w:spacing w:line="256" w:lineRule="auto"/>
        <w:rPr>
          <w:color w:val="auto"/>
        </w:rPr>
      </w:pPr>
    </w:p>
    <w:p w14:paraId="1F85634F">
      <w:pPr>
        <w:pStyle w:val="5"/>
        <w:spacing w:line="257" w:lineRule="auto"/>
        <w:rPr>
          <w:color w:val="auto"/>
        </w:rPr>
      </w:pPr>
    </w:p>
    <w:p w14:paraId="06E2A1D7">
      <w:pPr>
        <w:spacing w:before="78" w:line="219" w:lineRule="auto"/>
        <w:rPr>
          <w:rFonts w:ascii="宋体" w:hAnsi="宋体" w:eastAsia="宋体" w:cs="宋体"/>
          <w:color w:val="auto"/>
          <w:sz w:val="24"/>
          <w:szCs w:val="24"/>
        </w:rPr>
      </w:pPr>
      <w:r>
        <w:rPr>
          <w:rFonts w:ascii="宋体" w:hAnsi="宋体" w:eastAsia="宋体" w:cs="宋体"/>
          <w:color w:val="auto"/>
          <w:sz w:val="24"/>
          <w:szCs w:val="24"/>
        </w:rPr>
        <w:t>应商应对询标函提出的问题做出澄清或说明</w:t>
      </w:r>
    </w:p>
    <w:p w14:paraId="38A85E99">
      <w:pPr>
        <w:pStyle w:val="5"/>
        <w:spacing w:line="278" w:lineRule="auto"/>
        <w:rPr>
          <w:color w:val="auto"/>
        </w:rPr>
      </w:pPr>
    </w:p>
    <w:p w14:paraId="51CE2F8B">
      <w:pPr>
        <w:spacing w:before="78" w:line="221" w:lineRule="auto"/>
        <w:outlineLvl w:val="4"/>
        <w:rPr>
          <w:rFonts w:ascii="黑体" w:hAnsi="黑体" w:eastAsia="黑体" w:cs="黑体"/>
          <w:color w:val="auto"/>
          <w:sz w:val="24"/>
          <w:szCs w:val="24"/>
        </w:rPr>
      </w:pPr>
      <w:r>
        <w:rPr>
          <w:rFonts w:ascii="黑体" w:hAnsi="黑体" w:eastAsia="黑体" w:cs="黑体"/>
          <w:b/>
          <w:bCs/>
          <w:color w:val="auto"/>
          <w:spacing w:val="-2"/>
          <w:sz w:val="24"/>
          <w:szCs w:val="24"/>
        </w:rPr>
        <w:t>七、评标步骤和要求</w:t>
      </w:r>
    </w:p>
    <w:p w14:paraId="79401931">
      <w:pPr>
        <w:spacing w:before="170" w:line="219"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21.组建评标委员会</w:t>
      </w:r>
    </w:p>
    <w:p w14:paraId="6BDF01B6">
      <w:pPr>
        <w:spacing w:before="195" w:line="317" w:lineRule="auto"/>
        <w:ind w:left="3" w:firstLine="482"/>
        <w:rPr>
          <w:rFonts w:ascii="宋体" w:hAnsi="宋体" w:eastAsia="宋体" w:cs="宋体"/>
          <w:color w:val="auto"/>
          <w:sz w:val="24"/>
          <w:szCs w:val="24"/>
        </w:rPr>
      </w:pPr>
      <w:r>
        <w:rPr>
          <w:rFonts w:ascii="宋体" w:hAnsi="宋体" w:eastAsia="宋体" w:cs="宋体"/>
          <w:color w:val="auto"/>
          <w:spacing w:val="-3"/>
          <w:sz w:val="24"/>
          <w:szCs w:val="24"/>
        </w:rPr>
        <w:t>21.1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采购代理机构根据有关法律法规和本招标文件的规定，结合招标项目的特点</w:t>
      </w:r>
      <w:r>
        <w:rPr>
          <w:rFonts w:ascii="宋体" w:hAnsi="宋体" w:eastAsia="宋体" w:cs="宋体"/>
          <w:color w:val="auto"/>
          <w:sz w:val="24"/>
          <w:szCs w:val="24"/>
        </w:rPr>
        <w:t xml:space="preserve"> </w:t>
      </w:r>
      <w:r>
        <w:rPr>
          <w:rFonts w:ascii="宋体" w:hAnsi="宋体" w:eastAsia="宋体" w:cs="宋体"/>
          <w:color w:val="auto"/>
          <w:spacing w:val="-1"/>
          <w:sz w:val="24"/>
          <w:szCs w:val="24"/>
        </w:rPr>
        <w:t>组建评标委员会，对投标文件进行评估和比较。评标委员会由三人以上单数组成，其</w:t>
      </w:r>
      <w:r>
        <w:rPr>
          <w:rFonts w:ascii="宋体" w:hAnsi="宋体" w:eastAsia="宋体" w:cs="宋体"/>
          <w:color w:val="auto"/>
          <w:spacing w:val="18"/>
          <w:sz w:val="24"/>
          <w:szCs w:val="24"/>
        </w:rPr>
        <w:t xml:space="preserve"> </w:t>
      </w:r>
      <w:r>
        <w:rPr>
          <w:rFonts w:ascii="宋体" w:hAnsi="宋体" w:eastAsia="宋体" w:cs="宋体"/>
          <w:color w:val="auto"/>
          <w:sz w:val="24"/>
          <w:szCs w:val="24"/>
        </w:rPr>
        <w:t>中经济、技术等方面的专家不少于三分之二。</w:t>
      </w:r>
    </w:p>
    <w:p w14:paraId="21F7F111">
      <w:pPr>
        <w:spacing w:before="193" w:line="293" w:lineRule="auto"/>
        <w:ind w:right="2" w:firstLine="485"/>
        <w:rPr>
          <w:rFonts w:ascii="宋体" w:hAnsi="宋体" w:eastAsia="宋体" w:cs="宋体"/>
          <w:color w:val="auto"/>
          <w:sz w:val="24"/>
          <w:szCs w:val="24"/>
        </w:rPr>
      </w:pPr>
      <w:r>
        <w:rPr>
          <w:rFonts w:ascii="宋体" w:hAnsi="宋体" w:eastAsia="宋体" w:cs="宋体"/>
          <w:color w:val="auto"/>
          <w:spacing w:val="-3"/>
          <w:sz w:val="24"/>
          <w:szCs w:val="24"/>
        </w:rPr>
        <w:t>21.2</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参与过本项目的论证专家不得作为评标专家参加评标，采购人不得以专家身</w:t>
      </w:r>
      <w:r>
        <w:rPr>
          <w:rFonts w:ascii="宋体" w:hAnsi="宋体" w:eastAsia="宋体" w:cs="宋体"/>
          <w:color w:val="auto"/>
          <w:sz w:val="24"/>
          <w:szCs w:val="24"/>
        </w:rPr>
        <w:t xml:space="preserve"> </w:t>
      </w:r>
      <w:r>
        <w:rPr>
          <w:rFonts w:ascii="宋体" w:hAnsi="宋体" w:eastAsia="宋体" w:cs="宋体"/>
          <w:color w:val="auto"/>
          <w:spacing w:val="-1"/>
          <w:sz w:val="24"/>
          <w:szCs w:val="24"/>
        </w:rPr>
        <w:t>份参与评标。</w:t>
      </w:r>
    </w:p>
    <w:p w14:paraId="2022B95B">
      <w:pPr>
        <w:spacing w:before="192" w:line="219"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22.资格审查</w:t>
      </w:r>
    </w:p>
    <w:p w14:paraId="325265C0">
      <w:pPr>
        <w:spacing w:before="190" w:line="354" w:lineRule="auto"/>
        <w:ind w:left="4" w:firstLine="481"/>
        <w:rPr>
          <w:rFonts w:ascii="宋体" w:hAnsi="宋体" w:eastAsia="宋体" w:cs="宋体"/>
          <w:color w:val="auto"/>
          <w:sz w:val="24"/>
          <w:szCs w:val="24"/>
        </w:rPr>
      </w:pPr>
      <w:r>
        <w:rPr>
          <w:rFonts w:ascii="宋体" w:hAnsi="宋体" w:eastAsia="宋体" w:cs="宋体"/>
          <w:color w:val="auto"/>
          <w:spacing w:val="-3"/>
          <w:sz w:val="24"/>
          <w:szCs w:val="24"/>
        </w:rPr>
        <w:t>22.1</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开标过程中，采购人及监督人员依法对投标人的资格进行核实。合格投标人</w:t>
      </w:r>
      <w:r>
        <w:rPr>
          <w:rFonts w:ascii="宋体" w:hAnsi="宋体" w:eastAsia="宋体" w:cs="宋体"/>
          <w:color w:val="auto"/>
          <w:sz w:val="24"/>
          <w:szCs w:val="24"/>
        </w:rPr>
        <w:t xml:space="preserve"> </w:t>
      </w:r>
      <w:r>
        <w:rPr>
          <w:rFonts w:ascii="宋体" w:hAnsi="宋体" w:eastAsia="宋体" w:cs="宋体"/>
          <w:color w:val="auto"/>
          <w:spacing w:val="-3"/>
          <w:sz w:val="24"/>
          <w:szCs w:val="24"/>
        </w:rPr>
        <w:t>不足</w:t>
      </w:r>
      <w:r>
        <w:rPr>
          <w:rFonts w:ascii="宋体" w:hAnsi="宋体" w:eastAsia="宋体" w:cs="宋体"/>
          <w:color w:val="auto"/>
          <w:spacing w:val="-43"/>
          <w:sz w:val="24"/>
          <w:szCs w:val="24"/>
        </w:rPr>
        <w:t xml:space="preserve"> </w:t>
      </w:r>
      <w:r>
        <w:rPr>
          <w:rFonts w:ascii="宋体" w:hAnsi="宋体" w:eastAsia="宋体" w:cs="宋体"/>
          <w:color w:val="auto"/>
          <w:spacing w:val="-3"/>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家的，不得评标。</w:t>
      </w:r>
    </w:p>
    <w:p w14:paraId="172B3484">
      <w:pPr>
        <w:spacing w:before="35" w:line="219"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23.初步评审</w:t>
      </w:r>
    </w:p>
    <w:p w14:paraId="7280C8D1">
      <w:pPr>
        <w:spacing w:before="194" w:line="292" w:lineRule="auto"/>
        <w:ind w:firstLine="485"/>
        <w:rPr>
          <w:rFonts w:ascii="宋体" w:hAnsi="宋体" w:eastAsia="宋体" w:cs="宋体"/>
          <w:color w:val="auto"/>
          <w:sz w:val="24"/>
          <w:szCs w:val="24"/>
        </w:rPr>
      </w:pPr>
      <w:r>
        <w:rPr>
          <w:rFonts w:ascii="宋体" w:hAnsi="宋体" w:eastAsia="宋体" w:cs="宋体"/>
          <w:color w:val="auto"/>
          <w:spacing w:val="-2"/>
          <w:sz w:val="24"/>
          <w:szCs w:val="24"/>
        </w:rPr>
        <w:t>23.1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评标委员会审查投标文件是否符合</w:t>
      </w:r>
      <w:r>
        <w:rPr>
          <w:rFonts w:ascii="宋体" w:hAnsi="宋体" w:eastAsia="宋体" w:cs="宋体"/>
          <w:color w:val="auto"/>
          <w:spacing w:val="-3"/>
          <w:sz w:val="24"/>
          <w:szCs w:val="24"/>
        </w:rPr>
        <w:t>招标文件的基本要求：内容是否完整、资</w:t>
      </w:r>
      <w:r>
        <w:rPr>
          <w:rFonts w:ascii="宋体" w:hAnsi="宋体" w:eastAsia="宋体" w:cs="宋体"/>
          <w:color w:val="auto"/>
          <w:sz w:val="24"/>
          <w:szCs w:val="24"/>
        </w:rPr>
        <w:t xml:space="preserve"> </w:t>
      </w:r>
      <w:r>
        <w:rPr>
          <w:rFonts w:ascii="宋体" w:hAnsi="宋体" w:eastAsia="宋体" w:cs="宋体"/>
          <w:color w:val="auto"/>
          <w:spacing w:val="1"/>
          <w:sz w:val="24"/>
          <w:szCs w:val="24"/>
        </w:rPr>
        <w:t>格证明文件是否合格、文件签署是否齐全、有无计算</w:t>
      </w:r>
      <w:r>
        <w:rPr>
          <w:rFonts w:ascii="宋体" w:hAnsi="宋体" w:eastAsia="宋体" w:cs="宋体"/>
          <w:color w:val="auto"/>
          <w:sz w:val="24"/>
          <w:szCs w:val="24"/>
        </w:rPr>
        <w:t>错误等。</w:t>
      </w:r>
    </w:p>
    <w:p w14:paraId="0CC906BB">
      <w:pPr>
        <w:spacing w:before="192" w:line="219" w:lineRule="auto"/>
        <w:ind w:left="486"/>
        <w:rPr>
          <w:rFonts w:ascii="宋体" w:hAnsi="宋体" w:eastAsia="宋体" w:cs="宋体"/>
          <w:color w:val="auto"/>
          <w:sz w:val="24"/>
          <w:szCs w:val="24"/>
        </w:rPr>
      </w:pPr>
      <w:r>
        <w:rPr>
          <w:rFonts w:ascii="宋体" w:hAnsi="宋体" w:eastAsia="宋体" w:cs="宋体"/>
          <w:color w:val="auto"/>
          <w:sz w:val="24"/>
          <w:szCs w:val="24"/>
        </w:rPr>
        <w:t>23.2</w:t>
      </w:r>
      <w:r>
        <w:rPr>
          <w:rFonts w:ascii="宋体" w:hAnsi="宋体" w:eastAsia="宋体" w:cs="宋体"/>
          <w:color w:val="auto"/>
          <w:spacing w:val="-40"/>
          <w:sz w:val="24"/>
          <w:szCs w:val="24"/>
        </w:rPr>
        <w:t xml:space="preserve"> </w:t>
      </w:r>
      <w:r>
        <w:rPr>
          <w:rFonts w:ascii="宋体" w:hAnsi="宋体" w:eastAsia="宋体" w:cs="宋体"/>
          <w:color w:val="auto"/>
          <w:sz w:val="24"/>
          <w:szCs w:val="24"/>
        </w:rPr>
        <w:t>评标委员会审查投标文件是否实质上响应招标文件的要求。</w:t>
      </w:r>
    </w:p>
    <w:p w14:paraId="646E4DF0">
      <w:pPr>
        <w:spacing w:before="194" w:line="293" w:lineRule="auto"/>
        <w:ind w:left="4" w:firstLine="496"/>
        <w:rPr>
          <w:rFonts w:ascii="宋体" w:hAnsi="宋体" w:eastAsia="宋体" w:cs="宋体"/>
          <w:color w:val="auto"/>
          <w:sz w:val="24"/>
          <w:szCs w:val="24"/>
        </w:rPr>
      </w:pPr>
      <w:r>
        <w:rPr>
          <w:rFonts w:ascii="宋体" w:hAnsi="宋体" w:eastAsia="宋体" w:cs="宋体"/>
          <w:color w:val="auto"/>
          <w:spacing w:val="2"/>
          <w:sz w:val="24"/>
          <w:szCs w:val="24"/>
        </w:rPr>
        <w:t>1）实质上响应的投标是指与招标文件上的条款、条件和规格相符，没有重大偏</w:t>
      </w:r>
      <w:r>
        <w:rPr>
          <w:rFonts w:ascii="宋体" w:hAnsi="宋体" w:eastAsia="宋体" w:cs="宋体"/>
          <w:color w:val="auto"/>
          <w:spacing w:val="14"/>
          <w:sz w:val="24"/>
          <w:szCs w:val="24"/>
        </w:rPr>
        <w:t xml:space="preserve"> </w:t>
      </w:r>
      <w:r>
        <w:rPr>
          <w:rFonts w:ascii="宋体" w:hAnsi="宋体" w:eastAsia="宋体" w:cs="宋体"/>
          <w:color w:val="auto"/>
          <w:sz w:val="24"/>
          <w:szCs w:val="24"/>
        </w:rPr>
        <w:t>离或保留，否则将视为无效投标。</w:t>
      </w:r>
    </w:p>
    <w:p w14:paraId="6DE81AA0">
      <w:pPr>
        <w:spacing w:before="191" w:line="318" w:lineRule="auto"/>
        <w:ind w:firstLine="485"/>
        <w:rPr>
          <w:rFonts w:ascii="宋体" w:hAnsi="宋体" w:eastAsia="宋体" w:cs="宋体"/>
          <w:color w:val="auto"/>
          <w:sz w:val="24"/>
          <w:szCs w:val="24"/>
        </w:rPr>
      </w:pPr>
      <w:r>
        <w:rPr>
          <w:rFonts w:ascii="宋体" w:hAnsi="宋体" w:eastAsia="宋体" w:cs="宋体"/>
          <w:color w:val="auto"/>
          <w:spacing w:val="3"/>
          <w:sz w:val="24"/>
          <w:szCs w:val="24"/>
        </w:rPr>
        <w:t>2）重大偏离或保留系指投标货物的质量、数量和交付日期等明显</w:t>
      </w:r>
      <w:r>
        <w:rPr>
          <w:rFonts w:ascii="宋体" w:hAnsi="宋体" w:eastAsia="宋体" w:cs="宋体"/>
          <w:color w:val="auto"/>
          <w:spacing w:val="2"/>
          <w:sz w:val="24"/>
          <w:szCs w:val="24"/>
        </w:rPr>
        <w:t>不能满足招标</w:t>
      </w:r>
      <w:r>
        <w:rPr>
          <w:rFonts w:ascii="宋体" w:hAnsi="宋体" w:eastAsia="宋体" w:cs="宋体"/>
          <w:color w:val="auto"/>
          <w:sz w:val="24"/>
          <w:szCs w:val="24"/>
        </w:rPr>
        <w:t xml:space="preserve"> 文件的要求，或者实质上与招标文件不一致，纠</w:t>
      </w:r>
      <w:r>
        <w:rPr>
          <w:rFonts w:ascii="宋体" w:hAnsi="宋体" w:eastAsia="宋体" w:cs="宋体"/>
          <w:color w:val="auto"/>
          <w:spacing w:val="-1"/>
          <w:sz w:val="24"/>
          <w:szCs w:val="24"/>
        </w:rPr>
        <w:t>正这些偏离或保留将对其他实质上响</w:t>
      </w:r>
      <w:r>
        <w:rPr>
          <w:rFonts w:ascii="宋体" w:hAnsi="宋体" w:eastAsia="宋体" w:cs="宋体"/>
          <w:color w:val="auto"/>
          <w:sz w:val="24"/>
          <w:szCs w:val="24"/>
        </w:rPr>
        <w:t xml:space="preserve"> </w:t>
      </w:r>
      <w:r>
        <w:rPr>
          <w:rFonts w:ascii="宋体" w:hAnsi="宋体" w:eastAsia="宋体" w:cs="宋体"/>
          <w:color w:val="auto"/>
          <w:spacing w:val="1"/>
          <w:sz w:val="24"/>
          <w:szCs w:val="24"/>
        </w:rPr>
        <w:t>应要求的投标人的竞争地位产生不公正的影响。包括</w:t>
      </w:r>
      <w:r>
        <w:rPr>
          <w:rFonts w:ascii="宋体" w:hAnsi="宋体" w:eastAsia="宋体" w:cs="宋体"/>
          <w:color w:val="auto"/>
          <w:sz w:val="24"/>
          <w:szCs w:val="24"/>
        </w:rPr>
        <w:t>但不限于：</w:t>
      </w:r>
    </w:p>
    <w:p w14:paraId="159BC3BE">
      <w:pPr>
        <w:spacing w:before="192" w:line="219" w:lineRule="auto"/>
        <w:ind w:left="475"/>
        <w:rPr>
          <w:rFonts w:ascii="宋体" w:hAnsi="宋体" w:eastAsia="宋体" w:cs="宋体"/>
          <w:color w:val="auto"/>
          <w:sz w:val="24"/>
          <w:szCs w:val="24"/>
        </w:rPr>
      </w:pPr>
      <w:r>
        <w:rPr>
          <w:rFonts w:ascii="宋体" w:hAnsi="宋体" w:eastAsia="宋体" w:cs="宋体"/>
          <w:color w:val="auto"/>
          <w:sz w:val="24"/>
          <w:szCs w:val="24"/>
        </w:rPr>
        <w:t>A、未按要求交纳投标保证金的；</w:t>
      </w:r>
    </w:p>
    <w:p w14:paraId="00A952AF">
      <w:pPr>
        <w:spacing w:before="191" w:line="354" w:lineRule="auto"/>
        <w:ind w:left="480" w:right="3267" w:hanging="3"/>
        <w:rPr>
          <w:rFonts w:ascii="宋体" w:hAnsi="宋体" w:eastAsia="宋体" w:cs="宋体"/>
          <w:color w:val="auto"/>
          <w:sz w:val="24"/>
          <w:szCs w:val="24"/>
        </w:rPr>
      </w:pPr>
      <w:r>
        <w:rPr>
          <w:rFonts w:ascii="宋体" w:hAnsi="宋体" w:eastAsia="宋体" w:cs="宋体"/>
          <w:color w:val="auto"/>
          <w:spacing w:val="-2"/>
          <w:sz w:val="24"/>
          <w:szCs w:val="24"/>
        </w:rPr>
        <w:t>B、未按招标文件规定要求密封、签署、盖章的；</w:t>
      </w:r>
      <w:r>
        <w:rPr>
          <w:rFonts w:ascii="宋体" w:hAnsi="宋体" w:eastAsia="宋体" w:cs="宋体"/>
          <w:color w:val="auto"/>
          <w:spacing w:val="4"/>
          <w:sz w:val="24"/>
          <w:szCs w:val="24"/>
        </w:rPr>
        <w:t xml:space="preserve"> </w:t>
      </w:r>
      <w:r>
        <w:rPr>
          <w:rFonts w:ascii="宋体" w:hAnsi="宋体" w:eastAsia="宋体" w:cs="宋体"/>
          <w:color w:val="auto"/>
          <w:sz w:val="24"/>
          <w:szCs w:val="24"/>
        </w:rPr>
        <w:t>C、未按投标文件份数要求提交投标文件的；</w:t>
      </w:r>
    </w:p>
    <w:p w14:paraId="33AF446B">
      <w:pPr>
        <w:spacing w:before="35" w:line="354" w:lineRule="auto"/>
        <w:ind w:left="479" w:right="3267" w:hanging="1"/>
        <w:rPr>
          <w:rFonts w:ascii="宋体" w:hAnsi="宋体" w:eastAsia="宋体" w:cs="宋体"/>
          <w:color w:val="auto"/>
          <w:sz w:val="24"/>
          <w:szCs w:val="24"/>
        </w:rPr>
      </w:pPr>
      <w:r>
        <w:rPr>
          <w:rFonts w:ascii="宋体" w:hAnsi="宋体" w:eastAsia="宋体" w:cs="宋体"/>
          <w:color w:val="auto"/>
          <w:spacing w:val="-2"/>
          <w:sz w:val="24"/>
          <w:szCs w:val="24"/>
        </w:rPr>
        <w:t>D、投标人的报价超过了采购预算或最高限价的；</w:t>
      </w:r>
      <w:r>
        <w:rPr>
          <w:rFonts w:ascii="宋体" w:hAnsi="宋体" w:eastAsia="宋体" w:cs="宋体"/>
          <w:color w:val="auto"/>
          <w:spacing w:val="3"/>
          <w:sz w:val="24"/>
          <w:szCs w:val="24"/>
        </w:rPr>
        <w:t xml:space="preserve"> </w:t>
      </w:r>
      <w:r>
        <w:rPr>
          <w:rFonts w:ascii="宋体" w:hAnsi="宋体" w:eastAsia="宋体" w:cs="宋体"/>
          <w:color w:val="auto"/>
          <w:sz w:val="24"/>
          <w:szCs w:val="24"/>
        </w:rPr>
        <w:t>E、投标有效期不足的；</w:t>
      </w:r>
    </w:p>
    <w:p w14:paraId="26BE1A86">
      <w:pPr>
        <w:spacing w:before="32" w:line="219" w:lineRule="auto"/>
        <w:ind w:left="479"/>
        <w:rPr>
          <w:rFonts w:ascii="宋体" w:hAnsi="宋体" w:eastAsia="宋体" w:cs="宋体"/>
          <w:color w:val="auto"/>
          <w:sz w:val="24"/>
          <w:szCs w:val="24"/>
        </w:rPr>
      </w:pPr>
      <w:r>
        <w:rPr>
          <w:rFonts w:ascii="宋体" w:hAnsi="宋体" w:eastAsia="宋体" w:cs="宋体"/>
          <w:color w:val="auto"/>
          <w:spacing w:val="1"/>
          <w:sz w:val="24"/>
          <w:szCs w:val="24"/>
        </w:rPr>
        <w:t>F、不符合招标文件中规定的实质性要求和</w:t>
      </w:r>
      <w:r>
        <w:rPr>
          <w:rFonts w:ascii="宋体" w:hAnsi="宋体" w:eastAsia="宋体" w:cs="宋体"/>
          <w:color w:val="auto"/>
          <w:sz w:val="24"/>
          <w:szCs w:val="24"/>
        </w:rPr>
        <w:t>条件的；</w:t>
      </w:r>
    </w:p>
    <w:p w14:paraId="39DB55CC">
      <w:pPr>
        <w:spacing w:before="192" w:line="354" w:lineRule="auto"/>
        <w:ind w:left="477" w:right="2542" w:firstLine="2"/>
        <w:rPr>
          <w:rFonts w:ascii="宋体" w:hAnsi="宋体" w:eastAsia="宋体" w:cs="宋体"/>
          <w:color w:val="auto"/>
          <w:sz w:val="24"/>
          <w:szCs w:val="24"/>
        </w:rPr>
      </w:pPr>
      <w:r>
        <w:rPr>
          <w:rFonts w:ascii="宋体" w:hAnsi="宋体" w:eastAsia="宋体" w:cs="宋体"/>
          <w:color w:val="auto"/>
          <w:sz w:val="24"/>
          <w:szCs w:val="24"/>
        </w:rPr>
        <w:t>G、联合体投标文件未附联合体投标协议书的（如有</w:t>
      </w:r>
      <w:r>
        <w:rPr>
          <w:rFonts w:ascii="宋体" w:hAnsi="宋体" w:eastAsia="宋体" w:cs="宋体"/>
          <w:color w:val="auto"/>
          <w:spacing w:val="-19"/>
          <w:sz w:val="24"/>
          <w:szCs w:val="24"/>
        </w:rPr>
        <w:t>）；</w:t>
      </w:r>
      <w:r>
        <w:rPr>
          <w:rFonts w:ascii="宋体" w:hAnsi="宋体" w:eastAsia="宋体" w:cs="宋体"/>
          <w:color w:val="auto"/>
          <w:sz w:val="24"/>
          <w:szCs w:val="24"/>
        </w:rPr>
        <w:t xml:space="preserve"> </w:t>
      </w:r>
      <w:r>
        <w:rPr>
          <w:rFonts w:ascii="宋体" w:hAnsi="宋体" w:eastAsia="宋体" w:cs="宋体"/>
          <w:color w:val="auto"/>
          <w:spacing w:val="1"/>
          <w:sz w:val="24"/>
          <w:szCs w:val="24"/>
        </w:rPr>
        <w:t>H、有串通投标或弄虚作假或有其他违法行</w:t>
      </w:r>
      <w:r>
        <w:rPr>
          <w:rFonts w:ascii="宋体" w:hAnsi="宋体" w:eastAsia="宋体" w:cs="宋体"/>
          <w:color w:val="auto"/>
          <w:sz w:val="24"/>
          <w:szCs w:val="24"/>
        </w:rPr>
        <w:t>为的；</w:t>
      </w:r>
    </w:p>
    <w:p w14:paraId="7ED12CB2">
      <w:pPr>
        <w:spacing w:before="36" w:line="219" w:lineRule="auto"/>
        <w:ind w:left="496"/>
        <w:rPr>
          <w:rFonts w:ascii="宋体" w:hAnsi="宋体" w:eastAsia="宋体" w:cs="宋体"/>
          <w:color w:val="auto"/>
          <w:sz w:val="24"/>
          <w:szCs w:val="24"/>
        </w:rPr>
      </w:pPr>
      <w:r>
        <w:rPr>
          <w:rFonts w:ascii="宋体" w:hAnsi="宋体" w:eastAsia="宋体" w:cs="宋体"/>
          <w:color w:val="auto"/>
          <w:sz w:val="24"/>
          <w:szCs w:val="24"/>
        </w:rPr>
        <w:t>I、投标人名称或组织结构与报名时不一致且无有效变更证明的；</w:t>
      </w:r>
    </w:p>
    <w:p w14:paraId="6AF14600">
      <w:pPr>
        <w:spacing w:line="219" w:lineRule="auto"/>
        <w:rPr>
          <w:rFonts w:ascii="宋体" w:hAnsi="宋体" w:eastAsia="宋体" w:cs="宋体"/>
          <w:color w:val="auto"/>
          <w:sz w:val="24"/>
          <w:szCs w:val="24"/>
        </w:rPr>
        <w:sectPr>
          <w:footerReference r:id="rId19" w:type="default"/>
          <w:pgSz w:w="11850" w:h="16781"/>
          <w:pgMar w:top="400" w:right="1272" w:bottom="1008" w:left="1710" w:header="0" w:footer="845" w:gutter="0"/>
          <w:pgNumType w:fmt="decimal"/>
          <w:cols w:space="720" w:num="1"/>
        </w:sectPr>
      </w:pPr>
    </w:p>
    <w:p w14:paraId="69B360BC">
      <w:pPr>
        <w:pStyle w:val="5"/>
        <w:spacing w:line="256" w:lineRule="auto"/>
        <w:rPr>
          <w:color w:val="auto"/>
        </w:rPr>
      </w:pPr>
    </w:p>
    <w:p w14:paraId="417108EB">
      <w:pPr>
        <w:pStyle w:val="5"/>
        <w:spacing w:line="256" w:lineRule="auto"/>
        <w:rPr>
          <w:color w:val="auto"/>
        </w:rPr>
      </w:pPr>
    </w:p>
    <w:p w14:paraId="51845A5D">
      <w:pPr>
        <w:pStyle w:val="5"/>
        <w:spacing w:line="256" w:lineRule="auto"/>
        <w:rPr>
          <w:color w:val="auto"/>
        </w:rPr>
      </w:pPr>
    </w:p>
    <w:p w14:paraId="312C4CEE">
      <w:pPr>
        <w:spacing w:before="78" w:line="218" w:lineRule="auto"/>
        <w:ind w:left="482"/>
        <w:rPr>
          <w:rFonts w:ascii="宋体" w:hAnsi="宋体" w:eastAsia="宋体" w:cs="宋体"/>
          <w:color w:val="auto"/>
          <w:sz w:val="24"/>
          <w:szCs w:val="24"/>
        </w:rPr>
      </w:pPr>
      <w:r>
        <w:rPr>
          <w:rFonts w:ascii="宋体" w:hAnsi="宋体" w:eastAsia="宋体" w:cs="宋体"/>
          <w:color w:val="auto"/>
          <w:sz w:val="24"/>
          <w:szCs w:val="24"/>
        </w:rPr>
        <w:t>J、投标文件含有采购人不能接受的附加条件的；</w:t>
      </w:r>
    </w:p>
    <w:p w14:paraId="0FD883A0">
      <w:pPr>
        <w:spacing w:before="194" w:line="360" w:lineRule="auto"/>
        <w:ind w:firstLine="478"/>
        <w:rPr>
          <w:rFonts w:ascii="宋体" w:hAnsi="宋体" w:eastAsia="宋体" w:cs="宋体"/>
          <w:color w:val="auto"/>
          <w:spacing w:val="1"/>
          <w:sz w:val="24"/>
          <w:szCs w:val="24"/>
        </w:rPr>
      </w:pPr>
      <w:r>
        <w:rPr>
          <w:rFonts w:ascii="宋体" w:hAnsi="宋体" w:eastAsia="宋体" w:cs="宋体"/>
          <w:color w:val="auto"/>
          <w:spacing w:val="1"/>
          <w:sz w:val="24"/>
          <w:szCs w:val="24"/>
        </w:rPr>
        <w:t>K、法律、法规及本招标文件规定的其他无效投标的情形。</w:t>
      </w:r>
    </w:p>
    <w:p w14:paraId="53D3EDEE">
      <w:pPr>
        <w:spacing w:before="194" w:line="360" w:lineRule="auto"/>
        <w:ind w:firstLine="478"/>
        <w:rPr>
          <w:rFonts w:ascii="宋体" w:hAnsi="宋体" w:eastAsia="宋体" w:cs="宋体"/>
          <w:color w:val="auto"/>
          <w:sz w:val="24"/>
          <w:szCs w:val="24"/>
        </w:rPr>
      </w:pPr>
      <w:r>
        <w:rPr>
          <w:rFonts w:ascii="宋体" w:hAnsi="宋体" w:eastAsia="宋体" w:cs="宋体"/>
          <w:color w:val="auto"/>
          <w:spacing w:val="1"/>
          <w:sz w:val="24"/>
          <w:szCs w:val="24"/>
        </w:rPr>
        <w:t>23.3</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投</w:t>
      </w:r>
      <w:r>
        <w:rPr>
          <w:rFonts w:ascii="宋体" w:hAnsi="宋体" w:eastAsia="宋体" w:cs="宋体"/>
          <w:color w:val="auto"/>
          <w:sz w:val="24"/>
          <w:szCs w:val="24"/>
        </w:rPr>
        <w:t>标文件的细微 偏差是指在实质上响应招标文件要求，但在</w:t>
      </w:r>
      <w:r>
        <w:rPr>
          <w:rFonts w:ascii="宋体" w:hAnsi="宋体" w:eastAsia="宋体" w:cs="宋体"/>
          <w:color w:val="auto"/>
          <w:spacing w:val="-1"/>
          <w:sz w:val="24"/>
          <w:szCs w:val="24"/>
        </w:rPr>
        <w:t>个别地方存在漏项或者提供了不完整的技</w:t>
      </w:r>
      <w:r>
        <w:rPr>
          <w:rFonts w:ascii="宋体" w:hAnsi="宋体" w:eastAsia="宋体" w:cs="宋体"/>
          <w:color w:val="auto"/>
          <w:sz w:val="24"/>
          <w:szCs w:val="24"/>
        </w:rPr>
        <w:t xml:space="preserve"> 术信息和数据等情况，并且补正这些遗漏或者不</w:t>
      </w:r>
      <w:r>
        <w:rPr>
          <w:rFonts w:ascii="宋体" w:hAnsi="宋体" w:eastAsia="宋体" w:cs="宋体"/>
          <w:color w:val="auto"/>
          <w:spacing w:val="-1"/>
          <w:sz w:val="24"/>
          <w:szCs w:val="24"/>
        </w:rPr>
        <w:t>完整，不会对其他投标人造成不公正</w:t>
      </w:r>
      <w:r>
        <w:rPr>
          <w:rFonts w:ascii="宋体" w:hAnsi="宋体" w:eastAsia="宋体" w:cs="宋体"/>
          <w:color w:val="auto"/>
          <w:sz w:val="24"/>
          <w:szCs w:val="24"/>
        </w:rPr>
        <w:t xml:space="preserve"> 的结果。细微偏差不影响投标文件的有效性。</w:t>
      </w:r>
    </w:p>
    <w:p w14:paraId="43F181C6">
      <w:pPr>
        <w:spacing w:before="36" w:line="293" w:lineRule="auto"/>
        <w:ind w:left="5" w:firstLine="480"/>
        <w:rPr>
          <w:rFonts w:ascii="宋体" w:hAnsi="宋体" w:eastAsia="宋体" w:cs="宋体"/>
          <w:color w:val="auto"/>
          <w:sz w:val="24"/>
          <w:szCs w:val="24"/>
        </w:rPr>
      </w:pPr>
      <w:r>
        <w:rPr>
          <w:rFonts w:ascii="宋体" w:hAnsi="宋体" w:eastAsia="宋体" w:cs="宋体"/>
          <w:color w:val="auto"/>
          <w:spacing w:val="-2"/>
          <w:sz w:val="24"/>
          <w:szCs w:val="24"/>
        </w:rPr>
        <w:t>23.4</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初步评审中，对明显的文字和计算</w:t>
      </w:r>
      <w:r>
        <w:rPr>
          <w:rFonts w:ascii="宋体" w:hAnsi="宋体" w:eastAsia="宋体" w:cs="宋体"/>
          <w:color w:val="auto"/>
          <w:spacing w:val="-3"/>
          <w:sz w:val="24"/>
          <w:szCs w:val="24"/>
        </w:rPr>
        <w:t>错误按下述原则处理，若出现相互矛盾之</w:t>
      </w:r>
      <w:r>
        <w:rPr>
          <w:rFonts w:ascii="宋体" w:hAnsi="宋体" w:eastAsia="宋体" w:cs="宋体"/>
          <w:color w:val="auto"/>
          <w:sz w:val="24"/>
          <w:szCs w:val="24"/>
        </w:rPr>
        <w:t xml:space="preserve"> 处，应以排列在先的原则为准优先处理：</w:t>
      </w:r>
    </w:p>
    <w:p w14:paraId="3E128319">
      <w:pPr>
        <w:spacing w:before="192" w:line="219" w:lineRule="auto"/>
        <w:ind w:left="491"/>
        <w:rPr>
          <w:rFonts w:ascii="宋体" w:hAnsi="宋体" w:eastAsia="宋体" w:cs="宋体"/>
          <w:color w:val="auto"/>
          <w:sz w:val="24"/>
          <w:szCs w:val="24"/>
        </w:rPr>
      </w:pPr>
      <w:r>
        <w:rPr>
          <w:rFonts w:ascii="宋体" w:hAnsi="宋体" w:eastAsia="宋体" w:cs="宋体"/>
          <w:color w:val="auto"/>
          <w:sz w:val="24"/>
          <w:szCs w:val="24"/>
        </w:rPr>
        <w:t>1）投标文件中的</w:t>
      </w:r>
      <w:r>
        <w:rPr>
          <w:rFonts w:hint="eastAsia" w:ascii="宋体" w:hAnsi="宋体" w:eastAsia="宋体" w:cs="宋体"/>
          <w:color w:val="auto"/>
          <w:sz w:val="24"/>
          <w:szCs w:val="24"/>
        </w:rPr>
        <w:t>投标报价一览表</w:t>
      </w:r>
      <w:r>
        <w:rPr>
          <w:rFonts w:ascii="宋体" w:hAnsi="宋体" w:eastAsia="宋体" w:cs="宋体"/>
          <w:color w:val="auto"/>
          <w:sz w:val="24"/>
          <w:szCs w:val="24"/>
        </w:rPr>
        <w:t>与明细表内容不一致的，以</w:t>
      </w:r>
      <w:r>
        <w:rPr>
          <w:rFonts w:hint="eastAsia" w:ascii="宋体" w:hAnsi="宋体" w:eastAsia="宋体" w:cs="宋体"/>
          <w:color w:val="auto"/>
          <w:sz w:val="24"/>
          <w:szCs w:val="24"/>
        </w:rPr>
        <w:t>投标报价一览表</w:t>
      </w:r>
      <w:r>
        <w:rPr>
          <w:rFonts w:ascii="宋体" w:hAnsi="宋体" w:eastAsia="宋体" w:cs="宋体"/>
          <w:color w:val="auto"/>
          <w:sz w:val="24"/>
          <w:szCs w:val="24"/>
        </w:rPr>
        <w:t>为准。</w:t>
      </w:r>
    </w:p>
    <w:p w14:paraId="3523FF45">
      <w:pPr>
        <w:spacing w:before="191" w:line="293" w:lineRule="auto"/>
        <w:ind w:left="7" w:firstLine="478"/>
        <w:rPr>
          <w:rFonts w:ascii="宋体" w:hAnsi="宋体" w:eastAsia="宋体" w:cs="宋体"/>
          <w:color w:val="auto"/>
          <w:sz w:val="24"/>
          <w:szCs w:val="24"/>
        </w:rPr>
      </w:pPr>
      <w:r>
        <w:rPr>
          <w:rFonts w:ascii="宋体" w:hAnsi="宋体" w:eastAsia="宋体" w:cs="宋体"/>
          <w:color w:val="auto"/>
          <w:spacing w:val="3"/>
          <w:sz w:val="24"/>
          <w:szCs w:val="24"/>
        </w:rPr>
        <w:t>2）如果以文字表示的数据与数字表示的有差别，以文字为准修正</w:t>
      </w:r>
      <w:r>
        <w:rPr>
          <w:rFonts w:ascii="宋体" w:hAnsi="宋体" w:eastAsia="宋体" w:cs="宋体"/>
          <w:color w:val="auto"/>
          <w:spacing w:val="2"/>
          <w:sz w:val="24"/>
          <w:szCs w:val="24"/>
        </w:rPr>
        <w:t>数字。如果大</w:t>
      </w:r>
      <w:r>
        <w:rPr>
          <w:rFonts w:ascii="宋体" w:hAnsi="宋体" w:eastAsia="宋体" w:cs="宋体"/>
          <w:color w:val="auto"/>
          <w:sz w:val="24"/>
          <w:szCs w:val="24"/>
        </w:rPr>
        <w:t xml:space="preserve"> 写金额和小写金额不一致的，以大写金额为准；</w:t>
      </w:r>
    </w:p>
    <w:p w14:paraId="1D714010">
      <w:pPr>
        <w:spacing w:before="193" w:line="317" w:lineRule="auto"/>
        <w:ind w:left="1" w:firstLine="486"/>
        <w:rPr>
          <w:rFonts w:ascii="宋体" w:hAnsi="宋体" w:eastAsia="宋体" w:cs="宋体"/>
          <w:color w:val="auto"/>
          <w:sz w:val="24"/>
          <w:szCs w:val="24"/>
        </w:rPr>
      </w:pPr>
      <w:r>
        <w:rPr>
          <w:rFonts w:ascii="宋体" w:hAnsi="宋体" w:eastAsia="宋体" w:cs="宋体"/>
          <w:color w:val="auto"/>
          <w:spacing w:val="3"/>
          <w:sz w:val="24"/>
          <w:szCs w:val="24"/>
        </w:rPr>
        <w:t>3）如果单价乘以数量不等于总价，以单价为准修正总价，但</w:t>
      </w:r>
      <w:r>
        <w:rPr>
          <w:rFonts w:ascii="宋体" w:hAnsi="宋体" w:eastAsia="宋体" w:cs="宋体"/>
          <w:color w:val="auto"/>
          <w:spacing w:val="2"/>
          <w:sz w:val="24"/>
          <w:szCs w:val="24"/>
        </w:rPr>
        <w:t>单价金额小数点有</w:t>
      </w:r>
      <w:r>
        <w:rPr>
          <w:rFonts w:ascii="宋体" w:hAnsi="宋体" w:eastAsia="宋体" w:cs="宋体"/>
          <w:color w:val="auto"/>
          <w:sz w:val="24"/>
          <w:szCs w:val="24"/>
        </w:rPr>
        <w:t xml:space="preserve"> 明显错位的，应以总价为准，并修改单价。如</w:t>
      </w:r>
      <w:r>
        <w:rPr>
          <w:rFonts w:ascii="宋体" w:hAnsi="宋体" w:eastAsia="宋体" w:cs="宋体"/>
          <w:color w:val="auto"/>
          <w:spacing w:val="-1"/>
          <w:sz w:val="24"/>
          <w:szCs w:val="24"/>
        </w:rPr>
        <w:t>果明细价格相加不等于汇总价格，以明</w:t>
      </w:r>
      <w:r>
        <w:rPr>
          <w:rFonts w:ascii="宋体" w:hAnsi="宋体" w:eastAsia="宋体" w:cs="宋体"/>
          <w:color w:val="auto"/>
          <w:sz w:val="24"/>
          <w:szCs w:val="24"/>
        </w:rPr>
        <w:t xml:space="preserve"> </w:t>
      </w:r>
      <w:r>
        <w:rPr>
          <w:rFonts w:ascii="宋体" w:hAnsi="宋体" w:eastAsia="宋体" w:cs="宋体"/>
          <w:color w:val="auto"/>
          <w:spacing w:val="-1"/>
          <w:sz w:val="24"/>
          <w:szCs w:val="24"/>
        </w:rPr>
        <w:t>细价格为准。</w:t>
      </w:r>
    </w:p>
    <w:p w14:paraId="31CD8F72">
      <w:pPr>
        <w:spacing w:before="195" w:line="296" w:lineRule="auto"/>
        <w:ind w:left="2" w:firstLine="479"/>
        <w:rPr>
          <w:rFonts w:ascii="宋体" w:hAnsi="宋体" w:eastAsia="宋体" w:cs="宋体"/>
          <w:color w:val="auto"/>
          <w:sz w:val="24"/>
          <w:szCs w:val="24"/>
        </w:rPr>
      </w:pPr>
      <w:r>
        <w:rPr>
          <w:rFonts w:ascii="宋体" w:hAnsi="宋体" w:eastAsia="宋体" w:cs="宋体"/>
          <w:color w:val="auto"/>
          <w:spacing w:val="3"/>
          <w:sz w:val="24"/>
          <w:szCs w:val="24"/>
        </w:rPr>
        <w:t>4）调整后的数据对投标人具有约束力，投标人不同意以上修正，其投标将</w:t>
      </w:r>
      <w:r>
        <w:rPr>
          <w:rFonts w:ascii="宋体" w:hAnsi="宋体" w:eastAsia="宋体" w:cs="宋体"/>
          <w:color w:val="auto"/>
          <w:spacing w:val="2"/>
          <w:sz w:val="24"/>
          <w:szCs w:val="24"/>
        </w:rPr>
        <w:t>被拒</w:t>
      </w:r>
      <w:r>
        <w:rPr>
          <w:rFonts w:ascii="宋体" w:hAnsi="宋体" w:eastAsia="宋体" w:cs="宋体"/>
          <w:color w:val="auto"/>
          <w:sz w:val="24"/>
          <w:szCs w:val="24"/>
        </w:rPr>
        <w:t xml:space="preserve"> </w:t>
      </w:r>
      <w:r>
        <w:rPr>
          <w:rFonts w:ascii="宋体" w:hAnsi="宋体" w:eastAsia="宋体" w:cs="宋体"/>
          <w:color w:val="auto"/>
          <w:spacing w:val="-6"/>
          <w:sz w:val="24"/>
          <w:szCs w:val="24"/>
        </w:rPr>
        <w:t>绝。</w:t>
      </w:r>
    </w:p>
    <w:p w14:paraId="36243CDD">
      <w:pPr>
        <w:spacing w:before="186" w:line="292" w:lineRule="auto"/>
        <w:ind w:right="2" w:firstLine="485"/>
        <w:rPr>
          <w:rFonts w:ascii="宋体" w:hAnsi="宋体" w:eastAsia="宋体" w:cs="宋体"/>
          <w:color w:val="auto"/>
          <w:sz w:val="24"/>
          <w:szCs w:val="24"/>
        </w:rPr>
      </w:pPr>
      <w:r>
        <w:rPr>
          <w:rFonts w:ascii="宋体" w:hAnsi="宋体" w:eastAsia="宋体" w:cs="宋体"/>
          <w:color w:val="auto"/>
          <w:spacing w:val="-3"/>
          <w:sz w:val="24"/>
          <w:szCs w:val="24"/>
        </w:rPr>
        <w:t>23.5</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评标委员会对投标文件的判定，只依据投标文件内容本身，不依据其他外来</w:t>
      </w:r>
      <w:r>
        <w:rPr>
          <w:rFonts w:ascii="宋体" w:hAnsi="宋体" w:eastAsia="宋体" w:cs="宋体"/>
          <w:color w:val="auto"/>
          <w:sz w:val="24"/>
          <w:szCs w:val="24"/>
        </w:rPr>
        <w:t xml:space="preserve"> </w:t>
      </w:r>
      <w:r>
        <w:rPr>
          <w:rFonts w:ascii="宋体" w:hAnsi="宋体" w:eastAsia="宋体" w:cs="宋体"/>
          <w:color w:val="auto"/>
          <w:spacing w:val="-3"/>
          <w:sz w:val="24"/>
          <w:szCs w:val="24"/>
        </w:rPr>
        <w:t>证明。</w:t>
      </w:r>
    </w:p>
    <w:p w14:paraId="1BB09610">
      <w:pPr>
        <w:spacing w:before="192" w:line="220" w:lineRule="auto"/>
        <w:ind w:left="3"/>
        <w:rPr>
          <w:rFonts w:ascii="宋体" w:hAnsi="宋体" w:eastAsia="宋体" w:cs="宋体"/>
          <w:color w:val="auto"/>
          <w:sz w:val="24"/>
          <w:szCs w:val="24"/>
        </w:rPr>
      </w:pPr>
      <w:r>
        <w:rPr>
          <w:rFonts w:ascii="宋体" w:hAnsi="宋体" w:eastAsia="宋体" w:cs="宋体"/>
          <w:b/>
          <w:bCs/>
          <w:color w:val="auto"/>
          <w:spacing w:val="-3"/>
          <w:sz w:val="24"/>
          <w:szCs w:val="24"/>
        </w:rPr>
        <w:t>24.投标的澄清</w:t>
      </w:r>
    </w:p>
    <w:p w14:paraId="56DED414">
      <w:pPr>
        <w:spacing w:before="191" w:line="330" w:lineRule="auto"/>
        <w:ind w:firstLine="485"/>
        <w:rPr>
          <w:rFonts w:ascii="宋体" w:hAnsi="宋体" w:eastAsia="宋体" w:cs="宋体"/>
          <w:color w:val="auto"/>
          <w:sz w:val="24"/>
          <w:szCs w:val="24"/>
        </w:rPr>
      </w:pPr>
      <w:r>
        <w:rPr>
          <w:rFonts w:ascii="宋体" w:hAnsi="宋体" w:eastAsia="宋体" w:cs="宋体"/>
          <w:color w:val="auto"/>
          <w:spacing w:val="-3"/>
          <w:sz w:val="24"/>
          <w:szCs w:val="24"/>
        </w:rPr>
        <w:t>24.1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评标委员会有权要求投标人对投标文件中含义不明确、对同类问题表述不一</w:t>
      </w:r>
      <w:r>
        <w:rPr>
          <w:rFonts w:ascii="宋体" w:hAnsi="宋体" w:eastAsia="宋体" w:cs="宋体"/>
          <w:color w:val="auto"/>
          <w:sz w:val="24"/>
          <w:szCs w:val="24"/>
        </w:rPr>
        <w:t xml:space="preserve"> 致或者有明显文字和计算错误等内容作必要</w:t>
      </w:r>
      <w:r>
        <w:rPr>
          <w:rFonts w:ascii="宋体" w:hAnsi="宋体" w:eastAsia="宋体" w:cs="宋体"/>
          <w:color w:val="auto"/>
          <w:spacing w:val="-1"/>
          <w:sz w:val="24"/>
          <w:szCs w:val="24"/>
        </w:rPr>
        <w:t>的澄清、说明或者补正。该要求应当采用</w:t>
      </w:r>
      <w:r>
        <w:rPr>
          <w:rFonts w:ascii="宋体" w:hAnsi="宋体" w:eastAsia="宋体" w:cs="宋体"/>
          <w:color w:val="auto"/>
          <w:sz w:val="24"/>
          <w:szCs w:val="24"/>
        </w:rPr>
        <w:t xml:space="preserve"> 书面形式，并由评标委员会成员签字。评标委员</w:t>
      </w:r>
      <w:r>
        <w:rPr>
          <w:rFonts w:ascii="宋体" w:hAnsi="宋体" w:eastAsia="宋体" w:cs="宋体"/>
          <w:color w:val="auto"/>
          <w:spacing w:val="-1"/>
          <w:sz w:val="24"/>
          <w:szCs w:val="24"/>
        </w:rPr>
        <w:t>会不接受投标人主动提出的澄清、说</w:t>
      </w:r>
      <w:r>
        <w:rPr>
          <w:rFonts w:ascii="宋体" w:hAnsi="宋体" w:eastAsia="宋体" w:cs="宋体"/>
          <w:color w:val="auto"/>
          <w:sz w:val="24"/>
          <w:szCs w:val="24"/>
        </w:rPr>
        <w:t xml:space="preserve"> </w:t>
      </w:r>
      <w:r>
        <w:rPr>
          <w:rFonts w:ascii="宋体" w:hAnsi="宋体" w:eastAsia="宋体" w:cs="宋体"/>
          <w:color w:val="auto"/>
          <w:spacing w:val="-1"/>
          <w:sz w:val="24"/>
          <w:szCs w:val="24"/>
        </w:rPr>
        <w:t>明或者补正。</w:t>
      </w:r>
    </w:p>
    <w:p w14:paraId="7F46CFF0">
      <w:pPr>
        <w:spacing w:before="191" w:line="330" w:lineRule="auto"/>
        <w:ind w:firstLine="486"/>
        <w:rPr>
          <w:rFonts w:ascii="宋体" w:hAnsi="宋体" w:eastAsia="宋体" w:cs="宋体"/>
          <w:color w:val="auto"/>
          <w:sz w:val="24"/>
          <w:szCs w:val="24"/>
        </w:rPr>
      </w:pPr>
      <w:r>
        <w:rPr>
          <w:rFonts w:ascii="宋体" w:hAnsi="宋体" w:eastAsia="宋体" w:cs="宋体"/>
          <w:color w:val="auto"/>
          <w:spacing w:val="-3"/>
          <w:sz w:val="24"/>
          <w:szCs w:val="24"/>
        </w:rPr>
        <w:t>24.2</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投标人必须按照评标委员会通知的内容和时间做出书面答复，该答复经法定</w:t>
      </w:r>
      <w:r>
        <w:rPr>
          <w:rFonts w:ascii="宋体" w:hAnsi="宋体" w:eastAsia="宋体" w:cs="宋体"/>
          <w:color w:val="auto"/>
          <w:sz w:val="24"/>
          <w:szCs w:val="24"/>
        </w:rPr>
        <w:t xml:space="preserve"> 代表人或授权代理人的签字认可，将作为投标文件</w:t>
      </w:r>
      <w:r>
        <w:rPr>
          <w:rFonts w:ascii="宋体" w:hAnsi="宋体" w:eastAsia="宋体" w:cs="宋体"/>
          <w:color w:val="auto"/>
          <w:spacing w:val="-1"/>
          <w:sz w:val="24"/>
          <w:szCs w:val="24"/>
        </w:rPr>
        <w:t>内容的一部分。澄清、说明或者补</w:t>
      </w:r>
      <w:r>
        <w:rPr>
          <w:rFonts w:ascii="宋体" w:hAnsi="宋体" w:eastAsia="宋体" w:cs="宋体"/>
          <w:color w:val="auto"/>
          <w:sz w:val="24"/>
          <w:szCs w:val="24"/>
        </w:rPr>
        <w:t xml:space="preserve"> 正不得超出投标文件的范围或者改变投标文件的实</w:t>
      </w:r>
      <w:r>
        <w:rPr>
          <w:rFonts w:ascii="宋体" w:hAnsi="宋体" w:eastAsia="宋体" w:cs="宋体"/>
          <w:color w:val="auto"/>
          <w:spacing w:val="-1"/>
          <w:sz w:val="24"/>
          <w:szCs w:val="24"/>
        </w:rPr>
        <w:t>质性内容。投标人拒不按照要求对</w:t>
      </w:r>
      <w:r>
        <w:rPr>
          <w:rFonts w:ascii="宋体" w:hAnsi="宋体" w:eastAsia="宋体" w:cs="宋体"/>
          <w:color w:val="auto"/>
          <w:sz w:val="24"/>
          <w:szCs w:val="24"/>
        </w:rPr>
        <w:t xml:space="preserve"> </w:t>
      </w:r>
      <w:r>
        <w:rPr>
          <w:rFonts w:ascii="宋体" w:hAnsi="宋体" w:eastAsia="宋体" w:cs="宋体"/>
          <w:color w:val="auto"/>
          <w:spacing w:val="1"/>
          <w:sz w:val="24"/>
          <w:szCs w:val="24"/>
        </w:rPr>
        <w:t>投标文件进行澄清、说明或者补正的，评标委员会可拒绝该</w:t>
      </w:r>
      <w:r>
        <w:rPr>
          <w:rFonts w:ascii="宋体" w:hAnsi="宋体" w:eastAsia="宋体" w:cs="宋体"/>
          <w:color w:val="auto"/>
          <w:sz w:val="24"/>
          <w:szCs w:val="24"/>
        </w:rPr>
        <w:t>投标。</w:t>
      </w:r>
    </w:p>
    <w:p w14:paraId="13FDBF90">
      <w:pPr>
        <w:spacing w:before="192" w:line="330" w:lineRule="auto"/>
        <w:ind w:firstLine="485"/>
        <w:rPr>
          <w:rFonts w:ascii="宋体" w:hAnsi="宋体" w:eastAsia="宋体" w:cs="宋体"/>
          <w:color w:val="auto"/>
          <w:sz w:val="24"/>
          <w:szCs w:val="24"/>
        </w:rPr>
      </w:pPr>
      <w:r>
        <w:rPr>
          <w:rFonts w:ascii="宋体" w:hAnsi="宋体" w:eastAsia="宋体" w:cs="宋体"/>
          <w:color w:val="auto"/>
          <w:spacing w:val="-3"/>
          <w:sz w:val="24"/>
          <w:szCs w:val="24"/>
        </w:rPr>
        <w:t>24.3</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如评标委员会一致认为某个投标人的报价明显不合理，有降低质量、不能诚</w:t>
      </w:r>
      <w:r>
        <w:rPr>
          <w:rFonts w:ascii="宋体" w:hAnsi="宋体" w:eastAsia="宋体" w:cs="宋体"/>
          <w:color w:val="auto"/>
          <w:sz w:val="24"/>
          <w:szCs w:val="24"/>
        </w:rPr>
        <w:t xml:space="preserve"> 信履行的可能时，评标委员会有权决定是否</w:t>
      </w:r>
      <w:r>
        <w:rPr>
          <w:rFonts w:ascii="宋体" w:hAnsi="宋体" w:eastAsia="宋体" w:cs="宋体"/>
          <w:color w:val="auto"/>
          <w:spacing w:val="-1"/>
          <w:sz w:val="24"/>
          <w:szCs w:val="24"/>
        </w:rPr>
        <w:t>通知投标人限期进行书面解释或提供相关</w:t>
      </w:r>
      <w:r>
        <w:rPr>
          <w:rFonts w:ascii="宋体" w:hAnsi="宋体" w:eastAsia="宋体" w:cs="宋体"/>
          <w:color w:val="auto"/>
          <w:sz w:val="24"/>
          <w:szCs w:val="24"/>
        </w:rPr>
        <w:t xml:space="preserve"> 证明材料。若已要求，而该投标人在规定期限内</w:t>
      </w:r>
      <w:r>
        <w:rPr>
          <w:rFonts w:ascii="宋体" w:hAnsi="宋体" w:eastAsia="宋体" w:cs="宋体"/>
          <w:color w:val="auto"/>
          <w:spacing w:val="-1"/>
          <w:sz w:val="24"/>
          <w:szCs w:val="24"/>
        </w:rPr>
        <w:t>未做出解释、作出的解释不合理或不</w:t>
      </w:r>
      <w:r>
        <w:rPr>
          <w:rFonts w:ascii="宋体" w:hAnsi="宋体" w:eastAsia="宋体" w:cs="宋体"/>
          <w:color w:val="auto"/>
          <w:sz w:val="24"/>
          <w:szCs w:val="24"/>
        </w:rPr>
        <w:t xml:space="preserve"> </w:t>
      </w:r>
      <w:r>
        <w:rPr>
          <w:rFonts w:ascii="宋体" w:hAnsi="宋体" w:eastAsia="宋体" w:cs="宋体"/>
          <w:color w:val="auto"/>
          <w:spacing w:val="1"/>
          <w:sz w:val="24"/>
          <w:szCs w:val="24"/>
        </w:rPr>
        <w:t>能提供证明材料的，经评标委员会取得一致意见后，可拒</w:t>
      </w:r>
      <w:r>
        <w:rPr>
          <w:rFonts w:ascii="宋体" w:hAnsi="宋体" w:eastAsia="宋体" w:cs="宋体"/>
          <w:color w:val="auto"/>
          <w:sz w:val="24"/>
          <w:szCs w:val="24"/>
        </w:rPr>
        <w:t>绝该投标。</w:t>
      </w:r>
    </w:p>
    <w:p w14:paraId="408DE980">
      <w:pPr>
        <w:spacing w:line="330" w:lineRule="auto"/>
        <w:rPr>
          <w:rFonts w:ascii="宋体" w:hAnsi="宋体" w:eastAsia="宋体" w:cs="宋体"/>
          <w:color w:val="auto"/>
          <w:sz w:val="24"/>
          <w:szCs w:val="24"/>
        </w:rPr>
        <w:sectPr>
          <w:footerReference r:id="rId20" w:type="default"/>
          <w:pgSz w:w="11850" w:h="16781"/>
          <w:pgMar w:top="400" w:right="1272" w:bottom="1008" w:left="1710" w:header="0" w:footer="846" w:gutter="0"/>
          <w:pgNumType w:fmt="decimal"/>
          <w:cols w:space="720" w:num="1"/>
        </w:sectPr>
      </w:pPr>
    </w:p>
    <w:p w14:paraId="4F15A181">
      <w:pPr>
        <w:pStyle w:val="5"/>
        <w:spacing w:line="256" w:lineRule="auto"/>
        <w:rPr>
          <w:color w:val="auto"/>
        </w:rPr>
      </w:pPr>
    </w:p>
    <w:p w14:paraId="72B866D0">
      <w:pPr>
        <w:pStyle w:val="5"/>
        <w:spacing w:line="256" w:lineRule="auto"/>
        <w:rPr>
          <w:color w:val="auto"/>
        </w:rPr>
      </w:pPr>
    </w:p>
    <w:p w14:paraId="3F87C725">
      <w:pPr>
        <w:pStyle w:val="5"/>
        <w:spacing w:line="256" w:lineRule="auto"/>
        <w:rPr>
          <w:color w:val="auto"/>
        </w:rPr>
      </w:pPr>
    </w:p>
    <w:p w14:paraId="73BB706F">
      <w:pPr>
        <w:spacing w:before="78" w:line="220"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25.详细评审</w:t>
      </w:r>
    </w:p>
    <w:p w14:paraId="1D19462E">
      <w:pPr>
        <w:spacing w:before="191" w:line="318" w:lineRule="auto"/>
        <w:ind w:left="3" w:right="59" w:firstLine="483"/>
        <w:rPr>
          <w:rFonts w:ascii="宋体" w:hAnsi="宋体" w:eastAsia="宋体" w:cs="宋体"/>
          <w:color w:val="auto"/>
          <w:sz w:val="24"/>
          <w:szCs w:val="24"/>
        </w:rPr>
      </w:pPr>
      <w:r>
        <w:rPr>
          <w:rFonts w:ascii="宋体" w:hAnsi="宋体" w:eastAsia="宋体" w:cs="宋体"/>
          <w:color w:val="auto"/>
          <w:spacing w:val="-2"/>
          <w:sz w:val="24"/>
          <w:szCs w:val="24"/>
        </w:rPr>
        <w:t>25.1</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评标委员会只对实质上响应招标文</w:t>
      </w:r>
      <w:r>
        <w:rPr>
          <w:rFonts w:ascii="宋体" w:hAnsi="宋体" w:eastAsia="宋体" w:cs="宋体"/>
          <w:color w:val="auto"/>
          <w:spacing w:val="-3"/>
          <w:sz w:val="24"/>
          <w:szCs w:val="24"/>
        </w:rPr>
        <w:t>件的投标进行评价和比较；评审应严格按</w:t>
      </w:r>
      <w:r>
        <w:rPr>
          <w:rFonts w:ascii="宋体" w:hAnsi="宋体" w:eastAsia="宋体" w:cs="宋体"/>
          <w:color w:val="auto"/>
          <w:sz w:val="24"/>
          <w:szCs w:val="24"/>
        </w:rPr>
        <w:t xml:space="preserve"> </w:t>
      </w:r>
      <w:r>
        <w:rPr>
          <w:rFonts w:ascii="宋体" w:hAnsi="宋体" w:eastAsia="宋体" w:cs="宋体"/>
          <w:color w:val="auto"/>
          <w:spacing w:val="-1"/>
          <w:sz w:val="24"/>
          <w:szCs w:val="24"/>
        </w:rPr>
        <w:t>照招标文件第二部分“投标人须知前附表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1"/>
          <w:sz w:val="24"/>
          <w:szCs w:val="24"/>
        </w:rPr>
        <w:t>”中规定以及</w:t>
      </w:r>
      <w:r>
        <w:rPr>
          <w:rFonts w:ascii="宋体" w:hAnsi="宋体" w:eastAsia="宋体" w:cs="宋体"/>
          <w:color w:val="auto"/>
          <w:spacing w:val="-2"/>
          <w:sz w:val="24"/>
          <w:szCs w:val="24"/>
        </w:rPr>
        <w:t>招标文件的要求进行。具体要</w:t>
      </w:r>
      <w:r>
        <w:rPr>
          <w:rFonts w:ascii="宋体" w:hAnsi="宋体" w:eastAsia="宋体" w:cs="宋体"/>
          <w:color w:val="auto"/>
          <w:sz w:val="24"/>
          <w:szCs w:val="24"/>
        </w:rPr>
        <w:t xml:space="preserve"> 求等详见招标文件第四部分“</w:t>
      </w:r>
      <w:r>
        <w:rPr>
          <w:rFonts w:hint="eastAsia" w:ascii="宋体" w:hAnsi="宋体" w:eastAsia="宋体" w:cs="宋体"/>
          <w:color w:val="auto"/>
          <w:sz w:val="24"/>
          <w:szCs w:val="24"/>
          <w:lang w:val="en-US" w:eastAsia="zh-CN"/>
        </w:rPr>
        <w:t>评标办法</w:t>
      </w:r>
      <w:r>
        <w:rPr>
          <w:rFonts w:ascii="宋体" w:hAnsi="宋体" w:eastAsia="宋体" w:cs="宋体"/>
          <w:color w:val="auto"/>
          <w:spacing w:val="-78"/>
          <w:sz w:val="24"/>
          <w:szCs w:val="24"/>
        </w:rPr>
        <w:t xml:space="preserve"> </w:t>
      </w:r>
      <w:r>
        <w:rPr>
          <w:rFonts w:ascii="宋体" w:hAnsi="宋体" w:eastAsia="宋体" w:cs="宋体"/>
          <w:color w:val="auto"/>
          <w:sz w:val="24"/>
          <w:szCs w:val="24"/>
        </w:rPr>
        <w:t>”。</w:t>
      </w:r>
    </w:p>
    <w:p w14:paraId="09549AD4">
      <w:pPr>
        <w:spacing w:before="188" w:line="318" w:lineRule="auto"/>
        <w:ind w:right="59" w:firstLine="486"/>
        <w:rPr>
          <w:rFonts w:ascii="宋体" w:hAnsi="宋体" w:eastAsia="宋体" w:cs="宋体"/>
          <w:color w:val="auto"/>
          <w:sz w:val="24"/>
          <w:szCs w:val="24"/>
        </w:rPr>
      </w:pPr>
      <w:r>
        <w:rPr>
          <w:rFonts w:ascii="宋体" w:hAnsi="宋体" w:eastAsia="宋体" w:cs="宋体"/>
          <w:color w:val="auto"/>
          <w:spacing w:val="-2"/>
          <w:sz w:val="24"/>
          <w:szCs w:val="24"/>
        </w:rPr>
        <w:t>25.2</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评标委员会依法独立评审，严格遵</w:t>
      </w:r>
      <w:r>
        <w:rPr>
          <w:rFonts w:ascii="宋体" w:hAnsi="宋体" w:eastAsia="宋体" w:cs="宋体"/>
          <w:color w:val="auto"/>
          <w:spacing w:val="-3"/>
          <w:sz w:val="24"/>
          <w:szCs w:val="24"/>
        </w:rPr>
        <w:t>守评审工作纪律。对需要共同认定的事项</w:t>
      </w:r>
      <w:r>
        <w:rPr>
          <w:rFonts w:ascii="宋体" w:hAnsi="宋体" w:eastAsia="宋体" w:cs="宋体"/>
          <w:color w:val="auto"/>
          <w:sz w:val="24"/>
          <w:szCs w:val="24"/>
        </w:rPr>
        <w:t xml:space="preserve"> 存在争议的，按照少数服从多数的原则作出评审结</w:t>
      </w:r>
      <w:r>
        <w:rPr>
          <w:rFonts w:ascii="宋体" w:hAnsi="宋体" w:eastAsia="宋体" w:cs="宋体"/>
          <w:color w:val="auto"/>
          <w:spacing w:val="-1"/>
          <w:sz w:val="24"/>
          <w:szCs w:val="24"/>
        </w:rPr>
        <w:t>论。持不同意见的评标委员会成员</w:t>
      </w:r>
      <w:r>
        <w:rPr>
          <w:rFonts w:ascii="宋体" w:hAnsi="宋体" w:eastAsia="宋体" w:cs="宋体"/>
          <w:color w:val="auto"/>
          <w:sz w:val="24"/>
          <w:szCs w:val="24"/>
        </w:rPr>
        <w:t xml:space="preserve"> </w:t>
      </w:r>
      <w:r>
        <w:rPr>
          <w:rFonts w:ascii="宋体" w:hAnsi="宋体" w:eastAsia="宋体" w:cs="宋体"/>
          <w:color w:val="auto"/>
          <w:spacing w:val="1"/>
          <w:sz w:val="24"/>
          <w:szCs w:val="24"/>
        </w:rPr>
        <w:t>应当在评标报告上签署不同意见并说明理由，不签署不同意见的视为同</w:t>
      </w:r>
      <w:r>
        <w:rPr>
          <w:rFonts w:ascii="宋体" w:hAnsi="宋体" w:eastAsia="宋体" w:cs="宋体"/>
          <w:color w:val="auto"/>
          <w:sz w:val="24"/>
          <w:szCs w:val="24"/>
        </w:rPr>
        <w:t>意。</w:t>
      </w:r>
    </w:p>
    <w:p w14:paraId="48EE5DA3">
      <w:pPr>
        <w:spacing w:before="194" w:line="220"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26.确定中标人</w:t>
      </w:r>
    </w:p>
    <w:p w14:paraId="4A394452">
      <w:pPr>
        <w:spacing w:before="189" w:line="219" w:lineRule="auto"/>
        <w:ind w:left="487"/>
        <w:rPr>
          <w:rFonts w:ascii="宋体" w:hAnsi="宋体" w:eastAsia="宋体" w:cs="宋体"/>
          <w:color w:val="auto"/>
          <w:sz w:val="24"/>
          <w:szCs w:val="24"/>
        </w:rPr>
      </w:pPr>
      <w:r>
        <w:rPr>
          <w:rFonts w:ascii="宋体" w:hAnsi="宋体" w:eastAsia="宋体" w:cs="宋体"/>
          <w:color w:val="auto"/>
          <w:spacing w:val="1"/>
          <w:sz w:val="24"/>
          <w:szCs w:val="24"/>
        </w:rPr>
        <w:t>26.1 评标委员会根据评审结果及招标文件的规定确</w:t>
      </w:r>
      <w:r>
        <w:rPr>
          <w:rFonts w:ascii="宋体" w:hAnsi="宋体" w:eastAsia="宋体" w:cs="宋体"/>
          <w:color w:val="auto"/>
          <w:sz w:val="24"/>
          <w:szCs w:val="24"/>
        </w:rPr>
        <w:t>定中标候选人。</w:t>
      </w:r>
    </w:p>
    <w:p w14:paraId="6758272F">
      <w:pPr>
        <w:spacing w:before="193" w:line="220"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27.评标过程要求</w:t>
      </w:r>
    </w:p>
    <w:p w14:paraId="116572F0">
      <w:pPr>
        <w:spacing w:before="192" w:line="293" w:lineRule="auto"/>
        <w:ind w:left="12" w:right="59" w:firstLine="474"/>
        <w:rPr>
          <w:rFonts w:ascii="宋体" w:hAnsi="宋体" w:eastAsia="宋体" w:cs="宋体"/>
          <w:color w:val="auto"/>
          <w:sz w:val="24"/>
          <w:szCs w:val="24"/>
        </w:rPr>
      </w:pPr>
      <w:r>
        <w:rPr>
          <w:rFonts w:ascii="宋体" w:hAnsi="宋体" w:eastAsia="宋体" w:cs="宋体"/>
          <w:color w:val="auto"/>
          <w:spacing w:val="-3"/>
          <w:sz w:val="24"/>
          <w:szCs w:val="24"/>
        </w:rPr>
        <w:t>27.1</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开标之后，直到签订合同止，凡是属于审查、澄清、评价和比较投标的有关</w:t>
      </w:r>
      <w:r>
        <w:rPr>
          <w:rFonts w:ascii="宋体" w:hAnsi="宋体" w:eastAsia="宋体" w:cs="宋体"/>
          <w:color w:val="auto"/>
          <w:sz w:val="24"/>
          <w:szCs w:val="24"/>
        </w:rPr>
        <w:t xml:space="preserve"> 资料以及定标意向等，均不向投标人或者其他与评标无关的人员透露。</w:t>
      </w:r>
    </w:p>
    <w:p w14:paraId="0FF087AA">
      <w:pPr>
        <w:spacing w:before="190" w:line="293" w:lineRule="auto"/>
        <w:ind w:left="2" w:right="59" w:firstLine="484"/>
        <w:rPr>
          <w:rFonts w:ascii="宋体" w:hAnsi="宋体" w:eastAsia="宋体" w:cs="宋体"/>
          <w:color w:val="auto"/>
          <w:sz w:val="24"/>
          <w:szCs w:val="24"/>
        </w:rPr>
      </w:pPr>
      <w:r>
        <w:rPr>
          <w:rFonts w:ascii="宋体" w:hAnsi="宋体" w:eastAsia="宋体" w:cs="宋体"/>
          <w:color w:val="auto"/>
          <w:spacing w:val="-2"/>
          <w:sz w:val="24"/>
          <w:szCs w:val="24"/>
        </w:rPr>
        <w:t>27.2</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在确定中标人之前，投标人试图在</w:t>
      </w:r>
      <w:r>
        <w:rPr>
          <w:rFonts w:ascii="宋体" w:hAnsi="宋体" w:eastAsia="宋体" w:cs="宋体"/>
          <w:color w:val="auto"/>
          <w:spacing w:val="-3"/>
          <w:sz w:val="24"/>
          <w:szCs w:val="24"/>
        </w:rPr>
        <w:t>投标文件审查、澄清、比较和评标时对评</w:t>
      </w:r>
      <w:r>
        <w:rPr>
          <w:rFonts w:ascii="宋体" w:hAnsi="宋体" w:eastAsia="宋体" w:cs="宋体"/>
          <w:color w:val="auto"/>
          <w:sz w:val="24"/>
          <w:szCs w:val="24"/>
        </w:rPr>
        <w:t xml:space="preserve"> </w:t>
      </w:r>
      <w:r>
        <w:rPr>
          <w:rFonts w:ascii="宋体" w:hAnsi="宋体" w:eastAsia="宋体" w:cs="宋体"/>
          <w:color w:val="auto"/>
          <w:spacing w:val="1"/>
          <w:sz w:val="24"/>
          <w:szCs w:val="24"/>
        </w:rPr>
        <w:t>标委员会、采购人和采购代理机构施加任何影响都可能导致</w:t>
      </w:r>
      <w:r>
        <w:rPr>
          <w:rFonts w:ascii="宋体" w:hAnsi="宋体" w:eastAsia="宋体" w:cs="宋体"/>
          <w:color w:val="auto"/>
          <w:sz w:val="24"/>
          <w:szCs w:val="24"/>
        </w:rPr>
        <w:t>其投标无效。</w:t>
      </w:r>
    </w:p>
    <w:p w14:paraId="28B4F5A0">
      <w:pPr>
        <w:spacing w:before="194" w:line="219" w:lineRule="auto"/>
        <w:ind w:left="4"/>
        <w:rPr>
          <w:rFonts w:ascii="宋体" w:hAnsi="宋体" w:eastAsia="宋体" w:cs="宋体"/>
          <w:color w:val="auto"/>
          <w:sz w:val="24"/>
          <w:szCs w:val="24"/>
        </w:rPr>
      </w:pPr>
      <w:r>
        <w:rPr>
          <w:rFonts w:ascii="宋体" w:hAnsi="宋体" w:eastAsia="宋体" w:cs="宋体"/>
          <w:b/>
          <w:bCs/>
          <w:color w:val="auto"/>
          <w:spacing w:val="-2"/>
          <w:sz w:val="24"/>
          <w:szCs w:val="24"/>
        </w:rPr>
        <w:t>28.投标人瑕疵滞后发现的处理规则</w:t>
      </w:r>
    </w:p>
    <w:p w14:paraId="26111560">
      <w:pPr>
        <w:spacing w:before="193" w:line="360" w:lineRule="auto"/>
        <w:ind w:right="59" w:firstLine="486"/>
        <w:jc w:val="both"/>
        <w:rPr>
          <w:rFonts w:ascii="宋体" w:hAnsi="宋体" w:eastAsia="宋体" w:cs="宋体"/>
          <w:color w:val="auto"/>
          <w:sz w:val="24"/>
          <w:szCs w:val="24"/>
        </w:rPr>
      </w:pPr>
      <w:r>
        <w:rPr>
          <w:rFonts w:ascii="宋体" w:hAnsi="宋体" w:eastAsia="宋体" w:cs="宋体"/>
          <w:color w:val="auto"/>
          <w:spacing w:val="-3"/>
          <w:sz w:val="24"/>
          <w:szCs w:val="24"/>
        </w:rPr>
        <w:t>28.1</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无论基于何种原因，各项本应作拒绝处理的情形即便未被及时发现而使该投</w:t>
      </w:r>
      <w:r>
        <w:rPr>
          <w:rFonts w:ascii="宋体" w:hAnsi="宋体" w:eastAsia="宋体" w:cs="宋体"/>
          <w:color w:val="auto"/>
          <w:sz w:val="24"/>
          <w:szCs w:val="24"/>
        </w:rPr>
        <w:t xml:space="preserve"> 标人进入初审、综合评审或其他后续程序，包括已</w:t>
      </w:r>
      <w:r>
        <w:rPr>
          <w:rFonts w:ascii="宋体" w:hAnsi="宋体" w:eastAsia="宋体" w:cs="宋体"/>
          <w:color w:val="auto"/>
          <w:spacing w:val="-1"/>
          <w:sz w:val="24"/>
          <w:szCs w:val="24"/>
        </w:rPr>
        <w:t>经签订合同的情形，一旦投标人被</w:t>
      </w:r>
      <w:r>
        <w:rPr>
          <w:rFonts w:ascii="宋体" w:hAnsi="宋体" w:eastAsia="宋体" w:cs="宋体"/>
          <w:color w:val="auto"/>
          <w:sz w:val="24"/>
          <w:szCs w:val="24"/>
        </w:rPr>
        <w:t xml:space="preserve"> 拒绝或该投标人的此前评议结果被取消，其现有的</w:t>
      </w:r>
      <w:r>
        <w:rPr>
          <w:rFonts w:ascii="宋体" w:hAnsi="宋体" w:eastAsia="宋体" w:cs="宋体"/>
          <w:color w:val="auto"/>
          <w:spacing w:val="-1"/>
          <w:sz w:val="24"/>
          <w:szCs w:val="24"/>
        </w:rPr>
        <w:t>位置将被其他投标人依序替代，相</w:t>
      </w:r>
      <w:r>
        <w:rPr>
          <w:rFonts w:ascii="宋体" w:hAnsi="宋体" w:eastAsia="宋体" w:cs="宋体"/>
          <w:color w:val="auto"/>
          <w:sz w:val="24"/>
          <w:szCs w:val="24"/>
        </w:rPr>
        <w:t xml:space="preserve"> 关的一切损失均由该投标人承担。</w:t>
      </w:r>
    </w:p>
    <w:p w14:paraId="305F448D">
      <w:pPr>
        <w:spacing w:before="35" w:line="219" w:lineRule="auto"/>
        <w:ind w:left="4"/>
        <w:rPr>
          <w:rFonts w:ascii="宋体" w:hAnsi="宋体" w:eastAsia="宋体" w:cs="宋体"/>
          <w:color w:val="auto"/>
          <w:sz w:val="24"/>
          <w:szCs w:val="24"/>
        </w:rPr>
      </w:pPr>
      <w:r>
        <w:rPr>
          <w:rFonts w:ascii="宋体" w:hAnsi="宋体" w:eastAsia="宋体" w:cs="宋体"/>
          <w:b/>
          <w:bCs/>
          <w:color w:val="auto"/>
          <w:spacing w:val="-3"/>
          <w:sz w:val="24"/>
          <w:szCs w:val="24"/>
        </w:rPr>
        <w:t>29.采购项目废标</w:t>
      </w:r>
    </w:p>
    <w:p w14:paraId="54BE37FF">
      <w:pPr>
        <w:spacing w:before="191" w:line="219" w:lineRule="auto"/>
        <w:jc w:val="right"/>
        <w:rPr>
          <w:rFonts w:ascii="宋体" w:hAnsi="宋体" w:eastAsia="宋体" w:cs="宋体"/>
          <w:color w:val="auto"/>
          <w:sz w:val="24"/>
          <w:szCs w:val="24"/>
        </w:rPr>
      </w:pPr>
      <w:r>
        <w:rPr>
          <w:rFonts w:ascii="宋体" w:hAnsi="宋体" w:eastAsia="宋体" w:cs="宋体"/>
          <w:color w:val="auto"/>
          <w:spacing w:val="-7"/>
          <w:sz w:val="24"/>
          <w:szCs w:val="24"/>
        </w:rPr>
        <w:t>29.1</w:t>
      </w:r>
      <w:r>
        <w:rPr>
          <w:rFonts w:ascii="宋体" w:hAnsi="宋体" w:eastAsia="宋体" w:cs="宋体"/>
          <w:color w:val="auto"/>
          <w:spacing w:val="-49"/>
          <w:sz w:val="24"/>
          <w:szCs w:val="24"/>
        </w:rPr>
        <w:t xml:space="preserve"> </w:t>
      </w:r>
      <w:r>
        <w:rPr>
          <w:rFonts w:ascii="宋体" w:hAnsi="宋体" w:eastAsia="宋体" w:cs="宋体"/>
          <w:color w:val="auto"/>
          <w:spacing w:val="-7"/>
          <w:sz w:val="24"/>
          <w:szCs w:val="24"/>
        </w:rPr>
        <w:t>在评标过程中，评标委员会发现有下列情形之一的，应对采购项</w:t>
      </w:r>
      <w:r>
        <w:rPr>
          <w:rFonts w:ascii="宋体" w:hAnsi="宋体" w:eastAsia="宋体" w:cs="宋体"/>
          <w:color w:val="auto"/>
          <w:spacing w:val="-8"/>
          <w:sz w:val="24"/>
          <w:szCs w:val="24"/>
        </w:rPr>
        <w:t>目予以废标：</w:t>
      </w:r>
    </w:p>
    <w:p w14:paraId="25CE943A">
      <w:pPr>
        <w:spacing w:before="192" w:line="294" w:lineRule="auto"/>
        <w:ind w:right="59" w:firstLine="502"/>
        <w:rPr>
          <w:rFonts w:ascii="宋体" w:hAnsi="宋体" w:eastAsia="宋体" w:cs="宋体"/>
          <w:color w:val="auto"/>
          <w:sz w:val="24"/>
          <w:szCs w:val="24"/>
        </w:rPr>
      </w:pPr>
      <w:r>
        <w:rPr>
          <w:rFonts w:ascii="宋体" w:hAnsi="宋体" w:eastAsia="宋体" w:cs="宋体"/>
          <w:color w:val="auto"/>
          <w:spacing w:val="2"/>
          <w:sz w:val="24"/>
          <w:szCs w:val="24"/>
        </w:rPr>
        <w:t>1）符合专业条件的投标人或者对招标文件作实质响应的投标人数量不足，导致</w:t>
      </w:r>
      <w:r>
        <w:rPr>
          <w:rFonts w:ascii="宋体" w:hAnsi="宋体" w:eastAsia="宋体" w:cs="宋体"/>
          <w:color w:val="auto"/>
          <w:spacing w:val="14"/>
          <w:sz w:val="24"/>
          <w:szCs w:val="24"/>
        </w:rPr>
        <w:t xml:space="preserve"> </w:t>
      </w:r>
      <w:r>
        <w:rPr>
          <w:rFonts w:ascii="宋体" w:hAnsi="宋体" w:eastAsia="宋体" w:cs="宋体"/>
          <w:color w:val="auto"/>
          <w:spacing w:val="-1"/>
          <w:sz w:val="24"/>
          <w:szCs w:val="24"/>
        </w:rPr>
        <w:t>进入详细评审、打分阶段的投标人不足</w:t>
      </w:r>
      <w:r>
        <w:rPr>
          <w:rFonts w:ascii="宋体" w:hAnsi="宋体" w:eastAsia="宋体" w:cs="宋体"/>
          <w:color w:val="auto"/>
          <w:spacing w:val="-3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49"/>
          <w:sz w:val="24"/>
          <w:szCs w:val="24"/>
        </w:rPr>
        <w:t xml:space="preserve"> </w:t>
      </w:r>
      <w:r>
        <w:rPr>
          <w:rFonts w:ascii="宋体" w:hAnsi="宋体" w:eastAsia="宋体" w:cs="宋体"/>
          <w:color w:val="auto"/>
          <w:spacing w:val="-1"/>
          <w:sz w:val="24"/>
          <w:szCs w:val="24"/>
        </w:rPr>
        <w:t>家的；</w:t>
      </w:r>
    </w:p>
    <w:p w14:paraId="0A7C1FA8">
      <w:pPr>
        <w:spacing w:before="192" w:line="218" w:lineRule="auto"/>
        <w:ind w:left="484"/>
        <w:rPr>
          <w:rFonts w:ascii="宋体" w:hAnsi="宋体" w:eastAsia="宋体" w:cs="宋体"/>
          <w:color w:val="auto"/>
          <w:sz w:val="24"/>
          <w:szCs w:val="24"/>
        </w:rPr>
      </w:pPr>
      <w:r>
        <w:rPr>
          <w:rFonts w:ascii="宋体" w:hAnsi="宋体" w:eastAsia="宋体" w:cs="宋体"/>
          <w:color w:val="auto"/>
          <w:sz w:val="24"/>
          <w:szCs w:val="24"/>
        </w:rPr>
        <w:t>2）投标人的报价均超过了采购预算；</w:t>
      </w:r>
    </w:p>
    <w:p w14:paraId="70F2AA08">
      <w:pPr>
        <w:spacing w:before="191" w:line="219" w:lineRule="auto"/>
        <w:ind w:left="486"/>
        <w:rPr>
          <w:rFonts w:ascii="宋体" w:hAnsi="宋体" w:eastAsia="宋体" w:cs="宋体"/>
          <w:color w:val="auto"/>
          <w:sz w:val="24"/>
          <w:szCs w:val="24"/>
        </w:rPr>
      </w:pPr>
      <w:r>
        <w:rPr>
          <w:rFonts w:ascii="宋体" w:hAnsi="宋体" w:eastAsia="宋体" w:cs="宋体"/>
          <w:color w:val="auto"/>
          <w:sz w:val="24"/>
          <w:szCs w:val="24"/>
        </w:rPr>
        <w:t>3）出现影响采购公正的违法、违规行为的；</w:t>
      </w:r>
    </w:p>
    <w:p w14:paraId="2AEE092B">
      <w:pPr>
        <w:spacing w:before="193" w:line="219" w:lineRule="auto"/>
        <w:ind w:left="480"/>
        <w:rPr>
          <w:rFonts w:ascii="宋体" w:hAnsi="宋体" w:eastAsia="宋体" w:cs="宋体"/>
          <w:color w:val="auto"/>
          <w:sz w:val="24"/>
          <w:szCs w:val="24"/>
        </w:rPr>
      </w:pPr>
      <w:r>
        <w:rPr>
          <w:rFonts w:ascii="宋体" w:hAnsi="宋体" w:eastAsia="宋体" w:cs="宋体"/>
          <w:color w:val="auto"/>
          <w:sz w:val="24"/>
          <w:szCs w:val="24"/>
        </w:rPr>
        <w:t>4）因重大变故，采购任务取消的。</w:t>
      </w:r>
    </w:p>
    <w:p w14:paraId="2DEAA051">
      <w:pPr>
        <w:spacing w:before="193" w:line="354" w:lineRule="auto"/>
        <w:ind w:left="3" w:right="62" w:firstLine="494"/>
        <w:rPr>
          <w:rFonts w:ascii="宋体" w:hAnsi="宋体" w:eastAsia="宋体" w:cs="宋体"/>
          <w:color w:val="auto"/>
          <w:sz w:val="24"/>
          <w:szCs w:val="24"/>
        </w:rPr>
      </w:pPr>
      <w:r>
        <w:rPr>
          <w:rFonts w:ascii="宋体" w:hAnsi="宋体" w:eastAsia="宋体" w:cs="宋体"/>
          <w:color w:val="auto"/>
          <w:spacing w:val="-1"/>
          <w:sz w:val="24"/>
          <w:szCs w:val="24"/>
        </w:rPr>
        <w:t>除前款第四项规定的情形外，项目废标后，如未变更采购方式，采购代理机构将</w:t>
      </w:r>
      <w:r>
        <w:rPr>
          <w:rFonts w:ascii="宋体" w:hAnsi="宋体" w:eastAsia="宋体" w:cs="宋体"/>
          <w:color w:val="auto"/>
          <w:sz w:val="24"/>
          <w:szCs w:val="24"/>
        </w:rPr>
        <w:t xml:space="preserve"> </w:t>
      </w:r>
      <w:r>
        <w:rPr>
          <w:rFonts w:ascii="宋体" w:hAnsi="宋体" w:eastAsia="宋体" w:cs="宋体"/>
          <w:color w:val="auto"/>
          <w:spacing w:val="-1"/>
          <w:sz w:val="24"/>
          <w:szCs w:val="24"/>
        </w:rPr>
        <w:t>依法重新组织招标。</w:t>
      </w:r>
    </w:p>
    <w:p w14:paraId="07060BB7">
      <w:pPr>
        <w:spacing w:line="354" w:lineRule="auto"/>
        <w:rPr>
          <w:rFonts w:ascii="宋体" w:hAnsi="宋体" w:eastAsia="宋体" w:cs="宋体"/>
          <w:color w:val="auto"/>
          <w:sz w:val="24"/>
          <w:szCs w:val="24"/>
        </w:rPr>
        <w:sectPr>
          <w:footerReference r:id="rId21" w:type="default"/>
          <w:pgSz w:w="11850" w:h="16781"/>
          <w:pgMar w:top="400" w:right="1212" w:bottom="1008" w:left="1709" w:header="0" w:footer="845" w:gutter="0"/>
          <w:pgNumType w:fmt="decimal"/>
          <w:cols w:space="720" w:num="1"/>
        </w:sectPr>
      </w:pPr>
    </w:p>
    <w:p w14:paraId="7C65B91B">
      <w:pPr>
        <w:pStyle w:val="5"/>
        <w:spacing w:line="348" w:lineRule="auto"/>
        <w:rPr>
          <w:color w:val="auto"/>
        </w:rPr>
      </w:pPr>
    </w:p>
    <w:p w14:paraId="3175996C">
      <w:pPr>
        <w:pStyle w:val="5"/>
        <w:spacing w:line="348" w:lineRule="auto"/>
        <w:rPr>
          <w:color w:val="auto"/>
        </w:rPr>
      </w:pPr>
    </w:p>
    <w:p w14:paraId="6F10EFFF">
      <w:pPr>
        <w:spacing w:before="78" w:line="222" w:lineRule="auto"/>
        <w:ind w:left="122"/>
        <w:outlineLvl w:val="4"/>
        <w:rPr>
          <w:rFonts w:ascii="黑体" w:hAnsi="黑体" w:eastAsia="黑体" w:cs="黑体"/>
          <w:color w:val="auto"/>
          <w:sz w:val="24"/>
          <w:szCs w:val="24"/>
        </w:rPr>
      </w:pPr>
      <w:r>
        <w:rPr>
          <w:rFonts w:ascii="黑体" w:hAnsi="黑体" w:eastAsia="黑体" w:cs="黑体"/>
          <w:b/>
          <w:bCs/>
          <w:color w:val="auto"/>
          <w:spacing w:val="-2"/>
          <w:sz w:val="24"/>
          <w:szCs w:val="24"/>
        </w:rPr>
        <w:t>八、履约保证金</w:t>
      </w:r>
    </w:p>
    <w:p w14:paraId="4F0BD676">
      <w:pPr>
        <w:spacing w:before="167" w:line="219" w:lineRule="auto"/>
        <w:ind w:left="127"/>
        <w:rPr>
          <w:rFonts w:ascii="宋体" w:hAnsi="宋体" w:eastAsia="宋体" w:cs="宋体"/>
          <w:color w:val="auto"/>
          <w:sz w:val="24"/>
          <w:szCs w:val="24"/>
        </w:rPr>
      </w:pPr>
      <w:r>
        <w:rPr>
          <w:rFonts w:ascii="宋体" w:hAnsi="宋体" w:eastAsia="宋体" w:cs="宋体"/>
          <w:b/>
          <w:bCs/>
          <w:color w:val="auto"/>
          <w:spacing w:val="-1"/>
          <w:sz w:val="24"/>
          <w:szCs w:val="24"/>
        </w:rPr>
        <w:t>30.履约保证金：</w:t>
      </w:r>
      <w:r>
        <w:rPr>
          <w:rFonts w:ascii="宋体" w:hAnsi="宋体" w:eastAsia="宋体" w:cs="宋体"/>
          <w:color w:val="auto"/>
          <w:spacing w:val="-1"/>
          <w:sz w:val="24"/>
          <w:szCs w:val="24"/>
        </w:rPr>
        <w:t>见投标须知前附表</w:t>
      </w:r>
    </w:p>
    <w:p w14:paraId="3E1FA4AB">
      <w:pPr>
        <w:pStyle w:val="5"/>
        <w:spacing w:line="279" w:lineRule="auto"/>
        <w:rPr>
          <w:color w:val="auto"/>
        </w:rPr>
      </w:pPr>
    </w:p>
    <w:p w14:paraId="542367A8">
      <w:pPr>
        <w:spacing w:before="78" w:line="221" w:lineRule="auto"/>
        <w:ind w:left="128"/>
        <w:outlineLvl w:val="4"/>
        <w:rPr>
          <w:rFonts w:ascii="黑体" w:hAnsi="黑体" w:eastAsia="黑体" w:cs="黑体"/>
          <w:color w:val="auto"/>
          <w:sz w:val="24"/>
          <w:szCs w:val="24"/>
        </w:rPr>
      </w:pPr>
      <w:r>
        <w:rPr>
          <w:rFonts w:ascii="黑体" w:hAnsi="黑体" w:eastAsia="黑体" w:cs="黑体"/>
          <w:b/>
          <w:bCs/>
          <w:color w:val="auto"/>
          <w:spacing w:val="-3"/>
          <w:sz w:val="24"/>
          <w:szCs w:val="24"/>
        </w:rPr>
        <w:t>九、代理服务费</w:t>
      </w:r>
    </w:p>
    <w:p w14:paraId="1781AD6E">
      <w:pPr>
        <w:spacing w:before="171" w:line="219" w:lineRule="auto"/>
        <w:ind w:left="127"/>
        <w:rPr>
          <w:rFonts w:ascii="宋体" w:hAnsi="宋体" w:eastAsia="宋体" w:cs="宋体"/>
          <w:color w:val="auto"/>
          <w:sz w:val="24"/>
          <w:szCs w:val="24"/>
        </w:rPr>
      </w:pPr>
      <w:r>
        <w:rPr>
          <w:rFonts w:ascii="宋体" w:hAnsi="宋体" w:eastAsia="宋体" w:cs="宋体"/>
          <w:b/>
          <w:bCs/>
          <w:color w:val="auto"/>
          <w:spacing w:val="-3"/>
          <w:sz w:val="24"/>
          <w:szCs w:val="24"/>
        </w:rPr>
        <w:t>31.代理服务费</w:t>
      </w:r>
    </w:p>
    <w:p w14:paraId="3028ACCC">
      <w:pPr>
        <w:spacing w:before="192" w:line="219" w:lineRule="auto"/>
        <w:ind w:left="600"/>
        <w:rPr>
          <w:rFonts w:ascii="宋体" w:hAnsi="宋体" w:eastAsia="宋体" w:cs="宋体"/>
          <w:color w:val="auto"/>
          <w:sz w:val="24"/>
          <w:szCs w:val="24"/>
        </w:rPr>
      </w:pPr>
      <w:r>
        <w:rPr>
          <w:rFonts w:ascii="宋体" w:hAnsi="宋体" w:eastAsia="宋体" w:cs="宋体"/>
          <w:color w:val="auto"/>
          <w:spacing w:val="-3"/>
          <w:sz w:val="24"/>
          <w:szCs w:val="24"/>
        </w:rPr>
        <w:t>31.1</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代理服务费按照招标文件第二部分“投标人须知前附表</w:t>
      </w:r>
      <w:r>
        <w:rPr>
          <w:rFonts w:ascii="宋体" w:hAnsi="宋体" w:eastAsia="宋体" w:cs="宋体"/>
          <w:color w:val="auto"/>
          <w:spacing w:val="-88"/>
          <w:sz w:val="24"/>
          <w:szCs w:val="24"/>
        </w:rPr>
        <w:t xml:space="preserve"> </w:t>
      </w:r>
      <w:r>
        <w:rPr>
          <w:rFonts w:ascii="宋体" w:hAnsi="宋体" w:eastAsia="宋体" w:cs="宋体"/>
          <w:color w:val="auto"/>
          <w:spacing w:val="-3"/>
          <w:sz w:val="24"/>
          <w:szCs w:val="24"/>
        </w:rPr>
        <w:t>”中规定</w:t>
      </w:r>
      <w:r>
        <w:rPr>
          <w:rFonts w:ascii="宋体" w:hAnsi="宋体" w:eastAsia="宋体" w:cs="宋体"/>
          <w:color w:val="auto"/>
          <w:spacing w:val="-4"/>
          <w:sz w:val="24"/>
          <w:szCs w:val="24"/>
        </w:rPr>
        <w:t>由中标人交</w:t>
      </w:r>
    </w:p>
    <w:p w14:paraId="3FE0FD43">
      <w:pPr>
        <w:spacing w:before="192" w:line="284" w:lineRule="auto"/>
        <w:ind w:left="140" w:right="3547" w:hanging="16"/>
        <w:rPr>
          <w:rFonts w:ascii="宋体" w:hAnsi="宋体" w:eastAsia="宋体" w:cs="宋体"/>
          <w:color w:val="auto"/>
          <w:sz w:val="24"/>
          <w:szCs w:val="24"/>
        </w:rPr>
      </w:pPr>
      <w:r>
        <w:rPr>
          <w:rFonts w:ascii="宋体" w:hAnsi="宋体" w:eastAsia="宋体" w:cs="宋体"/>
          <w:color w:val="auto"/>
          <w:spacing w:val="-1"/>
          <w:sz w:val="24"/>
          <w:szCs w:val="24"/>
        </w:rPr>
        <w:t>纳，请投标人在测算投标报价时充分考虑这一因素。</w:t>
      </w:r>
      <w:r>
        <w:rPr>
          <w:rFonts w:ascii="宋体" w:hAnsi="宋体" w:eastAsia="宋体" w:cs="宋体"/>
          <w:color w:val="auto"/>
          <w:sz w:val="24"/>
          <w:szCs w:val="24"/>
        </w:rPr>
        <w:t xml:space="preserve"> </w:t>
      </w:r>
      <w:r>
        <w:rPr>
          <w:rFonts w:ascii="宋体" w:hAnsi="宋体" w:eastAsia="宋体" w:cs="宋体"/>
          <w:color w:val="auto"/>
          <w:spacing w:val="-2"/>
          <w:sz w:val="24"/>
          <w:szCs w:val="24"/>
        </w:rPr>
        <w:t>附:</w:t>
      </w:r>
      <w:r>
        <w:rPr>
          <w:color w:val="auto"/>
        </w:rPr>
        <w:fldChar w:fldCharType="begin"/>
      </w:r>
      <w:r>
        <w:rPr>
          <w:color w:val="auto"/>
        </w:rPr>
        <w:instrText xml:space="preserve"> HYPERLINK "http://www.cin.gov.cn/law/other/2003010201.doc" </w:instrText>
      </w:r>
      <w:r>
        <w:rPr>
          <w:color w:val="auto"/>
        </w:rPr>
        <w:fldChar w:fldCharType="separate"/>
      </w:r>
      <w:r>
        <w:rPr>
          <w:rFonts w:ascii="宋体" w:hAnsi="宋体" w:eastAsia="宋体" w:cs="宋体"/>
          <w:color w:val="auto"/>
          <w:spacing w:val="-2"/>
          <w:sz w:val="24"/>
          <w:szCs w:val="24"/>
          <w:u w:val="single" w:color="auto"/>
        </w:rPr>
        <w:t>招标代理服务计</w:t>
      </w:r>
      <w:r>
        <w:rPr>
          <w:rFonts w:ascii="宋体" w:hAnsi="宋体" w:eastAsia="宋体" w:cs="宋体"/>
          <w:color w:val="auto"/>
          <w:spacing w:val="-2"/>
          <w:sz w:val="24"/>
          <w:szCs w:val="24"/>
          <w:u w:val="single" w:color="auto"/>
        </w:rPr>
        <w:fldChar w:fldCharType="end"/>
      </w:r>
      <w:r>
        <w:rPr>
          <w:rFonts w:ascii="宋体" w:hAnsi="宋体" w:eastAsia="宋体" w:cs="宋体"/>
          <w:color w:val="auto"/>
          <w:spacing w:val="-2"/>
          <w:sz w:val="24"/>
          <w:szCs w:val="24"/>
        </w:rPr>
        <w:t>算方法</w:t>
      </w:r>
    </w:p>
    <w:tbl>
      <w:tblPr>
        <w:tblStyle w:val="1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73"/>
        <w:gridCol w:w="1754"/>
        <w:gridCol w:w="1559"/>
        <w:gridCol w:w="1640"/>
      </w:tblGrid>
      <w:tr w14:paraId="6AA47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trPr>
        <w:tc>
          <w:tcPr>
            <w:tcW w:w="3573" w:type="dxa"/>
            <w:vAlign w:val="top"/>
          </w:tcPr>
          <w:p w14:paraId="030D8D74">
            <w:pPr>
              <w:pStyle w:val="16"/>
              <w:spacing w:before="44" w:line="909" w:lineRule="exact"/>
              <w:ind w:firstLine="108"/>
              <w:rPr>
                <w:color w:val="auto"/>
              </w:rPr>
            </w:pPr>
            <w:r>
              <w:rPr>
                <w:color w:val="auto"/>
                <w:position w:val="-20"/>
              </w:rPr>
              <w:pict>
                <v:group id="_x0000_s1031" o:spid="_x0000_s1031" o:spt="203" style="height:46.45pt;width:147pt;" coordsize="2940,929">
                  <o:lock v:ext="edit"/>
                  <v:shape id="_x0000_s1032" o:spid="_x0000_s1032" o:spt="75" type="#_x0000_t75" style="position:absolute;left:0;top:8;height:920;width:2940;" filled="f" stroked="f" coordsize="21600,21600">
                    <v:path/>
                    <v:fill on="f" focussize="0,0"/>
                    <v:stroke on="f"/>
                    <v:imagedata r:id="rId40" o:title=""/>
                    <o:lock v:ext="edit" aspectratio="t"/>
                  </v:shape>
                  <v:shape id="_x0000_s1033" o:spid="_x0000_s1033" o:spt="202" type="#_x0000_t202" style="position:absolute;left:-20;top:-20;height:969;width:2980;" filled="f" stroked="f" coordsize="21600,21600">
                    <v:path/>
                    <v:fill on="f" focussize="0,0"/>
                    <v:stroke on="f"/>
                    <v:imagedata o:title=""/>
                    <o:lock v:ext="edit" aspectratio="f"/>
                    <v:textbox inset="0mm,0mm,0mm,0mm">
                      <w:txbxContent>
                        <w:p w14:paraId="0F6B7AC8">
                          <w:pPr>
                            <w:spacing w:before="20" w:line="219" w:lineRule="auto"/>
                            <w:ind w:left="1476"/>
                            <w:rPr>
                              <w:rFonts w:ascii="宋体" w:hAnsi="宋体" w:eastAsia="宋体" w:cs="宋体"/>
                              <w:sz w:val="24"/>
                              <w:szCs w:val="24"/>
                            </w:rPr>
                          </w:pPr>
                          <w:r>
                            <w:rPr>
                              <w:rFonts w:ascii="宋体" w:hAnsi="宋体" w:eastAsia="宋体" w:cs="宋体"/>
                              <w:spacing w:val="-2"/>
                              <w:sz w:val="24"/>
                              <w:szCs w:val="24"/>
                            </w:rPr>
                            <w:t>服务类型</w:t>
                          </w:r>
                        </w:p>
                        <w:p w14:paraId="5EF5528B">
                          <w:pPr>
                            <w:spacing w:line="271" w:lineRule="auto"/>
                            <w:rPr>
                              <w:rFonts w:ascii="Arial"/>
                              <w:sz w:val="21"/>
                            </w:rPr>
                          </w:pPr>
                        </w:p>
                        <w:p w14:paraId="61316E46">
                          <w:pPr>
                            <w:spacing w:before="78" w:line="219" w:lineRule="auto"/>
                            <w:ind w:left="52"/>
                            <w:rPr>
                              <w:rFonts w:ascii="宋体" w:hAnsi="宋体" w:eastAsia="宋体" w:cs="宋体"/>
                              <w:sz w:val="24"/>
                              <w:szCs w:val="24"/>
                            </w:rPr>
                          </w:pPr>
                          <w:r>
                            <w:rPr>
                              <w:rFonts w:ascii="宋体" w:hAnsi="宋体" w:eastAsia="宋体" w:cs="宋体"/>
                              <w:spacing w:val="-7"/>
                              <w:sz w:val="24"/>
                              <w:szCs w:val="24"/>
                            </w:rPr>
                            <w:t>中标金额</w:t>
                          </w:r>
                        </w:p>
                      </w:txbxContent>
                    </v:textbox>
                  </v:shape>
                  <w10:wrap type="none"/>
                  <w10:anchorlock/>
                </v:group>
              </w:pict>
            </w:r>
          </w:p>
        </w:tc>
        <w:tc>
          <w:tcPr>
            <w:tcW w:w="1754" w:type="dxa"/>
            <w:vAlign w:val="top"/>
          </w:tcPr>
          <w:p w14:paraId="20989CF4">
            <w:pPr>
              <w:spacing w:line="283" w:lineRule="auto"/>
              <w:rPr>
                <w:rFonts w:ascii="Arial"/>
                <w:color w:val="auto"/>
                <w:sz w:val="21"/>
              </w:rPr>
            </w:pPr>
          </w:p>
          <w:p w14:paraId="2E243759">
            <w:pPr>
              <w:pStyle w:val="16"/>
              <w:spacing w:before="78" w:line="219" w:lineRule="auto"/>
              <w:ind w:left="407"/>
              <w:rPr>
                <w:color w:val="auto"/>
              </w:rPr>
            </w:pPr>
            <w:r>
              <w:rPr>
                <w:color w:val="auto"/>
                <w:spacing w:val="-3"/>
              </w:rPr>
              <w:t>货物招标</w:t>
            </w:r>
          </w:p>
        </w:tc>
        <w:tc>
          <w:tcPr>
            <w:tcW w:w="1559" w:type="dxa"/>
            <w:vAlign w:val="top"/>
          </w:tcPr>
          <w:p w14:paraId="4DC1181F">
            <w:pPr>
              <w:spacing w:line="284" w:lineRule="auto"/>
              <w:rPr>
                <w:rFonts w:ascii="Arial"/>
                <w:color w:val="auto"/>
                <w:sz w:val="21"/>
              </w:rPr>
            </w:pPr>
          </w:p>
          <w:p w14:paraId="4C4B07A1">
            <w:pPr>
              <w:pStyle w:val="16"/>
              <w:spacing w:before="78" w:line="219" w:lineRule="auto"/>
              <w:ind w:left="305"/>
              <w:rPr>
                <w:color w:val="auto"/>
              </w:rPr>
            </w:pPr>
            <w:r>
              <w:rPr>
                <w:color w:val="auto"/>
                <w:spacing w:val="-2"/>
              </w:rPr>
              <w:t>服务招标</w:t>
            </w:r>
          </w:p>
        </w:tc>
        <w:tc>
          <w:tcPr>
            <w:tcW w:w="1640" w:type="dxa"/>
            <w:vAlign w:val="top"/>
          </w:tcPr>
          <w:p w14:paraId="6466FA1C">
            <w:pPr>
              <w:spacing w:line="284" w:lineRule="auto"/>
              <w:rPr>
                <w:rFonts w:ascii="Arial"/>
                <w:color w:val="auto"/>
                <w:sz w:val="21"/>
              </w:rPr>
            </w:pPr>
          </w:p>
          <w:p w14:paraId="1B2A5907">
            <w:pPr>
              <w:pStyle w:val="16"/>
              <w:spacing w:before="78" w:line="220" w:lineRule="auto"/>
              <w:ind w:left="345"/>
              <w:rPr>
                <w:color w:val="auto"/>
              </w:rPr>
            </w:pPr>
            <w:r>
              <w:rPr>
                <w:color w:val="auto"/>
                <w:spacing w:val="-2"/>
              </w:rPr>
              <w:t>工程招标</w:t>
            </w:r>
          </w:p>
        </w:tc>
      </w:tr>
      <w:tr w14:paraId="00C7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573" w:type="dxa"/>
            <w:vAlign w:val="top"/>
          </w:tcPr>
          <w:p w14:paraId="54EF21B0">
            <w:pPr>
              <w:pStyle w:val="16"/>
              <w:spacing w:before="200" w:line="219" w:lineRule="auto"/>
              <w:ind w:left="274"/>
              <w:rPr>
                <w:color w:val="auto"/>
              </w:rPr>
            </w:pPr>
            <w:r>
              <w:rPr>
                <w:color w:val="auto"/>
                <w:spacing w:val="-5"/>
              </w:rPr>
              <w:t>100</w:t>
            </w:r>
            <w:r>
              <w:rPr>
                <w:color w:val="auto"/>
                <w:spacing w:val="-45"/>
              </w:rPr>
              <w:t xml:space="preserve"> </w:t>
            </w:r>
            <w:r>
              <w:rPr>
                <w:color w:val="auto"/>
                <w:spacing w:val="-5"/>
              </w:rPr>
              <w:t>万元以下（含</w:t>
            </w:r>
            <w:r>
              <w:rPr>
                <w:color w:val="auto"/>
                <w:spacing w:val="-31"/>
              </w:rPr>
              <w:t xml:space="preserve"> </w:t>
            </w:r>
            <w:r>
              <w:rPr>
                <w:color w:val="auto"/>
                <w:spacing w:val="-5"/>
              </w:rPr>
              <w:t>100</w:t>
            </w:r>
            <w:r>
              <w:rPr>
                <w:color w:val="auto"/>
                <w:spacing w:val="-43"/>
              </w:rPr>
              <w:t xml:space="preserve"> </w:t>
            </w:r>
            <w:r>
              <w:rPr>
                <w:color w:val="auto"/>
                <w:spacing w:val="-5"/>
              </w:rPr>
              <w:t>万元）</w:t>
            </w:r>
          </w:p>
        </w:tc>
        <w:tc>
          <w:tcPr>
            <w:tcW w:w="1754" w:type="dxa"/>
            <w:vAlign w:val="top"/>
          </w:tcPr>
          <w:p w14:paraId="54A8332E">
            <w:pPr>
              <w:pStyle w:val="16"/>
              <w:spacing w:before="120" w:line="239" w:lineRule="auto"/>
              <w:ind w:left="601"/>
              <w:rPr>
                <w:color w:val="auto"/>
              </w:rPr>
            </w:pPr>
            <w:r>
              <w:rPr>
                <w:color w:val="auto"/>
                <w:spacing w:val="-6"/>
              </w:rPr>
              <w:t>1.58%</w:t>
            </w:r>
          </w:p>
        </w:tc>
        <w:tc>
          <w:tcPr>
            <w:tcW w:w="1559" w:type="dxa"/>
            <w:vAlign w:val="top"/>
          </w:tcPr>
          <w:p w14:paraId="2C1C102C">
            <w:pPr>
              <w:pStyle w:val="16"/>
              <w:spacing w:before="120" w:line="239" w:lineRule="auto"/>
              <w:ind w:left="503"/>
              <w:rPr>
                <w:color w:val="auto"/>
              </w:rPr>
            </w:pPr>
            <w:r>
              <w:rPr>
                <w:color w:val="auto"/>
                <w:spacing w:val="-5"/>
              </w:rPr>
              <w:t>1.58%</w:t>
            </w:r>
          </w:p>
        </w:tc>
        <w:tc>
          <w:tcPr>
            <w:tcW w:w="1640" w:type="dxa"/>
            <w:vAlign w:val="top"/>
          </w:tcPr>
          <w:p w14:paraId="403E1803">
            <w:pPr>
              <w:pStyle w:val="16"/>
              <w:spacing w:before="120" w:line="239" w:lineRule="auto"/>
              <w:ind w:left="543"/>
              <w:rPr>
                <w:color w:val="auto"/>
              </w:rPr>
            </w:pPr>
            <w:r>
              <w:rPr>
                <w:color w:val="auto"/>
                <w:spacing w:val="-5"/>
              </w:rPr>
              <w:t>1.05%</w:t>
            </w:r>
          </w:p>
        </w:tc>
      </w:tr>
      <w:tr w14:paraId="60AA2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573" w:type="dxa"/>
            <w:vAlign w:val="top"/>
          </w:tcPr>
          <w:p w14:paraId="65340CA5">
            <w:pPr>
              <w:pStyle w:val="16"/>
              <w:spacing w:before="199" w:line="219" w:lineRule="auto"/>
              <w:ind w:left="274"/>
              <w:rPr>
                <w:color w:val="auto"/>
              </w:rPr>
            </w:pPr>
            <w:r>
              <w:rPr>
                <w:color w:val="auto"/>
                <w:spacing w:val="-4"/>
              </w:rPr>
              <w:t>100-500</w:t>
            </w:r>
            <w:r>
              <w:rPr>
                <w:color w:val="auto"/>
                <w:spacing w:val="-40"/>
              </w:rPr>
              <w:t xml:space="preserve"> </w:t>
            </w:r>
            <w:r>
              <w:rPr>
                <w:color w:val="auto"/>
                <w:spacing w:val="-4"/>
              </w:rPr>
              <w:t>万元（含</w:t>
            </w:r>
            <w:r>
              <w:rPr>
                <w:color w:val="auto"/>
                <w:spacing w:val="-44"/>
              </w:rPr>
              <w:t xml:space="preserve"> </w:t>
            </w:r>
            <w:r>
              <w:rPr>
                <w:color w:val="auto"/>
                <w:spacing w:val="-4"/>
              </w:rPr>
              <w:t>500</w:t>
            </w:r>
            <w:r>
              <w:rPr>
                <w:color w:val="auto"/>
                <w:spacing w:val="-42"/>
              </w:rPr>
              <w:t xml:space="preserve"> </w:t>
            </w:r>
            <w:r>
              <w:rPr>
                <w:color w:val="auto"/>
                <w:spacing w:val="-4"/>
              </w:rPr>
              <w:t>万元）</w:t>
            </w:r>
          </w:p>
        </w:tc>
        <w:tc>
          <w:tcPr>
            <w:tcW w:w="1754" w:type="dxa"/>
            <w:vAlign w:val="top"/>
          </w:tcPr>
          <w:p w14:paraId="1DA289EF">
            <w:pPr>
              <w:pStyle w:val="16"/>
              <w:spacing w:before="119" w:line="239" w:lineRule="auto"/>
              <w:ind w:left="601"/>
              <w:rPr>
                <w:color w:val="auto"/>
              </w:rPr>
            </w:pPr>
            <w:r>
              <w:rPr>
                <w:color w:val="auto"/>
                <w:spacing w:val="-6"/>
              </w:rPr>
              <w:t>1.16%</w:t>
            </w:r>
          </w:p>
        </w:tc>
        <w:tc>
          <w:tcPr>
            <w:tcW w:w="1559" w:type="dxa"/>
            <w:vAlign w:val="top"/>
          </w:tcPr>
          <w:p w14:paraId="6794354C">
            <w:pPr>
              <w:pStyle w:val="16"/>
              <w:spacing w:before="119" w:line="239" w:lineRule="auto"/>
              <w:ind w:left="487"/>
              <w:rPr>
                <w:color w:val="auto"/>
              </w:rPr>
            </w:pPr>
            <w:r>
              <w:rPr>
                <w:color w:val="auto"/>
                <w:spacing w:val="-2"/>
              </w:rPr>
              <w:t>0.84%</w:t>
            </w:r>
          </w:p>
        </w:tc>
        <w:tc>
          <w:tcPr>
            <w:tcW w:w="1640" w:type="dxa"/>
            <w:vAlign w:val="top"/>
          </w:tcPr>
          <w:p w14:paraId="7A3A620C">
            <w:pPr>
              <w:pStyle w:val="16"/>
              <w:spacing w:before="119" w:line="239" w:lineRule="auto"/>
              <w:ind w:left="587"/>
              <w:rPr>
                <w:color w:val="auto"/>
              </w:rPr>
            </w:pPr>
            <w:r>
              <w:rPr>
                <w:color w:val="auto"/>
                <w:spacing w:val="-3"/>
              </w:rPr>
              <w:t>0.8%</w:t>
            </w:r>
          </w:p>
        </w:tc>
      </w:tr>
      <w:tr w14:paraId="68ABD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573" w:type="dxa"/>
            <w:vAlign w:val="top"/>
          </w:tcPr>
          <w:p w14:paraId="7C53BF85">
            <w:pPr>
              <w:pStyle w:val="16"/>
              <w:spacing w:before="200" w:line="219" w:lineRule="auto"/>
              <w:ind w:left="139"/>
              <w:rPr>
                <w:color w:val="auto"/>
              </w:rPr>
            </w:pPr>
            <w:r>
              <w:rPr>
                <w:color w:val="auto"/>
                <w:spacing w:val="-4"/>
              </w:rPr>
              <w:t>500-1000</w:t>
            </w:r>
            <w:r>
              <w:rPr>
                <w:color w:val="auto"/>
                <w:spacing w:val="-30"/>
              </w:rPr>
              <w:t xml:space="preserve"> </w:t>
            </w:r>
            <w:r>
              <w:rPr>
                <w:color w:val="auto"/>
                <w:spacing w:val="-4"/>
              </w:rPr>
              <w:t>万元（含</w:t>
            </w:r>
            <w:r>
              <w:rPr>
                <w:color w:val="auto"/>
                <w:spacing w:val="-30"/>
              </w:rPr>
              <w:t xml:space="preserve"> </w:t>
            </w:r>
            <w:r>
              <w:rPr>
                <w:color w:val="auto"/>
                <w:spacing w:val="-4"/>
              </w:rPr>
              <w:t>1000</w:t>
            </w:r>
            <w:r>
              <w:rPr>
                <w:color w:val="auto"/>
                <w:spacing w:val="-43"/>
              </w:rPr>
              <w:t xml:space="preserve"> </w:t>
            </w:r>
            <w:r>
              <w:rPr>
                <w:color w:val="auto"/>
                <w:spacing w:val="-4"/>
              </w:rPr>
              <w:t>万元）</w:t>
            </w:r>
          </w:p>
        </w:tc>
        <w:tc>
          <w:tcPr>
            <w:tcW w:w="1754" w:type="dxa"/>
            <w:vAlign w:val="top"/>
          </w:tcPr>
          <w:p w14:paraId="042AF993">
            <w:pPr>
              <w:pStyle w:val="16"/>
              <w:spacing w:before="120" w:line="239" w:lineRule="auto"/>
              <w:ind w:left="585"/>
              <w:rPr>
                <w:color w:val="auto"/>
              </w:rPr>
            </w:pPr>
            <w:r>
              <w:rPr>
                <w:color w:val="auto"/>
                <w:spacing w:val="-3"/>
              </w:rPr>
              <w:t>0.93%</w:t>
            </w:r>
          </w:p>
        </w:tc>
        <w:tc>
          <w:tcPr>
            <w:tcW w:w="1559" w:type="dxa"/>
            <w:vAlign w:val="top"/>
          </w:tcPr>
          <w:p w14:paraId="70F40DC4">
            <w:pPr>
              <w:pStyle w:val="16"/>
              <w:spacing w:before="120" w:line="239" w:lineRule="auto"/>
              <w:ind w:left="487"/>
              <w:rPr>
                <w:color w:val="auto"/>
              </w:rPr>
            </w:pPr>
            <w:r>
              <w:rPr>
                <w:color w:val="auto"/>
                <w:spacing w:val="-2"/>
              </w:rPr>
              <w:t>0.62%</w:t>
            </w:r>
          </w:p>
        </w:tc>
        <w:tc>
          <w:tcPr>
            <w:tcW w:w="1640" w:type="dxa"/>
            <w:vAlign w:val="top"/>
          </w:tcPr>
          <w:p w14:paraId="67EC4EAC">
            <w:pPr>
              <w:pStyle w:val="16"/>
              <w:spacing w:before="120" w:line="239" w:lineRule="auto"/>
              <w:ind w:left="527"/>
              <w:rPr>
                <w:color w:val="auto"/>
              </w:rPr>
            </w:pPr>
            <w:r>
              <w:rPr>
                <w:color w:val="auto"/>
                <w:spacing w:val="-2"/>
              </w:rPr>
              <w:t>0.63%</w:t>
            </w:r>
          </w:p>
        </w:tc>
      </w:tr>
      <w:tr w14:paraId="6CA8B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573" w:type="dxa"/>
            <w:vAlign w:val="top"/>
          </w:tcPr>
          <w:p w14:paraId="43A73F2A">
            <w:pPr>
              <w:pStyle w:val="16"/>
              <w:spacing w:before="201" w:line="219" w:lineRule="auto"/>
              <w:ind w:left="135"/>
              <w:rPr>
                <w:color w:val="auto"/>
              </w:rPr>
            </w:pPr>
            <w:r>
              <w:rPr>
                <w:color w:val="auto"/>
                <w:spacing w:val="-4"/>
              </w:rPr>
              <w:t>1000-5000</w:t>
            </w:r>
            <w:r>
              <w:rPr>
                <w:color w:val="auto"/>
                <w:spacing w:val="-26"/>
              </w:rPr>
              <w:t xml:space="preserve"> </w:t>
            </w:r>
            <w:r>
              <w:rPr>
                <w:color w:val="auto"/>
                <w:spacing w:val="-4"/>
              </w:rPr>
              <w:t>万元（含</w:t>
            </w:r>
            <w:r>
              <w:rPr>
                <w:color w:val="auto"/>
                <w:spacing w:val="-46"/>
              </w:rPr>
              <w:t xml:space="preserve"> </w:t>
            </w:r>
            <w:r>
              <w:rPr>
                <w:color w:val="auto"/>
                <w:spacing w:val="-4"/>
              </w:rPr>
              <w:t>5000</w:t>
            </w:r>
            <w:r>
              <w:rPr>
                <w:color w:val="auto"/>
                <w:spacing w:val="-40"/>
              </w:rPr>
              <w:t xml:space="preserve"> </w:t>
            </w:r>
            <w:r>
              <w:rPr>
                <w:color w:val="auto"/>
                <w:spacing w:val="-4"/>
              </w:rPr>
              <w:t>万元）</w:t>
            </w:r>
          </w:p>
        </w:tc>
        <w:tc>
          <w:tcPr>
            <w:tcW w:w="1754" w:type="dxa"/>
            <w:vAlign w:val="top"/>
          </w:tcPr>
          <w:p w14:paraId="6E16B76A">
            <w:pPr>
              <w:pStyle w:val="16"/>
              <w:spacing w:before="121" w:line="239" w:lineRule="auto"/>
              <w:ind w:left="585"/>
              <w:rPr>
                <w:color w:val="auto"/>
              </w:rPr>
            </w:pPr>
            <w:r>
              <w:rPr>
                <w:color w:val="auto"/>
                <w:spacing w:val="-3"/>
              </w:rPr>
              <w:t>0.61%</w:t>
            </w:r>
          </w:p>
        </w:tc>
        <w:tc>
          <w:tcPr>
            <w:tcW w:w="1559" w:type="dxa"/>
            <w:vAlign w:val="top"/>
          </w:tcPr>
          <w:p w14:paraId="3F4281F8">
            <w:pPr>
              <w:pStyle w:val="16"/>
              <w:spacing w:before="121" w:line="239" w:lineRule="auto"/>
              <w:ind w:left="487"/>
              <w:rPr>
                <w:color w:val="auto"/>
              </w:rPr>
            </w:pPr>
            <w:r>
              <w:rPr>
                <w:color w:val="auto"/>
                <w:spacing w:val="-2"/>
              </w:rPr>
              <w:t>0.35%</w:t>
            </w:r>
          </w:p>
        </w:tc>
        <w:tc>
          <w:tcPr>
            <w:tcW w:w="1640" w:type="dxa"/>
            <w:vAlign w:val="top"/>
          </w:tcPr>
          <w:p w14:paraId="21DBAB9E">
            <w:pPr>
              <w:pStyle w:val="16"/>
              <w:spacing w:before="121" w:line="239" w:lineRule="auto"/>
              <w:ind w:left="527"/>
              <w:rPr>
                <w:color w:val="auto"/>
              </w:rPr>
            </w:pPr>
            <w:r>
              <w:rPr>
                <w:color w:val="auto"/>
                <w:spacing w:val="-2"/>
              </w:rPr>
              <w:t>0.41%</w:t>
            </w:r>
          </w:p>
        </w:tc>
      </w:tr>
      <w:tr w14:paraId="646D9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3573" w:type="dxa"/>
            <w:vAlign w:val="top"/>
          </w:tcPr>
          <w:p w14:paraId="2FD4D9F5">
            <w:pPr>
              <w:pStyle w:val="16"/>
              <w:spacing w:before="204" w:line="219" w:lineRule="auto"/>
              <w:ind w:left="170"/>
              <w:rPr>
                <w:color w:val="auto"/>
              </w:rPr>
            </w:pPr>
            <w:r>
              <w:rPr>
                <w:color w:val="auto"/>
                <w:spacing w:val="-5"/>
              </w:rPr>
              <w:t>5000</w:t>
            </w:r>
            <w:r>
              <w:rPr>
                <w:color w:val="auto"/>
                <w:spacing w:val="-31"/>
              </w:rPr>
              <w:t xml:space="preserve"> </w:t>
            </w:r>
            <w:r>
              <w:rPr>
                <w:color w:val="auto"/>
                <w:spacing w:val="-5"/>
              </w:rPr>
              <w:t>万元-1</w:t>
            </w:r>
            <w:r>
              <w:rPr>
                <w:color w:val="auto"/>
                <w:spacing w:val="-48"/>
              </w:rPr>
              <w:t xml:space="preserve"> </w:t>
            </w:r>
            <w:r>
              <w:rPr>
                <w:color w:val="auto"/>
                <w:spacing w:val="-5"/>
              </w:rPr>
              <w:t>亿元（含</w:t>
            </w:r>
            <w:r>
              <w:rPr>
                <w:color w:val="auto"/>
                <w:spacing w:val="-33"/>
              </w:rPr>
              <w:t xml:space="preserve"> </w:t>
            </w:r>
            <w:r>
              <w:rPr>
                <w:color w:val="auto"/>
                <w:spacing w:val="-5"/>
              </w:rPr>
              <w:t>1</w:t>
            </w:r>
            <w:r>
              <w:rPr>
                <w:color w:val="auto"/>
                <w:spacing w:val="-47"/>
              </w:rPr>
              <w:t xml:space="preserve"> </w:t>
            </w:r>
            <w:r>
              <w:rPr>
                <w:color w:val="auto"/>
                <w:spacing w:val="-5"/>
              </w:rPr>
              <w:t>亿元）</w:t>
            </w:r>
          </w:p>
        </w:tc>
        <w:tc>
          <w:tcPr>
            <w:tcW w:w="1754" w:type="dxa"/>
            <w:vAlign w:val="top"/>
          </w:tcPr>
          <w:p w14:paraId="0E5E0BA0">
            <w:pPr>
              <w:pStyle w:val="16"/>
              <w:spacing w:before="121" w:line="239" w:lineRule="auto"/>
              <w:ind w:left="585"/>
              <w:rPr>
                <w:color w:val="auto"/>
              </w:rPr>
            </w:pPr>
            <w:r>
              <w:rPr>
                <w:color w:val="auto"/>
                <w:spacing w:val="-3"/>
              </w:rPr>
              <w:t>0.27%</w:t>
            </w:r>
          </w:p>
        </w:tc>
        <w:tc>
          <w:tcPr>
            <w:tcW w:w="1559" w:type="dxa"/>
            <w:vAlign w:val="top"/>
          </w:tcPr>
          <w:p w14:paraId="4668B024">
            <w:pPr>
              <w:pStyle w:val="16"/>
              <w:spacing w:before="121" w:line="239" w:lineRule="auto"/>
              <w:ind w:left="487"/>
              <w:rPr>
                <w:color w:val="auto"/>
              </w:rPr>
            </w:pPr>
            <w:r>
              <w:rPr>
                <w:color w:val="auto"/>
                <w:spacing w:val="-2"/>
              </w:rPr>
              <w:t>0.17%</w:t>
            </w:r>
          </w:p>
        </w:tc>
        <w:tc>
          <w:tcPr>
            <w:tcW w:w="1640" w:type="dxa"/>
            <w:vAlign w:val="top"/>
          </w:tcPr>
          <w:p w14:paraId="1E82BE97">
            <w:pPr>
              <w:pStyle w:val="16"/>
              <w:spacing w:before="121" w:line="239" w:lineRule="auto"/>
              <w:ind w:left="527"/>
              <w:rPr>
                <w:color w:val="auto"/>
              </w:rPr>
            </w:pPr>
            <w:r>
              <w:rPr>
                <w:color w:val="auto"/>
                <w:spacing w:val="-2"/>
              </w:rPr>
              <w:t>0.22%</w:t>
            </w:r>
          </w:p>
        </w:tc>
      </w:tr>
      <w:tr w14:paraId="0EF54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573" w:type="dxa"/>
            <w:vAlign w:val="top"/>
          </w:tcPr>
          <w:p w14:paraId="0E82939B">
            <w:pPr>
              <w:pStyle w:val="16"/>
              <w:spacing w:before="204" w:line="219" w:lineRule="auto"/>
              <w:ind w:left="514"/>
              <w:rPr>
                <w:color w:val="auto"/>
              </w:rPr>
            </w:pPr>
            <w:r>
              <w:rPr>
                <w:color w:val="auto"/>
                <w:spacing w:val="-6"/>
              </w:rPr>
              <w:t>1-10</w:t>
            </w:r>
            <w:r>
              <w:rPr>
                <w:color w:val="auto"/>
                <w:spacing w:val="-39"/>
              </w:rPr>
              <w:t xml:space="preserve"> </w:t>
            </w:r>
            <w:r>
              <w:rPr>
                <w:color w:val="auto"/>
                <w:spacing w:val="-6"/>
              </w:rPr>
              <w:t>亿元（含</w:t>
            </w:r>
            <w:r>
              <w:rPr>
                <w:color w:val="auto"/>
                <w:spacing w:val="-32"/>
              </w:rPr>
              <w:t xml:space="preserve"> </w:t>
            </w:r>
            <w:r>
              <w:rPr>
                <w:color w:val="auto"/>
                <w:spacing w:val="-6"/>
              </w:rPr>
              <w:t>10</w:t>
            </w:r>
            <w:r>
              <w:rPr>
                <w:color w:val="auto"/>
                <w:spacing w:val="-48"/>
              </w:rPr>
              <w:t xml:space="preserve"> </w:t>
            </w:r>
            <w:r>
              <w:rPr>
                <w:color w:val="auto"/>
                <w:spacing w:val="-6"/>
              </w:rPr>
              <w:t>亿元）</w:t>
            </w:r>
          </w:p>
        </w:tc>
        <w:tc>
          <w:tcPr>
            <w:tcW w:w="1754" w:type="dxa"/>
            <w:vAlign w:val="top"/>
          </w:tcPr>
          <w:p w14:paraId="42CB8284">
            <w:pPr>
              <w:pStyle w:val="16"/>
              <w:spacing w:before="122" w:line="239" w:lineRule="auto"/>
              <w:ind w:left="585"/>
              <w:rPr>
                <w:color w:val="auto"/>
              </w:rPr>
            </w:pPr>
            <w:r>
              <w:rPr>
                <w:color w:val="auto"/>
                <w:spacing w:val="-3"/>
              </w:rPr>
              <w:t>0.06%</w:t>
            </w:r>
          </w:p>
        </w:tc>
        <w:tc>
          <w:tcPr>
            <w:tcW w:w="1559" w:type="dxa"/>
            <w:vAlign w:val="top"/>
          </w:tcPr>
          <w:p w14:paraId="13F93E71">
            <w:pPr>
              <w:pStyle w:val="16"/>
              <w:spacing w:before="122" w:line="239" w:lineRule="auto"/>
              <w:ind w:left="487"/>
              <w:rPr>
                <w:color w:val="auto"/>
              </w:rPr>
            </w:pPr>
            <w:r>
              <w:rPr>
                <w:color w:val="auto"/>
                <w:spacing w:val="-2"/>
              </w:rPr>
              <w:t>0.06%</w:t>
            </w:r>
          </w:p>
        </w:tc>
        <w:tc>
          <w:tcPr>
            <w:tcW w:w="1640" w:type="dxa"/>
            <w:vAlign w:val="top"/>
          </w:tcPr>
          <w:p w14:paraId="2AF745BC">
            <w:pPr>
              <w:pStyle w:val="16"/>
              <w:spacing w:before="122" w:line="239" w:lineRule="auto"/>
              <w:ind w:left="527"/>
              <w:rPr>
                <w:color w:val="auto"/>
              </w:rPr>
            </w:pPr>
            <w:r>
              <w:rPr>
                <w:color w:val="auto"/>
                <w:spacing w:val="-2"/>
              </w:rPr>
              <w:t>0.06%</w:t>
            </w:r>
          </w:p>
        </w:tc>
      </w:tr>
      <w:tr w14:paraId="4DA4C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573" w:type="dxa"/>
            <w:vAlign w:val="top"/>
          </w:tcPr>
          <w:p w14:paraId="52924EBB">
            <w:pPr>
              <w:pStyle w:val="16"/>
              <w:spacing w:before="203" w:line="220" w:lineRule="auto"/>
              <w:ind w:left="1179"/>
              <w:rPr>
                <w:color w:val="auto"/>
              </w:rPr>
            </w:pPr>
            <w:r>
              <w:rPr>
                <w:color w:val="auto"/>
                <w:spacing w:val="-6"/>
              </w:rPr>
              <w:t>10</w:t>
            </w:r>
            <w:r>
              <w:rPr>
                <w:color w:val="auto"/>
                <w:spacing w:val="-48"/>
              </w:rPr>
              <w:t xml:space="preserve"> </w:t>
            </w:r>
            <w:r>
              <w:rPr>
                <w:color w:val="auto"/>
                <w:spacing w:val="-6"/>
              </w:rPr>
              <w:t>亿元以上</w:t>
            </w:r>
          </w:p>
        </w:tc>
        <w:tc>
          <w:tcPr>
            <w:tcW w:w="1754" w:type="dxa"/>
            <w:vAlign w:val="top"/>
          </w:tcPr>
          <w:p w14:paraId="6076D55F">
            <w:pPr>
              <w:pStyle w:val="16"/>
              <w:spacing w:before="124" w:line="239" w:lineRule="auto"/>
              <w:ind w:left="585"/>
              <w:rPr>
                <w:color w:val="auto"/>
              </w:rPr>
            </w:pPr>
            <w:r>
              <w:rPr>
                <w:color w:val="auto"/>
                <w:spacing w:val="-3"/>
              </w:rPr>
              <w:t>0.01%</w:t>
            </w:r>
          </w:p>
        </w:tc>
        <w:tc>
          <w:tcPr>
            <w:tcW w:w="1559" w:type="dxa"/>
            <w:vAlign w:val="top"/>
          </w:tcPr>
          <w:p w14:paraId="5343AF97">
            <w:pPr>
              <w:pStyle w:val="16"/>
              <w:spacing w:before="124" w:line="239" w:lineRule="auto"/>
              <w:ind w:left="487"/>
              <w:rPr>
                <w:color w:val="auto"/>
              </w:rPr>
            </w:pPr>
            <w:r>
              <w:rPr>
                <w:color w:val="auto"/>
                <w:spacing w:val="-2"/>
              </w:rPr>
              <w:t>0.01%</w:t>
            </w:r>
          </w:p>
        </w:tc>
        <w:tc>
          <w:tcPr>
            <w:tcW w:w="1640" w:type="dxa"/>
            <w:vAlign w:val="top"/>
          </w:tcPr>
          <w:p w14:paraId="66EFF7B9">
            <w:pPr>
              <w:pStyle w:val="16"/>
              <w:spacing w:before="124" w:line="239" w:lineRule="auto"/>
              <w:ind w:left="527"/>
              <w:rPr>
                <w:color w:val="auto"/>
              </w:rPr>
            </w:pPr>
            <w:r>
              <w:rPr>
                <w:color w:val="auto"/>
                <w:spacing w:val="-2"/>
              </w:rPr>
              <w:t>0.01%</w:t>
            </w:r>
          </w:p>
        </w:tc>
      </w:tr>
    </w:tbl>
    <w:p w14:paraId="0953D79B">
      <w:pPr>
        <w:pStyle w:val="5"/>
        <w:spacing w:line="356" w:lineRule="auto"/>
        <w:rPr>
          <w:color w:val="auto"/>
        </w:rPr>
      </w:pPr>
    </w:p>
    <w:p w14:paraId="1AD687D8">
      <w:pPr>
        <w:spacing w:before="79" w:line="219" w:lineRule="auto"/>
        <w:ind w:left="122"/>
        <w:rPr>
          <w:rFonts w:ascii="宋体" w:hAnsi="宋体" w:eastAsia="宋体" w:cs="宋体"/>
          <w:color w:val="auto"/>
          <w:sz w:val="24"/>
          <w:szCs w:val="24"/>
        </w:rPr>
      </w:pPr>
      <w:r>
        <w:rPr>
          <w:rFonts w:ascii="宋体" w:hAnsi="宋体" w:eastAsia="宋体" w:cs="宋体"/>
          <w:color w:val="auto"/>
          <w:sz w:val="24"/>
          <w:szCs w:val="24"/>
        </w:rPr>
        <w:t>注: 1.代理服务收费标准按照差额定率累进法计算，</w:t>
      </w:r>
    </w:p>
    <w:p w14:paraId="2FFC9ED1">
      <w:pPr>
        <w:spacing w:before="193" w:line="354" w:lineRule="auto"/>
        <w:ind w:left="124" w:firstLine="483"/>
        <w:rPr>
          <w:rFonts w:ascii="宋体" w:hAnsi="宋体" w:eastAsia="宋体" w:cs="宋体"/>
          <w:color w:val="auto"/>
          <w:sz w:val="24"/>
          <w:szCs w:val="24"/>
        </w:rPr>
      </w:pPr>
      <w:r>
        <w:rPr>
          <w:rFonts w:ascii="宋体" w:hAnsi="宋体" w:eastAsia="宋体" w:cs="宋体"/>
          <w:color w:val="auto"/>
          <w:spacing w:val="-2"/>
          <w:sz w:val="24"/>
          <w:szCs w:val="24"/>
        </w:rPr>
        <w:t>2.为避免市场无序竞争，招标代理服务收费在上述费率计算基础上可</w:t>
      </w:r>
      <w:r>
        <w:rPr>
          <w:rFonts w:ascii="宋体" w:hAnsi="宋体" w:eastAsia="宋体" w:cs="宋体"/>
          <w:color w:val="auto"/>
          <w:spacing w:val="-3"/>
          <w:sz w:val="24"/>
          <w:szCs w:val="24"/>
        </w:rPr>
        <w:t>再进行浮动，</w:t>
      </w:r>
      <w:r>
        <w:rPr>
          <w:rFonts w:ascii="宋体" w:hAnsi="宋体" w:eastAsia="宋体" w:cs="宋体"/>
          <w:color w:val="auto"/>
          <w:sz w:val="24"/>
          <w:szCs w:val="24"/>
        </w:rPr>
        <w:t xml:space="preserve"> </w:t>
      </w:r>
      <w:r>
        <w:rPr>
          <w:rFonts w:ascii="宋体" w:hAnsi="宋体" w:eastAsia="宋体" w:cs="宋体"/>
          <w:color w:val="auto"/>
          <w:spacing w:val="-2"/>
          <w:sz w:val="24"/>
          <w:szCs w:val="24"/>
        </w:rPr>
        <w:t>上下浮动不超过</w:t>
      </w:r>
      <w:r>
        <w:rPr>
          <w:rFonts w:ascii="宋体" w:hAnsi="宋体" w:eastAsia="宋体" w:cs="宋体"/>
          <w:color w:val="auto"/>
          <w:spacing w:val="-44"/>
          <w:sz w:val="24"/>
          <w:szCs w:val="24"/>
        </w:rPr>
        <w:t xml:space="preserve"> </w:t>
      </w:r>
      <w:r>
        <w:rPr>
          <w:rFonts w:ascii="宋体" w:hAnsi="宋体" w:eastAsia="宋体" w:cs="宋体"/>
          <w:color w:val="auto"/>
          <w:spacing w:val="-2"/>
          <w:sz w:val="24"/>
          <w:szCs w:val="24"/>
        </w:rPr>
        <w:t>20%。</w:t>
      </w:r>
    </w:p>
    <w:p w14:paraId="552DF9B4">
      <w:pPr>
        <w:spacing w:before="35" w:line="352" w:lineRule="auto"/>
        <w:ind w:left="124" w:right="181" w:firstLine="480"/>
        <w:rPr>
          <w:rFonts w:ascii="宋体" w:hAnsi="宋体" w:eastAsia="宋体" w:cs="宋体"/>
          <w:color w:val="auto"/>
          <w:sz w:val="24"/>
          <w:szCs w:val="24"/>
        </w:rPr>
      </w:pPr>
      <w:r>
        <w:rPr>
          <w:rFonts w:ascii="宋体" w:hAnsi="宋体" w:eastAsia="宋体" w:cs="宋体"/>
          <w:color w:val="auto"/>
          <w:spacing w:val="1"/>
          <w:sz w:val="24"/>
          <w:szCs w:val="24"/>
        </w:rPr>
        <w:t>例如:某工厂工程招标代理业务中标金额为</w:t>
      </w:r>
      <w:r>
        <w:rPr>
          <w:rFonts w:ascii="宋体" w:hAnsi="宋体" w:eastAsia="宋体" w:cs="宋体"/>
          <w:color w:val="auto"/>
          <w:spacing w:val="-15"/>
          <w:sz w:val="24"/>
          <w:szCs w:val="24"/>
        </w:rPr>
        <w:t xml:space="preserve"> </w:t>
      </w:r>
      <w:r>
        <w:rPr>
          <w:rFonts w:ascii="宋体" w:hAnsi="宋体" w:eastAsia="宋体" w:cs="宋体"/>
          <w:color w:val="auto"/>
          <w:spacing w:val="1"/>
          <w:sz w:val="24"/>
          <w:szCs w:val="24"/>
        </w:rPr>
        <w:t>10000</w:t>
      </w:r>
      <w:r>
        <w:rPr>
          <w:rFonts w:ascii="宋体" w:hAnsi="宋体" w:eastAsia="宋体" w:cs="宋体"/>
          <w:color w:val="auto"/>
          <w:spacing w:val="-40"/>
          <w:sz w:val="24"/>
          <w:szCs w:val="24"/>
        </w:rPr>
        <w:t xml:space="preserve"> </w:t>
      </w:r>
      <w:r>
        <w:rPr>
          <w:rFonts w:ascii="宋体" w:hAnsi="宋体" w:eastAsia="宋体" w:cs="宋体"/>
          <w:color w:val="auto"/>
          <w:spacing w:val="1"/>
          <w:sz w:val="24"/>
          <w:szCs w:val="24"/>
        </w:rPr>
        <w:t>万元，计算招标代理服务收费</w:t>
      </w:r>
      <w:r>
        <w:rPr>
          <w:rFonts w:ascii="宋体" w:hAnsi="宋体" w:eastAsia="宋体" w:cs="宋体"/>
          <w:color w:val="auto"/>
          <w:sz w:val="24"/>
          <w:szCs w:val="24"/>
        </w:rPr>
        <w:t xml:space="preserve"> </w:t>
      </w:r>
      <w:r>
        <w:rPr>
          <w:rFonts w:ascii="宋体" w:hAnsi="宋体" w:eastAsia="宋体" w:cs="宋体"/>
          <w:color w:val="auto"/>
          <w:spacing w:val="-2"/>
          <w:sz w:val="24"/>
          <w:szCs w:val="24"/>
        </w:rPr>
        <w:t>金额如下:100</w:t>
      </w:r>
      <w:r>
        <w:rPr>
          <w:rFonts w:ascii="宋体" w:hAnsi="宋体" w:eastAsia="宋体" w:cs="宋体"/>
          <w:color w:val="auto"/>
          <w:spacing w:val="-25"/>
          <w:sz w:val="24"/>
          <w:szCs w:val="24"/>
        </w:rPr>
        <w:t xml:space="preserve"> </w:t>
      </w:r>
      <w:r>
        <w:rPr>
          <w:rFonts w:ascii="宋体" w:hAnsi="宋体" w:eastAsia="宋体" w:cs="宋体"/>
          <w:color w:val="auto"/>
          <w:spacing w:val="-2"/>
          <w:sz w:val="24"/>
          <w:szCs w:val="24"/>
        </w:rPr>
        <w:t>万元×1.05%=1.05</w:t>
      </w:r>
      <w:r>
        <w:rPr>
          <w:rFonts w:ascii="宋体" w:hAnsi="宋体" w:eastAsia="宋体" w:cs="宋体"/>
          <w:color w:val="auto"/>
          <w:spacing w:val="-43"/>
          <w:sz w:val="24"/>
          <w:szCs w:val="24"/>
        </w:rPr>
        <w:t xml:space="preserve"> </w:t>
      </w:r>
      <w:r>
        <w:rPr>
          <w:rFonts w:ascii="宋体" w:hAnsi="宋体" w:eastAsia="宋体" w:cs="宋体"/>
          <w:color w:val="auto"/>
          <w:spacing w:val="-2"/>
          <w:sz w:val="24"/>
          <w:szCs w:val="24"/>
        </w:rPr>
        <w:t>万元</w:t>
      </w:r>
    </w:p>
    <w:p w14:paraId="1868F9A3">
      <w:pPr>
        <w:spacing w:before="38" w:line="360" w:lineRule="auto"/>
        <w:ind w:left="165" w:right="5619"/>
        <w:rPr>
          <w:rFonts w:ascii="宋体" w:hAnsi="宋体" w:eastAsia="宋体" w:cs="宋体"/>
          <w:color w:val="auto"/>
          <w:sz w:val="24"/>
          <w:szCs w:val="24"/>
        </w:rPr>
      </w:pPr>
      <w:r>
        <w:rPr>
          <w:rFonts w:ascii="宋体" w:hAnsi="宋体" w:eastAsia="宋体" w:cs="宋体"/>
          <w:color w:val="auto"/>
          <w:spacing w:val="-3"/>
          <w:sz w:val="24"/>
          <w:szCs w:val="24"/>
        </w:rPr>
        <w:t>(100-500）万元×0.8%=3.2</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万元</w:t>
      </w:r>
      <w:r>
        <w:rPr>
          <w:rFonts w:ascii="宋体" w:hAnsi="宋体" w:eastAsia="宋体" w:cs="宋体"/>
          <w:color w:val="auto"/>
          <w:sz w:val="24"/>
          <w:szCs w:val="24"/>
        </w:rPr>
        <w:t xml:space="preserve"> </w:t>
      </w:r>
      <w:r>
        <w:rPr>
          <w:rFonts w:ascii="宋体" w:hAnsi="宋体" w:eastAsia="宋体" w:cs="宋体"/>
          <w:color w:val="auto"/>
          <w:spacing w:val="-5"/>
          <w:sz w:val="24"/>
          <w:szCs w:val="24"/>
        </w:rPr>
        <w:t>(500-1000）</w:t>
      </w:r>
      <w:r>
        <w:rPr>
          <w:rFonts w:ascii="宋体" w:hAnsi="宋体" w:eastAsia="宋体" w:cs="宋体"/>
          <w:color w:val="auto"/>
          <w:spacing w:val="-59"/>
          <w:sz w:val="24"/>
          <w:szCs w:val="24"/>
        </w:rPr>
        <w:t xml:space="preserve"> </w:t>
      </w:r>
      <w:r>
        <w:rPr>
          <w:rFonts w:ascii="宋体" w:hAnsi="宋体" w:eastAsia="宋体" w:cs="宋体"/>
          <w:color w:val="auto"/>
          <w:spacing w:val="-5"/>
          <w:sz w:val="24"/>
          <w:szCs w:val="24"/>
        </w:rPr>
        <w:t>×0.63%=3.15</w:t>
      </w:r>
      <w:r>
        <w:rPr>
          <w:rFonts w:ascii="宋体" w:hAnsi="宋体" w:eastAsia="宋体" w:cs="宋体"/>
          <w:color w:val="auto"/>
          <w:spacing w:val="-42"/>
          <w:sz w:val="24"/>
          <w:szCs w:val="24"/>
        </w:rPr>
        <w:t xml:space="preserve"> </w:t>
      </w:r>
      <w:r>
        <w:rPr>
          <w:rFonts w:ascii="宋体" w:hAnsi="宋体" w:eastAsia="宋体" w:cs="宋体"/>
          <w:color w:val="auto"/>
          <w:spacing w:val="-5"/>
          <w:sz w:val="24"/>
          <w:szCs w:val="24"/>
        </w:rPr>
        <w:t>万元</w:t>
      </w:r>
      <w:r>
        <w:rPr>
          <w:rFonts w:ascii="宋体" w:hAnsi="宋体" w:eastAsia="宋体" w:cs="宋体"/>
          <w:color w:val="auto"/>
          <w:sz w:val="24"/>
          <w:szCs w:val="24"/>
        </w:rPr>
        <w:t xml:space="preserve">  </w:t>
      </w:r>
      <w:r>
        <w:rPr>
          <w:rFonts w:ascii="宋体" w:hAnsi="宋体" w:eastAsia="宋体" w:cs="宋体"/>
          <w:color w:val="auto"/>
          <w:spacing w:val="-5"/>
          <w:sz w:val="24"/>
          <w:szCs w:val="24"/>
        </w:rPr>
        <w:t>(1000-5000）</w:t>
      </w:r>
      <w:r>
        <w:rPr>
          <w:rFonts w:ascii="宋体" w:hAnsi="宋体" w:eastAsia="宋体" w:cs="宋体"/>
          <w:color w:val="auto"/>
          <w:spacing w:val="-54"/>
          <w:sz w:val="24"/>
          <w:szCs w:val="24"/>
        </w:rPr>
        <w:t xml:space="preserve"> </w:t>
      </w:r>
      <w:r>
        <w:rPr>
          <w:rFonts w:ascii="宋体" w:hAnsi="宋体" w:eastAsia="宋体" w:cs="宋体"/>
          <w:color w:val="auto"/>
          <w:spacing w:val="-5"/>
          <w:sz w:val="24"/>
          <w:szCs w:val="24"/>
        </w:rPr>
        <w:t>×0.41%=16.4</w:t>
      </w:r>
      <w:r>
        <w:rPr>
          <w:rFonts w:ascii="宋体" w:hAnsi="宋体" w:eastAsia="宋体" w:cs="宋体"/>
          <w:color w:val="auto"/>
          <w:spacing w:val="-42"/>
          <w:sz w:val="24"/>
          <w:szCs w:val="24"/>
        </w:rPr>
        <w:t xml:space="preserve"> </w:t>
      </w:r>
      <w:r>
        <w:rPr>
          <w:rFonts w:ascii="宋体" w:hAnsi="宋体" w:eastAsia="宋体" w:cs="宋体"/>
          <w:color w:val="auto"/>
          <w:spacing w:val="-5"/>
          <w:sz w:val="24"/>
          <w:szCs w:val="24"/>
        </w:rPr>
        <w:t>万元</w:t>
      </w:r>
      <w:r>
        <w:rPr>
          <w:rFonts w:ascii="宋体" w:hAnsi="宋体" w:eastAsia="宋体" w:cs="宋体"/>
          <w:color w:val="auto"/>
          <w:sz w:val="24"/>
          <w:szCs w:val="24"/>
        </w:rPr>
        <w:t xml:space="preserve"> </w:t>
      </w:r>
      <w:r>
        <w:rPr>
          <w:rFonts w:ascii="宋体" w:hAnsi="宋体" w:eastAsia="宋体" w:cs="宋体"/>
          <w:color w:val="auto"/>
          <w:spacing w:val="-5"/>
          <w:sz w:val="24"/>
          <w:szCs w:val="24"/>
        </w:rPr>
        <w:t>(5000-10000）</w:t>
      </w:r>
      <w:r>
        <w:rPr>
          <w:rFonts w:ascii="宋体" w:hAnsi="宋体" w:eastAsia="宋体" w:cs="宋体"/>
          <w:color w:val="auto"/>
          <w:spacing w:val="-59"/>
          <w:sz w:val="24"/>
          <w:szCs w:val="24"/>
        </w:rPr>
        <w:t xml:space="preserve"> </w:t>
      </w:r>
      <w:r>
        <w:rPr>
          <w:rFonts w:ascii="宋体" w:hAnsi="宋体" w:eastAsia="宋体" w:cs="宋体"/>
          <w:color w:val="auto"/>
          <w:spacing w:val="-5"/>
          <w:sz w:val="24"/>
          <w:szCs w:val="24"/>
        </w:rPr>
        <w:t>×0.22%=11</w:t>
      </w:r>
      <w:r>
        <w:rPr>
          <w:rFonts w:ascii="宋体" w:hAnsi="宋体" w:eastAsia="宋体" w:cs="宋体"/>
          <w:color w:val="auto"/>
          <w:spacing w:val="-42"/>
          <w:sz w:val="24"/>
          <w:szCs w:val="24"/>
        </w:rPr>
        <w:t xml:space="preserve"> </w:t>
      </w:r>
      <w:r>
        <w:rPr>
          <w:rFonts w:ascii="宋体" w:hAnsi="宋体" w:eastAsia="宋体" w:cs="宋体"/>
          <w:color w:val="auto"/>
          <w:spacing w:val="-5"/>
          <w:sz w:val="24"/>
          <w:szCs w:val="24"/>
        </w:rPr>
        <w:t>万元</w:t>
      </w:r>
    </w:p>
    <w:p w14:paraId="01A7DB49">
      <w:pPr>
        <w:spacing w:before="191" w:line="219" w:lineRule="auto"/>
        <w:ind w:left="123"/>
        <w:rPr>
          <w:rFonts w:ascii="宋体" w:hAnsi="宋体" w:eastAsia="宋体" w:cs="宋体"/>
          <w:color w:val="auto"/>
          <w:sz w:val="24"/>
          <w:szCs w:val="24"/>
        </w:rPr>
      </w:pPr>
      <w:r>
        <w:rPr>
          <w:rFonts w:ascii="宋体" w:hAnsi="宋体" w:eastAsia="宋体" w:cs="宋体"/>
          <w:color w:val="auto"/>
          <w:sz w:val="24"/>
          <w:szCs w:val="24"/>
        </w:rPr>
        <w:t>合计收费=1.05+3.2+3.15+16.4+11=34.8（万元）</w:t>
      </w:r>
    </w:p>
    <w:p w14:paraId="3D7A8622">
      <w:pPr>
        <w:spacing w:line="219" w:lineRule="auto"/>
        <w:rPr>
          <w:rFonts w:ascii="宋体" w:hAnsi="宋体" w:eastAsia="宋体" w:cs="宋体"/>
          <w:color w:val="auto"/>
          <w:sz w:val="24"/>
          <w:szCs w:val="24"/>
        </w:rPr>
        <w:sectPr>
          <w:footerReference r:id="rId22" w:type="default"/>
          <w:pgSz w:w="11850" w:h="16781"/>
          <w:pgMar w:top="400" w:right="1090" w:bottom="1008" w:left="1588" w:header="0" w:footer="846" w:gutter="0"/>
          <w:pgNumType w:fmt="decimal"/>
          <w:cols w:space="720" w:num="1"/>
        </w:sectPr>
      </w:pPr>
    </w:p>
    <w:p w14:paraId="3CB0F2ED">
      <w:pPr>
        <w:pStyle w:val="5"/>
        <w:spacing w:line="348" w:lineRule="auto"/>
        <w:rPr>
          <w:color w:val="auto"/>
        </w:rPr>
      </w:pPr>
    </w:p>
    <w:p w14:paraId="39929500">
      <w:pPr>
        <w:pStyle w:val="5"/>
        <w:spacing w:line="349" w:lineRule="auto"/>
        <w:rPr>
          <w:color w:val="auto"/>
        </w:rPr>
      </w:pPr>
    </w:p>
    <w:p w14:paraId="3F4B211D">
      <w:pPr>
        <w:spacing w:before="78" w:line="222" w:lineRule="auto"/>
        <w:ind w:left="3"/>
        <w:outlineLvl w:val="4"/>
        <w:rPr>
          <w:rFonts w:ascii="黑体" w:hAnsi="黑体" w:eastAsia="黑体" w:cs="黑体"/>
          <w:color w:val="auto"/>
          <w:sz w:val="24"/>
          <w:szCs w:val="24"/>
        </w:rPr>
      </w:pPr>
      <w:r>
        <w:rPr>
          <w:rFonts w:ascii="黑体" w:hAnsi="黑体" w:eastAsia="黑体" w:cs="黑体"/>
          <w:b/>
          <w:bCs/>
          <w:color w:val="auto"/>
          <w:spacing w:val="-2"/>
          <w:sz w:val="24"/>
          <w:szCs w:val="24"/>
        </w:rPr>
        <w:t>十、签订、审核合同</w:t>
      </w:r>
    </w:p>
    <w:p w14:paraId="12AE6828">
      <w:pPr>
        <w:spacing w:before="167" w:line="220" w:lineRule="auto"/>
        <w:ind w:left="5"/>
        <w:rPr>
          <w:rFonts w:ascii="宋体" w:hAnsi="宋体" w:eastAsia="宋体" w:cs="宋体"/>
          <w:color w:val="auto"/>
          <w:sz w:val="24"/>
          <w:szCs w:val="24"/>
        </w:rPr>
      </w:pPr>
      <w:r>
        <w:rPr>
          <w:rFonts w:ascii="宋体" w:hAnsi="宋体" w:eastAsia="宋体" w:cs="宋体"/>
          <w:b/>
          <w:bCs/>
          <w:color w:val="auto"/>
          <w:spacing w:val="-4"/>
          <w:sz w:val="24"/>
          <w:szCs w:val="24"/>
        </w:rPr>
        <w:t>32.中标通知</w:t>
      </w:r>
    </w:p>
    <w:p w14:paraId="710191ED">
      <w:pPr>
        <w:spacing w:before="194" w:line="342" w:lineRule="auto"/>
        <w:ind w:right="62" w:firstLine="487"/>
        <w:rPr>
          <w:rFonts w:ascii="宋体" w:hAnsi="宋体" w:eastAsia="宋体" w:cs="宋体"/>
          <w:color w:val="auto"/>
          <w:sz w:val="24"/>
          <w:szCs w:val="24"/>
        </w:rPr>
      </w:pPr>
      <w:r>
        <w:rPr>
          <w:rFonts w:ascii="宋体" w:hAnsi="宋体" w:eastAsia="宋体" w:cs="宋体"/>
          <w:color w:val="auto"/>
          <w:sz w:val="24"/>
          <w:szCs w:val="24"/>
        </w:rPr>
        <w:t>32.1</w:t>
      </w:r>
      <w:r>
        <w:rPr>
          <w:rFonts w:ascii="宋体" w:hAnsi="宋体" w:eastAsia="宋体" w:cs="宋体"/>
          <w:color w:val="auto"/>
          <w:spacing w:val="-23"/>
          <w:sz w:val="24"/>
          <w:szCs w:val="24"/>
        </w:rPr>
        <w:t xml:space="preserve"> </w:t>
      </w:r>
      <w:r>
        <w:rPr>
          <w:rFonts w:ascii="宋体" w:hAnsi="宋体" w:eastAsia="宋体" w:cs="宋体"/>
          <w:color w:val="auto"/>
          <w:sz w:val="24"/>
          <w:szCs w:val="24"/>
        </w:rPr>
        <w:t>中标人确定后,采购代理机构将发布中标公告，并以书面形式向中标人发出 中标通知书，但该中标结果的有效性不依赖于未中标的投标人是否已经收</w:t>
      </w:r>
      <w:r>
        <w:rPr>
          <w:rFonts w:ascii="宋体" w:hAnsi="宋体" w:eastAsia="宋体" w:cs="宋体"/>
          <w:color w:val="auto"/>
          <w:spacing w:val="-1"/>
          <w:sz w:val="24"/>
          <w:szCs w:val="24"/>
        </w:rPr>
        <w:t>到该通知。</w:t>
      </w:r>
      <w:r>
        <w:rPr>
          <w:rFonts w:ascii="宋体" w:hAnsi="宋体" w:eastAsia="宋体" w:cs="宋体"/>
          <w:color w:val="auto"/>
          <w:sz w:val="24"/>
          <w:szCs w:val="24"/>
        </w:rPr>
        <w:t xml:space="preserve"> 中标人应缴纳代理服务费并经采购代理机构确认</w:t>
      </w:r>
      <w:r>
        <w:rPr>
          <w:rFonts w:ascii="宋体" w:hAnsi="宋体" w:eastAsia="宋体" w:cs="宋体"/>
          <w:color w:val="auto"/>
          <w:spacing w:val="-1"/>
          <w:sz w:val="24"/>
          <w:szCs w:val="24"/>
        </w:rPr>
        <w:t>后，委派专人持介绍信或授权书和身</w:t>
      </w:r>
      <w:r>
        <w:rPr>
          <w:rFonts w:ascii="宋体" w:hAnsi="宋体" w:eastAsia="宋体" w:cs="宋体"/>
          <w:color w:val="auto"/>
          <w:sz w:val="24"/>
          <w:szCs w:val="24"/>
        </w:rPr>
        <w:t xml:space="preserve"> 份证件前往采购代理机构领取中标通知书。</w:t>
      </w:r>
      <w:r>
        <w:rPr>
          <w:rFonts w:ascii="宋体" w:hAnsi="宋体" w:eastAsia="宋体" w:cs="宋体"/>
          <w:color w:val="auto"/>
          <w:spacing w:val="-1"/>
          <w:sz w:val="24"/>
          <w:szCs w:val="24"/>
        </w:rPr>
        <w:t>中标通知书对采购人和中标人具有同等法</w:t>
      </w:r>
      <w:r>
        <w:rPr>
          <w:rFonts w:ascii="宋体" w:hAnsi="宋体" w:eastAsia="宋体" w:cs="宋体"/>
          <w:color w:val="auto"/>
          <w:sz w:val="24"/>
          <w:szCs w:val="24"/>
        </w:rPr>
        <w:t xml:space="preserve"> 律效力。中标通知书发出以后，采购人改变中标</w:t>
      </w:r>
      <w:r>
        <w:rPr>
          <w:rFonts w:ascii="宋体" w:hAnsi="宋体" w:eastAsia="宋体" w:cs="宋体"/>
          <w:color w:val="auto"/>
          <w:spacing w:val="-1"/>
          <w:sz w:val="24"/>
          <w:szCs w:val="24"/>
        </w:rPr>
        <w:t>结果或者中标人放弃中标，应当承担</w:t>
      </w:r>
      <w:r>
        <w:rPr>
          <w:rFonts w:ascii="宋体" w:hAnsi="宋体" w:eastAsia="宋体" w:cs="宋体"/>
          <w:color w:val="auto"/>
          <w:sz w:val="24"/>
          <w:szCs w:val="24"/>
        </w:rPr>
        <w:t xml:space="preserve"> </w:t>
      </w:r>
      <w:r>
        <w:rPr>
          <w:rFonts w:ascii="宋体" w:hAnsi="宋体" w:eastAsia="宋体" w:cs="宋体"/>
          <w:color w:val="auto"/>
          <w:spacing w:val="-1"/>
          <w:sz w:val="24"/>
          <w:szCs w:val="24"/>
        </w:rPr>
        <w:t>相应的法律责任。</w:t>
      </w:r>
    </w:p>
    <w:p w14:paraId="1C416494">
      <w:pPr>
        <w:spacing w:before="193" w:line="292" w:lineRule="auto"/>
        <w:ind w:left="3" w:right="73" w:firstLine="484"/>
        <w:rPr>
          <w:rFonts w:ascii="宋体" w:hAnsi="宋体" w:eastAsia="宋体" w:cs="宋体"/>
          <w:color w:val="auto"/>
          <w:sz w:val="24"/>
          <w:szCs w:val="24"/>
        </w:rPr>
      </w:pPr>
      <w:r>
        <w:rPr>
          <w:rFonts w:ascii="宋体" w:hAnsi="宋体" w:eastAsia="宋体" w:cs="宋体"/>
          <w:color w:val="auto"/>
          <w:spacing w:val="-3"/>
          <w:sz w:val="24"/>
          <w:szCs w:val="24"/>
        </w:rPr>
        <w:t>32.2</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采购代理机构对未中标的投标人不作未中标原因的解释，但中标结果的有效</w:t>
      </w:r>
      <w:r>
        <w:rPr>
          <w:rFonts w:ascii="宋体" w:hAnsi="宋体" w:eastAsia="宋体" w:cs="宋体"/>
          <w:color w:val="auto"/>
          <w:sz w:val="24"/>
          <w:szCs w:val="24"/>
        </w:rPr>
        <w:t xml:space="preserve"> 性不以未中标的投标人是否收到相应的通知为前提。</w:t>
      </w:r>
    </w:p>
    <w:p w14:paraId="45996095">
      <w:pPr>
        <w:spacing w:before="192" w:line="219" w:lineRule="auto"/>
        <w:ind w:left="488"/>
        <w:rPr>
          <w:rFonts w:ascii="宋体" w:hAnsi="宋体" w:eastAsia="宋体" w:cs="宋体"/>
          <w:color w:val="auto"/>
          <w:sz w:val="24"/>
          <w:szCs w:val="24"/>
        </w:rPr>
      </w:pPr>
      <w:r>
        <w:rPr>
          <w:rFonts w:ascii="宋体" w:hAnsi="宋体" w:eastAsia="宋体" w:cs="宋体"/>
          <w:color w:val="auto"/>
          <w:spacing w:val="-2"/>
          <w:sz w:val="24"/>
          <w:szCs w:val="24"/>
        </w:rPr>
        <w:t>32.3</w:t>
      </w:r>
      <w:r>
        <w:rPr>
          <w:rFonts w:ascii="宋体" w:hAnsi="宋体" w:eastAsia="宋体" w:cs="宋体"/>
          <w:color w:val="auto"/>
          <w:spacing w:val="-21"/>
          <w:sz w:val="24"/>
          <w:szCs w:val="24"/>
        </w:rPr>
        <w:t xml:space="preserve"> </w:t>
      </w:r>
      <w:r>
        <w:rPr>
          <w:rFonts w:ascii="宋体" w:hAnsi="宋体" w:eastAsia="宋体" w:cs="宋体"/>
          <w:color w:val="auto"/>
          <w:spacing w:val="-2"/>
          <w:sz w:val="24"/>
          <w:szCs w:val="24"/>
        </w:rPr>
        <w:t>中标通知书是合同的组成部分。</w:t>
      </w:r>
    </w:p>
    <w:p w14:paraId="526BD279">
      <w:pPr>
        <w:spacing w:before="194" w:line="221" w:lineRule="auto"/>
        <w:ind w:left="5"/>
        <w:rPr>
          <w:rFonts w:ascii="宋体" w:hAnsi="宋体" w:eastAsia="宋体" w:cs="宋体"/>
          <w:color w:val="auto"/>
          <w:sz w:val="24"/>
          <w:szCs w:val="24"/>
        </w:rPr>
      </w:pPr>
      <w:r>
        <w:rPr>
          <w:rFonts w:ascii="宋体" w:hAnsi="宋体" w:eastAsia="宋体" w:cs="宋体"/>
          <w:b/>
          <w:bCs/>
          <w:color w:val="auto"/>
          <w:spacing w:val="-4"/>
          <w:sz w:val="24"/>
          <w:szCs w:val="24"/>
        </w:rPr>
        <w:t>33.签订合同</w:t>
      </w:r>
    </w:p>
    <w:p w14:paraId="3F0A7878">
      <w:pPr>
        <w:spacing w:before="189" w:line="219" w:lineRule="auto"/>
        <w:ind w:left="488"/>
        <w:rPr>
          <w:rFonts w:ascii="宋体" w:hAnsi="宋体" w:eastAsia="宋体" w:cs="宋体"/>
          <w:color w:val="auto"/>
          <w:sz w:val="24"/>
          <w:szCs w:val="24"/>
        </w:rPr>
      </w:pPr>
      <w:r>
        <w:rPr>
          <w:rFonts w:ascii="宋体" w:hAnsi="宋体" w:eastAsia="宋体" w:cs="宋体"/>
          <w:color w:val="auto"/>
          <w:spacing w:val="-3"/>
          <w:sz w:val="24"/>
          <w:szCs w:val="24"/>
        </w:rPr>
        <w:t>33.1</w:t>
      </w:r>
      <w:r>
        <w:rPr>
          <w:rFonts w:ascii="宋体" w:hAnsi="宋体" w:eastAsia="宋体" w:cs="宋体"/>
          <w:color w:val="auto"/>
          <w:spacing w:val="-22"/>
          <w:sz w:val="24"/>
          <w:szCs w:val="24"/>
        </w:rPr>
        <w:t xml:space="preserve"> </w:t>
      </w:r>
      <w:r>
        <w:rPr>
          <w:rFonts w:ascii="宋体" w:hAnsi="宋体" w:eastAsia="宋体" w:cs="宋体"/>
          <w:color w:val="auto"/>
          <w:spacing w:val="-3"/>
          <w:sz w:val="24"/>
          <w:szCs w:val="24"/>
        </w:rPr>
        <w:t>中标人须在中标通知书发出之日起</w:t>
      </w:r>
      <w:r>
        <w:rPr>
          <w:rFonts w:ascii="宋体" w:hAnsi="宋体" w:eastAsia="宋体" w:cs="宋体"/>
          <w:color w:val="auto"/>
          <w:spacing w:val="-30"/>
          <w:sz w:val="24"/>
          <w:szCs w:val="24"/>
        </w:rPr>
        <w:t xml:space="preserve"> </w:t>
      </w:r>
      <w:r>
        <w:rPr>
          <w:rFonts w:ascii="宋体" w:hAnsi="宋体" w:eastAsia="宋体" w:cs="宋体"/>
          <w:color w:val="auto"/>
          <w:spacing w:val="-3"/>
          <w:sz w:val="24"/>
          <w:szCs w:val="24"/>
        </w:rPr>
        <w:t>15 日内与采购人签订采购合同。</w:t>
      </w:r>
    </w:p>
    <w:p w14:paraId="28896AAE">
      <w:pPr>
        <w:spacing w:before="191" w:line="318" w:lineRule="auto"/>
        <w:ind w:right="73" w:firstLine="487"/>
        <w:rPr>
          <w:rFonts w:ascii="宋体" w:hAnsi="宋体" w:eastAsia="宋体" w:cs="宋体"/>
          <w:color w:val="auto"/>
          <w:sz w:val="24"/>
          <w:szCs w:val="24"/>
        </w:rPr>
      </w:pPr>
      <w:r>
        <w:rPr>
          <w:rFonts w:ascii="宋体" w:hAnsi="宋体" w:eastAsia="宋体" w:cs="宋体"/>
          <w:color w:val="auto"/>
          <w:spacing w:val="-3"/>
          <w:sz w:val="24"/>
          <w:szCs w:val="24"/>
        </w:rPr>
        <w:t>33.2</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中标人须按照招标文件、投标文件及评标过程中的有关澄清、</w:t>
      </w:r>
      <w:r>
        <w:rPr>
          <w:rFonts w:ascii="宋体" w:hAnsi="宋体" w:eastAsia="宋体" w:cs="宋体"/>
          <w:color w:val="auto"/>
          <w:spacing w:val="-4"/>
          <w:sz w:val="24"/>
          <w:szCs w:val="24"/>
        </w:rPr>
        <w:t>说明或者补正</w:t>
      </w:r>
      <w:r>
        <w:rPr>
          <w:rFonts w:ascii="宋体" w:hAnsi="宋体" w:eastAsia="宋体" w:cs="宋体"/>
          <w:color w:val="auto"/>
          <w:sz w:val="24"/>
          <w:szCs w:val="24"/>
        </w:rPr>
        <w:t xml:space="preserve"> 文件的内容与采购人签订合同。中标人不得再与</w:t>
      </w:r>
      <w:r>
        <w:rPr>
          <w:rFonts w:ascii="宋体" w:hAnsi="宋体" w:eastAsia="宋体" w:cs="宋体"/>
          <w:color w:val="auto"/>
          <w:spacing w:val="-1"/>
          <w:sz w:val="24"/>
          <w:szCs w:val="24"/>
        </w:rPr>
        <w:t>采购人签订背离合同实质性内容的其</w:t>
      </w:r>
      <w:r>
        <w:rPr>
          <w:rFonts w:ascii="宋体" w:hAnsi="宋体" w:eastAsia="宋体" w:cs="宋体"/>
          <w:color w:val="auto"/>
          <w:sz w:val="24"/>
          <w:szCs w:val="24"/>
        </w:rPr>
        <w:t xml:space="preserve"> </w:t>
      </w:r>
      <w:r>
        <w:rPr>
          <w:rFonts w:ascii="宋体" w:hAnsi="宋体" w:eastAsia="宋体" w:cs="宋体"/>
          <w:color w:val="auto"/>
          <w:spacing w:val="-1"/>
          <w:sz w:val="24"/>
          <w:szCs w:val="24"/>
        </w:rPr>
        <w:t>他协议或声明。</w:t>
      </w:r>
    </w:p>
    <w:p w14:paraId="5229412E">
      <w:pPr>
        <w:spacing w:before="194" w:line="317" w:lineRule="auto"/>
        <w:ind w:right="18" w:firstLine="487"/>
        <w:rPr>
          <w:rFonts w:ascii="宋体" w:hAnsi="宋体" w:eastAsia="宋体" w:cs="宋体"/>
          <w:color w:val="auto"/>
          <w:sz w:val="24"/>
          <w:szCs w:val="24"/>
        </w:rPr>
      </w:pPr>
      <w:r>
        <w:rPr>
          <w:rFonts w:ascii="宋体" w:hAnsi="宋体" w:eastAsia="宋体" w:cs="宋体"/>
          <w:color w:val="auto"/>
          <w:spacing w:val="-1"/>
          <w:sz w:val="24"/>
          <w:szCs w:val="24"/>
        </w:rPr>
        <w:t>33.3</w:t>
      </w:r>
      <w:r>
        <w:rPr>
          <w:rFonts w:ascii="宋体" w:hAnsi="宋体" w:eastAsia="宋体" w:cs="宋体"/>
          <w:color w:val="auto"/>
          <w:spacing w:val="-50"/>
          <w:sz w:val="24"/>
          <w:szCs w:val="24"/>
        </w:rPr>
        <w:t xml:space="preserve"> </w:t>
      </w:r>
      <w:r>
        <w:rPr>
          <w:rFonts w:ascii="宋体" w:hAnsi="宋体" w:eastAsia="宋体" w:cs="宋体"/>
          <w:color w:val="auto"/>
          <w:spacing w:val="-1"/>
          <w:sz w:val="24"/>
          <w:szCs w:val="24"/>
        </w:rPr>
        <w:t>采购人如需追加与合同标的相同的货物，在不改变合同其他条款的前提</w:t>
      </w:r>
      <w:r>
        <w:rPr>
          <w:rFonts w:ascii="宋体" w:hAnsi="宋体" w:eastAsia="宋体" w:cs="宋体"/>
          <w:color w:val="auto"/>
          <w:spacing w:val="-2"/>
          <w:sz w:val="24"/>
          <w:szCs w:val="24"/>
        </w:rPr>
        <w:t>下，</w:t>
      </w:r>
      <w:r>
        <w:rPr>
          <w:rFonts w:ascii="宋体" w:hAnsi="宋体" w:eastAsia="宋体" w:cs="宋体"/>
          <w:color w:val="auto"/>
          <w:sz w:val="24"/>
          <w:szCs w:val="24"/>
        </w:rPr>
        <w:t xml:space="preserve"> 提交追加合同的申请经审核后，可与中标人</w:t>
      </w:r>
      <w:r>
        <w:rPr>
          <w:rFonts w:ascii="宋体" w:hAnsi="宋体" w:eastAsia="宋体" w:cs="宋体"/>
          <w:color w:val="auto"/>
          <w:spacing w:val="-1"/>
          <w:sz w:val="24"/>
          <w:szCs w:val="24"/>
        </w:rPr>
        <w:t>签订补充合同，但所有补充合同的采购金</w:t>
      </w:r>
      <w:r>
        <w:rPr>
          <w:rFonts w:ascii="宋体" w:hAnsi="宋体" w:eastAsia="宋体" w:cs="宋体"/>
          <w:color w:val="auto"/>
          <w:sz w:val="24"/>
          <w:szCs w:val="24"/>
        </w:rPr>
        <w:t xml:space="preserve"> 额不得超过原合同金额的百分之十。</w:t>
      </w:r>
    </w:p>
    <w:p w14:paraId="03CF4C82">
      <w:pPr>
        <w:spacing w:before="193" w:line="293" w:lineRule="auto"/>
        <w:ind w:left="3" w:firstLine="484"/>
        <w:rPr>
          <w:rFonts w:ascii="宋体" w:hAnsi="宋体" w:eastAsia="宋体" w:cs="宋体"/>
          <w:color w:val="auto"/>
          <w:sz w:val="24"/>
          <w:szCs w:val="24"/>
        </w:rPr>
      </w:pPr>
      <w:r>
        <w:rPr>
          <w:rFonts w:ascii="宋体" w:hAnsi="宋体" w:eastAsia="宋体" w:cs="宋体"/>
          <w:color w:val="auto"/>
          <w:spacing w:val="-1"/>
          <w:sz w:val="24"/>
          <w:szCs w:val="24"/>
        </w:rPr>
        <w:t>33.4</w:t>
      </w:r>
      <w:r>
        <w:rPr>
          <w:rFonts w:ascii="宋体" w:hAnsi="宋体" w:eastAsia="宋体" w:cs="宋体"/>
          <w:color w:val="auto"/>
          <w:spacing w:val="-26"/>
          <w:sz w:val="24"/>
          <w:szCs w:val="24"/>
        </w:rPr>
        <w:t xml:space="preserve"> </w:t>
      </w:r>
      <w:r>
        <w:rPr>
          <w:rFonts w:ascii="宋体" w:hAnsi="宋体" w:eastAsia="宋体" w:cs="宋体"/>
          <w:color w:val="auto"/>
          <w:spacing w:val="-1"/>
          <w:sz w:val="24"/>
          <w:szCs w:val="24"/>
        </w:rPr>
        <w:t>中标人一旦中标及签订合同后，不得转包，亦不得将合同全</w:t>
      </w:r>
      <w:r>
        <w:rPr>
          <w:rFonts w:ascii="宋体" w:hAnsi="宋体" w:eastAsia="宋体" w:cs="宋体"/>
          <w:color w:val="auto"/>
          <w:spacing w:val="-2"/>
          <w:sz w:val="24"/>
          <w:szCs w:val="24"/>
        </w:rPr>
        <w:t>部及任何权利、</w:t>
      </w:r>
      <w:r>
        <w:rPr>
          <w:rFonts w:ascii="宋体" w:hAnsi="宋体" w:eastAsia="宋体" w:cs="宋体"/>
          <w:color w:val="auto"/>
          <w:sz w:val="24"/>
          <w:szCs w:val="24"/>
        </w:rPr>
        <w:t xml:space="preserve"> </w:t>
      </w:r>
      <w:r>
        <w:rPr>
          <w:rFonts w:ascii="宋体" w:hAnsi="宋体" w:eastAsia="宋体" w:cs="宋体"/>
          <w:color w:val="auto"/>
          <w:spacing w:val="-1"/>
          <w:sz w:val="24"/>
          <w:szCs w:val="24"/>
        </w:rPr>
        <w:t>义务向第三方转让。</w:t>
      </w:r>
    </w:p>
    <w:p w14:paraId="63898084">
      <w:pPr>
        <w:spacing w:before="190" w:line="318" w:lineRule="auto"/>
        <w:ind w:right="73" w:firstLine="488"/>
        <w:rPr>
          <w:rFonts w:ascii="宋体" w:hAnsi="宋体" w:eastAsia="宋体" w:cs="宋体"/>
          <w:color w:val="auto"/>
          <w:sz w:val="24"/>
          <w:szCs w:val="24"/>
        </w:rPr>
      </w:pPr>
      <w:r>
        <w:rPr>
          <w:rFonts w:ascii="宋体" w:hAnsi="宋体" w:eastAsia="宋体" w:cs="宋体"/>
          <w:color w:val="auto"/>
          <w:spacing w:val="-3"/>
          <w:sz w:val="24"/>
          <w:szCs w:val="24"/>
        </w:rPr>
        <w:t>33.5</w:t>
      </w:r>
      <w:r>
        <w:rPr>
          <w:rFonts w:ascii="宋体" w:hAnsi="宋体" w:eastAsia="宋体" w:cs="宋体"/>
          <w:color w:val="auto"/>
          <w:spacing w:val="-26"/>
          <w:sz w:val="24"/>
          <w:szCs w:val="24"/>
        </w:rPr>
        <w:t xml:space="preserve"> </w:t>
      </w:r>
      <w:r>
        <w:rPr>
          <w:rFonts w:ascii="宋体" w:hAnsi="宋体" w:eastAsia="宋体" w:cs="宋体"/>
          <w:color w:val="auto"/>
          <w:spacing w:val="-3"/>
          <w:sz w:val="24"/>
          <w:szCs w:val="24"/>
        </w:rPr>
        <w:t>中标人不履行合同的，采购人可在报经同级人民政府财政部门</w:t>
      </w:r>
      <w:r>
        <w:rPr>
          <w:rFonts w:ascii="宋体" w:hAnsi="宋体" w:eastAsia="宋体" w:cs="宋体"/>
          <w:color w:val="auto"/>
          <w:spacing w:val="-4"/>
          <w:sz w:val="24"/>
          <w:szCs w:val="24"/>
        </w:rPr>
        <w:t>核准后，与排</w:t>
      </w:r>
      <w:r>
        <w:rPr>
          <w:rFonts w:ascii="宋体" w:hAnsi="宋体" w:eastAsia="宋体" w:cs="宋体"/>
          <w:color w:val="auto"/>
          <w:sz w:val="24"/>
          <w:szCs w:val="24"/>
        </w:rPr>
        <w:t xml:space="preserve"> 位在中标人之后的第一位中标候选投标人签订合同</w:t>
      </w:r>
      <w:r>
        <w:rPr>
          <w:rFonts w:ascii="宋体" w:hAnsi="宋体" w:eastAsia="宋体" w:cs="宋体"/>
          <w:color w:val="auto"/>
          <w:spacing w:val="-1"/>
          <w:sz w:val="24"/>
          <w:szCs w:val="24"/>
        </w:rPr>
        <w:t>，以此类推；或在报经同级人民政</w:t>
      </w:r>
      <w:r>
        <w:rPr>
          <w:rFonts w:ascii="宋体" w:hAnsi="宋体" w:eastAsia="宋体" w:cs="宋体"/>
          <w:color w:val="auto"/>
          <w:sz w:val="24"/>
          <w:szCs w:val="24"/>
        </w:rPr>
        <w:t xml:space="preserve"> 府财政部门核准后重新组织采购。</w:t>
      </w:r>
    </w:p>
    <w:p w14:paraId="5109CA0A">
      <w:pPr>
        <w:spacing w:before="193"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33.6</w:t>
      </w:r>
      <w:r>
        <w:rPr>
          <w:rFonts w:ascii="宋体" w:hAnsi="宋体" w:eastAsia="宋体" w:cs="宋体"/>
          <w:color w:val="auto"/>
          <w:spacing w:val="-41"/>
          <w:sz w:val="24"/>
          <w:szCs w:val="24"/>
        </w:rPr>
        <w:t xml:space="preserve"> </w:t>
      </w:r>
      <w:r>
        <w:rPr>
          <w:rFonts w:ascii="宋体" w:hAnsi="宋体" w:eastAsia="宋体" w:cs="宋体"/>
          <w:color w:val="auto"/>
          <w:spacing w:val="-1"/>
          <w:sz w:val="24"/>
          <w:szCs w:val="24"/>
        </w:rPr>
        <w:t>违反</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32.1</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条、32.2</w:t>
      </w:r>
      <w:r>
        <w:rPr>
          <w:rFonts w:ascii="宋体" w:hAnsi="宋体" w:eastAsia="宋体" w:cs="宋体"/>
          <w:color w:val="auto"/>
          <w:spacing w:val="-46"/>
          <w:sz w:val="24"/>
          <w:szCs w:val="24"/>
        </w:rPr>
        <w:t xml:space="preserve"> </w:t>
      </w:r>
      <w:r>
        <w:rPr>
          <w:rFonts w:ascii="宋体" w:hAnsi="宋体" w:eastAsia="宋体" w:cs="宋体"/>
          <w:color w:val="auto"/>
          <w:spacing w:val="-1"/>
          <w:sz w:val="24"/>
          <w:szCs w:val="24"/>
        </w:rPr>
        <w:t>条的规定，给对方造成损失的，应承担赔偿责任。</w:t>
      </w:r>
    </w:p>
    <w:p w14:paraId="7D0584A1">
      <w:pPr>
        <w:spacing w:before="191" w:line="220" w:lineRule="auto"/>
        <w:ind w:left="5"/>
        <w:rPr>
          <w:rFonts w:ascii="宋体" w:hAnsi="宋体" w:eastAsia="宋体" w:cs="宋体"/>
          <w:color w:val="auto"/>
          <w:sz w:val="24"/>
          <w:szCs w:val="24"/>
        </w:rPr>
      </w:pPr>
      <w:r>
        <w:rPr>
          <w:rFonts w:ascii="宋体" w:hAnsi="宋体" w:eastAsia="宋体" w:cs="宋体"/>
          <w:b/>
          <w:bCs/>
          <w:color w:val="auto"/>
          <w:spacing w:val="-4"/>
          <w:sz w:val="24"/>
          <w:szCs w:val="24"/>
        </w:rPr>
        <w:t>34.审核合同</w:t>
      </w:r>
    </w:p>
    <w:p w14:paraId="08DDCA9F">
      <w:pPr>
        <w:spacing w:before="191"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34.1</w:t>
      </w:r>
      <w:r>
        <w:rPr>
          <w:rFonts w:ascii="宋体" w:hAnsi="宋体" w:eastAsia="宋体" w:cs="宋体"/>
          <w:color w:val="auto"/>
          <w:spacing w:val="-25"/>
          <w:sz w:val="24"/>
          <w:szCs w:val="24"/>
        </w:rPr>
        <w:t xml:space="preserve"> </w:t>
      </w:r>
      <w:r>
        <w:rPr>
          <w:rFonts w:ascii="宋体" w:hAnsi="宋体" w:eastAsia="宋体" w:cs="宋体"/>
          <w:color w:val="auto"/>
          <w:spacing w:val="-1"/>
          <w:sz w:val="24"/>
          <w:szCs w:val="24"/>
        </w:rPr>
        <w:t>中标人持政府采购合同于签订合同之日起</w:t>
      </w:r>
      <w:r>
        <w:rPr>
          <w:rFonts w:ascii="宋体" w:hAnsi="宋体" w:eastAsia="宋体" w:cs="宋体"/>
          <w:color w:val="auto"/>
          <w:spacing w:val="-44"/>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48"/>
          <w:sz w:val="24"/>
          <w:szCs w:val="24"/>
        </w:rPr>
        <w:t xml:space="preserve"> </w:t>
      </w:r>
      <w:r>
        <w:rPr>
          <w:rFonts w:ascii="宋体" w:hAnsi="宋体" w:eastAsia="宋体" w:cs="宋体"/>
          <w:color w:val="auto"/>
          <w:spacing w:val="-1"/>
          <w:sz w:val="24"/>
          <w:szCs w:val="24"/>
        </w:rPr>
        <w:t>个工作日内进行备案</w:t>
      </w:r>
      <w:r>
        <w:rPr>
          <w:rFonts w:ascii="宋体" w:hAnsi="宋体" w:eastAsia="宋体" w:cs="宋体"/>
          <w:color w:val="auto"/>
          <w:spacing w:val="-2"/>
          <w:sz w:val="24"/>
          <w:szCs w:val="24"/>
        </w:rPr>
        <w:t>留存。</w:t>
      </w:r>
    </w:p>
    <w:p w14:paraId="4C4B8592">
      <w:pPr>
        <w:pStyle w:val="5"/>
        <w:spacing w:line="279" w:lineRule="auto"/>
        <w:rPr>
          <w:color w:val="auto"/>
        </w:rPr>
      </w:pPr>
    </w:p>
    <w:p w14:paraId="7DE60778">
      <w:pPr>
        <w:spacing w:before="78" w:line="221" w:lineRule="auto"/>
        <w:ind w:left="3"/>
        <w:outlineLvl w:val="4"/>
        <w:rPr>
          <w:rFonts w:ascii="黑体" w:hAnsi="黑体" w:eastAsia="黑体" w:cs="黑体"/>
          <w:color w:val="auto"/>
          <w:sz w:val="24"/>
          <w:szCs w:val="24"/>
        </w:rPr>
      </w:pPr>
      <w:r>
        <w:rPr>
          <w:rFonts w:ascii="黑体" w:hAnsi="黑体" w:eastAsia="黑体" w:cs="黑体"/>
          <w:b/>
          <w:bCs/>
          <w:color w:val="auto"/>
          <w:spacing w:val="-2"/>
          <w:sz w:val="24"/>
          <w:szCs w:val="24"/>
        </w:rPr>
        <w:t>十一、处罚、询问和质疑</w:t>
      </w:r>
    </w:p>
    <w:p w14:paraId="2F0B8911">
      <w:pPr>
        <w:spacing w:before="171" w:line="224" w:lineRule="auto"/>
        <w:ind w:left="5"/>
        <w:rPr>
          <w:rFonts w:ascii="宋体" w:hAnsi="宋体" w:eastAsia="宋体" w:cs="宋体"/>
          <w:color w:val="auto"/>
          <w:sz w:val="24"/>
          <w:szCs w:val="24"/>
        </w:rPr>
      </w:pPr>
      <w:r>
        <w:rPr>
          <w:rFonts w:ascii="宋体" w:hAnsi="宋体" w:eastAsia="宋体" w:cs="宋体"/>
          <w:b/>
          <w:bCs/>
          <w:color w:val="auto"/>
          <w:spacing w:val="-5"/>
          <w:sz w:val="24"/>
          <w:szCs w:val="24"/>
        </w:rPr>
        <w:t>35.处罚</w:t>
      </w:r>
    </w:p>
    <w:p w14:paraId="1E7F2E0F">
      <w:pPr>
        <w:spacing w:line="224" w:lineRule="auto"/>
        <w:rPr>
          <w:rFonts w:ascii="宋体" w:hAnsi="宋体" w:eastAsia="宋体" w:cs="宋体"/>
          <w:color w:val="auto"/>
          <w:sz w:val="24"/>
          <w:szCs w:val="24"/>
        </w:rPr>
        <w:sectPr>
          <w:footerReference r:id="rId23" w:type="default"/>
          <w:pgSz w:w="11850" w:h="16781"/>
          <w:pgMar w:top="400" w:right="1199" w:bottom="1008" w:left="1710" w:header="0" w:footer="846" w:gutter="0"/>
          <w:pgNumType w:fmt="decimal"/>
          <w:cols w:space="720" w:num="1"/>
        </w:sectPr>
      </w:pPr>
    </w:p>
    <w:p w14:paraId="70AF9811">
      <w:pPr>
        <w:pStyle w:val="5"/>
        <w:spacing w:line="256" w:lineRule="auto"/>
        <w:rPr>
          <w:color w:val="auto"/>
        </w:rPr>
      </w:pPr>
    </w:p>
    <w:p w14:paraId="3F521190">
      <w:pPr>
        <w:pStyle w:val="5"/>
        <w:spacing w:line="256" w:lineRule="auto"/>
        <w:rPr>
          <w:color w:val="auto"/>
        </w:rPr>
      </w:pPr>
    </w:p>
    <w:p w14:paraId="58154F3A">
      <w:pPr>
        <w:pStyle w:val="5"/>
        <w:spacing w:line="256" w:lineRule="auto"/>
        <w:rPr>
          <w:color w:val="auto"/>
        </w:rPr>
      </w:pPr>
    </w:p>
    <w:p w14:paraId="250184B2">
      <w:pPr>
        <w:spacing w:before="78" w:line="294" w:lineRule="auto"/>
        <w:ind w:left="1" w:firstLine="486"/>
        <w:rPr>
          <w:rFonts w:ascii="宋体" w:hAnsi="宋体" w:eastAsia="宋体" w:cs="宋体"/>
          <w:color w:val="auto"/>
          <w:sz w:val="24"/>
          <w:szCs w:val="24"/>
        </w:rPr>
      </w:pPr>
      <w:r>
        <w:rPr>
          <w:rFonts w:ascii="宋体" w:hAnsi="宋体" w:eastAsia="宋体" w:cs="宋体"/>
          <w:color w:val="auto"/>
          <w:spacing w:val="-3"/>
          <w:sz w:val="24"/>
          <w:szCs w:val="24"/>
        </w:rPr>
        <w:t>35.1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发生下列情况之一，投标人的保证金不予退还；情节严重的将其列入不良记</w:t>
      </w:r>
      <w:r>
        <w:rPr>
          <w:rFonts w:ascii="宋体" w:hAnsi="宋体" w:eastAsia="宋体" w:cs="宋体"/>
          <w:color w:val="auto"/>
          <w:sz w:val="24"/>
          <w:szCs w:val="24"/>
        </w:rPr>
        <w:t xml:space="preserve"> </w:t>
      </w:r>
      <w:r>
        <w:rPr>
          <w:rFonts w:ascii="宋体" w:hAnsi="宋体" w:eastAsia="宋体" w:cs="宋体"/>
          <w:color w:val="auto"/>
          <w:spacing w:val="-2"/>
          <w:sz w:val="24"/>
          <w:szCs w:val="24"/>
        </w:rPr>
        <w:t>录名单。</w:t>
      </w:r>
    </w:p>
    <w:p w14:paraId="083A8C10">
      <w:pPr>
        <w:spacing w:before="191" w:line="219" w:lineRule="auto"/>
        <w:ind w:left="501"/>
        <w:rPr>
          <w:rFonts w:ascii="宋体" w:hAnsi="宋体" w:eastAsia="宋体" w:cs="宋体"/>
          <w:color w:val="auto"/>
          <w:sz w:val="24"/>
          <w:szCs w:val="24"/>
        </w:rPr>
      </w:pPr>
      <w:r>
        <w:rPr>
          <w:rFonts w:ascii="宋体" w:hAnsi="宋体" w:eastAsia="宋体" w:cs="宋体"/>
          <w:color w:val="auto"/>
          <w:spacing w:val="-1"/>
          <w:sz w:val="24"/>
          <w:szCs w:val="24"/>
        </w:rPr>
        <w:t>1）开标后在投标有效期内，投标人撤回其投标；</w:t>
      </w:r>
    </w:p>
    <w:p w14:paraId="3F26C333">
      <w:pPr>
        <w:spacing w:before="191" w:line="219" w:lineRule="auto"/>
        <w:ind w:left="486"/>
        <w:rPr>
          <w:rFonts w:ascii="宋体" w:hAnsi="宋体" w:eastAsia="宋体" w:cs="宋体"/>
          <w:color w:val="auto"/>
          <w:sz w:val="24"/>
          <w:szCs w:val="24"/>
        </w:rPr>
      </w:pPr>
      <w:r>
        <w:rPr>
          <w:rFonts w:ascii="宋体" w:hAnsi="宋体" w:eastAsia="宋体" w:cs="宋体"/>
          <w:color w:val="auto"/>
          <w:sz w:val="24"/>
          <w:szCs w:val="24"/>
        </w:rPr>
        <w:t>2）中标后无正当理由不与采购人签订合同的；</w:t>
      </w:r>
    </w:p>
    <w:p w14:paraId="1D65BA6B">
      <w:pPr>
        <w:spacing w:before="190" w:line="219" w:lineRule="auto"/>
        <w:ind w:left="488"/>
        <w:rPr>
          <w:rFonts w:ascii="宋体" w:hAnsi="宋体" w:eastAsia="宋体" w:cs="宋体"/>
          <w:color w:val="auto"/>
          <w:sz w:val="24"/>
          <w:szCs w:val="24"/>
        </w:rPr>
      </w:pPr>
      <w:r>
        <w:rPr>
          <w:rFonts w:ascii="宋体" w:hAnsi="宋体" w:eastAsia="宋体" w:cs="宋体"/>
          <w:color w:val="auto"/>
          <w:sz w:val="24"/>
          <w:szCs w:val="24"/>
        </w:rPr>
        <w:t>3）中标人与采购人订立背离合同实质性内容的其他协议；</w:t>
      </w:r>
    </w:p>
    <w:p w14:paraId="4087B90B">
      <w:pPr>
        <w:spacing w:before="194" w:line="293" w:lineRule="auto"/>
        <w:ind w:left="7" w:firstLine="474"/>
        <w:rPr>
          <w:rFonts w:ascii="宋体" w:hAnsi="宋体" w:eastAsia="宋体" w:cs="宋体"/>
          <w:color w:val="auto"/>
          <w:sz w:val="24"/>
          <w:szCs w:val="24"/>
        </w:rPr>
      </w:pPr>
      <w:r>
        <w:rPr>
          <w:rFonts w:ascii="宋体" w:hAnsi="宋体" w:eastAsia="宋体" w:cs="宋体"/>
          <w:color w:val="auto"/>
          <w:spacing w:val="3"/>
          <w:sz w:val="24"/>
          <w:szCs w:val="24"/>
        </w:rPr>
        <w:t>4）将中标项目转让给他人，或者在投标文件中未说明，且未经采购代理机</w:t>
      </w:r>
      <w:r>
        <w:rPr>
          <w:rFonts w:ascii="宋体" w:hAnsi="宋体" w:eastAsia="宋体" w:cs="宋体"/>
          <w:color w:val="auto"/>
          <w:spacing w:val="2"/>
          <w:sz w:val="24"/>
          <w:szCs w:val="24"/>
        </w:rPr>
        <w:t>构同</w:t>
      </w:r>
      <w:r>
        <w:rPr>
          <w:rFonts w:ascii="宋体" w:hAnsi="宋体" w:eastAsia="宋体" w:cs="宋体"/>
          <w:color w:val="auto"/>
          <w:sz w:val="24"/>
          <w:szCs w:val="24"/>
        </w:rPr>
        <w:t xml:space="preserve"> 意，将中标项目分包给他人的；</w:t>
      </w:r>
    </w:p>
    <w:p w14:paraId="2DB2B14E">
      <w:pPr>
        <w:spacing w:before="193" w:line="219" w:lineRule="auto"/>
        <w:ind w:left="488"/>
        <w:rPr>
          <w:rFonts w:ascii="宋体" w:hAnsi="宋体" w:eastAsia="宋体" w:cs="宋体"/>
          <w:color w:val="auto"/>
          <w:sz w:val="24"/>
          <w:szCs w:val="24"/>
        </w:rPr>
      </w:pPr>
      <w:r>
        <w:rPr>
          <w:rFonts w:ascii="宋体" w:hAnsi="宋体" w:eastAsia="宋体" w:cs="宋体"/>
          <w:color w:val="auto"/>
          <w:spacing w:val="-1"/>
          <w:sz w:val="24"/>
          <w:szCs w:val="24"/>
        </w:rPr>
        <w:t>5）存在串通投标行为的；</w:t>
      </w:r>
    </w:p>
    <w:p w14:paraId="65F8F6D8">
      <w:pPr>
        <w:spacing w:before="190" w:line="219" w:lineRule="auto"/>
        <w:ind w:left="485"/>
        <w:rPr>
          <w:rFonts w:ascii="宋体" w:hAnsi="宋体" w:eastAsia="宋体" w:cs="宋体"/>
          <w:color w:val="auto"/>
          <w:sz w:val="24"/>
          <w:szCs w:val="24"/>
        </w:rPr>
      </w:pPr>
      <w:r>
        <w:rPr>
          <w:rFonts w:ascii="宋体" w:hAnsi="宋体" w:eastAsia="宋体" w:cs="宋体"/>
          <w:color w:val="auto"/>
          <w:sz w:val="24"/>
          <w:szCs w:val="24"/>
        </w:rPr>
        <w:t>6）存在弄虚作假或提供虚假材料谋取中标的；</w:t>
      </w:r>
    </w:p>
    <w:p w14:paraId="2E951EDD">
      <w:pPr>
        <w:spacing w:before="194" w:line="219" w:lineRule="auto"/>
        <w:ind w:left="489"/>
        <w:rPr>
          <w:rFonts w:ascii="宋体" w:hAnsi="宋体" w:eastAsia="宋体" w:cs="宋体"/>
          <w:color w:val="auto"/>
          <w:sz w:val="24"/>
          <w:szCs w:val="24"/>
        </w:rPr>
      </w:pPr>
      <w:r>
        <w:rPr>
          <w:rFonts w:ascii="宋体" w:hAnsi="宋体" w:eastAsia="宋体" w:cs="宋体"/>
          <w:color w:val="auto"/>
          <w:sz w:val="24"/>
          <w:szCs w:val="24"/>
        </w:rPr>
        <w:t>7）投标人其他未按招标文件规定和合同约定履行义务的行为。</w:t>
      </w:r>
    </w:p>
    <w:p w14:paraId="1AC8E801">
      <w:pPr>
        <w:spacing w:before="192" w:line="221" w:lineRule="auto"/>
        <w:ind w:left="5"/>
        <w:rPr>
          <w:rFonts w:ascii="宋体" w:hAnsi="宋体" w:eastAsia="宋体" w:cs="宋体"/>
          <w:color w:val="auto"/>
          <w:sz w:val="24"/>
          <w:szCs w:val="24"/>
        </w:rPr>
      </w:pPr>
      <w:r>
        <w:rPr>
          <w:rFonts w:ascii="宋体" w:hAnsi="宋体" w:eastAsia="宋体" w:cs="宋体"/>
          <w:b/>
          <w:bCs/>
          <w:color w:val="auto"/>
          <w:spacing w:val="-4"/>
          <w:sz w:val="24"/>
          <w:szCs w:val="24"/>
        </w:rPr>
        <w:t>36．询问</w:t>
      </w:r>
    </w:p>
    <w:p w14:paraId="15BC287E">
      <w:pPr>
        <w:spacing w:before="190" w:line="219" w:lineRule="auto"/>
        <w:ind w:left="488"/>
        <w:rPr>
          <w:rFonts w:ascii="宋体" w:hAnsi="宋体" w:eastAsia="宋体" w:cs="宋体"/>
          <w:color w:val="auto"/>
          <w:sz w:val="24"/>
          <w:szCs w:val="24"/>
        </w:rPr>
      </w:pPr>
      <w:r>
        <w:rPr>
          <w:rFonts w:ascii="宋体" w:hAnsi="宋体" w:eastAsia="宋体" w:cs="宋体"/>
          <w:color w:val="auto"/>
          <w:sz w:val="24"/>
          <w:szCs w:val="24"/>
        </w:rPr>
        <w:t>36.1</w:t>
      </w:r>
      <w:r>
        <w:rPr>
          <w:rFonts w:ascii="宋体" w:hAnsi="宋体" w:eastAsia="宋体" w:cs="宋体"/>
          <w:color w:val="auto"/>
          <w:spacing w:val="-35"/>
          <w:sz w:val="24"/>
          <w:szCs w:val="24"/>
        </w:rPr>
        <w:t xml:space="preserve"> </w:t>
      </w:r>
      <w:r>
        <w:rPr>
          <w:rFonts w:ascii="宋体" w:hAnsi="宋体" w:eastAsia="宋体" w:cs="宋体"/>
          <w:color w:val="auto"/>
          <w:sz w:val="24"/>
          <w:szCs w:val="24"/>
        </w:rPr>
        <w:t>投标人对采购事项有疑问的，可以向采购人或采购代理机构提出询问。</w:t>
      </w:r>
    </w:p>
    <w:p w14:paraId="37A4C8B4">
      <w:pPr>
        <w:spacing w:before="191" w:line="219" w:lineRule="auto"/>
        <w:ind w:left="5"/>
        <w:rPr>
          <w:rFonts w:ascii="宋体" w:hAnsi="宋体" w:eastAsia="宋体" w:cs="宋体"/>
          <w:color w:val="auto"/>
          <w:sz w:val="24"/>
          <w:szCs w:val="24"/>
        </w:rPr>
      </w:pPr>
      <w:r>
        <w:rPr>
          <w:rFonts w:ascii="宋体" w:hAnsi="宋体" w:eastAsia="宋体" w:cs="宋体"/>
          <w:b/>
          <w:bCs/>
          <w:color w:val="auto"/>
          <w:spacing w:val="-2"/>
          <w:sz w:val="24"/>
          <w:szCs w:val="24"/>
        </w:rPr>
        <w:t>37.投标人有权就招标事宜提出质疑</w:t>
      </w:r>
    </w:p>
    <w:p w14:paraId="2E60C8C8">
      <w:pPr>
        <w:spacing w:before="193" w:line="293" w:lineRule="auto"/>
        <w:ind w:firstLine="488"/>
        <w:rPr>
          <w:rFonts w:ascii="宋体" w:hAnsi="宋体" w:eastAsia="宋体" w:cs="宋体"/>
          <w:color w:val="auto"/>
          <w:sz w:val="24"/>
          <w:szCs w:val="24"/>
        </w:rPr>
      </w:pPr>
      <w:r>
        <w:rPr>
          <w:rFonts w:ascii="宋体" w:hAnsi="宋体" w:eastAsia="宋体" w:cs="宋体"/>
          <w:color w:val="auto"/>
          <w:spacing w:val="-3"/>
          <w:sz w:val="24"/>
          <w:szCs w:val="24"/>
        </w:rPr>
        <w:t>37.1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投标人认为招标文件、采购过程和中标结果使自已的权益受到损害的，可以</w:t>
      </w:r>
      <w:r>
        <w:rPr>
          <w:rFonts w:ascii="宋体" w:hAnsi="宋体" w:eastAsia="宋体" w:cs="宋体"/>
          <w:color w:val="auto"/>
          <w:sz w:val="24"/>
          <w:szCs w:val="24"/>
        </w:rPr>
        <w:t xml:space="preserve"> 在知道或者应知其权益受到损害之日起</w:t>
      </w:r>
      <w:r>
        <w:rPr>
          <w:rFonts w:ascii="宋体" w:hAnsi="宋体" w:eastAsia="宋体" w:cs="宋体"/>
          <w:color w:val="auto"/>
          <w:spacing w:val="-39"/>
          <w:sz w:val="24"/>
          <w:szCs w:val="24"/>
        </w:rPr>
        <w:t xml:space="preserve"> </w:t>
      </w:r>
      <w:r>
        <w:rPr>
          <w:rFonts w:ascii="宋体" w:hAnsi="宋体" w:eastAsia="宋体" w:cs="宋体"/>
          <w:color w:val="auto"/>
          <w:sz w:val="24"/>
          <w:szCs w:val="24"/>
        </w:rPr>
        <w:t>7</w:t>
      </w:r>
      <w:r>
        <w:rPr>
          <w:rFonts w:ascii="宋体" w:hAnsi="宋体" w:eastAsia="宋体" w:cs="宋体"/>
          <w:color w:val="auto"/>
          <w:spacing w:val="-50"/>
          <w:sz w:val="24"/>
          <w:szCs w:val="24"/>
        </w:rPr>
        <w:t xml:space="preserve"> </w:t>
      </w:r>
      <w:r>
        <w:rPr>
          <w:rFonts w:ascii="宋体" w:hAnsi="宋体" w:eastAsia="宋体" w:cs="宋体"/>
          <w:color w:val="auto"/>
          <w:sz w:val="24"/>
          <w:szCs w:val="24"/>
        </w:rPr>
        <w:t>个工作日内，以书面形式提出质疑。</w:t>
      </w:r>
    </w:p>
    <w:p w14:paraId="4F8F9DF6">
      <w:pPr>
        <w:spacing w:before="194" w:line="317" w:lineRule="auto"/>
        <w:ind w:left="1" w:firstLine="486"/>
        <w:rPr>
          <w:rFonts w:ascii="宋体" w:hAnsi="宋体" w:eastAsia="宋体" w:cs="宋体"/>
          <w:color w:val="auto"/>
          <w:sz w:val="24"/>
          <w:szCs w:val="24"/>
        </w:rPr>
      </w:pPr>
      <w:r>
        <w:rPr>
          <w:rFonts w:ascii="宋体" w:hAnsi="宋体" w:eastAsia="宋体" w:cs="宋体"/>
          <w:color w:val="auto"/>
          <w:spacing w:val="-3"/>
          <w:sz w:val="24"/>
          <w:szCs w:val="24"/>
        </w:rPr>
        <w:t>37.2</w:t>
      </w:r>
      <w:r>
        <w:rPr>
          <w:rFonts w:ascii="宋体" w:hAnsi="宋体" w:eastAsia="宋体" w:cs="宋体"/>
          <w:color w:val="auto"/>
          <w:spacing w:val="-34"/>
          <w:sz w:val="24"/>
          <w:szCs w:val="24"/>
        </w:rPr>
        <w:t xml:space="preserve"> </w:t>
      </w:r>
      <w:r>
        <w:rPr>
          <w:rFonts w:ascii="宋体" w:hAnsi="宋体" w:eastAsia="宋体" w:cs="宋体"/>
          <w:color w:val="auto"/>
          <w:spacing w:val="-3"/>
          <w:sz w:val="24"/>
          <w:szCs w:val="24"/>
        </w:rPr>
        <w:t>质疑应当按照《中华人民共和国政府采购法》、《中华人民共和国政府采购</w:t>
      </w:r>
      <w:r>
        <w:rPr>
          <w:rFonts w:ascii="宋体" w:hAnsi="宋体" w:eastAsia="宋体" w:cs="宋体"/>
          <w:color w:val="auto"/>
          <w:sz w:val="24"/>
          <w:szCs w:val="24"/>
        </w:rPr>
        <w:t xml:space="preserve"> 法实施条例》、《政府采购供应商投诉处理办</w:t>
      </w:r>
      <w:r>
        <w:rPr>
          <w:rFonts w:ascii="宋体" w:hAnsi="宋体" w:eastAsia="宋体" w:cs="宋体"/>
          <w:color w:val="auto"/>
          <w:spacing w:val="-1"/>
          <w:sz w:val="24"/>
          <w:szCs w:val="24"/>
        </w:rPr>
        <w:t>法》等法律法规的相关规定，以书面形</w:t>
      </w:r>
      <w:r>
        <w:rPr>
          <w:rFonts w:ascii="宋体" w:hAnsi="宋体" w:eastAsia="宋体" w:cs="宋体"/>
          <w:color w:val="auto"/>
          <w:sz w:val="24"/>
          <w:szCs w:val="24"/>
        </w:rPr>
        <w:t xml:space="preserve"> 式向采购代理机构提出。</w:t>
      </w:r>
    </w:p>
    <w:p w14:paraId="692793A9">
      <w:pPr>
        <w:spacing w:before="194" w:line="317" w:lineRule="auto"/>
        <w:ind w:left="1" w:firstLine="486"/>
        <w:rPr>
          <w:rFonts w:ascii="宋体" w:hAnsi="宋体" w:eastAsia="宋体" w:cs="宋体"/>
          <w:color w:val="auto"/>
          <w:sz w:val="24"/>
          <w:szCs w:val="24"/>
        </w:rPr>
      </w:pPr>
      <w:r>
        <w:rPr>
          <w:rFonts w:ascii="宋体" w:hAnsi="宋体" w:eastAsia="宋体" w:cs="宋体"/>
          <w:color w:val="auto"/>
          <w:spacing w:val="-3"/>
          <w:sz w:val="24"/>
          <w:szCs w:val="24"/>
        </w:rPr>
        <w:t>37.3</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质疑书应当附上相关证明材料，否则质疑将视为无有效证据支持，将被予以</w:t>
      </w:r>
      <w:r>
        <w:rPr>
          <w:rFonts w:ascii="宋体" w:hAnsi="宋体" w:eastAsia="宋体" w:cs="宋体"/>
          <w:color w:val="auto"/>
          <w:sz w:val="24"/>
          <w:szCs w:val="24"/>
        </w:rPr>
        <w:t xml:space="preserve"> 驳回，并不得以上述理由要求延长质疑有效期</w:t>
      </w:r>
      <w:r>
        <w:rPr>
          <w:rFonts w:ascii="宋体" w:hAnsi="宋体" w:eastAsia="宋体" w:cs="宋体"/>
          <w:color w:val="auto"/>
          <w:spacing w:val="-1"/>
          <w:sz w:val="24"/>
          <w:szCs w:val="24"/>
        </w:rPr>
        <w:t>。未递交投标文件的投标人，其未参加</w:t>
      </w:r>
      <w:r>
        <w:rPr>
          <w:rFonts w:ascii="宋体" w:hAnsi="宋体" w:eastAsia="宋体" w:cs="宋体"/>
          <w:color w:val="auto"/>
          <w:sz w:val="24"/>
          <w:szCs w:val="24"/>
        </w:rPr>
        <w:t xml:space="preserve"> </w:t>
      </w:r>
      <w:r>
        <w:rPr>
          <w:rFonts w:ascii="宋体" w:hAnsi="宋体" w:eastAsia="宋体" w:cs="宋体"/>
          <w:color w:val="auto"/>
          <w:spacing w:val="1"/>
          <w:sz w:val="24"/>
          <w:szCs w:val="24"/>
        </w:rPr>
        <w:t>后续采购活动，不得对递交投标文件截止后的采购过程、采购结果提出</w:t>
      </w:r>
      <w:r>
        <w:rPr>
          <w:rFonts w:ascii="宋体" w:hAnsi="宋体" w:eastAsia="宋体" w:cs="宋体"/>
          <w:color w:val="auto"/>
          <w:sz w:val="24"/>
          <w:szCs w:val="24"/>
        </w:rPr>
        <w:t>质疑。</w:t>
      </w:r>
    </w:p>
    <w:p w14:paraId="07BCE4A3">
      <w:pPr>
        <w:spacing w:before="195" w:line="318" w:lineRule="auto"/>
        <w:ind w:left="5" w:firstLine="482"/>
        <w:rPr>
          <w:rFonts w:ascii="宋体" w:hAnsi="宋体" w:eastAsia="宋体" w:cs="宋体"/>
          <w:color w:val="auto"/>
          <w:sz w:val="24"/>
          <w:szCs w:val="24"/>
        </w:rPr>
      </w:pPr>
      <w:r>
        <w:rPr>
          <w:rFonts w:ascii="宋体" w:hAnsi="宋体" w:eastAsia="宋体" w:cs="宋体"/>
          <w:color w:val="auto"/>
          <w:spacing w:val="-3"/>
          <w:sz w:val="24"/>
          <w:szCs w:val="24"/>
        </w:rPr>
        <w:t>37.4</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质疑人可以采取直接送达或者邮寄方式提交质疑书。采购代理机构收到质疑</w:t>
      </w:r>
      <w:r>
        <w:rPr>
          <w:rFonts w:ascii="宋体" w:hAnsi="宋体" w:eastAsia="宋体" w:cs="宋体"/>
          <w:color w:val="auto"/>
          <w:sz w:val="24"/>
          <w:szCs w:val="24"/>
        </w:rPr>
        <w:t xml:space="preserve"> </w:t>
      </w:r>
      <w:r>
        <w:rPr>
          <w:rFonts w:ascii="宋体" w:hAnsi="宋体" w:eastAsia="宋体" w:cs="宋体"/>
          <w:color w:val="auto"/>
          <w:spacing w:val="-1"/>
          <w:sz w:val="24"/>
          <w:szCs w:val="24"/>
        </w:rPr>
        <w:t>书后，对质疑书进行审查，对符合质疑条件的将办理签收手续，自签收质疑书之日起</w:t>
      </w:r>
      <w:r>
        <w:rPr>
          <w:rFonts w:ascii="宋体" w:hAnsi="宋体" w:eastAsia="宋体" w:cs="宋体"/>
          <w:color w:val="auto"/>
          <w:spacing w:val="14"/>
          <w:sz w:val="24"/>
          <w:szCs w:val="24"/>
        </w:rPr>
        <w:t xml:space="preserve"> </w:t>
      </w:r>
      <w:r>
        <w:rPr>
          <w:rFonts w:ascii="宋体" w:hAnsi="宋体" w:eastAsia="宋体" w:cs="宋体"/>
          <w:color w:val="auto"/>
          <w:spacing w:val="-2"/>
          <w:sz w:val="24"/>
          <w:szCs w:val="24"/>
        </w:rPr>
        <w:t>即为受理。</w:t>
      </w:r>
    </w:p>
    <w:p w14:paraId="11972579">
      <w:pPr>
        <w:spacing w:before="189" w:line="318" w:lineRule="auto"/>
        <w:ind w:firstLine="488"/>
        <w:rPr>
          <w:rFonts w:ascii="宋体" w:hAnsi="宋体" w:eastAsia="宋体" w:cs="宋体"/>
          <w:color w:val="auto"/>
          <w:sz w:val="24"/>
          <w:szCs w:val="24"/>
        </w:rPr>
      </w:pPr>
      <w:r>
        <w:rPr>
          <w:rFonts w:ascii="宋体" w:hAnsi="宋体" w:eastAsia="宋体" w:cs="宋体"/>
          <w:color w:val="auto"/>
          <w:spacing w:val="-3"/>
          <w:sz w:val="24"/>
          <w:szCs w:val="24"/>
        </w:rPr>
        <w:t>37.5</w:t>
      </w:r>
      <w:r>
        <w:rPr>
          <w:rFonts w:ascii="宋体" w:hAnsi="宋体" w:eastAsia="宋体" w:cs="宋体"/>
          <w:color w:val="auto"/>
          <w:spacing w:val="-49"/>
          <w:sz w:val="24"/>
          <w:szCs w:val="24"/>
        </w:rPr>
        <w:t xml:space="preserve"> </w:t>
      </w:r>
      <w:r>
        <w:rPr>
          <w:rFonts w:ascii="宋体" w:hAnsi="宋体" w:eastAsia="宋体" w:cs="宋体"/>
          <w:color w:val="auto"/>
          <w:spacing w:val="-3"/>
          <w:sz w:val="24"/>
          <w:szCs w:val="24"/>
        </w:rPr>
        <w:t>采购代理机构将在受理书面质疑后</w:t>
      </w:r>
      <w:r>
        <w:rPr>
          <w:rFonts w:ascii="宋体" w:hAnsi="宋体" w:eastAsia="宋体" w:cs="宋体"/>
          <w:color w:val="auto"/>
          <w:spacing w:val="-42"/>
          <w:sz w:val="24"/>
          <w:szCs w:val="24"/>
        </w:rPr>
        <w:t xml:space="preserve"> </w:t>
      </w:r>
      <w:r>
        <w:rPr>
          <w:rFonts w:ascii="宋体" w:hAnsi="宋体" w:eastAsia="宋体" w:cs="宋体"/>
          <w:color w:val="auto"/>
          <w:spacing w:val="-3"/>
          <w:sz w:val="24"/>
          <w:szCs w:val="24"/>
        </w:rPr>
        <w:t>7</w:t>
      </w:r>
      <w:r>
        <w:rPr>
          <w:rFonts w:ascii="宋体" w:hAnsi="宋体" w:eastAsia="宋体" w:cs="宋体"/>
          <w:color w:val="auto"/>
          <w:spacing w:val="-51"/>
          <w:sz w:val="24"/>
          <w:szCs w:val="24"/>
        </w:rPr>
        <w:t xml:space="preserve"> </w:t>
      </w:r>
      <w:r>
        <w:rPr>
          <w:rFonts w:ascii="宋体" w:hAnsi="宋体" w:eastAsia="宋体" w:cs="宋体"/>
          <w:color w:val="auto"/>
          <w:spacing w:val="-3"/>
          <w:sz w:val="24"/>
          <w:szCs w:val="24"/>
        </w:rPr>
        <w:t>个工作日内审查</w:t>
      </w:r>
      <w:r>
        <w:rPr>
          <w:rFonts w:ascii="宋体" w:hAnsi="宋体" w:eastAsia="宋体" w:cs="宋体"/>
          <w:color w:val="auto"/>
          <w:spacing w:val="-4"/>
          <w:sz w:val="24"/>
          <w:szCs w:val="24"/>
        </w:rPr>
        <w:t>质疑事项，作出答复或</w:t>
      </w:r>
      <w:r>
        <w:rPr>
          <w:rFonts w:ascii="宋体" w:hAnsi="宋体" w:eastAsia="宋体" w:cs="宋体"/>
          <w:color w:val="auto"/>
          <w:sz w:val="24"/>
          <w:szCs w:val="24"/>
        </w:rPr>
        <w:t xml:space="preserve"> 相关处理决定，并以书面形式通知质疑人和其他相</w:t>
      </w:r>
      <w:r>
        <w:rPr>
          <w:rFonts w:ascii="宋体" w:hAnsi="宋体" w:eastAsia="宋体" w:cs="宋体"/>
          <w:color w:val="auto"/>
          <w:spacing w:val="-1"/>
          <w:sz w:val="24"/>
          <w:szCs w:val="24"/>
        </w:rPr>
        <w:t>关投标人，但答复的内容不涉及商</w:t>
      </w:r>
      <w:r>
        <w:rPr>
          <w:rFonts w:ascii="宋体" w:hAnsi="宋体" w:eastAsia="宋体" w:cs="宋体"/>
          <w:color w:val="auto"/>
          <w:sz w:val="24"/>
          <w:szCs w:val="24"/>
        </w:rPr>
        <w:t xml:space="preserve"> </w:t>
      </w:r>
      <w:r>
        <w:rPr>
          <w:rFonts w:ascii="宋体" w:hAnsi="宋体" w:eastAsia="宋体" w:cs="宋体"/>
          <w:color w:val="auto"/>
          <w:spacing w:val="-2"/>
          <w:sz w:val="24"/>
          <w:szCs w:val="24"/>
        </w:rPr>
        <w:t>业秘密。</w:t>
      </w:r>
    </w:p>
    <w:p w14:paraId="38F55E99">
      <w:pPr>
        <w:spacing w:before="193" w:line="317" w:lineRule="auto"/>
        <w:ind w:firstLine="488"/>
        <w:rPr>
          <w:rFonts w:ascii="宋体" w:hAnsi="宋体" w:eastAsia="宋体" w:cs="宋体"/>
          <w:color w:val="auto"/>
          <w:sz w:val="24"/>
          <w:szCs w:val="24"/>
        </w:rPr>
      </w:pPr>
      <w:r>
        <w:rPr>
          <w:rFonts w:ascii="宋体" w:hAnsi="宋体" w:eastAsia="宋体" w:cs="宋体"/>
          <w:color w:val="auto"/>
          <w:spacing w:val="-3"/>
          <w:sz w:val="24"/>
          <w:szCs w:val="24"/>
        </w:rPr>
        <w:t>37.6</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投标人进行虚假和恶意质疑的，采购代理机构将提请有关部门将其列入不良</w:t>
      </w:r>
      <w:r>
        <w:rPr>
          <w:rFonts w:ascii="宋体" w:hAnsi="宋体" w:eastAsia="宋体" w:cs="宋体"/>
          <w:color w:val="auto"/>
          <w:sz w:val="24"/>
          <w:szCs w:val="24"/>
        </w:rPr>
        <w:t xml:space="preserve"> 记录名单，在一至三年内禁止参加政府采购活动，</w:t>
      </w:r>
      <w:r>
        <w:rPr>
          <w:rFonts w:ascii="宋体" w:hAnsi="宋体" w:eastAsia="宋体" w:cs="宋体"/>
          <w:color w:val="auto"/>
          <w:spacing w:val="-1"/>
          <w:sz w:val="24"/>
          <w:szCs w:val="24"/>
        </w:rPr>
        <w:t>并将处理决定在相关政府采购媒体</w:t>
      </w:r>
      <w:r>
        <w:rPr>
          <w:rFonts w:ascii="宋体" w:hAnsi="宋体" w:eastAsia="宋体" w:cs="宋体"/>
          <w:color w:val="auto"/>
          <w:sz w:val="24"/>
          <w:szCs w:val="24"/>
        </w:rPr>
        <w:t xml:space="preserve"> </w:t>
      </w:r>
      <w:r>
        <w:rPr>
          <w:rFonts w:ascii="宋体" w:hAnsi="宋体" w:eastAsia="宋体" w:cs="宋体"/>
          <w:color w:val="auto"/>
          <w:spacing w:val="-2"/>
          <w:sz w:val="24"/>
          <w:szCs w:val="24"/>
        </w:rPr>
        <w:t>上公布。</w:t>
      </w:r>
    </w:p>
    <w:p w14:paraId="4FD2C5AC">
      <w:pPr>
        <w:spacing w:line="317" w:lineRule="auto"/>
        <w:rPr>
          <w:rFonts w:ascii="宋体" w:hAnsi="宋体" w:eastAsia="宋体" w:cs="宋体"/>
          <w:color w:val="auto"/>
          <w:sz w:val="24"/>
          <w:szCs w:val="24"/>
        </w:rPr>
        <w:sectPr>
          <w:footerReference r:id="rId24" w:type="default"/>
          <w:pgSz w:w="11850" w:h="16781"/>
          <w:pgMar w:top="400" w:right="1272" w:bottom="1008" w:left="1710" w:header="0" w:footer="846" w:gutter="0"/>
          <w:pgNumType w:fmt="decimal"/>
          <w:cols w:space="720" w:num="1"/>
        </w:sectPr>
      </w:pPr>
    </w:p>
    <w:p w14:paraId="35BC1801">
      <w:pPr>
        <w:pStyle w:val="5"/>
        <w:spacing w:line="256" w:lineRule="auto"/>
        <w:rPr>
          <w:color w:val="auto"/>
        </w:rPr>
      </w:pPr>
    </w:p>
    <w:p w14:paraId="3247626C">
      <w:pPr>
        <w:pStyle w:val="5"/>
        <w:spacing w:line="256" w:lineRule="auto"/>
        <w:rPr>
          <w:color w:val="auto"/>
        </w:rPr>
      </w:pPr>
    </w:p>
    <w:p w14:paraId="5FED3CCE">
      <w:pPr>
        <w:pStyle w:val="5"/>
        <w:spacing w:line="257" w:lineRule="auto"/>
        <w:rPr>
          <w:color w:val="auto"/>
        </w:rPr>
      </w:pPr>
    </w:p>
    <w:p w14:paraId="272AE6E2">
      <w:pPr>
        <w:spacing w:before="78" w:line="293" w:lineRule="auto"/>
        <w:ind w:right="61" w:firstLine="488"/>
        <w:rPr>
          <w:rFonts w:ascii="宋体" w:hAnsi="宋体" w:eastAsia="宋体" w:cs="宋体"/>
          <w:color w:val="auto"/>
          <w:sz w:val="24"/>
          <w:szCs w:val="24"/>
        </w:rPr>
      </w:pPr>
      <w:r>
        <w:rPr>
          <w:rFonts w:ascii="宋体" w:hAnsi="宋体" w:eastAsia="宋体" w:cs="宋体"/>
          <w:color w:val="auto"/>
          <w:spacing w:val="-3"/>
          <w:sz w:val="24"/>
          <w:szCs w:val="24"/>
        </w:rPr>
        <w:t>37.7</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质疑人对答复不满意以及采购代理机构未在规定的时间内作出答复的，可以</w:t>
      </w:r>
      <w:r>
        <w:rPr>
          <w:rFonts w:ascii="宋体" w:hAnsi="宋体" w:eastAsia="宋体" w:cs="宋体"/>
          <w:color w:val="auto"/>
          <w:sz w:val="24"/>
          <w:szCs w:val="24"/>
        </w:rPr>
        <w:t xml:space="preserve"> </w:t>
      </w:r>
      <w:r>
        <w:rPr>
          <w:rFonts w:ascii="宋体" w:hAnsi="宋体" w:eastAsia="宋体" w:cs="宋体"/>
          <w:color w:val="auto"/>
          <w:spacing w:val="-2"/>
          <w:sz w:val="24"/>
          <w:szCs w:val="24"/>
        </w:rPr>
        <w:t>在答复期满后</w:t>
      </w:r>
      <w:r>
        <w:rPr>
          <w:rFonts w:ascii="宋体" w:hAnsi="宋体" w:eastAsia="宋体" w:cs="宋体"/>
          <w:color w:val="auto"/>
          <w:spacing w:val="-16"/>
          <w:sz w:val="24"/>
          <w:szCs w:val="24"/>
        </w:rPr>
        <w:t xml:space="preserve"> </w:t>
      </w:r>
      <w:r>
        <w:rPr>
          <w:rFonts w:ascii="宋体" w:hAnsi="宋体" w:eastAsia="宋体" w:cs="宋体"/>
          <w:color w:val="auto"/>
          <w:spacing w:val="-2"/>
          <w:sz w:val="24"/>
          <w:szCs w:val="24"/>
        </w:rPr>
        <w:t>15</w:t>
      </w:r>
      <w:r>
        <w:rPr>
          <w:rFonts w:ascii="宋体" w:hAnsi="宋体" w:eastAsia="宋体" w:cs="宋体"/>
          <w:color w:val="auto"/>
          <w:spacing w:val="-50"/>
          <w:sz w:val="24"/>
          <w:szCs w:val="24"/>
        </w:rPr>
        <w:t xml:space="preserve"> </w:t>
      </w:r>
      <w:r>
        <w:rPr>
          <w:rFonts w:ascii="宋体" w:hAnsi="宋体" w:eastAsia="宋体" w:cs="宋体"/>
          <w:color w:val="auto"/>
          <w:spacing w:val="-2"/>
          <w:sz w:val="24"/>
          <w:szCs w:val="24"/>
        </w:rPr>
        <w:t>个工作日内向上级部门投拆。</w:t>
      </w:r>
    </w:p>
    <w:p w14:paraId="59C2D089">
      <w:pPr>
        <w:spacing w:before="191" w:line="219" w:lineRule="auto"/>
        <w:ind w:left="489"/>
        <w:rPr>
          <w:rFonts w:ascii="宋体" w:hAnsi="宋体" w:eastAsia="宋体" w:cs="宋体"/>
          <w:color w:val="auto"/>
          <w:sz w:val="24"/>
          <w:szCs w:val="24"/>
        </w:rPr>
      </w:pPr>
      <w:r>
        <w:rPr>
          <w:rFonts w:ascii="宋体" w:hAnsi="宋体" w:eastAsia="宋体" w:cs="宋体"/>
          <w:color w:val="auto"/>
          <w:sz w:val="24"/>
          <w:szCs w:val="24"/>
        </w:rPr>
        <w:t>37.8</w:t>
      </w:r>
      <w:r>
        <w:rPr>
          <w:rFonts w:ascii="宋体" w:hAnsi="宋体" w:eastAsia="宋体" w:cs="宋体"/>
          <w:color w:val="auto"/>
          <w:spacing w:val="-37"/>
          <w:sz w:val="24"/>
          <w:szCs w:val="24"/>
        </w:rPr>
        <w:t xml:space="preserve"> </w:t>
      </w:r>
      <w:r>
        <w:rPr>
          <w:rFonts w:ascii="宋体" w:hAnsi="宋体" w:eastAsia="宋体" w:cs="宋体"/>
          <w:color w:val="auto"/>
          <w:sz w:val="24"/>
          <w:szCs w:val="24"/>
        </w:rPr>
        <w:t>供应商在法定质疑期内一次性提出针对同一采购程序环节的质疑。</w:t>
      </w:r>
    </w:p>
    <w:p w14:paraId="3574BA43">
      <w:pPr>
        <w:pStyle w:val="5"/>
        <w:spacing w:line="279" w:lineRule="auto"/>
        <w:rPr>
          <w:color w:val="auto"/>
        </w:rPr>
      </w:pPr>
    </w:p>
    <w:p w14:paraId="6030C0DA">
      <w:pPr>
        <w:spacing w:before="78" w:line="221" w:lineRule="auto"/>
        <w:ind w:left="4"/>
        <w:outlineLvl w:val="4"/>
        <w:rPr>
          <w:rFonts w:ascii="黑体" w:hAnsi="黑体" w:eastAsia="黑体" w:cs="黑体"/>
          <w:color w:val="auto"/>
          <w:sz w:val="24"/>
          <w:szCs w:val="24"/>
        </w:rPr>
      </w:pPr>
      <w:r>
        <w:rPr>
          <w:rFonts w:ascii="黑体" w:hAnsi="黑体" w:eastAsia="黑体" w:cs="黑体"/>
          <w:b/>
          <w:bCs/>
          <w:color w:val="auto"/>
          <w:spacing w:val="-2"/>
          <w:sz w:val="24"/>
          <w:szCs w:val="24"/>
        </w:rPr>
        <w:t>十二、保密和披露</w:t>
      </w:r>
    </w:p>
    <w:p w14:paraId="4A970A72">
      <w:pPr>
        <w:spacing w:before="171" w:line="220" w:lineRule="auto"/>
        <w:ind w:left="6"/>
        <w:rPr>
          <w:rFonts w:ascii="宋体" w:hAnsi="宋体" w:eastAsia="宋体" w:cs="宋体"/>
          <w:color w:val="auto"/>
          <w:sz w:val="24"/>
          <w:szCs w:val="24"/>
        </w:rPr>
      </w:pPr>
      <w:r>
        <w:rPr>
          <w:rFonts w:ascii="宋体" w:hAnsi="宋体" w:eastAsia="宋体" w:cs="宋体"/>
          <w:b/>
          <w:bCs/>
          <w:color w:val="auto"/>
          <w:spacing w:val="-3"/>
          <w:sz w:val="24"/>
          <w:szCs w:val="24"/>
        </w:rPr>
        <w:t>38.保密和披露</w:t>
      </w:r>
    </w:p>
    <w:p w14:paraId="4CD32EF9">
      <w:pPr>
        <w:spacing w:before="191" w:line="337" w:lineRule="auto"/>
        <w:ind w:right="61" w:firstLine="489"/>
        <w:rPr>
          <w:rFonts w:ascii="宋体" w:hAnsi="宋体" w:eastAsia="宋体" w:cs="宋体"/>
          <w:color w:val="auto"/>
          <w:sz w:val="24"/>
          <w:szCs w:val="24"/>
        </w:rPr>
      </w:pPr>
      <w:r>
        <w:rPr>
          <w:rFonts w:ascii="宋体" w:hAnsi="宋体" w:eastAsia="宋体" w:cs="宋体"/>
          <w:color w:val="auto"/>
          <w:spacing w:val="-3"/>
          <w:sz w:val="24"/>
          <w:szCs w:val="24"/>
        </w:rPr>
        <w:t>38.1</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投标人自领取招标文件之日起，须承担本招标项目保密义务，不得将因本次</w:t>
      </w:r>
      <w:r>
        <w:rPr>
          <w:rFonts w:ascii="宋体" w:hAnsi="宋体" w:eastAsia="宋体" w:cs="宋体"/>
          <w:color w:val="auto"/>
          <w:sz w:val="24"/>
          <w:szCs w:val="24"/>
        </w:rPr>
        <w:t xml:space="preserve"> 招标获得的信息向第三人外传。由采购人向投标人提</w:t>
      </w:r>
      <w:r>
        <w:rPr>
          <w:rFonts w:ascii="宋体" w:hAnsi="宋体" w:eastAsia="宋体" w:cs="宋体"/>
          <w:color w:val="auto"/>
          <w:spacing w:val="-1"/>
          <w:sz w:val="24"/>
          <w:szCs w:val="24"/>
        </w:rPr>
        <w:t>供的图纸、详细资料、样品、模</w:t>
      </w:r>
      <w:r>
        <w:rPr>
          <w:rFonts w:ascii="宋体" w:hAnsi="宋体" w:eastAsia="宋体" w:cs="宋体"/>
          <w:color w:val="auto"/>
          <w:sz w:val="24"/>
          <w:szCs w:val="24"/>
        </w:rPr>
        <w:t xml:space="preserve"> 型、模件和所有其它资料，被视为保密资料，仅被用</w:t>
      </w:r>
      <w:r>
        <w:rPr>
          <w:rFonts w:ascii="宋体" w:hAnsi="宋体" w:eastAsia="宋体" w:cs="宋体"/>
          <w:color w:val="auto"/>
          <w:spacing w:val="-1"/>
          <w:sz w:val="24"/>
          <w:szCs w:val="24"/>
        </w:rPr>
        <w:t>于它所规定的用途。除非得到采</w:t>
      </w:r>
      <w:r>
        <w:rPr>
          <w:rFonts w:ascii="宋体" w:hAnsi="宋体" w:eastAsia="宋体" w:cs="宋体"/>
          <w:color w:val="auto"/>
          <w:sz w:val="24"/>
          <w:szCs w:val="24"/>
        </w:rPr>
        <w:t xml:space="preserve"> 购人的同意，不能向任何第三方透露。开标结束</w:t>
      </w:r>
      <w:r>
        <w:rPr>
          <w:rFonts w:ascii="宋体" w:hAnsi="宋体" w:eastAsia="宋体" w:cs="宋体"/>
          <w:color w:val="auto"/>
          <w:spacing w:val="-1"/>
          <w:sz w:val="24"/>
          <w:szCs w:val="24"/>
        </w:rPr>
        <w:t>后，应采购人要求，投标人应归还所</w:t>
      </w:r>
      <w:r>
        <w:rPr>
          <w:rFonts w:ascii="宋体" w:hAnsi="宋体" w:eastAsia="宋体" w:cs="宋体"/>
          <w:color w:val="auto"/>
          <w:sz w:val="24"/>
          <w:szCs w:val="24"/>
        </w:rPr>
        <w:t xml:space="preserve"> 有从采购人处获得的保密资料。</w:t>
      </w:r>
    </w:p>
    <w:p w14:paraId="1576045C">
      <w:pPr>
        <w:spacing w:before="192" w:line="294" w:lineRule="auto"/>
        <w:ind w:left="2" w:right="61" w:firstLine="486"/>
        <w:rPr>
          <w:rFonts w:ascii="宋体" w:hAnsi="宋体" w:eastAsia="宋体" w:cs="宋体"/>
          <w:color w:val="auto"/>
          <w:sz w:val="24"/>
          <w:szCs w:val="24"/>
        </w:rPr>
      </w:pPr>
      <w:r>
        <w:rPr>
          <w:rFonts w:ascii="宋体" w:hAnsi="宋体" w:eastAsia="宋体" w:cs="宋体"/>
          <w:color w:val="auto"/>
          <w:spacing w:val="4"/>
          <w:sz w:val="24"/>
          <w:szCs w:val="24"/>
        </w:rPr>
        <w:t>38.2</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采购代理机构有权将投标人提供的所有资料向有关政府部门或评审标书的</w:t>
      </w:r>
      <w:r>
        <w:rPr>
          <w:rFonts w:ascii="宋体" w:hAnsi="宋体" w:eastAsia="宋体" w:cs="宋体"/>
          <w:color w:val="auto"/>
          <w:sz w:val="24"/>
          <w:szCs w:val="24"/>
        </w:rPr>
        <w:t xml:space="preserve"> </w:t>
      </w:r>
      <w:r>
        <w:rPr>
          <w:rFonts w:ascii="宋体" w:hAnsi="宋体" w:eastAsia="宋体" w:cs="宋体"/>
          <w:color w:val="auto"/>
          <w:spacing w:val="-1"/>
          <w:sz w:val="24"/>
          <w:szCs w:val="24"/>
        </w:rPr>
        <w:t>有关人员披露。</w:t>
      </w:r>
    </w:p>
    <w:p w14:paraId="6ABCC7FE">
      <w:pPr>
        <w:spacing w:before="194" w:line="337" w:lineRule="auto"/>
        <w:ind w:left="1" w:firstLine="487"/>
        <w:rPr>
          <w:rFonts w:ascii="宋体" w:hAnsi="宋体" w:eastAsia="宋体" w:cs="宋体"/>
          <w:color w:val="auto"/>
          <w:sz w:val="24"/>
          <w:szCs w:val="24"/>
        </w:rPr>
      </w:pPr>
      <w:r>
        <w:rPr>
          <w:rFonts w:ascii="宋体" w:hAnsi="宋体" w:eastAsia="宋体" w:cs="宋体"/>
          <w:color w:val="auto"/>
          <w:spacing w:val="-3"/>
          <w:sz w:val="24"/>
          <w:szCs w:val="24"/>
        </w:rPr>
        <w:t>38.3</w:t>
      </w:r>
      <w:r>
        <w:rPr>
          <w:rFonts w:ascii="宋体" w:hAnsi="宋体" w:eastAsia="宋体" w:cs="宋体"/>
          <w:color w:val="auto"/>
          <w:spacing w:val="-32"/>
          <w:sz w:val="24"/>
          <w:szCs w:val="24"/>
        </w:rPr>
        <w:t xml:space="preserve"> </w:t>
      </w:r>
      <w:r>
        <w:rPr>
          <w:rFonts w:ascii="宋体" w:hAnsi="宋体" w:eastAsia="宋体" w:cs="宋体"/>
          <w:color w:val="auto"/>
          <w:spacing w:val="-3"/>
          <w:sz w:val="24"/>
          <w:szCs w:val="24"/>
        </w:rPr>
        <w:t>在采购代理机构认为适当时、国家机关调查、审查、审计时以及其他符合法</w:t>
      </w:r>
      <w:r>
        <w:rPr>
          <w:rFonts w:ascii="宋体" w:hAnsi="宋体" w:eastAsia="宋体" w:cs="宋体"/>
          <w:color w:val="auto"/>
          <w:sz w:val="24"/>
          <w:szCs w:val="24"/>
        </w:rPr>
        <w:t xml:space="preserve"> </w:t>
      </w:r>
      <w:r>
        <w:rPr>
          <w:rFonts w:ascii="宋体" w:hAnsi="宋体" w:eastAsia="宋体" w:cs="宋体"/>
          <w:color w:val="auto"/>
          <w:spacing w:val="1"/>
          <w:sz w:val="24"/>
          <w:szCs w:val="24"/>
        </w:rPr>
        <w:t>律规定的情形下，采购代理机构无须事先征求投标人同意而可以披露关于采购过程、</w:t>
      </w:r>
      <w:r>
        <w:rPr>
          <w:rFonts w:ascii="宋体" w:hAnsi="宋体" w:eastAsia="宋体" w:cs="宋体"/>
          <w:color w:val="auto"/>
          <w:spacing w:val="9"/>
          <w:sz w:val="24"/>
          <w:szCs w:val="24"/>
        </w:rPr>
        <w:t xml:space="preserve"> </w:t>
      </w:r>
      <w:r>
        <w:rPr>
          <w:rFonts w:ascii="宋体" w:hAnsi="宋体" w:eastAsia="宋体" w:cs="宋体"/>
          <w:color w:val="auto"/>
          <w:sz w:val="24"/>
          <w:szCs w:val="24"/>
        </w:rPr>
        <w:t>合同文本、签署情况的资料、投标人的名称及地</w:t>
      </w:r>
      <w:r>
        <w:rPr>
          <w:rFonts w:ascii="宋体" w:hAnsi="宋体" w:eastAsia="宋体" w:cs="宋体"/>
          <w:color w:val="auto"/>
          <w:spacing w:val="-1"/>
          <w:sz w:val="24"/>
          <w:szCs w:val="24"/>
        </w:rPr>
        <w:t>址、投标文件的有关信息以及补充条</w:t>
      </w:r>
      <w:r>
        <w:rPr>
          <w:rFonts w:ascii="宋体" w:hAnsi="宋体" w:eastAsia="宋体" w:cs="宋体"/>
          <w:color w:val="auto"/>
          <w:sz w:val="24"/>
          <w:szCs w:val="24"/>
        </w:rPr>
        <w:t xml:space="preserve"> </w:t>
      </w:r>
      <w:r>
        <w:rPr>
          <w:rFonts w:ascii="宋体" w:hAnsi="宋体" w:eastAsia="宋体" w:cs="宋体"/>
          <w:color w:val="auto"/>
          <w:spacing w:val="-5"/>
          <w:sz w:val="24"/>
          <w:szCs w:val="24"/>
        </w:rPr>
        <w:t>款等，但应当在合理的必要范围内。对任何已经公布过的内容或与之内容相同</w:t>
      </w:r>
      <w:r>
        <w:rPr>
          <w:rFonts w:ascii="宋体" w:hAnsi="宋体" w:eastAsia="宋体" w:cs="宋体"/>
          <w:color w:val="auto"/>
          <w:spacing w:val="-6"/>
          <w:sz w:val="24"/>
          <w:szCs w:val="24"/>
        </w:rPr>
        <w:t>的资料，</w:t>
      </w:r>
      <w:r>
        <w:rPr>
          <w:rFonts w:ascii="宋体" w:hAnsi="宋体" w:eastAsia="宋体" w:cs="宋体"/>
          <w:color w:val="auto"/>
          <w:sz w:val="24"/>
          <w:szCs w:val="24"/>
        </w:rPr>
        <w:t xml:space="preserve"> 以及投标人已经泄露或公开的，无须再承担保密责任。</w:t>
      </w:r>
    </w:p>
    <w:p w14:paraId="0A78C880">
      <w:pPr>
        <w:spacing w:line="337" w:lineRule="auto"/>
        <w:rPr>
          <w:rFonts w:ascii="宋体" w:hAnsi="宋体" w:eastAsia="宋体" w:cs="宋体"/>
          <w:color w:val="auto"/>
          <w:sz w:val="24"/>
          <w:szCs w:val="24"/>
        </w:rPr>
        <w:sectPr>
          <w:footerReference r:id="rId25" w:type="default"/>
          <w:pgSz w:w="11850" w:h="16781"/>
          <w:pgMar w:top="400" w:right="1210" w:bottom="1008" w:left="1709" w:header="0" w:footer="846" w:gutter="0"/>
          <w:pgNumType w:fmt="decimal"/>
          <w:cols w:space="720" w:num="1"/>
        </w:sectPr>
      </w:pPr>
    </w:p>
    <w:p w14:paraId="792ADA13">
      <w:pPr>
        <w:pStyle w:val="5"/>
        <w:spacing w:line="346" w:lineRule="auto"/>
        <w:rPr>
          <w:color w:val="auto"/>
        </w:rPr>
      </w:pPr>
    </w:p>
    <w:p w14:paraId="03DDBF28">
      <w:pPr>
        <w:pStyle w:val="5"/>
        <w:spacing w:line="346" w:lineRule="auto"/>
        <w:rPr>
          <w:color w:val="auto"/>
        </w:rPr>
      </w:pPr>
    </w:p>
    <w:p w14:paraId="2F75BC96">
      <w:pPr>
        <w:spacing w:before="78" w:line="219" w:lineRule="auto"/>
        <w:ind w:left="20"/>
        <w:rPr>
          <w:rFonts w:ascii="宋体" w:hAnsi="宋体" w:eastAsia="宋体" w:cs="宋体"/>
          <w:color w:val="auto"/>
          <w:sz w:val="24"/>
          <w:szCs w:val="24"/>
        </w:rPr>
      </w:pPr>
      <w:r>
        <w:rPr>
          <w:rFonts w:ascii="宋体" w:hAnsi="宋体" w:eastAsia="宋体" w:cs="宋体"/>
          <w:color w:val="auto"/>
          <w:spacing w:val="-9"/>
          <w:sz w:val="24"/>
          <w:szCs w:val="24"/>
        </w:rPr>
        <w:t>附件：</w:t>
      </w:r>
    </w:p>
    <w:p w14:paraId="72C0486E">
      <w:pPr>
        <w:spacing w:before="24" w:line="224" w:lineRule="auto"/>
        <w:ind w:left="3637"/>
        <w:rPr>
          <w:rFonts w:ascii="宋体" w:hAnsi="宋体" w:eastAsia="宋体" w:cs="宋体"/>
          <w:color w:val="auto"/>
          <w:sz w:val="31"/>
          <w:szCs w:val="31"/>
        </w:rPr>
      </w:pPr>
      <w:r>
        <w:rPr>
          <w:rFonts w:ascii="宋体" w:hAnsi="宋体" w:eastAsia="宋体" w:cs="宋体"/>
          <w:b/>
          <w:bCs/>
          <w:color w:val="auto"/>
          <w:spacing w:val="6"/>
          <w:sz w:val="31"/>
          <w:szCs w:val="31"/>
        </w:rPr>
        <w:t>质疑函范本</w:t>
      </w:r>
    </w:p>
    <w:p w14:paraId="3E3AD2A9">
      <w:pPr>
        <w:pStyle w:val="5"/>
        <w:spacing w:line="307" w:lineRule="auto"/>
        <w:rPr>
          <w:color w:val="auto"/>
        </w:rPr>
      </w:pPr>
    </w:p>
    <w:p w14:paraId="470305BB">
      <w:pPr>
        <w:spacing w:before="78" w:line="219" w:lineRule="auto"/>
        <w:ind w:left="5"/>
        <w:rPr>
          <w:rFonts w:ascii="宋体" w:hAnsi="宋体" w:eastAsia="宋体" w:cs="宋体"/>
          <w:color w:val="auto"/>
          <w:sz w:val="24"/>
          <w:szCs w:val="24"/>
        </w:rPr>
      </w:pPr>
      <w:r>
        <w:rPr>
          <w:rFonts w:ascii="宋体" w:hAnsi="宋体" w:eastAsia="宋体" w:cs="宋体"/>
          <w:color w:val="auto"/>
          <w:spacing w:val="-1"/>
          <w:sz w:val="24"/>
          <w:szCs w:val="24"/>
        </w:rPr>
        <w:t>一、质疑供应商基本信息</w:t>
      </w:r>
    </w:p>
    <w:p w14:paraId="4B9014A6">
      <w:pPr>
        <w:spacing w:before="97" w:line="215" w:lineRule="auto"/>
        <w:ind w:left="2"/>
        <w:rPr>
          <w:color w:val="auto"/>
          <w:sz w:val="24"/>
          <w:szCs w:val="24"/>
        </w:rPr>
      </w:pPr>
      <w:r>
        <w:rPr>
          <w:rFonts w:ascii="宋体" w:hAnsi="宋体" w:eastAsia="宋体" w:cs="宋体"/>
          <w:color w:val="auto"/>
          <w:spacing w:val="-1"/>
          <w:sz w:val="24"/>
          <w:szCs w:val="24"/>
        </w:rPr>
        <w:t>质疑供应商：</w:t>
      </w:r>
      <w:r>
        <w:rPr>
          <w:color w:val="auto"/>
          <w:position w:val="-3"/>
          <w:sz w:val="24"/>
          <w:szCs w:val="24"/>
        </w:rPr>
        <w:drawing>
          <wp:inline distT="0" distB="0" distL="0" distR="0">
            <wp:extent cx="4750435" cy="69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1"/>
                    <a:stretch>
                      <a:fillRect/>
                    </a:stretch>
                  </pic:blipFill>
                  <pic:spPr>
                    <a:xfrm>
                      <a:off x="0" y="0"/>
                      <a:ext cx="4750435" cy="7619"/>
                    </a:xfrm>
                    <a:prstGeom prst="rect">
                      <a:avLst/>
                    </a:prstGeom>
                  </pic:spPr>
                </pic:pic>
              </a:graphicData>
            </a:graphic>
          </wp:inline>
        </w:drawing>
      </w:r>
    </w:p>
    <w:p w14:paraId="2E2463A7">
      <w:pPr>
        <w:spacing w:before="100" w:line="216" w:lineRule="auto"/>
        <w:jc w:val="right"/>
        <w:rPr>
          <w:color w:val="auto"/>
          <w:sz w:val="24"/>
          <w:szCs w:val="24"/>
        </w:rPr>
      </w:pPr>
      <w:r>
        <w:rPr>
          <w:rFonts w:ascii="宋体" w:hAnsi="宋体" w:eastAsia="宋体" w:cs="宋体"/>
          <w:color w:val="auto"/>
          <w:spacing w:val="-5"/>
          <w:sz w:val="24"/>
          <w:szCs w:val="24"/>
        </w:rPr>
        <w:t>地址：</w:t>
      </w:r>
      <w:r>
        <w:rPr>
          <w:color w:val="auto"/>
          <w:position w:val="-3"/>
          <w:sz w:val="24"/>
          <w:szCs w:val="24"/>
        </w:rPr>
        <w:drawing>
          <wp:inline distT="0" distB="0" distL="0" distR="0">
            <wp:extent cx="2221230"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2"/>
                    <a:stretch>
                      <a:fillRect/>
                    </a:stretch>
                  </pic:blipFill>
                  <pic:spPr>
                    <a:xfrm>
                      <a:off x="0" y="0"/>
                      <a:ext cx="2221864" cy="7620"/>
                    </a:xfrm>
                    <a:prstGeom prst="rect">
                      <a:avLst/>
                    </a:prstGeom>
                  </pic:spPr>
                </pic:pic>
              </a:graphicData>
            </a:graphic>
          </wp:inline>
        </w:drawing>
      </w:r>
      <w:r>
        <w:rPr>
          <w:rFonts w:ascii="宋体" w:hAnsi="宋体" w:eastAsia="宋体" w:cs="宋体"/>
          <w:color w:val="auto"/>
          <w:spacing w:val="-93"/>
          <w:sz w:val="24"/>
          <w:szCs w:val="24"/>
        </w:rPr>
        <w:t xml:space="preserve"> </w:t>
      </w:r>
      <w:r>
        <w:rPr>
          <w:rFonts w:ascii="宋体" w:hAnsi="宋体" w:eastAsia="宋体" w:cs="宋体"/>
          <w:color w:val="auto"/>
          <w:spacing w:val="-5"/>
          <w:sz w:val="24"/>
          <w:szCs w:val="24"/>
        </w:rPr>
        <w:t>邮编：</w:t>
      </w:r>
      <w:r>
        <w:rPr>
          <w:color w:val="auto"/>
          <w:position w:val="-3"/>
          <w:sz w:val="24"/>
          <w:szCs w:val="24"/>
        </w:rPr>
        <w:drawing>
          <wp:inline distT="0" distB="0" distL="0" distR="0">
            <wp:extent cx="258254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3"/>
                    <a:stretch>
                      <a:fillRect/>
                    </a:stretch>
                  </pic:blipFill>
                  <pic:spPr>
                    <a:xfrm>
                      <a:off x="0" y="0"/>
                      <a:ext cx="2583179" cy="7620"/>
                    </a:xfrm>
                    <a:prstGeom prst="rect">
                      <a:avLst/>
                    </a:prstGeom>
                  </pic:spPr>
                </pic:pic>
              </a:graphicData>
            </a:graphic>
          </wp:inline>
        </w:drawing>
      </w:r>
    </w:p>
    <w:p w14:paraId="6D7DC23C">
      <w:pPr>
        <w:spacing w:before="97" w:line="217" w:lineRule="auto"/>
        <w:jc w:val="right"/>
        <w:rPr>
          <w:color w:val="auto"/>
          <w:sz w:val="24"/>
          <w:szCs w:val="24"/>
        </w:rPr>
      </w:pPr>
      <w:r>
        <w:rPr>
          <w:rFonts w:ascii="宋体" w:hAnsi="宋体" w:eastAsia="宋体" w:cs="宋体"/>
          <w:color w:val="auto"/>
          <w:spacing w:val="-2"/>
          <w:sz w:val="24"/>
          <w:szCs w:val="24"/>
        </w:rPr>
        <w:t>联系人：</w:t>
      </w:r>
      <w:r>
        <w:rPr>
          <w:color w:val="auto"/>
          <w:position w:val="-3"/>
          <w:sz w:val="24"/>
          <w:szCs w:val="24"/>
        </w:rPr>
        <w:drawing>
          <wp:inline distT="0" distB="0" distL="0" distR="0">
            <wp:extent cx="2067560"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4"/>
                    <a:stretch>
                      <a:fillRect/>
                    </a:stretch>
                  </pic:blipFill>
                  <pic:spPr>
                    <a:xfrm>
                      <a:off x="0" y="0"/>
                      <a:ext cx="2068194" cy="7620"/>
                    </a:xfrm>
                    <a:prstGeom prst="rect">
                      <a:avLst/>
                    </a:prstGeom>
                  </pic:spPr>
                </pic:pic>
              </a:graphicData>
            </a:graphic>
          </wp:inline>
        </w:drawing>
      </w:r>
      <w:r>
        <w:rPr>
          <w:rFonts w:ascii="宋体" w:hAnsi="宋体" w:eastAsia="宋体" w:cs="宋体"/>
          <w:color w:val="auto"/>
          <w:spacing w:val="-102"/>
          <w:sz w:val="24"/>
          <w:szCs w:val="24"/>
        </w:rPr>
        <w:t xml:space="preserve"> </w:t>
      </w:r>
      <w:r>
        <w:rPr>
          <w:rFonts w:ascii="宋体" w:hAnsi="宋体" w:eastAsia="宋体" w:cs="宋体"/>
          <w:color w:val="auto"/>
          <w:spacing w:val="-2"/>
          <w:sz w:val="24"/>
          <w:szCs w:val="24"/>
        </w:rPr>
        <w:t>联系电话：</w:t>
      </w:r>
      <w:r>
        <w:rPr>
          <w:color w:val="auto"/>
          <w:position w:val="-3"/>
          <w:sz w:val="24"/>
          <w:szCs w:val="24"/>
        </w:rPr>
        <w:drawing>
          <wp:inline distT="0" distB="0" distL="0" distR="0">
            <wp:extent cx="227647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5"/>
                    <a:stretch>
                      <a:fillRect/>
                    </a:stretch>
                  </pic:blipFill>
                  <pic:spPr>
                    <a:xfrm>
                      <a:off x="0" y="0"/>
                      <a:ext cx="2277109" cy="7620"/>
                    </a:xfrm>
                    <a:prstGeom prst="rect">
                      <a:avLst/>
                    </a:prstGeom>
                  </pic:spPr>
                </pic:pic>
              </a:graphicData>
            </a:graphic>
          </wp:inline>
        </w:drawing>
      </w:r>
    </w:p>
    <w:p w14:paraId="6875F295">
      <w:pPr>
        <w:spacing w:before="100" w:line="215" w:lineRule="auto"/>
        <w:jc w:val="right"/>
        <w:rPr>
          <w:color w:val="auto"/>
          <w:sz w:val="24"/>
          <w:szCs w:val="24"/>
        </w:rPr>
      </w:pPr>
      <w:r>
        <w:rPr>
          <w:rFonts w:ascii="宋体" w:hAnsi="宋体" w:eastAsia="宋体" w:cs="宋体"/>
          <w:color w:val="auto"/>
          <w:spacing w:val="-1"/>
          <w:sz w:val="24"/>
          <w:szCs w:val="24"/>
        </w:rPr>
        <w:t>授权代表：</w:t>
      </w:r>
      <w:r>
        <w:rPr>
          <w:color w:val="auto"/>
          <w:position w:val="-3"/>
          <w:sz w:val="24"/>
          <w:szCs w:val="24"/>
        </w:rPr>
        <w:drawing>
          <wp:inline distT="0" distB="0" distL="0" distR="0">
            <wp:extent cx="495935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6"/>
                    <a:stretch>
                      <a:fillRect/>
                    </a:stretch>
                  </pic:blipFill>
                  <pic:spPr>
                    <a:xfrm>
                      <a:off x="0" y="0"/>
                      <a:ext cx="4959350" cy="7619"/>
                    </a:xfrm>
                    <a:prstGeom prst="rect">
                      <a:avLst/>
                    </a:prstGeom>
                  </pic:spPr>
                </pic:pic>
              </a:graphicData>
            </a:graphic>
          </wp:inline>
        </w:drawing>
      </w:r>
    </w:p>
    <w:p w14:paraId="3B024B54">
      <w:pPr>
        <w:spacing w:before="100" w:line="216" w:lineRule="auto"/>
        <w:ind w:left="2"/>
        <w:rPr>
          <w:color w:val="auto"/>
          <w:sz w:val="24"/>
          <w:szCs w:val="24"/>
        </w:rPr>
      </w:pPr>
      <w:r>
        <w:rPr>
          <w:rFonts w:ascii="宋体" w:hAnsi="宋体" w:eastAsia="宋体" w:cs="宋体"/>
          <w:color w:val="auto"/>
          <w:spacing w:val="-2"/>
          <w:sz w:val="24"/>
          <w:szCs w:val="24"/>
        </w:rPr>
        <w:t>联系电话：</w:t>
      </w:r>
      <w:r>
        <w:rPr>
          <w:color w:val="auto"/>
          <w:position w:val="-3"/>
          <w:sz w:val="24"/>
          <w:szCs w:val="24"/>
        </w:rPr>
        <w:drawing>
          <wp:inline distT="0" distB="0" distL="0" distR="0">
            <wp:extent cx="4904105" cy="762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7"/>
                    <a:stretch>
                      <a:fillRect/>
                    </a:stretch>
                  </pic:blipFill>
                  <pic:spPr>
                    <a:xfrm>
                      <a:off x="0" y="0"/>
                      <a:ext cx="4904105" cy="7620"/>
                    </a:xfrm>
                    <a:prstGeom prst="rect">
                      <a:avLst/>
                    </a:prstGeom>
                  </pic:spPr>
                </pic:pic>
              </a:graphicData>
            </a:graphic>
          </wp:inline>
        </w:drawing>
      </w:r>
    </w:p>
    <w:p w14:paraId="3D648356">
      <w:pPr>
        <w:spacing w:before="98" w:line="217" w:lineRule="auto"/>
        <w:jc w:val="right"/>
        <w:rPr>
          <w:color w:val="auto"/>
          <w:sz w:val="24"/>
          <w:szCs w:val="24"/>
        </w:rPr>
      </w:pPr>
      <w:r>
        <w:rPr>
          <w:rFonts w:ascii="宋体" w:hAnsi="宋体" w:eastAsia="宋体" w:cs="宋体"/>
          <w:color w:val="auto"/>
          <w:spacing w:val="-5"/>
          <w:sz w:val="24"/>
          <w:szCs w:val="24"/>
        </w:rPr>
        <w:t xml:space="preserve">地址： </w:t>
      </w:r>
      <w:r>
        <w:rPr>
          <w:color w:val="auto"/>
          <w:position w:val="-3"/>
          <w:sz w:val="24"/>
          <w:szCs w:val="24"/>
        </w:rPr>
        <w:drawing>
          <wp:inline distT="0" distB="0" distL="0" distR="0">
            <wp:extent cx="222123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8"/>
                    <a:stretch>
                      <a:fillRect/>
                    </a:stretch>
                  </pic:blipFill>
                  <pic:spPr>
                    <a:xfrm>
                      <a:off x="0" y="0"/>
                      <a:ext cx="2221864" cy="7620"/>
                    </a:xfrm>
                    <a:prstGeom prst="rect">
                      <a:avLst/>
                    </a:prstGeom>
                  </pic:spPr>
                </pic:pic>
              </a:graphicData>
            </a:graphic>
          </wp:inline>
        </w:drawing>
      </w:r>
      <w:r>
        <w:rPr>
          <w:rFonts w:ascii="宋体" w:hAnsi="宋体" w:eastAsia="宋体" w:cs="宋体"/>
          <w:color w:val="auto"/>
          <w:spacing w:val="-88"/>
          <w:sz w:val="24"/>
          <w:szCs w:val="24"/>
        </w:rPr>
        <w:t xml:space="preserve"> </w:t>
      </w:r>
      <w:r>
        <w:rPr>
          <w:rFonts w:ascii="宋体" w:hAnsi="宋体" w:eastAsia="宋体" w:cs="宋体"/>
          <w:color w:val="auto"/>
          <w:spacing w:val="-5"/>
          <w:sz w:val="24"/>
          <w:szCs w:val="24"/>
        </w:rPr>
        <w:t>邮编：</w:t>
      </w:r>
      <w:r>
        <w:rPr>
          <w:color w:val="auto"/>
          <w:position w:val="-3"/>
          <w:sz w:val="24"/>
          <w:szCs w:val="24"/>
        </w:rPr>
        <w:drawing>
          <wp:inline distT="0" distB="0" distL="0" distR="0">
            <wp:extent cx="2506345"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9"/>
                    <a:stretch>
                      <a:fillRect/>
                    </a:stretch>
                  </pic:blipFill>
                  <pic:spPr>
                    <a:xfrm>
                      <a:off x="0" y="0"/>
                      <a:ext cx="2506979" cy="7620"/>
                    </a:xfrm>
                    <a:prstGeom prst="rect">
                      <a:avLst/>
                    </a:prstGeom>
                  </pic:spPr>
                </pic:pic>
              </a:graphicData>
            </a:graphic>
          </wp:inline>
        </w:drawing>
      </w:r>
    </w:p>
    <w:p w14:paraId="784FDE73">
      <w:pPr>
        <w:spacing w:before="99" w:line="219" w:lineRule="auto"/>
        <w:ind w:left="5"/>
        <w:rPr>
          <w:rFonts w:ascii="宋体" w:hAnsi="宋体" w:eastAsia="宋体" w:cs="宋体"/>
          <w:color w:val="auto"/>
          <w:sz w:val="24"/>
          <w:szCs w:val="24"/>
        </w:rPr>
      </w:pPr>
      <w:r>
        <w:rPr>
          <w:rFonts w:ascii="宋体" w:hAnsi="宋体" w:eastAsia="宋体" w:cs="宋体"/>
          <w:color w:val="auto"/>
          <w:spacing w:val="-1"/>
          <w:sz w:val="24"/>
          <w:szCs w:val="24"/>
        </w:rPr>
        <w:t>二、质疑项目基本情况</w:t>
      </w:r>
    </w:p>
    <w:p w14:paraId="3C180902">
      <w:pPr>
        <w:spacing w:before="95" w:line="216" w:lineRule="auto"/>
        <w:ind w:left="2"/>
        <w:rPr>
          <w:color w:val="auto"/>
          <w:sz w:val="24"/>
          <w:szCs w:val="24"/>
        </w:rPr>
      </w:pPr>
      <w:r>
        <w:rPr>
          <w:rFonts w:ascii="宋体" w:hAnsi="宋体" w:eastAsia="宋体" w:cs="宋体"/>
          <w:color w:val="auto"/>
          <w:spacing w:val="-1"/>
          <w:sz w:val="24"/>
          <w:szCs w:val="24"/>
        </w:rPr>
        <w:t>质疑项目的名称：</w:t>
      </w:r>
      <w:r>
        <w:rPr>
          <w:color w:val="auto"/>
          <w:position w:val="-3"/>
          <w:sz w:val="24"/>
          <w:szCs w:val="24"/>
        </w:rPr>
        <w:drawing>
          <wp:inline distT="0" distB="0" distL="0" distR="0">
            <wp:extent cx="444373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0"/>
                    <a:stretch>
                      <a:fillRect/>
                    </a:stretch>
                  </pic:blipFill>
                  <pic:spPr>
                    <a:xfrm>
                      <a:off x="0" y="0"/>
                      <a:ext cx="4443730" cy="7619"/>
                    </a:xfrm>
                    <a:prstGeom prst="rect">
                      <a:avLst/>
                    </a:prstGeom>
                  </pic:spPr>
                </pic:pic>
              </a:graphicData>
            </a:graphic>
          </wp:inline>
        </w:drawing>
      </w:r>
    </w:p>
    <w:p w14:paraId="5107EEF8">
      <w:pPr>
        <w:spacing w:before="98" w:line="217" w:lineRule="auto"/>
        <w:ind w:left="2"/>
        <w:rPr>
          <w:color w:val="auto"/>
          <w:sz w:val="24"/>
          <w:szCs w:val="24"/>
        </w:rPr>
      </w:pPr>
      <w:r>
        <w:rPr>
          <w:rFonts w:ascii="宋体" w:hAnsi="宋体" w:eastAsia="宋体" w:cs="宋体"/>
          <w:color w:val="auto"/>
          <w:spacing w:val="-1"/>
          <w:sz w:val="24"/>
          <w:szCs w:val="24"/>
        </w:rPr>
        <w:t>质疑项目的编号：</w:t>
      </w:r>
      <w:r>
        <w:rPr>
          <w:color w:val="auto"/>
          <w:position w:val="-3"/>
          <w:sz w:val="24"/>
          <w:szCs w:val="24"/>
        </w:rPr>
        <w:drawing>
          <wp:inline distT="0" distB="0" distL="0" distR="0">
            <wp:extent cx="191516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1"/>
                    <a:stretch>
                      <a:fillRect/>
                    </a:stretch>
                  </pic:blipFill>
                  <pic:spPr>
                    <a:xfrm>
                      <a:off x="0" y="0"/>
                      <a:ext cx="1915794" cy="7619"/>
                    </a:xfrm>
                    <a:prstGeom prst="rect">
                      <a:avLst/>
                    </a:prstGeom>
                  </pic:spPr>
                </pic:pic>
              </a:graphicData>
            </a:graphic>
          </wp:inline>
        </w:drawing>
      </w:r>
      <w:r>
        <w:rPr>
          <w:rFonts w:ascii="宋体" w:hAnsi="宋体" w:eastAsia="宋体" w:cs="宋体"/>
          <w:color w:val="auto"/>
          <w:spacing w:val="-109"/>
          <w:sz w:val="24"/>
          <w:szCs w:val="24"/>
        </w:rPr>
        <w:t xml:space="preserve"> </w:t>
      </w:r>
      <w:r>
        <w:rPr>
          <w:rFonts w:ascii="宋体" w:hAnsi="宋体" w:eastAsia="宋体" w:cs="宋体"/>
          <w:color w:val="auto"/>
          <w:spacing w:val="-1"/>
          <w:sz w:val="24"/>
          <w:szCs w:val="24"/>
        </w:rPr>
        <w:t>包号：</w:t>
      </w:r>
      <w:r>
        <w:rPr>
          <w:color w:val="auto"/>
          <w:position w:val="-3"/>
          <w:sz w:val="24"/>
          <w:szCs w:val="24"/>
        </w:rPr>
        <w:drawing>
          <wp:inline distT="0" distB="0" distL="0" distR="0">
            <wp:extent cx="2069465"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2"/>
                    <a:stretch>
                      <a:fillRect/>
                    </a:stretch>
                  </pic:blipFill>
                  <pic:spPr>
                    <a:xfrm>
                      <a:off x="0" y="0"/>
                      <a:ext cx="2069465" cy="7619"/>
                    </a:xfrm>
                    <a:prstGeom prst="rect">
                      <a:avLst/>
                    </a:prstGeom>
                  </pic:spPr>
                </pic:pic>
              </a:graphicData>
            </a:graphic>
          </wp:inline>
        </w:drawing>
      </w:r>
    </w:p>
    <w:p w14:paraId="16980F1E">
      <w:pPr>
        <w:spacing w:before="100" w:line="215" w:lineRule="auto"/>
        <w:rPr>
          <w:color w:val="auto"/>
          <w:sz w:val="24"/>
          <w:szCs w:val="24"/>
        </w:rPr>
      </w:pPr>
      <w:r>
        <w:rPr>
          <w:rFonts w:ascii="宋体" w:hAnsi="宋体" w:eastAsia="宋体" w:cs="宋体"/>
          <w:color w:val="auto"/>
          <w:spacing w:val="-1"/>
          <w:sz w:val="24"/>
          <w:szCs w:val="24"/>
        </w:rPr>
        <w:t>采购人名称：</w:t>
      </w:r>
      <w:r>
        <w:rPr>
          <w:color w:val="auto"/>
          <w:position w:val="-3"/>
          <w:sz w:val="24"/>
          <w:szCs w:val="24"/>
        </w:rPr>
        <w:drawing>
          <wp:inline distT="0" distB="0" distL="0" distR="0">
            <wp:extent cx="475043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1"/>
                    <a:stretch>
                      <a:fillRect/>
                    </a:stretch>
                  </pic:blipFill>
                  <pic:spPr>
                    <a:xfrm>
                      <a:off x="0" y="0"/>
                      <a:ext cx="4750435" cy="7619"/>
                    </a:xfrm>
                    <a:prstGeom prst="rect">
                      <a:avLst/>
                    </a:prstGeom>
                  </pic:spPr>
                </pic:pic>
              </a:graphicData>
            </a:graphic>
          </wp:inline>
        </w:drawing>
      </w:r>
    </w:p>
    <w:p w14:paraId="27831B3D">
      <w:pPr>
        <w:spacing w:before="100" w:line="216" w:lineRule="auto"/>
        <w:rPr>
          <w:color w:val="auto"/>
          <w:sz w:val="24"/>
          <w:szCs w:val="24"/>
        </w:rPr>
      </w:pPr>
      <w:r>
        <w:rPr>
          <w:rFonts w:ascii="宋体" w:hAnsi="宋体" w:eastAsia="宋体" w:cs="宋体"/>
          <w:color w:val="auto"/>
          <w:sz w:val="24"/>
          <w:szCs w:val="24"/>
        </w:rPr>
        <w:t>采购文件获取日期：</w:t>
      </w:r>
      <w:r>
        <w:rPr>
          <w:color w:val="auto"/>
          <w:position w:val="-3"/>
          <w:sz w:val="24"/>
          <w:szCs w:val="24"/>
        </w:rPr>
        <w:drawing>
          <wp:inline distT="0" distB="0" distL="0" distR="0">
            <wp:extent cx="429133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3"/>
                    <a:stretch>
                      <a:fillRect/>
                    </a:stretch>
                  </pic:blipFill>
                  <pic:spPr>
                    <a:xfrm>
                      <a:off x="0" y="0"/>
                      <a:ext cx="4291330" cy="7619"/>
                    </a:xfrm>
                    <a:prstGeom prst="rect">
                      <a:avLst/>
                    </a:prstGeom>
                  </pic:spPr>
                </pic:pic>
              </a:graphicData>
            </a:graphic>
          </wp:inline>
        </w:drawing>
      </w:r>
    </w:p>
    <w:p w14:paraId="11529D8B">
      <w:pPr>
        <w:spacing w:before="98" w:line="219" w:lineRule="auto"/>
        <w:ind w:left="1"/>
        <w:rPr>
          <w:rFonts w:ascii="宋体" w:hAnsi="宋体" w:eastAsia="宋体" w:cs="宋体"/>
          <w:color w:val="auto"/>
          <w:sz w:val="24"/>
          <w:szCs w:val="24"/>
        </w:rPr>
      </w:pPr>
      <w:r>
        <w:rPr>
          <w:rFonts w:ascii="宋体" w:hAnsi="宋体" w:eastAsia="宋体" w:cs="宋体"/>
          <w:color w:val="auto"/>
          <w:sz w:val="24"/>
          <w:szCs w:val="24"/>
        </w:rPr>
        <w:t>三、质疑事项具体内容</w:t>
      </w:r>
    </w:p>
    <w:sdt>
      <w:sdtPr>
        <w:rPr>
          <w:rFonts w:ascii="宋体" w:hAnsi="宋体" w:eastAsia="宋体" w:cs="宋体"/>
          <w:color w:val="auto"/>
          <w:sz w:val="24"/>
          <w:szCs w:val="24"/>
        </w:rPr>
        <w:id w:val="147465909"/>
        <w:docPartObj>
          <w:docPartGallery w:val="Table of Contents"/>
          <w:docPartUnique/>
        </w:docPartObj>
      </w:sdtPr>
      <w:sdtEndPr>
        <w:rPr>
          <w:rFonts w:ascii="宋体" w:hAnsi="宋体" w:eastAsia="宋体" w:cs="宋体"/>
          <w:color w:val="auto"/>
          <w:sz w:val="24"/>
          <w:szCs w:val="24"/>
        </w:rPr>
      </w:sdtEndPr>
      <w:sdtContent>
        <w:p w14:paraId="46467C8E">
          <w:pPr>
            <w:tabs>
              <w:tab w:val="right" w:leader="dot" w:pos="8859"/>
            </w:tabs>
            <w:spacing w:before="97" w:line="220" w:lineRule="auto"/>
            <w:ind w:left="2"/>
            <w:rPr>
              <w:rFonts w:ascii="宋体" w:hAnsi="宋体" w:eastAsia="宋体" w:cs="宋体"/>
              <w:color w:val="auto"/>
              <w:sz w:val="24"/>
              <w:szCs w:val="24"/>
            </w:rPr>
          </w:pPr>
          <w:r>
            <w:rPr>
              <w:rFonts w:ascii="宋体" w:hAnsi="宋体" w:eastAsia="宋体" w:cs="宋体"/>
              <w:color w:val="auto"/>
              <w:spacing w:val="-6"/>
              <w:sz w:val="24"/>
              <w:szCs w:val="24"/>
            </w:rPr>
            <w:t>质疑事项</w:t>
          </w:r>
          <w:r>
            <w:rPr>
              <w:rFonts w:ascii="宋体" w:hAnsi="宋体" w:eastAsia="宋体" w:cs="宋体"/>
              <w:color w:val="auto"/>
              <w:spacing w:val="-29"/>
              <w:sz w:val="24"/>
              <w:szCs w:val="24"/>
            </w:rPr>
            <w:t xml:space="preserve"> </w:t>
          </w:r>
          <w:r>
            <w:rPr>
              <w:rFonts w:ascii="宋体" w:hAnsi="宋体" w:eastAsia="宋体" w:cs="宋体"/>
              <w:color w:val="auto"/>
              <w:spacing w:val="-6"/>
              <w:sz w:val="24"/>
              <w:szCs w:val="24"/>
            </w:rPr>
            <w:t>1：</w:t>
          </w:r>
          <w:r>
            <w:rPr>
              <w:rFonts w:ascii="宋体" w:hAnsi="宋体" w:eastAsia="宋体" w:cs="宋体"/>
              <w:color w:val="auto"/>
              <w:sz w:val="24"/>
              <w:szCs w:val="24"/>
            </w:rPr>
            <w:tab/>
          </w:r>
        </w:p>
        <w:p w14:paraId="4FE39D4A">
          <w:pPr>
            <w:tabs>
              <w:tab w:val="right" w:leader="dot" w:pos="9005"/>
            </w:tabs>
            <w:spacing w:before="93" w:line="220" w:lineRule="auto"/>
            <w:ind w:left="1"/>
            <w:rPr>
              <w:rFonts w:ascii="宋体" w:hAnsi="宋体" w:eastAsia="宋体" w:cs="宋体"/>
              <w:color w:val="auto"/>
              <w:sz w:val="24"/>
              <w:szCs w:val="24"/>
            </w:rPr>
          </w:pPr>
          <w:r>
            <w:rPr>
              <w:rFonts w:ascii="宋体" w:hAnsi="宋体" w:eastAsia="宋体" w:cs="宋体"/>
              <w:color w:val="auto"/>
              <w:spacing w:val="-1"/>
              <w:sz w:val="24"/>
              <w:szCs w:val="24"/>
            </w:rPr>
            <w:t>事实依据：</w:t>
          </w:r>
          <w:r>
            <w:rPr>
              <w:rFonts w:ascii="宋体" w:hAnsi="宋体" w:eastAsia="宋体" w:cs="宋体"/>
              <w:color w:val="auto"/>
              <w:sz w:val="24"/>
              <w:szCs w:val="24"/>
            </w:rPr>
            <w:tab/>
          </w:r>
        </w:p>
        <w:p w14:paraId="6DAB599E">
          <w:pPr>
            <w:tabs>
              <w:tab w:val="right" w:leader="dot" w:pos="9005"/>
            </w:tabs>
            <w:spacing w:before="93" w:line="221" w:lineRule="auto"/>
            <w:ind w:left="2"/>
            <w:rPr>
              <w:rFonts w:ascii="宋体" w:hAnsi="宋体" w:eastAsia="宋体" w:cs="宋体"/>
              <w:color w:val="auto"/>
              <w:sz w:val="24"/>
              <w:szCs w:val="24"/>
            </w:rPr>
          </w:pPr>
          <w:r>
            <w:rPr>
              <w:rFonts w:ascii="宋体" w:hAnsi="宋体" w:eastAsia="宋体" w:cs="宋体"/>
              <w:color w:val="auto"/>
              <w:spacing w:val="-2"/>
              <w:sz w:val="24"/>
              <w:szCs w:val="24"/>
            </w:rPr>
            <w:t>法律依据：</w:t>
          </w:r>
          <w:r>
            <w:rPr>
              <w:rFonts w:ascii="宋体" w:hAnsi="宋体" w:eastAsia="宋体" w:cs="宋体"/>
              <w:color w:val="auto"/>
              <w:sz w:val="24"/>
              <w:szCs w:val="24"/>
            </w:rPr>
            <w:tab/>
          </w:r>
        </w:p>
      </w:sdtContent>
    </w:sdt>
    <w:p w14:paraId="5244EA3B">
      <w:pPr>
        <w:spacing w:before="94" w:line="292" w:lineRule="auto"/>
        <w:ind w:left="16" w:right="7869" w:hanging="14"/>
        <w:rPr>
          <w:rFonts w:ascii="宋体" w:hAnsi="宋体" w:eastAsia="宋体" w:cs="宋体"/>
          <w:color w:val="auto"/>
          <w:sz w:val="24"/>
          <w:szCs w:val="24"/>
        </w:rPr>
      </w:pPr>
      <w:r>
        <w:rPr>
          <w:rFonts w:ascii="宋体" w:hAnsi="宋体" w:eastAsia="宋体" w:cs="宋体"/>
          <w:color w:val="auto"/>
          <w:spacing w:val="-4"/>
          <w:sz w:val="24"/>
          <w:szCs w:val="24"/>
        </w:rPr>
        <w:t>质疑事项</w:t>
      </w:r>
      <w:r>
        <w:rPr>
          <w:rFonts w:ascii="宋体" w:hAnsi="宋体" w:eastAsia="宋体" w:cs="宋体"/>
          <w:color w:val="auto"/>
          <w:spacing w:val="-47"/>
          <w:sz w:val="24"/>
          <w:szCs w:val="24"/>
        </w:rPr>
        <w:t xml:space="preserve"> </w:t>
      </w:r>
      <w:r>
        <w:rPr>
          <w:rFonts w:ascii="宋体" w:hAnsi="宋体" w:eastAsia="宋体" w:cs="宋体"/>
          <w:color w:val="auto"/>
          <w:spacing w:val="-4"/>
          <w:sz w:val="24"/>
          <w:szCs w:val="24"/>
        </w:rPr>
        <w:t>2</w:t>
      </w:r>
      <w:r>
        <w:rPr>
          <w:rFonts w:ascii="宋体" w:hAnsi="宋体" w:eastAsia="宋体" w:cs="宋体"/>
          <w:color w:val="auto"/>
          <w:sz w:val="24"/>
          <w:szCs w:val="24"/>
        </w:rPr>
        <w:t xml:space="preserve"> </w:t>
      </w:r>
      <w:r>
        <w:rPr>
          <w:rFonts w:ascii="宋体" w:hAnsi="宋体" w:eastAsia="宋体" w:cs="宋体"/>
          <w:color w:val="auto"/>
          <w:spacing w:val="-12"/>
          <w:sz w:val="24"/>
          <w:szCs w:val="24"/>
        </w:rPr>
        <w:t>……</w:t>
      </w:r>
    </w:p>
    <w:p w14:paraId="047F8EF7">
      <w:pPr>
        <w:spacing w:line="220" w:lineRule="auto"/>
        <w:ind w:left="24"/>
        <w:rPr>
          <w:rFonts w:ascii="宋体" w:hAnsi="宋体" w:eastAsia="宋体" w:cs="宋体"/>
          <w:color w:val="auto"/>
          <w:sz w:val="24"/>
          <w:szCs w:val="24"/>
        </w:rPr>
      </w:pPr>
      <w:r>
        <w:rPr>
          <w:rFonts w:ascii="宋体" w:hAnsi="宋体" w:eastAsia="宋体" w:cs="宋体"/>
          <w:color w:val="auto"/>
          <w:spacing w:val="-2"/>
          <w:sz w:val="24"/>
          <w:szCs w:val="24"/>
        </w:rPr>
        <w:t>四、与质疑事项相关的质疑请求</w:t>
      </w:r>
    </w:p>
    <w:p w14:paraId="5794331E">
      <w:pPr>
        <w:spacing w:before="95" w:line="215" w:lineRule="auto"/>
        <w:jc w:val="right"/>
        <w:rPr>
          <w:color w:val="auto"/>
          <w:sz w:val="24"/>
          <w:szCs w:val="24"/>
        </w:rPr>
      </w:pPr>
      <w:r>
        <w:rPr>
          <w:rFonts w:ascii="宋体" w:hAnsi="宋体" w:eastAsia="宋体" w:cs="宋体"/>
          <w:color w:val="auto"/>
          <w:spacing w:val="-2"/>
          <w:sz w:val="24"/>
          <w:szCs w:val="24"/>
        </w:rPr>
        <w:t>请求：</w:t>
      </w:r>
      <w:r>
        <w:rPr>
          <w:color w:val="auto"/>
          <w:position w:val="-3"/>
          <w:sz w:val="24"/>
          <w:szCs w:val="24"/>
        </w:rPr>
        <w:drawing>
          <wp:inline distT="0" distB="0" distL="0" distR="0">
            <wp:extent cx="526478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4"/>
                    <a:stretch>
                      <a:fillRect/>
                    </a:stretch>
                  </pic:blipFill>
                  <pic:spPr>
                    <a:xfrm>
                      <a:off x="0" y="0"/>
                      <a:ext cx="5265419" cy="7619"/>
                    </a:xfrm>
                    <a:prstGeom prst="rect">
                      <a:avLst/>
                    </a:prstGeom>
                  </pic:spPr>
                </pic:pic>
              </a:graphicData>
            </a:graphic>
          </wp:inline>
        </w:drawing>
      </w:r>
    </w:p>
    <w:p w14:paraId="469877B4">
      <w:pPr>
        <w:spacing w:before="99" w:line="219" w:lineRule="auto"/>
        <w:ind w:left="1"/>
        <w:rPr>
          <w:rFonts w:ascii="宋体" w:hAnsi="宋体" w:eastAsia="宋体" w:cs="宋体"/>
          <w:color w:val="auto"/>
          <w:sz w:val="24"/>
          <w:szCs w:val="24"/>
        </w:rPr>
      </w:pPr>
      <w:r>
        <w:rPr>
          <w:rFonts w:ascii="宋体" w:hAnsi="宋体" w:eastAsia="宋体" w:cs="宋体"/>
          <w:color w:val="auto"/>
          <w:spacing w:val="-2"/>
          <w:sz w:val="24"/>
          <w:szCs w:val="24"/>
        </w:rPr>
        <w:t>签字(签章)：</w:t>
      </w:r>
      <w:r>
        <w:rPr>
          <w:rFonts w:ascii="宋体" w:hAnsi="宋体" w:eastAsia="宋体" w:cs="宋体"/>
          <w:color w:val="auto"/>
          <w:spacing w:val="1"/>
          <w:sz w:val="24"/>
          <w:szCs w:val="24"/>
        </w:rPr>
        <w:t xml:space="preserve">                   </w:t>
      </w:r>
      <w:r>
        <w:rPr>
          <w:rFonts w:ascii="宋体" w:hAnsi="宋体" w:eastAsia="宋体" w:cs="宋体"/>
          <w:color w:val="auto"/>
          <w:spacing w:val="-2"/>
          <w:sz w:val="24"/>
          <w:szCs w:val="24"/>
        </w:rPr>
        <w:t>公章：</w:t>
      </w:r>
    </w:p>
    <w:p w14:paraId="3D3972C1">
      <w:pPr>
        <w:spacing w:before="95" w:line="220" w:lineRule="auto"/>
        <w:ind w:left="43"/>
        <w:rPr>
          <w:rFonts w:ascii="宋体" w:hAnsi="宋体" w:eastAsia="宋体" w:cs="宋体"/>
          <w:color w:val="auto"/>
          <w:sz w:val="24"/>
          <w:szCs w:val="24"/>
        </w:rPr>
      </w:pPr>
      <w:r>
        <w:rPr>
          <w:rFonts w:ascii="宋体" w:hAnsi="宋体" w:eastAsia="宋体" w:cs="宋体"/>
          <w:color w:val="auto"/>
          <w:spacing w:val="-17"/>
          <w:sz w:val="24"/>
          <w:szCs w:val="24"/>
        </w:rPr>
        <w:t>日期：</w:t>
      </w:r>
    </w:p>
    <w:p w14:paraId="3744A951">
      <w:pPr>
        <w:spacing w:before="96" w:line="219" w:lineRule="auto"/>
        <w:ind w:left="2"/>
        <w:rPr>
          <w:rFonts w:ascii="宋体" w:hAnsi="宋体" w:eastAsia="宋体" w:cs="宋体"/>
          <w:color w:val="auto"/>
          <w:sz w:val="24"/>
          <w:szCs w:val="24"/>
        </w:rPr>
      </w:pPr>
      <w:r>
        <w:rPr>
          <w:rFonts w:ascii="宋体" w:hAnsi="宋体" w:eastAsia="宋体" w:cs="宋体"/>
          <w:b/>
          <w:bCs/>
          <w:color w:val="auto"/>
          <w:spacing w:val="-3"/>
          <w:sz w:val="24"/>
          <w:szCs w:val="24"/>
        </w:rPr>
        <w:t>质疑函制作说明：</w:t>
      </w:r>
    </w:p>
    <w:p w14:paraId="0F53EA44">
      <w:pPr>
        <w:spacing w:before="94" w:line="219" w:lineRule="auto"/>
        <w:ind w:left="502"/>
        <w:rPr>
          <w:rFonts w:ascii="宋体" w:hAnsi="宋体" w:eastAsia="宋体" w:cs="宋体"/>
          <w:color w:val="auto"/>
          <w:sz w:val="24"/>
          <w:szCs w:val="24"/>
        </w:rPr>
      </w:pPr>
      <w:r>
        <w:rPr>
          <w:rFonts w:ascii="宋体" w:hAnsi="宋体" w:eastAsia="宋体" w:cs="宋体"/>
          <w:color w:val="auto"/>
          <w:sz w:val="24"/>
          <w:szCs w:val="24"/>
        </w:rPr>
        <w:t>1.供应商提出质疑时，应提交质疑函和必要的证明材料。</w:t>
      </w:r>
    </w:p>
    <w:p w14:paraId="06B59E21">
      <w:pPr>
        <w:spacing w:before="94" w:line="284" w:lineRule="auto"/>
        <w:ind w:left="5" w:right="139" w:firstLine="481"/>
        <w:rPr>
          <w:rFonts w:ascii="宋体" w:hAnsi="宋体" w:eastAsia="宋体" w:cs="宋体"/>
          <w:color w:val="auto"/>
          <w:sz w:val="24"/>
          <w:szCs w:val="24"/>
        </w:rPr>
      </w:pPr>
      <w:r>
        <w:rPr>
          <w:rFonts w:ascii="宋体" w:hAnsi="宋体" w:eastAsia="宋体" w:cs="宋体"/>
          <w:color w:val="auto"/>
          <w:spacing w:val="-1"/>
          <w:sz w:val="24"/>
          <w:szCs w:val="24"/>
        </w:rPr>
        <w:t>2.质疑供应商若委托代理人进行质疑的，</w:t>
      </w:r>
      <w:r>
        <w:rPr>
          <w:rFonts w:ascii="宋体" w:hAnsi="宋体" w:eastAsia="宋体" w:cs="宋体"/>
          <w:color w:val="auto"/>
          <w:spacing w:val="-2"/>
          <w:sz w:val="24"/>
          <w:szCs w:val="24"/>
        </w:rPr>
        <w:t>质疑函应按要求列明“授权代表</w:t>
      </w:r>
      <w:r>
        <w:rPr>
          <w:rFonts w:ascii="宋体" w:hAnsi="宋体" w:eastAsia="宋体" w:cs="宋体"/>
          <w:color w:val="auto"/>
          <w:spacing w:val="-88"/>
          <w:sz w:val="24"/>
          <w:szCs w:val="24"/>
        </w:rPr>
        <w:t xml:space="preserve"> </w:t>
      </w:r>
      <w:r>
        <w:rPr>
          <w:rFonts w:ascii="宋体" w:hAnsi="宋体" w:eastAsia="宋体" w:cs="宋体"/>
          <w:color w:val="auto"/>
          <w:spacing w:val="-2"/>
          <w:sz w:val="24"/>
          <w:szCs w:val="24"/>
        </w:rPr>
        <w:t>”的有</w:t>
      </w:r>
      <w:r>
        <w:rPr>
          <w:rFonts w:ascii="宋体" w:hAnsi="宋体" w:eastAsia="宋体" w:cs="宋体"/>
          <w:color w:val="auto"/>
          <w:sz w:val="24"/>
          <w:szCs w:val="24"/>
        </w:rPr>
        <w:t xml:space="preserve"> </w:t>
      </w:r>
      <w:r>
        <w:rPr>
          <w:rFonts w:ascii="宋体" w:hAnsi="宋体" w:eastAsia="宋体" w:cs="宋体"/>
          <w:color w:val="auto"/>
          <w:spacing w:val="-1"/>
          <w:sz w:val="24"/>
          <w:szCs w:val="24"/>
        </w:rPr>
        <w:t>关内容，并在附件中提交由质疑供应商签署的授权委托书。授权委托书应载明代理人</w:t>
      </w:r>
      <w:r>
        <w:rPr>
          <w:rFonts w:ascii="宋体" w:hAnsi="宋体" w:eastAsia="宋体" w:cs="宋体"/>
          <w:color w:val="auto"/>
          <w:spacing w:val="15"/>
          <w:sz w:val="24"/>
          <w:szCs w:val="24"/>
        </w:rPr>
        <w:t xml:space="preserve"> </w:t>
      </w:r>
      <w:r>
        <w:rPr>
          <w:rFonts w:ascii="宋体" w:hAnsi="宋体" w:eastAsia="宋体" w:cs="宋体"/>
          <w:color w:val="auto"/>
          <w:sz w:val="24"/>
          <w:szCs w:val="24"/>
        </w:rPr>
        <w:t>的姓名或者名称、代理事项、具体权限、期限和相关事项。</w:t>
      </w:r>
    </w:p>
    <w:p w14:paraId="73308EE4">
      <w:pPr>
        <w:spacing w:before="33" w:line="219" w:lineRule="auto"/>
        <w:ind w:left="489"/>
        <w:rPr>
          <w:rFonts w:ascii="宋体" w:hAnsi="宋体" w:eastAsia="宋体" w:cs="宋体"/>
          <w:color w:val="auto"/>
          <w:sz w:val="24"/>
          <w:szCs w:val="24"/>
        </w:rPr>
      </w:pPr>
      <w:r>
        <w:rPr>
          <w:rFonts w:ascii="宋体" w:hAnsi="宋体" w:eastAsia="宋体" w:cs="宋体"/>
          <w:color w:val="auto"/>
          <w:spacing w:val="1"/>
          <w:sz w:val="24"/>
          <w:szCs w:val="24"/>
        </w:rPr>
        <w:t>3.质疑供应商若对项目的某一分包进行质疑，质疑函中</w:t>
      </w:r>
      <w:r>
        <w:rPr>
          <w:rFonts w:ascii="宋体" w:hAnsi="宋体" w:eastAsia="宋体" w:cs="宋体"/>
          <w:color w:val="auto"/>
          <w:sz w:val="24"/>
          <w:szCs w:val="24"/>
        </w:rPr>
        <w:t>应列明具体分包号。</w:t>
      </w:r>
    </w:p>
    <w:p w14:paraId="3CD54BEE">
      <w:pPr>
        <w:spacing w:before="96" w:line="270" w:lineRule="auto"/>
        <w:ind w:left="488" w:right="1091" w:hanging="5"/>
        <w:rPr>
          <w:rFonts w:ascii="宋体" w:hAnsi="宋体" w:eastAsia="宋体" w:cs="宋体"/>
          <w:color w:val="auto"/>
          <w:sz w:val="24"/>
          <w:szCs w:val="24"/>
        </w:rPr>
      </w:pPr>
      <w:r>
        <w:rPr>
          <w:rFonts w:ascii="宋体" w:hAnsi="宋体" w:eastAsia="宋体" w:cs="宋体"/>
          <w:color w:val="auto"/>
          <w:sz w:val="24"/>
          <w:szCs w:val="24"/>
        </w:rPr>
        <w:t>4.质疑函的质疑事项应具体、明确，并有必要的事</w:t>
      </w:r>
      <w:r>
        <w:rPr>
          <w:rFonts w:ascii="宋体" w:hAnsi="宋体" w:eastAsia="宋体" w:cs="宋体"/>
          <w:color w:val="auto"/>
          <w:spacing w:val="-1"/>
          <w:sz w:val="24"/>
          <w:szCs w:val="24"/>
        </w:rPr>
        <w:t>实依据和法律依据。</w:t>
      </w:r>
      <w:r>
        <w:rPr>
          <w:rFonts w:ascii="宋体" w:hAnsi="宋体" w:eastAsia="宋体" w:cs="宋体"/>
          <w:color w:val="auto"/>
          <w:sz w:val="24"/>
          <w:szCs w:val="24"/>
        </w:rPr>
        <w:t xml:space="preserve"> 5.质疑函的质疑请求应与质疑事项相关。</w:t>
      </w:r>
    </w:p>
    <w:p w14:paraId="72AD65EB">
      <w:pPr>
        <w:spacing w:before="1" w:line="218" w:lineRule="auto"/>
        <w:ind w:left="3"/>
        <w:rPr>
          <w:rFonts w:ascii="宋体" w:hAnsi="宋体" w:eastAsia="宋体" w:cs="宋体"/>
          <w:color w:val="auto"/>
          <w:sz w:val="24"/>
          <w:szCs w:val="24"/>
        </w:rPr>
      </w:pPr>
      <w:r>
        <w:rPr>
          <w:rFonts w:ascii="宋体" w:hAnsi="宋体" w:eastAsia="宋体" w:cs="宋体"/>
          <w:color w:val="auto"/>
          <w:spacing w:val="-4"/>
          <w:sz w:val="24"/>
          <w:szCs w:val="24"/>
        </w:rPr>
        <w:t>6.质疑供应商为自然人的，质疑函应由本人签字；质疑供应商为法人或者其他组织的，</w:t>
      </w:r>
    </w:p>
    <w:p w14:paraId="2D26634F">
      <w:pPr>
        <w:spacing w:before="32" w:line="219" w:lineRule="auto"/>
        <w:ind w:left="96"/>
        <w:outlineLvl w:val="0"/>
        <w:rPr>
          <w:rFonts w:ascii="宋体" w:hAnsi="宋体" w:eastAsia="宋体" w:cs="宋体"/>
          <w:color w:val="auto"/>
          <w:sz w:val="24"/>
          <w:szCs w:val="24"/>
        </w:rPr>
      </w:pPr>
      <w:bookmarkStart w:id="12" w:name="bookmark5"/>
      <w:bookmarkEnd w:id="12"/>
      <w:r>
        <w:rPr>
          <w:rFonts w:ascii="宋体" w:hAnsi="宋体" w:eastAsia="宋体" w:cs="宋体"/>
          <w:color w:val="auto"/>
          <w:spacing w:val="1"/>
          <w:sz w:val="24"/>
          <w:szCs w:val="24"/>
        </w:rPr>
        <w:t>质疑函应由法定代表人、主要负责人，或者其授权代表签字或者盖章，并加盖</w:t>
      </w:r>
      <w:r>
        <w:rPr>
          <w:rFonts w:ascii="宋体" w:hAnsi="宋体" w:eastAsia="宋体" w:cs="宋体"/>
          <w:color w:val="auto"/>
          <w:sz w:val="24"/>
          <w:szCs w:val="24"/>
        </w:rPr>
        <w:t>公章</w:t>
      </w:r>
    </w:p>
    <w:p w14:paraId="26612566">
      <w:pPr>
        <w:spacing w:line="219" w:lineRule="auto"/>
        <w:rPr>
          <w:rFonts w:ascii="宋体" w:hAnsi="宋体" w:eastAsia="宋体" w:cs="宋体"/>
          <w:color w:val="auto"/>
          <w:sz w:val="24"/>
          <w:szCs w:val="24"/>
        </w:rPr>
        <w:sectPr>
          <w:footerReference r:id="rId26" w:type="default"/>
          <w:pgSz w:w="11850" w:h="16781"/>
          <w:pgMar w:top="400" w:right="1133" w:bottom="1008" w:left="1709" w:header="0" w:footer="846" w:gutter="0"/>
          <w:pgNumType w:fmt="decimal"/>
          <w:cols w:space="720" w:num="1"/>
        </w:sectPr>
      </w:pPr>
    </w:p>
    <w:p w14:paraId="4B60D1E3">
      <w:pPr>
        <w:pStyle w:val="5"/>
        <w:spacing w:line="250" w:lineRule="auto"/>
        <w:rPr>
          <w:color w:val="auto"/>
        </w:rPr>
      </w:pPr>
    </w:p>
    <w:p w14:paraId="7290A4A6">
      <w:pPr>
        <w:pStyle w:val="5"/>
        <w:spacing w:line="251" w:lineRule="auto"/>
        <w:rPr>
          <w:color w:val="auto"/>
        </w:rPr>
      </w:pPr>
    </w:p>
    <w:p w14:paraId="6F0AF150">
      <w:pPr>
        <w:pStyle w:val="5"/>
        <w:spacing w:line="251" w:lineRule="auto"/>
        <w:rPr>
          <w:color w:val="auto"/>
        </w:rPr>
      </w:pPr>
    </w:p>
    <w:p w14:paraId="25B47206">
      <w:pPr>
        <w:spacing w:before="114" w:line="227" w:lineRule="auto"/>
        <w:ind w:firstLine="2544" w:firstLineChars="700"/>
        <w:rPr>
          <w:rFonts w:ascii="黑体" w:hAnsi="黑体" w:eastAsia="黑体" w:cs="黑体"/>
          <w:color w:val="auto"/>
          <w:sz w:val="35"/>
          <w:szCs w:val="35"/>
        </w:rPr>
      </w:pPr>
      <w:bookmarkStart w:id="13" w:name="bookmark7"/>
      <w:bookmarkEnd w:id="13"/>
      <w:r>
        <w:rPr>
          <w:rFonts w:ascii="黑体" w:hAnsi="黑体" w:eastAsia="黑体" w:cs="黑体"/>
          <w:b/>
          <w:bCs/>
          <w:color w:val="auto"/>
          <w:spacing w:val="6"/>
          <w:sz w:val="35"/>
          <w:szCs w:val="35"/>
        </w:rPr>
        <w:t>★第三部分</w:t>
      </w:r>
      <w:r>
        <w:rPr>
          <w:rFonts w:ascii="黑体" w:hAnsi="黑体" w:eastAsia="黑体" w:cs="黑体"/>
          <w:color w:val="auto"/>
          <w:spacing w:val="6"/>
          <w:sz w:val="35"/>
          <w:szCs w:val="35"/>
        </w:rPr>
        <w:t xml:space="preserve">  </w:t>
      </w:r>
      <w:r>
        <w:rPr>
          <w:rFonts w:ascii="黑体" w:hAnsi="黑体" w:eastAsia="黑体" w:cs="黑体"/>
          <w:b/>
          <w:bCs/>
          <w:color w:val="auto"/>
          <w:spacing w:val="6"/>
          <w:sz w:val="35"/>
          <w:szCs w:val="35"/>
        </w:rPr>
        <w:t>采购需求</w:t>
      </w:r>
    </w:p>
    <w:p w14:paraId="19EC7C3F">
      <w:pPr>
        <w:spacing w:line="68" w:lineRule="exact"/>
        <w:rPr>
          <w:color w:val="auto"/>
        </w:rPr>
      </w:pPr>
    </w:p>
    <w:p w14:paraId="21240A6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货物（产品）采购清单及技术要求</w:t>
      </w:r>
    </w:p>
    <w:p w14:paraId="140FE6C1">
      <w:pPr>
        <w:spacing w:line="480" w:lineRule="auto"/>
        <w:ind w:firstLine="482" w:firstLineChars="200"/>
        <w:rPr>
          <w:rFonts w:hint="eastAsia" w:ascii="宋体" w:hAnsi="宋体" w:eastAsia="宋体" w:cs="宋体"/>
          <w:b/>
          <w:bCs/>
          <w:color w:val="auto"/>
          <w:sz w:val="24"/>
          <w:szCs w:val="24"/>
          <w:highlight w:val="none"/>
        </w:rPr>
      </w:pPr>
      <w:bookmarkStart w:id="14" w:name="_Toc22200990"/>
      <w:bookmarkStart w:id="15" w:name="_Toc495414113"/>
      <w:bookmarkStart w:id="16" w:name="_Toc13678547"/>
      <w:bookmarkStart w:id="17" w:name="_Toc13676645"/>
      <w:bookmarkStart w:id="18" w:name="_Toc13682863"/>
      <w:bookmarkStart w:id="19" w:name="_Toc13758296"/>
      <w:bookmarkStart w:id="20" w:name="_Toc13656148"/>
      <w:r>
        <w:rPr>
          <w:rFonts w:hint="eastAsia" w:ascii="宋体" w:hAnsi="宋体" w:eastAsia="宋体" w:cs="宋体"/>
          <w:b/>
          <w:bCs/>
          <w:color w:val="auto"/>
          <w:sz w:val="24"/>
          <w:szCs w:val="24"/>
          <w:highlight w:val="none"/>
        </w:rPr>
        <w:t>投标人需注意：</w:t>
      </w:r>
      <w:bookmarkEnd w:id="14"/>
      <w:bookmarkEnd w:id="15"/>
      <w:bookmarkEnd w:id="16"/>
      <w:bookmarkEnd w:id="17"/>
      <w:bookmarkEnd w:id="18"/>
      <w:bookmarkEnd w:id="19"/>
      <w:bookmarkEnd w:id="20"/>
    </w:p>
    <w:p w14:paraId="78A7EF9B">
      <w:pPr>
        <w:spacing w:line="48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项目名称：乌什县2024年秸秆综合利用重点县建设项目二次</w:t>
      </w:r>
    </w:p>
    <w:p w14:paraId="622DEF35">
      <w:pPr>
        <w:spacing w:line="48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项目编号：WSX【2024】-178-2</w:t>
      </w:r>
    </w:p>
    <w:p w14:paraId="14331E48">
      <w:pPr>
        <w:spacing w:line="48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最高限价：</w:t>
      </w:r>
      <w:r>
        <w:rPr>
          <w:rFonts w:hint="eastAsia" w:ascii="宋体" w:hAnsi="宋体" w:cs="宋体"/>
          <w:b/>
          <w:bCs/>
          <w:color w:val="auto"/>
          <w:sz w:val="24"/>
          <w:szCs w:val="24"/>
          <w:highlight w:val="none"/>
          <w:lang w:val="en-US" w:eastAsia="zh-CN"/>
        </w:rPr>
        <w:t>5860000元</w:t>
      </w:r>
    </w:p>
    <w:p w14:paraId="6DD735AC">
      <w:pPr>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采购范围：采购青贮玉米收割机7台，除尘揉丝打包一体机8台（详见清单及参数）。 </w:t>
      </w:r>
    </w:p>
    <w:p w14:paraId="30EA4CD6">
      <w:pPr>
        <w:spacing w:line="480" w:lineRule="auto"/>
        <w:ind w:firstLine="482" w:firstLineChars="200"/>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5.质保期：</w:t>
      </w:r>
      <w:r>
        <w:rPr>
          <w:rFonts w:hint="eastAsia" w:ascii="宋体" w:hAnsi="宋体" w:cs="宋体"/>
          <w:b/>
          <w:bCs/>
          <w:color w:val="auto"/>
          <w:sz w:val="24"/>
          <w:szCs w:val="24"/>
          <w:highlight w:val="none"/>
          <w:lang w:val="en-US" w:eastAsia="zh-CN"/>
        </w:rPr>
        <w:t>1年</w:t>
      </w:r>
    </w:p>
    <w:p w14:paraId="2B79610E">
      <w:pPr>
        <w:spacing w:line="48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6.质</w:t>
      </w:r>
      <w:r>
        <w:rPr>
          <w:rFonts w:hint="eastAsia" w:ascii="宋体" w:hAnsi="宋体" w:eastAsia="宋体" w:cs="宋体"/>
          <w:b/>
          <w:bCs/>
          <w:color w:val="auto"/>
          <w:sz w:val="24"/>
          <w:szCs w:val="24"/>
          <w:highlight w:val="none"/>
          <w:lang w:val="en-US" w:eastAsia="zh-CN"/>
        </w:rPr>
        <w:t>量要求：符合国家及行业质量验收合格标准</w:t>
      </w:r>
    </w:p>
    <w:p w14:paraId="76E4F409">
      <w:pPr>
        <w:spacing w:line="48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7.供货期：自合同签订之日起30日历天完成供货</w:t>
      </w:r>
    </w:p>
    <w:p w14:paraId="05F4562D">
      <w:pPr>
        <w:spacing w:line="480" w:lineRule="auto"/>
        <w:ind w:firstLine="480"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8.*付款方式：以甲乙双方签订合同为准</w:t>
      </w:r>
    </w:p>
    <w:p w14:paraId="0D9F3CF2">
      <w:pPr>
        <w:spacing w:line="48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验收：</w:t>
      </w:r>
    </w:p>
    <w:p w14:paraId="0B39827F">
      <w:pPr>
        <w:spacing w:line="48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9.1</w:t>
      </w:r>
      <w:r>
        <w:rPr>
          <w:rFonts w:hint="eastAsia" w:ascii="宋体" w:hAnsi="宋体" w:eastAsia="宋体" w:cs="宋体"/>
          <w:b/>
          <w:bCs/>
          <w:color w:val="auto"/>
          <w:sz w:val="24"/>
          <w:szCs w:val="24"/>
          <w:highlight w:val="none"/>
          <w:lang w:val="en-US" w:eastAsia="zh-CN"/>
        </w:rPr>
        <w:t>货物运抵现场后，采购人将对货物数量、质量、规格等进行检验。</w:t>
      </w:r>
    </w:p>
    <w:p w14:paraId="1540F4C3">
      <w:pPr>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如发现货物和规格或者两者都与招标文件、投标文件、合同不符，采购人有权限</w:t>
      </w:r>
    </w:p>
    <w:p w14:paraId="1AF52B68">
      <w:pPr>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根据检验结果要求中标人立即更换或者提出索赔要求。</w:t>
      </w:r>
    </w:p>
    <w:p w14:paraId="0A238113">
      <w:pPr>
        <w:spacing w:line="48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.2 货物由中标人进行安装，完毕后，采购人应对货物的数量、质量、规</w:t>
      </w:r>
    </w:p>
    <w:p w14:paraId="65138EA7">
      <w:pPr>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格、性能等进行详细而全面的检验。安装完毕后，证明货物以及安装质量无任何</w:t>
      </w:r>
    </w:p>
    <w:p w14:paraId="3181E03A">
      <w:pPr>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问题，由采购人组成的验收小组签署验收报告，作为付款凭据之一。</w:t>
      </w:r>
    </w:p>
    <w:p w14:paraId="7FFFBB94">
      <w:pPr>
        <w:numPr>
          <w:ilvl w:val="0"/>
          <w:numId w:val="3"/>
        </w:numPr>
        <w:spacing w:line="48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清单</w:t>
      </w:r>
      <w:r>
        <w:rPr>
          <w:rFonts w:hint="eastAsia" w:ascii="宋体" w:hAnsi="宋体" w:cs="宋体"/>
          <w:b/>
          <w:bCs/>
          <w:color w:val="auto"/>
          <w:sz w:val="24"/>
          <w:szCs w:val="24"/>
          <w:highlight w:val="none"/>
          <w:lang w:val="en-US" w:eastAsia="zh-CN"/>
        </w:rPr>
        <w:t xml:space="preserve">及参数具体内容如下：  </w:t>
      </w:r>
    </w:p>
    <w:p w14:paraId="2E5634FE">
      <w:pPr>
        <w:widowControl w:val="0"/>
        <w:numPr>
          <w:ilvl w:val="0"/>
          <w:numId w:val="0"/>
        </w:numPr>
        <w:spacing w:line="480" w:lineRule="auto"/>
        <w:jc w:val="both"/>
        <w:rPr>
          <w:rFonts w:hint="eastAsia" w:ascii="宋体" w:hAnsi="宋体" w:cs="宋体"/>
          <w:b/>
          <w:bCs/>
          <w:color w:val="auto"/>
          <w:sz w:val="24"/>
          <w:szCs w:val="24"/>
          <w:highlight w:val="none"/>
          <w:lang w:val="en-US" w:eastAsia="zh-CN"/>
        </w:rPr>
      </w:pPr>
    </w:p>
    <w:p w14:paraId="0FE55601">
      <w:pPr>
        <w:widowControl w:val="0"/>
        <w:numPr>
          <w:ilvl w:val="0"/>
          <w:numId w:val="0"/>
        </w:numPr>
        <w:spacing w:line="480" w:lineRule="auto"/>
        <w:jc w:val="both"/>
        <w:rPr>
          <w:rFonts w:hint="eastAsia" w:ascii="宋体" w:hAnsi="宋体" w:cs="宋体"/>
          <w:b/>
          <w:bCs/>
          <w:color w:val="auto"/>
          <w:sz w:val="24"/>
          <w:szCs w:val="24"/>
          <w:highlight w:val="none"/>
          <w:lang w:val="en-US" w:eastAsia="zh-CN"/>
        </w:rPr>
      </w:pPr>
    </w:p>
    <w:p w14:paraId="1FB80F73">
      <w:pPr>
        <w:pStyle w:val="3"/>
        <w:rPr>
          <w:rFonts w:hint="default"/>
          <w:color w:val="auto"/>
          <w:lang w:val="en-US" w:eastAsia="zh-CN"/>
        </w:rPr>
      </w:pPr>
    </w:p>
    <w:tbl>
      <w:tblPr>
        <w:tblStyle w:val="12"/>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062"/>
        <w:gridCol w:w="1153"/>
        <w:gridCol w:w="675"/>
        <w:gridCol w:w="768"/>
        <w:gridCol w:w="1325"/>
        <w:gridCol w:w="3759"/>
      </w:tblGrid>
      <w:tr w14:paraId="79167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9360" w:type="dxa"/>
            <w:gridSpan w:val="7"/>
            <w:tcBorders>
              <w:top w:val="nil"/>
              <w:left w:val="nil"/>
              <w:bottom w:val="nil"/>
              <w:right w:val="nil"/>
            </w:tcBorders>
            <w:shd w:val="clear" w:color="auto" w:fill="auto"/>
            <w:noWrap/>
            <w:vAlign w:val="center"/>
          </w:tcPr>
          <w:p w14:paraId="284B4FD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auto"/>
                <w:sz w:val="32"/>
                <w:szCs w:val="32"/>
                <w:u w:val="none"/>
              </w:rPr>
            </w:pPr>
            <w:r>
              <w:rPr>
                <w:rFonts w:hint="eastAsia" w:asciiTheme="majorEastAsia" w:hAnsiTheme="majorEastAsia" w:eastAsiaTheme="majorEastAsia" w:cstheme="majorEastAsia"/>
                <w:b/>
                <w:bCs/>
                <w:i w:val="0"/>
                <w:iCs w:val="0"/>
                <w:color w:val="auto"/>
                <w:kern w:val="0"/>
                <w:sz w:val="32"/>
                <w:szCs w:val="32"/>
                <w:u w:val="none"/>
                <w:lang w:val="en-US" w:eastAsia="zh-CN" w:bidi="ar"/>
              </w:rPr>
              <w:t>乌什县2024年秸秆综合利用重点县建设项目二次清单及参数</w:t>
            </w:r>
          </w:p>
        </w:tc>
      </w:tr>
      <w:tr w14:paraId="7465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67E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序号</w:t>
            </w:r>
          </w:p>
        </w:tc>
        <w:tc>
          <w:tcPr>
            <w:tcW w:w="1062" w:type="dxa"/>
            <w:tcBorders>
              <w:top w:val="single" w:color="000000" w:sz="4" w:space="0"/>
              <w:left w:val="single" w:color="000000" w:sz="4" w:space="0"/>
              <w:bottom w:val="single" w:color="000000" w:sz="4" w:space="0"/>
              <w:right w:val="nil"/>
            </w:tcBorders>
            <w:shd w:val="clear" w:color="auto" w:fill="auto"/>
            <w:vAlign w:val="center"/>
          </w:tcPr>
          <w:p w14:paraId="23E73AD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项目名称</w:t>
            </w:r>
          </w:p>
        </w:tc>
        <w:tc>
          <w:tcPr>
            <w:tcW w:w="1155" w:type="dxa"/>
            <w:tcBorders>
              <w:top w:val="single" w:color="000000" w:sz="4" w:space="0"/>
              <w:left w:val="nil"/>
              <w:bottom w:val="single" w:color="000000" w:sz="4" w:space="0"/>
              <w:right w:val="single" w:color="000000" w:sz="4" w:space="0"/>
            </w:tcBorders>
            <w:shd w:val="clear" w:color="auto" w:fill="auto"/>
            <w:vAlign w:val="center"/>
          </w:tcPr>
          <w:p w14:paraId="009298E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设备名称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B1B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AACE">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计量单位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326">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实施地点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8C0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技术参数要求</w:t>
            </w:r>
          </w:p>
        </w:tc>
      </w:tr>
      <w:tr w14:paraId="2100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346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1</w:t>
            </w:r>
          </w:p>
        </w:tc>
        <w:tc>
          <w:tcPr>
            <w:tcW w:w="1062" w:type="dxa"/>
            <w:tcBorders>
              <w:top w:val="single" w:color="000000" w:sz="4" w:space="0"/>
              <w:left w:val="single" w:color="000000" w:sz="4" w:space="0"/>
              <w:bottom w:val="single" w:color="auto" w:sz="4" w:space="0"/>
              <w:right w:val="single" w:color="000000" w:sz="4" w:space="0"/>
            </w:tcBorders>
            <w:shd w:val="clear" w:color="auto" w:fill="auto"/>
            <w:vAlign w:val="center"/>
          </w:tcPr>
          <w:p w14:paraId="239B14B2">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sz w:val="20"/>
                <w:szCs w:val="20"/>
                <w:u w:val="none"/>
                <w:lang w:val="en-US"/>
              </w:rPr>
            </w:pPr>
            <w:r>
              <w:rPr>
                <w:rFonts w:hint="eastAsia" w:asciiTheme="majorEastAsia" w:hAnsiTheme="majorEastAsia" w:eastAsiaTheme="majorEastAsia" w:cstheme="majorEastAsia"/>
                <w:b/>
                <w:bCs/>
                <w:i w:val="0"/>
                <w:iCs w:val="0"/>
                <w:color w:val="auto"/>
                <w:kern w:val="0"/>
                <w:sz w:val="20"/>
                <w:szCs w:val="20"/>
                <w:u w:val="none"/>
                <w:lang w:val="en-US" w:eastAsia="zh-CN" w:bidi="ar"/>
              </w:rPr>
              <w:t>乌什县2024年秸秆综合利用重点县建设项目二次</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14:paraId="23B4BAE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lang w:eastAsia="zh-CN"/>
              </w:rPr>
            </w:pPr>
            <w:r>
              <w:rPr>
                <w:rFonts w:hint="eastAsia" w:asciiTheme="majorEastAsia" w:hAnsiTheme="majorEastAsia" w:eastAsiaTheme="majorEastAsia" w:cstheme="majorEastAsia"/>
                <w:b/>
                <w:bCs/>
                <w:i w:val="0"/>
                <w:iCs w:val="0"/>
                <w:color w:val="auto"/>
                <w:sz w:val="20"/>
                <w:szCs w:val="20"/>
                <w:u w:val="none"/>
              </w:rPr>
              <w:t>青贮玉米收割机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0E3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5119">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5C3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亚科瑞克乡、依麻木镇、英阿瓦提乡</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B2B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配套发动机额定功率：≥245kw</w:t>
            </w:r>
          </w:p>
          <w:p w14:paraId="7CD3F631">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 xml:space="preserve">作业方式:不对行收获 </w:t>
            </w:r>
          </w:p>
          <w:p w14:paraId="42381D8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 xml:space="preserve">工作幅度(毫米):（2800～3000） </w:t>
            </w:r>
          </w:p>
          <w:p w14:paraId="59C0343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 xml:space="preserve">纯生产率(吨/小时):40～80 </w:t>
            </w:r>
          </w:p>
          <w:p w14:paraId="278C5ED9">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 xml:space="preserve">切碎长度(毫米):7～50（可调） </w:t>
            </w:r>
          </w:p>
          <w:p w14:paraId="5E20C0B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 xml:space="preserve">留茬高度(毫米):≤150 </w:t>
            </w:r>
          </w:p>
          <w:p w14:paraId="23D28CEB">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外形尺寸长、宽、高（mm）：</w:t>
            </w:r>
          </w:p>
          <w:p w14:paraId="74C0B94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工作状态:≥6900×3100×5300mm，</w:t>
            </w:r>
          </w:p>
          <w:p w14:paraId="35117900">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运输状态:≥6900×3100×3500mm，</w:t>
            </w:r>
          </w:p>
          <w:p w14:paraId="66DE17C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整机质量（千克）：≥8000                                                        秸秆切碎机构形式:滚刀式或滚筒式</w:t>
            </w:r>
          </w:p>
        </w:tc>
      </w:tr>
      <w:tr w14:paraId="6CCCC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5" w:hRule="atLeast"/>
        </w:trPr>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EB00784">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2</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14:paraId="104B054E">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sz w:val="20"/>
                <w:szCs w:val="20"/>
                <w:u w:val="none"/>
                <w:lang w:val="en-US"/>
              </w:rPr>
            </w:pPr>
            <w:r>
              <w:rPr>
                <w:rFonts w:hint="eastAsia" w:asciiTheme="majorEastAsia" w:hAnsiTheme="majorEastAsia" w:eastAsiaTheme="majorEastAsia" w:cstheme="majorEastAsia"/>
                <w:b/>
                <w:bCs/>
                <w:i w:val="0"/>
                <w:iCs w:val="0"/>
                <w:color w:val="auto"/>
                <w:kern w:val="0"/>
                <w:sz w:val="20"/>
                <w:szCs w:val="20"/>
                <w:u w:val="none"/>
                <w:lang w:val="en-US" w:eastAsia="zh-CN" w:bidi="ar"/>
              </w:rPr>
              <w:t>乌什县2024年秸秆综合利用重点县建设项目二次</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264850A">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lang w:eastAsia="zh-CN"/>
              </w:rPr>
            </w:pPr>
            <w:r>
              <w:rPr>
                <w:rFonts w:hint="eastAsia" w:asciiTheme="majorEastAsia" w:hAnsiTheme="majorEastAsia" w:eastAsiaTheme="majorEastAsia" w:cstheme="majorEastAsia"/>
                <w:b/>
                <w:bCs/>
                <w:i w:val="0"/>
                <w:iCs w:val="0"/>
                <w:color w:val="auto"/>
                <w:sz w:val="20"/>
                <w:szCs w:val="20"/>
                <w:u w:val="none"/>
              </w:rPr>
              <w:t>除尘揉丝打包一体机</w:t>
            </w:r>
          </w:p>
        </w:tc>
        <w:tc>
          <w:tcPr>
            <w:tcW w:w="67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375E173">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21B0">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63F7">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kern w:val="0"/>
                <w:sz w:val="20"/>
                <w:szCs w:val="20"/>
                <w:u w:val="none"/>
                <w:lang w:val="en-US" w:eastAsia="zh-CN" w:bidi="ar"/>
              </w:rPr>
              <w:t>阿恰塔格乡、依麻木镇、阿克托海乡</w:t>
            </w:r>
          </w:p>
        </w:tc>
        <w:tc>
          <w:tcPr>
            <w:tcW w:w="3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917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外形尺寸：≥5100x3000x3350mm                                           锤爪数：≥18个锤爪</w:t>
            </w:r>
          </w:p>
          <w:p w14:paraId="4A39FED4">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 xml:space="preserve">整机质量：≥5300kg </w:t>
            </w:r>
          </w:p>
          <w:p w14:paraId="2390BD7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配套动力：≥88KW</w:t>
            </w:r>
          </w:p>
          <w:p w14:paraId="2DC8465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喂入器结构形式:螺旋连续喂入机构</w:t>
            </w:r>
          </w:p>
          <w:p w14:paraId="7EB653A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输入转速：540-760r/min(选配）</w:t>
            </w:r>
          </w:p>
          <w:p w14:paraId="03E7F315">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捡拾幅宽：≥2300mm</w:t>
            </w:r>
          </w:p>
          <w:p w14:paraId="265D6ADD">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压缩室截面：≥320*420mm</w:t>
            </w:r>
          </w:p>
          <w:p w14:paraId="1A2695BC">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rPr>
            </w:pPr>
            <w:r>
              <w:rPr>
                <w:rFonts w:hint="eastAsia" w:asciiTheme="majorEastAsia" w:hAnsiTheme="majorEastAsia" w:eastAsiaTheme="majorEastAsia" w:cstheme="majorEastAsia"/>
                <w:b/>
                <w:bCs/>
                <w:i w:val="0"/>
                <w:iCs w:val="0"/>
                <w:color w:val="auto"/>
                <w:sz w:val="20"/>
                <w:szCs w:val="20"/>
                <w:u w:val="none"/>
              </w:rPr>
              <w:t>出厂选配：自动缠网</w:t>
            </w:r>
          </w:p>
          <w:p w14:paraId="16D7954E">
            <w:pPr>
              <w:keepNext w:val="0"/>
              <w:keepLines w:val="0"/>
              <w:widowControl/>
              <w:suppressLineNumbers w:val="0"/>
              <w:jc w:val="left"/>
              <w:textAlignment w:val="center"/>
              <w:rPr>
                <w:rFonts w:hint="eastAsia" w:asciiTheme="majorEastAsia" w:hAnsiTheme="majorEastAsia" w:eastAsiaTheme="majorEastAsia" w:cstheme="majorEastAsia"/>
                <w:b/>
                <w:bCs/>
                <w:i w:val="0"/>
                <w:iCs w:val="0"/>
                <w:color w:val="auto"/>
                <w:sz w:val="20"/>
                <w:szCs w:val="20"/>
                <w:u w:val="none"/>
                <w:lang w:eastAsia="zh-CN"/>
              </w:rPr>
            </w:pPr>
            <w:r>
              <w:rPr>
                <w:rFonts w:hint="eastAsia" w:asciiTheme="majorEastAsia" w:hAnsiTheme="majorEastAsia" w:eastAsiaTheme="majorEastAsia" w:cstheme="majorEastAsia"/>
                <w:b/>
                <w:bCs/>
                <w:i w:val="0"/>
                <w:iCs w:val="0"/>
                <w:color w:val="auto"/>
                <w:sz w:val="20"/>
                <w:szCs w:val="20"/>
                <w:u w:val="none"/>
              </w:rPr>
              <w:t>其他功能：具备揉丝粉碎、无网报警</w:t>
            </w:r>
          </w:p>
        </w:tc>
      </w:tr>
    </w:tbl>
    <w:p w14:paraId="1708B8BF">
      <w:pPr>
        <w:spacing w:line="222" w:lineRule="auto"/>
        <w:rPr>
          <w:rFonts w:ascii="仿宋" w:hAnsi="仿宋" w:eastAsia="仿宋" w:cs="仿宋"/>
          <w:color w:val="auto"/>
          <w:sz w:val="24"/>
          <w:szCs w:val="24"/>
        </w:rPr>
        <w:sectPr>
          <w:footerReference r:id="rId27" w:type="default"/>
          <w:pgSz w:w="11850" w:h="16781"/>
          <w:pgMar w:top="400" w:right="1265" w:bottom="1008" w:left="1710" w:header="0" w:footer="846" w:gutter="0"/>
          <w:pgNumType w:fmt="decimal"/>
          <w:cols w:space="720" w:num="1"/>
        </w:sectPr>
      </w:pPr>
    </w:p>
    <w:p w14:paraId="0D3C15FC">
      <w:pPr>
        <w:pStyle w:val="5"/>
        <w:spacing w:line="250" w:lineRule="auto"/>
        <w:rPr>
          <w:color w:val="auto"/>
        </w:rPr>
      </w:pPr>
    </w:p>
    <w:p w14:paraId="33782ECB">
      <w:pPr>
        <w:spacing w:before="114" w:line="227" w:lineRule="auto"/>
        <w:ind w:firstLine="2544" w:firstLineChars="700"/>
        <w:rPr>
          <w:rFonts w:ascii="黑体" w:hAnsi="黑体" w:eastAsia="黑体" w:cs="黑体"/>
          <w:b/>
          <w:bCs/>
          <w:color w:val="auto"/>
          <w:spacing w:val="6"/>
          <w:sz w:val="35"/>
          <w:szCs w:val="35"/>
        </w:rPr>
      </w:pPr>
      <w:r>
        <w:rPr>
          <w:rFonts w:ascii="黑体" w:hAnsi="黑体" w:eastAsia="黑体" w:cs="黑体"/>
          <w:b/>
          <w:bCs/>
          <w:color w:val="auto"/>
          <w:spacing w:val="6"/>
          <w:sz w:val="35"/>
          <w:szCs w:val="35"/>
        </w:rPr>
        <w:t xml:space="preserve"> </w:t>
      </w:r>
      <w:r>
        <w:rPr>
          <w:rFonts w:hint="eastAsia" w:ascii="黑体" w:hAnsi="黑体" w:eastAsia="黑体" w:cs="黑体"/>
          <w:b/>
          <w:bCs/>
          <w:color w:val="auto"/>
          <w:spacing w:val="6"/>
          <w:sz w:val="35"/>
          <w:szCs w:val="35"/>
          <w:lang w:val="en-US" w:eastAsia="zh-CN"/>
        </w:rPr>
        <w:t>第四部分   评标办法</w:t>
      </w:r>
    </w:p>
    <w:p w14:paraId="1657D3CE">
      <w:pPr>
        <w:numPr>
          <w:ilvl w:val="0"/>
          <w:numId w:val="0"/>
        </w:numPr>
        <w:spacing w:before="114" w:line="226" w:lineRule="auto"/>
        <w:outlineLvl w:val="0"/>
        <w:rPr>
          <w:rFonts w:hint="eastAsia" w:ascii="宋体" w:hAnsi="宋体" w:eastAsia="宋体" w:cs="宋体"/>
          <w:b/>
          <w:bCs/>
          <w:color w:val="auto"/>
          <w:spacing w:val="6"/>
          <w:sz w:val="22"/>
          <w:szCs w:val="22"/>
        </w:rPr>
      </w:pPr>
    </w:p>
    <w:p w14:paraId="48D35ECA">
      <w:pPr>
        <w:spacing w:afterLines="50" w:line="360" w:lineRule="auto"/>
        <w:ind w:firstLine="442" w:firstLineChars="200"/>
        <w:outlineLvl w:val="2"/>
        <w:rPr>
          <w:rFonts w:hint="eastAsia" w:ascii="宋体" w:hAnsi="宋体" w:eastAsia="宋体" w:cs="宋体"/>
          <w:b/>
          <w:bCs/>
          <w:color w:val="auto"/>
          <w:sz w:val="22"/>
          <w:szCs w:val="22"/>
          <w:highlight w:val="none"/>
        </w:rPr>
      </w:pPr>
      <w:bookmarkStart w:id="21" w:name="_Toc24667"/>
      <w:bookmarkStart w:id="22" w:name="_Toc22811"/>
      <w:bookmarkStart w:id="23" w:name="_Toc31066"/>
      <w:bookmarkStart w:id="24" w:name="_Toc10813"/>
      <w:bookmarkStart w:id="25" w:name="_Toc15783"/>
      <w:bookmarkStart w:id="26" w:name="_Toc494455917"/>
      <w:bookmarkStart w:id="27" w:name="_Toc494455918"/>
      <w:bookmarkStart w:id="28" w:name="_Toc16161"/>
      <w:bookmarkStart w:id="29" w:name="_Toc9251"/>
      <w:bookmarkStart w:id="30" w:name="_Toc7269"/>
      <w:bookmarkStart w:id="31" w:name="_Toc29326"/>
      <w:bookmarkStart w:id="32" w:name="_Toc3947"/>
      <w:r>
        <w:rPr>
          <w:rFonts w:hint="eastAsia" w:ascii="宋体" w:hAnsi="宋体" w:eastAsia="宋体" w:cs="宋体"/>
          <w:b/>
          <w:bCs/>
          <w:color w:val="auto"/>
          <w:sz w:val="22"/>
          <w:szCs w:val="22"/>
          <w:highlight w:val="none"/>
        </w:rPr>
        <w:t>1.相关要求</w:t>
      </w:r>
      <w:bookmarkEnd w:id="21"/>
      <w:bookmarkEnd w:id="22"/>
      <w:bookmarkEnd w:id="23"/>
      <w:bookmarkEnd w:id="24"/>
      <w:bookmarkEnd w:id="25"/>
      <w:bookmarkEnd w:id="26"/>
    </w:p>
    <w:p w14:paraId="72E472F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1.1当投标人未提供符合招标文件规定的技术支持资料时，其技术部分得0分。</w:t>
      </w:r>
    </w:p>
    <w:p w14:paraId="4551AD8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1.2技术汇总得分的计算方法：评标委员会成员技术评分的算术平均值。</w:t>
      </w:r>
    </w:p>
    <w:p w14:paraId="4F73087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1.3当投标人所投设备功能与招标文件要求相同，但其表述不同时不扣分。</w:t>
      </w:r>
    </w:p>
    <w:p w14:paraId="1A7E292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1.4“同类项目”是指投标人已经完成的与本次采购要求相同或者类同的货物，并且签订合同一方必须是投标人，以相同或者类同部分的合同金额为准。</w:t>
      </w:r>
    </w:p>
    <w:p w14:paraId="310797D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1.5执行国家统一定价标准和采用固定价格采购的项目，其价格不列为评审因素。</w:t>
      </w:r>
    </w:p>
    <w:p w14:paraId="41B5B7D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1.6中型、小型、微型企业应当同时符合以下条件：</w:t>
      </w:r>
    </w:p>
    <w:p w14:paraId="6E2E4BA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1.6.1依据《关于印发&lt;统计上大中小微型企业划分办法(2017)&gt;的通知》规定，中型、小型和微型企业投标的须提供《中小企业声明函》原件并对声明函的真实性负责；</w:t>
      </w:r>
    </w:p>
    <w:p w14:paraId="41E3E34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1.6.2按照《关于印发&lt;统计上大中小微型企业划分办法(2017)&gt;的通知》规定，投标人应符合中小企业划分标准；所称中小企业划分标准，是指国务院有关部门根据企业从业人员、营业收入、资产总额等指标制定的中小企业划型标准。</w:t>
      </w:r>
    </w:p>
    <w:p w14:paraId="4681BD8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1.6.3提供本企业制造的货物、承担的工程或者服务，或者提供其他中小企业制造的货物。本项所称货物不包括使用大型企业注册商标的货物。</w:t>
      </w:r>
    </w:p>
    <w:p w14:paraId="3CCD90F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1.7小型、微型企业提供中型企业制造的货物的，视同为中型企业。</w:t>
      </w:r>
    </w:p>
    <w:p w14:paraId="538DAE4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1.8小型和微型企业提供的货物中含有中型及以上企业的产品或者大中型企业提供货物中含有小型、微型企业产品的，均不给予价格扣除。</w:t>
      </w:r>
    </w:p>
    <w:p w14:paraId="305F938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1.9</w:t>
      </w:r>
      <w:r>
        <w:rPr>
          <w:rFonts w:hint="eastAsia" w:ascii="宋体" w:hAnsi="宋体" w:eastAsia="宋体" w:cs="宋体"/>
          <w:color w:val="auto"/>
          <w:sz w:val="22"/>
          <w:szCs w:val="22"/>
          <w:highlight w:val="none"/>
        </w:rPr>
        <w:t>评分得分非整数的保留小数点后两位（小数点后第三位数四舍五入）</w:t>
      </w:r>
    </w:p>
    <w:p w14:paraId="79866F6F">
      <w:pPr>
        <w:spacing w:before="312" w:beforeLines="100" w:after="156" w:afterLines="50" w:line="400" w:lineRule="exact"/>
        <w:ind w:firstLine="442" w:firstLineChars="200"/>
        <w:outlineLvl w:val="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2.评</w:t>
      </w:r>
      <w:bookmarkEnd w:id="27"/>
      <w:r>
        <w:rPr>
          <w:rFonts w:hint="eastAsia" w:ascii="宋体" w:hAnsi="宋体" w:eastAsia="宋体" w:cs="宋体"/>
          <w:b/>
          <w:bCs/>
          <w:color w:val="auto"/>
          <w:sz w:val="22"/>
          <w:szCs w:val="22"/>
          <w:highlight w:val="none"/>
        </w:rPr>
        <w:t>标附表</w:t>
      </w:r>
      <w:bookmarkEnd w:id="28"/>
      <w:bookmarkEnd w:id="29"/>
      <w:bookmarkEnd w:id="30"/>
      <w:bookmarkEnd w:id="31"/>
      <w:bookmarkEnd w:id="32"/>
    </w:p>
    <w:p w14:paraId="22960007">
      <w:pPr>
        <w:spacing w:after="156" w:afterLines="50"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2.1评分因素以及分值</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508"/>
        <w:gridCol w:w="2484"/>
        <w:gridCol w:w="2304"/>
      </w:tblGrid>
      <w:tr w14:paraId="442D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84" w:type="dxa"/>
            <w:noWrap w:val="0"/>
            <w:vAlign w:val="center"/>
          </w:tcPr>
          <w:p w14:paraId="1B433A00">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评分因素</w:t>
            </w:r>
          </w:p>
        </w:tc>
        <w:tc>
          <w:tcPr>
            <w:tcW w:w="2508" w:type="dxa"/>
            <w:noWrap w:val="0"/>
            <w:vAlign w:val="center"/>
          </w:tcPr>
          <w:p w14:paraId="4416D14E">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商务部分（报价）</w:t>
            </w:r>
          </w:p>
        </w:tc>
        <w:tc>
          <w:tcPr>
            <w:tcW w:w="2484" w:type="dxa"/>
            <w:noWrap w:val="0"/>
            <w:vAlign w:val="center"/>
          </w:tcPr>
          <w:p w14:paraId="7113E764">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技术部分</w:t>
            </w:r>
          </w:p>
        </w:tc>
        <w:tc>
          <w:tcPr>
            <w:tcW w:w="2304" w:type="dxa"/>
            <w:noWrap w:val="0"/>
            <w:vAlign w:val="center"/>
          </w:tcPr>
          <w:p w14:paraId="34EE8404">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总分</w:t>
            </w:r>
          </w:p>
        </w:tc>
      </w:tr>
      <w:tr w14:paraId="17A4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884" w:type="dxa"/>
            <w:noWrap w:val="0"/>
            <w:vAlign w:val="center"/>
          </w:tcPr>
          <w:p w14:paraId="1AAA1251">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分值比重</w:t>
            </w:r>
          </w:p>
        </w:tc>
        <w:tc>
          <w:tcPr>
            <w:tcW w:w="2508" w:type="dxa"/>
            <w:noWrap w:val="0"/>
            <w:vAlign w:val="center"/>
          </w:tcPr>
          <w:p w14:paraId="5E38333F">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30分</w:t>
            </w:r>
          </w:p>
        </w:tc>
        <w:tc>
          <w:tcPr>
            <w:tcW w:w="2484" w:type="dxa"/>
            <w:noWrap w:val="0"/>
            <w:vAlign w:val="center"/>
          </w:tcPr>
          <w:p w14:paraId="1E2892DF">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70分</w:t>
            </w:r>
          </w:p>
        </w:tc>
        <w:tc>
          <w:tcPr>
            <w:tcW w:w="2304" w:type="dxa"/>
            <w:noWrap w:val="0"/>
            <w:vAlign w:val="center"/>
          </w:tcPr>
          <w:p w14:paraId="011F2F00">
            <w:pPr>
              <w:spacing w:line="400" w:lineRule="exact"/>
              <w:jc w:val="center"/>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100分</w:t>
            </w:r>
          </w:p>
        </w:tc>
      </w:tr>
    </w:tbl>
    <w:p w14:paraId="0FA439C8">
      <w:pPr>
        <w:pStyle w:val="2"/>
        <w:rPr>
          <w:rFonts w:hint="eastAsia" w:ascii="宋体" w:hAnsi="宋体" w:eastAsia="宋体" w:cs="宋体"/>
          <w:b w:val="0"/>
          <w:bCs w:val="0"/>
          <w:snapToGrid w:val="0"/>
          <w:color w:val="auto"/>
          <w:kern w:val="0"/>
          <w:sz w:val="24"/>
          <w:szCs w:val="24"/>
          <w:highlight w:val="none"/>
          <w:lang w:val="en-US" w:eastAsia="zh-CN" w:bidi="ar-SA"/>
        </w:rPr>
      </w:pPr>
    </w:p>
    <w:p w14:paraId="386F95F2">
      <w:pPr>
        <w:pStyle w:val="2"/>
        <w:ind w:firstLine="240" w:firstLineChars="100"/>
        <w:rPr>
          <w:rFonts w:hint="default"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2.2初步评审表</w:t>
      </w:r>
    </w:p>
    <w:p w14:paraId="1D732320">
      <w:pPr>
        <w:spacing w:before="208" w:line="219" w:lineRule="auto"/>
        <w:ind w:firstLine="480" w:firstLineChars="200"/>
        <w:rPr>
          <w:rFonts w:hint="default"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2.2.1.资格响应文件审查表</w:t>
      </w:r>
    </w:p>
    <w:p w14:paraId="71C57420">
      <w:pPr>
        <w:spacing w:line="436" w:lineRule="auto"/>
        <w:rPr>
          <w:color w:val="auto"/>
          <w:sz w:val="24"/>
          <w:szCs w:val="24"/>
        </w:rPr>
      </w:pPr>
    </w:p>
    <w:tbl>
      <w:tblPr>
        <w:tblStyle w:val="15"/>
        <w:tblW w:w="9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0"/>
        <w:gridCol w:w="1901"/>
        <w:gridCol w:w="5937"/>
        <w:gridCol w:w="525"/>
        <w:gridCol w:w="575"/>
        <w:gridCol w:w="450"/>
      </w:tblGrid>
      <w:tr w14:paraId="726CC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9868" w:type="dxa"/>
            <w:gridSpan w:val="6"/>
            <w:tcBorders>
              <w:top w:val="single" w:color="auto" w:sz="4" w:space="0"/>
              <w:left w:val="single" w:color="auto" w:sz="4" w:space="0"/>
              <w:bottom w:val="single" w:color="auto" w:sz="4" w:space="0"/>
              <w:right w:val="single" w:color="auto" w:sz="4" w:space="0"/>
            </w:tcBorders>
            <w:vAlign w:val="top"/>
          </w:tcPr>
          <w:p w14:paraId="7C26C8DE">
            <w:pPr>
              <w:pStyle w:val="16"/>
              <w:tabs>
                <w:tab w:val="left" w:pos="4477"/>
              </w:tabs>
              <w:spacing w:before="185" w:line="221" w:lineRule="auto"/>
              <w:ind w:left="191"/>
              <w:rPr>
                <w:rFonts w:hint="default" w:ascii="宋体" w:hAnsi="宋体" w:eastAsia="宋体" w:cs="宋体"/>
                <w:b/>
                <w:bCs/>
                <w:color w:val="auto"/>
                <w:spacing w:val="-9"/>
                <w:sz w:val="22"/>
                <w:szCs w:val="22"/>
                <w:lang w:val="en-US" w:eastAsia="zh-CN"/>
              </w:rPr>
            </w:pPr>
            <w:r>
              <w:rPr>
                <w:rFonts w:hint="eastAsia" w:ascii="宋体" w:hAnsi="宋体" w:eastAsia="宋体" w:cs="宋体"/>
                <w:b/>
                <w:bCs/>
                <w:color w:val="auto"/>
                <w:spacing w:val="-9"/>
                <w:sz w:val="22"/>
                <w:szCs w:val="22"/>
                <w:lang w:eastAsia="zh-CN"/>
              </w:rPr>
              <w:tab/>
            </w:r>
            <w:r>
              <w:rPr>
                <w:rFonts w:hint="eastAsia" w:ascii="宋体" w:hAnsi="宋体" w:eastAsia="宋体" w:cs="宋体"/>
                <w:b/>
                <w:bCs/>
                <w:color w:val="auto"/>
                <w:spacing w:val="-9"/>
                <w:sz w:val="22"/>
                <w:szCs w:val="22"/>
                <w:lang w:eastAsia="zh-CN"/>
              </w:rPr>
              <w:t>资格性审查</w:t>
            </w:r>
          </w:p>
        </w:tc>
      </w:tr>
      <w:tr w14:paraId="69CF2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81" w:type="dxa"/>
            <w:gridSpan w:val="2"/>
            <w:vMerge w:val="restart"/>
            <w:tcBorders>
              <w:top w:val="single" w:color="auto" w:sz="4" w:space="0"/>
              <w:left w:val="single" w:color="auto" w:sz="4" w:space="0"/>
              <w:bottom w:val="single" w:color="auto" w:sz="4" w:space="0"/>
              <w:right w:val="single" w:color="auto" w:sz="4" w:space="0"/>
            </w:tcBorders>
            <w:vAlign w:val="top"/>
          </w:tcPr>
          <w:p w14:paraId="5107E81D">
            <w:pPr>
              <w:spacing w:line="395" w:lineRule="auto"/>
              <w:rPr>
                <w:rFonts w:hint="eastAsia" w:ascii="宋体" w:hAnsi="宋体" w:eastAsia="宋体" w:cs="宋体"/>
                <w:color w:val="auto"/>
                <w:sz w:val="22"/>
                <w:szCs w:val="22"/>
              </w:rPr>
            </w:pPr>
          </w:p>
          <w:p w14:paraId="18C7FAC4">
            <w:pPr>
              <w:pStyle w:val="16"/>
              <w:spacing w:before="78" w:line="220" w:lineRule="auto"/>
              <w:ind w:left="810"/>
              <w:rPr>
                <w:rFonts w:hint="eastAsia" w:ascii="宋体" w:hAnsi="宋体" w:eastAsia="宋体" w:cs="宋体"/>
                <w:color w:val="auto"/>
                <w:sz w:val="22"/>
                <w:szCs w:val="22"/>
              </w:rPr>
            </w:pPr>
            <w:r>
              <w:rPr>
                <w:rFonts w:hint="eastAsia" w:ascii="宋体" w:hAnsi="宋体" w:eastAsia="宋体" w:cs="宋体"/>
                <w:b/>
                <w:bCs/>
                <w:color w:val="auto"/>
                <w:spacing w:val="-8"/>
                <w:sz w:val="22"/>
                <w:szCs w:val="22"/>
              </w:rPr>
              <w:t>评审内容</w:t>
            </w:r>
          </w:p>
        </w:tc>
        <w:tc>
          <w:tcPr>
            <w:tcW w:w="5937" w:type="dxa"/>
            <w:vMerge w:val="restart"/>
            <w:tcBorders>
              <w:top w:val="single" w:color="auto" w:sz="4" w:space="0"/>
              <w:left w:val="single" w:color="auto" w:sz="4" w:space="0"/>
              <w:bottom w:val="single" w:color="auto" w:sz="4" w:space="0"/>
              <w:right w:val="single" w:color="auto" w:sz="4" w:space="0"/>
            </w:tcBorders>
            <w:vAlign w:val="top"/>
          </w:tcPr>
          <w:p w14:paraId="6481A376">
            <w:pPr>
              <w:spacing w:line="395" w:lineRule="auto"/>
              <w:rPr>
                <w:rFonts w:hint="eastAsia" w:ascii="宋体" w:hAnsi="宋体" w:eastAsia="宋体" w:cs="宋体"/>
                <w:color w:val="auto"/>
                <w:sz w:val="22"/>
                <w:szCs w:val="22"/>
              </w:rPr>
            </w:pPr>
          </w:p>
          <w:p w14:paraId="46636327">
            <w:pPr>
              <w:pStyle w:val="16"/>
              <w:spacing w:before="78" w:line="221" w:lineRule="auto"/>
              <w:ind w:left="2528"/>
              <w:rPr>
                <w:rFonts w:hint="eastAsia" w:ascii="宋体" w:hAnsi="宋体" w:eastAsia="宋体" w:cs="宋体"/>
                <w:color w:val="auto"/>
                <w:sz w:val="22"/>
                <w:szCs w:val="22"/>
              </w:rPr>
            </w:pPr>
            <w:r>
              <w:rPr>
                <w:rFonts w:hint="eastAsia" w:ascii="宋体" w:hAnsi="宋体" w:eastAsia="宋体" w:cs="宋体"/>
                <w:b/>
                <w:bCs/>
                <w:color w:val="auto"/>
                <w:spacing w:val="-8"/>
                <w:sz w:val="22"/>
                <w:szCs w:val="22"/>
              </w:rPr>
              <w:t>评审标准</w:t>
            </w:r>
          </w:p>
        </w:tc>
        <w:tc>
          <w:tcPr>
            <w:tcW w:w="1550" w:type="dxa"/>
            <w:gridSpan w:val="3"/>
            <w:tcBorders>
              <w:top w:val="single" w:color="auto" w:sz="4" w:space="0"/>
              <w:left w:val="single" w:color="auto" w:sz="4" w:space="0"/>
              <w:bottom w:val="single" w:color="auto" w:sz="4" w:space="0"/>
              <w:right w:val="single" w:color="auto" w:sz="4" w:space="0"/>
            </w:tcBorders>
            <w:vAlign w:val="top"/>
          </w:tcPr>
          <w:p w14:paraId="2AD1FE10">
            <w:pPr>
              <w:pStyle w:val="16"/>
              <w:spacing w:before="185" w:line="221" w:lineRule="auto"/>
              <w:ind w:left="191"/>
              <w:rPr>
                <w:rFonts w:hint="eastAsia" w:ascii="宋体" w:hAnsi="宋体" w:eastAsia="宋体" w:cs="宋体"/>
                <w:color w:val="auto"/>
                <w:sz w:val="22"/>
                <w:szCs w:val="22"/>
              </w:rPr>
            </w:pPr>
            <w:r>
              <w:rPr>
                <w:rFonts w:hint="eastAsia" w:ascii="宋体" w:hAnsi="宋体" w:eastAsia="宋体" w:cs="宋体"/>
                <w:b/>
                <w:bCs/>
                <w:color w:val="auto"/>
                <w:spacing w:val="-9"/>
                <w:sz w:val="22"/>
                <w:szCs w:val="22"/>
              </w:rPr>
              <w:t>投标企业名称</w:t>
            </w:r>
          </w:p>
        </w:tc>
      </w:tr>
      <w:tr w14:paraId="749DC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81" w:type="dxa"/>
            <w:gridSpan w:val="2"/>
            <w:vMerge w:val="continue"/>
            <w:tcBorders>
              <w:top w:val="single" w:color="auto" w:sz="4" w:space="0"/>
              <w:left w:val="single" w:color="auto" w:sz="4" w:space="0"/>
            </w:tcBorders>
            <w:vAlign w:val="top"/>
          </w:tcPr>
          <w:p w14:paraId="717D19B1">
            <w:pPr>
              <w:rPr>
                <w:rFonts w:hint="eastAsia" w:ascii="宋体" w:hAnsi="宋体" w:eastAsia="宋体" w:cs="宋体"/>
                <w:color w:val="auto"/>
                <w:sz w:val="22"/>
                <w:szCs w:val="22"/>
              </w:rPr>
            </w:pPr>
          </w:p>
        </w:tc>
        <w:tc>
          <w:tcPr>
            <w:tcW w:w="5937" w:type="dxa"/>
            <w:vMerge w:val="continue"/>
            <w:tcBorders>
              <w:top w:val="single" w:color="auto" w:sz="4" w:space="0"/>
            </w:tcBorders>
            <w:vAlign w:val="top"/>
          </w:tcPr>
          <w:p w14:paraId="01FECF6F">
            <w:pPr>
              <w:rPr>
                <w:rFonts w:hint="eastAsia" w:ascii="宋体" w:hAnsi="宋体" w:eastAsia="宋体" w:cs="宋体"/>
                <w:color w:val="auto"/>
                <w:sz w:val="22"/>
                <w:szCs w:val="22"/>
              </w:rPr>
            </w:pPr>
          </w:p>
        </w:tc>
        <w:tc>
          <w:tcPr>
            <w:tcW w:w="525" w:type="dxa"/>
            <w:tcBorders>
              <w:top w:val="single" w:color="auto" w:sz="4" w:space="0"/>
            </w:tcBorders>
            <w:vAlign w:val="top"/>
          </w:tcPr>
          <w:p w14:paraId="4FD35631">
            <w:pPr>
              <w:pStyle w:val="16"/>
              <w:spacing w:before="224" w:line="184" w:lineRule="auto"/>
              <w:ind w:left="287"/>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575" w:type="dxa"/>
            <w:tcBorders>
              <w:top w:val="single" w:color="auto" w:sz="4" w:space="0"/>
            </w:tcBorders>
            <w:vAlign w:val="top"/>
          </w:tcPr>
          <w:p w14:paraId="2AC26DFB">
            <w:pPr>
              <w:pStyle w:val="16"/>
              <w:spacing w:before="228" w:line="183" w:lineRule="auto"/>
              <w:ind w:left="240"/>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450" w:type="dxa"/>
            <w:tcBorders>
              <w:top w:val="single" w:color="auto" w:sz="4" w:space="0"/>
            </w:tcBorders>
            <w:vAlign w:val="top"/>
          </w:tcPr>
          <w:p w14:paraId="1F1BC2D9">
            <w:pPr>
              <w:pStyle w:val="16"/>
              <w:spacing w:before="144" w:line="379" w:lineRule="exact"/>
              <w:ind w:left="209"/>
              <w:rPr>
                <w:rFonts w:hint="eastAsia" w:ascii="宋体" w:hAnsi="宋体" w:eastAsia="宋体" w:cs="宋体"/>
                <w:color w:val="auto"/>
                <w:sz w:val="22"/>
                <w:szCs w:val="22"/>
              </w:rPr>
            </w:pPr>
            <w:r>
              <w:rPr>
                <w:rFonts w:hint="eastAsia" w:ascii="宋体" w:hAnsi="宋体" w:eastAsia="宋体" w:cs="宋体"/>
                <w:color w:val="auto"/>
                <w:position w:val="3"/>
                <w:sz w:val="22"/>
                <w:szCs w:val="22"/>
              </w:rPr>
              <w:t>…</w:t>
            </w:r>
          </w:p>
        </w:tc>
      </w:tr>
      <w:tr w14:paraId="3897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480" w:type="dxa"/>
            <w:vAlign w:val="center"/>
          </w:tcPr>
          <w:p w14:paraId="343469FD">
            <w:pPr>
              <w:spacing w:line="240" w:lineRule="auto"/>
              <w:jc w:val="left"/>
              <w:rPr>
                <w:rFonts w:hint="eastAsia" w:ascii="宋体" w:hAnsi="宋体" w:eastAsia="宋体" w:cs="宋体"/>
                <w:color w:val="auto"/>
                <w:sz w:val="22"/>
                <w:szCs w:val="22"/>
              </w:rPr>
            </w:pPr>
          </w:p>
          <w:p w14:paraId="352669AD">
            <w:pPr>
              <w:spacing w:line="240" w:lineRule="auto"/>
              <w:jc w:val="left"/>
              <w:rPr>
                <w:rFonts w:hint="eastAsia" w:ascii="宋体" w:hAnsi="宋体" w:eastAsia="宋体" w:cs="宋体"/>
                <w:color w:val="auto"/>
                <w:sz w:val="22"/>
                <w:szCs w:val="22"/>
              </w:rPr>
            </w:pPr>
          </w:p>
          <w:p w14:paraId="2D2E7C7D">
            <w:pPr>
              <w:pStyle w:val="16"/>
              <w:spacing w:before="78" w:line="240" w:lineRule="auto"/>
              <w:ind w:left="202"/>
              <w:jc w:val="left"/>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1901" w:type="dxa"/>
            <w:vAlign w:val="center"/>
          </w:tcPr>
          <w:p w14:paraId="70AEAB85">
            <w:pPr>
              <w:spacing w:line="240" w:lineRule="auto"/>
              <w:jc w:val="left"/>
              <w:rPr>
                <w:rFonts w:hint="eastAsia" w:ascii="宋体" w:hAnsi="宋体" w:eastAsia="宋体" w:cs="宋体"/>
                <w:color w:val="auto"/>
                <w:sz w:val="22"/>
                <w:szCs w:val="22"/>
              </w:rPr>
            </w:pPr>
          </w:p>
          <w:p w14:paraId="7BDAEB64">
            <w:pPr>
              <w:pStyle w:val="16"/>
              <w:spacing w:before="78" w:line="240" w:lineRule="auto"/>
              <w:ind w:left="392" w:right="199" w:hanging="165"/>
              <w:jc w:val="left"/>
              <w:rPr>
                <w:rFonts w:hint="eastAsia" w:ascii="宋体" w:hAnsi="宋体" w:eastAsia="宋体" w:cs="宋体"/>
                <w:color w:val="auto"/>
                <w:sz w:val="22"/>
                <w:szCs w:val="22"/>
              </w:rPr>
            </w:pPr>
            <w:r>
              <w:rPr>
                <w:rFonts w:hint="eastAsia" w:ascii="宋体" w:hAnsi="宋体" w:eastAsia="宋体" w:cs="宋体"/>
                <w:color w:val="auto"/>
                <w:spacing w:val="-8"/>
                <w:sz w:val="22"/>
                <w:szCs w:val="22"/>
              </w:rPr>
              <w:t>具有独立承担民</w:t>
            </w:r>
            <w:r>
              <w:rPr>
                <w:rFonts w:hint="eastAsia" w:ascii="宋体" w:hAnsi="宋体" w:eastAsia="宋体" w:cs="宋体"/>
                <w:color w:val="auto"/>
                <w:spacing w:val="-5"/>
                <w:sz w:val="22"/>
                <w:szCs w:val="22"/>
              </w:rPr>
              <w:t>事责任的能力</w:t>
            </w:r>
          </w:p>
        </w:tc>
        <w:tc>
          <w:tcPr>
            <w:tcW w:w="5937" w:type="dxa"/>
            <w:vAlign w:val="center"/>
          </w:tcPr>
          <w:p w14:paraId="17C5B4D7">
            <w:pPr>
              <w:pStyle w:val="16"/>
              <w:spacing w:before="194" w:line="240" w:lineRule="auto"/>
              <w:ind w:left="122" w:right="212"/>
              <w:jc w:val="left"/>
              <w:rPr>
                <w:rFonts w:hint="eastAsia" w:ascii="宋体" w:hAnsi="宋体" w:eastAsia="宋体" w:cs="宋体"/>
                <w:color w:val="auto"/>
                <w:sz w:val="22"/>
                <w:szCs w:val="22"/>
              </w:rPr>
            </w:pPr>
            <w:r>
              <w:rPr>
                <w:rFonts w:hint="eastAsia" w:cs="宋体"/>
                <w:color w:val="auto"/>
                <w:sz w:val="22"/>
                <w:szCs w:val="22"/>
                <w:lang w:val="en-US" w:eastAsia="zh-CN"/>
              </w:rPr>
              <w:t>提供</w:t>
            </w:r>
            <w:r>
              <w:rPr>
                <w:rFonts w:hint="eastAsia" w:ascii="宋体" w:hAnsi="宋体" w:eastAsia="宋体" w:cs="宋体"/>
                <w:color w:val="auto"/>
                <w:sz w:val="22"/>
                <w:szCs w:val="22"/>
                <w:lang w:eastAsia="zh-CN"/>
              </w:rPr>
              <w:t>有效经年检的三证合一营业执照</w:t>
            </w:r>
          </w:p>
        </w:tc>
        <w:tc>
          <w:tcPr>
            <w:tcW w:w="525" w:type="dxa"/>
            <w:vAlign w:val="top"/>
          </w:tcPr>
          <w:p w14:paraId="721EB13C">
            <w:pPr>
              <w:rPr>
                <w:rFonts w:hint="eastAsia" w:ascii="宋体" w:hAnsi="宋体" w:eastAsia="宋体" w:cs="宋体"/>
                <w:color w:val="auto"/>
                <w:sz w:val="22"/>
                <w:szCs w:val="22"/>
              </w:rPr>
            </w:pPr>
          </w:p>
        </w:tc>
        <w:tc>
          <w:tcPr>
            <w:tcW w:w="575" w:type="dxa"/>
            <w:vAlign w:val="top"/>
          </w:tcPr>
          <w:p w14:paraId="2550A6A5">
            <w:pPr>
              <w:rPr>
                <w:rFonts w:hint="eastAsia" w:ascii="宋体" w:hAnsi="宋体" w:eastAsia="宋体" w:cs="宋体"/>
                <w:color w:val="auto"/>
                <w:sz w:val="22"/>
                <w:szCs w:val="22"/>
              </w:rPr>
            </w:pPr>
          </w:p>
        </w:tc>
        <w:tc>
          <w:tcPr>
            <w:tcW w:w="450" w:type="dxa"/>
            <w:vAlign w:val="top"/>
          </w:tcPr>
          <w:p w14:paraId="0C81B807">
            <w:pPr>
              <w:rPr>
                <w:rFonts w:hint="eastAsia" w:ascii="宋体" w:hAnsi="宋体" w:eastAsia="宋体" w:cs="宋体"/>
                <w:color w:val="auto"/>
                <w:sz w:val="22"/>
                <w:szCs w:val="22"/>
              </w:rPr>
            </w:pPr>
          </w:p>
        </w:tc>
      </w:tr>
      <w:tr w14:paraId="3C028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480" w:type="dxa"/>
            <w:vAlign w:val="center"/>
          </w:tcPr>
          <w:p w14:paraId="5595CEFB">
            <w:pPr>
              <w:spacing w:line="240" w:lineRule="auto"/>
              <w:jc w:val="left"/>
              <w:rPr>
                <w:rFonts w:hint="eastAsia" w:ascii="宋体" w:hAnsi="宋体" w:eastAsia="宋体" w:cs="宋体"/>
                <w:color w:val="auto"/>
                <w:sz w:val="22"/>
                <w:szCs w:val="22"/>
              </w:rPr>
            </w:pPr>
          </w:p>
          <w:p w14:paraId="645483D1">
            <w:pPr>
              <w:pStyle w:val="16"/>
              <w:spacing w:before="78" w:line="240" w:lineRule="auto"/>
              <w:ind w:left="199"/>
              <w:jc w:val="left"/>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1901" w:type="dxa"/>
            <w:vAlign w:val="center"/>
          </w:tcPr>
          <w:p w14:paraId="623A8225">
            <w:pPr>
              <w:jc w:val="center"/>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具有良好的商业</w:t>
            </w:r>
          </w:p>
          <w:p w14:paraId="3A631523">
            <w:pPr>
              <w:jc w:val="center"/>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信誉和健全的财</w:t>
            </w:r>
          </w:p>
          <w:p w14:paraId="733251EB">
            <w:pPr>
              <w:jc w:val="center"/>
              <w:rPr>
                <w:rFonts w:hint="eastAsia" w:ascii="宋体" w:hAnsi="宋体" w:eastAsia="宋体" w:cs="宋体"/>
                <w:color w:val="auto"/>
                <w:sz w:val="22"/>
                <w:szCs w:val="22"/>
              </w:rPr>
            </w:pPr>
            <w:r>
              <w:rPr>
                <w:rFonts w:hint="eastAsia" w:ascii="宋体" w:hAnsi="宋体" w:eastAsia="宋体" w:cs="宋体"/>
                <w:snapToGrid w:val="0"/>
                <w:color w:val="auto"/>
                <w:kern w:val="0"/>
                <w:sz w:val="22"/>
                <w:szCs w:val="22"/>
                <w:lang w:val="en-US" w:eastAsia="zh-CN" w:bidi="ar-SA"/>
              </w:rPr>
              <w:t>务会计制度</w:t>
            </w:r>
          </w:p>
        </w:tc>
        <w:tc>
          <w:tcPr>
            <w:tcW w:w="5937" w:type="dxa"/>
            <w:vAlign w:val="center"/>
          </w:tcPr>
          <w:p w14:paraId="26B15F27">
            <w:pPr>
              <w:pStyle w:val="16"/>
              <w:spacing w:before="140" w:line="240" w:lineRule="auto"/>
              <w:ind w:left="122" w:right="89" w:firstLine="10"/>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提供</w:t>
            </w:r>
            <w:r>
              <w:rPr>
                <w:rFonts w:hint="eastAsia" w:ascii="宋体" w:hAnsi="宋体" w:eastAsia="宋体" w:cs="宋体"/>
                <w:color w:val="auto"/>
                <w:sz w:val="22"/>
                <w:szCs w:val="22"/>
                <w:lang w:eastAsia="zh-CN"/>
              </w:rPr>
              <w:t>（2023年财务审计报告 ) 经审计的财务报告，企业成立不足一年的，须提供成立至 今的财务报表，包含资产负债表、现金流量表、利润表；</w:t>
            </w:r>
          </w:p>
        </w:tc>
        <w:tc>
          <w:tcPr>
            <w:tcW w:w="525" w:type="dxa"/>
            <w:vAlign w:val="top"/>
          </w:tcPr>
          <w:p w14:paraId="798D196C">
            <w:pPr>
              <w:rPr>
                <w:rFonts w:hint="eastAsia" w:ascii="宋体" w:hAnsi="宋体" w:eastAsia="宋体" w:cs="宋体"/>
                <w:color w:val="auto"/>
                <w:sz w:val="22"/>
                <w:szCs w:val="22"/>
              </w:rPr>
            </w:pPr>
          </w:p>
        </w:tc>
        <w:tc>
          <w:tcPr>
            <w:tcW w:w="575" w:type="dxa"/>
            <w:vAlign w:val="top"/>
          </w:tcPr>
          <w:p w14:paraId="0B06C0B4">
            <w:pPr>
              <w:rPr>
                <w:rFonts w:hint="eastAsia" w:ascii="宋体" w:hAnsi="宋体" w:eastAsia="宋体" w:cs="宋体"/>
                <w:color w:val="auto"/>
                <w:sz w:val="22"/>
                <w:szCs w:val="22"/>
              </w:rPr>
            </w:pPr>
          </w:p>
        </w:tc>
        <w:tc>
          <w:tcPr>
            <w:tcW w:w="450" w:type="dxa"/>
            <w:vAlign w:val="top"/>
          </w:tcPr>
          <w:p w14:paraId="0CE748ED">
            <w:pPr>
              <w:rPr>
                <w:rFonts w:hint="eastAsia" w:ascii="宋体" w:hAnsi="宋体" w:eastAsia="宋体" w:cs="宋体"/>
                <w:color w:val="auto"/>
                <w:sz w:val="22"/>
                <w:szCs w:val="22"/>
              </w:rPr>
            </w:pPr>
          </w:p>
        </w:tc>
      </w:tr>
      <w:tr w14:paraId="295BD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480" w:type="dxa"/>
            <w:vAlign w:val="center"/>
          </w:tcPr>
          <w:p w14:paraId="1FDD4E25">
            <w:pPr>
              <w:spacing w:line="240" w:lineRule="auto"/>
              <w:jc w:val="left"/>
              <w:rPr>
                <w:rFonts w:hint="eastAsia" w:ascii="宋体" w:hAnsi="宋体" w:eastAsia="宋体" w:cs="宋体"/>
                <w:color w:val="auto"/>
                <w:sz w:val="22"/>
                <w:szCs w:val="22"/>
              </w:rPr>
            </w:pPr>
          </w:p>
          <w:p w14:paraId="31C4978D">
            <w:pPr>
              <w:pStyle w:val="16"/>
              <w:spacing w:before="78" w:line="240" w:lineRule="auto"/>
              <w:ind w:left="203"/>
              <w:jc w:val="left"/>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1901" w:type="dxa"/>
            <w:vAlign w:val="center"/>
          </w:tcPr>
          <w:p w14:paraId="713639F2">
            <w:pPr>
              <w:pStyle w:val="16"/>
              <w:spacing w:before="78" w:line="240" w:lineRule="auto"/>
              <w:ind w:left="449" w:right="88" w:hanging="348"/>
              <w:jc w:val="both"/>
              <w:rPr>
                <w:rFonts w:hint="eastAsia" w:ascii="宋体" w:hAnsi="宋体" w:eastAsia="宋体" w:cs="宋体"/>
                <w:color w:val="auto"/>
                <w:sz w:val="22"/>
                <w:szCs w:val="22"/>
              </w:rPr>
            </w:pPr>
            <w:r>
              <w:rPr>
                <w:rFonts w:hint="eastAsia" w:ascii="宋体" w:hAnsi="宋体" w:eastAsia="宋体" w:cs="宋体"/>
                <w:color w:val="auto"/>
                <w:spacing w:val="-7"/>
                <w:sz w:val="22"/>
                <w:szCs w:val="22"/>
              </w:rPr>
              <w:t>提供近期依法缴纳</w:t>
            </w:r>
            <w:r>
              <w:rPr>
                <w:rFonts w:hint="eastAsia" w:ascii="宋体" w:hAnsi="宋体" w:eastAsia="宋体" w:cs="宋体"/>
                <w:color w:val="auto"/>
                <w:spacing w:val="1"/>
                <w:sz w:val="22"/>
                <w:szCs w:val="22"/>
              </w:rPr>
              <w:t xml:space="preserve"> </w:t>
            </w:r>
            <w:r>
              <w:rPr>
                <w:rFonts w:hint="eastAsia" w:ascii="宋体" w:hAnsi="宋体" w:eastAsia="宋体" w:cs="宋体"/>
                <w:color w:val="auto"/>
                <w:spacing w:val="-6"/>
                <w:sz w:val="22"/>
                <w:szCs w:val="22"/>
              </w:rPr>
              <w:t>税收的证明</w:t>
            </w:r>
          </w:p>
        </w:tc>
        <w:tc>
          <w:tcPr>
            <w:tcW w:w="5937" w:type="dxa"/>
            <w:vAlign w:val="center"/>
          </w:tcPr>
          <w:p w14:paraId="4D7D113C">
            <w:pPr>
              <w:pStyle w:val="16"/>
              <w:spacing w:before="115" w:line="240" w:lineRule="auto"/>
              <w:ind w:left="120" w:right="89"/>
              <w:jc w:val="left"/>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提供近</w:t>
            </w:r>
            <w:r>
              <w:rPr>
                <w:rFonts w:hint="eastAsia" w:ascii="宋体" w:hAnsi="宋体" w:eastAsia="宋体" w:cs="宋体"/>
                <w:color w:val="auto"/>
                <w:sz w:val="22"/>
                <w:szCs w:val="22"/>
                <w:lang w:eastAsia="zh-CN"/>
              </w:rPr>
              <w:t>三个月完税证明①若供应商某月税收为零申报，须提供当月加盖税务局公章的无欠税证明（依法免税的供应商应提供相应证明文件证明其依法免税；</w:t>
            </w:r>
          </w:p>
        </w:tc>
        <w:tc>
          <w:tcPr>
            <w:tcW w:w="525" w:type="dxa"/>
            <w:vAlign w:val="top"/>
          </w:tcPr>
          <w:p w14:paraId="26E24B02">
            <w:pPr>
              <w:rPr>
                <w:rFonts w:hint="eastAsia" w:ascii="宋体" w:hAnsi="宋体" w:eastAsia="宋体" w:cs="宋体"/>
                <w:color w:val="auto"/>
                <w:sz w:val="22"/>
                <w:szCs w:val="22"/>
              </w:rPr>
            </w:pPr>
          </w:p>
        </w:tc>
        <w:tc>
          <w:tcPr>
            <w:tcW w:w="575" w:type="dxa"/>
            <w:vAlign w:val="top"/>
          </w:tcPr>
          <w:p w14:paraId="7B59D814">
            <w:pPr>
              <w:rPr>
                <w:rFonts w:hint="eastAsia" w:ascii="宋体" w:hAnsi="宋体" w:eastAsia="宋体" w:cs="宋体"/>
                <w:color w:val="auto"/>
                <w:sz w:val="22"/>
                <w:szCs w:val="22"/>
              </w:rPr>
            </w:pPr>
          </w:p>
        </w:tc>
        <w:tc>
          <w:tcPr>
            <w:tcW w:w="450" w:type="dxa"/>
            <w:vAlign w:val="top"/>
          </w:tcPr>
          <w:p w14:paraId="0C58C9B1">
            <w:pPr>
              <w:rPr>
                <w:rFonts w:hint="eastAsia" w:ascii="宋体" w:hAnsi="宋体" w:eastAsia="宋体" w:cs="宋体"/>
                <w:color w:val="auto"/>
                <w:sz w:val="22"/>
                <w:szCs w:val="22"/>
              </w:rPr>
            </w:pPr>
          </w:p>
        </w:tc>
      </w:tr>
      <w:tr w14:paraId="0666B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480" w:type="dxa"/>
            <w:vAlign w:val="center"/>
          </w:tcPr>
          <w:p w14:paraId="267EA743">
            <w:pPr>
              <w:pStyle w:val="16"/>
              <w:spacing w:before="78" w:line="240" w:lineRule="auto"/>
              <w:ind w:left="203"/>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1901" w:type="dxa"/>
            <w:shd w:val="clear" w:color="auto" w:fill="auto"/>
            <w:vAlign w:val="center"/>
          </w:tcPr>
          <w:p w14:paraId="22C806FD">
            <w:pPr>
              <w:spacing w:line="262" w:lineRule="auto"/>
              <w:jc w:val="center"/>
              <w:rPr>
                <w:rFonts w:hint="eastAsia" w:ascii="宋体" w:hAnsi="宋体" w:eastAsia="宋体" w:cs="宋体"/>
                <w:color w:val="auto"/>
                <w:sz w:val="22"/>
                <w:szCs w:val="22"/>
              </w:rPr>
            </w:pPr>
          </w:p>
          <w:p w14:paraId="5AF9FD1C">
            <w:pPr>
              <w:jc w:val="center"/>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提供近期的依法</w:t>
            </w:r>
          </w:p>
          <w:p w14:paraId="307BD8AC">
            <w:pPr>
              <w:jc w:val="center"/>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缴纳社会保险的</w:t>
            </w:r>
          </w:p>
          <w:p w14:paraId="367688D6">
            <w:pPr>
              <w:jc w:val="center"/>
              <w:rPr>
                <w:rFonts w:hint="eastAsia" w:ascii="宋体" w:hAnsi="宋体" w:eastAsia="宋体" w:cs="宋体"/>
                <w:snapToGrid w:val="0"/>
                <w:color w:val="auto"/>
                <w:kern w:val="0"/>
                <w:sz w:val="22"/>
                <w:szCs w:val="22"/>
                <w:lang w:val="en-US" w:eastAsia="en-US" w:bidi="ar-SA"/>
              </w:rPr>
            </w:pPr>
            <w:r>
              <w:rPr>
                <w:rFonts w:hint="eastAsia" w:ascii="宋体" w:hAnsi="宋体" w:eastAsia="宋体" w:cs="宋体"/>
                <w:snapToGrid w:val="0"/>
                <w:color w:val="auto"/>
                <w:kern w:val="0"/>
                <w:sz w:val="22"/>
                <w:szCs w:val="22"/>
                <w:lang w:val="en-US" w:eastAsia="zh-CN" w:bidi="ar-SA"/>
              </w:rPr>
              <w:t>凭据</w:t>
            </w:r>
          </w:p>
        </w:tc>
        <w:tc>
          <w:tcPr>
            <w:tcW w:w="5937" w:type="dxa"/>
            <w:shd w:val="clear" w:color="auto" w:fill="auto"/>
            <w:vAlign w:val="center"/>
          </w:tcPr>
          <w:p w14:paraId="52C63D7D">
            <w:pPr>
              <w:pStyle w:val="16"/>
              <w:spacing w:before="263" w:line="240" w:lineRule="auto"/>
              <w:ind w:left="125" w:leftChars="0" w:right="233" w:rightChars="0" w:hanging="1" w:firstLineChars="0"/>
              <w:jc w:val="left"/>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提供近期的依法缴纳社会保险的凭据（提供近三个月（连续）的社保证明（需有相关人员的社保缴纳明细，退休人员需提供退休证明），（新公司不足三个月的提供成立来的即可））；</w:t>
            </w:r>
          </w:p>
        </w:tc>
        <w:tc>
          <w:tcPr>
            <w:tcW w:w="525" w:type="dxa"/>
            <w:vAlign w:val="top"/>
          </w:tcPr>
          <w:p w14:paraId="74B67CFA">
            <w:pPr>
              <w:rPr>
                <w:rFonts w:hint="eastAsia" w:ascii="宋体" w:hAnsi="宋体" w:eastAsia="宋体" w:cs="宋体"/>
                <w:color w:val="auto"/>
                <w:sz w:val="22"/>
                <w:szCs w:val="22"/>
              </w:rPr>
            </w:pPr>
          </w:p>
        </w:tc>
        <w:tc>
          <w:tcPr>
            <w:tcW w:w="575" w:type="dxa"/>
            <w:vAlign w:val="top"/>
          </w:tcPr>
          <w:p w14:paraId="163484E9">
            <w:pPr>
              <w:rPr>
                <w:rFonts w:hint="eastAsia" w:ascii="宋体" w:hAnsi="宋体" w:eastAsia="宋体" w:cs="宋体"/>
                <w:color w:val="auto"/>
                <w:sz w:val="22"/>
                <w:szCs w:val="22"/>
              </w:rPr>
            </w:pPr>
          </w:p>
        </w:tc>
        <w:tc>
          <w:tcPr>
            <w:tcW w:w="450" w:type="dxa"/>
            <w:vAlign w:val="top"/>
          </w:tcPr>
          <w:p w14:paraId="1EB9FB7A">
            <w:pPr>
              <w:rPr>
                <w:rFonts w:hint="eastAsia" w:ascii="宋体" w:hAnsi="宋体" w:eastAsia="宋体" w:cs="宋体"/>
                <w:color w:val="auto"/>
                <w:sz w:val="22"/>
                <w:szCs w:val="22"/>
              </w:rPr>
            </w:pPr>
          </w:p>
        </w:tc>
      </w:tr>
      <w:tr w14:paraId="6CABD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480" w:type="dxa"/>
            <w:vAlign w:val="center"/>
          </w:tcPr>
          <w:p w14:paraId="5A527DA0">
            <w:pPr>
              <w:pStyle w:val="16"/>
              <w:spacing w:before="78" w:line="240" w:lineRule="auto"/>
              <w:ind w:left="203"/>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901" w:type="dxa"/>
            <w:shd w:val="clear" w:color="auto" w:fill="auto"/>
            <w:vAlign w:val="center"/>
          </w:tcPr>
          <w:p w14:paraId="3667A1AA">
            <w:pPr>
              <w:jc w:val="center"/>
              <w:rPr>
                <w:rFonts w:hint="eastAsia" w:ascii="宋体" w:hAnsi="宋体" w:eastAsia="宋体" w:cs="宋体"/>
                <w:snapToGrid w:val="0"/>
                <w:color w:val="auto"/>
                <w:spacing w:val="-1"/>
                <w:kern w:val="0"/>
                <w:sz w:val="22"/>
                <w:szCs w:val="22"/>
                <w:lang w:val="en-US" w:eastAsia="en-US" w:bidi="ar-SA"/>
              </w:rPr>
            </w:pPr>
            <w:r>
              <w:rPr>
                <w:rFonts w:hint="eastAsia" w:ascii="宋体" w:hAnsi="宋体" w:eastAsia="宋体" w:cs="宋体"/>
                <w:snapToGrid w:val="0"/>
                <w:color w:val="auto"/>
                <w:spacing w:val="-1"/>
                <w:kern w:val="0"/>
                <w:sz w:val="22"/>
                <w:szCs w:val="22"/>
                <w:lang w:val="en-US" w:eastAsia="en-US" w:bidi="ar-SA"/>
              </w:rPr>
              <w:t>履行合同所必</w:t>
            </w:r>
          </w:p>
          <w:p w14:paraId="4E1344C5">
            <w:pPr>
              <w:jc w:val="center"/>
              <w:rPr>
                <w:rFonts w:hint="eastAsia" w:ascii="宋体" w:hAnsi="宋体" w:eastAsia="宋体" w:cs="宋体"/>
                <w:snapToGrid w:val="0"/>
                <w:color w:val="auto"/>
                <w:kern w:val="0"/>
                <w:sz w:val="22"/>
                <w:szCs w:val="22"/>
                <w:lang w:val="en-US" w:eastAsia="en-US" w:bidi="ar-SA"/>
              </w:rPr>
            </w:pPr>
            <w:r>
              <w:rPr>
                <w:rFonts w:hint="eastAsia" w:ascii="宋体" w:hAnsi="宋体" w:eastAsia="宋体" w:cs="宋体"/>
                <w:snapToGrid w:val="0"/>
                <w:color w:val="auto"/>
                <w:spacing w:val="-1"/>
                <w:kern w:val="0"/>
                <w:sz w:val="22"/>
                <w:szCs w:val="22"/>
                <w:lang w:val="en-US" w:eastAsia="en-US" w:bidi="ar-SA"/>
              </w:rPr>
              <w:t>需的设备和能力</w:t>
            </w:r>
          </w:p>
        </w:tc>
        <w:tc>
          <w:tcPr>
            <w:tcW w:w="5937" w:type="dxa"/>
            <w:shd w:val="clear" w:color="auto" w:fill="auto"/>
            <w:vAlign w:val="center"/>
          </w:tcPr>
          <w:p w14:paraId="4DCA539C">
            <w:pPr>
              <w:pStyle w:val="16"/>
              <w:spacing w:before="222" w:line="342" w:lineRule="auto"/>
              <w:ind w:left="165" w:leftChars="0" w:right="97" w:rightChars="0" w:hanging="40" w:firstLineChars="0"/>
              <w:jc w:val="left"/>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提供具有履行合同所必须的设备和专业技术能力（提供承诺函）</w:t>
            </w:r>
          </w:p>
        </w:tc>
        <w:tc>
          <w:tcPr>
            <w:tcW w:w="525" w:type="dxa"/>
            <w:vAlign w:val="top"/>
          </w:tcPr>
          <w:p w14:paraId="33AB34DB">
            <w:pPr>
              <w:rPr>
                <w:rFonts w:hint="eastAsia" w:ascii="宋体" w:hAnsi="宋体" w:eastAsia="宋体" w:cs="宋体"/>
                <w:color w:val="auto"/>
                <w:sz w:val="22"/>
                <w:szCs w:val="22"/>
              </w:rPr>
            </w:pPr>
          </w:p>
        </w:tc>
        <w:tc>
          <w:tcPr>
            <w:tcW w:w="575" w:type="dxa"/>
            <w:vAlign w:val="top"/>
          </w:tcPr>
          <w:p w14:paraId="0171CE03">
            <w:pPr>
              <w:rPr>
                <w:rFonts w:hint="eastAsia" w:ascii="宋体" w:hAnsi="宋体" w:eastAsia="宋体" w:cs="宋体"/>
                <w:color w:val="auto"/>
                <w:sz w:val="22"/>
                <w:szCs w:val="22"/>
              </w:rPr>
            </w:pPr>
          </w:p>
        </w:tc>
        <w:tc>
          <w:tcPr>
            <w:tcW w:w="450" w:type="dxa"/>
            <w:vAlign w:val="top"/>
          </w:tcPr>
          <w:p w14:paraId="0F5665D2">
            <w:pPr>
              <w:rPr>
                <w:rFonts w:hint="eastAsia" w:ascii="宋体" w:hAnsi="宋体" w:eastAsia="宋体" w:cs="宋体"/>
                <w:color w:val="auto"/>
                <w:sz w:val="22"/>
                <w:szCs w:val="22"/>
              </w:rPr>
            </w:pPr>
          </w:p>
        </w:tc>
      </w:tr>
      <w:tr w14:paraId="3A75C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480" w:type="dxa"/>
            <w:vAlign w:val="center"/>
          </w:tcPr>
          <w:p w14:paraId="22AF80FA">
            <w:pPr>
              <w:pStyle w:val="16"/>
              <w:spacing w:before="78" w:line="240" w:lineRule="auto"/>
              <w:ind w:left="203"/>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901" w:type="dxa"/>
            <w:vAlign w:val="center"/>
          </w:tcPr>
          <w:p w14:paraId="2BB3739C">
            <w:pPr>
              <w:pStyle w:val="16"/>
              <w:spacing w:before="78" w:line="240" w:lineRule="auto"/>
              <w:ind w:left="449" w:right="88" w:hanging="348"/>
              <w:jc w:val="left"/>
              <w:rPr>
                <w:rFonts w:hint="eastAsia" w:ascii="宋体" w:hAnsi="宋体" w:eastAsia="宋体" w:cs="宋体"/>
                <w:color w:val="auto"/>
                <w:spacing w:val="-7"/>
                <w:sz w:val="22"/>
                <w:szCs w:val="22"/>
              </w:rPr>
            </w:pPr>
            <w:r>
              <w:rPr>
                <w:rFonts w:hint="eastAsia" w:ascii="宋体" w:hAnsi="宋体" w:eastAsia="宋体" w:cs="宋体"/>
                <w:color w:val="auto"/>
                <w:spacing w:val="-6"/>
                <w:sz w:val="22"/>
                <w:szCs w:val="22"/>
              </w:rPr>
              <w:t>提供无重大违法</w:t>
            </w:r>
            <w:r>
              <w:rPr>
                <w:rFonts w:hint="eastAsia" w:ascii="宋体" w:hAnsi="宋体" w:eastAsia="宋体" w:cs="宋体"/>
                <w:color w:val="auto"/>
                <w:spacing w:val="-5"/>
                <w:sz w:val="22"/>
                <w:szCs w:val="22"/>
              </w:rPr>
              <w:t>记录声明书</w:t>
            </w:r>
          </w:p>
        </w:tc>
        <w:tc>
          <w:tcPr>
            <w:tcW w:w="5937" w:type="dxa"/>
            <w:vAlign w:val="center"/>
          </w:tcPr>
          <w:p w14:paraId="6596A21A">
            <w:pPr>
              <w:pStyle w:val="16"/>
              <w:spacing w:before="115" w:line="240" w:lineRule="auto"/>
              <w:ind w:left="120" w:right="89"/>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提供参加政府采购活动前三年内，在经营活动中没有重大违法记录（提供承诺函）；</w:t>
            </w:r>
          </w:p>
        </w:tc>
        <w:tc>
          <w:tcPr>
            <w:tcW w:w="525" w:type="dxa"/>
            <w:vAlign w:val="top"/>
          </w:tcPr>
          <w:p w14:paraId="5FC5E3D6">
            <w:pPr>
              <w:rPr>
                <w:rFonts w:hint="eastAsia" w:ascii="宋体" w:hAnsi="宋体" w:eastAsia="宋体" w:cs="宋体"/>
                <w:color w:val="auto"/>
                <w:sz w:val="22"/>
                <w:szCs w:val="22"/>
              </w:rPr>
            </w:pPr>
          </w:p>
        </w:tc>
        <w:tc>
          <w:tcPr>
            <w:tcW w:w="575" w:type="dxa"/>
            <w:vAlign w:val="top"/>
          </w:tcPr>
          <w:p w14:paraId="76EBA58C">
            <w:pPr>
              <w:rPr>
                <w:rFonts w:hint="eastAsia" w:ascii="宋体" w:hAnsi="宋体" w:eastAsia="宋体" w:cs="宋体"/>
                <w:color w:val="auto"/>
                <w:sz w:val="22"/>
                <w:szCs w:val="22"/>
              </w:rPr>
            </w:pPr>
          </w:p>
        </w:tc>
        <w:tc>
          <w:tcPr>
            <w:tcW w:w="450" w:type="dxa"/>
            <w:vAlign w:val="top"/>
          </w:tcPr>
          <w:p w14:paraId="0B9B9647">
            <w:pPr>
              <w:rPr>
                <w:rFonts w:hint="eastAsia" w:ascii="宋体" w:hAnsi="宋体" w:eastAsia="宋体" w:cs="宋体"/>
                <w:color w:val="auto"/>
                <w:sz w:val="22"/>
                <w:szCs w:val="22"/>
              </w:rPr>
            </w:pPr>
          </w:p>
        </w:tc>
      </w:tr>
      <w:tr w14:paraId="6F825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0" w:type="dxa"/>
            <w:shd w:val="clear" w:color="auto" w:fill="auto"/>
            <w:vAlign w:val="center"/>
          </w:tcPr>
          <w:p w14:paraId="7AECA075">
            <w:pPr>
              <w:pStyle w:val="16"/>
              <w:spacing w:before="78" w:line="182" w:lineRule="auto"/>
              <w:ind w:left="190" w:leftChars="0"/>
              <w:jc w:val="left"/>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color w:val="auto"/>
                <w:sz w:val="22"/>
                <w:szCs w:val="22"/>
              </w:rPr>
              <w:t>7</w:t>
            </w:r>
          </w:p>
        </w:tc>
        <w:tc>
          <w:tcPr>
            <w:tcW w:w="1901" w:type="dxa"/>
            <w:shd w:val="clear" w:color="auto" w:fill="auto"/>
            <w:vAlign w:val="center"/>
          </w:tcPr>
          <w:p w14:paraId="3CC6C8F2">
            <w:pPr>
              <w:pStyle w:val="16"/>
              <w:spacing w:before="78" w:line="220" w:lineRule="auto"/>
              <w:ind w:left="331" w:leftChars="0"/>
              <w:jc w:val="left"/>
              <w:rPr>
                <w:rFonts w:hint="default" w:ascii="宋体" w:hAnsi="宋体" w:eastAsia="宋体" w:cs="宋体"/>
                <w:snapToGrid w:val="0"/>
                <w:color w:val="auto"/>
                <w:kern w:val="0"/>
                <w:sz w:val="22"/>
                <w:szCs w:val="22"/>
                <w:lang w:val="en-US" w:eastAsia="zh-CN" w:bidi="ar-SA"/>
              </w:rPr>
            </w:pPr>
            <w:r>
              <w:rPr>
                <w:rFonts w:hint="eastAsia" w:cs="宋体"/>
                <w:color w:val="auto"/>
                <w:spacing w:val="-5"/>
                <w:sz w:val="22"/>
                <w:szCs w:val="22"/>
                <w:lang w:val="en-US" w:eastAsia="zh-CN"/>
              </w:rPr>
              <w:t>信用查询</w:t>
            </w:r>
          </w:p>
        </w:tc>
        <w:tc>
          <w:tcPr>
            <w:tcW w:w="5937" w:type="dxa"/>
            <w:shd w:val="clear" w:color="auto" w:fill="auto"/>
            <w:vAlign w:val="center"/>
          </w:tcPr>
          <w:p w14:paraId="0B1BD2C2">
            <w:pPr>
              <w:pStyle w:val="16"/>
              <w:spacing w:before="84" w:line="240" w:lineRule="auto"/>
              <w:ind w:left="121" w:leftChars="0" w:right="89" w:rightChars="0" w:firstLine="2" w:firstLineChars="0"/>
              <w:jc w:val="left"/>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zh-CN" w:bidi="ar-SA"/>
              </w:rPr>
              <w:t>供应商未被“信用中国”（www.creditchina.gov.cn）、中国政府采购网（www.ccgp.gov.cn）、列入失信被执行人、重大税收违法案件当事人名单、政府采购严重违法失信行为记录名单（尚在处罚期内的），将拒绝其参加本次政府采购活动；（具体以现场评审人员或采购人查询为主）。</w:t>
            </w:r>
          </w:p>
        </w:tc>
        <w:tc>
          <w:tcPr>
            <w:tcW w:w="525" w:type="dxa"/>
            <w:vAlign w:val="top"/>
          </w:tcPr>
          <w:p w14:paraId="71A80A8A">
            <w:pPr>
              <w:rPr>
                <w:rFonts w:hint="eastAsia" w:ascii="宋体" w:hAnsi="宋体" w:eastAsia="宋体" w:cs="宋体"/>
                <w:color w:val="auto"/>
                <w:sz w:val="22"/>
                <w:szCs w:val="22"/>
              </w:rPr>
            </w:pPr>
          </w:p>
        </w:tc>
        <w:tc>
          <w:tcPr>
            <w:tcW w:w="575" w:type="dxa"/>
            <w:vAlign w:val="top"/>
          </w:tcPr>
          <w:p w14:paraId="2333489D">
            <w:pPr>
              <w:rPr>
                <w:rFonts w:hint="eastAsia" w:ascii="宋体" w:hAnsi="宋体" w:eastAsia="宋体" w:cs="宋体"/>
                <w:color w:val="auto"/>
                <w:sz w:val="22"/>
                <w:szCs w:val="22"/>
              </w:rPr>
            </w:pPr>
          </w:p>
        </w:tc>
        <w:tc>
          <w:tcPr>
            <w:tcW w:w="450" w:type="dxa"/>
            <w:vAlign w:val="top"/>
          </w:tcPr>
          <w:p w14:paraId="4446CE12">
            <w:pPr>
              <w:rPr>
                <w:rFonts w:hint="eastAsia" w:ascii="宋体" w:hAnsi="宋体" w:eastAsia="宋体" w:cs="宋体"/>
                <w:color w:val="auto"/>
                <w:sz w:val="22"/>
                <w:szCs w:val="22"/>
              </w:rPr>
            </w:pPr>
          </w:p>
        </w:tc>
      </w:tr>
      <w:tr w14:paraId="7EE2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80" w:type="dxa"/>
            <w:shd w:val="clear" w:color="auto" w:fill="auto"/>
            <w:vAlign w:val="center"/>
          </w:tcPr>
          <w:p w14:paraId="029DC7DB">
            <w:pPr>
              <w:pStyle w:val="16"/>
              <w:spacing w:before="78" w:line="183" w:lineRule="auto"/>
              <w:jc w:val="center"/>
              <w:rPr>
                <w:rFonts w:hint="eastAsia" w:ascii="宋体" w:hAnsi="宋体" w:eastAsia="宋体" w:cs="宋体"/>
                <w:snapToGrid w:val="0"/>
                <w:color w:val="auto"/>
                <w:kern w:val="0"/>
                <w:sz w:val="22"/>
                <w:szCs w:val="22"/>
                <w:lang w:val="en-US" w:eastAsia="en-US" w:bidi="ar-SA"/>
              </w:rPr>
            </w:pPr>
            <w:r>
              <w:rPr>
                <w:rFonts w:hint="eastAsia" w:ascii="宋体" w:hAnsi="宋体" w:eastAsia="宋体" w:cs="宋体"/>
                <w:color w:val="auto"/>
                <w:sz w:val="22"/>
                <w:szCs w:val="22"/>
              </w:rPr>
              <w:t>8</w:t>
            </w:r>
          </w:p>
        </w:tc>
        <w:tc>
          <w:tcPr>
            <w:tcW w:w="1901" w:type="dxa"/>
            <w:shd w:val="clear" w:color="auto" w:fill="auto"/>
            <w:vAlign w:val="center"/>
          </w:tcPr>
          <w:p w14:paraId="6BA3371A">
            <w:pPr>
              <w:pStyle w:val="16"/>
              <w:spacing w:before="78" w:line="221" w:lineRule="auto"/>
              <w:jc w:val="center"/>
              <w:rPr>
                <w:rFonts w:hint="default" w:ascii="宋体" w:hAnsi="宋体" w:eastAsia="宋体" w:cs="宋体"/>
                <w:snapToGrid w:val="0"/>
                <w:color w:val="auto"/>
                <w:kern w:val="0"/>
                <w:sz w:val="22"/>
                <w:szCs w:val="22"/>
                <w:lang w:val="en-US" w:eastAsia="zh-CN" w:bidi="ar-SA"/>
              </w:rPr>
            </w:pPr>
            <w:r>
              <w:rPr>
                <w:rFonts w:hint="eastAsia" w:cs="宋体"/>
                <w:color w:val="auto"/>
                <w:spacing w:val="-6"/>
                <w:sz w:val="22"/>
                <w:szCs w:val="22"/>
                <w:lang w:val="en-US" w:eastAsia="zh-CN"/>
              </w:rPr>
              <w:t>基本资质</w:t>
            </w:r>
          </w:p>
        </w:tc>
        <w:tc>
          <w:tcPr>
            <w:tcW w:w="5937" w:type="dxa"/>
            <w:shd w:val="clear" w:color="auto" w:fill="auto"/>
            <w:vAlign w:val="center"/>
          </w:tcPr>
          <w:p w14:paraId="743EC4CF">
            <w:pPr>
              <w:pStyle w:val="16"/>
              <w:numPr>
                <w:ilvl w:val="0"/>
                <w:numId w:val="4"/>
              </w:numPr>
              <w:spacing w:before="79" w:line="240" w:lineRule="auto"/>
              <w:ind w:left="122" w:leftChars="0" w:right="89" w:rightChars="0"/>
              <w:jc w:val="left"/>
              <w:rPr>
                <w:rFonts w:hint="eastAsia" w:ascii="宋体" w:hAnsi="宋体" w:eastAsia="宋体" w:cs="宋体"/>
                <w:color w:val="auto"/>
                <w:spacing w:val="-5"/>
                <w:sz w:val="22"/>
                <w:szCs w:val="22"/>
              </w:rPr>
            </w:pPr>
            <w:r>
              <w:rPr>
                <w:rFonts w:hint="eastAsia" w:ascii="宋体" w:hAnsi="宋体" w:eastAsia="宋体" w:cs="宋体"/>
                <w:color w:val="auto"/>
                <w:sz w:val="22"/>
                <w:szCs w:val="22"/>
              </w:rPr>
              <w:t>法定代表人参加的需提供法定代表人身份证明及身</w:t>
            </w:r>
            <w:r>
              <w:rPr>
                <w:rFonts w:hint="eastAsia" w:ascii="宋体" w:hAnsi="宋体" w:eastAsia="宋体" w:cs="宋体"/>
                <w:color w:val="auto"/>
                <w:spacing w:val="-1"/>
                <w:sz w:val="22"/>
                <w:szCs w:val="22"/>
              </w:rPr>
              <w:t>份证</w:t>
            </w:r>
            <w:r>
              <w:rPr>
                <w:rFonts w:hint="eastAsia" w:ascii="宋体" w:hAnsi="宋体" w:eastAsia="宋体" w:cs="宋体"/>
                <w:color w:val="auto"/>
                <w:sz w:val="22"/>
                <w:szCs w:val="22"/>
              </w:rPr>
              <w:t xml:space="preserve"> </w:t>
            </w:r>
            <w:r>
              <w:rPr>
                <w:rFonts w:hint="eastAsia" w:ascii="宋体" w:hAnsi="宋体" w:eastAsia="宋体" w:cs="宋体"/>
                <w:color w:val="auto"/>
                <w:spacing w:val="-1"/>
                <w:sz w:val="22"/>
                <w:szCs w:val="22"/>
              </w:rPr>
              <w:t>原件扫描件，授权委托人参加的需提供附有法定代表人</w:t>
            </w:r>
            <w:r>
              <w:rPr>
                <w:rFonts w:hint="eastAsia" w:ascii="宋体" w:hAnsi="宋体" w:eastAsia="宋体" w:cs="宋体"/>
                <w:color w:val="auto"/>
                <w:spacing w:val="17"/>
                <w:sz w:val="22"/>
                <w:szCs w:val="22"/>
              </w:rPr>
              <w:t xml:space="preserve"> </w:t>
            </w:r>
            <w:r>
              <w:rPr>
                <w:rFonts w:hint="eastAsia" w:ascii="宋体" w:hAnsi="宋体" w:eastAsia="宋体" w:cs="宋体"/>
                <w:color w:val="auto"/>
                <w:spacing w:val="-5"/>
                <w:sz w:val="22"/>
                <w:szCs w:val="22"/>
              </w:rPr>
              <w:t>身份证明的授权委托书及被委托人身份证原件扫描件。</w:t>
            </w:r>
          </w:p>
          <w:p w14:paraId="369704F4">
            <w:pPr>
              <w:pStyle w:val="16"/>
              <w:numPr>
                <w:ilvl w:val="0"/>
                <w:numId w:val="0"/>
              </w:numPr>
              <w:spacing w:before="79" w:line="240" w:lineRule="auto"/>
              <w:ind w:right="89" w:rightChars="0"/>
              <w:jc w:val="left"/>
              <w:rPr>
                <w:rFonts w:hint="eastAsia" w:ascii="宋体" w:hAnsi="宋体" w:eastAsia="宋体" w:cs="宋体"/>
                <w:snapToGrid w:val="0"/>
                <w:color w:val="auto"/>
                <w:kern w:val="0"/>
                <w:sz w:val="22"/>
                <w:szCs w:val="22"/>
                <w:lang w:val="en-US" w:eastAsia="zh-CN" w:bidi="ar-SA"/>
              </w:rPr>
            </w:pPr>
            <w:r>
              <w:rPr>
                <w:rFonts w:hint="eastAsia" w:cs="宋体"/>
                <w:color w:val="auto"/>
                <w:spacing w:val="-5"/>
                <w:sz w:val="22"/>
                <w:szCs w:val="22"/>
                <w:lang w:eastAsia="zh-CN"/>
              </w:rPr>
              <w:t>（</w:t>
            </w:r>
            <w:r>
              <w:rPr>
                <w:rFonts w:hint="eastAsia" w:cs="宋体"/>
                <w:color w:val="auto"/>
                <w:spacing w:val="-5"/>
                <w:sz w:val="22"/>
                <w:szCs w:val="22"/>
                <w:lang w:val="en-US" w:eastAsia="zh-CN"/>
              </w:rPr>
              <w:t>2</w:t>
            </w:r>
            <w:r>
              <w:rPr>
                <w:rFonts w:hint="eastAsia" w:cs="宋体"/>
                <w:color w:val="auto"/>
                <w:spacing w:val="-5"/>
                <w:sz w:val="22"/>
                <w:szCs w:val="22"/>
                <w:lang w:eastAsia="zh-CN"/>
              </w:rPr>
              <w:t>）</w:t>
            </w:r>
            <w:r>
              <w:rPr>
                <w:rFonts w:hint="eastAsia" w:cs="宋体"/>
                <w:color w:val="auto"/>
                <w:spacing w:val="-5"/>
                <w:sz w:val="22"/>
                <w:szCs w:val="22"/>
                <w:lang w:val="en-US" w:eastAsia="zh-CN"/>
              </w:rPr>
              <w:t>投标保证金缴纳凭证</w:t>
            </w:r>
          </w:p>
        </w:tc>
        <w:tc>
          <w:tcPr>
            <w:tcW w:w="525" w:type="dxa"/>
            <w:vAlign w:val="top"/>
          </w:tcPr>
          <w:p w14:paraId="2B27D067">
            <w:pPr>
              <w:rPr>
                <w:rFonts w:hint="eastAsia" w:ascii="宋体" w:hAnsi="宋体" w:eastAsia="宋体" w:cs="宋体"/>
                <w:color w:val="auto"/>
                <w:sz w:val="22"/>
                <w:szCs w:val="22"/>
              </w:rPr>
            </w:pPr>
          </w:p>
        </w:tc>
        <w:tc>
          <w:tcPr>
            <w:tcW w:w="575" w:type="dxa"/>
            <w:vAlign w:val="top"/>
          </w:tcPr>
          <w:p w14:paraId="745C2337">
            <w:pPr>
              <w:rPr>
                <w:rFonts w:hint="eastAsia" w:ascii="宋体" w:hAnsi="宋体" w:eastAsia="宋体" w:cs="宋体"/>
                <w:color w:val="auto"/>
                <w:sz w:val="22"/>
                <w:szCs w:val="22"/>
              </w:rPr>
            </w:pPr>
          </w:p>
        </w:tc>
        <w:tc>
          <w:tcPr>
            <w:tcW w:w="450" w:type="dxa"/>
            <w:vAlign w:val="top"/>
          </w:tcPr>
          <w:p w14:paraId="3ADFC9EB">
            <w:pPr>
              <w:rPr>
                <w:rFonts w:hint="eastAsia" w:ascii="宋体" w:hAnsi="宋体" w:eastAsia="宋体" w:cs="宋体"/>
                <w:color w:val="auto"/>
                <w:sz w:val="22"/>
                <w:szCs w:val="22"/>
              </w:rPr>
            </w:pPr>
          </w:p>
        </w:tc>
      </w:tr>
      <w:tr w14:paraId="6612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18" w:type="dxa"/>
            <w:gridSpan w:val="3"/>
            <w:shd w:val="clear" w:color="auto" w:fill="auto"/>
            <w:vAlign w:val="top"/>
          </w:tcPr>
          <w:p w14:paraId="4739F601">
            <w:pPr>
              <w:pStyle w:val="16"/>
              <w:numPr>
                <w:ilvl w:val="0"/>
                <w:numId w:val="0"/>
              </w:numPr>
              <w:spacing w:before="79" w:line="240" w:lineRule="auto"/>
              <w:ind w:left="122" w:leftChars="0" w:right="89" w:rightChars="0"/>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rPr>
              <w:t>资格审查结果</w:t>
            </w:r>
          </w:p>
        </w:tc>
        <w:tc>
          <w:tcPr>
            <w:tcW w:w="525" w:type="dxa"/>
            <w:vAlign w:val="top"/>
          </w:tcPr>
          <w:p w14:paraId="04C53D16">
            <w:pPr>
              <w:rPr>
                <w:rFonts w:hint="eastAsia" w:ascii="宋体" w:hAnsi="宋体" w:eastAsia="宋体" w:cs="宋体"/>
                <w:color w:val="auto"/>
                <w:sz w:val="22"/>
                <w:szCs w:val="22"/>
              </w:rPr>
            </w:pPr>
          </w:p>
        </w:tc>
        <w:tc>
          <w:tcPr>
            <w:tcW w:w="575" w:type="dxa"/>
            <w:vAlign w:val="top"/>
          </w:tcPr>
          <w:p w14:paraId="6FA3A87F">
            <w:pPr>
              <w:rPr>
                <w:rFonts w:hint="eastAsia" w:ascii="宋体" w:hAnsi="宋体" w:eastAsia="宋体" w:cs="宋体"/>
                <w:color w:val="auto"/>
                <w:sz w:val="22"/>
                <w:szCs w:val="22"/>
              </w:rPr>
            </w:pPr>
          </w:p>
        </w:tc>
        <w:tc>
          <w:tcPr>
            <w:tcW w:w="450" w:type="dxa"/>
            <w:vAlign w:val="top"/>
          </w:tcPr>
          <w:p w14:paraId="588A622D">
            <w:pPr>
              <w:rPr>
                <w:rFonts w:hint="eastAsia" w:ascii="宋体" w:hAnsi="宋体" w:eastAsia="宋体" w:cs="宋体"/>
                <w:color w:val="auto"/>
                <w:sz w:val="22"/>
                <w:szCs w:val="22"/>
              </w:rPr>
            </w:pPr>
          </w:p>
        </w:tc>
      </w:tr>
      <w:tr w14:paraId="04769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18" w:type="dxa"/>
            <w:gridSpan w:val="3"/>
            <w:shd w:val="clear" w:color="auto" w:fill="auto"/>
            <w:vAlign w:val="top"/>
          </w:tcPr>
          <w:p w14:paraId="1AE817F1">
            <w:pPr>
              <w:pStyle w:val="16"/>
              <w:numPr>
                <w:ilvl w:val="0"/>
                <w:numId w:val="0"/>
              </w:numPr>
              <w:spacing w:before="79" w:line="240" w:lineRule="auto"/>
              <w:ind w:left="122" w:leftChars="0" w:right="89" w:rightChars="0"/>
              <w:jc w:val="center"/>
              <w:rPr>
                <w:rFonts w:hint="eastAsia" w:ascii="宋体" w:hAnsi="宋体" w:eastAsia="宋体" w:cs="宋体"/>
                <w:color w:val="auto"/>
                <w:spacing w:val="-1"/>
                <w:sz w:val="22"/>
                <w:szCs w:val="22"/>
                <w:lang w:val="en-US" w:eastAsia="zh-CN"/>
              </w:rPr>
            </w:pPr>
            <w:r>
              <w:rPr>
                <w:rFonts w:hint="eastAsia" w:ascii="宋体" w:hAnsi="宋体" w:eastAsia="宋体" w:cs="宋体"/>
                <w:color w:val="auto"/>
                <w:spacing w:val="-1"/>
                <w:sz w:val="22"/>
                <w:szCs w:val="22"/>
              </w:rPr>
              <w:t>不通过理由说明</w:t>
            </w:r>
          </w:p>
        </w:tc>
        <w:tc>
          <w:tcPr>
            <w:tcW w:w="525" w:type="dxa"/>
            <w:vAlign w:val="top"/>
          </w:tcPr>
          <w:p w14:paraId="4051636B">
            <w:pPr>
              <w:rPr>
                <w:rFonts w:hint="eastAsia" w:ascii="宋体" w:hAnsi="宋体" w:eastAsia="宋体" w:cs="宋体"/>
                <w:color w:val="auto"/>
                <w:sz w:val="22"/>
                <w:szCs w:val="22"/>
              </w:rPr>
            </w:pPr>
          </w:p>
        </w:tc>
        <w:tc>
          <w:tcPr>
            <w:tcW w:w="575" w:type="dxa"/>
            <w:vAlign w:val="top"/>
          </w:tcPr>
          <w:p w14:paraId="39B44846">
            <w:pPr>
              <w:rPr>
                <w:rFonts w:hint="eastAsia" w:ascii="宋体" w:hAnsi="宋体" w:eastAsia="宋体" w:cs="宋体"/>
                <w:color w:val="auto"/>
                <w:sz w:val="22"/>
                <w:szCs w:val="22"/>
              </w:rPr>
            </w:pPr>
          </w:p>
        </w:tc>
        <w:tc>
          <w:tcPr>
            <w:tcW w:w="450" w:type="dxa"/>
            <w:vAlign w:val="top"/>
          </w:tcPr>
          <w:p w14:paraId="2DF840DD">
            <w:pPr>
              <w:rPr>
                <w:rFonts w:hint="eastAsia" w:ascii="宋体" w:hAnsi="宋体" w:eastAsia="宋体" w:cs="宋体"/>
                <w:color w:val="auto"/>
                <w:sz w:val="22"/>
                <w:szCs w:val="22"/>
              </w:rPr>
            </w:pPr>
          </w:p>
        </w:tc>
      </w:tr>
    </w:tbl>
    <w:p w14:paraId="2AF0F24E">
      <w:pPr>
        <w:spacing w:before="78" w:line="352" w:lineRule="auto"/>
        <w:ind w:right="936"/>
        <w:jc w:val="both"/>
        <w:rPr>
          <w:rFonts w:ascii="宋体" w:hAnsi="宋体" w:eastAsia="宋体" w:cs="宋体"/>
          <w:b/>
          <w:bCs/>
          <w:color w:val="auto"/>
          <w:spacing w:val="2"/>
          <w:sz w:val="24"/>
          <w:szCs w:val="24"/>
        </w:rPr>
      </w:pPr>
    </w:p>
    <w:p w14:paraId="7F902B3E">
      <w:pPr>
        <w:numPr>
          <w:ilvl w:val="0"/>
          <w:numId w:val="0"/>
        </w:numPr>
        <w:spacing w:before="78" w:line="352" w:lineRule="auto"/>
        <w:ind w:leftChars="0" w:right="936" w:rightChars="0"/>
        <w:jc w:val="left"/>
        <w:rPr>
          <w:rFonts w:hint="eastAsia" w:ascii="宋体" w:hAnsi="宋体" w:eastAsia="宋体" w:cs="宋体"/>
          <w:b w:val="0"/>
          <w:bCs w:val="0"/>
          <w:snapToGrid w:val="0"/>
          <w:color w:val="auto"/>
          <w:kern w:val="0"/>
          <w:sz w:val="24"/>
          <w:szCs w:val="24"/>
          <w:highlight w:val="none"/>
          <w:lang w:val="en-US" w:eastAsia="zh-CN" w:bidi="ar-SA"/>
        </w:rPr>
      </w:pPr>
    </w:p>
    <w:p w14:paraId="27368557">
      <w:pPr>
        <w:numPr>
          <w:ilvl w:val="0"/>
          <w:numId w:val="0"/>
        </w:numPr>
        <w:spacing w:before="78" w:line="352" w:lineRule="auto"/>
        <w:ind w:leftChars="0" w:right="936" w:rightChars="0"/>
        <w:jc w:val="left"/>
        <w:rPr>
          <w:rFonts w:hint="eastAsia" w:ascii="宋体" w:hAnsi="宋体" w:eastAsia="宋体" w:cs="宋体"/>
          <w:b w:val="0"/>
          <w:bCs w:val="0"/>
          <w:snapToGrid w:val="0"/>
          <w:color w:val="auto"/>
          <w:kern w:val="0"/>
          <w:sz w:val="24"/>
          <w:szCs w:val="24"/>
          <w:highlight w:val="none"/>
          <w:lang w:val="en-US" w:eastAsia="zh-CN" w:bidi="ar-SA"/>
        </w:rPr>
      </w:pPr>
    </w:p>
    <w:p w14:paraId="63489053">
      <w:pPr>
        <w:numPr>
          <w:ilvl w:val="0"/>
          <w:numId w:val="0"/>
        </w:numPr>
        <w:spacing w:before="78" w:line="352" w:lineRule="auto"/>
        <w:ind w:leftChars="0" w:right="936" w:rightChars="0"/>
        <w:jc w:val="left"/>
        <w:rPr>
          <w:rFonts w:hint="eastAsia" w:ascii="宋体" w:hAnsi="宋体" w:eastAsia="宋体" w:cs="宋体"/>
          <w:b w:val="0"/>
          <w:bCs w:val="0"/>
          <w:snapToGrid w:val="0"/>
          <w:color w:val="auto"/>
          <w:kern w:val="0"/>
          <w:sz w:val="24"/>
          <w:szCs w:val="24"/>
          <w:highlight w:val="none"/>
          <w:lang w:val="en-US" w:eastAsia="zh-CN" w:bidi="ar-SA"/>
        </w:rPr>
      </w:pPr>
    </w:p>
    <w:p w14:paraId="50ADB020">
      <w:pPr>
        <w:numPr>
          <w:ilvl w:val="0"/>
          <w:numId w:val="0"/>
        </w:numPr>
        <w:spacing w:before="78" w:line="352" w:lineRule="auto"/>
        <w:ind w:leftChars="0" w:right="936" w:rightChars="0" w:firstLine="480" w:firstLineChars="200"/>
        <w:jc w:val="left"/>
        <w:rPr>
          <w:color w:val="auto"/>
        </w:rPr>
      </w:pPr>
      <w:r>
        <w:rPr>
          <w:rFonts w:hint="eastAsia" w:ascii="宋体" w:hAnsi="宋体" w:eastAsia="宋体" w:cs="宋体"/>
          <w:b w:val="0"/>
          <w:bCs w:val="0"/>
          <w:snapToGrid w:val="0"/>
          <w:color w:val="auto"/>
          <w:kern w:val="0"/>
          <w:sz w:val="24"/>
          <w:szCs w:val="24"/>
          <w:highlight w:val="none"/>
          <w:lang w:val="en-US" w:eastAsia="zh-CN" w:bidi="ar-SA"/>
        </w:rPr>
        <w:t>2.2.2.符合审查表</w:t>
      </w:r>
    </w:p>
    <w:p w14:paraId="32DE30D2">
      <w:pPr>
        <w:spacing w:before="92"/>
        <w:rPr>
          <w:color w:val="auto"/>
        </w:rPr>
      </w:pPr>
    </w:p>
    <w:tbl>
      <w:tblPr>
        <w:tblStyle w:val="15"/>
        <w:tblW w:w="98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
        <w:gridCol w:w="7886"/>
        <w:gridCol w:w="450"/>
        <w:gridCol w:w="525"/>
        <w:gridCol w:w="550"/>
      </w:tblGrid>
      <w:tr w14:paraId="3A20A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9815" w:type="dxa"/>
            <w:gridSpan w:val="5"/>
            <w:tcBorders>
              <w:top w:val="single" w:color="auto" w:sz="4" w:space="0"/>
              <w:left w:val="single" w:color="auto" w:sz="4" w:space="0"/>
              <w:bottom w:val="single" w:color="auto" w:sz="4" w:space="0"/>
              <w:right w:val="single" w:color="auto" w:sz="4" w:space="0"/>
            </w:tcBorders>
            <w:vAlign w:val="top"/>
          </w:tcPr>
          <w:p w14:paraId="726336CB">
            <w:pPr>
              <w:pStyle w:val="16"/>
              <w:spacing w:before="183" w:line="221" w:lineRule="auto"/>
              <w:ind w:left="110"/>
              <w:jc w:val="center"/>
              <w:rPr>
                <w:b/>
                <w:bCs/>
                <w:color w:val="auto"/>
                <w:spacing w:val="-9"/>
                <w:sz w:val="22"/>
                <w:szCs w:val="22"/>
              </w:rPr>
            </w:pPr>
            <w:r>
              <w:rPr>
                <w:rFonts w:hint="eastAsia" w:ascii="宋体" w:hAnsi="宋体" w:eastAsia="宋体" w:cs="宋体"/>
                <w:b/>
                <w:bCs/>
                <w:color w:val="auto"/>
                <w:sz w:val="22"/>
                <w:szCs w:val="22"/>
                <w:highlight w:val="none"/>
              </w:rPr>
              <w:t>符合性审查</w:t>
            </w:r>
          </w:p>
        </w:tc>
      </w:tr>
      <w:tr w14:paraId="241E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290" w:type="dxa"/>
            <w:gridSpan w:val="2"/>
            <w:vMerge w:val="restart"/>
            <w:tcBorders>
              <w:top w:val="single" w:color="auto" w:sz="4" w:space="0"/>
              <w:bottom w:val="nil"/>
            </w:tcBorders>
            <w:vAlign w:val="top"/>
          </w:tcPr>
          <w:p w14:paraId="04B43644">
            <w:pPr>
              <w:spacing w:line="417" w:lineRule="auto"/>
              <w:rPr>
                <w:rFonts w:ascii="Arial"/>
                <w:color w:val="auto"/>
                <w:sz w:val="22"/>
                <w:szCs w:val="22"/>
              </w:rPr>
            </w:pPr>
          </w:p>
          <w:p w14:paraId="116CAC47">
            <w:pPr>
              <w:pStyle w:val="16"/>
              <w:spacing w:before="78" w:line="220" w:lineRule="auto"/>
              <w:ind w:left="3361"/>
              <w:rPr>
                <w:color w:val="auto"/>
                <w:sz w:val="22"/>
                <w:szCs w:val="22"/>
              </w:rPr>
            </w:pPr>
            <w:r>
              <w:rPr>
                <w:b/>
                <w:bCs/>
                <w:color w:val="auto"/>
                <w:spacing w:val="-8"/>
                <w:sz w:val="22"/>
                <w:szCs w:val="22"/>
              </w:rPr>
              <w:t>评审内容</w:t>
            </w:r>
          </w:p>
        </w:tc>
        <w:tc>
          <w:tcPr>
            <w:tcW w:w="1525" w:type="dxa"/>
            <w:gridSpan w:val="3"/>
            <w:tcBorders>
              <w:top w:val="single" w:color="auto" w:sz="4" w:space="0"/>
            </w:tcBorders>
            <w:vAlign w:val="top"/>
          </w:tcPr>
          <w:p w14:paraId="2A747872">
            <w:pPr>
              <w:pStyle w:val="16"/>
              <w:spacing w:before="183" w:line="221" w:lineRule="auto"/>
              <w:ind w:left="110"/>
              <w:rPr>
                <w:color w:val="auto"/>
                <w:sz w:val="22"/>
                <w:szCs w:val="22"/>
              </w:rPr>
            </w:pPr>
            <w:r>
              <w:rPr>
                <w:b/>
                <w:bCs/>
                <w:color w:val="auto"/>
                <w:spacing w:val="-9"/>
                <w:sz w:val="22"/>
                <w:szCs w:val="22"/>
              </w:rPr>
              <w:t>投标企业名称</w:t>
            </w:r>
          </w:p>
        </w:tc>
      </w:tr>
      <w:tr w14:paraId="3D7FD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290" w:type="dxa"/>
            <w:gridSpan w:val="2"/>
            <w:vMerge w:val="continue"/>
            <w:tcBorders>
              <w:top w:val="nil"/>
            </w:tcBorders>
            <w:vAlign w:val="top"/>
          </w:tcPr>
          <w:p w14:paraId="0A714B50">
            <w:pPr>
              <w:rPr>
                <w:rFonts w:ascii="Arial"/>
                <w:color w:val="auto"/>
                <w:sz w:val="22"/>
                <w:szCs w:val="22"/>
              </w:rPr>
            </w:pPr>
          </w:p>
        </w:tc>
        <w:tc>
          <w:tcPr>
            <w:tcW w:w="450" w:type="dxa"/>
            <w:vAlign w:val="top"/>
          </w:tcPr>
          <w:p w14:paraId="7C6FB4A9">
            <w:pPr>
              <w:pStyle w:val="16"/>
              <w:spacing w:before="225" w:line="184" w:lineRule="auto"/>
              <w:ind w:left="288"/>
              <w:rPr>
                <w:color w:val="auto"/>
                <w:sz w:val="22"/>
                <w:szCs w:val="22"/>
              </w:rPr>
            </w:pPr>
            <w:r>
              <w:rPr>
                <w:color w:val="auto"/>
                <w:sz w:val="22"/>
                <w:szCs w:val="22"/>
              </w:rPr>
              <w:t>1</w:t>
            </w:r>
          </w:p>
        </w:tc>
        <w:tc>
          <w:tcPr>
            <w:tcW w:w="525" w:type="dxa"/>
            <w:vAlign w:val="top"/>
          </w:tcPr>
          <w:p w14:paraId="21A27751">
            <w:pPr>
              <w:pStyle w:val="16"/>
              <w:spacing w:before="228" w:line="183" w:lineRule="auto"/>
              <w:ind w:left="240"/>
              <w:rPr>
                <w:color w:val="auto"/>
                <w:sz w:val="22"/>
                <w:szCs w:val="22"/>
              </w:rPr>
            </w:pPr>
            <w:r>
              <w:rPr>
                <w:color w:val="auto"/>
                <w:sz w:val="22"/>
                <w:szCs w:val="22"/>
              </w:rPr>
              <w:t>2</w:t>
            </w:r>
          </w:p>
        </w:tc>
        <w:tc>
          <w:tcPr>
            <w:tcW w:w="550" w:type="dxa"/>
            <w:vAlign w:val="top"/>
          </w:tcPr>
          <w:p w14:paraId="1F8A0EDE">
            <w:pPr>
              <w:pStyle w:val="16"/>
              <w:spacing w:before="142" w:line="379" w:lineRule="exact"/>
              <w:ind w:left="210"/>
              <w:rPr>
                <w:color w:val="auto"/>
                <w:sz w:val="22"/>
                <w:szCs w:val="22"/>
              </w:rPr>
            </w:pPr>
            <w:r>
              <w:rPr>
                <w:color w:val="auto"/>
                <w:position w:val="3"/>
                <w:sz w:val="22"/>
                <w:szCs w:val="22"/>
              </w:rPr>
              <w:t>…</w:t>
            </w:r>
          </w:p>
        </w:tc>
      </w:tr>
      <w:tr w14:paraId="4D1AF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04" w:type="dxa"/>
            <w:vAlign w:val="center"/>
          </w:tcPr>
          <w:p w14:paraId="00042933">
            <w:pPr>
              <w:pStyle w:val="16"/>
              <w:spacing w:before="78" w:line="184" w:lineRule="auto"/>
              <w:jc w:val="center"/>
              <w:rPr>
                <w:color w:val="auto"/>
                <w:sz w:val="22"/>
                <w:szCs w:val="22"/>
              </w:rPr>
            </w:pPr>
            <w:r>
              <w:rPr>
                <w:color w:val="auto"/>
                <w:sz w:val="22"/>
                <w:szCs w:val="22"/>
              </w:rPr>
              <w:t>1</w:t>
            </w:r>
          </w:p>
        </w:tc>
        <w:tc>
          <w:tcPr>
            <w:tcW w:w="7886" w:type="dxa"/>
            <w:vAlign w:val="center"/>
          </w:tcPr>
          <w:p w14:paraId="34883BCB">
            <w:pPr>
              <w:pStyle w:val="16"/>
              <w:spacing w:before="180" w:line="342" w:lineRule="auto"/>
              <w:ind w:left="121" w:right="240" w:firstLine="1"/>
              <w:jc w:val="left"/>
              <w:rPr>
                <w:rFonts w:hint="eastAsia" w:eastAsia="宋体"/>
                <w:color w:val="auto"/>
                <w:sz w:val="22"/>
                <w:szCs w:val="22"/>
                <w:lang w:eastAsia="zh-CN"/>
              </w:rPr>
            </w:pPr>
            <w:r>
              <w:rPr>
                <w:rFonts w:hint="eastAsia"/>
                <w:color w:val="auto"/>
                <w:sz w:val="22"/>
                <w:szCs w:val="22"/>
                <w:lang w:eastAsia="zh-CN"/>
              </w:rPr>
              <w:t>投标单位名称是否与营业执照一致；</w:t>
            </w:r>
          </w:p>
        </w:tc>
        <w:tc>
          <w:tcPr>
            <w:tcW w:w="450" w:type="dxa"/>
            <w:vAlign w:val="top"/>
          </w:tcPr>
          <w:p w14:paraId="20543B10">
            <w:pPr>
              <w:rPr>
                <w:rFonts w:ascii="Arial"/>
                <w:color w:val="auto"/>
                <w:sz w:val="22"/>
                <w:szCs w:val="22"/>
              </w:rPr>
            </w:pPr>
          </w:p>
        </w:tc>
        <w:tc>
          <w:tcPr>
            <w:tcW w:w="525" w:type="dxa"/>
            <w:vAlign w:val="top"/>
          </w:tcPr>
          <w:p w14:paraId="3B554CA0">
            <w:pPr>
              <w:rPr>
                <w:rFonts w:ascii="Arial"/>
                <w:color w:val="auto"/>
                <w:sz w:val="22"/>
                <w:szCs w:val="22"/>
              </w:rPr>
            </w:pPr>
          </w:p>
        </w:tc>
        <w:tc>
          <w:tcPr>
            <w:tcW w:w="550" w:type="dxa"/>
            <w:vAlign w:val="top"/>
          </w:tcPr>
          <w:p w14:paraId="08779DD7">
            <w:pPr>
              <w:rPr>
                <w:rFonts w:ascii="Arial"/>
                <w:color w:val="auto"/>
                <w:sz w:val="22"/>
                <w:szCs w:val="22"/>
              </w:rPr>
            </w:pPr>
          </w:p>
        </w:tc>
      </w:tr>
      <w:tr w14:paraId="10F78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04" w:type="dxa"/>
            <w:vAlign w:val="top"/>
          </w:tcPr>
          <w:p w14:paraId="5B2D6236">
            <w:pPr>
              <w:pStyle w:val="16"/>
              <w:spacing w:before="293" w:line="183" w:lineRule="auto"/>
              <w:jc w:val="center"/>
              <w:rPr>
                <w:color w:val="auto"/>
                <w:sz w:val="22"/>
                <w:szCs w:val="22"/>
              </w:rPr>
            </w:pPr>
            <w:r>
              <w:rPr>
                <w:color w:val="auto"/>
                <w:sz w:val="22"/>
                <w:szCs w:val="22"/>
              </w:rPr>
              <w:t>2</w:t>
            </w:r>
          </w:p>
        </w:tc>
        <w:tc>
          <w:tcPr>
            <w:tcW w:w="7886" w:type="dxa"/>
            <w:shd w:val="clear" w:color="auto" w:fill="auto"/>
            <w:vAlign w:val="center"/>
          </w:tcPr>
          <w:p w14:paraId="0C37527C">
            <w:pPr>
              <w:pStyle w:val="16"/>
              <w:spacing w:before="180" w:line="342" w:lineRule="auto"/>
              <w:ind w:left="121" w:leftChars="0" w:right="240" w:rightChars="0" w:firstLine="1" w:firstLineChars="0"/>
              <w:jc w:val="left"/>
              <w:rPr>
                <w:rFonts w:hint="eastAsia" w:ascii="宋体" w:hAnsi="宋体" w:eastAsia="宋体" w:cs="宋体"/>
                <w:snapToGrid w:val="0"/>
                <w:color w:val="auto"/>
                <w:kern w:val="0"/>
                <w:sz w:val="22"/>
                <w:szCs w:val="22"/>
                <w:lang w:val="en-US" w:eastAsia="zh-CN" w:bidi="ar-SA"/>
              </w:rPr>
            </w:pPr>
            <w:r>
              <w:rPr>
                <w:rFonts w:hint="eastAsia"/>
                <w:color w:val="auto"/>
                <w:sz w:val="22"/>
                <w:szCs w:val="22"/>
                <w:lang w:eastAsia="zh-CN"/>
              </w:rPr>
              <w:t>投标范围是否符合招标文件规定；</w:t>
            </w:r>
          </w:p>
        </w:tc>
        <w:tc>
          <w:tcPr>
            <w:tcW w:w="450" w:type="dxa"/>
            <w:vAlign w:val="top"/>
          </w:tcPr>
          <w:p w14:paraId="0028A06F">
            <w:pPr>
              <w:rPr>
                <w:rFonts w:ascii="Arial"/>
                <w:color w:val="auto"/>
                <w:sz w:val="22"/>
                <w:szCs w:val="22"/>
              </w:rPr>
            </w:pPr>
          </w:p>
        </w:tc>
        <w:tc>
          <w:tcPr>
            <w:tcW w:w="525" w:type="dxa"/>
            <w:vAlign w:val="top"/>
          </w:tcPr>
          <w:p w14:paraId="25B49221">
            <w:pPr>
              <w:rPr>
                <w:rFonts w:ascii="Arial"/>
                <w:color w:val="auto"/>
                <w:sz w:val="22"/>
                <w:szCs w:val="22"/>
              </w:rPr>
            </w:pPr>
          </w:p>
        </w:tc>
        <w:tc>
          <w:tcPr>
            <w:tcW w:w="550" w:type="dxa"/>
            <w:vAlign w:val="top"/>
          </w:tcPr>
          <w:p w14:paraId="007E8C5C">
            <w:pPr>
              <w:rPr>
                <w:rFonts w:ascii="Arial"/>
                <w:color w:val="auto"/>
                <w:sz w:val="22"/>
                <w:szCs w:val="22"/>
              </w:rPr>
            </w:pPr>
          </w:p>
        </w:tc>
      </w:tr>
      <w:tr w14:paraId="25D5B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04" w:type="dxa"/>
            <w:vAlign w:val="top"/>
          </w:tcPr>
          <w:p w14:paraId="0592BE0D">
            <w:pPr>
              <w:spacing w:line="264" w:lineRule="auto"/>
              <w:jc w:val="center"/>
              <w:rPr>
                <w:rFonts w:ascii="Arial"/>
                <w:color w:val="auto"/>
                <w:sz w:val="22"/>
                <w:szCs w:val="22"/>
              </w:rPr>
            </w:pPr>
          </w:p>
          <w:p w14:paraId="7AB9AB14">
            <w:pPr>
              <w:pStyle w:val="16"/>
              <w:spacing w:before="78" w:line="183" w:lineRule="auto"/>
              <w:jc w:val="center"/>
              <w:rPr>
                <w:color w:val="auto"/>
                <w:sz w:val="22"/>
                <w:szCs w:val="22"/>
              </w:rPr>
            </w:pPr>
            <w:r>
              <w:rPr>
                <w:color w:val="auto"/>
                <w:sz w:val="22"/>
                <w:szCs w:val="22"/>
              </w:rPr>
              <w:t>3</w:t>
            </w:r>
          </w:p>
        </w:tc>
        <w:tc>
          <w:tcPr>
            <w:tcW w:w="7886" w:type="dxa"/>
            <w:shd w:val="clear" w:color="auto" w:fill="auto"/>
            <w:tcMar>
              <w:top w:w="0" w:type="dxa"/>
              <w:left w:w="113" w:type="dxa"/>
              <w:bottom w:w="0" w:type="dxa"/>
              <w:right w:w="0" w:type="dxa"/>
            </w:tcMar>
            <w:vAlign w:val="center"/>
          </w:tcPr>
          <w:p w14:paraId="4D91A31D">
            <w:pPr>
              <w:pStyle w:val="16"/>
              <w:spacing w:before="180" w:line="342" w:lineRule="auto"/>
              <w:ind w:right="240" w:rightChars="0"/>
              <w:jc w:val="left"/>
              <w:rPr>
                <w:rFonts w:hint="eastAsia" w:ascii="宋体" w:hAnsi="宋体" w:eastAsia="宋体" w:cs="宋体"/>
                <w:snapToGrid w:val="0"/>
                <w:color w:val="auto"/>
                <w:kern w:val="0"/>
                <w:sz w:val="22"/>
                <w:szCs w:val="22"/>
                <w:lang w:val="en-US" w:eastAsia="zh-CN" w:bidi="ar-SA"/>
              </w:rPr>
            </w:pPr>
            <w:r>
              <w:rPr>
                <w:rFonts w:hint="eastAsia"/>
                <w:color w:val="auto"/>
                <w:sz w:val="22"/>
                <w:szCs w:val="22"/>
              </w:rPr>
              <w:t>投标文件的签名盖章</w:t>
            </w:r>
            <w:r>
              <w:rPr>
                <w:rFonts w:hint="eastAsia"/>
                <w:color w:val="auto"/>
                <w:sz w:val="22"/>
                <w:szCs w:val="22"/>
                <w:lang w:val="en-US" w:eastAsia="zh-CN"/>
              </w:rPr>
              <w:t>是否</w:t>
            </w:r>
            <w:r>
              <w:rPr>
                <w:rFonts w:hint="eastAsia"/>
                <w:color w:val="auto"/>
                <w:sz w:val="22"/>
                <w:szCs w:val="22"/>
              </w:rPr>
              <w:t>符合招标文件要求</w:t>
            </w:r>
            <w:r>
              <w:rPr>
                <w:rFonts w:hint="eastAsia"/>
                <w:color w:val="auto"/>
                <w:sz w:val="22"/>
                <w:szCs w:val="22"/>
                <w:lang w:eastAsia="zh-CN"/>
              </w:rPr>
              <w:t>；</w:t>
            </w:r>
          </w:p>
        </w:tc>
        <w:tc>
          <w:tcPr>
            <w:tcW w:w="450" w:type="dxa"/>
            <w:vAlign w:val="top"/>
          </w:tcPr>
          <w:p w14:paraId="063852AB">
            <w:pPr>
              <w:rPr>
                <w:rFonts w:ascii="Arial"/>
                <w:color w:val="auto"/>
                <w:sz w:val="22"/>
                <w:szCs w:val="22"/>
              </w:rPr>
            </w:pPr>
          </w:p>
        </w:tc>
        <w:tc>
          <w:tcPr>
            <w:tcW w:w="525" w:type="dxa"/>
            <w:vAlign w:val="top"/>
          </w:tcPr>
          <w:p w14:paraId="3EF15328">
            <w:pPr>
              <w:rPr>
                <w:rFonts w:ascii="Arial"/>
                <w:color w:val="auto"/>
                <w:sz w:val="22"/>
                <w:szCs w:val="22"/>
              </w:rPr>
            </w:pPr>
          </w:p>
        </w:tc>
        <w:tc>
          <w:tcPr>
            <w:tcW w:w="550" w:type="dxa"/>
            <w:vAlign w:val="top"/>
          </w:tcPr>
          <w:p w14:paraId="1E9EB599">
            <w:pPr>
              <w:rPr>
                <w:rFonts w:ascii="Arial"/>
                <w:color w:val="auto"/>
                <w:sz w:val="22"/>
                <w:szCs w:val="22"/>
              </w:rPr>
            </w:pPr>
          </w:p>
        </w:tc>
      </w:tr>
      <w:tr w14:paraId="72DAB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04" w:type="dxa"/>
            <w:vAlign w:val="center"/>
          </w:tcPr>
          <w:p w14:paraId="4E1C08D6">
            <w:pPr>
              <w:pStyle w:val="16"/>
              <w:spacing w:before="78" w:line="183" w:lineRule="auto"/>
              <w:jc w:val="center"/>
              <w:rPr>
                <w:rFonts w:hint="eastAsia" w:eastAsia="宋体"/>
                <w:color w:val="auto"/>
                <w:sz w:val="22"/>
                <w:szCs w:val="22"/>
                <w:lang w:val="en-US" w:eastAsia="zh-CN"/>
              </w:rPr>
            </w:pPr>
            <w:r>
              <w:rPr>
                <w:rFonts w:hint="eastAsia"/>
                <w:color w:val="auto"/>
                <w:sz w:val="22"/>
                <w:szCs w:val="22"/>
                <w:lang w:val="en-US" w:eastAsia="zh-CN"/>
              </w:rPr>
              <w:t>4</w:t>
            </w:r>
          </w:p>
        </w:tc>
        <w:tc>
          <w:tcPr>
            <w:tcW w:w="7886" w:type="dxa"/>
            <w:shd w:val="clear" w:color="auto" w:fill="auto"/>
            <w:tcMar>
              <w:top w:w="0" w:type="dxa"/>
              <w:left w:w="113" w:type="dxa"/>
              <w:bottom w:w="0" w:type="dxa"/>
              <w:right w:w="0" w:type="dxa"/>
            </w:tcMar>
            <w:vAlign w:val="top"/>
          </w:tcPr>
          <w:p w14:paraId="5685B5C2">
            <w:pPr>
              <w:pStyle w:val="16"/>
              <w:spacing w:before="216" w:line="220" w:lineRule="auto"/>
              <w:rPr>
                <w:rFonts w:hint="eastAsia" w:ascii="宋体" w:hAnsi="宋体" w:eastAsia="宋体" w:cs="宋体"/>
                <w:snapToGrid w:val="0"/>
                <w:color w:val="auto"/>
                <w:kern w:val="0"/>
                <w:sz w:val="22"/>
                <w:szCs w:val="22"/>
                <w:lang w:val="en-US" w:eastAsia="zh-CN" w:bidi="ar-SA"/>
              </w:rPr>
            </w:pPr>
            <w:r>
              <w:rPr>
                <w:rFonts w:hint="eastAsia"/>
                <w:color w:val="auto"/>
                <w:sz w:val="22"/>
                <w:szCs w:val="22"/>
              </w:rPr>
              <w:t>投标有效期</w:t>
            </w:r>
            <w:r>
              <w:rPr>
                <w:rFonts w:hint="eastAsia"/>
                <w:color w:val="auto"/>
                <w:sz w:val="22"/>
                <w:szCs w:val="22"/>
                <w:lang w:val="en-US" w:eastAsia="zh-CN"/>
              </w:rPr>
              <w:t>是否符合</w:t>
            </w:r>
            <w:r>
              <w:rPr>
                <w:rFonts w:hint="eastAsia"/>
                <w:color w:val="auto"/>
                <w:sz w:val="22"/>
                <w:szCs w:val="22"/>
              </w:rPr>
              <w:t>招标文件要求；</w:t>
            </w:r>
          </w:p>
        </w:tc>
        <w:tc>
          <w:tcPr>
            <w:tcW w:w="450" w:type="dxa"/>
            <w:vAlign w:val="top"/>
          </w:tcPr>
          <w:p w14:paraId="16A2313C">
            <w:pPr>
              <w:rPr>
                <w:rFonts w:ascii="Arial"/>
                <w:color w:val="auto"/>
                <w:sz w:val="22"/>
                <w:szCs w:val="22"/>
              </w:rPr>
            </w:pPr>
          </w:p>
        </w:tc>
        <w:tc>
          <w:tcPr>
            <w:tcW w:w="525" w:type="dxa"/>
            <w:vAlign w:val="top"/>
          </w:tcPr>
          <w:p w14:paraId="5D345576">
            <w:pPr>
              <w:rPr>
                <w:rFonts w:ascii="Arial"/>
                <w:color w:val="auto"/>
                <w:sz w:val="22"/>
                <w:szCs w:val="22"/>
              </w:rPr>
            </w:pPr>
          </w:p>
        </w:tc>
        <w:tc>
          <w:tcPr>
            <w:tcW w:w="550" w:type="dxa"/>
            <w:vAlign w:val="top"/>
          </w:tcPr>
          <w:p w14:paraId="7441BAEB">
            <w:pPr>
              <w:rPr>
                <w:rFonts w:ascii="Arial"/>
                <w:color w:val="auto"/>
                <w:sz w:val="22"/>
                <w:szCs w:val="22"/>
              </w:rPr>
            </w:pPr>
          </w:p>
        </w:tc>
      </w:tr>
      <w:tr w14:paraId="1D133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04" w:type="dxa"/>
            <w:vAlign w:val="center"/>
          </w:tcPr>
          <w:p w14:paraId="7C3A1986">
            <w:pPr>
              <w:pStyle w:val="16"/>
              <w:spacing w:before="78" w:line="183" w:lineRule="auto"/>
              <w:jc w:val="center"/>
              <w:rPr>
                <w:rFonts w:hint="eastAsia" w:eastAsia="宋体"/>
                <w:color w:val="auto"/>
                <w:sz w:val="22"/>
                <w:szCs w:val="22"/>
                <w:lang w:eastAsia="zh-CN"/>
              </w:rPr>
            </w:pPr>
            <w:r>
              <w:rPr>
                <w:rFonts w:hint="eastAsia"/>
                <w:color w:val="auto"/>
                <w:sz w:val="22"/>
                <w:szCs w:val="22"/>
                <w:lang w:val="en-US" w:eastAsia="zh-CN"/>
              </w:rPr>
              <w:t>5</w:t>
            </w:r>
          </w:p>
        </w:tc>
        <w:tc>
          <w:tcPr>
            <w:tcW w:w="7886" w:type="dxa"/>
            <w:shd w:val="clear" w:color="auto" w:fill="auto"/>
            <w:tcMar>
              <w:top w:w="0" w:type="dxa"/>
              <w:left w:w="113" w:type="dxa"/>
              <w:bottom w:w="0" w:type="dxa"/>
              <w:right w:w="0" w:type="dxa"/>
            </w:tcMar>
            <w:vAlign w:val="top"/>
          </w:tcPr>
          <w:p w14:paraId="7551263C">
            <w:pPr>
              <w:pStyle w:val="16"/>
              <w:spacing w:before="268" w:line="219" w:lineRule="auto"/>
              <w:jc w:val="both"/>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en-US" w:bidi="ar-SA"/>
              </w:rPr>
              <w:t>货物</w:t>
            </w:r>
            <w:r>
              <w:rPr>
                <w:rFonts w:hint="eastAsia" w:ascii="宋体" w:hAnsi="宋体" w:eastAsia="宋体" w:cs="宋体"/>
                <w:snapToGrid w:val="0"/>
                <w:color w:val="auto"/>
                <w:kern w:val="0"/>
                <w:sz w:val="22"/>
                <w:szCs w:val="22"/>
                <w:lang w:val="en-US" w:eastAsia="zh-CN" w:bidi="ar-SA"/>
              </w:rPr>
              <w:t>质保期是否</w:t>
            </w:r>
            <w:r>
              <w:rPr>
                <w:rFonts w:hint="eastAsia" w:ascii="宋体" w:hAnsi="宋体" w:eastAsia="宋体" w:cs="宋体"/>
                <w:snapToGrid w:val="0"/>
                <w:color w:val="auto"/>
                <w:kern w:val="0"/>
                <w:sz w:val="22"/>
                <w:szCs w:val="22"/>
                <w:lang w:val="en-US" w:eastAsia="en-US" w:bidi="ar-SA"/>
              </w:rPr>
              <w:t>符合招标文件要求</w:t>
            </w:r>
            <w:r>
              <w:rPr>
                <w:rFonts w:hint="eastAsia" w:ascii="宋体" w:hAnsi="宋体" w:eastAsia="宋体" w:cs="宋体"/>
                <w:snapToGrid w:val="0"/>
                <w:color w:val="auto"/>
                <w:kern w:val="0"/>
                <w:sz w:val="22"/>
                <w:szCs w:val="22"/>
                <w:lang w:val="en-US" w:eastAsia="zh-CN" w:bidi="ar-SA"/>
              </w:rPr>
              <w:t>；</w:t>
            </w:r>
          </w:p>
        </w:tc>
        <w:tc>
          <w:tcPr>
            <w:tcW w:w="450" w:type="dxa"/>
            <w:vAlign w:val="top"/>
          </w:tcPr>
          <w:p w14:paraId="6464CFB3">
            <w:pPr>
              <w:rPr>
                <w:rFonts w:ascii="Arial"/>
                <w:color w:val="auto"/>
                <w:sz w:val="22"/>
                <w:szCs w:val="22"/>
              </w:rPr>
            </w:pPr>
          </w:p>
        </w:tc>
        <w:tc>
          <w:tcPr>
            <w:tcW w:w="525" w:type="dxa"/>
            <w:vAlign w:val="top"/>
          </w:tcPr>
          <w:p w14:paraId="42D1402A">
            <w:pPr>
              <w:rPr>
                <w:rFonts w:ascii="Arial"/>
                <w:color w:val="auto"/>
                <w:sz w:val="22"/>
                <w:szCs w:val="22"/>
              </w:rPr>
            </w:pPr>
          </w:p>
        </w:tc>
        <w:tc>
          <w:tcPr>
            <w:tcW w:w="550" w:type="dxa"/>
            <w:vAlign w:val="top"/>
          </w:tcPr>
          <w:p w14:paraId="6BDCA644">
            <w:pPr>
              <w:rPr>
                <w:rFonts w:ascii="Arial"/>
                <w:color w:val="auto"/>
                <w:sz w:val="22"/>
                <w:szCs w:val="22"/>
              </w:rPr>
            </w:pPr>
          </w:p>
        </w:tc>
      </w:tr>
      <w:tr w14:paraId="0177E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04" w:type="dxa"/>
            <w:vAlign w:val="center"/>
          </w:tcPr>
          <w:p w14:paraId="43726B5D">
            <w:pPr>
              <w:pStyle w:val="16"/>
              <w:spacing w:before="78" w:line="182" w:lineRule="auto"/>
              <w:jc w:val="center"/>
              <w:rPr>
                <w:rFonts w:hint="eastAsia" w:eastAsia="宋体"/>
                <w:color w:val="auto"/>
                <w:sz w:val="22"/>
                <w:szCs w:val="22"/>
                <w:lang w:eastAsia="zh-CN"/>
              </w:rPr>
            </w:pPr>
            <w:r>
              <w:rPr>
                <w:rFonts w:hint="eastAsia"/>
                <w:color w:val="auto"/>
                <w:sz w:val="22"/>
                <w:szCs w:val="22"/>
                <w:lang w:val="en-US" w:eastAsia="zh-CN"/>
              </w:rPr>
              <w:t>6</w:t>
            </w:r>
          </w:p>
        </w:tc>
        <w:tc>
          <w:tcPr>
            <w:tcW w:w="7886" w:type="dxa"/>
            <w:shd w:val="clear" w:color="auto" w:fill="auto"/>
            <w:tcMar>
              <w:top w:w="0" w:type="dxa"/>
              <w:left w:w="113" w:type="dxa"/>
              <w:bottom w:w="0" w:type="dxa"/>
              <w:right w:w="0" w:type="dxa"/>
            </w:tcMar>
            <w:vAlign w:val="center"/>
          </w:tcPr>
          <w:p w14:paraId="7FA90199">
            <w:pPr>
              <w:jc w:val="left"/>
              <w:rPr>
                <w:rFonts w:hint="eastAsia" w:ascii="宋体" w:hAnsi="宋体" w:eastAsia="宋体" w:cs="宋体"/>
                <w:snapToGrid w:val="0"/>
                <w:color w:val="auto"/>
                <w:kern w:val="0"/>
                <w:sz w:val="22"/>
                <w:szCs w:val="22"/>
                <w:lang w:val="en-US" w:eastAsia="en-US" w:bidi="ar-SA"/>
              </w:rPr>
            </w:pPr>
            <w:r>
              <w:rPr>
                <w:rFonts w:hint="eastAsia"/>
                <w:color w:val="auto"/>
                <w:sz w:val="22"/>
                <w:szCs w:val="22"/>
              </w:rPr>
              <w:t>供货期是否符合招标文件规定</w:t>
            </w:r>
            <w:r>
              <w:rPr>
                <w:rFonts w:hint="eastAsia" w:ascii="宋体" w:hAnsi="宋体" w:eastAsia="宋体" w:cs="宋体"/>
                <w:snapToGrid w:val="0"/>
                <w:color w:val="auto"/>
                <w:kern w:val="0"/>
                <w:sz w:val="22"/>
                <w:szCs w:val="22"/>
                <w:lang w:val="en-US" w:eastAsia="zh-CN" w:bidi="ar-SA"/>
              </w:rPr>
              <w:t>；</w:t>
            </w:r>
          </w:p>
        </w:tc>
        <w:tc>
          <w:tcPr>
            <w:tcW w:w="450" w:type="dxa"/>
            <w:vAlign w:val="top"/>
          </w:tcPr>
          <w:p w14:paraId="5EE33847">
            <w:pPr>
              <w:rPr>
                <w:rFonts w:ascii="Arial"/>
                <w:color w:val="auto"/>
                <w:sz w:val="22"/>
                <w:szCs w:val="22"/>
              </w:rPr>
            </w:pPr>
          </w:p>
        </w:tc>
        <w:tc>
          <w:tcPr>
            <w:tcW w:w="525" w:type="dxa"/>
            <w:vAlign w:val="top"/>
          </w:tcPr>
          <w:p w14:paraId="5F3D116F">
            <w:pPr>
              <w:rPr>
                <w:rFonts w:ascii="Arial"/>
                <w:color w:val="auto"/>
                <w:sz w:val="22"/>
                <w:szCs w:val="22"/>
              </w:rPr>
            </w:pPr>
          </w:p>
        </w:tc>
        <w:tc>
          <w:tcPr>
            <w:tcW w:w="550" w:type="dxa"/>
            <w:vAlign w:val="top"/>
          </w:tcPr>
          <w:p w14:paraId="6ECC468F">
            <w:pPr>
              <w:rPr>
                <w:rFonts w:ascii="Arial"/>
                <w:color w:val="auto"/>
                <w:sz w:val="22"/>
                <w:szCs w:val="22"/>
              </w:rPr>
            </w:pPr>
          </w:p>
        </w:tc>
      </w:tr>
      <w:tr w14:paraId="4C669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04" w:type="dxa"/>
            <w:vAlign w:val="top"/>
          </w:tcPr>
          <w:p w14:paraId="16332ED8">
            <w:pPr>
              <w:spacing w:line="243" w:lineRule="auto"/>
              <w:jc w:val="center"/>
              <w:rPr>
                <w:rFonts w:ascii="Arial"/>
                <w:color w:val="auto"/>
                <w:sz w:val="22"/>
                <w:szCs w:val="22"/>
              </w:rPr>
            </w:pPr>
          </w:p>
          <w:p w14:paraId="692EBBB3">
            <w:pPr>
              <w:pStyle w:val="16"/>
              <w:spacing w:before="78" w:line="183" w:lineRule="auto"/>
              <w:jc w:val="center"/>
              <w:rPr>
                <w:rFonts w:hint="eastAsia" w:eastAsia="宋体"/>
                <w:color w:val="auto"/>
                <w:sz w:val="22"/>
                <w:szCs w:val="22"/>
                <w:lang w:eastAsia="zh-CN"/>
              </w:rPr>
            </w:pPr>
            <w:r>
              <w:rPr>
                <w:rFonts w:hint="eastAsia"/>
                <w:color w:val="auto"/>
                <w:sz w:val="22"/>
                <w:szCs w:val="22"/>
                <w:lang w:val="en-US" w:eastAsia="zh-CN"/>
              </w:rPr>
              <w:t>7</w:t>
            </w:r>
          </w:p>
        </w:tc>
        <w:tc>
          <w:tcPr>
            <w:tcW w:w="7886" w:type="dxa"/>
            <w:shd w:val="clear" w:color="auto" w:fill="auto"/>
            <w:vAlign w:val="center"/>
          </w:tcPr>
          <w:p w14:paraId="4A7FB0FD">
            <w:pPr>
              <w:jc w:val="left"/>
              <w:rPr>
                <w:rFonts w:ascii="Arial" w:hAnsi="Arial" w:eastAsia="Arial" w:cs="Arial"/>
                <w:snapToGrid w:val="0"/>
                <w:color w:val="auto"/>
                <w:kern w:val="0"/>
                <w:sz w:val="22"/>
                <w:szCs w:val="22"/>
                <w:lang w:val="en-US" w:eastAsia="en-US" w:bidi="ar-SA"/>
              </w:rPr>
            </w:pPr>
            <w:r>
              <w:rPr>
                <w:rFonts w:hint="eastAsia" w:ascii="宋体" w:hAnsi="宋体" w:eastAsia="宋体" w:cs="宋体"/>
                <w:snapToGrid w:val="0"/>
                <w:color w:val="auto"/>
                <w:kern w:val="0"/>
                <w:sz w:val="22"/>
                <w:szCs w:val="22"/>
                <w:lang w:val="en-US" w:eastAsia="en-US" w:bidi="ar-SA"/>
              </w:rPr>
              <w:t>投标文件格式是否符合招标文件要求；</w:t>
            </w:r>
          </w:p>
        </w:tc>
        <w:tc>
          <w:tcPr>
            <w:tcW w:w="450" w:type="dxa"/>
            <w:vAlign w:val="top"/>
          </w:tcPr>
          <w:p w14:paraId="093FCC1C">
            <w:pPr>
              <w:rPr>
                <w:rFonts w:ascii="Arial"/>
                <w:color w:val="auto"/>
                <w:sz w:val="22"/>
                <w:szCs w:val="22"/>
              </w:rPr>
            </w:pPr>
          </w:p>
        </w:tc>
        <w:tc>
          <w:tcPr>
            <w:tcW w:w="525" w:type="dxa"/>
            <w:vAlign w:val="top"/>
          </w:tcPr>
          <w:p w14:paraId="01D7684E">
            <w:pPr>
              <w:rPr>
                <w:rFonts w:ascii="Arial"/>
                <w:color w:val="auto"/>
                <w:sz w:val="22"/>
                <w:szCs w:val="22"/>
              </w:rPr>
            </w:pPr>
          </w:p>
        </w:tc>
        <w:tc>
          <w:tcPr>
            <w:tcW w:w="550" w:type="dxa"/>
            <w:vAlign w:val="top"/>
          </w:tcPr>
          <w:p w14:paraId="7D2F701E">
            <w:pPr>
              <w:rPr>
                <w:rFonts w:ascii="Arial"/>
                <w:color w:val="auto"/>
                <w:sz w:val="22"/>
                <w:szCs w:val="22"/>
              </w:rPr>
            </w:pPr>
          </w:p>
        </w:tc>
      </w:tr>
      <w:tr w14:paraId="1E74E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04" w:type="dxa"/>
            <w:vAlign w:val="center"/>
          </w:tcPr>
          <w:p w14:paraId="352CDB85">
            <w:pPr>
              <w:pStyle w:val="16"/>
              <w:spacing w:before="78" w:line="182" w:lineRule="auto"/>
              <w:jc w:val="center"/>
              <w:rPr>
                <w:rFonts w:hint="eastAsia" w:eastAsia="宋体"/>
                <w:color w:val="auto"/>
                <w:sz w:val="22"/>
                <w:szCs w:val="22"/>
                <w:lang w:eastAsia="zh-CN"/>
              </w:rPr>
            </w:pPr>
            <w:r>
              <w:rPr>
                <w:rFonts w:hint="eastAsia"/>
                <w:color w:val="auto"/>
                <w:sz w:val="22"/>
                <w:szCs w:val="22"/>
                <w:lang w:val="en-US" w:eastAsia="zh-CN"/>
              </w:rPr>
              <w:t>8</w:t>
            </w:r>
          </w:p>
        </w:tc>
        <w:tc>
          <w:tcPr>
            <w:tcW w:w="7886" w:type="dxa"/>
            <w:shd w:val="clear" w:color="auto" w:fill="auto"/>
            <w:vAlign w:val="top"/>
          </w:tcPr>
          <w:p w14:paraId="18AE2BA7">
            <w:pPr>
              <w:jc w:val="left"/>
              <w:rPr>
                <w:rFonts w:hint="eastAsia" w:ascii="宋体" w:hAnsi="宋体" w:eastAsia="宋体" w:cs="宋体"/>
                <w:snapToGrid w:val="0"/>
                <w:color w:val="auto"/>
                <w:kern w:val="0"/>
                <w:sz w:val="22"/>
                <w:szCs w:val="22"/>
                <w:lang w:val="en-US" w:eastAsia="zh-CN" w:bidi="ar-SA"/>
              </w:rPr>
            </w:pPr>
            <w:r>
              <w:rPr>
                <w:rFonts w:hint="eastAsia" w:ascii="宋体" w:hAnsi="宋体" w:eastAsia="宋体" w:cs="宋体"/>
                <w:snapToGrid w:val="0"/>
                <w:color w:val="auto"/>
                <w:kern w:val="0"/>
                <w:sz w:val="22"/>
                <w:szCs w:val="22"/>
                <w:lang w:val="en-US" w:eastAsia="en-US" w:bidi="ar-SA"/>
              </w:rPr>
              <w:t>投标总价未超出招标文件规定的最高限价，按照招标文件清单规定报价只有一个有效报价且没有漏项；</w:t>
            </w:r>
          </w:p>
        </w:tc>
        <w:tc>
          <w:tcPr>
            <w:tcW w:w="450" w:type="dxa"/>
            <w:vAlign w:val="top"/>
          </w:tcPr>
          <w:p w14:paraId="22C3B750">
            <w:pPr>
              <w:rPr>
                <w:rFonts w:ascii="Arial"/>
                <w:color w:val="auto"/>
                <w:sz w:val="22"/>
                <w:szCs w:val="22"/>
              </w:rPr>
            </w:pPr>
          </w:p>
        </w:tc>
        <w:tc>
          <w:tcPr>
            <w:tcW w:w="525" w:type="dxa"/>
            <w:vAlign w:val="top"/>
          </w:tcPr>
          <w:p w14:paraId="5D6F96E5">
            <w:pPr>
              <w:rPr>
                <w:rFonts w:ascii="Arial"/>
                <w:color w:val="auto"/>
                <w:sz w:val="22"/>
                <w:szCs w:val="22"/>
              </w:rPr>
            </w:pPr>
          </w:p>
        </w:tc>
        <w:tc>
          <w:tcPr>
            <w:tcW w:w="550" w:type="dxa"/>
            <w:vAlign w:val="top"/>
          </w:tcPr>
          <w:p w14:paraId="6C8E5FEE">
            <w:pPr>
              <w:rPr>
                <w:rFonts w:ascii="Arial"/>
                <w:color w:val="auto"/>
                <w:sz w:val="22"/>
                <w:szCs w:val="22"/>
              </w:rPr>
            </w:pPr>
          </w:p>
        </w:tc>
      </w:tr>
      <w:tr w14:paraId="5FBC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04" w:type="dxa"/>
            <w:vAlign w:val="center"/>
          </w:tcPr>
          <w:p w14:paraId="17AF8551">
            <w:pPr>
              <w:pStyle w:val="16"/>
              <w:spacing w:before="78" w:line="183" w:lineRule="auto"/>
              <w:jc w:val="center"/>
              <w:rPr>
                <w:rFonts w:hint="default"/>
                <w:color w:val="auto"/>
                <w:sz w:val="22"/>
                <w:szCs w:val="22"/>
                <w:lang w:val="en-US" w:eastAsia="zh-CN"/>
              </w:rPr>
            </w:pPr>
            <w:r>
              <w:rPr>
                <w:rFonts w:hint="eastAsia"/>
                <w:color w:val="auto"/>
                <w:sz w:val="22"/>
                <w:szCs w:val="22"/>
                <w:lang w:val="en-US" w:eastAsia="zh-CN"/>
              </w:rPr>
              <w:t>9</w:t>
            </w:r>
          </w:p>
        </w:tc>
        <w:tc>
          <w:tcPr>
            <w:tcW w:w="7886" w:type="dxa"/>
            <w:shd w:val="clear" w:color="auto" w:fill="auto"/>
            <w:vAlign w:val="center"/>
          </w:tcPr>
          <w:p w14:paraId="012A938A">
            <w:pPr>
              <w:jc w:val="left"/>
              <w:rPr>
                <w:rFonts w:hint="default" w:eastAsia="宋体"/>
                <w:color w:val="auto"/>
                <w:spacing w:val="-5"/>
                <w:sz w:val="22"/>
                <w:szCs w:val="22"/>
                <w:lang w:val="en-US" w:eastAsia="zh-CN"/>
              </w:rPr>
            </w:pPr>
            <w:r>
              <w:rPr>
                <w:rFonts w:hint="eastAsia" w:eastAsia="宋体"/>
                <w:color w:val="auto"/>
                <w:spacing w:val="-5"/>
                <w:sz w:val="22"/>
                <w:szCs w:val="22"/>
                <w:lang w:val="en-US" w:eastAsia="zh-CN"/>
              </w:rPr>
              <w:t>投标文件技术参数是否符合招标文件要求；</w:t>
            </w:r>
          </w:p>
        </w:tc>
        <w:tc>
          <w:tcPr>
            <w:tcW w:w="450" w:type="dxa"/>
            <w:vAlign w:val="top"/>
          </w:tcPr>
          <w:p w14:paraId="66767B2B">
            <w:pPr>
              <w:rPr>
                <w:rFonts w:ascii="Arial"/>
                <w:color w:val="auto"/>
                <w:sz w:val="22"/>
                <w:szCs w:val="22"/>
              </w:rPr>
            </w:pPr>
          </w:p>
        </w:tc>
        <w:tc>
          <w:tcPr>
            <w:tcW w:w="525" w:type="dxa"/>
            <w:vAlign w:val="top"/>
          </w:tcPr>
          <w:p w14:paraId="054417C6">
            <w:pPr>
              <w:rPr>
                <w:rFonts w:ascii="Arial"/>
                <w:color w:val="auto"/>
                <w:sz w:val="22"/>
                <w:szCs w:val="22"/>
              </w:rPr>
            </w:pPr>
          </w:p>
        </w:tc>
        <w:tc>
          <w:tcPr>
            <w:tcW w:w="550" w:type="dxa"/>
            <w:vAlign w:val="top"/>
          </w:tcPr>
          <w:p w14:paraId="078280DF">
            <w:pPr>
              <w:rPr>
                <w:rFonts w:ascii="Arial"/>
                <w:color w:val="auto"/>
                <w:sz w:val="22"/>
                <w:szCs w:val="22"/>
              </w:rPr>
            </w:pPr>
          </w:p>
        </w:tc>
      </w:tr>
      <w:tr w14:paraId="2B317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04" w:type="dxa"/>
            <w:vAlign w:val="center"/>
          </w:tcPr>
          <w:p w14:paraId="113E937D">
            <w:pPr>
              <w:pStyle w:val="16"/>
              <w:spacing w:before="78" w:line="183" w:lineRule="auto"/>
              <w:jc w:val="center"/>
              <w:rPr>
                <w:rFonts w:hint="default" w:eastAsia="宋体"/>
                <w:color w:val="auto"/>
                <w:sz w:val="22"/>
                <w:szCs w:val="22"/>
                <w:lang w:val="en-US" w:eastAsia="zh-CN"/>
              </w:rPr>
            </w:pPr>
            <w:r>
              <w:rPr>
                <w:rFonts w:hint="eastAsia"/>
                <w:color w:val="auto"/>
                <w:sz w:val="22"/>
                <w:szCs w:val="22"/>
                <w:lang w:val="en-US" w:eastAsia="zh-CN"/>
              </w:rPr>
              <w:t>10</w:t>
            </w:r>
          </w:p>
        </w:tc>
        <w:tc>
          <w:tcPr>
            <w:tcW w:w="7886" w:type="dxa"/>
            <w:shd w:val="clear" w:color="auto" w:fill="auto"/>
            <w:vAlign w:val="center"/>
          </w:tcPr>
          <w:p w14:paraId="78772E09">
            <w:pPr>
              <w:jc w:val="left"/>
              <w:rPr>
                <w:rFonts w:hint="eastAsia" w:ascii="Arial" w:hAnsi="Arial" w:eastAsia="Arial" w:cs="Arial"/>
                <w:snapToGrid w:val="0"/>
                <w:color w:val="auto"/>
                <w:kern w:val="0"/>
                <w:sz w:val="22"/>
                <w:szCs w:val="22"/>
                <w:lang w:val="en-US" w:eastAsia="zh-CN" w:bidi="ar-SA"/>
              </w:rPr>
            </w:pPr>
            <w:r>
              <w:rPr>
                <w:color w:val="auto"/>
                <w:spacing w:val="-5"/>
                <w:sz w:val="22"/>
                <w:szCs w:val="22"/>
              </w:rPr>
              <w:t>投标文件未附有采购人不能接受的条件或</w:t>
            </w:r>
            <w:r>
              <w:rPr>
                <w:rFonts w:hint="eastAsia"/>
                <w:color w:val="auto"/>
                <w:spacing w:val="-5"/>
                <w:sz w:val="22"/>
                <w:szCs w:val="22"/>
              </w:rPr>
              <w:t>无其他不符合招标文件的实质性要求</w:t>
            </w:r>
            <w:r>
              <w:rPr>
                <w:rFonts w:hint="eastAsia"/>
                <w:color w:val="auto"/>
                <w:spacing w:val="-6"/>
                <w:sz w:val="22"/>
                <w:szCs w:val="22"/>
                <w:lang w:eastAsia="zh-CN"/>
              </w:rPr>
              <w:t>；</w:t>
            </w:r>
          </w:p>
        </w:tc>
        <w:tc>
          <w:tcPr>
            <w:tcW w:w="450" w:type="dxa"/>
            <w:vAlign w:val="top"/>
          </w:tcPr>
          <w:p w14:paraId="6E03509C">
            <w:pPr>
              <w:rPr>
                <w:rFonts w:ascii="Arial"/>
                <w:color w:val="auto"/>
                <w:sz w:val="22"/>
                <w:szCs w:val="22"/>
              </w:rPr>
            </w:pPr>
          </w:p>
        </w:tc>
        <w:tc>
          <w:tcPr>
            <w:tcW w:w="525" w:type="dxa"/>
            <w:vAlign w:val="top"/>
          </w:tcPr>
          <w:p w14:paraId="57FD2F03">
            <w:pPr>
              <w:rPr>
                <w:rFonts w:ascii="Arial"/>
                <w:color w:val="auto"/>
                <w:sz w:val="22"/>
                <w:szCs w:val="22"/>
              </w:rPr>
            </w:pPr>
          </w:p>
        </w:tc>
        <w:tc>
          <w:tcPr>
            <w:tcW w:w="550" w:type="dxa"/>
            <w:vAlign w:val="top"/>
          </w:tcPr>
          <w:p w14:paraId="7D494250">
            <w:pPr>
              <w:rPr>
                <w:rFonts w:ascii="Arial"/>
                <w:color w:val="auto"/>
                <w:sz w:val="22"/>
                <w:szCs w:val="22"/>
              </w:rPr>
            </w:pPr>
          </w:p>
        </w:tc>
      </w:tr>
      <w:tr w14:paraId="6549B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8290" w:type="dxa"/>
            <w:gridSpan w:val="2"/>
            <w:vAlign w:val="top"/>
          </w:tcPr>
          <w:p w14:paraId="76E5CFE0">
            <w:pPr>
              <w:pStyle w:val="16"/>
              <w:spacing w:before="189" w:line="221" w:lineRule="auto"/>
              <w:ind w:left="3676"/>
              <w:rPr>
                <w:color w:val="auto"/>
                <w:sz w:val="22"/>
                <w:szCs w:val="22"/>
              </w:rPr>
            </w:pPr>
            <w:r>
              <w:rPr>
                <w:color w:val="auto"/>
                <w:spacing w:val="-8"/>
                <w:sz w:val="22"/>
                <w:szCs w:val="22"/>
              </w:rPr>
              <w:t>审查结果</w:t>
            </w:r>
          </w:p>
        </w:tc>
        <w:tc>
          <w:tcPr>
            <w:tcW w:w="450" w:type="dxa"/>
            <w:vAlign w:val="top"/>
          </w:tcPr>
          <w:p w14:paraId="785AA4C9">
            <w:pPr>
              <w:rPr>
                <w:rFonts w:ascii="Arial"/>
                <w:color w:val="auto"/>
                <w:sz w:val="22"/>
                <w:szCs w:val="22"/>
              </w:rPr>
            </w:pPr>
          </w:p>
        </w:tc>
        <w:tc>
          <w:tcPr>
            <w:tcW w:w="525" w:type="dxa"/>
            <w:vAlign w:val="top"/>
          </w:tcPr>
          <w:p w14:paraId="4BA6A6BC">
            <w:pPr>
              <w:rPr>
                <w:rFonts w:ascii="Arial"/>
                <w:color w:val="auto"/>
                <w:sz w:val="22"/>
                <w:szCs w:val="22"/>
              </w:rPr>
            </w:pPr>
          </w:p>
        </w:tc>
        <w:tc>
          <w:tcPr>
            <w:tcW w:w="550" w:type="dxa"/>
            <w:vAlign w:val="top"/>
          </w:tcPr>
          <w:p w14:paraId="2CCC9D74">
            <w:pPr>
              <w:rPr>
                <w:rFonts w:ascii="Arial"/>
                <w:color w:val="auto"/>
                <w:sz w:val="22"/>
                <w:szCs w:val="22"/>
              </w:rPr>
            </w:pPr>
          </w:p>
        </w:tc>
      </w:tr>
      <w:tr w14:paraId="1D634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290" w:type="dxa"/>
            <w:gridSpan w:val="2"/>
            <w:vAlign w:val="top"/>
          </w:tcPr>
          <w:p w14:paraId="62CD66C5">
            <w:pPr>
              <w:pStyle w:val="16"/>
              <w:spacing w:before="210" w:line="220" w:lineRule="auto"/>
              <w:ind w:left="3313"/>
              <w:rPr>
                <w:color w:val="auto"/>
                <w:sz w:val="22"/>
                <w:szCs w:val="22"/>
              </w:rPr>
            </w:pPr>
            <w:r>
              <w:rPr>
                <w:color w:val="auto"/>
                <w:spacing w:val="-6"/>
                <w:sz w:val="22"/>
                <w:szCs w:val="22"/>
              </w:rPr>
              <w:t>不通过理由说明</w:t>
            </w:r>
          </w:p>
        </w:tc>
        <w:tc>
          <w:tcPr>
            <w:tcW w:w="450" w:type="dxa"/>
            <w:vAlign w:val="top"/>
          </w:tcPr>
          <w:p w14:paraId="04BC0C5D">
            <w:pPr>
              <w:rPr>
                <w:rFonts w:ascii="Arial"/>
                <w:color w:val="auto"/>
                <w:sz w:val="22"/>
                <w:szCs w:val="22"/>
              </w:rPr>
            </w:pPr>
          </w:p>
        </w:tc>
        <w:tc>
          <w:tcPr>
            <w:tcW w:w="525" w:type="dxa"/>
            <w:vAlign w:val="top"/>
          </w:tcPr>
          <w:p w14:paraId="1548DFE1">
            <w:pPr>
              <w:rPr>
                <w:rFonts w:ascii="Arial"/>
                <w:color w:val="auto"/>
                <w:sz w:val="22"/>
                <w:szCs w:val="22"/>
              </w:rPr>
            </w:pPr>
          </w:p>
        </w:tc>
        <w:tc>
          <w:tcPr>
            <w:tcW w:w="550" w:type="dxa"/>
            <w:vAlign w:val="top"/>
          </w:tcPr>
          <w:p w14:paraId="2774EADF">
            <w:pPr>
              <w:rPr>
                <w:rFonts w:ascii="Arial"/>
                <w:color w:val="auto"/>
                <w:sz w:val="22"/>
                <w:szCs w:val="22"/>
              </w:rPr>
            </w:pPr>
          </w:p>
        </w:tc>
      </w:tr>
    </w:tbl>
    <w:p w14:paraId="605EC26F">
      <w:pPr>
        <w:spacing w:line="287" w:lineRule="auto"/>
        <w:rPr>
          <w:rFonts w:ascii="Arial"/>
          <w:color w:val="auto"/>
          <w:sz w:val="21"/>
        </w:rPr>
      </w:pPr>
    </w:p>
    <w:p w14:paraId="5A4AFE91">
      <w:pPr>
        <w:keepNext w:val="0"/>
        <w:keepLines w:val="0"/>
        <w:widowControl/>
        <w:suppressLineNumbers w:val="0"/>
        <w:ind w:firstLine="241" w:firstLineChars="100"/>
        <w:jc w:val="left"/>
        <w:rPr>
          <w:rFonts w:hint="eastAsia" w:ascii="宋体" w:hAnsi="宋体" w:eastAsia="宋体" w:cs="宋体"/>
          <w:b/>
          <w:bCs/>
          <w:snapToGrid w:val="0"/>
          <w:color w:val="auto"/>
          <w:kern w:val="0"/>
          <w:sz w:val="24"/>
          <w:szCs w:val="24"/>
          <w:lang w:val="en-US" w:eastAsia="zh-CN" w:bidi="ar"/>
        </w:rPr>
      </w:pPr>
    </w:p>
    <w:p w14:paraId="19FF3CA5">
      <w:pPr>
        <w:keepNext w:val="0"/>
        <w:keepLines w:val="0"/>
        <w:widowControl/>
        <w:suppressLineNumbers w:val="0"/>
        <w:ind w:firstLine="241" w:firstLineChars="100"/>
        <w:jc w:val="left"/>
        <w:rPr>
          <w:color w:val="auto"/>
        </w:rPr>
      </w:pPr>
      <w:r>
        <w:rPr>
          <w:rFonts w:hint="eastAsia" w:ascii="宋体" w:hAnsi="宋体" w:eastAsia="宋体" w:cs="宋体"/>
          <w:b/>
          <w:bCs/>
          <w:snapToGrid w:val="0"/>
          <w:color w:val="auto"/>
          <w:kern w:val="0"/>
          <w:sz w:val="24"/>
          <w:szCs w:val="24"/>
          <w:lang w:val="en-US" w:eastAsia="zh-CN" w:bidi="ar"/>
        </w:rPr>
        <w:t xml:space="preserve">注：以上检查内容必须全部满足检查标准，否则视为无效投标。 </w:t>
      </w:r>
    </w:p>
    <w:p w14:paraId="71075C98">
      <w:pPr>
        <w:keepNext w:val="0"/>
        <w:keepLines w:val="0"/>
        <w:widowControl/>
        <w:suppressLineNumbers w:val="0"/>
        <w:ind w:firstLine="241" w:firstLineChars="100"/>
        <w:jc w:val="left"/>
        <w:rPr>
          <w:color w:val="auto"/>
        </w:rPr>
      </w:pPr>
      <w:r>
        <w:rPr>
          <w:rFonts w:hint="eastAsia" w:ascii="宋体" w:hAnsi="宋体" w:eastAsia="宋体" w:cs="宋体"/>
          <w:b/>
          <w:bCs/>
          <w:snapToGrid w:val="0"/>
          <w:color w:val="auto"/>
          <w:kern w:val="0"/>
          <w:sz w:val="24"/>
          <w:szCs w:val="24"/>
          <w:lang w:val="en-US" w:eastAsia="zh-CN" w:bidi="ar"/>
        </w:rPr>
        <w:t>初步评审合格后方可进入详细评审阶段。</w:t>
      </w:r>
    </w:p>
    <w:p w14:paraId="339B3DBE">
      <w:pPr>
        <w:pStyle w:val="5"/>
        <w:spacing w:before="62" w:line="233" w:lineRule="auto"/>
        <w:jc w:val="both"/>
        <w:rPr>
          <w:rFonts w:hint="eastAsia" w:ascii="宋体" w:hAnsi="宋体" w:eastAsia="宋体" w:cs="宋体"/>
          <w:b w:val="0"/>
          <w:bCs w:val="0"/>
          <w:snapToGrid w:val="0"/>
          <w:color w:val="auto"/>
          <w:kern w:val="0"/>
          <w:sz w:val="24"/>
          <w:szCs w:val="24"/>
          <w:highlight w:val="none"/>
          <w:lang w:val="en-US" w:eastAsia="zh-CN" w:bidi="ar-SA"/>
        </w:rPr>
      </w:pPr>
    </w:p>
    <w:p w14:paraId="20866545">
      <w:pPr>
        <w:pStyle w:val="5"/>
        <w:spacing w:before="62" w:line="233" w:lineRule="auto"/>
        <w:jc w:val="both"/>
        <w:rPr>
          <w:rFonts w:hint="eastAsia" w:ascii="宋体" w:hAnsi="宋体" w:eastAsia="宋体" w:cs="宋体"/>
          <w:b w:val="0"/>
          <w:bCs w:val="0"/>
          <w:snapToGrid w:val="0"/>
          <w:color w:val="auto"/>
          <w:kern w:val="0"/>
          <w:sz w:val="24"/>
          <w:szCs w:val="24"/>
          <w:highlight w:val="none"/>
          <w:lang w:val="en-US" w:eastAsia="zh-CN" w:bidi="ar-SA"/>
        </w:rPr>
      </w:pPr>
    </w:p>
    <w:p w14:paraId="48C9D258">
      <w:pPr>
        <w:pStyle w:val="5"/>
        <w:spacing w:before="62" w:line="233" w:lineRule="auto"/>
        <w:jc w:val="both"/>
        <w:rPr>
          <w:rFonts w:hint="eastAsia" w:ascii="宋体" w:hAnsi="宋体" w:eastAsia="宋体" w:cs="宋体"/>
          <w:b w:val="0"/>
          <w:bCs w:val="0"/>
          <w:snapToGrid w:val="0"/>
          <w:color w:val="auto"/>
          <w:kern w:val="0"/>
          <w:sz w:val="24"/>
          <w:szCs w:val="24"/>
          <w:highlight w:val="none"/>
          <w:lang w:val="en-US" w:eastAsia="zh-CN" w:bidi="ar-SA"/>
        </w:rPr>
      </w:pPr>
    </w:p>
    <w:p w14:paraId="2F38B11A">
      <w:pPr>
        <w:pStyle w:val="5"/>
        <w:spacing w:before="62" w:line="233" w:lineRule="auto"/>
        <w:jc w:val="both"/>
        <w:rPr>
          <w:rFonts w:ascii="Arial" w:hAnsi="Arial" w:eastAsia="Arial" w:cs="Arial"/>
          <w:color w:val="auto"/>
          <w:sz w:val="21"/>
          <w:szCs w:val="21"/>
        </w:rPr>
        <w:sectPr>
          <w:footerReference r:id="rId28" w:type="default"/>
          <w:pgSz w:w="11906" w:h="16840"/>
          <w:pgMar w:top="969" w:right="1063" w:bottom="1100" w:left="1080" w:header="0" w:footer="931" w:gutter="0"/>
          <w:pgNumType w:fmt="decimal"/>
          <w:cols w:space="720" w:num="1"/>
        </w:sectPr>
      </w:pPr>
      <w:r>
        <w:rPr>
          <w:rFonts w:hint="eastAsia" w:ascii="宋体" w:hAnsi="宋体" w:eastAsia="宋体" w:cs="宋体"/>
          <w:b w:val="0"/>
          <w:bCs w:val="0"/>
          <w:snapToGrid w:val="0"/>
          <w:color w:val="auto"/>
          <w:kern w:val="0"/>
          <w:sz w:val="24"/>
          <w:szCs w:val="24"/>
          <w:highlight w:val="none"/>
          <w:lang w:val="en-US" w:eastAsia="zh-CN" w:bidi="ar-SA"/>
        </w:rPr>
        <w:t>2.2.3.详细评分标准表</w:t>
      </w:r>
    </w:p>
    <w:p w14:paraId="2698A68B">
      <w:pPr>
        <w:spacing w:line="248" w:lineRule="auto"/>
        <w:rPr>
          <w:rFonts w:ascii="Arial"/>
          <w:color w:val="auto"/>
          <w:sz w:val="21"/>
        </w:rPr>
      </w:pPr>
    </w:p>
    <w:p w14:paraId="49B19BAD">
      <w:pPr>
        <w:keepNext w:val="0"/>
        <w:keepLines w:val="0"/>
        <w:widowControl/>
        <w:suppressLineNumbers w:val="0"/>
        <w:jc w:val="center"/>
        <w:rPr>
          <w:rFonts w:hint="eastAsia" w:ascii="宋体" w:hAnsi="宋体" w:eastAsia="宋体" w:cs="宋体"/>
          <w:b/>
          <w:bCs/>
          <w:snapToGrid w:val="0"/>
          <w:color w:val="auto"/>
          <w:kern w:val="0"/>
          <w:sz w:val="32"/>
          <w:szCs w:val="32"/>
          <w:lang w:val="en-US" w:eastAsia="zh-CN" w:bidi="ar"/>
        </w:rPr>
      </w:pPr>
      <w:r>
        <w:rPr>
          <w:rFonts w:hint="eastAsia" w:ascii="宋体" w:hAnsi="宋体" w:eastAsia="宋体" w:cs="宋体"/>
          <w:b/>
          <w:bCs/>
          <w:snapToGrid w:val="0"/>
          <w:color w:val="auto"/>
          <w:kern w:val="0"/>
          <w:sz w:val="32"/>
          <w:szCs w:val="32"/>
          <w:lang w:val="en-US" w:eastAsia="zh-CN" w:bidi="ar"/>
        </w:rPr>
        <w:t>评分标准</w:t>
      </w:r>
    </w:p>
    <w:p w14:paraId="4CD4AD38">
      <w:pPr>
        <w:spacing w:before="184"/>
        <w:rPr>
          <w:color w:val="auto"/>
        </w:rPr>
      </w:pPr>
    </w:p>
    <w:tbl>
      <w:tblPr>
        <w:tblStyle w:val="15"/>
        <w:tblW w:w="100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498"/>
        <w:gridCol w:w="1080"/>
        <w:gridCol w:w="7004"/>
      </w:tblGrid>
      <w:tr w14:paraId="402E0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475" w:type="dxa"/>
            <w:tcBorders>
              <w:top w:val="single" w:color="000000" w:sz="2" w:space="0"/>
              <w:bottom w:val="single" w:color="000000" w:sz="2" w:space="0"/>
            </w:tcBorders>
            <w:vAlign w:val="center"/>
          </w:tcPr>
          <w:p w14:paraId="44642BC5">
            <w:pPr>
              <w:spacing w:line="272" w:lineRule="auto"/>
              <w:jc w:val="left"/>
              <w:rPr>
                <w:rFonts w:hint="eastAsia" w:ascii="宋体" w:hAnsi="宋体" w:eastAsia="宋体" w:cs="宋体"/>
                <w:color w:val="auto"/>
                <w:sz w:val="21"/>
                <w:szCs w:val="21"/>
              </w:rPr>
            </w:pPr>
          </w:p>
          <w:p w14:paraId="5B2CB586">
            <w:pPr>
              <w:pStyle w:val="16"/>
              <w:spacing w:before="78" w:line="181" w:lineRule="auto"/>
              <w:ind w:left="131"/>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98" w:type="dxa"/>
            <w:tcBorders>
              <w:top w:val="single" w:color="000000" w:sz="2" w:space="0"/>
              <w:bottom w:val="single" w:color="000000" w:sz="2" w:space="0"/>
            </w:tcBorders>
            <w:vAlign w:val="center"/>
          </w:tcPr>
          <w:p w14:paraId="7B2F8937">
            <w:pPr>
              <w:spacing w:line="267" w:lineRule="auto"/>
              <w:jc w:val="left"/>
              <w:rPr>
                <w:rFonts w:hint="eastAsia" w:ascii="宋体" w:hAnsi="宋体" w:eastAsia="宋体" w:cs="宋体"/>
                <w:color w:val="auto"/>
                <w:sz w:val="21"/>
                <w:szCs w:val="21"/>
              </w:rPr>
            </w:pPr>
          </w:p>
          <w:p w14:paraId="267FB45C">
            <w:pPr>
              <w:pStyle w:val="16"/>
              <w:spacing w:before="78" w:line="222" w:lineRule="auto"/>
              <w:ind w:left="352"/>
              <w:jc w:val="left"/>
              <w:rPr>
                <w:rFonts w:hint="eastAsia" w:ascii="宋体" w:hAnsi="宋体" w:eastAsia="宋体" w:cs="宋体"/>
                <w:color w:val="auto"/>
                <w:sz w:val="21"/>
                <w:szCs w:val="21"/>
              </w:rPr>
            </w:pPr>
            <w:r>
              <w:rPr>
                <w:rFonts w:hint="eastAsia" w:ascii="宋体" w:hAnsi="宋体" w:eastAsia="宋体" w:cs="宋体"/>
                <w:color w:val="auto"/>
                <w:spacing w:val="-5"/>
                <w:sz w:val="21"/>
                <w:szCs w:val="21"/>
              </w:rPr>
              <w:t>报价</w:t>
            </w:r>
          </w:p>
        </w:tc>
        <w:tc>
          <w:tcPr>
            <w:tcW w:w="1080" w:type="dxa"/>
            <w:tcBorders>
              <w:top w:val="single" w:color="000000" w:sz="2" w:space="0"/>
              <w:bottom w:val="single" w:color="000000" w:sz="2" w:space="0"/>
            </w:tcBorders>
            <w:vAlign w:val="center"/>
          </w:tcPr>
          <w:p w14:paraId="27C4E726">
            <w:pPr>
              <w:pStyle w:val="16"/>
              <w:spacing w:before="78" w:line="224" w:lineRule="auto"/>
              <w:ind w:left="351"/>
              <w:jc w:val="left"/>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7004" w:type="dxa"/>
            <w:tcBorders>
              <w:top w:val="single" w:color="000000" w:sz="2" w:space="0"/>
              <w:bottom w:val="single" w:color="000000" w:sz="2" w:space="0"/>
            </w:tcBorders>
            <w:vAlign w:val="center"/>
          </w:tcPr>
          <w:p w14:paraId="2875AA42">
            <w:pPr>
              <w:pStyle w:val="16"/>
              <w:spacing w:before="271" w:line="240" w:lineRule="auto"/>
              <w:ind w:left="353" w:right="233" w:firstLine="3"/>
              <w:jc w:val="left"/>
              <w:rPr>
                <w:rFonts w:hint="eastAsia" w:ascii="宋体" w:hAnsi="宋体" w:eastAsia="宋体" w:cs="宋体"/>
                <w:color w:val="auto"/>
                <w:sz w:val="21"/>
                <w:szCs w:val="21"/>
              </w:rPr>
            </w:pPr>
            <w:r>
              <w:rPr>
                <w:rFonts w:hint="eastAsia" w:ascii="宋体" w:hAnsi="宋体" w:eastAsia="宋体" w:cs="宋体"/>
                <w:color w:val="auto"/>
                <w:spacing w:val="6"/>
                <w:sz w:val="21"/>
                <w:szCs w:val="21"/>
              </w:rPr>
              <w:t>综合评分法中的价格分统一采用低价优先法计算，即满足招</w:t>
            </w:r>
            <w:r>
              <w:rPr>
                <w:rFonts w:hint="eastAsia" w:ascii="宋体" w:hAnsi="宋体" w:eastAsia="宋体" w:cs="宋体"/>
                <w:color w:val="auto"/>
                <w:sz w:val="21"/>
                <w:szCs w:val="21"/>
              </w:rPr>
              <w:t xml:space="preserve"> </w:t>
            </w:r>
            <w:r>
              <w:rPr>
                <w:rFonts w:hint="eastAsia" w:ascii="宋体" w:hAnsi="宋体" w:eastAsia="宋体" w:cs="宋体"/>
                <w:color w:val="auto"/>
                <w:spacing w:val="6"/>
                <w:sz w:val="21"/>
                <w:szCs w:val="21"/>
              </w:rPr>
              <w:t>标文件要求且有效报价最低的供应商的价格为评标基准价，</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6"/>
                <w:sz w:val="21"/>
                <w:szCs w:val="21"/>
              </w:rPr>
              <w:t>其价格分为满分。其他供应商的价格分统一按照下列公式计</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4"/>
                <w:sz w:val="21"/>
                <w:szCs w:val="21"/>
              </w:rPr>
              <w:t>算：报价得分=（评标基准价/有效投标报价）</w:t>
            </w:r>
            <w:r>
              <w:rPr>
                <w:rFonts w:hint="eastAsia" w:ascii="宋体" w:hAnsi="宋体" w:eastAsia="宋体" w:cs="宋体"/>
                <w:color w:val="auto"/>
                <w:spacing w:val="-60"/>
                <w:sz w:val="21"/>
                <w:szCs w:val="21"/>
              </w:rPr>
              <w:t xml:space="preserve"> </w:t>
            </w:r>
            <w:r>
              <w:rPr>
                <w:rFonts w:hint="eastAsia" w:ascii="宋体" w:hAnsi="宋体" w:eastAsia="宋体" w:cs="宋体"/>
                <w:color w:val="auto"/>
                <w:spacing w:val="4"/>
                <w:sz w:val="21"/>
                <w:szCs w:val="21"/>
              </w:rPr>
              <w:t>×价格权</w:t>
            </w:r>
            <w:r>
              <w:rPr>
                <w:rFonts w:hint="eastAsia" w:ascii="宋体" w:hAnsi="宋体" w:eastAsia="宋体" w:cs="宋体"/>
                <w:color w:val="auto"/>
                <w:spacing w:val="3"/>
                <w:sz w:val="21"/>
                <w:szCs w:val="21"/>
              </w:rPr>
              <w:t>值×</w:t>
            </w:r>
            <w:r>
              <w:rPr>
                <w:rFonts w:hint="eastAsia" w:ascii="宋体" w:hAnsi="宋体" w:eastAsia="宋体" w:cs="宋体"/>
                <w:color w:val="auto"/>
                <w:sz w:val="21"/>
                <w:szCs w:val="21"/>
              </w:rPr>
              <w:t xml:space="preserve"> </w:t>
            </w:r>
            <w:r>
              <w:rPr>
                <w:rFonts w:hint="eastAsia" w:ascii="宋体" w:hAnsi="宋体" w:eastAsia="宋体" w:cs="宋体"/>
                <w:color w:val="auto"/>
                <w:spacing w:val="4"/>
                <w:sz w:val="21"/>
                <w:szCs w:val="21"/>
              </w:rPr>
              <w:t>100（小数点保留两位）</w:t>
            </w:r>
          </w:p>
        </w:tc>
      </w:tr>
      <w:tr w14:paraId="65832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0057" w:type="dxa"/>
            <w:gridSpan w:val="4"/>
            <w:tcBorders>
              <w:top w:val="single" w:color="000000" w:sz="2" w:space="0"/>
              <w:bottom w:val="single" w:color="000000" w:sz="2" w:space="0"/>
            </w:tcBorders>
            <w:vAlign w:val="top"/>
          </w:tcPr>
          <w:p w14:paraId="1C278EEF">
            <w:pPr>
              <w:pStyle w:val="16"/>
              <w:spacing w:before="267" w:line="222" w:lineRule="auto"/>
              <w:ind w:left="4406"/>
              <w:rPr>
                <w:rFonts w:hint="eastAsia" w:ascii="宋体" w:hAnsi="宋体" w:eastAsia="宋体" w:cs="宋体"/>
                <w:color w:val="auto"/>
                <w:sz w:val="21"/>
                <w:szCs w:val="21"/>
              </w:rPr>
            </w:pPr>
            <w:r>
              <w:rPr>
                <w:rFonts w:hint="eastAsia" w:ascii="宋体" w:hAnsi="宋体" w:eastAsia="宋体" w:cs="宋体"/>
                <w:color w:val="auto"/>
                <w:spacing w:val="3"/>
                <w:sz w:val="21"/>
                <w:szCs w:val="21"/>
              </w:rPr>
              <w:t>技术部分70分</w:t>
            </w:r>
          </w:p>
        </w:tc>
      </w:tr>
      <w:tr w14:paraId="02CF8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475" w:type="dxa"/>
            <w:tcBorders>
              <w:top w:val="single" w:color="000000" w:sz="2" w:space="0"/>
            </w:tcBorders>
            <w:vAlign w:val="top"/>
          </w:tcPr>
          <w:p w14:paraId="0068FB96">
            <w:pPr>
              <w:spacing w:line="253" w:lineRule="auto"/>
              <w:rPr>
                <w:rFonts w:hint="eastAsia" w:ascii="宋体" w:hAnsi="宋体" w:eastAsia="宋体" w:cs="宋体"/>
                <w:color w:val="auto"/>
                <w:sz w:val="21"/>
                <w:szCs w:val="21"/>
              </w:rPr>
            </w:pPr>
          </w:p>
          <w:p w14:paraId="01C9EF83">
            <w:pPr>
              <w:spacing w:line="254" w:lineRule="auto"/>
              <w:rPr>
                <w:rFonts w:hint="eastAsia" w:ascii="宋体" w:hAnsi="宋体" w:eastAsia="宋体" w:cs="宋体"/>
                <w:color w:val="auto"/>
                <w:sz w:val="21"/>
                <w:szCs w:val="21"/>
              </w:rPr>
            </w:pPr>
          </w:p>
          <w:p w14:paraId="59919E64">
            <w:pPr>
              <w:spacing w:line="254" w:lineRule="auto"/>
              <w:rPr>
                <w:rFonts w:hint="eastAsia" w:ascii="宋体" w:hAnsi="宋体" w:eastAsia="宋体" w:cs="宋体"/>
                <w:color w:val="auto"/>
                <w:sz w:val="21"/>
                <w:szCs w:val="21"/>
              </w:rPr>
            </w:pPr>
          </w:p>
          <w:p w14:paraId="566F06D3">
            <w:pPr>
              <w:pStyle w:val="16"/>
              <w:spacing w:before="78" w:line="181" w:lineRule="auto"/>
              <w:ind w:left="184"/>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98" w:type="dxa"/>
            <w:tcBorders>
              <w:top w:val="single" w:color="000000" w:sz="2" w:space="0"/>
            </w:tcBorders>
            <w:vAlign w:val="top"/>
          </w:tcPr>
          <w:p w14:paraId="38D26281">
            <w:pPr>
              <w:spacing w:line="323" w:lineRule="auto"/>
              <w:rPr>
                <w:rFonts w:hint="eastAsia" w:ascii="宋体" w:hAnsi="宋体" w:eastAsia="宋体" w:cs="宋体"/>
                <w:color w:val="auto"/>
                <w:sz w:val="21"/>
                <w:szCs w:val="21"/>
              </w:rPr>
            </w:pPr>
          </w:p>
          <w:p w14:paraId="7D4D4467">
            <w:pPr>
              <w:spacing w:line="324" w:lineRule="auto"/>
              <w:rPr>
                <w:rFonts w:hint="eastAsia" w:ascii="宋体" w:hAnsi="宋体" w:eastAsia="宋体" w:cs="宋体"/>
                <w:color w:val="auto"/>
                <w:sz w:val="21"/>
                <w:szCs w:val="21"/>
              </w:rPr>
            </w:pPr>
          </w:p>
          <w:p w14:paraId="0D9E7DC0">
            <w:pPr>
              <w:pStyle w:val="16"/>
              <w:spacing w:before="78" w:line="222" w:lineRule="auto"/>
              <w:ind w:left="292"/>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技术参数响应</w:t>
            </w:r>
          </w:p>
        </w:tc>
        <w:tc>
          <w:tcPr>
            <w:tcW w:w="1080" w:type="dxa"/>
            <w:tcBorders>
              <w:top w:val="single" w:color="000000" w:sz="2" w:space="0"/>
              <w:bottom w:val="single" w:color="000000" w:sz="2" w:space="0"/>
            </w:tcBorders>
            <w:vAlign w:val="top"/>
          </w:tcPr>
          <w:p w14:paraId="6F06BF2C">
            <w:pPr>
              <w:spacing w:line="324" w:lineRule="auto"/>
              <w:rPr>
                <w:rFonts w:hint="eastAsia" w:ascii="宋体" w:hAnsi="宋体" w:eastAsia="宋体" w:cs="宋体"/>
                <w:color w:val="auto"/>
                <w:sz w:val="21"/>
                <w:szCs w:val="21"/>
              </w:rPr>
            </w:pPr>
          </w:p>
          <w:p w14:paraId="1E488E12">
            <w:pPr>
              <w:spacing w:line="324" w:lineRule="auto"/>
              <w:rPr>
                <w:rFonts w:hint="eastAsia" w:ascii="宋体" w:hAnsi="宋体" w:eastAsia="宋体" w:cs="宋体"/>
                <w:color w:val="auto"/>
                <w:sz w:val="21"/>
                <w:szCs w:val="21"/>
              </w:rPr>
            </w:pPr>
          </w:p>
          <w:p w14:paraId="084FAE3E">
            <w:pPr>
              <w:pStyle w:val="16"/>
              <w:spacing w:before="78" w:line="224" w:lineRule="auto"/>
              <w:ind w:left="265"/>
              <w:rPr>
                <w:rFonts w:hint="eastAsia" w:ascii="宋体" w:hAnsi="宋体" w:eastAsia="宋体" w:cs="宋体"/>
                <w:color w:val="auto"/>
                <w:sz w:val="21"/>
                <w:szCs w:val="21"/>
              </w:rPr>
            </w:pPr>
            <w:r>
              <w:rPr>
                <w:rFonts w:hint="eastAsia" w:ascii="宋体" w:hAnsi="宋体" w:eastAsia="宋体" w:cs="宋体"/>
                <w:color w:val="auto"/>
                <w:spacing w:val="-12"/>
                <w:sz w:val="21"/>
                <w:szCs w:val="21"/>
              </w:rPr>
              <w:t>19</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12"/>
                <w:sz w:val="21"/>
                <w:szCs w:val="21"/>
              </w:rPr>
              <w:t>分</w:t>
            </w:r>
          </w:p>
        </w:tc>
        <w:tc>
          <w:tcPr>
            <w:tcW w:w="7004" w:type="dxa"/>
            <w:tcBorders>
              <w:top w:val="single" w:color="000000" w:sz="2" w:space="0"/>
              <w:bottom w:val="single" w:color="000000" w:sz="2" w:space="0"/>
            </w:tcBorders>
            <w:tcMar>
              <w:top w:w="0" w:type="dxa"/>
              <w:left w:w="113" w:type="dxa"/>
              <w:bottom w:w="0" w:type="dxa"/>
              <w:right w:w="0" w:type="dxa"/>
            </w:tcMar>
            <w:vAlign w:val="center"/>
          </w:tcPr>
          <w:p w14:paraId="159FFFEA">
            <w:pPr>
              <w:pStyle w:val="16"/>
              <w:spacing w:before="21" w:line="360" w:lineRule="auto"/>
              <w:ind w:right="36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投标人对招标文件中货物参数要求、技术指标的响应程度，即满足了招标文件所要求的各项技术指标，其中采购清单招标参数条款不允许负偏离参数；若参数每有一个正偏离的加 </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 分，此项最高 </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 xml:space="preserve"> 分</w:t>
            </w:r>
            <w:r>
              <w:rPr>
                <w:rFonts w:hint="eastAsia" w:ascii="宋体" w:hAnsi="宋体" w:eastAsia="宋体" w:cs="宋体"/>
                <w:b/>
                <w:bCs/>
                <w:color w:val="auto"/>
                <w:sz w:val="21"/>
                <w:szCs w:val="21"/>
                <w:highlight w:val="none"/>
                <w:lang w:val="en-US" w:eastAsia="zh-CN"/>
              </w:rPr>
              <w:t>（需提供产品技术参数介绍页、使用说明书、配件说明、农业机械试验鉴定证书、推广鉴定报告、检验报告、出厂合格证等材料）</w:t>
            </w:r>
            <w:r>
              <w:rPr>
                <w:rFonts w:hint="eastAsia" w:cs="宋体"/>
                <w:b/>
                <w:bCs/>
                <w:color w:val="auto"/>
                <w:sz w:val="21"/>
                <w:szCs w:val="21"/>
                <w:highlight w:val="none"/>
                <w:lang w:val="en-US" w:eastAsia="zh-CN"/>
              </w:rPr>
              <w:t>。</w:t>
            </w:r>
          </w:p>
        </w:tc>
      </w:tr>
      <w:tr w14:paraId="41AFE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475" w:type="dxa"/>
            <w:vMerge w:val="restart"/>
            <w:tcBorders>
              <w:bottom w:val="nil"/>
            </w:tcBorders>
            <w:vAlign w:val="top"/>
          </w:tcPr>
          <w:p w14:paraId="626F75FD">
            <w:pPr>
              <w:spacing w:line="275" w:lineRule="auto"/>
              <w:rPr>
                <w:rFonts w:hint="eastAsia" w:ascii="宋体" w:hAnsi="宋体" w:eastAsia="宋体" w:cs="宋体"/>
                <w:color w:val="auto"/>
                <w:sz w:val="21"/>
                <w:szCs w:val="21"/>
              </w:rPr>
            </w:pPr>
          </w:p>
          <w:p w14:paraId="64FB2BFE">
            <w:pPr>
              <w:spacing w:line="275" w:lineRule="auto"/>
              <w:rPr>
                <w:rFonts w:hint="eastAsia" w:ascii="宋体" w:hAnsi="宋体" w:eastAsia="宋体" w:cs="宋体"/>
                <w:color w:val="auto"/>
                <w:sz w:val="21"/>
                <w:szCs w:val="21"/>
              </w:rPr>
            </w:pPr>
          </w:p>
          <w:p w14:paraId="59FAF4CE">
            <w:pPr>
              <w:spacing w:line="276" w:lineRule="auto"/>
              <w:rPr>
                <w:rFonts w:hint="eastAsia" w:ascii="宋体" w:hAnsi="宋体" w:eastAsia="宋体" w:cs="宋体"/>
                <w:color w:val="auto"/>
                <w:sz w:val="21"/>
                <w:szCs w:val="21"/>
              </w:rPr>
            </w:pPr>
          </w:p>
          <w:p w14:paraId="0A055E89">
            <w:pPr>
              <w:spacing w:line="276" w:lineRule="auto"/>
              <w:rPr>
                <w:rFonts w:hint="eastAsia" w:ascii="宋体" w:hAnsi="宋体" w:eastAsia="宋体" w:cs="宋体"/>
                <w:color w:val="auto"/>
                <w:sz w:val="21"/>
                <w:szCs w:val="21"/>
              </w:rPr>
            </w:pPr>
          </w:p>
          <w:p w14:paraId="53FCE7F7">
            <w:pPr>
              <w:spacing w:line="276" w:lineRule="auto"/>
              <w:rPr>
                <w:rFonts w:hint="eastAsia" w:ascii="宋体" w:hAnsi="宋体" w:eastAsia="宋体" w:cs="宋体"/>
                <w:color w:val="auto"/>
                <w:sz w:val="21"/>
                <w:szCs w:val="21"/>
              </w:rPr>
            </w:pPr>
          </w:p>
          <w:p w14:paraId="31DFC730">
            <w:pPr>
              <w:spacing w:line="276" w:lineRule="auto"/>
              <w:rPr>
                <w:rFonts w:hint="eastAsia" w:ascii="宋体" w:hAnsi="宋体" w:eastAsia="宋体" w:cs="宋体"/>
                <w:color w:val="auto"/>
                <w:sz w:val="21"/>
                <w:szCs w:val="21"/>
              </w:rPr>
            </w:pPr>
          </w:p>
          <w:p w14:paraId="7A15FF07">
            <w:pPr>
              <w:pStyle w:val="16"/>
              <w:spacing w:before="78" w:line="180" w:lineRule="auto"/>
              <w:ind w:left="16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98" w:type="dxa"/>
            <w:vMerge w:val="restart"/>
            <w:tcBorders>
              <w:bottom w:val="nil"/>
            </w:tcBorders>
            <w:vAlign w:val="top"/>
          </w:tcPr>
          <w:p w14:paraId="74405CFB">
            <w:pPr>
              <w:spacing w:line="260" w:lineRule="auto"/>
              <w:rPr>
                <w:rFonts w:hint="eastAsia" w:ascii="宋体" w:hAnsi="宋体" w:eastAsia="宋体" w:cs="宋体"/>
                <w:color w:val="auto"/>
                <w:sz w:val="21"/>
                <w:szCs w:val="21"/>
              </w:rPr>
            </w:pPr>
          </w:p>
          <w:p w14:paraId="1D452221">
            <w:pPr>
              <w:spacing w:line="261" w:lineRule="auto"/>
              <w:rPr>
                <w:rFonts w:hint="eastAsia" w:ascii="宋体" w:hAnsi="宋体" w:eastAsia="宋体" w:cs="宋体"/>
                <w:color w:val="auto"/>
                <w:sz w:val="21"/>
                <w:szCs w:val="21"/>
              </w:rPr>
            </w:pPr>
          </w:p>
          <w:p w14:paraId="4A192587">
            <w:pPr>
              <w:spacing w:line="261" w:lineRule="auto"/>
              <w:rPr>
                <w:rFonts w:hint="eastAsia" w:ascii="宋体" w:hAnsi="宋体" w:eastAsia="宋体" w:cs="宋体"/>
                <w:color w:val="auto"/>
                <w:sz w:val="21"/>
                <w:szCs w:val="21"/>
              </w:rPr>
            </w:pPr>
          </w:p>
          <w:p w14:paraId="3A5B947B">
            <w:pPr>
              <w:spacing w:line="261" w:lineRule="auto"/>
              <w:rPr>
                <w:rFonts w:hint="eastAsia" w:ascii="宋体" w:hAnsi="宋体" w:eastAsia="宋体" w:cs="宋体"/>
                <w:color w:val="auto"/>
                <w:sz w:val="21"/>
                <w:szCs w:val="21"/>
              </w:rPr>
            </w:pPr>
          </w:p>
          <w:p w14:paraId="1256DEAF">
            <w:pPr>
              <w:spacing w:line="261" w:lineRule="auto"/>
              <w:rPr>
                <w:rFonts w:hint="eastAsia" w:ascii="宋体" w:hAnsi="宋体" w:eastAsia="宋体" w:cs="宋体"/>
                <w:color w:val="auto"/>
                <w:sz w:val="21"/>
                <w:szCs w:val="21"/>
              </w:rPr>
            </w:pPr>
          </w:p>
          <w:p w14:paraId="6DC5F289">
            <w:pPr>
              <w:pStyle w:val="16"/>
              <w:spacing w:before="78" w:line="226" w:lineRule="auto"/>
              <w:ind w:left="548" w:right="275" w:hanging="256"/>
              <w:rPr>
                <w:rFonts w:hint="eastAsia" w:ascii="宋体" w:hAnsi="宋体" w:eastAsia="宋体" w:cs="宋体"/>
                <w:color w:val="auto"/>
                <w:sz w:val="21"/>
                <w:szCs w:val="21"/>
              </w:rPr>
            </w:pPr>
            <w:r>
              <w:rPr>
                <w:rFonts w:hint="eastAsia" w:ascii="宋体" w:hAnsi="宋体" w:eastAsia="宋体" w:cs="宋体"/>
                <w:color w:val="auto"/>
                <w:spacing w:val="-11"/>
                <w:sz w:val="21"/>
                <w:szCs w:val="21"/>
              </w:rPr>
              <w:t>供货实施</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11"/>
                <w:sz w:val="21"/>
                <w:szCs w:val="21"/>
              </w:rPr>
              <w:t>方案</w:t>
            </w:r>
          </w:p>
        </w:tc>
        <w:tc>
          <w:tcPr>
            <w:tcW w:w="1080" w:type="dxa"/>
            <w:vMerge w:val="restart"/>
            <w:tcBorders>
              <w:top w:val="single" w:color="000000" w:sz="2" w:space="0"/>
              <w:bottom w:val="nil"/>
            </w:tcBorders>
            <w:vAlign w:val="top"/>
          </w:tcPr>
          <w:p w14:paraId="64629904">
            <w:pPr>
              <w:spacing w:line="241" w:lineRule="auto"/>
              <w:rPr>
                <w:rFonts w:hint="eastAsia" w:ascii="宋体" w:hAnsi="宋体" w:eastAsia="宋体" w:cs="宋体"/>
                <w:color w:val="auto"/>
                <w:sz w:val="21"/>
                <w:szCs w:val="21"/>
              </w:rPr>
            </w:pPr>
          </w:p>
          <w:p w14:paraId="5AC41D2F">
            <w:pPr>
              <w:spacing w:line="241" w:lineRule="auto"/>
              <w:rPr>
                <w:rFonts w:hint="eastAsia" w:ascii="宋体" w:hAnsi="宋体" w:eastAsia="宋体" w:cs="宋体"/>
                <w:color w:val="auto"/>
                <w:sz w:val="21"/>
                <w:szCs w:val="21"/>
              </w:rPr>
            </w:pPr>
          </w:p>
          <w:p w14:paraId="15306AB8">
            <w:pPr>
              <w:spacing w:line="242" w:lineRule="auto"/>
              <w:rPr>
                <w:rFonts w:hint="eastAsia" w:ascii="宋体" w:hAnsi="宋体" w:eastAsia="宋体" w:cs="宋体"/>
                <w:color w:val="auto"/>
                <w:sz w:val="21"/>
                <w:szCs w:val="21"/>
              </w:rPr>
            </w:pPr>
          </w:p>
          <w:p w14:paraId="70F4E5C5">
            <w:pPr>
              <w:spacing w:line="242" w:lineRule="auto"/>
              <w:rPr>
                <w:rFonts w:hint="eastAsia" w:ascii="宋体" w:hAnsi="宋体" w:eastAsia="宋体" w:cs="宋体"/>
                <w:color w:val="auto"/>
                <w:sz w:val="21"/>
                <w:szCs w:val="21"/>
              </w:rPr>
            </w:pPr>
          </w:p>
          <w:p w14:paraId="48BB9E2A">
            <w:pPr>
              <w:spacing w:line="242" w:lineRule="auto"/>
              <w:rPr>
                <w:rFonts w:hint="eastAsia" w:ascii="宋体" w:hAnsi="宋体" w:eastAsia="宋体" w:cs="宋体"/>
                <w:color w:val="auto"/>
                <w:sz w:val="21"/>
                <w:szCs w:val="21"/>
              </w:rPr>
            </w:pPr>
          </w:p>
          <w:p w14:paraId="6F908058">
            <w:pPr>
              <w:spacing w:line="242" w:lineRule="auto"/>
              <w:rPr>
                <w:rFonts w:hint="eastAsia" w:ascii="宋体" w:hAnsi="宋体" w:eastAsia="宋体" w:cs="宋体"/>
                <w:color w:val="auto"/>
                <w:sz w:val="21"/>
                <w:szCs w:val="21"/>
              </w:rPr>
            </w:pPr>
          </w:p>
          <w:p w14:paraId="2F19EF60">
            <w:pPr>
              <w:pStyle w:val="2"/>
              <w:rPr>
                <w:rFonts w:hint="eastAsia" w:ascii="宋体" w:hAnsi="宋体" w:eastAsia="宋体" w:cs="宋体"/>
                <w:color w:val="auto"/>
                <w:sz w:val="21"/>
                <w:szCs w:val="21"/>
              </w:rPr>
            </w:pPr>
          </w:p>
          <w:p w14:paraId="5845EE0D">
            <w:pPr>
              <w:rPr>
                <w:rFonts w:hint="eastAsia"/>
                <w:color w:val="auto"/>
              </w:rPr>
            </w:pPr>
          </w:p>
          <w:p w14:paraId="5755781D">
            <w:pPr>
              <w:pStyle w:val="16"/>
              <w:spacing w:before="78" w:line="224" w:lineRule="auto"/>
              <w:ind w:left="222"/>
              <w:rPr>
                <w:rFonts w:hint="eastAsia" w:ascii="宋体" w:hAnsi="宋体" w:eastAsia="宋体" w:cs="宋体"/>
                <w:color w:val="auto"/>
                <w:sz w:val="21"/>
                <w:szCs w:val="21"/>
              </w:rPr>
            </w:pPr>
            <w:r>
              <w:rPr>
                <w:rFonts w:hint="eastAsia" w:cs="宋体"/>
                <w:color w:val="auto"/>
                <w:spacing w:val="-5"/>
                <w:sz w:val="21"/>
                <w:szCs w:val="21"/>
                <w:lang w:val="en-US" w:eastAsia="zh-CN"/>
              </w:rPr>
              <w:t>25</w:t>
            </w:r>
            <w:r>
              <w:rPr>
                <w:rFonts w:hint="eastAsia" w:ascii="宋体" w:hAnsi="宋体" w:eastAsia="宋体" w:cs="宋体"/>
                <w:color w:val="auto"/>
                <w:spacing w:val="-5"/>
                <w:sz w:val="21"/>
                <w:szCs w:val="21"/>
              </w:rPr>
              <w:t>分</w:t>
            </w:r>
          </w:p>
        </w:tc>
        <w:tc>
          <w:tcPr>
            <w:tcW w:w="7004" w:type="dxa"/>
            <w:tcBorders>
              <w:top w:val="single" w:color="000000" w:sz="2" w:space="0"/>
              <w:bottom w:val="single" w:color="000000" w:sz="2" w:space="0"/>
            </w:tcBorders>
            <w:tcMar>
              <w:top w:w="0" w:type="dxa"/>
              <w:left w:w="113" w:type="dxa"/>
              <w:bottom w:w="0" w:type="dxa"/>
              <w:right w:w="0" w:type="dxa"/>
            </w:tcMar>
            <w:vAlign w:val="top"/>
          </w:tcPr>
          <w:p w14:paraId="0F883F88">
            <w:pPr>
              <w:spacing w:line="360" w:lineRule="auto"/>
              <w:rPr>
                <w:rFonts w:hint="default"/>
                <w:color w:val="auto"/>
                <w:lang w:val="en-US" w:eastAsia="zh-CN"/>
              </w:rPr>
            </w:pPr>
            <w:r>
              <w:rPr>
                <w:rFonts w:hint="eastAsia"/>
                <w:color w:val="auto"/>
              </w:rPr>
              <w:t>综合考虑投标人的项目供货安装方案</w:t>
            </w:r>
            <w:r>
              <w:rPr>
                <w:rFonts w:hint="eastAsia" w:cs="宋体"/>
                <w:color w:val="auto"/>
                <w:spacing w:val="-4"/>
                <w:sz w:val="21"/>
                <w:szCs w:val="21"/>
                <w:lang w:val="en-US" w:eastAsia="zh-CN"/>
              </w:rPr>
              <w:t>包括但不仅限于以下内容：</w:t>
            </w:r>
          </w:p>
          <w:p w14:paraId="39307884">
            <w:pPr>
              <w:spacing w:line="360" w:lineRule="auto"/>
              <w:rPr>
                <w:rFonts w:hint="eastAsia"/>
                <w:color w:val="auto"/>
              </w:rPr>
            </w:pPr>
            <w:r>
              <w:rPr>
                <w:rFonts w:hint="eastAsia"/>
                <w:color w:val="auto"/>
              </w:rPr>
              <w:t>①供货运输方案</w:t>
            </w:r>
          </w:p>
          <w:p w14:paraId="07242ACC">
            <w:pPr>
              <w:spacing w:line="360" w:lineRule="auto"/>
              <w:rPr>
                <w:rFonts w:hint="eastAsia"/>
                <w:color w:val="auto"/>
              </w:rPr>
            </w:pPr>
            <w:r>
              <w:rPr>
                <w:rFonts w:hint="eastAsia"/>
                <w:color w:val="auto"/>
              </w:rPr>
              <w:t>②安全文明安装</w:t>
            </w:r>
          </w:p>
          <w:p w14:paraId="7CD0A804">
            <w:pPr>
              <w:spacing w:line="360" w:lineRule="auto"/>
              <w:rPr>
                <w:rFonts w:hint="eastAsia"/>
                <w:color w:val="auto"/>
              </w:rPr>
            </w:pPr>
            <w:r>
              <w:rPr>
                <w:rFonts w:hint="eastAsia"/>
                <w:color w:val="auto"/>
              </w:rPr>
              <w:t>③设备调试方案</w:t>
            </w:r>
          </w:p>
          <w:p w14:paraId="3F3E5392">
            <w:pPr>
              <w:spacing w:line="360" w:lineRule="auto"/>
              <w:rPr>
                <w:rFonts w:hint="eastAsia" w:ascii="宋体" w:hAnsi="宋体" w:eastAsia="宋体" w:cs="宋体"/>
                <w:color w:val="auto"/>
                <w:sz w:val="21"/>
                <w:szCs w:val="21"/>
              </w:rPr>
            </w:pPr>
            <w:r>
              <w:rPr>
                <w:rFonts w:hint="eastAsia"/>
                <w:color w:val="auto"/>
              </w:rPr>
              <w:t xml:space="preserve">根据以上每项内容得0- </w:t>
            </w:r>
            <w:r>
              <w:rPr>
                <w:rFonts w:hint="eastAsia" w:eastAsia="宋体"/>
                <w:color w:val="auto"/>
                <w:lang w:val="en-US" w:eastAsia="zh-CN"/>
              </w:rPr>
              <w:t>3</w:t>
            </w:r>
            <w:r>
              <w:rPr>
                <w:rFonts w:hint="eastAsia"/>
                <w:color w:val="auto"/>
              </w:rPr>
              <w:t xml:space="preserve"> 分</w:t>
            </w:r>
            <w:r>
              <w:rPr>
                <w:rFonts w:hint="eastAsia" w:eastAsia="宋体"/>
                <w:color w:val="auto"/>
                <w:lang w:eastAsia="zh-CN"/>
              </w:rPr>
              <w:t>，</w:t>
            </w:r>
            <w:r>
              <w:rPr>
                <w:rFonts w:hint="eastAsia" w:eastAsia="宋体"/>
                <w:color w:val="auto"/>
                <w:lang w:val="en-US" w:eastAsia="zh-CN"/>
              </w:rPr>
              <w:t>本项共计9分，未提供不得分</w:t>
            </w:r>
            <w:r>
              <w:rPr>
                <w:rFonts w:hint="eastAsia"/>
                <w:color w:val="auto"/>
              </w:rPr>
              <w:t>。</w:t>
            </w:r>
          </w:p>
        </w:tc>
      </w:tr>
      <w:tr w14:paraId="463E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475" w:type="dxa"/>
            <w:vMerge w:val="continue"/>
            <w:tcBorders>
              <w:top w:val="nil"/>
              <w:bottom w:val="nil"/>
            </w:tcBorders>
            <w:vAlign w:val="top"/>
          </w:tcPr>
          <w:p w14:paraId="3522CEFE">
            <w:pPr>
              <w:rPr>
                <w:rFonts w:hint="eastAsia" w:ascii="宋体" w:hAnsi="宋体" w:eastAsia="宋体" w:cs="宋体"/>
                <w:color w:val="auto"/>
                <w:sz w:val="21"/>
                <w:szCs w:val="21"/>
              </w:rPr>
            </w:pPr>
          </w:p>
        </w:tc>
        <w:tc>
          <w:tcPr>
            <w:tcW w:w="1498" w:type="dxa"/>
            <w:vMerge w:val="continue"/>
            <w:tcBorders>
              <w:top w:val="nil"/>
              <w:bottom w:val="nil"/>
            </w:tcBorders>
            <w:vAlign w:val="top"/>
          </w:tcPr>
          <w:p w14:paraId="6C0E59E2">
            <w:pPr>
              <w:rPr>
                <w:rFonts w:hint="eastAsia" w:ascii="宋体" w:hAnsi="宋体" w:eastAsia="宋体" w:cs="宋体"/>
                <w:color w:val="auto"/>
                <w:sz w:val="21"/>
                <w:szCs w:val="21"/>
              </w:rPr>
            </w:pPr>
          </w:p>
        </w:tc>
        <w:tc>
          <w:tcPr>
            <w:tcW w:w="1080" w:type="dxa"/>
            <w:vMerge w:val="continue"/>
            <w:tcBorders>
              <w:top w:val="nil"/>
              <w:bottom w:val="nil"/>
            </w:tcBorders>
            <w:vAlign w:val="top"/>
          </w:tcPr>
          <w:p w14:paraId="188C006D">
            <w:pPr>
              <w:rPr>
                <w:rFonts w:hint="eastAsia" w:ascii="宋体" w:hAnsi="宋体" w:eastAsia="宋体" w:cs="宋体"/>
                <w:color w:val="auto"/>
                <w:sz w:val="21"/>
                <w:szCs w:val="21"/>
              </w:rPr>
            </w:pPr>
          </w:p>
        </w:tc>
        <w:tc>
          <w:tcPr>
            <w:tcW w:w="7004" w:type="dxa"/>
            <w:tcBorders>
              <w:top w:val="single" w:color="000000" w:sz="2" w:space="0"/>
              <w:bottom w:val="single" w:color="000000" w:sz="2" w:space="0"/>
            </w:tcBorders>
            <w:tcMar>
              <w:top w:w="0" w:type="dxa"/>
              <w:left w:w="113" w:type="dxa"/>
              <w:bottom w:w="0" w:type="dxa"/>
              <w:right w:w="0" w:type="dxa"/>
            </w:tcMar>
            <w:vAlign w:val="top"/>
          </w:tcPr>
          <w:p w14:paraId="0F118C8F">
            <w:pPr>
              <w:spacing w:line="360" w:lineRule="auto"/>
              <w:rPr>
                <w:rFonts w:hint="eastAsia"/>
                <w:color w:val="auto"/>
                <w:lang w:val="en-US" w:eastAsia="zh-CN"/>
              </w:rPr>
            </w:pPr>
            <w:r>
              <w:rPr>
                <w:rFonts w:hint="eastAsia"/>
                <w:color w:val="auto"/>
              </w:rPr>
              <w:t>综合考虑投标人的</w:t>
            </w:r>
            <w:r>
              <w:rPr>
                <w:rFonts w:hint="eastAsia"/>
                <w:color w:val="auto"/>
                <w:lang w:val="en-US" w:eastAsia="zh-CN"/>
              </w:rPr>
              <w:t>计划方案包括但不仅限于以下内容：</w:t>
            </w:r>
          </w:p>
          <w:p w14:paraId="43746BC1">
            <w:pPr>
              <w:spacing w:line="360" w:lineRule="auto"/>
              <w:rPr>
                <w:rFonts w:hint="eastAsia"/>
                <w:color w:val="auto"/>
              </w:rPr>
            </w:pPr>
            <w:r>
              <w:rPr>
                <w:rFonts w:hint="eastAsia"/>
                <w:color w:val="auto"/>
              </w:rPr>
              <w:t>①项目整体进度计划应包括供货进度计划</w:t>
            </w:r>
          </w:p>
          <w:p w14:paraId="7ADD8E7C">
            <w:pPr>
              <w:spacing w:line="360" w:lineRule="auto"/>
              <w:rPr>
                <w:rFonts w:hint="eastAsia"/>
                <w:color w:val="auto"/>
              </w:rPr>
            </w:pPr>
            <w:r>
              <w:rPr>
                <w:rFonts w:hint="eastAsia"/>
                <w:color w:val="auto"/>
              </w:rPr>
              <w:t>②人力物力投入计划</w:t>
            </w:r>
          </w:p>
          <w:p w14:paraId="210E3F3F">
            <w:pPr>
              <w:spacing w:line="360" w:lineRule="auto"/>
              <w:rPr>
                <w:rFonts w:hint="eastAsia" w:ascii="宋体" w:hAnsi="宋体" w:eastAsia="宋体" w:cs="宋体"/>
                <w:color w:val="auto"/>
                <w:sz w:val="21"/>
                <w:szCs w:val="21"/>
              </w:rPr>
            </w:pPr>
            <w:r>
              <w:rPr>
                <w:rFonts w:hint="eastAsia"/>
                <w:color w:val="auto"/>
              </w:rPr>
              <w:t>根据以上每项内容得 0-</w:t>
            </w:r>
            <w:r>
              <w:rPr>
                <w:rFonts w:hint="eastAsia" w:eastAsia="宋体"/>
                <w:color w:val="auto"/>
                <w:lang w:val="en-US" w:eastAsia="zh-CN"/>
              </w:rPr>
              <w:t>3</w:t>
            </w:r>
            <w:r>
              <w:rPr>
                <w:rFonts w:hint="eastAsia"/>
                <w:color w:val="auto"/>
              </w:rPr>
              <w:t>分</w:t>
            </w:r>
            <w:r>
              <w:rPr>
                <w:rFonts w:hint="eastAsia" w:eastAsia="宋体"/>
                <w:color w:val="auto"/>
                <w:lang w:eastAsia="zh-CN"/>
              </w:rPr>
              <w:t>，</w:t>
            </w:r>
            <w:r>
              <w:rPr>
                <w:rFonts w:hint="eastAsia" w:eastAsia="宋体"/>
                <w:color w:val="auto"/>
                <w:lang w:val="en-US" w:eastAsia="zh-CN"/>
              </w:rPr>
              <w:t>本项共计6分，未提供不得分</w:t>
            </w:r>
            <w:r>
              <w:rPr>
                <w:rFonts w:hint="eastAsia"/>
                <w:color w:val="auto"/>
              </w:rPr>
              <w:t>。</w:t>
            </w:r>
          </w:p>
        </w:tc>
      </w:tr>
      <w:tr w14:paraId="2ED5C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475" w:type="dxa"/>
            <w:vMerge w:val="continue"/>
            <w:tcBorders>
              <w:top w:val="nil"/>
              <w:bottom w:val="nil"/>
            </w:tcBorders>
            <w:vAlign w:val="top"/>
          </w:tcPr>
          <w:p w14:paraId="4A73034D">
            <w:pPr>
              <w:rPr>
                <w:rFonts w:hint="eastAsia" w:ascii="宋体" w:hAnsi="宋体" w:eastAsia="宋体" w:cs="宋体"/>
                <w:color w:val="auto"/>
                <w:sz w:val="21"/>
                <w:szCs w:val="21"/>
              </w:rPr>
            </w:pPr>
          </w:p>
        </w:tc>
        <w:tc>
          <w:tcPr>
            <w:tcW w:w="1498" w:type="dxa"/>
            <w:vMerge w:val="continue"/>
            <w:tcBorders>
              <w:top w:val="nil"/>
              <w:bottom w:val="nil"/>
            </w:tcBorders>
            <w:vAlign w:val="top"/>
          </w:tcPr>
          <w:p w14:paraId="1EBA033B">
            <w:pPr>
              <w:rPr>
                <w:rFonts w:hint="eastAsia" w:ascii="宋体" w:hAnsi="宋体" w:eastAsia="宋体" w:cs="宋体"/>
                <w:color w:val="auto"/>
                <w:sz w:val="21"/>
                <w:szCs w:val="21"/>
              </w:rPr>
            </w:pPr>
          </w:p>
        </w:tc>
        <w:tc>
          <w:tcPr>
            <w:tcW w:w="1080" w:type="dxa"/>
            <w:vMerge w:val="continue"/>
            <w:tcBorders>
              <w:top w:val="nil"/>
              <w:bottom w:val="nil"/>
            </w:tcBorders>
            <w:vAlign w:val="top"/>
          </w:tcPr>
          <w:p w14:paraId="23E34535">
            <w:pPr>
              <w:rPr>
                <w:rFonts w:hint="eastAsia" w:ascii="宋体" w:hAnsi="宋体" w:eastAsia="宋体" w:cs="宋体"/>
                <w:color w:val="auto"/>
                <w:sz w:val="21"/>
                <w:szCs w:val="21"/>
              </w:rPr>
            </w:pPr>
          </w:p>
        </w:tc>
        <w:tc>
          <w:tcPr>
            <w:tcW w:w="7004" w:type="dxa"/>
            <w:tcBorders>
              <w:top w:val="single" w:color="000000" w:sz="2" w:space="0"/>
              <w:bottom w:val="single" w:color="000000" w:sz="2" w:space="0"/>
            </w:tcBorders>
            <w:tcMar>
              <w:top w:w="0" w:type="dxa"/>
              <w:left w:w="113" w:type="dxa"/>
              <w:bottom w:w="0" w:type="dxa"/>
              <w:right w:w="0" w:type="dxa"/>
            </w:tcMar>
            <w:vAlign w:val="top"/>
          </w:tcPr>
          <w:p w14:paraId="69DEF89D">
            <w:pPr>
              <w:spacing w:line="360" w:lineRule="auto"/>
              <w:rPr>
                <w:rFonts w:hint="eastAsia"/>
                <w:color w:val="auto"/>
                <w:lang w:val="en-US" w:eastAsia="zh-CN"/>
              </w:rPr>
            </w:pPr>
            <w:r>
              <w:rPr>
                <w:rFonts w:hint="eastAsia"/>
                <w:color w:val="auto"/>
              </w:rPr>
              <w:t>综合考虑投标人的</w:t>
            </w:r>
            <w:r>
              <w:rPr>
                <w:rFonts w:hint="eastAsia"/>
                <w:color w:val="auto"/>
                <w:lang w:val="en-US" w:eastAsia="zh-CN"/>
              </w:rPr>
              <w:t>措施方案</w:t>
            </w:r>
            <w:r>
              <w:rPr>
                <w:rFonts w:hint="eastAsia" w:ascii="Times New Roman" w:eastAsia="宋体"/>
                <w:color w:val="auto"/>
                <w:lang w:val="en-US" w:eastAsia="zh-CN"/>
              </w:rPr>
              <w:t>包括但不仅限于以下内容：</w:t>
            </w:r>
          </w:p>
          <w:p w14:paraId="6BFCC03F">
            <w:pPr>
              <w:spacing w:line="360" w:lineRule="auto"/>
              <w:rPr>
                <w:rFonts w:hint="eastAsia"/>
                <w:color w:val="auto"/>
              </w:rPr>
            </w:pPr>
            <w:r>
              <w:rPr>
                <w:rFonts w:hint="eastAsia"/>
                <w:color w:val="auto"/>
              </w:rPr>
              <w:t>①项目质量保证方案应包括安全措施</w:t>
            </w:r>
          </w:p>
          <w:p w14:paraId="3056042C">
            <w:pPr>
              <w:spacing w:line="360" w:lineRule="auto"/>
              <w:rPr>
                <w:rFonts w:hint="eastAsia"/>
                <w:color w:val="auto"/>
              </w:rPr>
            </w:pPr>
            <w:r>
              <w:rPr>
                <w:rFonts w:hint="eastAsia"/>
                <w:color w:val="auto"/>
              </w:rPr>
              <w:t>②质量保证措施</w:t>
            </w:r>
          </w:p>
          <w:p w14:paraId="4F8839D0">
            <w:pPr>
              <w:spacing w:line="360" w:lineRule="auto"/>
              <w:rPr>
                <w:rFonts w:hint="eastAsia" w:ascii="宋体" w:hAnsi="宋体" w:eastAsia="宋体" w:cs="宋体"/>
                <w:color w:val="auto"/>
                <w:sz w:val="21"/>
                <w:szCs w:val="21"/>
              </w:rPr>
            </w:pPr>
            <w:r>
              <w:rPr>
                <w:rFonts w:hint="eastAsia"/>
                <w:color w:val="auto"/>
              </w:rPr>
              <w:t xml:space="preserve">根据以上每项内容得0- </w:t>
            </w:r>
            <w:r>
              <w:rPr>
                <w:rFonts w:hint="eastAsia" w:eastAsia="宋体"/>
                <w:color w:val="auto"/>
                <w:lang w:val="en-US" w:eastAsia="zh-CN"/>
              </w:rPr>
              <w:t>3</w:t>
            </w:r>
            <w:r>
              <w:rPr>
                <w:rFonts w:hint="eastAsia"/>
                <w:color w:val="auto"/>
              </w:rPr>
              <w:t>分</w:t>
            </w:r>
            <w:r>
              <w:rPr>
                <w:rFonts w:hint="eastAsia" w:eastAsia="宋体"/>
                <w:color w:val="auto"/>
                <w:lang w:eastAsia="zh-CN"/>
              </w:rPr>
              <w:t>，</w:t>
            </w:r>
            <w:r>
              <w:rPr>
                <w:rFonts w:hint="eastAsia" w:eastAsia="宋体"/>
                <w:color w:val="auto"/>
                <w:lang w:val="en-US" w:eastAsia="zh-CN"/>
              </w:rPr>
              <w:t>本项共计6分，未提供不得分</w:t>
            </w:r>
            <w:r>
              <w:rPr>
                <w:rFonts w:hint="eastAsia"/>
                <w:color w:val="auto"/>
              </w:rPr>
              <w:t>。</w:t>
            </w:r>
          </w:p>
        </w:tc>
      </w:tr>
      <w:tr w14:paraId="7500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475" w:type="dxa"/>
            <w:vMerge w:val="continue"/>
            <w:tcBorders>
              <w:top w:val="nil"/>
              <w:bottom w:val="single" w:color="000000" w:sz="2" w:space="0"/>
            </w:tcBorders>
            <w:vAlign w:val="top"/>
          </w:tcPr>
          <w:p w14:paraId="63EC5756">
            <w:pPr>
              <w:rPr>
                <w:rFonts w:hint="eastAsia" w:ascii="宋体" w:hAnsi="宋体" w:eastAsia="宋体" w:cs="宋体"/>
                <w:color w:val="auto"/>
                <w:sz w:val="21"/>
                <w:szCs w:val="21"/>
              </w:rPr>
            </w:pPr>
          </w:p>
        </w:tc>
        <w:tc>
          <w:tcPr>
            <w:tcW w:w="1498" w:type="dxa"/>
            <w:vMerge w:val="continue"/>
            <w:tcBorders>
              <w:top w:val="nil"/>
              <w:bottom w:val="single" w:color="000000" w:sz="2" w:space="0"/>
            </w:tcBorders>
            <w:vAlign w:val="top"/>
          </w:tcPr>
          <w:p w14:paraId="68D06ABC">
            <w:pPr>
              <w:rPr>
                <w:rFonts w:hint="eastAsia" w:ascii="宋体" w:hAnsi="宋体" w:eastAsia="宋体" w:cs="宋体"/>
                <w:color w:val="auto"/>
                <w:sz w:val="21"/>
                <w:szCs w:val="21"/>
              </w:rPr>
            </w:pPr>
          </w:p>
        </w:tc>
        <w:tc>
          <w:tcPr>
            <w:tcW w:w="1080" w:type="dxa"/>
            <w:vMerge w:val="continue"/>
            <w:tcBorders>
              <w:top w:val="nil"/>
              <w:bottom w:val="single" w:color="000000" w:sz="2" w:space="0"/>
            </w:tcBorders>
            <w:vAlign w:val="top"/>
          </w:tcPr>
          <w:p w14:paraId="5CAE25DE">
            <w:pPr>
              <w:rPr>
                <w:rFonts w:hint="eastAsia" w:ascii="宋体" w:hAnsi="宋体" w:eastAsia="宋体" w:cs="宋体"/>
                <w:color w:val="auto"/>
                <w:sz w:val="21"/>
                <w:szCs w:val="21"/>
              </w:rPr>
            </w:pPr>
          </w:p>
        </w:tc>
        <w:tc>
          <w:tcPr>
            <w:tcW w:w="7004" w:type="dxa"/>
            <w:tcBorders>
              <w:top w:val="single" w:color="000000" w:sz="2" w:space="0"/>
              <w:bottom w:val="single" w:color="000000" w:sz="2" w:space="0"/>
            </w:tcBorders>
            <w:tcMar>
              <w:top w:w="0" w:type="dxa"/>
              <w:left w:w="113" w:type="dxa"/>
              <w:bottom w:w="0" w:type="dxa"/>
              <w:right w:w="0" w:type="dxa"/>
            </w:tcMar>
            <w:vAlign w:val="top"/>
          </w:tcPr>
          <w:p w14:paraId="59EAC57B">
            <w:pPr>
              <w:spacing w:line="360" w:lineRule="auto"/>
              <w:rPr>
                <w:rFonts w:hint="default"/>
                <w:color w:val="auto"/>
                <w:lang w:val="en-US" w:eastAsia="zh-CN"/>
              </w:rPr>
            </w:pPr>
            <w:r>
              <w:rPr>
                <w:rFonts w:hint="eastAsia"/>
                <w:color w:val="auto"/>
              </w:rPr>
              <w:t>综合考虑投标人的</w:t>
            </w:r>
            <w:r>
              <w:rPr>
                <w:rFonts w:hint="eastAsia"/>
                <w:color w:val="auto"/>
                <w:lang w:val="en-US" w:eastAsia="zh-CN"/>
              </w:rPr>
              <w:t>培训维保方案包括但不限于以下内容：</w:t>
            </w:r>
          </w:p>
          <w:p w14:paraId="728A420B">
            <w:pPr>
              <w:spacing w:line="360" w:lineRule="auto"/>
              <w:rPr>
                <w:rFonts w:hint="eastAsia"/>
                <w:color w:val="auto"/>
              </w:rPr>
            </w:pPr>
            <w:r>
              <w:rPr>
                <w:rFonts w:hint="eastAsia"/>
                <w:color w:val="auto"/>
              </w:rPr>
              <w:t>①项目培训方案</w:t>
            </w:r>
          </w:p>
          <w:p w14:paraId="0E07A884">
            <w:pPr>
              <w:spacing w:line="360" w:lineRule="auto"/>
              <w:rPr>
                <w:rFonts w:hint="eastAsia"/>
                <w:color w:val="auto"/>
              </w:rPr>
            </w:pPr>
            <w:r>
              <w:rPr>
                <w:rFonts w:hint="eastAsia"/>
                <w:color w:val="auto"/>
              </w:rPr>
              <w:t>②产品维护维修保养方案 等内容</w:t>
            </w:r>
          </w:p>
          <w:p w14:paraId="762395BF">
            <w:pPr>
              <w:spacing w:line="360" w:lineRule="auto"/>
              <w:rPr>
                <w:rFonts w:hint="eastAsia" w:ascii="宋体" w:hAnsi="宋体" w:eastAsia="宋体" w:cs="宋体"/>
                <w:color w:val="auto"/>
                <w:sz w:val="21"/>
                <w:szCs w:val="21"/>
              </w:rPr>
            </w:pPr>
            <w:r>
              <w:rPr>
                <w:rFonts w:hint="eastAsia"/>
                <w:color w:val="auto"/>
              </w:rPr>
              <w:t xml:space="preserve">根据以上每项内容得0- </w:t>
            </w:r>
            <w:r>
              <w:rPr>
                <w:rFonts w:hint="eastAsia"/>
                <w:color w:val="auto"/>
                <w:lang w:val="en-US" w:eastAsia="zh-CN"/>
              </w:rPr>
              <w:t>2</w:t>
            </w:r>
            <w:r>
              <w:rPr>
                <w:rFonts w:hint="eastAsia"/>
                <w:color w:val="auto"/>
              </w:rPr>
              <w:t>分</w:t>
            </w:r>
            <w:r>
              <w:rPr>
                <w:rFonts w:hint="eastAsia"/>
                <w:color w:val="auto"/>
                <w:lang w:eastAsia="zh-CN"/>
              </w:rPr>
              <w:t>，</w:t>
            </w:r>
            <w:r>
              <w:rPr>
                <w:rFonts w:hint="eastAsia"/>
                <w:color w:val="auto"/>
                <w:lang w:val="en-US" w:eastAsia="zh-CN"/>
              </w:rPr>
              <w:t>本项共计4分，未提供不得分</w:t>
            </w:r>
            <w:r>
              <w:rPr>
                <w:rFonts w:hint="eastAsia"/>
                <w:color w:val="auto"/>
              </w:rPr>
              <w:t>。</w:t>
            </w:r>
          </w:p>
        </w:tc>
      </w:tr>
      <w:tr w14:paraId="73A0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75" w:type="dxa"/>
            <w:tcBorders>
              <w:top w:val="single" w:color="000000" w:sz="2" w:space="0"/>
              <w:bottom w:val="single" w:color="000000" w:sz="2" w:space="0"/>
            </w:tcBorders>
            <w:vAlign w:val="top"/>
          </w:tcPr>
          <w:p w14:paraId="719A1CC1">
            <w:pPr>
              <w:spacing w:line="462" w:lineRule="auto"/>
              <w:rPr>
                <w:rFonts w:hint="eastAsia" w:ascii="宋体" w:hAnsi="宋体" w:eastAsia="宋体" w:cs="宋体"/>
                <w:color w:val="auto"/>
                <w:sz w:val="21"/>
                <w:szCs w:val="21"/>
              </w:rPr>
            </w:pPr>
          </w:p>
          <w:p w14:paraId="61983F83">
            <w:pPr>
              <w:pStyle w:val="16"/>
              <w:spacing w:before="78" w:line="180" w:lineRule="auto"/>
              <w:ind w:left="171"/>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498" w:type="dxa"/>
            <w:tcBorders>
              <w:top w:val="single" w:color="000000" w:sz="2" w:space="0"/>
              <w:bottom w:val="single" w:color="000000" w:sz="2" w:space="0"/>
            </w:tcBorders>
            <w:vAlign w:val="top"/>
          </w:tcPr>
          <w:p w14:paraId="45A3387D">
            <w:pPr>
              <w:spacing w:line="258" w:lineRule="auto"/>
              <w:rPr>
                <w:rFonts w:hint="eastAsia" w:ascii="宋体" w:hAnsi="宋体" w:eastAsia="宋体" w:cs="宋体"/>
                <w:color w:val="auto"/>
                <w:sz w:val="21"/>
                <w:szCs w:val="21"/>
              </w:rPr>
            </w:pPr>
          </w:p>
          <w:p w14:paraId="09A73EEF">
            <w:pPr>
              <w:spacing w:line="258" w:lineRule="auto"/>
              <w:rPr>
                <w:rFonts w:hint="eastAsia" w:ascii="宋体" w:hAnsi="宋体" w:eastAsia="宋体" w:cs="宋体"/>
                <w:color w:val="auto"/>
                <w:sz w:val="21"/>
                <w:szCs w:val="21"/>
              </w:rPr>
            </w:pPr>
          </w:p>
          <w:p w14:paraId="0BF13CBA">
            <w:pPr>
              <w:pStyle w:val="16"/>
              <w:spacing w:before="78" w:line="223" w:lineRule="auto"/>
              <w:ind w:left="292"/>
              <w:rPr>
                <w:rFonts w:hint="eastAsia" w:ascii="宋体" w:hAnsi="宋体" w:eastAsia="宋体" w:cs="宋体"/>
                <w:color w:val="auto"/>
                <w:sz w:val="21"/>
                <w:szCs w:val="21"/>
              </w:rPr>
            </w:pPr>
            <w:r>
              <w:rPr>
                <w:rFonts w:hint="eastAsia" w:ascii="宋体" w:hAnsi="宋体" w:eastAsia="宋体" w:cs="宋体"/>
                <w:color w:val="auto"/>
                <w:spacing w:val="-7"/>
                <w:sz w:val="21"/>
                <w:szCs w:val="21"/>
              </w:rPr>
              <w:t>应急预案</w:t>
            </w:r>
          </w:p>
        </w:tc>
        <w:tc>
          <w:tcPr>
            <w:tcW w:w="1080" w:type="dxa"/>
            <w:tcBorders>
              <w:top w:val="single" w:color="000000" w:sz="2" w:space="0"/>
              <w:bottom w:val="single" w:color="000000" w:sz="2" w:space="0"/>
            </w:tcBorders>
            <w:vAlign w:val="top"/>
          </w:tcPr>
          <w:p w14:paraId="51F13C53">
            <w:pPr>
              <w:spacing w:line="258" w:lineRule="auto"/>
              <w:rPr>
                <w:rFonts w:hint="eastAsia" w:ascii="宋体" w:hAnsi="宋体" w:eastAsia="宋体" w:cs="宋体"/>
                <w:color w:val="auto"/>
                <w:sz w:val="21"/>
                <w:szCs w:val="21"/>
              </w:rPr>
            </w:pPr>
          </w:p>
          <w:p w14:paraId="434145A4">
            <w:pPr>
              <w:spacing w:line="258" w:lineRule="auto"/>
              <w:rPr>
                <w:rFonts w:hint="eastAsia" w:ascii="宋体" w:hAnsi="宋体" w:eastAsia="宋体" w:cs="宋体"/>
                <w:color w:val="auto"/>
                <w:sz w:val="21"/>
                <w:szCs w:val="21"/>
              </w:rPr>
            </w:pPr>
          </w:p>
          <w:p w14:paraId="6D28AC69">
            <w:pPr>
              <w:pStyle w:val="16"/>
              <w:spacing w:before="78" w:line="224" w:lineRule="auto"/>
              <w:ind w:left="261"/>
              <w:rPr>
                <w:rFonts w:hint="eastAsia" w:ascii="宋体" w:hAnsi="宋体" w:eastAsia="宋体" w:cs="宋体"/>
                <w:color w:val="auto"/>
                <w:sz w:val="21"/>
                <w:szCs w:val="21"/>
              </w:rPr>
            </w:pPr>
            <w:r>
              <w:rPr>
                <w:rFonts w:hint="eastAsia" w:ascii="宋体" w:hAnsi="宋体" w:eastAsia="宋体" w:cs="宋体"/>
                <w:color w:val="auto"/>
                <w:spacing w:val="-5"/>
                <w:sz w:val="21"/>
                <w:szCs w:val="21"/>
              </w:rPr>
              <w:t>8</w:t>
            </w:r>
            <w:r>
              <w:rPr>
                <w:rFonts w:hint="eastAsia" w:ascii="宋体" w:hAnsi="宋体" w:eastAsia="宋体" w:cs="宋体"/>
                <w:color w:val="auto"/>
                <w:spacing w:val="-15"/>
                <w:sz w:val="21"/>
                <w:szCs w:val="21"/>
              </w:rPr>
              <w:t xml:space="preserve"> </w:t>
            </w:r>
            <w:r>
              <w:rPr>
                <w:rFonts w:hint="eastAsia" w:ascii="宋体" w:hAnsi="宋体" w:eastAsia="宋体" w:cs="宋体"/>
                <w:color w:val="auto"/>
                <w:spacing w:val="-5"/>
                <w:sz w:val="21"/>
                <w:szCs w:val="21"/>
              </w:rPr>
              <w:t>分</w:t>
            </w:r>
          </w:p>
        </w:tc>
        <w:tc>
          <w:tcPr>
            <w:tcW w:w="7004" w:type="dxa"/>
            <w:tcBorders>
              <w:top w:val="single" w:color="000000" w:sz="2" w:space="0"/>
              <w:bottom w:val="single" w:color="000000" w:sz="2" w:space="0"/>
            </w:tcBorders>
            <w:tcMar>
              <w:top w:w="0" w:type="dxa"/>
              <w:left w:w="113" w:type="dxa"/>
              <w:bottom w:w="0" w:type="dxa"/>
              <w:right w:w="0" w:type="dxa"/>
            </w:tcMar>
            <w:vAlign w:val="top"/>
          </w:tcPr>
          <w:p w14:paraId="54BDD7C3">
            <w:pPr>
              <w:spacing w:line="360" w:lineRule="auto"/>
              <w:rPr>
                <w:rFonts w:hint="eastAsia"/>
                <w:color w:val="auto"/>
                <w:lang w:val="en-US" w:eastAsia="zh-CN"/>
              </w:rPr>
            </w:pPr>
            <w:r>
              <w:rPr>
                <w:rFonts w:hint="eastAsia"/>
                <w:color w:val="auto"/>
              </w:rPr>
              <w:t>由供应商根据项目</w:t>
            </w:r>
            <w:r>
              <w:rPr>
                <w:rFonts w:hint="eastAsia" w:eastAsia="宋体"/>
                <w:color w:val="auto"/>
                <w:lang w:val="en-US" w:eastAsia="zh-CN"/>
              </w:rPr>
              <w:t>实施</w:t>
            </w:r>
            <w:r>
              <w:rPr>
                <w:rFonts w:hint="eastAsia"/>
                <w:color w:val="auto"/>
              </w:rPr>
              <w:t>情况提供相适应的</w:t>
            </w:r>
            <w:r>
              <w:rPr>
                <w:rFonts w:hint="eastAsia"/>
                <w:color w:val="auto"/>
                <w:lang w:val="en-US" w:eastAsia="zh-CN"/>
              </w:rPr>
              <w:t>应急预案</w:t>
            </w:r>
            <w:r>
              <w:rPr>
                <w:rFonts w:hint="eastAsia"/>
                <w:color w:val="auto"/>
              </w:rPr>
              <w:t>，</w:t>
            </w:r>
            <w:r>
              <w:rPr>
                <w:rFonts w:hint="eastAsia"/>
                <w:color w:val="auto"/>
                <w:lang w:val="en-US" w:eastAsia="zh-CN"/>
              </w:rPr>
              <w:t>应急预案包括但不限于以下内容：</w:t>
            </w:r>
          </w:p>
          <w:p w14:paraId="12D55E0C">
            <w:pPr>
              <w:spacing w:line="360" w:lineRule="auto"/>
              <w:rPr>
                <w:rFonts w:hint="eastAsia"/>
                <w:color w:val="auto"/>
              </w:rPr>
            </w:pPr>
            <w:r>
              <w:rPr>
                <w:rFonts w:hint="eastAsia"/>
                <w:color w:val="auto"/>
              </w:rPr>
              <w:t>①解决问题能力</w:t>
            </w:r>
          </w:p>
          <w:p w14:paraId="18A2BBB8">
            <w:pPr>
              <w:spacing w:line="360" w:lineRule="auto"/>
              <w:rPr>
                <w:rFonts w:hint="eastAsia"/>
                <w:color w:val="auto"/>
              </w:rPr>
            </w:pPr>
            <w:r>
              <w:rPr>
                <w:rFonts w:hint="eastAsia"/>
                <w:color w:val="auto"/>
              </w:rPr>
              <w:t>②紧急故障处理预案</w:t>
            </w:r>
          </w:p>
          <w:p w14:paraId="60D62B96">
            <w:pPr>
              <w:spacing w:line="360" w:lineRule="auto"/>
              <w:rPr>
                <w:rFonts w:hint="eastAsia"/>
                <w:color w:val="auto"/>
              </w:rPr>
            </w:pPr>
            <w:r>
              <w:rPr>
                <w:rFonts w:hint="eastAsia"/>
                <w:color w:val="auto"/>
              </w:rPr>
              <w:t>③故障维修响应时间</w:t>
            </w:r>
          </w:p>
          <w:p w14:paraId="5436E8A2">
            <w:pPr>
              <w:spacing w:line="360" w:lineRule="auto"/>
              <w:rPr>
                <w:rFonts w:hint="eastAsia"/>
                <w:color w:val="auto"/>
              </w:rPr>
            </w:pPr>
            <w:r>
              <w:rPr>
                <w:rFonts w:hint="eastAsia"/>
                <w:color w:val="auto"/>
              </w:rPr>
              <w:t>④定期巡检维护方案等</w:t>
            </w:r>
          </w:p>
          <w:p w14:paraId="483AAC63">
            <w:pPr>
              <w:spacing w:line="360" w:lineRule="auto"/>
              <w:rPr>
                <w:rFonts w:hint="default" w:ascii="宋体" w:hAnsi="宋体" w:eastAsia="宋体" w:cs="宋体"/>
                <w:color w:val="auto"/>
                <w:sz w:val="21"/>
                <w:szCs w:val="21"/>
                <w:lang w:val="en-US" w:eastAsia="zh-CN"/>
              </w:rPr>
            </w:pPr>
            <w:r>
              <w:rPr>
                <w:rFonts w:hint="eastAsia"/>
                <w:color w:val="auto"/>
              </w:rPr>
              <w:t>根据以上每项内容得0-</w:t>
            </w:r>
            <w:r>
              <w:rPr>
                <w:rFonts w:hint="eastAsia" w:eastAsia="宋体"/>
                <w:color w:val="auto"/>
                <w:lang w:val="en-US" w:eastAsia="zh-CN"/>
              </w:rPr>
              <w:t>2</w:t>
            </w:r>
            <w:r>
              <w:rPr>
                <w:rFonts w:hint="eastAsia"/>
                <w:color w:val="auto"/>
              </w:rPr>
              <w:t>分</w:t>
            </w:r>
            <w:r>
              <w:rPr>
                <w:rFonts w:hint="eastAsia" w:eastAsia="宋体"/>
                <w:color w:val="auto"/>
                <w:lang w:eastAsia="zh-CN"/>
              </w:rPr>
              <w:t>，</w:t>
            </w:r>
            <w:r>
              <w:rPr>
                <w:rFonts w:hint="eastAsia" w:eastAsia="宋体"/>
                <w:color w:val="auto"/>
                <w:lang w:val="en-US" w:eastAsia="zh-CN"/>
              </w:rPr>
              <w:t>本项共计8分，未提供不得分。</w:t>
            </w:r>
          </w:p>
        </w:tc>
      </w:tr>
      <w:tr w14:paraId="3B5DE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475" w:type="dxa"/>
            <w:tcBorders>
              <w:top w:val="single" w:color="000000" w:sz="2" w:space="0"/>
              <w:bottom w:val="single" w:color="000000" w:sz="2" w:space="0"/>
            </w:tcBorders>
            <w:vAlign w:val="top"/>
          </w:tcPr>
          <w:p w14:paraId="2F4A0376">
            <w:pPr>
              <w:spacing w:line="348" w:lineRule="auto"/>
              <w:rPr>
                <w:rFonts w:hint="eastAsia" w:ascii="宋体" w:hAnsi="宋体" w:eastAsia="宋体" w:cs="宋体"/>
                <w:color w:val="auto"/>
                <w:sz w:val="21"/>
                <w:szCs w:val="21"/>
              </w:rPr>
            </w:pPr>
          </w:p>
          <w:p w14:paraId="3475AEDA">
            <w:pPr>
              <w:pStyle w:val="16"/>
              <w:spacing w:before="78" w:line="180" w:lineRule="auto"/>
              <w:ind w:left="165"/>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98" w:type="dxa"/>
            <w:tcBorders>
              <w:top w:val="single" w:color="000000" w:sz="2" w:space="0"/>
              <w:bottom w:val="single" w:color="000000" w:sz="2" w:space="0"/>
            </w:tcBorders>
            <w:vAlign w:val="center"/>
          </w:tcPr>
          <w:p w14:paraId="09652A75">
            <w:pPr>
              <w:pStyle w:val="16"/>
              <w:spacing w:before="78" w:line="222" w:lineRule="auto"/>
              <w:ind w:left="380"/>
              <w:jc w:val="left"/>
              <w:rPr>
                <w:rFonts w:hint="eastAsia" w:ascii="宋体" w:hAnsi="宋体" w:eastAsia="宋体" w:cs="宋体"/>
                <w:color w:val="auto"/>
                <w:sz w:val="21"/>
                <w:szCs w:val="21"/>
              </w:rPr>
            </w:pPr>
            <w:r>
              <w:rPr>
                <w:rFonts w:hint="eastAsia" w:ascii="宋体" w:hAnsi="宋体" w:eastAsia="宋体" w:cs="宋体"/>
                <w:color w:val="auto"/>
                <w:spacing w:val="-9"/>
                <w:sz w:val="21"/>
                <w:szCs w:val="21"/>
              </w:rPr>
              <w:t>备品备件</w:t>
            </w:r>
          </w:p>
        </w:tc>
        <w:tc>
          <w:tcPr>
            <w:tcW w:w="1080" w:type="dxa"/>
            <w:tcBorders>
              <w:top w:val="single" w:color="000000" w:sz="2" w:space="0"/>
              <w:bottom w:val="single" w:color="000000" w:sz="2" w:space="0"/>
            </w:tcBorders>
            <w:vAlign w:val="center"/>
          </w:tcPr>
          <w:p w14:paraId="27BA78F6">
            <w:pPr>
              <w:pStyle w:val="16"/>
              <w:spacing w:before="78" w:line="224" w:lineRule="auto"/>
              <w:ind w:firstLine="150" w:firstLineChars="100"/>
              <w:jc w:val="left"/>
              <w:rPr>
                <w:rFonts w:hint="eastAsia" w:ascii="宋体" w:hAnsi="宋体" w:eastAsia="宋体" w:cs="宋体"/>
                <w:color w:val="auto"/>
                <w:sz w:val="21"/>
                <w:szCs w:val="21"/>
              </w:rPr>
            </w:pPr>
            <w:r>
              <w:rPr>
                <w:rFonts w:hint="eastAsia" w:cs="宋体"/>
                <w:color w:val="auto"/>
                <w:spacing w:val="-30"/>
                <w:sz w:val="21"/>
                <w:szCs w:val="21"/>
                <w:lang w:val="en-US" w:eastAsia="zh-CN"/>
              </w:rPr>
              <w:t>6</w:t>
            </w:r>
            <w:r>
              <w:rPr>
                <w:rFonts w:hint="eastAsia" w:ascii="宋体" w:hAnsi="宋体" w:eastAsia="宋体" w:cs="宋体"/>
                <w:color w:val="auto"/>
                <w:spacing w:val="-30"/>
                <w:sz w:val="21"/>
                <w:szCs w:val="21"/>
              </w:rPr>
              <w:t xml:space="preserve"> </w:t>
            </w:r>
            <w:r>
              <w:rPr>
                <w:rFonts w:hint="eastAsia" w:ascii="宋体" w:hAnsi="宋体" w:eastAsia="宋体" w:cs="宋体"/>
                <w:color w:val="auto"/>
                <w:spacing w:val="-12"/>
                <w:sz w:val="21"/>
                <w:szCs w:val="21"/>
              </w:rPr>
              <w:t>分</w:t>
            </w:r>
          </w:p>
        </w:tc>
        <w:tc>
          <w:tcPr>
            <w:tcW w:w="7004" w:type="dxa"/>
            <w:tcBorders>
              <w:top w:val="single" w:color="000000" w:sz="2" w:space="0"/>
              <w:bottom w:val="single" w:color="000000" w:sz="2" w:space="0"/>
            </w:tcBorders>
            <w:tcMar>
              <w:top w:w="0" w:type="dxa"/>
              <w:left w:w="113" w:type="dxa"/>
              <w:bottom w:w="0" w:type="dxa"/>
              <w:right w:w="0" w:type="dxa"/>
            </w:tcMar>
            <w:vAlign w:val="top"/>
          </w:tcPr>
          <w:p w14:paraId="6A997766">
            <w:pPr>
              <w:pStyle w:val="16"/>
              <w:spacing w:before="178" w:line="360" w:lineRule="auto"/>
              <w:ind w:right="333"/>
              <w:jc w:val="both"/>
              <w:rPr>
                <w:rFonts w:hint="eastAsia" w:ascii="宋体" w:hAnsi="宋体" w:eastAsia="宋体" w:cs="宋体"/>
                <w:color w:val="auto"/>
                <w:sz w:val="21"/>
                <w:szCs w:val="21"/>
              </w:rPr>
            </w:pPr>
            <w:r>
              <w:rPr>
                <w:rFonts w:hint="eastAsia" w:ascii="Arial" w:hAnsi="Arial" w:eastAsia="Arial" w:cs="Arial"/>
                <w:snapToGrid w:val="0"/>
                <w:color w:val="auto"/>
                <w:kern w:val="0"/>
                <w:sz w:val="21"/>
                <w:szCs w:val="21"/>
                <w:lang w:val="en-US" w:eastAsia="en-US" w:bidi="ar-SA"/>
              </w:rPr>
              <w:t>有详细的备品备件库（提供</w:t>
            </w:r>
            <w:r>
              <w:rPr>
                <w:rFonts w:hint="eastAsia" w:ascii="Arial" w:hAnsi="Arial" w:eastAsia="宋体" w:cs="Arial"/>
                <w:snapToGrid w:val="0"/>
                <w:color w:val="auto"/>
                <w:kern w:val="0"/>
                <w:sz w:val="21"/>
                <w:szCs w:val="21"/>
                <w:lang w:val="en-US" w:eastAsia="zh-CN" w:bidi="ar-SA"/>
              </w:rPr>
              <w:t>备品备件</w:t>
            </w:r>
            <w:r>
              <w:rPr>
                <w:rFonts w:hint="eastAsia" w:ascii="Arial" w:hAnsi="Arial" w:eastAsia="Arial" w:cs="Arial"/>
                <w:snapToGrid w:val="0"/>
                <w:color w:val="auto"/>
                <w:kern w:val="0"/>
                <w:sz w:val="21"/>
                <w:szCs w:val="21"/>
                <w:lang w:val="en-US" w:eastAsia="en-US" w:bidi="ar-SA"/>
              </w:rPr>
              <w:t>清单），当有紧急情况发生时， 可保障采购人设备的</w:t>
            </w:r>
            <w:r>
              <w:rPr>
                <w:rFonts w:hint="eastAsia" w:ascii="Arial" w:hAnsi="Arial" w:eastAsia="宋体" w:cs="Arial"/>
                <w:snapToGrid w:val="0"/>
                <w:color w:val="auto"/>
                <w:kern w:val="0"/>
                <w:sz w:val="21"/>
                <w:szCs w:val="21"/>
                <w:lang w:val="en-US" w:eastAsia="zh-CN" w:bidi="ar-SA"/>
              </w:rPr>
              <w:t>正常</w:t>
            </w:r>
            <w:r>
              <w:rPr>
                <w:rFonts w:hint="eastAsia" w:ascii="Arial" w:hAnsi="Arial" w:eastAsia="Arial" w:cs="Arial"/>
                <w:snapToGrid w:val="0"/>
                <w:color w:val="auto"/>
                <w:kern w:val="0"/>
                <w:sz w:val="21"/>
                <w:szCs w:val="21"/>
                <w:lang w:val="en-US" w:eastAsia="en-US" w:bidi="ar-SA"/>
              </w:rPr>
              <w:t>使用，</w:t>
            </w:r>
            <w:r>
              <w:rPr>
                <w:rFonts w:hint="eastAsia" w:ascii="Arial" w:hAnsi="Arial" w:eastAsia="宋体" w:cs="Arial"/>
                <w:snapToGrid w:val="0"/>
                <w:color w:val="auto"/>
                <w:kern w:val="0"/>
                <w:sz w:val="21"/>
                <w:szCs w:val="21"/>
                <w:lang w:val="en-US" w:eastAsia="zh-CN" w:bidi="ar-SA"/>
              </w:rPr>
              <w:t>（备品备件清单包括但不限于：</w:t>
            </w:r>
            <w:r>
              <w:rPr>
                <w:rFonts w:hint="eastAsia" w:ascii="Arial" w:hAnsi="Arial" w:eastAsia="Arial" w:cs="Arial"/>
                <w:snapToGrid w:val="0"/>
                <w:color w:val="auto"/>
                <w:kern w:val="0"/>
                <w:sz w:val="21"/>
                <w:szCs w:val="21"/>
                <w:lang w:val="en-US" w:eastAsia="en-US" w:bidi="ar-SA"/>
              </w:rPr>
              <w:t>①</w:t>
            </w:r>
            <w:r>
              <w:rPr>
                <w:rFonts w:hint="eastAsia" w:ascii="Arial" w:hAnsi="Arial" w:eastAsia="Arial" w:cs="Arial"/>
                <w:snapToGrid w:val="0"/>
                <w:color w:val="auto"/>
                <w:kern w:val="0"/>
                <w:sz w:val="21"/>
                <w:szCs w:val="21"/>
                <w:lang w:val="en-US" w:eastAsia="zh-CN" w:bidi="ar-SA"/>
              </w:rPr>
              <w:t>品目</w:t>
            </w:r>
            <w:r>
              <w:rPr>
                <w:rFonts w:hint="eastAsia" w:ascii="Arial" w:hAnsi="Arial" w:eastAsia="Arial" w:cs="Arial"/>
                <w:snapToGrid w:val="0"/>
                <w:color w:val="auto"/>
                <w:kern w:val="0"/>
                <w:sz w:val="21"/>
                <w:szCs w:val="21"/>
                <w:lang w:val="en-US" w:eastAsia="en-US" w:bidi="ar-SA"/>
              </w:rPr>
              <w:t>②</w:t>
            </w:r>
            <w:r>
              <w:rPr>
                <w:rFonts w:hint="eastAsia" w:ascii="Arial" w:hAnsi="Arial" w:eastAsia="Arial" w:cs="Arial"/>
                <w:snapToGrid w:val="0"/>
                <w:color w:val="auto"/>
                <w:kern w:val="0"/>
                <w:sz w:val="21"/>
                <w:szCs w:val="21"/>
                <w:lang w:val="en-US" w:eastAsia="zh-CN" w:bidi="ar-SA"/>
              </w:rPr>
              <w:t>规格</w:t>
            </w:r>
            <w:r>
              <w:rPr>
                <w:rFonts w:hint="eastAsia" w:ascii="Arial" w:hAnsi="Arial" w:eastAsia="Arial" w:cs="Arial"/>
                <w:snapToGrid w:val="0"/>
                <w:color w:val="auto"/>
                <w:kern w:val="0"/>
                <w:sz w:val="21"/>
                <w:szCs w:val="21"/>
                <w:lang w:val="en-US" w:eastAsia="en-US" w:bidi="ar-SA"/>
              </w:rPr>
              <w:t>③</w:t>
            </w:r>
            <w:r>
              <w:rPr>
                <w:rFonts w:hint="eastAsia" w:ascii="Arial" w:hAnsi="Arial" w:eastAsia="Arial" w:cs="Arial"/>
                <w:snapToGrid w:val="0"/>
                <w:color w:val="auto"/>
                <w:kern w:val="0"/>
                <w:sz w:val="21"/>
                <w:szCs w:val="21"/>
                <w:lang w:val="en-US" w:eastAsia="zh-CN" w:bidi="ar-SA"/>
              </w:rPr>
              <w:t>种类</w:t>
            </w:r>
            <w:r>
              <w:rPr>
                <w:rFonts w:hint="eastAsia" w:ascii="Arial" w:hAnsi="Arial" w:eastAsia="Arial" w:cs="Arial"/>
                <w:snapToGrid w:val="0"/>
                <w:color w:val="auto"/>
                <w:kern w:val="0"/>
                <w:sz w:val="21"/>
                <w:szCs w:val="21"/>
                <w:lang w:val="en-US" w:eastAsia="en-US" w:bidi="ar-SA"/>
              </w:rPr>
              <w:t>④</w:t>
            </w:r>
            <w:r>
              <w:rPr>
                <w:rFonts w:hint="eastAsia" w:ascii="Arial" w:hAnsi="Arial" w:eastAsia="Arial" w:cs="Arial"/>
                <w:snapToGrid w:val="0"/>
                <w:color w:val="auto"/>
                <w:kern w:val="0"/>
                <w:sz w:val="21"/>
                <w:szCs w:val="21"/>
                <w:lang w:val="en-US" w:eastAsia="zh-CN" w:bidi="ar-SA"/>
              </w:rPr>
              <w:t>数量⑤零配件的合法来源⑥供应保障方案），根据以</w:t>
            </w:r>
            <w:r>
              <w:rPr>
                <w:rFonts w:hint="eastAsia" w:ascii="Arial" w:hAnsi="Arial" w:eastAsia="宋体" w:cs="Arial"/>
                <w:snapToGrid w:val="0"/>
                <w:color w:val="auto"/>
                <w:kern w:val="0"/>
                <w:sz w:val="21"/>
                <w:szCs w:val="21"/>
                <w:lang w:val="en-US" w:eastAsia="zh-CN" w:bidi="ar-SA"/>
              </w:rPr>
              <w:t>上每项内容得0-1分，本项共计6分，未提供不得分。</w:t>
            </w:r>
          </w:p>
        </w:tc>
      </w:tr>
      <w:tr w14:paraId="29FFB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4" w:hRule="atLeast"/>
        </w:trPr>
        <w:tc>
          <w:tcPr>
            <w:tcW w:w="475" w:type="dxa"/>
            <w:tcBorders>
              <w:top w:val="single" w:color="000000" w:sz="2" w:space="0"/>
              <w:bottom w:val="single" w:color="000000" w:sz="2" w:space="0"/>
            </w:tcBorders>
            <w:shd w:val="clear" w:color="auto" w:fill="auto"/>
            <w:vAlign w:val="center"/>
          </w:tcPr>
          <w:p w14:paraId="59F6DA64">
            <w:pPr>
              <w:pStyle w:val="16"/>
              <w:spacing w:before="78" w:line="179" w:lineRule="auto"/>
              <w:ind w:left="171" w:leftChars="0"/>
              <w:jc w:val="left"/>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z w:val="21"/>
                <w:szCs w:val="21"/>
              </w:rPr>
              <w:t>5</w:t>
            </w:r>
          </w:p>
        </w:tc>
        <w:tc>
          <w:tcPr>
            <w:tcW w:w="1498" w:type="dxa"/>
            <w:tcBorders>
              <w:top w:val="single" w:color="000000" w:sz="2" w:space="0"/>
              <w:bottom w:val="single" w:color="000000" w:sz="2" w:space="0"/>
            </w:tcBorders>
            <w:shd w:val="clear" w:color="auto" w:fill="auto"/>
            <w:vAlign w:val="center"/>
          </w:tcPr>
          <w:p w14:paraId="49B6C3AD">
            <w:pPr>
              <w:pStyle w:val="16"/>
              <w:spacing w:before="78" w:line="221" w:lineRule="auto"/>
              <w:ind w:left="329" w:leftChars="0"/>
              <w:jc w:val="left"/>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13"/>
                <w:sz w:val="21"/>
                <w:szCs w:val="21"/>
              </w:rPr>
              <w:t>售后服务</w:t>
            </w:r>
          </w:p>
        </w:tc>
        <w:tc>
          <w:tcPr>
            <w:tcW w:w="1080" w:type="dxa"/>
            <w:tcBorders>
              <w:top w:val="single" w:color="000000" w:sz="2" w:space="0"/>
              <w:bottom w:val="single" w:color="000000" w:sz="2" w:space="0"/>
            </w:tcBorders>
            <w:shd w:val="clear" w:color="auto" w:fill="auto"/>
            <w:vAlign w:val="center"/>
          </w:tcPr>
          <w:p w14:paraId="7BB6F7EF">
            <w:pPr>
              <w:spacing w:line="256" w:lineRule="auto"/>
              <w:jc w:val="center"/>
              <w:rPr>
                <w:rFonts w:hint="eastAsia" w:ascii="宋体" w:hAnsi="宋体" w:eastAsia="宋体" w:cs="宋体"/>
                <w:color w:val="auto"/>
                <w:sz w:val="21"/>
                <w:szCs w:val="21"/>
              </w:rPr>
            </w:pPr>
          </w:p>
          <w:p w14:paraId="5058FF60">
            <w:pPr>
              <w:pStyle w:val="16"/>
              <w:spacing w:before="78" w:line="224" w:lineRule="auto"/>
              <w:ind w:left="265" w:leftChars="0"/>
              <w:jc w:val="left"/>
              <w:rPr>
                <w:rFonts w:hint="eastAsia" w:ascii="宋体" w:hAnsi="宋体" w:eastAsia="宋体" w:cs="宋体"/>
                <w:snapToGrid w:val="0"/>
                <w:color w:val="auto"/>
                <w:kern w:val="0"/>
                <w:sz w:val="21"/>
                <w:szCs w:val="21"/>
                <w:lang w:val="en-US" w:eastAsia="en-US" w:bidi="ar-SA"/>
              </w:rPr>
            </w:pPr>
            <w:r>
              <w:rPr>
                <w:rFonts w:hint="eastAsia" w:ascii="宋体" w:hAnsi="宋体" w:eastAsia="宋体" w:cs="宋体"/>
                <w:color w:val="auto"/>
                <w:spacing w:val="-12"/>
                <w:sz w:val="21"/>
                <w:szCs w:val="21"/>
              </w:rPr>
              <w:t>12</w:t>
            </w:r>
            <w:r>
              <w:rPr>
                <w:rFonts w:hint="eastAsia" w:ascii="宋体" w:hAnsi="宋体" w:eastAsia="宋体" w:cs="宋体"/>
                <w:color w:val="auto"/>
                <w:spacing w:val="-62"/>
                <w:sz w:val="21"/>
                <w:szCs w:val="21"/>
              </w:rPr>
              <w:t xml:space="preserve"> </w:t>
            </w:r>
            <w:r>
              <w:rPr>
                <w:rFonts w:hint="eastAsia" w:ascii="宋体" w:hAnsi="宋体" w:eastAsia="宋体" w:cs="宋体"/>
                <w:color w:val="auto"/>
                <w:spacing w:val="-12"/>
                <w:sz w:val="21"/>
                <w:szCs w:val="21"/>
              </w:rPr>
              <w:t>分</w:t>
            </w:r>
          </w:p>
        </w:tc>
        <w:tc>
          <w:tcPr>
            <w:tcW w:w="7004" w:type="dxa"/>
            <w:tcBorders>
              <w:top w:val="single" w:color="000000" w:sz="2" w:space="0"/>
              <w:bottom w:val="single" w:color="000000" w:sz="2" w:space="0"/>
            </w:tcBorders>
            <w:shd w:val="clear" w:color="auto" w:fill="auto"/>
            <w:tcMar>
              <w:top w:w="0" w:type="dxa"/>
              <w:left w:w="113" w:type="dxa"/>
              <w:bottom w:w="0" w:type="dxa"/>
              <w:right w:w="0" w:type="dxa"/>
            </w:tcMar>
            <w:vAlign w:val="top"/>
          </w:tcPr>
          <w:p w14:paraId="1660B5B2">
            <w:pPr>
              <w:spacing w:line="360" w:lineRule="auto"/>
              <w:rPr>
                <w:rFonts w:hint="eastAsia"/>
                <w:color w:val="auto"/>
              </w:rPr>
            </w:pPr>
            <w:r>
              <w:rPr>
                <w:rFonts w:hint="eastAsia" w:eastAsia="宋体"/>
                <w:color w:val="auto"/>
                <w:lang w:val="en-US" w:eastAsia="zh-CN"/>
              </w:rPr>
              <w:t>1、</w:t>
            </w:r>
            <w:r>
              <w:rPr>
                <w:rFonts w:hint="eastAsia"/>
                <w:color w:val="auto"/>
              </w:rPr>
              <w:t>供应商根据本项目的采购需求制定售后方案，包括①售后维保②售后服务体系③售后服务内容④技术人员技术支持及咨询服务</w:t>
            </w:r>
            <w:r>
              <w:rPr>
                <w:rFonts w:hint="eastAsia" w:eastAsia="宋体"/>
                <w:color w:val="auto"/>
                <w:lang w:eastAsia="zh-CN"/>
              </w:rPr>
              <w:t>（</w:t>
            </w:r>
            <w:r>
              <w:rPr>
                <w:rFonts w:hint="eastAsia"/>
                <w:color w:val="auto"/>
              </w:rPr>
              <w:t>响应时间承诺在接到保修请求后 3小时内维修工程师抵达并处理完成故障</w:t>
            </w:r>
            <w:r>
              <w:rPr>
                <w:rFonts w:hint="eastAsia" w:eastAsia="宋体"/>
                <w:color w:val="auto"/>
                <w:lang w:eastAsia="zh-CN"/>
              </w:rPr>
              <w:t>）</w:t>
            </w:r>
            <w:r>
              <w:rPr>
                <w:rFonts w:hint="eastAsia"/>
                <w:color w:val="auto"/>
              </w:rPr>
              <w:t>等。</w:t>
            </w:r>
            <w:r>
              <w:rPr>
                <w:rFonts w:hint="eastAsia" w:eastAsia="宋体"/>
                <w:color w:val="auto"/>
                <w:lang w:val="en-US" w:eastAsia="zh-CN"/>
              </w:rPr>
              <w:t>每项0-2分，</w:t>
            </w:r>
            <w:r>
              <w:rPr>
                <w:rFonts w:hint="eastAsia"/>
                <w:color w:val="auto"/>
              </w:rPr>
              <w:t>共</w:t>
            </w:r>
            <w:r>
              <w:rPr>
                <w:rFonts w:hint="eastAsia" w:eastAsia="宋体"/>
                <w:color w:val="auto"/>
                <w:lang w:val="en-US" w:eastAsia="zh-CN"/>
              </w:rPr>
              <w:t>计8</w:t>
            </w:r>
            <w:r>
              <w:rPr>
                <w:rFonts w:hint="eastAsia"/>
                <w:color w:val="auto"/>
              </w:rPr>
              <w:t xml:space="preserve"> 分</w:t>
            </w:r>
            <w:r>
              <w:rPr>
                <w:rFonts w:hint="eastAsia" w:eastAsia="宋体"/>
                <w:color w:val="auto"/>
                <w:lang w:eastAsia="zh-CN"/>
              </w:rPr>
              <w:t>，</w:t>
            </w:r>
            <w:r>
              <w:rPr>
                <w:rFonts w:hint="eastAsia" w:eastAsia="宋体"/>
                <w:color w:val="auto"/>
                <w:lang w:val="en-US" w:eastAsia="zh-CN"/>
              </w:rPr>
              <w:t>未提供不得分</w:t>
            </w:r>
            <w:r>
              <w:rPr>
                <w:rFonts w:hint="eastAsia"/>
                <w:color w:val="auto"/>
              </w:rPr>
              <w:t>。</w:t>
            </w:r>
          </w:p>
          <w:p w14:paraId="6AD6F6F6">
            <w:pPr>
              <w:spacing w:line="360" w:lineRule="auto"/>
              <w:rPr>
                <w:rFonts w:hint="eastAsia"/>
                <w:color w:val="auto"/>
              </w:rPr>
            </w:pPr>
            <w:r>
              <w:rPr>
                <w:rFonts w:hint="eastAsia" w:eastAsia="宋体"/>
                <w:color w:val="auto"/>
                <w:lang w:val="en-US" w:eastAsia="zh-CN"/>
              </w:rPr>
              <w:t>2、</w:t>
            </w:r>
            <w:r>
              <w:rPr>
                <w:rFonts w:hint="eastAsia"/>
                <w:color w:val="auto"/>
              </w:rPr>
              <w:t>提供原厂质保，基础质保期上（1 年）每延长 1 年的得 1 分， 满</w:t>
            </w:r>
            <w:r>
              <w:rPr>
                <w:rFonts w:hint="eastAsia" w:eastAsia="宋体"/>
                <w:color w:val="auto"/>
                <w:lang w:val="en-US" w:eastAsia="zh-CN"/>
              </w:rPr>
              <w:t>分</w:t>
            </w:r>
            <w:r>
              <w:rPr>
                <w:rFonts w:hint="eastAsia"/>
                <w:color w:val="auto"/>
              </w:rPr>
              <w:t xml:space="preserve"> 2 分， 不提供的不得分。（应附有专项承诺）</w:t>
            </w:r>
          </w:p>
          <w:p w14:paraId="73F54FB0">
            <w:pPr>
              <w:spacing w:line="360" w:lineRule="auto"/>
              <w:rPr>
                <w:rFonts w:hint="eastAsia" w:eastAsia="宋体"/>
                <w:color w:val="auto"/>
                <w:lang w:val="en-US" w:eastAsia="zh-CN"/>
              </w:rPr>
            </w:pPr>
            <w:r>
              <w:rPr>
                <w:rFonts w:hint="eastAsia" w:eastAsia="宋体"/>
                <w:color w:val="auto"/>
                <w:lang w:val="en-US" w:eastAsia="zh-CN"/>
              </w:rPr>
              <w:t>3、</w:t>
            </w:r>
            <w:r>
              <w:rPr>
                <w:rFonts w:hint="eastAsia"/>
                <w:color w:val="auto"/>
              </w:rPr>
              <w:t>评委根据投标人的提供的</w:t>
            </w:r>
            <w:r>
              <w:rPr>
                <w:rFonts w:hint="eastAsia" w:eastAsia="宋体"/>
                <w:color w:val="auto"/>
                <w:lang w:val="en-US" w:eastAsia="zh-CN"/>
              </w:rPr>
              <w:t>内容包括但不限于</w:t>
            </w:r>
            <w:r>
              <w:rPr>
                <w:rFonts w:hint="eastAsia"/>
                <w:color w:val="auto"/>
              </w:rPr>
              <w:t>①售后服务范围</w:t>
            </w:r>
            <w:r>
              <w:rPr>
                <w:rFonts w:hint="eastAsia" w:eastAsia="宋体"/>
                <w:color w:val="auto"/>
                <w:lang w:eastAsia="zh-CN"/>
              </w:rPr>
              <w:t>（</w:t>
            </w:r>
            <w:r>
              <w:rPr>
                <w:rFonts w:hint="eastAsia"/>
                <w:color w:val="auto"/>
              </w:rPr>
              <w:t>质保期内和质保期外</w:t>
            </w:r>
            <w:r>
              <w:rPr>
                <w:rFonts w:hint="eastAsia" w:eastAsia="宋体"/>
                <w:color w:val="auto"/>
                <w:lang w:val="en-US" w:eastAsia="zh-CN"/>
              </w:rPr>
              <w:t>包括</w:t>
            </w:r>
            <w:r>
              <w:rPr>
                <w:rFonts w:hint="eastAsia"/>
                <w:color w:val="auto"/>
              </w:rPr>
              <w:t>约束后的维修费用及升级</w:t>
            </w:r>
            <w:r>
              <w:rPr>
                <w:rFonts w:hint="eastAsia" w:eastAsia="宋体"/>
                <w:color w:val="auto"/>
                <w:lang w:val="en-US" w:eastAsia="zh-CN"/>
              </w:rPr>
              <w:t>等内容</w:t>
            </w:r>
            <w:r>
              <w:rPr>
                <w:rFonts w:hint="eastAsia" w:eastAsia="宋体"/>
                <w:color w:val="auto"/>
                <w:lang w:eastAsia="zh-CN"/>
              </w:rPr>
              <w:t>）；</w:t>
            </w:r>
            <w:r>
              <w:rPr>
                <w:rFonts w:hint="eastAsia" w:eastAsia="宋体"/>
                <w:color w:val="auto"/>
                <w:lang w:val="en-US" w:eastAsia="zh-CN"/>
              </w:rPr>
              <w:t>此项0-2分，未提供不得分</w:t>
            </w:r>
            <w:r>
              <w:rPr>
                <w:rFonts w:hint="eastAsia"/>
                <w:color w:val="auto"/>
              </w:rPr>
              <w:t>。</w:t>
            </w:r>
          </w:p>
        </w:tc>
      </w:tr>
      <w:tr w14:paraId="3A74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3053" w:type="dxa"/>
            <w:gridSpan w:val="3"/>
            <w:tcBorders>
              <w:top w:val="single" w:color="000000" w:sz="2" w:space="0"/>
            </w:tcBorders>
            <w:shd w:val="clear" w:color="auto" w:fill="auto"/>
            <w:vAlign w:val="center"/>
          </w:tcPr>
          <w:p w14:paraId="3BA45794">
            <w:pPr>
              <w:pStyle w:val="16"/>
              <w:spacing w:before="78" w:line="224" w:lineRule="auto"/>
              <w:ind w:left="265" w:leftChars="0"/>
              <w:jc w:val="center"/>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val="en-US" w:eastAsia="zh-CN"/>
              </w:rPr>
              <w:t>合计</w:t>
            </w:r>
          </w:p>
        </w:tc>
        <w:tc>
          <w:tcPr>
            <w:tcW w:w="7004" w:type="dxa"/>
            <w:tcBorders>
              <w:top w:val="single" w:color="000000" w:sz="2" w:space="0"/>
              <w:bottom w:val="single" w:color="000000" w:sz="2" w:space="0"/>
            </w:tcBorders>
            <w:vAlign w:val="center"/>
          </w:tcPr>
          <w:p w14:paraId="47ACE680">
            <w:pPr>
              <w:pStyle w:val="16"/>
              <w:spacing w:before="178" w:line="219" w:lineRule="auto"/>
              <w:ind w:right="333"/>
              <w:jc w:val="center"/>
              <w:rPr>
                <w:rFonts w:hint="default"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100分</w:t>
            </w:r>
          </w:p>
        </w:tc>
      </w:tr>
    </w:tbl>
    <w:p w14:paraId="30E03E4E">
      <w:pPr>
        <w:spacing w:beforeLines="100" w:afterLines="50" w:line="400" w:lineRule="exact"/>
        <w:ind w:firstLine="480" w:firstLineChars="200"/>
        <w:outlineLvl w:val="2"/>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政策加分以及计算方法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7135"/>
      </w:tblGrid>
      <w:tr w14:paraId="4A39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201" w:type="dxa"/>
            <w:gridSpan w:val="2"/>
            <w:noWrap w:val="0"/>
            <w:vAlign w:val="top"/>
          </w:tcPr>
          <w:p w14:paraId="6F40C371">
            <w:pPr>
              <w:widowControl w:val="0"/>
              <w:spacing w:beforeLines="100" w:afterLines="50" w:line="400" w:lineRule="exact"/>
              <w:jc w:val="center"/>
              <w:outlineLvl w:val="2"/>
              <w:rPr>
                <w:rFonts w:hint="eastAsia" w:ascii="宋体" w:hAnsi="宋体" w:eastAsia="宋体" w:cs="宋体"/>
                <w:b w:val="0"/>
                <w:bCs w:val="0"/>
                <w:color w:val="auto"/>
                <w:sz w:val="24"/>
                <w:szCs w:val="24"/>
                <w:highlight w:val="none"/>
                <w:vertAlign w:val="baseline"/>
              </w:rPr>
            </w:pPr>
            <w:r>
              <w:rPr>
                <w:rFonts w:hint="eastAsia"/>
                <w:b/>
                <w:color w:val="auto"/>
                <w:sz w:val="24"/>
                <w:highlight w:val="none"/>
                <w:lang w:eastAsia="zh-CN"/>
              </w:rPr>
              <w:t>中</w:t>
            </w:r>
            <w:r>
              <w:rPr>
                <w:b/>
                <w:color w:val="auto"/>
                <w:sz w:val="24"/>
                <w:highlight w:val="none"/>
              </w:rPr>
              <w:t>小型、微型企业和监狱企业产品价格扣除的要求：</w:t>
            </w:r>
          </w:p>
        </w:tc>
      </w:tr>
      <w:tr w14:paraId="1823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066" w:type="dxa"/>
            <w:noWrap w:val="0"/>
            <w:vAlign w:val="top"/>
          </w:tcPr>
          <w:p w14:paraId="4E207516">
            <w:pPr>
              <w:widowControl w:val="0"/>
              <w:spacing w:beforeLines="100" w:afterLines="50" w:line="400" w:lineRule="exact"/>
              <w:jc w:val="center"/>
              <w:outlineLvl w:val="2"/>
              <w:rPr>
                <w:rFonts w:hint="eastAsia" w:ascii="宋体" w:hAnsi="宋体" w:eastAsia="宋体" w:cs="宋体"/>
                <w:b/>
                <w:bCs/>
                <w:color w:val="auto"/>
                <w:sz w:val="24"/>
                <w:szCs w:val="24"/>
                <w:highlight w:val="none"/>
                <w:vertAlign w:val="baseline"/>
              </w:rPr>
            </w:pPr>
            <w:r>
              <w:rPr>
                <w:b/>
                <w:bCs/>
                <w:color w:val="auto"/>
                <w:sz w:val="24"/>
                <w:highlight w:val="none"/>
              </w:rPr>
              <w:t>评审内容</w:t>
            </w:r>
          </w:p>
        </w:tc>
        <w:tc>
          <w:tcPr>
            <w:tcW w:w="7135" w:type="dxa"/>
            <w:noWrap w:val="0"/>
            <w:vAlign w:val="top"/>
          </w:tcPr>
          <w:p w14:paraId="663D9B22">
            <w:pPr>
              <w:widowControl w:val="0"/>
              <w:spacing w:beforeLines="100" w:afterLines="50" w:line="400" w:lineRule="exact"/>
              <w:jc w:val="center"/>
              <w:outlineLvl w:val="2"/>
              <w:rPr>
                <w:rFonts w:hint="eastAsia" w:ascii="宋体" w:hAnsi="宋体" w:eastAsia="宋体" w:cs="宋体"/>
                <w:b/>
                <w:bCs/>
                <w:color w:val="auto"/>
                <w:sz w:val="24"/>
                <w:szCs w:val="24"/>
                <w:highlight w:val="none"/>
                <w:vertAlign w:val="baseline"/>
              </w:rPr>
            </w:pPr>
            <w:r>
              <w:rPr>
                <w:b/>
                <w:bCs/>
                <w:color w:val="auto"/>
                <w:sz w:val="24"/>
                <w:highlight w:val="none"/>
              </w:rPr>
              <w:t>评分标准</w:t>
            </w:r>
          </w:p>
        </w:tc>
      </w:tr>
      <w:tr w14:paraId="47F2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3066" w:type="dxa"/>
            <w:noWrap w:val="0"/>
            <w:vAlign w:val="center"/>
          </w:tcPr>
          <w:p w14:paraId="04D888CF">
            <w:pPr>
              <w:widowControl w:val="0"/>
              <w:spacing w:beforeLines="100" w:afterLines="50" w:line="400" w:lineRule="exact"/>
              <w:jc w:val="center"/>
              <w:outlineLvl w:val="2"/>
              <w:rPr>
                <w:rFonts w:hint="eastAsia" w:ascii="宋体" w:hAnsi="宋体" w:eastAsia="宋体" w:cs="宋体"/>
                <w:b/>
                <w:bCs/>
                <w:color w:val="auto"/>
                <w:sz w:val="24"/>
                <w:szCs w:val="24"/>
                <w:highlight w:val="none"/>
                <w:vertAlign w:val="baseline"/>
              </w:rPr>
            </w:pPr>
            <w:r>
              <w:rPr>
                <w:b/>
                <w:bCs/>
                <w:color w:val="auto"/>
                <w:sz w:val="24"/>
                <w:highlight w:val="none"/>
              </w:rPr>
              <w:t>中小微型企业有关政策</w:t>
            </w:r>
          </w:p>
        </w:tc>
        <w:tc>
          <w:tcPr>
            <w:tcW w:w="7135" w:type="dxa"/>
            <w:noWrap w:val="0"/>
            <w:vAlign w:val="top"/>
          </w:tcPr>
          <w:p w14:paraId="6D365F23">
            <w:pPr>
              <w:pStyle w:val="18"/>
              <w:widowControl w:val="0"/>
              <w:spacing w:before="199"/>
              <w:ind w:left="106" w:right="-29"/>
              <w:rPr>
                <w:rFonts w:hint="eastAsia"/>
                <w:b/>
                <w:bCs/>
                <w:color w:val="auto"/>
                <w:sz w:val="21"/>
                <w:szCs w:val="21"/>
                <w:highlight w:val="none"/>
              </w:rPr>
            </w:pPr>
            <w:r>
              <w:rPr>
                <w:rFonts w:hint="eastAsia"/>
                <w:b/>
                <w:bCs/>
                <w:color w:val="auto"/>
                <w:sz w:val="21"/>
                <w:szCs w:val="21"/>
                <w:highlight w:val="none"/>
              </w:rPr>
              <w:t>1、对于未预留份额专门面向中小企业的采购项目，以及预留份额项目中的非预留部分采购包，采购人、采购代理机构应当对符合规定的小微企业报价给予10%~20%（工程项目为</w:t>
            </w:r>
            <w:r>
              <w:rPr>
                <w:rFonts w:hint="eastAsia" w:eastAsia="宋体"/>
                <w:b/>
                <w:bCs/>
                <w:color w:val="auto"/>
                <w:sz w:val="21"/>
                <w:szCs w:val="21"/>
                <w:highlight w:val="none"/>
                <w:lang w:val="en-US" w:eastAsia="zh-CN"/>
              </w:rPr>
              <w:t>3</w:t>
            </w:r>
            <w:r>
              <w:rPr>
                <w:rFonts w:hint="eastAsia"/>
                <w:b/>
                <w:bCs/>
                <w:color w:val="auto"/>
                <w:sz w:val="21"/>
                <w:szCs w:val="21"/>
                <w:highlight w:val="none"/>
              </w:rPr>
              <w:t>%~</w:t>
            </w:r>
            <w:r>
              <w:rPr>
                <w:rFonts w:hint="eastAsia" w:eastAsia="宋体"/>
                <w:b/>
                <w:bCs/>
                <w:color w:val="auto"/>
                <w:sz w:val="21"/>
                <w:szCs w:val="21"/>
                <w:highlight w:val="none"/>
                <w:lang w:val="en-US" w:eastAsia="zh-CN"/>
              </w:rPr>
              <w:t>5</w:t>
            </w:r>
            <w:r>
              <w:rPr>
                <w:rFonts w:hint="eastAsia"/>
                <w:b/>
                <w:bCs/>
                <w:color w:val="auto"/>
                <w:sz w:val="21"/>
                <w:szCs w:val="21"/>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eastAsia="宋体"/>
                <w:b/>
                <w:bCs/>
                <w:color w:val="auto"/>
                <w:sz w:val="21"/>
                <w:szCs w:val="21"/>
                <w:highlight w:val="none"/>
                <w:lang w:val="en-US" w:eastAsia="zh-CN"/>
              </w:rPr>
              <w:t>3</w:t>
            </w:r>
            <w:r>
              <w:rPr>
                <w:rFonts w:hint="eastAsia"/>
                <w:b/>
                <w:bCs/>
                <w:color w:val="auto"/>
                <w:sz w:val="21"/>
                <w:szCs w:val="21"/>
                <w:highlight w:val="none"/>
              </w:rPr>
              <w:t>%~</w:t>
            </w:r>
            <w:r>
              <w:rPr>
                <w:rFonts w:hint="eastAsia" w:eastAsia="宋体"/>
                <w:b/>
                <w:bCs/>
                <w:color w:val="auto"/>
                <w:sz w:val="21"/>
                <w:szCs w:val="21"/>
                <w:highlight w:val="none"/>
                <w:lang w:val="en-US" w:eastAsia="zh-CN"/>
              </w:rPr>
              <w:t>5</w:t>
            </w:r>
            <w:r>
              <w:rPr>
                <w:rFonts w:hint="eastAsia"/>
                <w:b/>
                <w:bCs/>
                <w:color w:val="auto"/>
                <w:sz w:val="21"/>
                <w:szCs w:val="21"/>
                <w:highlight w:val="none"/>
              </w:rPr>
              <w:t>%作为其价格分。</w:t>
            </w:r>
          </w:p>
          <w:p w14:paraId="0ADC60DB">
            <w:pPr>
              <w:pStyle w:val="18"/>
              <w:widowControl w:val="0"/>
              <w:spacing w:before="199"/>
              <w:ind w:left="106" w:right="-29"/>
              <w:rPr>
                <w:rFonts w:hint="eastAsia"/>
                <w:b/>
                <w:bCs/>
                <w:color w:val="auto"/>
                <w:sz w:val="24"/>
                <w:highlight w:val="none"/>
              </w:rPr>
            </w:pPr>
            <w:r>
              <w:rPr>
                <w:rFonts w:hint="eastAsia"/>
                <w:b/>
                <w:bCs/>
                <w:color w:val="auto"/>
                <w:sz w:val="21"/>
                <w:szCs w:val="21"/>
                <w:highlight w:val="none"/>
              </w:rPr>
              <w:t>2、接受大中型企业与小微企业组成联合体或者允许大中型企业向一家或者多家小微企业分包的采购项目，对于联合协议或者分包意向协议约定小微企业的合同份额占到合同总金额</w:t>
            </w:r>
            <w:r>
              <w:rPr>
                <w:rFonts w:hint="eastAsia" w:eastAsia="宋体"/>
                <w:b/>
                <w:bCs/>
                <w:color w:val="auto"/>
                <w:sz w:val="21"/>
                <w:szCs w:val="21"/>
                <w:highlight w:val="none"/>
                <w:lang w:val="en-US" w:eastAsia="zh-CN"/>
              </w:rPr>
              <w:t>3</w:t>
            </w:r>
            <w:r>
              <w:rPr>
                <w:rFonts w:hint="eastAsia"/>
                <w:b/>
                <w:bCs/>
                <w:color w:val="auto"/>
                <w:sz w:val="21"/>
                <w:szCs w:val="21"/>
                <w:highlight w:val="none"/>
              </w:rPr>
              <w:t>0%以上的，采购人、采购代理机构应当对联合体或者大中型企业的报价给予4%~6%（工程项目为</w:t>
            </w:r>
            <w:r>
              <w:rPr>
                <w:rFonts w:hint="eastAsia" w:eastAsia="宋体"/>
                <w:b/>
                <w:bCs/>
                <w:color w:val="auto"/>
                <w:sz w:val="21"/>
                <w:szCs w:val="21"/>
                <w:highlight w:val="none"/>
                <w:lang w:val="en-US" w:eastAsia="zh-CN"/>
              </w:rPr>
              <w:t>1</w:t>
            </w:r>
            <w:r>
              <w:rPr>
                <w:rFonts w:hint="eastAsia"/>
                <w:b/>
                <w:bCs/>
                <w:color w:val="auto"/>
                <w:sz w:val="21"/>
                <w:szCs w:val="21"/>
                <w:highlight w:val="none"/>
              </w:rPr>
              <w:t>%~</w:t>
            </w:r>
            <w:r>
              <w:rPr>
                <w:rFonts w:hint="eastAsia" w:eastAsia="宋体"/>
                <w:b/>
                <w:bCs/>
                <w:color w:val="auto"/>
                <w:sz w:val="21"/>
                <w:szCs w:val="21"/>
                <w:highlight w:val="none"/>
                <w:lang w:val="en-US" w:eastAsia="zh-CN"/>
              </w:rPr>
              <w:t>2</w:t>
            </w:r>
            <w:r>
              <w:rPr>
                <w:rFonts w:hint="eastAsia"/>
                <w:b/>
                <w:bCs/>
                <w:color w:val="auto"/>
                <w:sz w:val="21"/>
                <w:szCs w:val="21"/>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eastAsia="宋体"/>
                <w:b/>
                <w:bCs/>
                <w:color w:val="auto"/>
                <w:sz w:val="21"/>
                <w:szCs w:val="21"/>
                <w:highlight w:val="none"/>
                <w:lang w:val="en-US" w:eastAsia="zh-CN"/>
              </w:rPr>
              <w:t>1</w:t>
            </w:r>
            <w:r>
              <w:rPr>
                <w:rFonts w:hint="eastAsia"/>
                <w:b/>
                <w:bCs/>
                <w:color w:val="auto"/>
                <w:sz w:val="21"/>
                <w:szCs w:val="21"/>
                <w:highlight w:val="none"/>
              </w:rPr>
              <w:t>%~</w:t>
            </w:r>
            <w:r>
              <w:rPr>
                <w:rFonts w:hint="eastAsia" w:eastAsia="宋体"/>
                <w:b/>
                <w:bCs/>
                <w:color w:val="auto"/>
                <w:sz w:val="21"/>
                <w:szCs w:val="21"/>
                <w:highlight w:val="none"/>
                <w:lang w:val="en-US" w:eastAsia="zh-CN"/>
              </w:rPr>
              <w:t>2</w:t>
            </w:r>
            <w:r>
              <w:rPr>
                <w:rFonts w:hint="eastAsia"/>
                <w:b/>
                <w:bCs/>
                <w:color w:val="auto"/>
                <w:sz w:val="21"/>
                <w:szCs w:val="21"/>
                <w:highlight w:val="none"/>
              </w:rPr>
              <w:t>%作为其价格分。</w:t>
            </w:r>
          </w:p>
        </w:tc>
      </w:tr>
    </w:tbl>
    <w:p w14:paraId="71CFFEAF">
      <w:pPr>
        <w:rPr>
          <w:rFonts w:hint="eastAsia" w:ascii="宋体" w:hAnsi="宋体" w:eastAsia="宋体" w:cs="宋体"/>
          <w:color w:val="auto"/>
          <w:sz w:val="21"/>
          <w:szCs w:val="21"/>
        </w:rPr>
      </w:pPr>
    </w:p>
    <w:p w14:paraId="58E246DB">
      <w:pPr>
        <w:rPr>
          <w:rFonts w:hint="eastAsia" w:ascii="宋体" w:hAnsi="宋体" w:eastAsia="宋体" w:cs="宋体"/>
          <w:color w:val="auto"/>
          <w:sz w:val="21"/>
          <w:szCs w:val="21"/>
        </w:rPr>
      </w:pPr>
    </w:p>
    <w:p w14:paraId="326DAD36">
      <w:pPr>
        <w:rPr>
          <w:rFonts w:hint="eastAsia" w:ascii="宋体" w:hAnsi="宋体" w:eastAsia="宋体" w:cs="宋体"/>
          <w:color w:val="auto"/>
          <w:sz w:val="21"/>
          <w:szCs w:val="21"/>
        </w:rPr>
      </w:pPr>
    </w:p>
    <w:p w14:paraId="4CBB9C04">
      <w:pPr>
        <w:spacing w:line="360" w:lineRule="auto"/>
        <w:rPr>
          <w:rFonts w:hint="eastAsia"/>
          <w:color w:val="auto"/>
          <w:sz w:val="22"/>
          <w:szCs w:val="22"/>
        </w:rPr>
      </w:pPr>
    </w:p>
    <w:p w14:paraId="2A879A0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说明：</w:t>
      </w:r>
    </w:p>
    <w:p w14:paraId="643B1C80">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14:paraId="40D3BA1B">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以上评标标准中要求投标人提交相关证明材料原件（或复印件）的，未装订在投标文件中的不得分。</w:t>
      </w:r>
    </w:p>
    <w:p w14:paraId="2AA8E4A2">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投标单位以联合体的身份参与政府采购项目的，以商务部分加分最多的一家投标单位的加分为商务部分的加分。</w:t>
      </w:r>
    </w:p>
    <w:p w14:paraId="5C8BF7B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资产负债率=年末负债合计÷年末资产总计。</w:t>
      </w:r>
    </w:p>
    <w:p w14:paraId="4AC4301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给予小型和微型企业价格扣除</w:t>
      </w:r>
    </w:p>
    <w:p w14:paraId="70F039F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给予小型和微型企业（包括相互之间组成的联合体）产品的价格 </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%的扣除； 计算方法是：</w:t>
      </w:r>
    </w:p>
    <w:p w14:paraId="44073CA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最终价格＝投标报价×9</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%，按照最终价格计算其价格分得分。</w:t>
      </w:r>
    </w:p>
    <w:p w14:paraId="5C718DEB">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开标时，投标人须提供《中小企业声明函》原件并对声明函的真实性负责，否则不给予价格扣除。</w:t>
      </w:r>
    </w:p>
    <w:p w14:paraId="24DF220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大中型企业和其他自然人、法人或者其他组织与小型、微型企业组成联合体投标，联合协议中约定，小型、微型企业的协议合同金额占到联合体协议合同金额 30% 以上的，可给予联合体 </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%的价格扣除。</w:t>
      </w:r>
    </w:p>
    <w:p w14:paraId="42A0A3E0">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开标时，投标人须提供《中小企业声明函》原件并对声明函的真实性负责和联合体协议原件，否则不给予价格扣除。</w:t>
      </w:r>
    </w:p>
    <w:p w14:paraId="6B38A902">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在政府采购活动中，供应商提供的货物、工程或者服务符合下列情形的，享受本办法规定的中小企业扶持 政策：</w:t>
      </w:r>
    </w:p>
    <w:p w14:paraId="4248853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（一）在货物采购项目中，货物由中小企业制造，即货物由中小企业生产且使用该中小企业商号或者注册商标；</w:t>
      </w:r>
    </w:p>
    <w:p w14:paraId="3C74CCB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（二）在工程采购项目中，工程由中小企业承建，即工程施工单位为中小企业；</w:t>
      </w:r>
    </w:p>
    <w:p w14:paraId="5AF61AD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（三）在服务采购项目中，服务由中小企业承接，即提供服务的人员为中小企业依照《中华人民共和国劳动合同法》 订立劳动合同的从业人员。</w:t>
      </w:r>
    </w:p>
    <w:p w14:paraId="18CCED94">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在货物采购项目中，供应商提供的货物既有中小企业制 造货物，也有大型企业制</w:t>
      </w:r>
    </w:p>
    <w:p w14:paraId="1399A1B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造货物的，不享受本办法规定的中 小企业扶持政策。</w:t>
      </w:r>
    </w:p>
    <w:p w14:paraId="460FFA0B">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以联合体形式参加政府采购活动，联合体各方均为中小 企业的，联合体视同中小企业。其中，联合体各方均为小微 企业的，联合体视同小微企业。</w:t>
      </w:r>
    </w:p>
    <w:p w14:paraId="29FA4B02">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4.评标方法</w:t>
      </w:r>
    </w:p>
    <w:p w14:paraId="48388A13">
      <w:pPr>
        <w:spacing w:line="360" w:lineRule="auto"/>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本项目评标办法为综合评分法。评标委员会对满足招标文件实质性要求的投标文件，</w:t>
      </w:r>
      <w:r>
        <w:rPr>
          <w:rFonts w:hint="eastAsia" w:ascii="宋体" w:hAnsi="宋体" w:eastAsia="宋体" w:cs="宋体"/>
          <w:color w:val="auto"/>
          <w:sz w:val="22"/>
          <w:szCs w:val="22"/>
          <w:lang w:val="en-US" w:eastAsia="zh-CN"/>
        </w:rPr>
        <w:t>按照</w:t>
      </w:r>
      <w:r>
        <w:rPr>
          <w:rFonts w:hint="eastAsia" w:ascii="宋体" w:hAnsi="宋体" w:eastAsia="宋体" w:cs="宋体"/>
          <w:color w:val="auto"/>
          <w:sz w:val="22"/>
          <w:szCs w:val="22"/>
        </w:rPr>
        <w:t>评分标准进行打分，并按综合得分由高到低顺序推荐中标候选人，或根据招标人授权直接确定中标人。综合评分相等时，以投标报价低的优先；投标报价也相等的，由招标人自行确定。</w:t>
      </w:r>
    </w:p>
    <w:p w14:paraId="66FFDC9F">
      <w:pPr>
        <w:spacing w:line="360" w:lineRule="auto"/>
        <w:rPr>
          <w:rFonts w:hint="eastAsia" w:ascii="宋体" w:hAnsi="宋体" w:eastAsia="宋体" w:cs="宋体"/>
          <w:b/>
          <w:bCs/>
          <w:color w:val="auto"/>
          <w:sz w:val="22"/>
          <w:szCs w:val="22"/>
        </w:rPr>
      </w:pPr>
      <w:bookmarkStart w:id="33" w:name="_Toc16439"/>
      <w:bookmarkStart w:id="34" w:name="_Toc4664"/>
      <w:bookmarkStart w:id="35" w:name="_Toc22832"/>
      <w:bookmarkStart w:id="36" w:name="_Toc7399"/>
      <w:r>
        <w:rPr>
          <w:rFonts w:hint="eastAsia" w:ascii="宋体" w:hAnsi="宋体" w:eastAsia="宋体" w:cs="宋体"/>
          <w:b/>
          <w:bCs/>
          <w:color w:val="auto"/>
          <w:sz w:val="22"/>
          <w:szCs w:val="22"/>
        </w:rPr>
        <w:t>5.评审标准</w:t>
      </w:r>
      <w:bookmarkEnd w:id="33"/>
      <w:bookmarkEnd w:id="34"/>
      <w:bookmarkEnd w:id="35"/>
      <w:bookmarkEnd w:id="36"/>
    </w:p>
    <w:p w14:paraId="57C10C8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5.1初步评审标准</w:t>
      </w:r>
    </w:p>
    <w:p w14:paraId="78A0442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5.1.1资格性审查：详见评标办法前附表；</w:t>
      </w:r>
    </w:p>
    <w:p w14:paraId="7407133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5.1.2符合性审查：详见评标办法前附表。</w:t>
      </w:r>
    </w:p>
    <w:p w14:paraId="68E4668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5.2分值构成与评分标准</w:t>
      </w:r>
    </w:p>
    <w:p w14:paraId="16AB7933">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5.2.1分值构成：详见评标办法前附表。</w:t>
      </w:r>
    </w:p>
    <w:p w14:paraId="7B45C77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5.2.2评标基准价的确定：满足招标要求且投标价格最低的投标报价为评标基准价。</w:t>
      </w:r>
    </w:p>
    <w:p w14:paraId="077DC56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有效报价：未超过最高限价的所以投标报价均为有效报价。</w:t>
      </w:r>
    </w:p>
    <w:p w14:paraId="1709F277">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5.2.3投标报价的得分计算</w:t>
      </w:r>
    </w:p>
    <w:p w14:paraId="04E13B30">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投标商务得分：投标报价得分=(评标基准价／投标报价)×价格权值×100</w:t>
      </w:r>
    </w:p>
    <w:p w14:paraId="0387536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5.2.4发包人有权接受或拒绝投标人在投标文件中提出偏离、保留。发包人不接受投标人在开标后提出的优惠条件。</w:t>
      </w:r>
    </w:p>
    <w:p w14:paraId="75AD591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5.2.5评分标准：详见评标附表。</w:t>
      </w:r>
    </w:p>
    <w:p w14:paraId="77A38604">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6.评标程序</w:t>
      </w:r>
    </w:p>
    <w:p w14:paraId="225B639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6.1初步评审</w:t>
      </w:r>
    </w:p>
    <w:p w14:paraId="5DA27514">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6.1.1评标委员会可以要求投标人提交“投标人须知”</w:t>
      </w:r>
      <w:r>
        <w:rPr>
          <w:rFonts w:hint="eastAsia" w:ascii="宋体" w:hAnsi="宋体" w:eastAsia="宋体" w:cs="宋体"/>
          <w:color w:val="auto"/>
          <w:sz w:val="22"/>
          <w:szCs w:val="22"/>
          <w:lang w:val="en-US" w:eastAsia="zh-CN"/>
        </w:rPr>
        <w:t>中</w:t>
      </w:r>
      <w:r>
        <w:rPr>
          <w:rFonts w:hint="eastAsia" w:ascii="宋体" w:hAnsi="宋体" w:eastAsia="宋体" w:cs="宋体"/>
          <w:color w:val="auto"/>
          <w:sz w:val="22"/>
          <w:szCs w:val="22"/>
        </w:rPr>
        <w:t>规定的有关证明和证件的原件，以便核验。评标委员会依据本章规定的标准对投标文件进行初步评审。有一项不符合评审标准的，作废标处理。</w:t>
      </w:r>
    </w:p>
    <w:p w14:paraId="71F4EC3C">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6.1.2投标人有以下情形之一的，其投标作废标处理：</w:t>
      </w:r>
    </w:p>
    <w:p w14:paraId="106BB49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（1）串通投标或弄虚作假或有其他违法行为的；</w:t>
      </w:r>
    </w:p>
    <w:p w14:paraId="3CFB548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（2）不按评标委员会要求澄清、说明或补正的。</w:t>
      </w:r>
    </w:p>
    <w:p w14:paraId="7F95E85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（3）投标函中投标报价与采购清单汇总价不一致时投标文件作废标处理。</w:t>
      </w:r>
    </w:p>
    <w:p w14:paraId="27D0B6BF">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（4）提供虚假资料的其投标文件作废标处理。</w:t>
      </w:r>
    </w:p>
    <w:p w14:paraId="19FCDE6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（5）投标人在开标时资格审查时递交的法人授权委托书公证件原件，其内容应与资格预审、投标文件的内容一致，其中委托代理人均为同一人，不一致作废标处理。</w:t>
      </w:r>
    </w:p>
    <w:p w14:paraId="1E6B911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（6）评标委员会认定投标人以低于成本报价竞标的。</w:t>
      </w:r>
    </w:p>
    <w:p w14:paraId="0AF6384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（7）投标人附有招标人不能接受的条件。</w:t>
      </w:r>
    </w:p>
    <w:p w14:paraId="5496582A">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（8）投标文件偏离招标文件实质性要求和条件的。</w:t>
      </w:r>
    </w:p>
    <w:p w14:paraId="509372B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（9）一个投标人递交两份或多分内容不同的投标文件，或在一份投标文件中对同一招标项目有两个或多个报价，且未声明哪一个报价有效的。</w:t>
      </w:r>
    </w:p>
    <w:p w14:paraId="4A58EC58">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6.1.3投标报价有算术错误的，评标委员会按以下原则对投标报价进行修正，修正的价格经投标人书面确认后具有约束力。投标人不接受修正价格的，其投标作废标处理。</w:t>
      </w:r>
    </w:p>
    <w:p w14:paraId="2972F5C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（1）投标文件中的大写金额与小写金额不一致的，以大写金额为准；</w:t>
      </w:r>
    </w:p>
    <w:p w14:paraId="185461C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（2）总价金额与依据单价计算出的结果不一致的，以单价金额为准修正总价，但单价金额小数点有明显错误的除外。</w:t>
      </w:r>
    </w:p>
    <w:p w14:paraId="1C745DD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6.2详细评审</w:t>
      </w:r>
    </w:p>
    <w:p w14:paraId="7EED5BC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评标委员会分别进行技术评审</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商务评审，在技术组评委技术评分表提交后，在进行商务评分汇总。</w:t>
      </w:r>
    </w:p>
    <w:p w14:paraId="19144576">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6.2.1评标委员会按照本章规定的量化因素和分值进行打分,计算出综合评分得分,投标人的总得分等于评委评分的算术和的平均值。</w:t>
      </w:r>
    </w:p>
    <w:p w14:paraId="404A281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（1）按本章规定的评审项目及内容对技术因素部分计算出得分∑1；</w:t>
      </w:r>
    </w:p>
    <w:p w14:paraId="1F1CF7BD">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（2）按本章规定的评审项目及内容对</w:t>
      </w:r>
      <w:r>
        <w:rPr>
          <w:rFonts w:hint="eastAsia" w:ascii="宋体" w:hAnsi="宋体" w:eastAsia="宋体" w:cs="宋体"/>
          <w:color w:val="auto"/>
          <w:sz w:val="22"/>
          <w:szCs w:val="22"/>
          <w:lang w:val="en-US" w:eastAsia="zh-CN"/>
        </w:rPr>
        <w:t>商务因素</w:t>
      </w:r>
      <w:r>
        <w:rPr>
          <w:rFonts w:hint="eastAsia" w:ascii="宋体" w:hAnsi="宋体" w:eastAsia="宋体" w:cs="宋体"/>
          <w:color w:val="auto"/>
          <w:sz w:val="22"/>
          <w:szCs w:val="22"/>
        </w:rPr>
        <w:t>部分计算出∑2；</w:t>
      </w:r>
    </w:p>
    <w:p w14:paraId="4B0D3B4E">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6.2.2评分分值计算保留小数点后两位，小数点后第三位按“四舍五入”;</w:t>
      </w:r>
    </w:p>
    <w:p w14:paraId="5CC0E05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6.2.3投标人得分：∑1+∑2</w:t>
      </w:r>
    </w:p>
    <w:p w14:paraId="37545F99">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6.3投标文件的澄清和补正</w:t>
      </w:r>
    </w:p>
    <w:p w14:paraId="19C47A42">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6.3.1在评标过程中，评标委员会可以书面形式要求投标人对所提交投标文件中不明确的内容进行书面澄清或说明，或者对细微偏差进行补正。评标委员会不接受投标人主动提出的澄清、说明或补正。</w:t>
      </w:r>
    </w:p>
    <w:p w14:paraId="2E4FD50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6.3.2澄清、说明和补正不得改变投标文件的实质性内容（算术性错误修正的除外）。投标人的书面澄清、说明和补正属于投标文件的组成部分。</w:t>
      </w:r>
    </w:p>
    <w:p w14:paraId="77F9FD5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.3.3评标委员会对投标人提交的澄清、说明或补正有疑问的，可以要求投标人进一步澄清、说明或补正，直至满足评标委员会的要求。</w:t>
      </w:r>
    </w:p>
    <w:p w14:paraId="3260D965">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6.4评标结果</w:t>
      </w:r>
    </w:p>
    <w:p w14:paraId="6E85C931">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6.4.1评标委员会依据本章第评分标准进行评分，按评标办法前附表的约定计算投标人最终得分，根据得分由高到低的顺序推荐3名中标候选人，并标明推荐顺序。</w:t>
      </w:r>
    </w:p>
    <w:p w14:paraId="17B7044B">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6.4.2评标委员会完成评标后，应当向招标人提交书面评标报告。</w:t>
      </w:r>
    </w:p>
    <w:p w14:paraId="799746D2">
      <w:pPr>
        <w:spacing w:line="360" w:lineRule="auto"/>
        <w:rPr>
          <w:rFonts w:hint="eastAsia"/>
          <w:color w:val="auto"/>
          <w:sz w:val="22"/>
          <w:szCs w:val="22"/>
        </w:rPr>
        <w:sectPr>
          <w:footerReference r:id="rId29" w:type="default"/>
          <w:pgSz w:w="11906" w:h="16840"/>
          <w:pgMar w:top="969" w:right="919" w:bottom="1100" w:left="918" w:header="0" w:footer="931" w:gutter="0"/>
          <w:pgNumType w:fmt="decimal"/>
          <w:cols w:space="720" w:num="1"/>
        </w:sectPr>
      </w:pPr>
    </w:p>
    <w:p w14:paraId="1578CEB6">
      <w:pPr>
        <w:pStyle w:val="5"/>
        <w:spacing w:line="242" w:lineRule="auto"/>
        <w:rPr>
          <w:color w:val="auto"/>
        </w:rPr>
      </w:pPr>
    </w:p>
    <w:p w14:paraId="2974E6EB">
      <w:pPr>
        <w:pStyle w:val="5"/>
        <w:spacing w:line="252" w:lineRule="auto"/>
        <w:rPr>
          <w:color w:val="auto"/>
        </w:rPr>
      </w:pPr>
    </w:p>
    <w:p w14:paraId="063485EE">
      <w:pPr>
        <w:pStyle w:val="5"/>
        <w:spacing w:line="252" w:lineRule="auto"/>
        <w:rPr>
          <w:color w:val="auto"/>
        </w:rPr>
      </w:pPr>
    </w:p>
    <w:p w14:paraId="79B06D75">
      <w:pPr>
        <w:pStyle w:val="5"/>
        <w:spacing w:line="252" w:lineRule="auto"/>
        <w:rPr>
          <w:color w:val="auto"/>
        </w:rPr>
      </w:pPr>
    </w:p>
    <w:p w14:paraId="15BA9938">
      <w:pPr>
        <w:spacing w:before="113" w:line="225" w:lineRule="auto"/>
        <w:ind w:left="2555"/>
        <w:outlineLvl w:val="0"/>
        <w:rPr>
          <w:rFonts w:ascii="宋体" w:hAnsi="宋体" w:eastAsia="宋体" w:cs="宋体"/>
          <w:color w:val="auto"/>
          <w:sz w:val="35"/>
          <w:szCs w:val="35"/>
        </w:rPr>
      </w:pPr>
      <w:r>
        <w:rPr>
          <w:rFonts w:ascii="宋体" w:hAnsi="宋体" w:eastAsia="宋体" w:cs="宋体"/>
          <w:b/>
          <w:bCs/>
          <w:color w:val="auto"/>
          <w:spacing w:val="5"/>
          <w:sz w:val="35"/>
          <w:szCs w:val="35"/>
        </w:rPr>
        <w:t>第五部分</w:t>
      </w:r>
      <w:r>
        <w:rPr>
          <w:rFonts w:ascii="宋体" w:hAnsi="宋体" w:eastAsia="宋体" w:cs="宋体"/>
          <w:color w:val="auto"/>
          <w:spacing w:val="5"/>
          <w:sz w:val="35"/>
          <w:szCs w:val="35"/>
        </w:rPr>
        <w:t xml:space="preserve">  </w:t>
      </w:r>
      <w:r>
        <w:rPr>
          <w:rFonts w:ascii="宋体" w:hAnsi="宋体" w:eastAsia="宋体" w:cs="宋体"/>
          <w:b/>
          <w:bCs/>
          <w:color w:val="auto"/>
          <w:spacing w:val="5"/>
          <w:sz w:val="35"/>
          <w:szCs w:val="35"/>
        </w:rPr>
        <w:t>合同文件</w:t>
      </w:r>
    </w:p>
    <w:p w14:paraId="73E1BA73">
      <w:pPr>
        <w:spacing w:before="250" w:line="227" w:lineRule="auto"/>
        <w:ind w:left="3555"/>
        <w:outlineLvl w:val="1"/>
        <w:rPr>
          <w:rFonts w:ascii="宋体" w:hAnsi="宋体" w:eastAsia="宋体" w:cs="宋体"/>
          <w:color w:val="auto"/>
          <w:sz w:val="20"/>
          <w:szCs w:val="20"/>
        </w:rPr>
      </w:pPr>
      <w:r>
        <w:rPr>
          <w:rFonts w:ascii="宋体" w:hAnsi="宋体" w:eastAsia="宋体" w:cs="宋体"/>
          <w:color w:val="auto"/>
          <w:spacing w:val="5"/>
          <w:sz w:val="20"/>
          <w:szCs w:val="20"/>
        </w:rPr>
        <w:t>（仅供参考）</w:t>
      </w:r>
    </w:p>
    <w:p w14:paraId="392EDF3D">
      <w:pPr>
        <w:pStyle w:val="5"/>
        <w:spacing w:line="246" w:lineRule="auto"/>
        <w:rPr>
          <w:color w:val="auto"/>
        </w:rPr>
      </w:pPr>
    </w:p>
    <w:p w14:paraId="14F31107">
      <w:pPr>
        <w:pStyle w:val="5"/>
        <w:spacing w:line="246" w:lineRule="auto"/>
        <w:rPr>
          <w:color w:val="auto"/>
        </w:rPr>
      </w:pPr>
    </w:p>
    <w:p w14:paraId="56650712">
      <w:pPr>
        <w:pStyle w:val="5"/>
        <w:spacing w:line="246" w:lineRule="auto"/>
        <w:rPr>
          <w:color w:val="auto"/>
        </w:rPr>
      </w:pPr>
    </w:p>
    <w:p w14:paraId="02BC690B">
      <w:pPr>
        <w:spacing w:before="169" w:line="219" w:lineRule="auto"/>
        <w:ind w:left="2619"/>
        <w:outlineLvl w:val="1"/>
        <w:rPr>
          <w:rFonts w:ascii="宋体" w:hAnsi="宋体" w:eastAsia="宋体" w:cs="宋体"/>
          <w:color w:val="auto"/>
          <w:sz w:val="52"/>
          <w:szCs w:val="52"/>
        </w:rPr>
      </w:pPr>
      <w:bookmarkStart w:id="37" w:name="bookmark9"/>
      <w:bookmarkEnd w:id="37"/>
      <w:r>
        <w:rPr>
          <w:rFonts w:ascii="宋体" w:hAnsi="宋体" w:eastAsia="宋体" w:cs="宋体"/>
          <w:b/>
          <w:bCs/>
          <w:color w:val="auto"/>
          <w:spacing w:val="-7"/>
          <w:sz w:val="52"/>
          <w:szCs w:val="52"/>
        </w:rPr>
        <w:t>政府采购合同</w:t>
      </w:r>
    </w:p>
    <w:p w14:paraId="3BE93705">
      <w:pPr>
        <w:pStyle w:val="5"/>
        <w:spacing w:line="325" w:lineRule="auto"/>
        <w:rPr>
          <w:color w:val="auto"/>
        </w:rPr>
      </w:pPr>
    </w:p>
    <w:p w14:paraId="2244377B">
      <w:pPr>
        <w:pStyle w:val="5"/>
        <w:spacing w:line="325" w:lineRule="auto"/>
        <w:rPr>
          <w:color w:val="auto"/>
        </w:rPr>
      </w:pPr>
    </w:p>
    <w:p w14:paraId="374387D9">
      <w:pPr>
        <w:spacing w:before="101" w:line="225" w:lineRule="auto"/>
        <w:ind w:left="1634"/>
        <w:outlineLvl w:val="1"/>
        <w:rPr>
          <w:rFonts w:ascii="宋体" w:hAnsi="宋体" w:eastAsia="宋体" w:cs="宋体"/>
          <w:color w:val="auto"/>
          <w:sz w:val="31"/>
          <w:szCs w:val="31"/>
        </w:rPr>
      </w:pPr>
      <w:r>
        <w:rPr>
          <w:rFonts w:ascii="宋体" w:hAnsi="宋体" w:eastAsia="宋体" w:cs="宋体"/>
          <w:b/>
          <w:bCs/>
          <w:color w:val="auto"/>
          <w:spacing w:val="-10"/>
          <w:sz w:val="31"/>
          <w:szCs w:val="31"/>
        </w:rPr>
        <w:t>项目名称</w:t>
      </w:r>
      <w:r>
        <w:rPr>
          <w:rFonts w:ascii="宋体" w:hAnsi="宋体" w:eastAsia="宋体" w:cs="宋体"/>
          <w:color w:val="auto"/>
          <w:spacing w:val="-89"/>
          <w:sz w:val="31"/>
          <w:szCs w:val="31"/>
        </w:rPr>
        <w:t xml:space="preserve"> </w:t>
      </w:r>
      <w:r>
        <w:rPr>
          <w:rFonts w:ascii="宋体" w:hAnsi="宋体" w:eastAsia="宋体" w:cs="宋体"/>
          <w:b/>
          <w:bCs/>
          <w:color w:val="auto"/>
          <w:spacing w:val="-10"/>
          <w:sz w:val="31"/>
          <w:szCs w:val="31"/>
        </w:rPr>
        <w:t>:</w:t>
      </w:r>
      <w:r>
        <w:rPr>
          <w:rFonts w:ascii="宋体" w:hAnsi="宋体" w:eastAsia="宋体" w:cs="宋体"/>
          <w:color w:val="auto"/>
          <w:sz w:val="31"/>
          <w:szCs w:val="31"/>
          <w:u w:val="single" w:color="auto"/>
        </w:rPr>
        <w:t xml:space="preserve">                     </w:t>
      </w:r>
    </w:p>
    <w:p w14:paraId="7D20AC51">
      <w:pPr>
        <w:spacing w:before="276" w:line="225" w:lineRule="auto"/>
        <w:ind w:left="1634"/>
        <w:outlineLvl w:val="1"/>
        <w:rPr>
          <w:rFonts w:ascii="宋体" w:hAnsi="宋体" w:eastAsia="宋体" w:cs="宋体"/>
          <w:color w:val="auto"/>
          <w:sz w:val="31"/>
          <w:szCs w:val="31"/>
        </w:rPr>
      </w:pPr>
      <w:r>
        <w:rPr>
          <w:rFonts w:ascii="宋体" w:hAnsi="宋体" w:eastAsia="宋体" w:cs="宋体"/>
          <w:b/>
          <w:bCs/>
          <w:color w:val="auto"/>
          <w:spacing w:val="-10"/>
          <w:sz w:val="31"/>
          <w:szCs w:val="31"/>
        </w:rPr>
        <w:t>项目编号</w:t>
      </w:r>
      <w:r>
        <w:rPr>
          <w:rFonts w:ascii="宋体" w:hAnsi="宋体" w:eastAsia="宋体" w:cs="宋体"/>
          <w:color w:val="auto"/>
          <w:spacing w:val="-89"/>
          <w:sz w:val="31"/>
          <w:szCs w:val="31"/>
        </w:rPr>
        <w:t xml:space="preserve"> </w:t>
      </w:r>
      <w:r>
        <w:rPr>
          <w:rFonts w:ascii="宋体" w:hAnsi="宋体" w:eastAsia="宋体" w:cs="宋体"/>
          <w:b/>
          <w:bCs/>
          <w:color w:val="auto"/>
          <w:spacing w:val="-10"/>
          <w:sz w:val="31"/>
          <w:szCs w:val="31"/>
        </w:rPr>
        <w:t>:</w:t>
      </w:r>
      <w:r>
        <w:rPr>
          <w:rFonts w:ascii="宋体" w:hAnsi="宋体" w:eastAsia="宋体" w:cs="宋体"/>
          <w:color w:val="auto"/>
          <w:sz w:val="31"/>
          <w:szCs w:val="31"/>
          <w:u w:val="single" w:color="auto"/>
        </w:rPr>
        <w:t xml:space="preserve">                     </w:t>
      </w:r>
    </w:p>
    <w:p w14:paraId="016AF03C">
      <w:pPr>
        <w:spacing w:before="277" w:line="225" w:lineRule="auto"/>
        <w:ind w:left="1630"/>
        <w:outlineLvl w:val="1"/>
        <w:rPr>
          <w:rFonts w:ascii="宋体" w:hAnsi="宋体" w:eastAsia="宋体" w:cs="宋体"/>
          <w:color w:val="auto"/>
          <w:sz w:val="31"/>
          <w:szCs w:val="31"/>
        </w:rPr>
      </w:pPr>
      <w:r>
        <w:rPr>
          <w:rFonts w:ascii="宋体" w:hAnsi="宋体" w:eastAsia="宋体" w:cs="宋体"/>
          <w:b/>
          <w:bCs/>
          <w:color w:val="auto"/>
          <w:spacing w:val="-9"/>
          <w:sz w:val="31"/>
          <w:szCs w:val="31"/>
        </w:rPr>
        <w:t>合同编号</w:t>
      </w:r>
      <w:r>
        <w:rPr>
          <w:rFonts w:ascii="宋体" w:hAnsi="宋体" w:eastAsia="宋体" w:cs="宋体"/>
          <w:color w:val="auto"/>
          <w:spacing w:val="-91"/>
          <w:sz w:val="31"/>
          <w:szCs w:val="31"/>
        </w:rPr>
        <w:t xml:space="preserve"> </w:t>
      </w:r>
      <w:r>
        <w:rPr>
          <w:rFonts w:ascii="宋体" w:hAnsi="宋体" w:eastAsia="宋体" w:cs="宋体"/>
          <w:b/>
          <w:bCs/>
          <w:color w:val="auto"/>
          <w:spacing w:val="-9"/>
          <w:sz w:val="31"/>
          <w:szCs w:val="31"/>
        </w:rPr>
        <w:t>:</w:t>
      </w:r>
      <w:r>
        <w:rPr>
          <w:rFonts w:ascii="宋体" w:hAnsi="宋体" w:eastAsia="宋体" w:cs="宋体"/>
          <w:color w:val="auto"/>
          <w:sz w:val="31"/>
          <w:szCs w:val="31"/>
          <w:u w:val="single" w:color="auto"/>
        </w:rPr>
        <w:t xml:space="preserve">                     </w:t>
      </w:r>
    </w:p>
    <w:p w14:paraId="607238B6">
      <w:pPr>
        <w:pStyle w:val="5"/>
        <w:spacing w:line="253" w:lineRule="auto"/>
        <w:rPr>
          <w:color w:val="auto"/>
        </w:rPr>
      </w:pPr>
    </w:p>
    <w:p w14:paraId="02C7C857">
      <w:pPr>
        <w:pStyle w:val="5"/>
        <w:spacing w:line="254" w:lineRule="auto"/>
        <w:rPr>
          <w:color w:val="auto"/>
        </w:rPr>
      </w:pPr>
    </w:p>
    <w:p w14:paraId="3801FF79">
      <w:pPr>
        <w:pStyle w:val="5"/>
        <w:spacing w:line="254" w:lineRule="auto"/>
        <w:rPr>
          <w:color w:val="auto"/>
        </w:rPr>
      </w:pPr>
    </w:p>
    <w:p w14:paraId="3791E768">
      <w:pPr>
        <w:pStyle w:val="5"/>
        <w:spacing w:line="254" w:lineRule="auto"/>
        <w:rPr>
          <w:color w:val="auto"/>
        </w:rPr>
      </w:pPr>
    </w:p>
    <w:p w14:paraId="10CA8D64">
      <w:pPr>
        <w:pStyle w:val="5"/>
        <w:spacing w:line="254" w:lineRule="auto"/>
        <w:rPr>
          <w:color w:val="auto"/>
        </w:rPr>
      </w:pPr>
    </w:p>
    <w:p w14:paraId="2276D11A">
      <w:pPr>
        <w:pStyle w:val="5"/>
        <w:spacing w:line="254" w:lineRule="auto"/>
        <w:rPr>
          <w:color w:val="auto"/>
        </w:rPr>
      </w:pPr>
    </w:p>
    <w:p w14:paraId="665B0889">
      <w:pPr>
        <w:pStyle w:val="5"/>
        <w:spacing w:line="254" w:lineRule="auto"/>
        <w:rPr>
          <w:color w:val="auto"/>
        </w:rPr>
      </w:pPr>
    </w:p>
    <w:p w14:paraId="3C0E1E4B">
      <w:pPr>
        <w:pStyle w:val="5"/>
        <w:spacing w:line="254" w:lineRule="auto"/>
        <w:rPr>
          <w:color w:val="auto"/>
        </w:rPr>
      </w:pPr>
    </w:p>
    <w:p w14:paraId="12DBA3C6">
      <w:pPr>
        <w:pStyle w:val="5"/>
        <w:spacing w:line="254" w:lineRule="auto"/>
        <w:rPr>
          <w:color w:val="auto"/>
        </w:rPr>
      </w:pPr>
    </w:p>
    <w:p w14:paraId="4F2ECBCC">
      <w:pPr>
        <w:pStyle w:val="5"/>
        <w:spacing w:line="254" w:lineRule="auto"/>
        <w:rPr>
          <w:color w:val="auto"/>
        </w:rPr>
      </w:pPr>
    </w:p>
    <w:p w14:paraId="683F945F">
      <w:pPr>
        <w:spacing w:before="101" w:line="377" w:lineRule="auto"/>
        <w:ind w:left="1670" w:right="2049" w:firstLine="9"/>
        <w:rPr>
          <w:rFonts w:ascii="宋体" w:hAnsi="宋体" w:eastAsia="宋体" w:cs="宋体"/>
          <w:color w:val="auto"/>
          <w:sz w:val="31"/>
          <w:szCs w:val="31"/>
        </w:rPr>
      </w:pPr>
      <w:r>
        <w:rPr>
          <w:rFonts w:ascii="宋体" w:hAnsi="宋体" w:eastAsia="宋体" w:cs="宋体"/>
          <w:b/>
          <w:bCs/>
          <w:color w:val="auto"/>
          <w:spacing w:val="-39"/>
          <w:sz w:val="31"/>
          <w:szCs w:val="31"/>
        </w:rPr>
        <w:t>甲</w:t>
      </w:r>
      <w:r>
        <w:rPr>
          <w:rFonts w:ascii="宋体" w:hAnsi="宋体" w:eastAsia="宋体" w:cs="宋体"/>
          <w:color w:val="auto"/>
          <w:spacing w:val="10"/>
          <w:sz w:val="31"/>
          <w:szCs w:val="31"/>
        </w:rPr>
        <w:t xml:space="preserve">    </w:t>
      </w:r>
      <w:r>
        <w:rPr>
          <w:rFonts w:ascii="宋体" w:hAnsi="宋体" w:eastAsia="宋体" w:cs="宋体"/>
          <w:b/>
          <w:bCs/>
          <w:color w:val="auto"/>
          <w:spacing w:val="-39"/>
          <w:sz w:val="31"/>
          <w:szCs w:val="31"/>
        </w:rPr>
        <w:t>方</w:t>
      </w:r>
      <w:r>
        <w:rPr>
          <w:rFonts w:ascii="宋体" w:hAnsi="宋体" w:eastAsia="宋体" w:cs="宋体"/>
          <w:color w:val="auto"/>
          <w:spacing w:val="-92"/>
          <w:sz w:val="31"/>
          <w:szCs w:val="31"/>
        </w:rPr>
        <w:t xml:space="preserve"> </w:t>
      </w:r>
      <w:r>
        <w:rPr>
          <w:rFonts w:ascii="宋体" w:hAnsi="宋体" w:eastAsia="宋体" w:cs="宋体"/>
          <w:b/>
          <w:bCs/>
          <w:color w:val="auto"/>
          <w:spacing w:val="-39"/>
          <w:sz w:val="31"/>
          <w:szCs w:val="31"/>
        </w:rPr>
        <w:t>:</w:t>
      </w:r>
      <w:r>
        <w:rPr>
          <w:rFonts w:ascii="宋体" w:hAnsi="宋体" w:eastAsia="宋体" w:cs="宋体"/>
          <w:color w:val="auto"/>
          <w:spacing w:val="5"/>
          <w:sz w:val="31"/>
          <w:szCs w:val="31"/>
          <w:u w:val="single" w:color="auto"/>
        </w:rPr>
        <w:t xml:space="preserve">                    </w:t>
      </w:r>
      <w:r>
        <w:rPr>
          <w:rFonts w:ascii="宋体" w:hAnsi="宋体" w:eastAsia="宋体" w:cs="宋体"/>
          <w:color w:val="auto"/>
          <w:spacing w:val="12"/>
          <w:sz w:val="31"/>
          <w:szCs w:val="31"/>
        </w:rPr>
        <w:t xml:space="preserve"> </w:t>
      </w:r>
      <w:r>
        <w:rPr>
          <w:rFonts w:ascii="宋体" w:hAnsi="宋体" w:eastAsia="宋体" w:cs="宋体"/>
          <w:b/>
          <w:bCs/>
          <w:color w:val="auto"/>
          <w:spacing w:val="-35"/>
          <w:sz w:val="31"/>
          <w:szCs w:val="31"/>
        </w:rPr>
        <w:t>乙</w:t>
      </w:r>
      <w:r>
        <w:rPr>
          <w:rFonts w:ascii="宋体" w:hAnsi="宋体" w:eastAsia="宋体" w:cs="宋体"/>
          <w:color w:val="auto"/>
          <w:spacing w:val="9"/>
          <w:sz w:val="31"/>
          <w:szCs w:val="31"/>
        </w:rPr>
        <w:t xml:space="preserve">    </w:t>
      </w:r>
      <w:r>
        <w:rPr>
          <w:rFonts w:ascii="宋体" w:hAnsi="宋体" w:eastAsia="宋体" w:cs="宋体"/>
          <w:b/>
          <w:bCs/>
          <w:color w:val="auto"/>
          <w:spacing w:val="-35"/>
          <w:sz w:val="31"/>
          <w:szCs w:val="31"/>
        </w:rPr>
        <w:t>方</w:t>
      </w:r>
      <w:r>
        <w:rPr>
          <w:rFonts w:ascii="宋体" w:hAnsi="宋体" w:eastAsia="宋体" w:cs="宋体"/>
          <w:color w:val="auto"/>
          <w:spacing w:val="-90"/>
          <w:sz w:val="31"/>
          <w:szCs w:val="31"/>
        </w:rPr>
        <w:t xml:space="preserve"> </w:t>
      </w:r>
      <w:r>
        <w:rPr>
          <w:rFonts w:ascii="宋体" w:hAnsi="宋体" w:eastAsia="宋体" w:cs="宋体"/>
          <w:b/>
          <w:bCs/>
          <w:color w:val="auto"/>
          <w:spacing w:val="-35"/>
          <w:sz w:val="31"/>
          <w:szCs w:val="31"/>
        </w:rPr>
        <w:t>:</w:t>
      </w:r>
      <w:r>
        <w:rPr>
          <w:rFonts w:ascii="宋体" w:hAnsi="宋体" w:eastAsia="宋体" w:cs="宋体"/>
          <w:color w:val="auto"/>
          <w:sz w:val="31"/>
          <w:szCs w:val="31"/>
          <w:u w:val="single" w:color="auto"/>
        </w:rPr>
        <w:t xml:space="preserve">                     </w:t>
      </w:r>
    </w:p>
    <w:p w14:paraId="5A4E64A9">
      <w:pPr>
        <w:spacing w:line="377" w:lineRule="auto"/>
        <w:rPr>
          <w:rFonts w:ascii="宋体" w:hAnsi="宋体" w:eastAsia="宋体" w:cs="宋体"/>
          <w:color w:val="auto"/>
          <w:sz w:val="31"/>
          <w:szCs w:val="31"/>
        </w:rPr>
        <w:sectPr>
          <w:footerReference r:id="rId30" w:type="default"/>
          <w:pgSz w:w="11907" w:h="16840"/>
          <w:pgMar w:top="400" w:right="1786" w:bottom="1009" w:left="1786" w:header="0" w:footer="847" w:gutter="0"/>
          <w:pgNumType w:fmt="decimal"/>
          <w:cols w:space="720" w:num="1"/>
        </w:sectPr>
      </w:pPr>
    </w:p>
    <w:p w14:paraId="3CEB4D28">
      <w:pPr>
        <w:pStyle w:val="5"/>
        <w:spacing w:line="253" w:lineRule="auto"/>
        <w:rPr>
          <w:color w:val="auto"/>
        </w:rPr>
      </w:pPr>
    </w:p>
    <w:p w14:paraId="10FEE689">
      <w:pPr>
        <w:pStyle w:val="5"/>
        <w:spacing w:line="254" w:lineRule="auto"/>
        <w:rPr>
          <w:color w:val="auto"/>
        </w:rPr>
      </w:pPr>
    </w:p>
    <w:p w14:paraId="31975EDA">
      <w:pPr>
        <w:pStyle w:val="5"/>
        <w:spacing w:line="254" w:lineRule="auto"/>
        <w:rPr>
          <w:color w:val="auto"/>
        </w:rPr>
      </w:pPr>
    </w:p>
    <w:p w14:paraId="198336F6">
      <w:pPr>
        <w:pStyle w:val="5"/>
        <w:spacing w:line="254" w:lineRule="auto"/>
        <w:rPr>
          <w:color w:val="auto"/>
        </w:rPr>
      </w:pPr>
    </w:p>
    <w:p w14:paraId="28728AC3">
      <w:pPr>
        <w:spacing w:before="100" w:line="224" w:lineRule="auto"/>
        <w:ind w:left="53"/>
        <w:outlineLvl w:val="0"/>
        <w:rPr>
          <w:rFonts w:ascii="宋体" w:hAnsi="宋体" w:eastAsia="宋体" w:cs="宋体"/>
          <w:color w:val="auto"/>
          <w:sz w:val="31"/>
          <w:szCs w:val="31"/>
        </w:rPr>
      </w:pPr>
      <w:bookmarkStart w:id="38" w:name="bookmark8"/>
      <w:bookmarkEnd w:id="38"/>
      <w:r>
        <w:rPr>
          <w:rFonts w:ascii="宋体" w:hAnsi="宋体" w:eastAsia="宋体" w:cs="宋体"/>
          <w:b/>
          <w:bCs/>
          <w:color w:val="auto"/>
          <w:spacing w:val="6"/>
          <w:sz w:val="31"/>
          <w:szCs w:val="31"/>
        </w:rPr>
        <w:t>（本合同仅做参考，具体条款以实际签订的合同为准）</w:t>
      </w:r>
    </w:p>
    <w:p w14:paraId="06F14D90">
      <w:pPr>
        <w:pStyle w:val="5"/>
        <w:spacing w:line="412" w:lineRule="auto"/>
        <w:rPr>
          <w:color w:val="auto"/>
        </w:rPr>
      </w:pPr>
    </w:p>
    <w:p w14:paraId="636DC7A5">
      <w:pPr>
        <w:spacing w:before="78" w:line="224" w:lineRule="auto"/>
        <w:ind w:left="530"/>
        <w:rPr>
          <w:rFonts w:ascii="仿宋" w:hAnsi="仿宋" w:eastAsia="仿宋" w:cs="仿宋"/>
          <w:color w:val="auto"/>
          <w:sz w:val="24"/>
          <w:szCs w:val="24"/>
        </w:rPr>
      </w:pPr>
      <w:r>
        <w:rPr>
          <w:rFonts w:ascii="仿宋" w:hAnsi="仿宋" w:eastAsia="仿宋" w:cs="仿宋"/>
          <w:color w:val="auto"/>
          <w:spacing w:val="-5"/>
          <w:sz w:val="24"/>
          <w:szCs w:val="24"/>
        </w:rPr>
        <w:t>合同编号：</w:t>
      </w:r>
    </w:p>
    <w:p w14:paraId="7CDB1AF4">
      <w:pPr>
        <w:pStyle w:val="5"/>
        <w:spacing w:line="256" w:lineRule="auto"/>
        <w:rPr>
          <w:color w:val="auto"/>
        </w:rPr>
      </w:pPr>
    </w:p>
    <w:p w14:paraId="30751E73">
      <w:pPr>
        <w:pStyle w:val="5"/>
        <w:spacing w:line="256" w:lineRule="auto"/>
        <w:rPr>
          <w:color w:val="auto"/>
        </w:rPr>
      </w:pPr>
    </w:p>
    <w:p w14:paraId="65DDCD08">
      <w:pPr>
        <w:pStyle w:val="5"/>
        <w:spacing w:line="256" w:lineRule="auto"/>
        <w:rPr>
          <w:color w:val="auto"/>
        </w:rPr>
      </w:pPr>
    </w:p>
    <w:p w14:paraId="4AFC0E3D">
      <w:pPr>
        <w:pStyle w:val="5"/>
        <w:spacing w:line="256" w:lineRule="auto"/>
        <w:rPr>
          <w:color w:val="auto"/>
        </w:rPr>
      </w:pPr>
    </w:p>
    <w:p w14:paraId="1F617879">
      <w:pPr>
        <w:spacing w:before="78" w:line="345" w:lineRule="auto"/>
        <w:ind w:left="529" w:right="5426" w:hanging="4"/>
        <w:rPr>
          <w:rFonts w:ascii="仿宋" w:hAnsi="仿宋" w:eastAsia="仿宋" w:cs="仿宋"/>
          <w:color w:val="auto"/>
          <w:sz w:val="24"/>
          <w:szCs w:val="24"/>
        </w:rPr>
      </w:pPr>
      <w:r>
        <w:rPr>
          <w:rFonts w:ascii="仿宋" w:hAnsi="仿宋" w:eastAsia="仿宋" w:cs="仿宋"/>
          <w:color w:val="auto"/>
          <w:spacing w:val="-2"/>
          <w:sz w:val="24"/>
          <w:szCs w:val="24"/>
        </w:rPr>
        <w:t>政府采购合同参考范本</w:t>
      </w:r>
      <w:r>
        <w:rPr>
          <w:rFonts w:ascii="仿宋" w:hAnsi="仿宋" w:eastAsia="仿宋" w:cs="仿宋"/>
          <w:color w:val="auto"/>
          <w:spacing w:val="2"/>
          <w:sz w:val="24"/>
          <w:szCs w:val="24"/>
        </w:rPr>
        <w:t xml:space="preserve"> </w:t>
      </w:r>
      <w:r>
        <w:rPr>
          <w:rFonts w:ascii="仿宋" w:hAnsi="仿宋" w:eastAsia="仿宋" w:cs="仿宋"/>
          <w:color w:val="auto"/>
          <w:spacing w:val="-5"/>
          <w:sz w:val="24"/>
          <w:szCs w:val="24"/>
        </w:rPr>
        <w:t>（服务类）</w:t>
      </w:r>
    </w:p>
    <w:p w14:paraId="436CCB64">
      <w:pPr>
        <w:pStyle w:val="5"/>
        <w:spacing w:line="270" w:lineRule="auto"/>
        <w:rPr>
          <w:color w:val="auto"/>
        </w:rPr>
      </w:pPr>
    </w:p>
    <w:p w14:paraId="2E73CF7C">
      <w:pPr>
        <w:pStyle w:val="5"/>
        <w:spacing w:line="270" w:lineRule="auto"/>
        <w:rPr>
          <w:color w:val="auto"/>
        </w:rPr>
      </w:pPr>
    </w:p>
    <w:p w14:paraId="208F9190">
      <w:pPr>
        <w:pStyle w:val="5"/>
        <w:spacing w:line="270" w:lineRule="auto"/>
        <w:rPr>
          <w:color w:val="auto"/>
        </w:rPr>
      </w:pPr>
    </w:p>
    <w:p w14:paraId="157BA2C0">
      <w:pPr>
        <w:pStyle w:val="5"/>
        <w:spacing w:line="270" w:lineRule="auto"/>
        <w:rPr>
          <w:color w:val="auto"/>
        </w:rPr>
      </w:pPr>
    </w:p>
    <w:p w14:paraId="1529F2DB">
      <w:pPr>
        <w:pStyle w:val="5"/>
        <w:spacing w:line="271" w:lineRule="auto"/>
        <w:rPr>
          <w:color w:val="auto"/>
        </w:rPr>
      </w:pPr>
    </w:p>
    <w:p w14:paraId="0CE257CB">
      <w:pPr>
        <w:spacing w:before="78" w:line="222" w:lineRule="auto"/>
        <w:ind w:left="534"/>
        <w:rPr>
          <w:rFonts w:ascii="仿宋" w:hAnsi="仿宋" w:eastAsia="仿宋" w:cs="仿宋"/>
          <w:color w:val="auto"/>
          <w:sz w:val="24"/>
          <w:szCs w:val="24"/>
        </w:rPr>
      </w:pPr>
      <w:r>
        <w:rPr>
          <w:rFonts w:ascii="仿宋" w:hAnsi="仿宋" w:eastAsia="仿宋" w:cs="仿宋"/>
          <w:color w:val="auto"/>
          <w:spacing w:val="-7"/>
          <w:sz w:val="24"/>
          <w:szCs w:val="24"/>
        </w:rPr>
        <w:t>第一部分</w:t>
      </w:r>
      <w:r>
        <w:rPr>
          <w:rFonts w:ascii="仿宋" w:hAnsi="仿宋" w:eastAsia="仿宋" w:cs="仿宋"/>
          <w:color w:val="auto"/>
          <w:spacing w:val="22"/>
          <w:sz w:val="24"/>
          <w:szCs w:val="24"/>
        </w:rPr>
        <w:t xml:space="preserve"> </w:t>
      </w:r>
      <w:r>
        <w:rPr>
          <w:rFonts w:ascii="仿宋" w:hAnsi="仿宋" w:eastAsia="仿宋" w:cs="仿宋"/>
          <w:color w:val="auto"/>
          <w:spacing w:val="-7"/>
          <w:sz w:val="24"/>
          <w:szCs w:val="24"/>
        </w:rPr>
        <w:t>合同书</w:t>
      </w:r>
    </w:p>
    <w:p w14:paraId="4BFDFF3C">
      <w:pPr>
        <w:pStyle w:val="5"/>
        <w:spacing w:line="248" w:lineRule="auto"/>
        <w:rPr>
          <w:color w:val="auto"/>
        </w:rPr>
      </w:pPr>
    </w:p>
    <w:p w14:paraId="23E99913">
      <w:pPr>
        <w:pStyle w:val="5"/>
        <w:spacing w:line="248" w:lineRule="auto"/>
        <w:rPr>
          <w:color w:val="auto"/>
        </w:rPr>
      </w:pPr>
    </w:p>
    <w:p w14:paraId="6512FDC0">
      <w:pPr>
        <w:pStyle w:val="5"/>
        <w:spacing w:line="248" w:lineRule="auto"/>
        <w:rPr>
          <w:color w:val="auto"/>
        </w:rPr>
      </w:pPr>
    </w:p>
    <w:p w14:paraId="437D9B9C">
      <w:pPr>
        <w:pStyle w:val="5"/>
        <w:spacing w:line="248" w:lineRule="auto"/>
        <w:rPr>
          <w:color w:val="auto"/>
        </w:rPr>
      </w:pPr>
    </w:p>
    <w:p w14:paraId="26059DF4">
      <w:pPr>
        <w:pStyle w:val="5"/>
        <w:spacing w:line="249" w:lineRule="auto"/>
        <w:rPr>
          <w:color w:val="auto"/>
        </w:rPr>
      </w:pPr>
    </w:p>
    <w:p w14:paraId="31269C07">
      <w:pPr>
        <w:pStyle w:val="5"/>
        <w:spacing w:line="249" w:lineRule="auto"/>
        <w:rPr>
          <w:color w:val="auto"/>
        </w:rPr>
      </w:pPr>
    </w:p>
    <w:p w14:paraId="065FE172">
      <w:pPr>
        <w:spacing w:before="79" w:line="221" w:lineRule="auto"/>
        <w:ind w:left="525"/>
        <w:rPr>
          <w:rFonts w:ascii="仿宋" w:hAnsi="仿宋" w:eastAsia="仿宋" w:cs="仿宋"/>
          <w:color w:val="auto"/>
          <w:sz w:val="24"/>
          <w:szCs w:val="24"/>
        </w:rPr>
      </w:pPr>
      <w:r>
        <w:rPr>
          <w:rFonts w:ascii="仿宋" w:hAnsi="仿宋" w:eastAsia="仿宋" w:cs="仿宋"/>
          <w:color w:val="auto"/>
          <w:spacing w:val="-4"/>
          <w:sz w:val="24"/>
          <w:szCs w:val="24"/>
        </w:rPr>
        <w:t>项目名称：</w:t>
      </w:r>
    </w:p>
    <w:p w14:paraId="6EA1F3E4">
      <w:pPr>
        <w:pStyle w:val="5"/>
        <w:spacing w:line="257" w:lineRule="auto"/>
        <w:rPr>
          <w:color w:val="auto"/>
        </w:rPr>
      </w:pPr>
    </w:p>
    <w:p w14:paraId="3F26F206">
      <w:pPr>
        <w:pStyle w:val="5"/>
        <w:spacing w:line="257" w:lineRule="auto"/>
        <w:rPr>
          <w:color w:val="auto"/>
        </w:rPr>
      </w:pPr>
    </w:p>
    <w:p w14:paraId="2C7E2E50">
      <w:pPr>
        <w:pStyle w:val="5"/>
        <w:spacing w:line="258" w:lineRule="auto"/>
        <w:rPr>
          <w:color w:val="auto"/>
        </w:rPr>
      </w:pPr>
    </w:p>
    <w:p w14:paraId="68484A18">
      <w:pPr>
        <w:pStyle w:val="5"/>
        <w:spacing w:line="258" w:lineRule="auto"/>
        <w:rPr>
          <w:color w:val="auto"/>
        </w:rPr>
      </w:pPr>
    </w:p>
    <w:p w14:paraId="2B637602">
      <w:pPr>
        <w:spacing w:before="79" w:line="222" w:lineRule="auto"/>
        <w:ind w:left="556"/>
        <w:rPr>
          <w:rFonts w:ascii="仿宋" w:hAnsi="仿宋" w:eastAsia="仿宋" w:cs="仿宋"/>
          <w:color w:val="auto"/>
          <w:sz w:val="24"/>
          <w:szCs w:val="24"/>
        </w:rPr>
      </w:pPr>
      <w:r>
        <w:rPr>
          <w:rFonts w:ascii="仿宋" w:hAnsi="仿宋" w:eastAsia="仿宋" w:cs="仿宋"/>
          <w:color w:val="auto"/>
          <w:spacing w:val="-16"/>
          <w:sz w:val="24"/>
          <w:szCs w:val="24"/>
        </w:rPr>
        <w:t>甲方：</w:t>
      </w:r>
    </w:p>
    <w:p w14:paraId="04FE2799">
      <w:pPr>
        <w:pStyle w:val="5"/>
        <w:spacing w:line="281" w:lineRule="auto"/>
        <w:rPr>
          <w:color w:val="auto"/>
        </w:rPr>
      </w:pPr>
    </w:p>
    <w:p w14:paraId="08B12F19">
      <w:pPr>
        <w:pStyle w:val="5"/>
        <w:spacing w:line="282" w:lineRule="auto"/>
        <w:rPr>
          <w:color w:val="auto"/>
        </w:rPr>
      </w:pPr>
    </w:p>
    <w:p w14:paraId="2ACD83AB">
      <w:pPr>
        <w:spacing w:before="78" w:line="224" w:lineRule="auto"/>
        <w:ind w:left="541"/>
        <w:rPr>
          <w:rFonts w:ascii="仿宋" w:hAnsi="仿宋" w:eastAsia="仿宋" w:cs="仿宋"/>
          <w:color w:val="auto"/>
          <w:sz w:val="24"/>
          <w:szCs w:val="24"/>
        </w:rPr>
      </w:pPr>
      <w:r>
        <w:rPr>
          <w:rFonts w:ascii="仿宋" w:hAnsi="仿宋" w:eastAsia="仿宋" w:cs="仿宋"/>
          <w:color w:val="auto"/>
          <w:spacing w:val="-11"/>
          <w:sz w:val="24"/>
          <w:szCs w:val="24"/>
        </w:rPr>
        <w:t>乙方：</w:t>
      </w:r>
    </w:p>
    <w:p w14:paraId="4186067C">
      <w:pPr>
        <w:pStyle w:val="5"/>
        <w:spacing w:line="280" w:lineRule="auto"/>
        <w:rPr>
          <w:color w:val="auto"/>
        </w:rPr>
      </w:pPr>
    </w:p>
    <w:p w14:paraId="0103BCDA">
      <w:pPr>
        <w:pStyle w:val="5"/>
        <w:spacing w:line="280" w:lineRule="auto"/>
        <w:rPr>
          <w:color w:val="auto"/>
        </w:rPr>
      </w:pPr>
    </w:p>
    <w:p w14:paraId="626D58F5">
      <w:pPr>
        <w:spacing w:before="79" w:line="224" w:lineRule="auto"/>
        <w:ind w:left="529"/>
        <w:rPr>
          <w:rFonts w:ascii="仿宋" w:hAnsi="仿宋" w:eastAsia="仿宋" w:cs="仿宋"/>
          <w:color w:val="auto"/>
          <w:sz w:val="24"/>
          <w:szCs w:val="24"/>
        </w:rPr>
      </w:pPr>
      <w:r>
        <w:rPr>
          <w:rFonts w:ascii="仿宋" w:hAnsi="仿宋" w:eastAsia="仿宋" w:cs="仿宋"/>
          <w:color w:val="auto"/>
          <w:spacing w:val="-6"/>
          <w:sz w:val="24"/>
          <w:szCs w:val="24"/>
        </w:rPr>
        <w:t>签订地：</w:t>
      </w:r>
    </w:p>
    <w:p w14:paraId="3736EAA3">
      <w:pPr>
        <w:pStyle w:val="5"/>
        <w:spacing w:line="280" w:lineRule="auto"/>
        <w:rPr>
          <w:color w:val="auto"/>
        </w:rPr>
      </w:pPr>
    </w:p>
    <w:p w14:paraId="30D46166">
      <w:pPr>
        <w:pStyle w:val="5"/>
        <w:spacing w:line="280" w:lineRule="auto"/>
        <w:rPr>
          <w:color w:val="auto"/>
        </w:rPr>
      </w:pPr>
    </w:p>
    <w:p w14:paraId="466D97C0">
      <w:pPr>
        <w:spacing w:before="79" w:line="222" w:lineRule="auto"/>
        <w:ind w:left="529"/>
        <w:rPr>
          <w:rFonts w:ascii="仿宋" w:hAnsi="仿宋" w:eastAsia="仿宋" w:cs="仿宋"/>
          <w:color w:val="auto"/>
          <w:sz w:val="24"/>
          <w:szCs w:val="24"/>
        </w:rPr>
      </w:pPr>
      <w:r>
        <w:rPr>
          <w:rFonts w:ascii="仿宋" w:hAnsi="仿宋" w:eastAsia="仿宋" w:cs="仿宋"/>
          <w:color w:val="auto"/>
          <w:spacing w:val="-9"/>
          <w:sz w:val="24"/>
          <w:szCs w:val="24"/>
        </w:rPr>
        <w:t>签订日期：</w:t>
      </w:r>
      <w:r>
        <w:rPr>
          <w:rFonts w:ascii="仿宋" w:hAnsi="仿宋" w:eastAsia="仿宋" w:cs="仿宋"/>
          <w:color w:val="auto"/>
          <w:spacing w:val="1"/>
          <w:sz w:val="24"/>
          <w:szCs w:val="24"/>
        </w:rPr>
        <w:t xml:space="preserve">               </w:t>
      </w:r>
      <w:r>
        <w:rPr>
          <w:rFonts w:ascii="仿宋" w:hAnsi="仿宋" w:eastAsia="仿宋" w:cs="仿宋"/>
          <w:color w:val="auto"/>
          <w:spacing w:val="-9"/>
          <w:sz w:val="24"/>
          <w:szCs w:val="24"/>
        </w:rPr>
        <w:t>年</w:t>
      </w:r>
      <w:r>
        <w:rPr>
          <w:rFonts w:ascii="仿宋" w:hAnsi="仿宋" w:eastAsia="仿宋" w:cs="仿宋"/>
          <w:color w:val="auto"/>
          <w:spacing w:val="4"/>
          <w:sz w:val="24"/>
          <w:szCs w:val="24"/>
        </w:rPr>
        <w:t xml:space="preserve">       </w:t>
      </w:r>
      <w:r>
        <w:rPr>
          <w:rFonts w:ascii="仿宋" w:hAnsi="仿宋" w:eastAsia="仿宋" w:cs="仿宋"/>
          <w:color w:val="auto"/>
          <w:spacing w:val="-9"/>
          <w:sz w:val="24"/>
          <w:szCs w:val="24"/>
        </w:rPr>
        <w:t>月</w:t>
      </w:r>
      <w:r>
        <w:rPr>
          <w:rFonts w:ascii="仿宋" w:hAnsi="仿宋" w:eastAsia="仿宋" w:cs="仿宋"/>
          <w:color w:val="auto"/>
          <w:spacing w:val="10"/>
          <w:sz w:val="24"/>
          <w:szCs w:val="24"/>
        </w:rPr>
        <w:t xml:space="preserve">       </w:t>
      </w:r>
      <w:r>
        <w:rPr>
          <w:rFonts w:ascii="仿宋" w:hAnsi="仿宋" w:eastAsia="仿宋" w:cs="仿宋"/>
          <w:color w:val="auto"/>
          <w:spacing w:val="-9"/>
          <w:sz w:val="24"/>
          <w:szCs w:val="24"/>
        </w:rPr>
        <w:t>日</w:t>
      </w:r>
    </w:p>
    <w:p w14:paraId="7E7B1175">
      <w:pPr>
        <w:spacing w:line="222" w:lineRule="auto"/>
        <w:rPr>
          <w:rFonts w:ascii="仿宋" w:hAnsi="仿宋" w:eastAsia="仿宋" w:cs="仿宋"/>
          <w:color w:val="auto"/>
          <w:sz w:val="24"/>
          <w:szCs w:val="24"/>
        </w:rPr>
        <w:sectPr>
          <w:footerReference r:id="rId31" w:type="default"/>
          <w:pgSz w:w="11907" w:h="16840"/>
          <w:pgMar w:top="400" w:right="1786" w:bottom="1009" w:left="1786" w:header="0" w:footer="847" w:gutter="0"/>
          <w:pgNumType w:fmt="decimal"/>
          <w:cols w:space="720" w:num="1"/>
        </w:sectPr>
      </w:pPr>
    </w:p>
    <w:p w14:paraId="2F578FD1">
      <w:pPr>
        <w:pStyle w:val="5"/>
        <w:spacing w:line="266" w:lineRule="auto"/>
        <w:rPr>
          <w:color w:val="auto"/>
        </w:rPr>
      </w:pPr>
    </w:p>
    <w:p w14:paraId="27A315BC">
      <w:pPr>
        <w:pStyle w:val="5"/>
        <w:spacing w:line="267" w:lineRule="auto"/>
        <w:rPr>
          <w:color w:val="auto"/>
        </w:rPr>
      </w:pPr>
    </w:p>
    <w:p w14:paraId="4D57810C">
      <w:pPr>
        <w:pStyle w:val="5"/>
        <w:spacing w:line="267" w:lineRule="auto"/>
        <w:rPr>
          <w:color w:val="auto"/>
        </w:rPr>
      </w:pPr>
    </w:p>
    <w:p w14:paraId="381C9381">
      <w:pPr>
        <w:pStyle w:val="5"/>
        <w:spacing w:line="267" w:lineRule="auto"/>
        <w:rPr>
          <w:color w:val="auto"/>
        </w:rPr>
      </w:pPr>
    </w:p>
    <w:p w14:paraId="65811A70">
      <w:pPr>
        <w:tabs>
          <w:tab w:val="left" w:pos="146"/>
          <w:tab w:val="left" w:pos="1451"/>
        </w:tabs>
        <w:spacing w:before="78" w:line="353" w:lineRule="auto"/>
        <w:ind w:left="11" w:right="33" w:firstLine="720"/>
        <w:jc w:val="both"/>
        <w:rPr>
          <w:rFonts w:ascii="仿宋" w:hAnsi="仿宋" w:eastAsia="仿宋" w:cs="仿宋"/>
          <w:color w:val="auto"/>
          <w:sz w:val="24"/>
          <w:szCs w:val="24"/>
        </w:rPr>
      </w:pPr>
      <w:r>
        <w:rPr>
          <w:rFonts w:ascii="仿宋" w:hAnsi="仿宋" w:eastAsia="仿宋" w:cs="仿宋"/>
          <w:color w:val="auto"/>
          <w:sz w:val="24"/>
          <w:szCs w:val="24"/>
          <w:u w:val="single" w:color="auto"/>
        </w:rPr>
        <w:tab/>
      </w:r>
      <w:r>
        <w:rPr>
          <w:rFonts w:ascii="仿宋" w:hAnsi="仿宋" w:eastAsia="仿宋" w:cs="仿宋"/>
          <w:color w:val="auto"/>
          <w:spacing w:val="-98"/>
          <w:sz w:val="24"/>
          <w:szCs w:val="24"/>
        </w:rPr>
        <w:t xml:space="preserve"> </w:t>
      </w:r>
      <w:r>
        <w:rPr>
          <w:rFonts w:ascii="仿宋" w:hAnsi="仿宋" w:eastAsia="仿宋" w:cs="仿宋"/>
          <w:color w:val="auto"/>
          <w:spacing w:val="-4"/>
          <w:sz w:val="24"/>
          <w:szCs w:val="24"/>
        </w:rPr>
        <w:t>年</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92"/>
          <w:sz w:val="24"/>
          <w:szCs w:val="24"/>
        </w:rPr>
        <w:t xml:space="preserve"> </w:t>
      </w:r>
      <w:r>
        <w:rPr>
          <w:rFonts w:ascii="仿宋" w:hAnsi="仿宋" w:eastAsia="仿宋" w:cs="仿宋"/>
          <w:color w:val="auto"/>
          <w:spacing w:val="-4"/>
          <w:sz w:val="24"/>
          <w:szCs w:val="24"/>
        </w:rPr>
        <w:t>月</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53"/>
          <w:sz w:val="24"/>
          <w:szCs w:val="24"/>
        </w:rPr>
        <w:t xml:space="preserve"> </w:t>
      </w:r>
      <w:r>
        <w:rPr>
          <w:rFonts w:ascii="仿宋" w:hAnsi="仿宋" w:eastAsia="仿宋" w:cs="仿宋"/>
          <w:color w:val="auto"/>
          <w:spacing w:val="-4"/>
          <w:sz w:val="24"/>
          <w:szCs w:val="24"/>
        </w:rPr>
        <w:t>日</w:t>
      </w:r>
      <w:r>
        <w:rPr>
          <w:rFonts w:ascii="仿宋" w:hAnsi="仿宋" w:eastAsia="仿宋" w:cs="仿宋"/>
          <w:color w:val="auto"/>
          <w:spacing w:val="-34"/>
          <w:sz w:val="24"/>
          <w:szCs w:val="24"/>
        </w:rPr>
        <w:t>，</w:t>
      </w:r>
      <w:r>
        <w:rPr>
          <w:rFonts w:ascii="仿宋" w:hAnsi="仿宋" w:eastAsia="仿宋" w:cs="仿宋"/>
          <w:color w:val="auto"/>
          <w:spacing w:val="-92"/>
          <w:sz w:val="24"/>
          <w:szCs w:val="24"/>
        </w:rPr>
        <w:t xml:space="preserve"> </w:t>
      </w:r>
      <w:r>
        <w:rPr>
          <w:rFonts w:ascii="仿宋" w:hAnsi="仿宋" w:eastAsia="仿宋" w:cs="仿宋"/>
          <w:color w:val="auto"/>
          <w:spacing w:val="32"/>
          <w:sz w:val="24"/>
          <w:szCs w:val="24"/>
          <w:u w:val="single" w:color="auto"/>
        </w:rPr>
        <w:t xml:space="preserve"> </w:t>
      </w:r>
      <w:r>
        <w:rPr>
          <w:rFonts w:ascii="仿宋" w:hAnsi="仿宋" w:eastAsia="仿宋" w:cs="仿宋"/>
          <w:color w:val="auto"/>
          <w:spacing w:val="-34"/>
          <w:sz w:val="24"/>
          <w:szCs w:val="24"/>
          <w:u w:val="single" w:color="auto"/>
        </w:rPr>
        <w:t>（</w:t>
      </w:r>
      <w:r>
        <w:rPr>
          <w:rFonts w:ascii="仿宋" w:hAnsi="仿宋" w:eastAsia="仿宋" w:cs="仿宋"/>
          <w:color w:val="auto"/>
          <w:spacing w:val="-4"/>
          <w:sz w:val="24"/>
          <w:szCs w:val="24"/>
          <w:u w:val="single" w:color="auto"/>
        </w:rPr>
        <w:t>采购人名称）</w:t>
      </w:r>
      <w:r>
        <w:rPr>
          <w:rFonts w:ascii="仿宋" w:hAnsi="仿宋" w:eastAsia="仿宋" w:cs="仿宋"/>
          <w:color w:val="auto"/>
          <w:spacing w:val="30"/>
          <w:sz w:val="24"/>
          <w:szCs w:val="24"/>
          <w:u w:val="single" w:color="auto"/>
        </w:rPr>
        <w:t xml:space="preserve"> </w:t>
      </w:r>
      <w:r>
        <w:rPr>
          <w:rFonts w:ascii="仿宋" w:hAnsi="仿宋" w:eastAsia="仿宋" w:cs="仿宋"/>
          <w:color w:val="auto"/>
          <w:spacing w:val="41"/>
          <w:sz w:val="24"/>
          <w:szCs w:val="24"/>
        </w:rPr>
        <w:t xml:space="preserve"> </w:t>
      </w:r>
      <w:r>
        <w:rPr>
          <w:rFonts w:ascii="仿宋" w:hAnsi="仿宋" w:eastAsia="仿宋" w:cs="仿宋"/>
          <w:color w:val="auto"/>
          <w:spacing w:val="-4"/>
          <w:sz w:val="24"/>
          <w:szCs w:val="24"/>
        </w:rPr>
        <w:t>以</w:t>
      </w:r>
      <w:r>
        <w:rPr>
          <w:rFonts w:ascii="仿宋" w:hAnsi="仿宋" w:eastAsia="仿宋" w:cs="仿宋"/>
          <w:color w:val="auto"/>
          <w:spacing w:val="15"/>
          <w:sz w:val="24"/>
          <w:szCs w:val="24"/>
          <w:u w:val="single" w:color="auto"/>
        </w:rPr>
        <w:t xml:space="preserve">  </w:t>
      </w:r>
      <w:r>
        <w:rPr>
          <w:rFonts w:ascii="仿宋" w:hAnsi="仿宋" w:eastAsia="仿宋" w:cs="仿宋"/>
          <w:color w:val="auto"/>
          <w:spacing w:val="-4"/>
          <w:sz w:val="24"/>
          <w:szCs w:val="24"/>
          <w:u w:val="single" w:color="auto"/>
        </w:rPr>
        <w:t>（政府采购方式</w:t>
      </w:r>
      <w:r>
        <w:rPr>
          <w:rFonts w:ascii="仿宋" w:hAnsi="仿宋" w:eastAsia="仿宋" w:cs="仿宋"/>
          <w:color w:val="auto"/>
          <w:spacing w:val="-5"/>
          <w:sz w:val="24"/>
          <w:szCs w:val="24"/>
          <w:u w:val="single" w:color="auto"/>
        </w:rPr>
        <w:t>）</w:t>
      </w:r>
      <w:r>
        <w:rPr>
          <w:rFonts w:ascii="仿宋" w:hAnsi="仿宋" w:eastAsia="仿宋" w:cs="仿宋"/>
          <w:color w:val="auto"/>
          <w:spacing w:val="32"/>
          <w:sz w:val="24"/>
          <w:szCs w:val="24"/>
          <w:u w:val="single" w:color="auto"/>
        </w:rPr>
        <w:t xml:space="preserve"> </w:t>
      </w:r>
      <w:r>
        <w:rPr>
          <w:rFonts w:ascii="仿宋" w:hAnsi="仿宋" w:eastAsia="仿宋" w:cs="仿宋"/>
          <w:color w:val="auto"/>
          <w:spacing w:val="-102"/>
          <w:sz w:val="24"/>
          <w:szCs w:val="24"/>
        </w:rPr>
        <w:t xml:space="preserve"> </w:t>
      </w:r>
      <w:r>
        <w:rPr>
          <w:rFonts w:ascii="仿宋" w:hAnsi="仿宋" w:eastAsia="仿宋" w:cs="仿宋"/>
          <w:color w:val="auto"/>
          <w:spacing w:val="-5"/>
          <w:sz w:val="24"/>
          <w:szCs w:val="24"/>
        </w:rPr>
        <w:t>对</w:t>
      </w:r>
      <w:r>
        <w:rPr>
          <w:rFonts w:ascii="仿宋" w:hAnsi="仿宋" w:eastAsia="仿宋" w:cs="仿宋"/>
          <w:color w:val="auto"/>
          <w:sz w:val="24"/>
          <w:szCs w:val="24"/>
        </w:rPr>
        <w:t xml:space="preserve"> </w:t>
      </w:r>
      <w:r>
        <w:rPr>
          <w:rFonts w:ascii="仿宋" w:hAnsi="仿宋" w:eastAsia="仿宋" w:cs="仿宋"/>
          <w:color w:val="auto"/>
          <w:sz w:val="24"/>
          <w:szCs w:val="24"/>
          <w:u w:val="single" w:color="auto"/>
        </w:rPr>
        <w:tab/>
      </w:r>
      <w:r>
        <w:rPr>
          <w:rFonts w:ascii="仿宋" w:hAnsi="仿宋" w:eastAsia="仿宋" w:cs="仿宋"/>
          <w:color w:val="auto"/>
          <w:spacing w:val="-8"/>
          <w:sz w:val="24"/>
          <w:szCs w:val="24"/>
          <w:u w:val="single" w:color="auto"/>
        </w:rPr>
        <w:t>（同前页项目名称）</w:t>
      </w:r>
      <w:r>
        <w:rPr>
          <w:rFonts w:ascii="仿宋" w:hAnsi="仿宋" w:eastAsia="仿宋" w:cs="仿宋"/>
          <w:color w:val="auto"/>
          <w:spacing w:val="49"/>
          <w:sz w:val="24"/>
          <w:szCs w:val="24"/>
          <w:u w:val="single" w:color="auto"/>
        </w:rPr>
        <w:t xml:space="preserve">  </w:t>
      </w:r>
      <w:r>
        <w:rPr>
          <w:rFonts w:ascii="仿宋" w:hAnsi="仿宋" w:eastAsia="仿宋" w:cs="仿宋"/>
          <w:color w:val="auto"/>
          <w:spacing w:val="-104"/>
          <w:sz w:val="24"/>
          <w:szCs w:val="24"/>
        </w:rPr>
        <w:t xml:space="preserve"> </w:t>
      </w:r>
      <w:r>
        <w:rPr>
          <w:rFonts w:ascii="仿宋" w:hAnsi="仿宋" w:eastAsia="仿宋" w:cs="仿宋"/>
          <w:color w:val="auto"/>
          <w:spacing w:val="-8"/>
          <w:sz w:val="24"/>
          <w:szCs w:val="24"/>
        </w:rPr>
        <w:t>项目进行了采购。经</w:t>
      </w:r>
      <w:r>
        <w:rPr>
          <w:rFonts w:ascii="仿宋" w:hAnsi="仿宋" w:eastAsia="仿宋" w:cs="仿宋"/>
          <w:color w:val="auto"/>
          <w:spacing w:val="49"/>
          <w:sz w:val="24"/>
          <w:szCs w:val="24"/>
          <w:u w:val="single" w:color="auto"/>
        </w:rPr>
        <w:t xml:space="preserve">  </w:t>
      </w:r>
      <w:r>
        <w:rPr>
          <w:rFonts w:ascii="仿宋" w:hAnsi="仿宋" w:eastAsia="仿宋" w:cs="仿宋"/>
          <w:color w:val="auto"/>
          <w:spacing w:val="-8"/>
          <w:sz w:val="24"/>
          <w:szCs w:val="24"/>
          <w:u w:val="single" w:color="auto"/>
        </w:rPr>
        <w:t>（相关评定主体名称）</w:t>
      </w:r>
      <w:r>
        <w:rPr>
          <w:rFonts w:ascii="仿宋" w:hAnsi="仿宋" w:eastAsia="仿宋" w:cs="仿宋"/>
          <w:color w:val="auto"/>
          <w:spacing w:val="49"/>
          <w:sz w:val="24"/>
          <w:szCs w:val="24"/>
          <w:u w:val="single" w:color="auto"/>
        </w:rPr>
        <w:t xml:space="preserve">  </w:t>
      </w:r>
      <w:r>
        <w:rPr>
          <w:rFonts w:ascii="仿宋" w:hAnsi="仿宋" w:eastAsia="仿宋" w:cs="仿宋"/>
          <w:color w:val="auto"/>
          <w:spacing w:val="-102"/>
          <w:sz w:val="24"/>
          <w:szCs w:val="24"/>
        </w:rPr>
        <w:t xml:space="preserve"> </w:t>
      </w:r>
      <w:r>
        <w:rPr>
          <w:rFonts w:ascii="仿宋" w:hAnsi="仿宋" w:eastAsia="仿宋" w:cs="仿宋"/>
          <w:color w:val="auto"/>
          <w:spacing w:val="-8"/>
          <w:sz w:val="24"/>
          <w:szCs w:val="24"/>
        </w:rPr>
        <w:t>评定，</w:t>
      </w:r>
      <w:r>
        <w:rPr>
          <w:rFonts w:ascii="仿宋" w:hAnsi="仿宋" w:eastAsia="仿宋" w:cs="仿宋"/>
          <w:color w:val="auto"/>
          <w:sz w:val="24"/>
          <w:szCs w:val="24"/>
        </w:rPr>
        <w:t xml:space="preserve"> </w:t>
      </w:r>
      <w:r>
        <w:rPr>
          <w:rFonts w:ascii="仿宋" w:hAnsi="仿宋" w:eastAsia="仿宋" w:cs="仿宋"/>
          <w:color w:val="auto"/>
          <w:sz w:val="24"/>
          <w:szCs w:val="24"/>
          <w:u w:val="single" w:color="auto"/>
        </w:rPr>
        <w:tab/>
      </w:r>
      <w:r>
        <w:rPr>
          <w:rFonts w:ascii="仿宋" w:hAnsi="仿宋" w:eastAsia="仿宋" w:cs="仿宋"/>
          <w:color w:val="auto"/>
          <w:spacing w:val="-11"/>
          <w:sz w:val="24"/>
          <w:szCs w:val="24"/>
          <w:u w:val="single" w:color="auto"/>
        </w:rPr>
        <w:t>（成交供应商名称）</w:t>
      </w:r>
      <w:r>
        <w:rPr>
          <w:rFonts w:ascii="仿宋" w:hAnsi="仿宋" w:eastAsia="仿宋" w:cs="仿宋"/>
          <w:color w:val="auto"/>
          <w:spacing w:val="-11"/>
          <w:sz w:val="24"/>
          <w:szCs w:val="24"/>
        </w:rPr>
        <w:t>为该项目成交供应商。现于成交通知书发出之日起三</w:t>
      </w:r>
      <w:r>
        <w:rPr>
          <w:rFonts w:ascii="仿宋" w:hAnsi="仿宋" w:eastAsia="仿宋" w:cs="仿宋"/>
          <w:color w:val="auto"/>
          <w:spacing w:val="-12"/>
          <w:sz w:val="24"/>
          <w:szCs w:val="24"/>
        </w:rPr>
        <w:t>十日内，</w:t>
      </w:r>
      <w:r>
        <w:rPr>
          <w:rFonts w:ascii="仿宋" w:hAnsi="仿宋" w:eastAsia="仿宋" w:cs="仿宋"/>
          <w:color w:val="auto"/>
          <w:sz w:val="24"/>
          <w:szCs w:val="24"/>
        </w:rPr>
        <w:t xml:space="preserve"> 按照采购文件确定的事项签订本合同。</w:t>
      </w:r>
    </w:p>
    <w:p w14:paraId="4EFCA320">
      <w:pPr>
        <w:spacing w:before="39" w:line="352" w:lineRule="auto"/>
        <w:ind w:left="26" w:firstLine="481"/>
        <w:rPr>
          <w:rFonts w:ascii="仿宋" w:hAnsi="仿宋" w:eastAsia="仿宋" w:cs="仿宋"/>
          <w:color w:val="auto"/>
          <w:sz w:val="24"/>
          <w:szCs w:val="24"/>
        </w:rPr>
      </w:pPr>
      <w:r>
        <w:rPr>
          <w:rFonts w:ascii="仿宋" w:hAnsi="仿宋" w:eastAsia="仿宋" w:cs="仿宋"/>
          <w:color w:val="auto"/>
          <w:spacing w:val="-3"/>
          <w:sz w:val="24"/>
          <w:szCs w:val="24"/>
        </w:rPr>
        <w:t>根据《中华人民共和国合同法》、《中华人民共和国政府</w:t>
      </w:r>
      <w:r>
        <w:rPr>
          <w:rFonts w:ascii="仿宋" w:hAnsi="仿宋" w:eastAsia="仿宋" w:cs="仿宋"/>
          <w:color w:val="auto"/>
          <w:spacing w:val="-4"/>
          <w:sz w:val="24"/>
          <w:szCs w:val="24"/>
        </w:rPr>
        <w:t>采购法》等相关法</w:t>
      </w:r>
      <w:r>
        <w:rPr>
          <w:rFonts w:ascii="仿宋" w:hAnsi="仿宋" w:eastAsia="仿宋" w:cs="仿宋"/>
          <w:color w:val="auto"/>
          <w:sz w:val="24"/>
          <w:szCs w:val="24"/>
        </w:rPr>
        <w:t xml:space="preserve"> </w:t>
      </w:r>
      <w:r>
        <w:rPr>
          <w:rFonts w:ascii="仿宋" w:hAnsi="仿宋" w:eastAsia="仿宋" w:cs="仿宋"/>
          <w:color w:val="auto"/>
          <w:spacing w:val="-3"/>
          <w:sz w:val="24"/>
          <w:szCs w:val="24"/>
        </w:rPr>
        <w:t xml:space="preserve">律法规之规定，按照平等、自愿、公平和诚实信用的原则，经 </w:t>
      </w:r>
      <w:r>
        <w:rPr>
          <w:rFonts w:ascii="仿宋" w:hAnsi="仿宋" w:eastAsia="仿宋" w:cs="仿宋"/>
          <w:color w:val="auto"/>
          <w:spacing w:val="104"/>
          <w:sz w:val="24"/>
          <w:szCs w:val="24"/>
          <w:u w:val="single" w:color="auto"/>
        </w:rPr>
        <w:t xml:space="preserve"> </w:t>
      </w:r>
      <w:r>
        <w:rPr>
          <w:rFonts w:ascii="仿宋" w:hAnsi="仿宋" w:eastAsia="仿宋" w:cs="仿宋"/>
          <w:color w:val="auto"/>
          <w:spacing w:val="-3"/>
          <w:sz w:val="24"/>
          <w:szCs w:val="24"/>
          <w:u w:val="single" w:color="auto"/>
        </w:rPr>
        <w:t>（采</w:t>
      </w:r>
      <w:r>
        <w:rPr>
          <w:rFonts w:ascii="仿宋" w:hAnsi="仿宋" w:eastAsia="仿宋" w:cs="仿宋"/>
          <w:color w:val="auto"/>
          <w:spacing w:val="-4"/>
          <w:sz w:val="24"/>
          <w:szCs w:val="24"/>
          <w:u w:val="single" w:color="auto"/>
        </w:rPr>
        <w:t>购人名称）</w:t>
      </w:r>
      <w:r>
        <w:rPr>
          <w:rFonts w:ascii="仿宋" w:hAnsi="仿宋" w:eastAsia="仿宋" w:cs="仿宋"/>
          <w:color w:val="auto"/>
          <w:sz w:val="24"/>
          <w:szCs w:val="24"/>
        </w:rPr>
        <w:t xml:space="preserve"> </w:t>
      </w:r>
      <w:r>
        <w:rPr>
          <w:rFonts w:ascii="仿宋" w:hAnsi="仿宋" w:eastAsia="仿宋" w:cs="仿宋"/>
          <w:color w:val="auto"/>
          <w:spacing w:val="-2"/>
          <w:sz w:val="24"/>
          <w:szCs w:val="24"/>
          <w:u w:val="single" w:color="auto"/>
        </w:rPr>
        <w:t>(以下简称：甲方)</w:t>
      </w:r>
      <w:r>
        <w:rPr>
          <w:rFonts w:ascii="仿宋" w:hAnsi="仿宋" w:eastAsia="仿宋" w:cs="仿宋"/>
          <w:color w:val="auto"/>
          <w:spacing w:val="-2"/>
          <w:sz w:val="24"/>
          <w:szCs w:val="24"/>
        </w:rPr>
        <w:t>和</w:t>
      </w:r>
      <w:r>
        <w:rPr>
          <w:rFonts w:ascii="仿宋" w:hAnsi="仿宋" w:eastAsia="仿宋" w:cs="仿宋"/>
          <w:color w:val="auto"/>
          <w:spacing w:val="52"/>
          <w:sz w:val="24"/>
          <w:szCs w:val="24"/>
          <w:u w:val="single" w:color="auto"/>
        </w:rPr>
        <w:t xml:space="preserve">  </w:t>
      </w:r>
      <w:r>
        <w:rPr>
          <w:rFonts w:ascii="仿宋" w:hAnsi="仿宋" w:eastAsia="仿宋" w:cs="仿宋"/>
          <w:color w:val="auto"/>
          <w:spacing w:val="-2"/>
          <w:sz w:val="24"/>
          <w:szCs w:val="24"/>
          <w:u w:val="single" w:color="auto"/>
        </w:rPr>
        <w:t xml:space="preserve">（成交供应商名称）   </w:t>
      </w:r>
      <w:r>
        <w:rPr>
          <w:rFonts w:ascii="仿宋" w:hAnsi="仿宋" w:eastAsia="仿宋" w:cs="仿宋"/>
          <w:color w:val="auto"/>
          <w:spacing w:val="-3"/>
          <w:sz w:val="24"/>
          <w:szCs w:val="24"/>
          <w:u w:val="single" w:color="auto"/>
        </w:rPr>
        <w:t>(以下简称：乙方)</w:t>
      </w:r>
      <w:r>
        <w:rPr>
          <w:rFonts w:ascii="仿宋" w:hAnsi="仿宋" w:eastAsia="仿宋" w:cs="仿宋"/>
          <w:color w:val="auto"/>
          <w:spacing w:val="-3"/>
          <w:sz w:val="24"/>
          <w:szCs w:val="24"/>
        </w:rPr>
        <w:t>协商一致，约</w:t>
      </w:r>
      <w:r>
        <w:rPr>
          <w:rFonts w:ascii="仿宋" w:hAnsi="仿宋" w:eastAsia="仿宋" w:cs="仿宋"/>
          <w:color w:val="auto"/>
          <w:sz w:val="24"/>
          <w:szCs w:val="24"/>
        </w:rPr>
        <w:t xml:space="preserve"> </w:t>
      </w:r>
      <w:r>
        <w:rPr>
          <w:rFonts w:ascii="仿宋" w:hAnsi="仿宋" w:eastAsia="仿宋" w:cs="仿宋"/>
          <w:color w:val="auto"/>
          <w:spacing w:val="-1"/>
          <w:sz w:val="24"/>
          <w:szCs w:val="24"/>
        </w:rPr>
        <w:t>定以下合同条款，以兹共同遵守、全面履行。</w:t>
      </w:r>
    </w:p>
    <w:p w14:paraId="0CBD1E2B">
      <w:pPr>
        <w:spacing w:before="40" w:line="222" w:lineRule="auto"/>
        <w:ind w:left="517"/>
        <w:rPr>
          <w:rFonts w:ascii="仿宋" w:hAnsi="仿宋" w:eastAsia="仿宋" w:cs="仿宋"/>
          <w:color w:val="auto"/>
          <w:sz w:val="24"/>
          <w:szCs w:val="24"/>
        </w:rPr>
      </w:pPr>
      <w:r>
        <w:rPr>
          <w:rFonts w:ascii="仿宋" w:hAnsi="仿宋" w:eastAsia="仿宋" w:cs="仿宋"/>
          <w:color w:val="auto"/>
          <w:spacing w:val="-6"/>
          <w:sz w:val="24"/>
          <w:szCs w:val="24"/>
        </w:rPr>
        <w:t>1.1</w:t>
      </w:r>
      <w:r>
        <w:rPr>
          <w:rFonts w:ascii="仿宋" w:hAnsi="仿宋" w:eastAsia="仿宋" w:cs="仿宋"/>
          <w:color w:val="auto"/>
          <w:spacing w:val="26"/>
          <w:sz w:val="24"/>
          <w:szCs w:val="24"/>
        </w:rPr>
        <w:t xml:space="preserve"> </w:t>
      </w:r>
      <w:r>
        <w:rPr>
          <w:rFonts w:ascii="仿宋" w:hAnsi="仿宋" w:eastAsia="仿宋" w:cs="仿宋"/>
          <w:color w:val="auto"/>
          <w:spacing w:val="-6"/>
          <w:sz w:val="24"/>
          <w:szCs w:val="24"/>
        </w:rPr>
        <w:t>合同组成部分</w:t>
      </w:r>
    </w:p>
    <w:p w14:paraId="32B474E1">
      <w:pPr>
        <w:spacing w:before="179" w:line="350" w:lineRule="auto"/>
        <w:ind w:left="29" w:right="47" w:firstLine="482"/>
        <w:rPr>
          <w:rFonts w:ascii="仿宋" w:hAnsi="仿宋" w:eastAsia="仿宋" w:cs="仿宋"/>
          <w:color w:val="auto"/>
          <w:sz w:val="24"/>
          <w:szCs w:val="24"/>
        </w:rPr>
      </w:pPr>
      <w:r>
        <w:rPr>
          <w:rFonts w:ascii="仿宋" w:hAnsi="仿宋" w:eastAsia="仿宋" w:cs="仿宋"/>
          <w:color w:val="auto"/>
          <w:spacing w:val="-2"/>
          <w:sz w:val="24"/>
          <w:szCs w:val="24"/>
        </w:rPr>
        <w:t>下列文件为本合同的组成部分，并构成一个整体，需综合解释、相互补充。</w:t>
      </w:r>
      <w:r>
        <w:rPr>
          <w:rFonts w:ascii="仿宋" w:hAnsi="仿宋" w:eastAsia="仿宋" w:cs="仿宋"/>
          <w:color w:val="auto"/>
          <w:spacing w:val="7"/>
          <w:sz w:val="24"/>
          <w:szCs w:val="24"/>
        </w:rPr>
        <w:t xml:space="preserve"> </w:t>
      </w:r>
      <w:r>
        <w:rPr>
          <w:rFonts w:ascii="仿宋" w:hAnsi="仿宋" w:eastAsia="仿宋" w:cs="仿宋"/>
          <w:color w:val="auto"/>
          <w:spacing w:val="-3"/>
          <w:sz w:val="24"/>
          <w:szCs w:val="24"/>
        </w:rPr>
        <w:t>如果下列文件内容出现不一致的情形，那么在保证按照采购文件确定的事</w:t>
      </w:r>
      <w:r>
        <w:rPr>
          <w:rFonts w:ascii="仿宋" w:hAnsi="仿宋" w:eastAsia="仿宋" w:cs="仿宋"/>
          <w:color w:val="auto"/>
          <w:spacing w:val="-4"/>
          <w:sz w:val="24"/>
          <w:szCs w:val="24"/>
        </w:rPr>
        <w:t>项的前</w:t>
      </w:r>
      <w:r>
        <w:rPr>
          <w:rFonts w:ascii="仿宋" w:hAnsi="仿宋" w:eastAsia="仿宋" w:cs="仿宋"/>
          <w:color w:val="auto"/>
          <w:sz w:val="24"/>
          <w:szCs w:val="24"/>
        </w:rPr>
        <w:t xml:space="preserve"> </w:t>
      </w:r>
      <w:r>
        <w:rPr>
          <w:rFonts w:ascii="仿宋" w:hAnsi="仿宋" w:eastAsia="仿宋" w:cs="仿宋"/>
          <w:color w:val="auto"/>
          <w:spacing w:val="-1"/>
          <w:sz w:val="24"/>
          <w:szCs w:val="24"/>
        </w:rPr>
        <w:t>提下，组成本合同的多个文件的优先适用顺序如下：</w:t>
      </w:r>
    </w:p>
    <w:p w14:paraId="019B93C2">
      <w:pPr>
        <w:spacing w:before="38" w:line="222" w:lineRule="auto"/>
        <w:ind w:left="517"/>
        <w:rPr>
          <w:rFonts w:ascii="仿宋" w:hAnsi="仿宋" w:eastAsia="仿宋" w:cs="仿宋"/>
          <w:color w:val="auto"/>
          <w:sz w:val="24"/>
          <w:szCs w:val="24"/>
        </w:rPr>
      </w:pPr>
      <w:r>
        <w:rPr>
          <w:rFonts w:ascii="仿宋" w:hAnsi="仿宋" w:eastAsia="仿宋" w:cs="仿宋"/>
          <w:color w:val="auto"/>
          <w:spacing w:val="-2"/>
          <w:sz w:val="24"/>
          <w:szCs w:val="24"/>
        </w:rPr>
        <w:t>1.1.1 本合同及其补充合同、变更协议；</w:t>
      </w:r>
    </w:p>
    <w:p w14:paraId="5BD1EDDB">
      <w:pPr>
        <w:spacing w:before="180" w:line="222" w:lineRule="auto"/>
        <w:ind w:left="517"/>
        <w:rPr>
          <w:rFonts w:ascii="仿宋" w:hAnsi="仿宋" w:eastAsia="仿宋" w:cs="仿宋"/>
          <w:color w:val="auto"/>
          <w:sz w:val="24"/>
          <w:szCs w:val="24"/>
        </w:rPr>
      </w:pPr>
      <w:r>
        <w:rPr>
          <w:rFonts w:ascii="仿宋" w:hAnsi="仿宋" w:eastAsia="仿宋" w:cs="仿宋"/>
          <w:color w:val="auto"/>
          <w:spacing w:val="-5"/>
          <w:sz w:val="24"/>
          <w:szCs w:val="24"/>
        </w:rPr>
        <w:t>1.1.2</w:t>
      </w:r>
      <w:r>
        <w:rPr>
          <w:rFonts w:ascii="仿宋" w:hAnsi="仿宋" w:eastAsia="仿宋" w:cs="仿宋"/>
          <w:color w:val="auto"/>
          <w:spacing w:val="27"/>
          <w:sz w:val="24"/>
          <w:szCs w:val="24"/>
        </w:rPr>
        <w:t xml:space="preserve"> </w:t>
      </w:r>
      <w:r>
        <w:rPr>
          <w:rFonts w:ascii="仿宋" w:hAnsi="仿宋" w:eastAsia="仿宋" w:cs="仿宋"/>
          <w:color w:val="auto"/>
          <w:spacing w:val="-5"/>
          <w:sz w:val="24"/>
          <w:szCs w:val="24"/>
        </w:rPr>
        <w:t>成交通知书；</w:t>
      </w:r>
    </w:p>
    <w:p w14:paraId="65D44509">
      <w:pPr>
        <w:spacing w:before="180" w:line="222" w:lineRule="auto"/>
        <w:ind w:left="517"/>
        <w:rPr>
          <w:rFonts w:ascii="仿宋" w:hAnsi="仿宋" w:eastAsia="仿宋" w:cs="仿宋"/>
          <w:color w:val="auto"/>
          <w:sz w:val="24"/>
          <w:szCs w:val="24"/>
        </w:rPr>
      </w:pPr>
      <w:r>
        <w:rPr>
          <w:rFonts w:ascii="仿宋" w:hAnsi="仿宋" w:eastAsia="仿宋" w:cs="仿宋"/>
          <w:color w:val="auto"/>
          <w:spacing w:val="-2"/>
          <w:sz w:val="24"/>
          <w:szCs w:val="24"/>
        </w:rPr>
        <w:t>1.1.3 响应文件（含澄清或者说明文件</w:t>
      </w:r>
      <w:r>
        <w:rPr>
          <w:rFonts w:ascii="仿宋" w:hAnsi="仿宋" w:eastAsia="仿宋" w:cs="仿宋"/>
          <w:color w:val="auto"/>
          <w:spacing w:val="6"/>
          <w:sz w:val="24"/>
          <w:szCs w:val="24"/>
        </w:rPr>
        <w:t>）；</w:t>
      </w:r>
    </w:p>
    <w:p w14:paraId="4461E2F9">
      <w:pPr>
        <w:spacing w:before="179" w:line="222" w:lineRule="auto"/>
        <w:ind w:left="517"/>
        <w:rPr>
          <w:rFonts w:ascii="仿宋" w:hAnsi="仿宋" w:eastAsia="仿宋" w:cs="仿宋"/>
          <w:color w:val="auto"/>
          <w:sz w:val="24"/>
          <w:szCs w:val="24"/>
        </w:rPr>
      </w:pPr>
      <w:r>
        <w:rPr>
          <w:rFonts w:ascii="仿宋" w:hAnsi="仿宋" w:eastAsia="仿宋" w:cs="仿宋"/>
          <w:color w:val="auto"/>
          <w:spacing w:val="-2"/>
          <w:sz w:val="24"/>
          <w:szCs w:val="24"/>
        </w:rPr>
        <w:t>1.1.4 磋商文件（含澄清或者修改文件</w:t>
      </w:r>
      <w:r>
        <w:rPr>
          <w:rFonts w:ascii="仿宋" w:hAnsi="仿宋" w:eastAsia="仿宋" w:cs="仿宋"/>
          <w:color w:val="auto"/>
          <w:spacing w:val="6"/>
          <w:sz w:val="24"/>
          <w:szCs w:val="24"/>
        </w:rPr>
        <w:t>）；</w:t>
      </w:r>
    </w:p>
    <w:p w14:paraId="32379657">
      <w:pPr>
        <w:spacing w:before="178" w:line="222" w:lineRule="auto"/>
        <w:ind w:left="517"/>
        <w:rPr>
          <w:rFonts w:ascii="仿宋" w:hAnsi="仿宋" w:eastAsia="仿宋" w:cs="仿宋"/>
          <w:color w:val="auto"/>
          <w:sz w:val="24"/>
          <w:szCs w:val="24"/>
        </w:rPr>
      </w:pPr>
      <w:r>
        <w:rPr>
          <w:rFonts w:ascii="仿宋" w:hAnsi="仿宋" w:eastAsia="仿宋" w:cs="仿宋"/>
          <w:color w:val="auto"/>
          <w:spacing w:val="-2"/>
          <w:sz w:val="24"/>
          <w:szCs w:val="24"/>
        </w:rPr>
        <w:t>1.1.5 其他相关采购文件。</w:t>
      </w:r>
    </w:p>
    <w:p w14:paraId="3F8D43AC">
      <w:pPr>
        <w:spacing w:before="181" w:line="222" w:lineRule="auto"/>
        <w:ind w:left="517"/>
        <w:rPr>
          <w:rFonts w:ascii="仿宋" w:hAnsi="仿宋" w:eastAsia="仿宋" w:cs="仿宋"/>
          <w:color w:val="auto"/>
          <w:sz w:val="24"/>
          <w:szCs w:val="24"/>
        </w:rPr>
      </w:pPr>
      <w:r>
        <w:rPr>
          <w:rFonts w:ascii="仿宋" w:hAnsi="仿宋" w:eastAsia="仿宋" w:cs="仿宋"/>
          <w:color w:val="auto"/>
          <w:spacing w:val="-9"/>
          <w:sz w:val="24"/>
          <w:szCs w:val="24"/>
        </w:rPr>
        <w:t>1.2</w:t>
      </w:r>
      <w:r>
        <w:rPr>
          <w:rFonts w:ascii="仿宋" w:hAnsi="仿宋" w:eastAsia="仿宋" w:cs="仿宋"/>
          <w:color w:val="auto"/>
          <w:spacing w:val="17"/>
          <w:sz w:val="24"/>
          <w:szCs w:val="24"/>
        </w:rPr>
        <w:t xml:space="preserve"> </w:t>
      </w:r>
      <w:r>
        <w:rPr>
          <w:rFonts w:ascii="仿宋" w:hAnsi="仿宋" w:eastAsia="仿宋" w:cs="仿宋"/>
          <w:color w:val="auto"/>
          <w:spacing w:val="-9"/>
          <w:sz w:val="24"/>
          <w:szCs w:val="24"/>
        </w:rPr>
        <w:t>服务</w:t>
      </w:r>
    </w:p>
    <w:p w14:paraId="008D5309">
      <w:pPr>
        <w:spacing w:before="179" w:line="221" w:lineRule="auto"/>
        <w:ind w:right="10"/>
        <w:jc w:val="right"/>
        <w:rPr>
          <w:rFonts w:ascii="仿宋" w:hAnsi="仿宋" w:eastAsia="仿宋" w:cs="仿宋"/>
          <w:color w:val="auto"/>
          <w:sz w:val="24"/>
          <w:szCs w:val="24"/>
        </w:rPr>
      </w:pPr>
      <w:r>
        <w:rPr>
          <w:rFonts w:ascii="仿宋" w:hAnsi="仿宋" w:eastAsia="仿宋" w:cs="仿宋"/>
          <w:color w:val="auto"/>
          <w:spacing w:val="-5"/>
          <w:sz w:val="24"/>
          <w:szCs w:val="24"/>
        </w:rPr>
        <w:t>1.2.1</w:t>
      </w:r>
      <w:r>
        <w:rPr>
          <w:rFonts w:ascii="仿宋" w:hAnsi="仿宋" w:eastAsia="仿宋" w:cs="仿宋"/>
          <w:color w:val="auto"/>
          <w:spacing w:val="15"/>
          <w:sz w:val="24"/>
          <w:szCs w:val="24"/>
        </w:rPr>
        <w:t xml:space="preserve"> </w:t>
      </w:r>
      <w:r>
        <w:rPr>
          <w:rFonts w:ascii="仿宋" w:hAnsi="仿宋" w:eastAsia="仿宋" w:cs="仿宋"/>
          <w:color w:val="auto"/>
          <w:spacing w:val="-5"/>
          <w:sz w:val="24"/>
          <w:szCs w:val="24"/>
        </w:rPr>
        <w:t>服务名称</w:t>
      </w:r>
      <w:r>
        <w:rPr>
          <w:rFonts w:ascii="仿宋" w:hAnsi="仿宋" w:eastAsia="仿宋" w:cs="仿宋"/>
          <w:color w:val="auto"/>
          <w:spacing w:val="1"/>
          <w:sz w:val="24"/>
          <w:szCs w:val="24"/>
          <w:u w:val="single" w:color="auto"/>
        </w:rPr>
        <w:t>：</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1"/>
          <w:sz w:val="24"/>
          <w:szCs w:val="24"/>
        </w:rPr>
        <w:t>；</w:t>
      </w:r>
    </w:p>
    <w:p w14:paraId="353E9488">
      <w:pPr>
        <w:spacing w:before="181" w:line="222" w:lineRule="auto"/>
        <w:ind w:right="10"/>
        <w:jc w:val="right"/>
        <w:rPr>
          <w:rFonts w:ascii="仿宋" w:hAnsi="仿宋" w:eastAsia="仿宋" w:cs="仿宋"/>
          <w:color w:val="auto"/>
          <w:sz w:val="24"/>
          <w:szCs w:val="24"/>
        </w:rPr>
      </w:pPr>
      <w:r>
        <w:rPr>
          <w:rFonts w:ascii="仿宋" w:hAnsi="仿宋" w:eastAsia="仿宋" w:cs="仿宋"/>
          <w:color w:val="auto"/>
          <w:spacing w:val="-5"/>
          <w:sz w:val="24"/>
          <w:szCs w:val="24"/>
        </w:rPr>
        <w:t>1.2.2</w:t>
      </w:r>
      <w:r>
        <w:rPr>
          <w:rFonts w:ascii="仿宋" w:hAnsi="仿宋" w:eastAsia="仿宋" w:cs="仿宋"/>
          <w:color w:val="auto"/>
          <w:spacing w:val="15"/>
          <w:sz w:val="24"/>
          <w:szCs w:val="24"/>
        </w:rPr>
        <w:t xml:space="preserve"> </w:t>
      </w:r>
      <w:r>
        <w:rPr>
          <w:rFonts w:ascii="仿宋" w:hAnsi="仿宋" w:eastAsia="仿宋" w:cs="仿宋"/>
          <w:color w:val="auto"/>
          <w:spacing w:val="-5"/>
          <w:sz w:val="24"/>
          <w:szCs w:val="24"/>
        </w:rPr>
        <w:t>服务数量</w:t>
      </w:r>
      <w:r>
        <w:rPr>
          <w:rFonts w:ascii="仿宋" w:hAnsi="仿宋" w:eastAsia="仿宋" w:cs="仿宋"/>
          <w:color w:val="auto"/>
          <w:spacing w:val="1"/>
          <w:sz w:val="24"/>
          <w:szCs w:val="24"/>
          <w:u w:val="single" w:color="auto"/>
        </w:rPr>
        <w:t>：</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1"/>
          <w:sz w:val="24"/>
          <w:szCs w:val="24"/>
        </w:rPr>
        <w:t>；</w:t>
      </w:r>
    </w:p>
    <w:p w14:paraId="6D196754">
      <w:pPr>
        <w:spacing w:before="179" w:line="222" w:lineRule="auto"/>
        <w:ind w:right="10"/>
        <w:jc w:val="right"/>
        <w:rPr>
          <w:rFonts w:ascii="仿宋" w:hAnsi="仿宋" w:eastAsia="仿宋" w:cs="仿宋"/>
          <w:color w:val="auto"/>
          <w:sz w:val="24"/>
          <w:szCs w:val="24"/>
        </w:rPr>
      </w:pPr>
      <w:r>
        <w:rPr>
          <w:rFonts w:ascii="仿宋" w:hAnsi="仿宋" w:eastAsia="仿宋" w:cs="仿宋"/>
          <w:color w:val="auto"/>
          <w:spacing w:val="-2"/>
          <w:sz w:val="24"/>
          <w:szCs w:val="24"/>
        </w:rPr>
        <w:t>1.2.3 服务质量</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3"/>
          <w:sz w:val="24"/>
          <w:szCs w:val="24"/>
        </w:rPr>
        <w:t>。</w:t>
      </w:r>
    </w:p>
    <w:p w14:paraId="3EBAD715">
      <w:pPr>
        <w:spacing w:before="180" w:line="222" w:lineRule="auto"/>
        <w:ind w:left="517"/>
        <w:rPr>
          <w:rFonts w:ascii="仿宋" w:hAnsi="仿宋" w:eastAsia="仿宋" w:cs="仿宋"/>
          <w:color w:val="auto"/>
          <w:sz w:val="24"/>
          <w:szCs w:val="24"/>
        </w:rPr>
      </w:pPr>
      <w:r>
        <w:rPr>
          <w:rFonts w:ascii="仿宋" w:hAnsi="仿宋" w:eastAsia="仿宋" w:cs="仿宋"/>
          <w:color w:val="auto"/>
          <w:spacing w:val="-9"/>
          <w:sz w:val="24"/>
          <w:szCs w:val="24"/>
        </w:rPr>
        <w:t>1.3</w:t>
      </w:r>
      <w:r>
        <w:rPr>
          <w:rFonts w:ascii="仿宋" w:hAnsi="仿宋" w:eastAsia="仿宋" w:cs="仿宋"/>
          <w:color w:val="auto"/>
          <w:spacing w:val="17"/>
          <w:sz w:val="24"/>
          <w:szCs w:val="24"/>
        </w:rPr>
        <w:t xml:space="preserve"> </w:t>
      </w:r>
      <w:r>
        <w:rPr>
          <w:rFonts w:ascii="仿宋" w:hAnsi="仿宋" w:eastAsia="仿宋" w:cs="仿宋"/>
          <w:color w:val="auto"/>
          <w:spacing w:val="-9"/>
          <w:sz w:val="24"/>
          <w:szCs w:val="24"/>
        </w:rPr>
        <w:t>价款</w:t>
      </w:r>
    </w:p>
    <w:p w14:paraId="76B1EC10">
      <w:pPr>
        <w:spacing w:before="179" w:line="316" w:lineRule="auto"/>
        <w:ind w:left="509" w:right="47" w:hanging="1"/>
        <w:rPr>
          <w:rFonts w:ascii="仿宋" w:hAnsi="仿宋" w:eastAsia="仿宋" w:cs="仿宋"/>
          <w:color w:val="auto"/>
          <w:sz w:val="24"/>
          <w:szCs w:val="24"/>
        </w:rPr>
      </w:pPr>
      <w:r>
        <w:rPr>
          <w:rFonts w:ascii="仿宋" w:hAnsi="仿宋" w:eastAsia="仿宋" w:cs="仿宋"/>
          <w:color w:val="auto"/>
          <w:spacing w:val="-9"/>
          <w:sz w:val="24"/>
          <w:szCs w:val="24"/>
        </w:rPr>
        <w:t>本合同总价为</w:t>
      </w:r>
      <w:r>
        <w:rPr>
          <w:rFonts w:ascii="仿宋" w:hAnsi="仿宋" w:eastAsia="仿宋" w:cs="仿宋"/>
          <w:color w:val="auto"/>
          <w:spacing w:val="-9"/>
          <w:sz w:val="24"/>
          <w:szCs w:val="24"/>
          <w:u w:val="single" w:color="auto"/>
        </w:rPr>
        <w:t>：</w:t>
      </w:r>
      <w:r>
        <w:rPr>
          <w:rFonts w:ascii="仿宋" w:hAnsi="仿宋" w:eastAsia="仿宋" w:cs="仿宋"/>
          <w:color w:val="auto"/>
          <w:spacing w:val="-75"/>
          <w:sz w:val="24"/>
          <w:szCs w:val="24"/>
          <w:u w:val="single" w:color="auto"/>
        </w:rPr>
        <w:t xml:space="preserve"> </w:t>
      </w:r>
      <w:r>
        <w:rPr>
          <w:rFonts w:ascii="仿宋" w:hAnsi="仿宋" w:eastAsia="仿宋" w:cs="仿宋"/>
          <w:color w:val="auto"/>
          <w:spacing w:val="-9"/>
          <w:sz w:val="24"/>
          <w:szCs w:val="24"/>
          <w:u w:val="single" w:color="auto"/>
        </w:rPr>
        <w:t>￥</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9"/>
          <w:sz w:val="24"/>
          <w:szCs w:val="24"/>
          <w:u w:val="single" w:color="auto"/>
        </w:rPr>
        <w:t>元（大写：</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9"/>
          <w:sz w:val="24"/>
          <w:szCs w:val="24"/>
          <w:u w:val="single" w:color="auto"/>
        </w:rPr>
        <w:t>元人民币）</w:t>
      </w:r>
      <w:r>
        <w:rPr>
          <w:rFonts w:ascii="仿宋" w:hAnsi="仿宋" w:eastAsia="仿宋" w:cs="仿宋"/>
          <w:color w:val="auto"/>
          <w:spacing w:val="-9"/>
          <w:sz w:val="24"/>
          <w:szCs w:val="24"/>
        </w:rPr>
        <w:t>。</w:t>
      </w:r>
      <w:r>
        <w:rPr>
          <w:rFonts w:ascii="仿宋" w:hAnsi="仿宋" w:eastAsia="仿宋" w:cs="仿宋"/>
          <w:color w:val="auto"/>
          <w:spacing w:val="10"/>
          <w:sz w:val="24"/>
          <w:szCs w:val="24"/>
        </w:rPr>
        <w:t xml:space="preserve"> </w:t>
      </w:r>
      <w:r>
        <w:rPr>
          <w:rFonts w:ascii="仿宋" w:hAnsi="仿宋" w:eastAsia="仿宋" w:cs="仿宋"/>
          <w:color w:val="auto"/>
          <w:spacing w:val="-4"/>
          <w:sz w:val="24"/>
          <w:szCs w:val="24"/>
        </w:rPr>
        <w:t>分项价格：</w:t>
      </w:r>
    </w:p>
    <w:tbl>
      <w:tblPr>
        <w:tblStyle w:val="15"/>
        <w:tblW w:w="7864"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3735"/>
        <w:gridCol w:w="2806"/>
      </w:tblGrid>
      <w:tr w14:paraId="3A821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323" w:type="dxa"/>
            <w:vAlign w:val="top"/>
          </w:tcPr>
          <w:p w14:paraId="18368140">
            <w:pPr>
              <w:spacing w:before="131" w:line="222" w:lineRule="auto"/>
              <w:ind w:left="603"/>
              <w:rPr>
                <w:rFonts w:ascii="仿宋" w:hAnsi="仿宋" w:eastAsia="仿宋" w:cs="仿宋"/>
                <w:color w:val="auto"/>
                <w:sz w:val="24"/>
                <w:szCs w:val="24"/>
              </w:rPr>
            </w:pPr>
            <w:r>
              <w:rPr>
                <w:rFonts w:ascii="仿宋" w:hAnsi="仿宋" w:eastAsia="仿宋" w:cs="仿宋"/>
                <w:color w:val="auto"/>
                <w:spacing w:val="-8"/>
                <w:sz w:val="24"/>
                <w:szCs w:val="24"/>
              </w:rPr>
              <w:t>序号</w:t>
            </w:r>
          </w:p>
        </w:tc>
        <w:tc>
          <w:tcPr>
            <w:tcW w:w="3735" w:type="dxa"/>
            <w:vAlign w:val="top"/>
          </w:tcPr>
          <w:p w14:paraId="741F79C5">
            <w:pPr>
              <w:spacing w:before="130" w:line="221" w:lineRule="auto"/>
              <w:ind w:left="601"/>
              <w:rPr>
                <w:rFonts w:ascii="仿宋" w:hAnsi="仿宋" w:eastAsia="仿宋" w:cs="仿宋"/>
                <w:color w:val="auto"/>
                <w:sz w:val="24"/>
                <w:szCs w:val="24"/>
              </w:rPr>
            </w:pPr>
            <w:r>
              <w:rPr>
                <w:rFonts w:ascii="仿宋" w:hAnsi="仿宋" w:eastAsia="仿宋" w:cs="仿宋"/>
                <w:color w:val="auto"/>
                <w:spacing w:val="-5"/>
                <w:sz w:val="24"/>
                <w:szCs w:val="24"/>
              </w:rPr>
              <w:t>分项名称</w:t>
            </w:r>
          </w:p>
        </w:tc>
        <w:tc>
          <w:tcPr>
            <w:tcW w:w="2806" w:type="dxa"/>
            <w:vAlign w:val="top"/>
          </w:tcPr>
          <w:p w14:paraId="62A149DF">
            <w:pPr>
              <w:spacing w:before="131" w:line="222" w:lineRule="auto"/>
              <w:ind w:left="605"/>
              <w:rPr>
                <w:rFonts w:ascii="仿宋" w:hAnsi="仿宋" w:eastAsia="仿宋" w:cs="仿宋"/>
                <w:color w:val="auto"/>
                <w:sz w:val="24"/>
                <w:szCs w:val="24"/>
              </w:rPr>
            </w:pPr>
            <w:r>
              <w:rPr>
                <w:rFonts w:ascii="仿宋" w:hAnsi="仿宋" w:eastAsia="仿宋" w:cs="仿宋"/>
                <w:color w:val="auto"/>
                <w:spacing w:val="-5"/>
                <w:sz w:val="24"/>
                <w:szCs w:val="24"/>
              </w:rPr>
              <w:t>分项价格</w:t>
            </w:r>
          </w:p>
        </w:tc>
      </w:tr>
      <w:tr w14:paraId="788DA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598575BE">
            <w:pPr>
              <w:rPr>
                <w:rFonts w:ascii="Arial"/>
                <w:color w:val="auto"/>
                <w:sz w:val="21"/>
              </w:rPr>
            </w:pPr>
          </w:p>
        </w:tc>
        <w:tc>
          <w:tcPr>
            <w:tcW w:w="3735" w:type="dxa"/>
            <w:vAlign w:val="top"/>
          </w:tcPr>
          <w:p w14:paraId="73AC25B9">
            <w:pPr>
              <w:rPr>
                <w:rFonts w:ascii="Arial"/>
                <w:color w:val="auto"/>
                <w:sz w:val="21"/>
              </w:rPr>
            </w:pPr>
          </w:p>
        </w:tc>
        <w:tc>
          <w:tcPr>
            <w:tcW w:w="2806" w:type="dxa"/>
            <w:vAlign w:val="top"/>
          </w:tcPr>
          <w:p w14:paraId="39ABCC4C">
            <w:pPr>
              <w:rPr>
                <w:rFonts w:ascii="Arial"/>
                <w:color w:val="auto"/>
                <w:sz w:val="21"/>
              </w:rPr>
            </w:pPr>
          </w:p>
        </w:tc>
      </w:tr>
      <w:tr w14:paraId="02ABD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323" w:type="dxa"/>
            <w:vAlign w:val="top"/>
          </w:tcPr>
          <w:p w14:paraId="2ABCE208">
            <w:pPr>
              <w:rPr>
                <w:rFonts w:ascii="Arial"/>
                <w:color w:val="auto"/>
                <w:sz w:val="21"/>
              </w:rPr>
            </w:pPr>
          </w:p>
        </w:tc>
        <w:tc>
          <w:tcPr>
            <w:tcW w:w="3735" w:type="dxa"/>
            <w:vAlign w:val="top"/>
          </w:tcPr>
          <w:p w14:paraId="26B99828">
            <w:pPr>
              <w:rPr>
                <w:rFonts w:ascii="Arial"/>
                <w:color w:val="auto"/>
                <w:sz w:val="21"/>
              </w:rPr>
            </w:pPr>
          </w:p>
        </w:tc>
        <w:tc>
          <w:tcPr>
            <w:tcW w:w="2806" w:type="dxa"/>
            <w:vAlign w:val="top"/>
          </w:tcPr>
          <w:p w14:paraId="3D7CF048">
            <w:pPr>
              <w:rPr>
                <w:rFonts w:ascii="Arial"/>
                <w:color w:val="auto"/>
                <w:sz w:val="21"/>
              </w:rPr>
            </w:pPr>
          </w:p>
        </w:tc>
      </w:tr>
      <w:tr w14:paraId="42BDE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5058" w:type="dxa"/>
            <w:gridSpan w:val="2"/>
            <w:vAlign w:val="top"/>
          </w:tcPr>
          <w:p w14:paraId="055B6C55">
            <w:pPr>
              <w:spacing w:before="133" w:line="222" w:lineRule="auto"/>
              <w:ind w:left="614"/>
              <w:rPr>
                <w:rFonts w:ascii="仿宋" w:hAnsi="仿宋" w:eastAsia="仿宋" w:cs="仿宋"/>
                <w:color w:val="auto"/>
                <w:sz w:val="24"/>
                <w:szCs w:val="24"/>
              </w:rPr>
            </w:pPr>
            <w:r>
              <w:rPr>
                <w:rFonts w:ascii="仿宋" w:hAnsi="仿宋" w:eastAsia="仿宋" w:cs="仿宋"/>
                <w:color w:val="auto"/>
                <w:spacing w:val="-14"/>
                <w:sz w:val="24"/>
                <w:szCs w:val="24"/>
              </w:rPr>
              <w:t>总价</w:t>
            </w:r>
          </w:p>
        </w:tc>
        <w:tc>
          <w:tcPr>
            <w:tcW w:w="2806" w:type="dxa"/>
            <w:vAlign w:val="top"/>
          </w:tcPr>
          <w:p w14:paraId="147B4898">
            <w:pPr>
              <w:rPr>
                <w:rFonts w:ascii="Arial"/>
                <w:color w:val="auto"/>
                <w:sz w:val="21"/>
              </w:rPr>
            </w:pPr>
          </w:p>
        </w:tc>
      </w:tr>
    </w:tbl>
    <w:p w14:paraId="1FA33B26">
      <w:pPr>
        <w:spacing w:before="115" w:line="222" w:lineRule="auto"/>
        <w:ind w:left="517"/>
        <w:rPr>
          <w:rFonts w:ascii="仿宋" w:hAnsi="仿宋" w:eastAsia="仿宋" w:cs="仿宋"/>
          <w:color w:val="auto"/>
          <w:sz w:val="24"/>
          <w:szCs w:val="24"/>
        </w:rPr>
      </w:pPr>
      <w:r>
        <w:rPr>
          <w:rFonts w:ascii="仿宋" w:hAnsi="仿宋" w:eastAsia="仿宋" w:cs="仿宋"/>
          <w:color w:val="auto"/>
          <w:spacing w:val="-2"/>
          <w:sz w:val="24"/>
          <w:szCs w:val="24"/>
        </w:rPr>
        <w:t>1.4 付款方式和发票开具方式</w:t>
      </w:r>
    </w:p>
    <w:p w14:paraId="38462519">
      <w:pPr>
        <w:spacing w:line="222" w:lineRule="auto"/>
        <w:rPr>
          <w:rFonts w:ascii="仿宋" w:hAnsi="仿宋" w:eastAsia="仿宋" w:cs="仿宋"/>
          <w:color w:val="auto"/>
          <w:sz w:val="24"/>
          <w:szCs w:val="24"/>
        </w:rPr>
        <w:sectPr>
          <w:footerReference r:id="rId32" w:type="default"/>
          <w:pgSz w:w="11906" w:h="16839"/>
          <w:pgMar w:top="400" w:right="1698" w:bottom="1151" w:left="1785" w:header="0" w:footer="989" w:gutter="0"/>
          <w:pgNumType w:fmt="decimal"/>
          <w:cols w:space="720" w:num="1"/>
        </w:sectPr>
      </w:pPr>
    </w:p>
    <w:p w14:paraId="4B5384C6">
      <w:pPr>
        <w:pStyle w:val="5"/>
        <w:spacing w:line="267" w:lineRule="auto"/>
        <w:rPr>
          <w:color w:val="auto"/>
        </w:rPr>
      </w:pPr>
    </w:p>
    <w:p w14:paraId="7878E0DF">
      <w:pPr>
        <w:pStyle w:val="5"/>
        <w:spacing w:line="267" w:lineRule="auto"/>
        <w:rPr>
          <w:color w:val="auto"/>
        </w:rPr>
      </w:pPr>
    </w:p>
    <w:p w14:paraId="184E42A6">
      <w:pPr>
        <w:pStyle w:val="5"/>
        <w:spacing w:line="267" w:lineRule="auto"/>
        <w:rPr>
          <w:color w:val="auto"/>
        </w:rPr>
      </w:pPr>
    </w:p>
    <w:p w14:paraId="05A34EBC">
      <w:pPr>
        <w:pStyle w:val="5"/>
        <w:spacing w:line="268" w:lineRule="auto"/>
        <w:rPr>
          <w:color w:val="auto"/>
        </w:rPr>
      </w:pPr>
    </w:p>
    <w:p w14:paraId="669FC638">
      <w:pPr>
        <w:spacing w:before="78" w:line="222" w:lineRule="auto"/>
        <w:ind w:left="517"/>
        <w:rPr>
          <w:rFonts w:ascii="仿宋" w:hAnsi="仿宋" w:eastAsia="仿宋" w:cs="仿宋"/>
          <w:color w:val="auto"/>
          <w:sz w:val="24"/>
          <w:szCs w:val="24"/>
        </w:rPr>
      </w:pPr>
      <w:r>
        <w:rPr>
          <w:rFonts w:ascii="仿宋" w:hAnsi="仿宋" w:eastAsia="仿宋" w:cs="仿宋"/>
          <w:color w:val="auto"/>
          <w:spacing w:val="-5"/>
          <w:sz w:val="24"/>
          <w:szCs w:val="24"/>
        </w:rPr>
        <w:t>1.4.1</w:t>
      </w:r>
      <w:r>
        <w:rPr>
          <w:rFonts w:ascii="仿宋" w:hAnsi="仿宋" w:eastAsia="仿宋" w:cs="仿宋"/>
          <w:color w:val="auto"/>
          <w:spacing w:val="17"/>
          <w:sz w:val="24"/>
          <w:szCs w:val="24"/>
        </w:rPr>
        <w:t xml:space="preserve"> </w:t>
      </w:r>
      <w:r>
        <w:rPr>
          <w:rFonts w:ascii="仿宋" w:hAnsi="仿宋" w:eastAsia="仿宋" w:cs="仿宋"/>
          <w:color w:val="auto"/>
          <w:spacing w:val="-5"/>
          <w:sz w:val="24"/>
          <w:szCs w:val="24"/>
        </w:rPr>
        <w:t>付款方式</w:t>
      </w:r>
      <w:r>
        <w:rPr>
          <w:rFonts w:ascii="仿宋" w:hAnsi="仿宋" w:eastAsia="仿宋" w:cs="仿宋"/>
          <w:color w:val="auto"/>
          <w:sz w:val="24"/>
          <w:szCs w:val="24"/>
        </w:rPr>
        <w:t>：</w:t>
      </w:r>
      <w:r>
        <w:rPr>
          <w:rFonts w:ascii="仿宋" w:hAnsi="仿宋" w:eastAsia="仿宋" w:cs="仿宋"/>
          <w:color w:val="auto"/>
          <w:sz w:val="24"/>
          <w:szCs w:val="24"/>
          <w:u w:val="single" w:color="auto"/>
        </w:rPr>
        <w:t xml:space="preserve">                                                ；</w:t>
      </w:r>
    </w:p>
    <w:p w14:paraId="417634B6">
      <w:pPr>
        <w:spacing w:before="179" w:line="222" w:lineRule="auto"/>
        <w:ind w:left="517"/>
        <w:rPr>
          <w:rFonts w:ascii="仿宋" w:hAnsi="仿宋" w:eastAsia="仿宋" w:cs="仿宋"/>
          <w:color w:val="auto"/>
          <w:sz w:val="24"/>
          <w:szCs w:val="24"/>
        </w:rPr>
      </w:pPr>
      <w:r>
        <w:rPr>
          <w:rFonts w:ascii="仿宋" w:hAnsi="仿宋" w:eastAsia="仿宋" w:cs="仿宋"/>
          <w:color w:val="auto"/>
          <w:spacing w:val="-4"/>
          <w:sz w:val="24"/>
          <w:szCs w:val="24"/>
        </w:rPr>
        <w:t>1.4.2</w:t>
      </w:r>
      <w:r>
        <w:rPr>
          <w:rFonts w:ascii="仿宋" w:hAnsi="仿宋" w:eastAsia="仿宋" w:cs="仿宋"/>
          <w:color w:val="auto"/>
          <w:spacing w:val="24"/>
          <w:sz w:val="24"/>
          <w:szCs w:val="24"/>
        </w:rPr>
        <w:t xml:space="preserve"> </w:t>
      </w:r>
      <w:r>
        <w:rPr>
          <w:rFonts w:ascii="仿宋" w:hAnsi="仿宋" w:eastAsia="仿宋" w:cs="仿宋"/>
          <w:color w:val="auto"/>
          <w:spacing w:val="-4"/>
          <w:sz w:val="24"/>
          <w:szCs w:val="24"/>
        </w:rPr>
        <w:t>发票开具方式</w:t>
      </w:r>
      <w:r>
        <w:rPr>
          <w:rFonts w:ascii="仿宋" w:hAnsi="仿宋" w:eastAsia="仿宋" w:cs="仿宋"/>
          <w:color w:val="auto"/>
          <w:spacing w:val="-4"/>
          <w:sz w:val="24"/>
          <w:szCs w:val="24"/>
          <w:u w:val="single" w:color="auto"/>
        </w:rPr>
        <w:t>：</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2"/>
          <w:sz w:val="24"/>
          <w:szCs w:val="24"/>
          <w:u w:val="single" w:color="auto"/>
        </w:rPr>
        <w:t xml:space="preserve">          </w:t>
      </w:r>
      <w:r>
        <w:rPr>
          <w:rFonts w:ascii="仿宋" w:hAnsi="仿宋" w:eastAsia="仿宋" w:cs="仿宋"/>
          <w:color w:val="auto"/>
          <w:spacing w:val="-4"/>
          <w:sz w:val="24"/>
          <w:szCs w:val="24"/>
        </w:rPr>
        <w:t>。</w:t>
      </w:r>
    </w:p>
    <w:p w14:paraId="01AA2D5E">
      <w:pPr>
        <w:spacing w:before="179" w:line="222" w:lineRule="auto"/>
        <w:ind w:left="517"/>
        <w:rPr>
          <w:rFonts w:ascii="仿宋" w:hAnsi="仿宋" w:eastAsia="仿宋" w:cs="仿宋"/>
          <w:color w:val="auto"/>
          <w:sz w:val="24"/>
          <w:szCs w:val="24"/>
        </w:rPr>
      </w:pPr>
      <w:r>
        <w:rPr>
          <w:rFonts w:ascii="仿宋" w:hAnsi="仿宋" w:eastAsia="仿宋" w:cs="仿宋"/>
          <w:color w:val="auto"/>
          <w:spacing w:val="-2"/>
          <w:sz w:val="24"/>
          <w:szCs w:val="24"/>
        </w:rPr>
        <w:t>1.5 服务交付期限、地点和方式</w:t>
      </w:r>
    </w:p>
    <w:p w14:paraId="2B2A66CC">
      <w:pPr>
        <w:spacing w:before="179" w:line="222" w:lineRule="auto"/>
        <w:ind w:left="517"/>
        <w:rPr>
          <w:rFonts w:ascii="仿宋" w:hAnsi="仿宋" w:eastAsia="仿宋" w:cs="仿宋"/>
          <w:color w:val="auto"/>
          <w:sz w:val="24"/>
          <w:szCs w:val="24"/>
        </w:rPr>
      </w:pPr>
      <w:r>
        <w:rPr>
          <w:rFonts w:ascii="仿宋" w:hAnsi="仿宋" w:eastAsia="仿宋" w:cs="仿宋"/>
          <w:color w:val="auto"/>
          <w:spacing w:val="-6"/>
          <w:sz w:val="24"/>
          <w:szCs w:val="24"/>
        </w:rPr>
        <w:t>1.5.1</w:t>
      </w:r>
      <w:r>
        <w:rPr>
          <w:rFonts w:ascii="仿宋" w:hAnsi="仿宋" w:eastAsia="仿宋" w:cs="仿宋"/>
          <w:color w:val="auto"/>
          <w:spacing w:val="22"/>
          <w:sz w:val="24"/>
          <w:szCs w:val="24"/>
        </w:rPr>
        <w:t xml:space="preserve"> </w:t>
      </w:r>
      <w:r>
        <w:rPr>
          <w:rFonts w:ascii="仿宋" w:hAnsi="仿宋" w:eastAsia="仿宋" w:cs="仿宋"/>
          <w:color w:val="auto"/>
          <w:spacing w:val="-6"/>
          <w:sz w:val="24"/>
          <w:szCs w:val="24"/>
        </w:rPr>
        <w:t>交付期限</w:t>
      </w:r>
      <w:r>
        <w:rPr>
          <w:rFonts w:ascii="仿宋" w:hAnsi="仿宋" w:eastAsia="仿宋" w:cs="仿宋"/>
          <w:color w:val="auto"/>
          <w:spacing w:val="2"/>
          <w:sz w:val="24"/>
          <w:szCs w:val="24"/>
        </w:rPr>
        <w:t>：</w:t>
      </w:r>
      <w:r>
        <w:rPr>
          <w:rFonts w:ascii="仿宋" w:hAnsi="仿宋" w:eastAsia="仿宋" w:cs="仿宋"/>
          <w:color w:val="auto"/>
          <w:sz w:val="24"/>
          <w:szCs w:val="24"/>
          <w:u w:val="single" w:color="auto"/>
        </w:rPr>
        <w:t xml:space="preserve">                                                </w:t>
      </w:r>
      <w:r>
        <w:rPr>
          <w:rFonts w:ascii="仿宋" w:hAnsi="仿宋" w:eastAsia="仿宋" w:cs="仿宋"/>
          <w:color w:val="auto"/>
          <w:spacing w:val="2"/>
          <w:sz w:val="24"/>
          <w:szCs w:val="24"/>
          <w:u w:val="single" w:color="auto"/>
        </w:rPr>
        <w:t>；</w:t>
      </w:r>
    </w:p>
    <w:p w14:paraId="7BED3562">
      <w:pPr>
        <w:spacing w:before="179" w:line="222" w:lineRule="auto"/>
        <w:ind w:left="517"/>
        <w:rPr>
          <w:rFonts w:ascii="仿宋" w:hAnsi="仿宋" w:eastAsia="仿宋" w:cs="仿宋"/>
          <w:color w:val="auto"/>
          <w:sz w:val="24"/>
          <w:szCs w:val="24"/>
        </w:rPr>
      </w:pPr>
      <w:r>
        <w:rPr>
          <w:rFonts w:ascii="仿宋" w:hAnsi="仿宋" w:eastAsia="仿宋" w:cs="仿宋"/>
          <w:color w:val="auto"/>
          <w:spacing w:val="-6"/>
          <w:sz w:val="24"/>
          <w:szCs w:val="24"/>
        </w:rPr>
        <w:t>1.5.2</w:t>
      </w:r>
      <w:r>
        <w:rPr>
          <w:rFonts w:ascii="仿宋" w:hAnsi="仿宋" w:eastAsia="仿宋" w:cs="仿宋"/>
          <w:color w:val="auto"/>
          <w:spacing w:val="22"/>
          <w:sz w:val="24"/>
          <w:szCs w:val="24"/>
        </w:rPr>
        <w:t xml:space="preserve"> </w:t>
      </w:r>
      <w:r>
        <w:rPr>
          <w:rFonts w:ascii="仿宋" w:hAnsi="仿宋" w:eastAsia="仿宋" w:cs="仿宋"/>
          <w:color w:val="auto"/>
          <w:spacing w:val="-6"/>
          <w:sz w:val="24"/>
          <w:szCs w:val="24"/>
        </w:rPr>
        <w:t>交付地点</w:t>
      </w:r>
      <w:r>
        <w:rPr>
          <w:rFonts w:ascii="仿宋" w:hAnsi="仿宋" w:eastAsia="仿宋" w:cs="仿宋"/>
          <w:color w:val="auto"/>
          <w:spacing w:val="2"/>
          <w:sz w:val="24"/>
          <w:szCs w:val="24"/>
          <w:u w:val="single" w:color="auto"/>
        </w:rPr>
        <w:t>：</w:t>
      </w:r>
      <w:r>
        <w:rPr>
          <w:rFonts w:ascii="仿宋" w:hAnsi="仿宋" w:eastAsia="仿宋" w:cs="仿宋"/>
          <w:color w:val="auto"/>
          <w:sz w:val="24"/>
          <w:szCs w:val="24"/>
          <w:u w:val="single" w:color="auto"/>
        </w:rPr>
        <w:t xml:space="preserve">                                                </w:t>
      </w:r>
      <w:r>
        <w:rPr>
          <w:rFonts w:ascii="仿宋" w:hAnsi="仿宋" w:eastAsia="仿宋" w:cs="仿宋"/>
          <w:color w:val="auto"/>
          <w:spacing w:val="2"/>
          <w:sz w:val="24"/>
          <w:szCs w:val="24"/>
          <w:u w:val="single" w:color="auto"/>
        </w:rPr>
        <w:t>；</w:t>
      </w:r>
    </w:p>
    <w:p w14:paraId="39932F18">
      <w:pPr>
        <w:spacing w:before="179" w:line="223" w:lineRule="auto"/>
        <w:ind w:left="517"/>
        <w:rPr>
          <w:rFonts w:ascii="仿宋" w:hAnsi="仿宋" w:eastAsia="仿宋" w:cs="仿宋"/>
          <w:color w:val="auto"/>
          <w:sz w:val="24"/>
          <w:szCs w:val="24"/>
        </w:rPr>
      </w:pPr>
      <w:r>
        <w:rPr>
          <w:rFonts w:ascii="仿宋" w:hAnsi="仿宋" w:eastAsia="仿宋" w:cs="仿宋"/>
          <w:color w:val="auto"/>
          <w:spacing w:val="-3"/>
          <w:sz w:val="24"/>
          <w:szCs w:val="24"/>
        </w:rPr>
        <w:t>1.5.3</w:t>
      </w:r>
      <w:r>
        <w:rPr>
          <w:rFonts w:ascii="仿宋" w:hAnsi="仿宋" w:eastAsia="仿宋" w:cs="仿宋"/>
          <w:color w:val="auto"/>
          <w:spacing w:val="32"/>
          <w:sz w:val="24"/>
          <w:szCs w:val="24"/>
        </w:rPr>
        <w:t xml:space="preserve"> </w:t>
      </w:r>
      <w:r>
        <w:rPr>
          <w:rFonts w:ascii="仿宋" w:hAnsi="仿宋" w:eastAsia="仿宋" w:cs="仿宋"/>
          <w:color w:val="auto"/>
          <w:spacing w:val="-3"/>
          <w:sz w:val="24"/>
          <w:szCs w:val="24"/>
        </w:rPr>
        <w:t>交付方式</w:t>
      </w:r>
      <w:r>
        <w:rPr>
          <w:rFonts w:ascii="仿宋" w:hAnsi="仿宋" w:eastAsia="仿宋" w:cs="仿宋"/>
          <w:color w:val="auto"/>
          <w:spacing w:val="-3"/>
          <w:sz w:val="24"/>
          <w:szCs w:val="24"/>
          <w:u w:val="single" w:color="auto"/>
        </w:rPr>
        <w:t>：                                                 。</w:t>
      </w:r>
    </w:p>
    <w:p w14:paraId="303467A0">
      <w:pPr>
        <w:spacing w:before="178" w:line="223" w:lineRule="auto"/>
        <w:ind w:left="517"/>
        <w:rPr>
          <w:rFonts w:ascii="仿宋" w:hAnsi="仿宋" w:eastAsia="仿宋" w:cs="仿宋"/>
          <w:color w:val="auto"/>
          <w:sz w:val="24"/>
          <w:szCs w:val="24"/>
        </w:rPr>
      </w:pPr>
      <w:r>
        <w:rPr>
          <w:rFonts w:ascii="仿宋" w:hAnsi="仿宋" w:eastAsia="仿宋" w:cs="仿宋"/>
          <w:color w:val="auto"/>
          <w:spacing w:val="-7"/>
          <w:sz w:val="24"/>
          <w:szCs w:val="24"/>
        </w:rPr>
        <w:t>1.6</w:t>
      </w:r>
      <w:r>
        <w:rPr>
          <w:rFonts w:ascii="仿宋" w:hAnsi="仿宋" w:eastAsia="仿宋" w:cs="仿宋"/>
          <w:color w:val="auto"/>
          <w:spacing w:val="21"/>
          <w:sz w:val="24"/>
          <w:szCs w:val="24"/>
        </w:rPr>
        <w:t xml:space="preserve"> </w:t>
      </w:r>
      <w:r>
        <w:rPr>
          <w:rFonts w:ascii="仿宋" w:hAnsi="仿宋" w:eastAsia="仿宋" w:cs="仿宋"/>
          <w:color w:val="auto"/>
          <w:spacing w:val="-7"/>
          <w:sz w:val="24"/>
          <w:szCs w:val="24"/>
        </w:rPr>
        <w:t>违约责任</w:t>
      </w:r>
    </w:p>
    <w:p w14:paraId="02665925">
      <w:pPr>
        <w:spacing w:before="181" w:line="332" w:lineRule="auto"/>
        <w:ind w:left="26" w:right="219" w:firstLine="491"/>
        <w:rPr>
          <w:rFonts w:ascii="仿宋" w:hAnsi="仿宋" w:eastAsia="仿宋" w:cs="仿宋"/>
          <w:color w:val="auto"/>
          <w:sz w:val="24"/>
          <w:szCs w:val="24"/>
        </w:rPr>
      </w:pPr>
      <w:r>
        <w:rPr>
          <w:rFonts w:ascii="仿宋" w:hAnsi="仿宋" w:eastAsia="仿宋" w:cs="仿宋"/>
          <w:color w:val="auto"/>
          <w:spacing w:val="-3"/>
          <w:sz w:val="24"/>
          <w:szCs w:val="24"/>
        </w:rPr>
        <w:t>1.6.1 除不可抗力外，如果乙方没有按照本合同约定的期</w:t>
      </w:r>
      <w:r>
        <w:rPr>
          <w:rFonts w:ascii="仿宋" w:hAnsi="仿宋" w:eastAsia="仿宋" w:cs="仿宋"/>
          <w:color w:val="auto"/>
          <w:spacing w:val="-4"/>
          <w:sz w:val="24"/>
          <w:szCs w:val="24"/>
        </w:rPr>
        <w:t>限、地点和方式交</w:t>
      </w:r>
      <w:r>
        <w:rPr>
          <w:rFonts w:ascii="仿宋" w:hAnsi="仿宋" w:eastAsia="仿宋" w:cs="仿宋"/>
          <w:color w:val="auto"/>
          <w:sz w:val="24"/>
          <w:szCs w:val="24"/>
        </w:rPr>
        <w:t xml:space="preserve"> </w:t>
      </w:r>
      <w:r>
        <w:rPr>
          <w:rFonts w:ascii="仿宋" w:hAnsi="仿宋" w:eastAsia="仿宋" w:cs="仿宋"/>
          <w:color w:val="auto"/>
          <w:spacing w:val="-3"/>
          <w:sz w:val="24"/>
          <w:szCs w:val="24"/>
        </w:rPr>
        <w:t>付服务，那么甲方可要求乙方支付违约金，违约金按每迟延交付服务一日的应交</w:t>
      </w:r>
      <w:r>
        <w:rPr>
          <w:rFonts w:ascii="仿宋" w:hAnsi="仿宋" w:eastAsia="仿宋" w:cs="仿宋"/>
          <w:color w:val="auto"/>
          <w:sz w:val="24"/>
          <w:szCs w:val="24"/>
        </w:rPr>
        <w:t xml:space="preserve"> 付而未交付服务价格的</w:t>
      </w:r>
      <w:r>
        <w:rPr>
          <w:rFonts w:ascii="仿宋" w:hAnsi="仿宋" w:eastAsia="仿宋" w:cs="仿宋"/>
          <w:color w:val="auto"/>
          <w:sz w:val="24"/>
          <w:szCs w:val="24"/>
          <w:u w:val="single" w:color="auto"/>
        </w:rPr>
        <w:t xml:space="preserve">    %</w:t>
      </w:r>
      <w:r>
        <w:rPr>
          <w:rFonts w:ascii="仿宋" w:hAnsi="仿宋" w:eastAsia="仿宋" w:cs="仿宋"/>
          <w:color w:val="auto"/>
          <w:sz w:val="24"/>
          <w:szCs w:val="24"/>
        </w:rPr>
        <w:t>计算，最高限额为本合同总价的</w:t>
      </w:r>
      <w:r>
        <w:rPr>
          <w:rFonts w:ascii="仿宋" w:hAnsi="仿宋" w:eastAsia="仿宋" w:cs="仿宋"/>
          <w:color w:val="auto"/>
          <w:sz w:val="24"/>
          <w:szCs w:val="24"/>
          <w:u w:val="single" w:color="auto"/>
        </w:rPr>
        <w:t xml:space="preserve">     %</w:t>
      </w:r>
      <w:r>
        <w:rPr>
          <w:rFonts w:ascii="仿宋" w:hAnsi="仿宋" w:eastAsia="仿宋" w:cs="仿宋"/>
          <w:color w:val="auto"/>
          <w:sz w:val="24"/>
          <w:szCs w:val="24"/>
        </w:rPr>
        <w:t>；迟延交付</w:t>
      </w:r>
      <w:r>
        <w:rPr>
          <w:rFonts w:ascii="仿宋" w:hAnsi="仿宋" w:eastAsia="仿宋" w:cs="仿宋"/>
          <w:color w:val="auto"/>
          <w:spacing w:val="12"/>
          <w:sz w:val="24"/>
          <w:szCs w:val="24"/>
        </w:rPr>
        <w:t xml:space="preserve"> </w:t>
      </w:r>
      <w:r>
        <w:rPr>
          <w:rFonts w:ascii="仿宋" w:hAnsi="仿宋" w:eastAsia="仿宋" w:cs="仿宋"/>
          <w:color w:val="auto"/>
          <w:spacing w:val="-3"/>
          <w:sz w:val="24"/>
          <w:szCs w:val="24"/>
        </w:rPr>
        <w:t>服务的违约金计算数额达到前述最高限额之日起，甲方有权在要求乙方支付违约</w:t>
      </w:r>
      <w:r>
        <w:rPr>
          <w:rFonts w:ascii="仿宋" w:hAnsi="仿宋" w:eastAsia="仿宋" w:cs="仿宋"/>
          <w:color w:val="auto"/>
          <w:sz w:val="24"/>
          <w:szCs w:val="24"/>
        </w:rPr>
        <w:t xml:space="preserve"> </w:t>
      </w:r>
      <w:r>
        <w:rPr>
          <w:rFonts w:ascii="仿宋" w:hAnsi="仿宋" w:eastAsia="仿宋" w:cs="仿宋"/>
          <w:color w:val="auto"/>
          <w:spacing w:val="-1"/>
          <w:sz w:val="24"/>
          <w:szCs w:val="24"/>
        </w:rPr>
        <w:t>金的同时，书面通知乙方解除本合同；</w:t>
      </w:r>
    </w:p>
    <w:p w14:paraId="16A2DD07">
      <w:pPr>
        <w:spacing w:before="182" w:line="332" w:lineRule="auto"/>
        <w:ind w:left="27" w:right="219" w:firstLine="490"/>
        <w:rPr>
          <w:rFonts w:ascii="仿宋" w:hAnsi="仿宋" w:eastAsia="仿宋" w:cs="仿宋"/>
          <w:color w:val="auto"/>
          <w:sz w:val="24"/>
          <w:szCs w:val="24"/>
        </w:rPr>
      </w:pPr>
      <w:r>
        <w:rPr>
          <w:rFonts w:ascii="仿宋" w:hAnsi="仿宋" w:eastAsia="仿宋" w:cs="仿宋"/>
          <w:color w:val="auto"/>
          <w:spacing w:val="-3"/>
          <w:sz w:val="24"/>
          <w:szCs w:val="24"/>
        </w:rPr>
        <w:t>1.6.2 除不可抗力外，如果甲方没有按照本合同约定的付</w:t>
      </w:r>
      <w:r>
        <w:rPr>
          <w:rFonts w:ascii="仿宋" w:hAnsi="仿宋" w:eastAsia="仿宋" w:cs="仿宋"/>
          <w:color w:val="auto"/>
          <w:spacing w:val="-4"/>
          <w:sz w:val="24"/>
          <w:szCs w:val="24"/>
        </w:rPr>
        <w:t>款方式付款，那么</w:t>
      </w:r>
      <w:r>
        <w:rPr>
          <w:rFonts w:ascii="仿宋" w:hAnsi="仿宋" w:eastAsia="仿宋" w:cs="仿宋"/>
          <w:color w:val="auto"/>
          <w:sz w:val="24"/>
          <w:szCs w:val="24"/>
        </w:rPr>
        <w:t xml:space="preserve"> </w:t>
      </w:r>
      <w:r>
        <w:rPr>
          <w:rFonts w:ascii="仿宋" w:hAnsi="仿宋" w:eastAsia="仿宋" w:cs="仿宋"/>
          <w:color w:val="auto"/>
          <w:spacing w:val="-1"/>
          <w:sz w:val="24"/>
          <w:szCs w:val="24"/>
        </w:rPr>
        <w:t>乙方可要求甲方支付违约金，违约金按每迟</w:t>
      </w:r>
      <w:r>
        <w:rPr>
          <w:rFonts w:ascii="仿宋" w:hAnsi="仿宋" w:eastAsia="仿宋" w:cs="仿宋"/>
          <w:color w:val="auto"/>
          <w:spacing w:val="-2"/>
          <w:sz w:val="24"/>
          <w:szCs w:val="24"/>
        </w:rPr>
        <w:t>延付款一</w:t>
      </w:r>
      <w:r>
        <w:rPr>
          <w:rFonts w:ascii="仿宋" w:hAnsi="仿宋" w:eastAsia="仿宋" w:cs="仿宋"/>
          <w:color w:val="auto"/>
          <w:spacing w:val="-51"/>
          <w:sz w:val="24"/>
          <w:szCs w:val="24"/>
        </w:rPr>
        <w:t xml:space="preserve"> </w:t>
      </w:r>
      <w:r>
        <w:rPr>
          <w:rFonts w:ascii="仿宋" w:hAnsi="仿宋" w:eastAsia="仿宋" w:cs="仿宋"/>
          <w:color w:val="auto"/>
          <w:spacing w:val="-2"/>
          <w:sz w:val="24"/>
          <w:szCs w:val="24"/>
        </w:rPr>
        <w:t>日的应付而未付款的    %</w:t>
      </w:r>
      <w:r>
        <w:rPr>
          <w:rFonts w:ascii="仿宋" w:hAnsi="仿宋" w:eastAsia="仿宋" w:cs="仿宋"/>
          <w:color w:val="auto"/>
          <w:sz w:val="24"/>
          <w:szCs w:val="24"/>
        </w:rPr>
        <w:t xml:space="preserve"> </w:t>
      </w:r>
      <w:r>
        <w:rPr>
          <w:rFonts w:ascii="仿宋" w:hAnsi="仿宋" w:eastAsia="仿宋" w:cs="仿宋"/>
          <w:color w:val="auto"/>
          <w:spacing w:val="-3"/>
          <w:sz w:val="24"/>
          <w:szCs w:val="24"/>
        </w:rPr>
        <w:t>计算，最高限额为本合同总价的     %；迟延付款的违约金计算数额达到前述最</w:t>
      </w:r>
      <w:r>
        <w:rPr>
          <w:rFonts w:ascii="仿宋" w:hAnsi="仿宋" w:eastAsia="仿宋" w:cs="仿宋"/>
          <w:color w:val="auto"/>
          <w:spacing w:val="8"/>
          <w:sz w:val="24"/>
          <w:szCs w:val="24"/>
        </w:rPr>
        <w:t xml:space="preserve"> </w:t>
      </w:r>
      <w:r>
        <w:rPr>
          <w:rFonts w:ascii="仿宋" w:hAnsi="仿宋" w:eastAsia="仿宋" w:cs="仿宋"/>
          <w:color w:val="auto"/>
          <w:spacing w:val="-3"/>
          <w:sz w:val="24"/>
          <w:szCs w:val="24"/>
        </w:rPr>
        <w:t>高限额之日起，乙方有权在要求甲方支付违约金的同时，书面通知甲方解除本合</w:t>
      </w:r>
      <w:r>
        <w:rPr>
          <w:rFonts w:ascii="仿宋" w:hAnsi="仿宋" w:eastAsia="仿宋" w:cs="仿宋"/>
          <w:color w:val="auto"/>
          <w:sz w:val="24"/>
          <w:szCs w:val="24"/>
        </w:rPr>
        <w:t xml:space="preserve"> </w:t>
      </w:r>
      <w:r>
        <w:rPr>
          <w:rFonts w:ascii="仿宋" w:hAnsi="仿宋" w:eastAsia="仿宋" w:cs="仿宋"/>
          <w:color w:val="auto"/>
          <w:spacing w:val="-8"/>
          <w:sz w:val="24"/>
          <w:szCs w:val="24"/>
        </w:rPr>
        <w:t>同；</w:t>
      </w:r>
    </w:p>
    <w:p w14:paraId="7F9D0762">
      <w:pPr>
        <w:spacing w:before="178" w:line="337" w:lineRule="auto"/>
        <w:ind w:left="27" w:firstLine="490"/>
        <w:rPr>
          <w:rFonts w:ascii="仿宋" w:hAnsi="仿宋" w:eastAsia="仿宋" w:cs="仿宋"/>
          <w:color w:val="auto"/>
          <w:sz w:val="24"/>
          <w:szCs w:val="24"/>
        </w:rPr>
      </w:pPr>
      <w:r>
        <w:rPr>
          <w:rFonts w:ascii="仿宋" w:hAnsi="仿宋" w:eastAsia="仿宋" w:cs="仿宋"/>
          <w:color w:val="auto"/>
          <w:spacing w:val="-3"/>
          <w:sz w:val="24"/>
          <w:szCs w:val="24"/>
        </w:rPr>
        <w:t>1.6.3 除不可抗力外，任何一方未能履行本合同约定的其</w:t>
      </w:r>
      <w:r>
        <w:rPr>
          <w:rFonts w:ascii="仿宋" w:hAnsi="仿宋" w:eastAsia="仿宋" w:cs="仿宋"/>
          <w:color w:val="auto"/>
          <w:spacing w:val="-4"/>
          <w:sz w:val="24"/>
          <w:szCs w:val="24"/>
        </w:rPr>
        <w:t>他主要义务，经催</w:t>
      </w:r>
      <w:r>
        <w:rPr>
          <w:rFonts w:ascii="仿宋" w:hAnsi="仿宋" w:eastAsia="仿宋" w:cs="仿宋"/>
          <w:color w:val="auto"/>
          <w:sz w:val="24"/>
          <w:szCs w:val="24"/>
        </w:rPr>
        <w:t xml:space="preserve">  </w:t>
      </w:r>
      <w:r>
        <w:rPr>
          <w:rFonts w:ascii="仿宋" w:hAnsi="仿宋" w:eastAsia="仿宋" w:cs="仿宋"/>
          <w:color w:val="auto"/>
          <w:spacing w:val="-3"/>
          <w:sz w:val="24"/>
          <w:szCs w:val="24"/>
        </w:rPr>
        <w:t>告后在合理期限内仍未履行的，或者任何一方有其他违约行为致使不能实现合同</w:t>
      </w:r>
      <w:r>
        <w:rPr>
          <w:rFonts w:ascii="仿宋" w:hAnsi="仿宋" w:eastAsia="仿宋" w:cs="仿宋"/>
          <w:color w:val="auto"/>
          <w:sz w:val="24"/>
          <w:szCs w:val="24"/>
        </w:rPr>
        <w:t xml:space="preserve">  </w:t>
      </w:r>
      <w:r>
        <w:rPr>
          <w:rFonts w:ascii="仿宋" w:hAnsi="仿宋" w:eastAsia="仿宋" w:cs="仿宋"/>
          <w:color w:val="auto"/>
          <w:spacing w:val="-3"/>
          <w:sz w:val="24"/>
          <w:szCs w:val="24"/>
        </w:rPr>
        <w:t>目的的，或者任何一方有腐败行为（即：提供或给予或接受或索取任何财物或其</w:t>
      </w:r>
      <w:r>
        <w:rPr>
          <w:rFonts w:ascii="仿宋" w:hAnsi="仿宋" w:eastAsia="仿宋" w:cs="仿宋"/>
          <w:color w:val="auto"/>
          <w:sz w:val="24"/>
          <w:szCs w:val="24"/>
        </w:rPr>
        <w:t xml:space="preserve">  </w:t>
      </w:r>
      <w:r>
        <w:rPr>
          <w:rFonts w:ascii="仿宋" w:hAnsi="仿宋" w:eastAsia="仿宋" w:cs="仿宋"/>
          <w:color w:val="auto"/>
          <w:spacing w:val="-4"/>
          <w:sz w:val="24"/>
          <w:szCs w:val="24"/>
        </w:rPr>
        <w:t>他好处或者采取其他不正当手段影响对方当事人在合同签订、履行过程中的行为）</w:t>
      </w:r>
      <w:r>
        <w:rPr>
          <w:rFonts w:ascii="仿宋" w:hAnsi="仿宋" w:eastAsia="仿宋" w:cs="仿宋"/>
          <w:color w:val="auto"/>
          <w:spacing w:val="17"/>
          <w:sz w:val="24"/>
          <w:szCs w:val="24"/>
        </w:rPr>
        <w:t xml:space="preserve"> </w:t>
      </w:r>
      <w:r>
        <w:rPr>
          <w:rFonts w:ascii="仿宋" w:hAnsi="仿宋" w:eastAsia="仿宋" w:cs="仿宋"/>
          <w:color w:val="auto"/>
          <w:spacing w:val="-3"/>
          <w:sz w:val="24"/>
          <w:szCs w:val="24"/>
        </w:rPr>
        <w:t>或者欺诈行为（即：以谎报事实或者隐瞒真相的方法来影响对方当事人在合同签</w:t>
      </w:r>
      <w:r>
        <w:rPr>
          <w:rFonts w:ascii="仿宋" w:hAnsi="仿宋" w:eastAsia="仿宋" w:cs="仿宋"/>
          <w:color w:val="auto"/>
          <w:sz w:val="24"/>
          <w:szCs w:val="24"/>
        </w:rPr>
        <w:t xml:space="preserve">  </w:t>
      </w:r>
      <w:r>
        <w:rPr>
          <w:rFonts w:ascii="仿宋" w:hAnsi="仿宋" w:eastAsia="仿宋" w:cs="仿宋"/>
          <w:color w:val="auto"/>
          <w:spacing w:val="-1"/>
          <w:sz w:val="24"/>
          <w:szCs w:val="24"/>
        </w:rPr>
        <w:t>订、履行过程中的行为）的，对方当事人可以书面通知违约方解除本合同；</w:t>
      </w:r>
    </w:p>
    <w:p w14:paraId="5DEBF61D">
      <w:pPr>
        <w:spacing w:before="182" w:line="332" w:lineRule="auto"/>
        <w:ind w:left="25" w:right="219" w:firstLine="491"/>
        <w:rPr>
          <w:rFonts w:ascii="仿宋" w:hAnsi="仿宋" w:eastAsia="仿宋" w:cs="仿宋"/>
          <w:color w:val="auto"/>
          <w:sz w:val="24"/>
          <w:szCs w:val="24"/>
        </w:rPr>
      </w:pPr>
      <w:r>
        <w:rPr>
          <w:rFonts w:ascii="仿宋" w:hAnsi="仿宋" w:eastAsia="仿宋" w:cs="仿宋"/>
          <w:color w:val="auto"/>
          <w:spacing w:val="-3"/>
          <w:sz w:val="24"/>
          <w:szCs w:val="24"/>
        </w:rPr>
        <w:t>1.6.4 任何一方按照前述约定要求违约方支付违约金的同</w:t>
      </w:r>
      <w:r>
        <w:rPr>
          <w:rFonts w:ascii="仿宋" w:hAnsi="仿宋" w:eastAsia="仿宋" w:cs="仿宋"/>
          <w:color w:val="auto"/>
          <w:spacing w:val="-4"/>
          <w:sz w:val="24"/>
          <w:szCs w:val="24"/>
        </w:rPr>
        <w:t>时，仍有权要求违</w:t>
      </w:r>
      <w:r>
        <w:rPr>
          <w:rFonts w:ascii="仿宋" w:hAnsi="仿宋" w:eastAsia="仿宋" w:cs="仿宋"/>
          <w:color w:val="auto"/>
          <w:sz w:val="24"/>
          <w:szCs w:val="24"/>
        </w:rPr>
        <w:t xml:space="preserve"> </w:t>
      </w:r>
      <w:r>
        <w:rPr>
          <w:rFonts w:ascii="仿宋" w:hAnsi="仿宋" w:eastAsia="仿宋" w:cs="仿宋"/>
          <w:color w:val="auto"/>
          <w:spacing w:val="-3"/>
          <w:sz w:val="24"/>
          <w:szCs w:val="24"/>
        </w:rPr>
        <w:t>约方继续履行合同、采取补救措施，并有权按照己方实际损失情况要求违约方赔</w:t>
      </w:r>
      <w:r>
        <w:rPr>
          <w:rFonts w:ascii="仿宋" w:hAnsi="仿宋" w:eastAsia="仿宋" w:cs="仿宋"/>
          <w:color w:val="auto"/>
          <w:spacing w:val="1"/>
          <w:sz w:val="24"/>
          <w:szCs w:val="24"/>
        </w:rPr>
        <w:t xml:space="preserve"> </w:t>
      </w:r>
      <w:r>
        <w:rPr>
          <w:rFonts w:ascii="仿宋" w:hAnsi="仿宋" w:eastAsia="仿宋" w:cs="仿宋"/>
          <w:color w:val="auto"/>
          <w:spacing w:val="-3"/>
          <w:sz w:val="24"/>
          <w:szCs w:val="24"/>
        </w:rPr>
        <w:t>偿损失；任何一方按照前述约定要求解除本合同的同时，仍有权要求违约方支付</w:t>
      </w:r>
      <w:r>
        <w:rPr>
          <w:rFonts w:ascii="仿宋" w:hAnsi="仿宋" w:eastAsia="仿宋" w:cs="仿宋"/>
          <w:color w:val="auto"/>
          <w:spacing w:val="1"/>
          <w:sz w:val="24"/>
          <w:szCs w:val="24"/>
        </w:rPr>
        <w:t xml:space="preserve"> </w:t>
      </w:r>
      <w:r>
        <w:rPr>
          <w:rFonts w:ascii="仿宋" w:hAnsi="仿宋" w:eastAsia="仿宋" w:cs="仿宋"/>
          <w:color w:val="auto"/>
          <w:spacing w:val="-3"/>
          <w:sz w:val="24"/>
          <w:szCs w:val="24"/>
        </w:rPr>
        <w:t>违约金和按照己方实际损失情况要求违约方赔偿损失；且守约方行使的任何权利</w:t>
      </w:r>
      <w:r>
        <w:rPr>
          <w:rFonts w:ascii="仿宋" w:hAnsi="仿宋" w:eastAsia="仿宋" w:cs="仿宋"/>
          <w:color w:val="auto"/>
          <w:spacing w:val="1"/>
          <w:sz w:val="24"/>
          <w:szCs w:val="24"/>
        </w:rPr>
        <w:t xml:space="preserve"> </w:t>
      </w:r>
      <w:r>
        <w:rPr>
          <w:rFonts w:ascii="仿宋" w:hAnsi="仿宋" w:eastAsia="仿宋" w:cs="仿宋"/>
          <w:color w:val="auto"/>
          <w:spacing w:val="-1"/>
          <w:sz w:val="24"/>
          <w:szCs w:val="24"/>
        </w:rPr>
        <w:t>救济方式均不视为其放弃了其他法定或者约定的权利救济方式；</w:t>
      </w:r>
    </w:p>
    <w:p w14:paraId="3C156136">
      <w:pPr>
        <w:spacing w:before="180" w:line="221" w:lineRule="auto"/>
        <w:ind w:left="517"/>
        <w:rPr>
          <w:rFonts w:ascii="仿宋" w:hAnsi="仿宋" w:eastAsia="仿宋" w:cs="仿宋"/>
          <w:color w:val="auto"/>
          <w:sz w:val="24"/>
          <w:szCs w:val="24"/>
        </w:rPr>
      </w:pPr>
      <w:r>
        <w:rPr>
          <w:rFonts w:ascii="仿宋" w:hAnsi="仿宋" w:eastAsia="仿宋" w:cs="仿宋"/>
          <w:color w:val="auto"/>
          <w:spacing w:val="-7"/>
          <w:sz w:val="24"/>
          <w:szCs w:val="24"/>
        </w:rPr>
        <w:t>1.6.5</w:t>
      </w:r>
      <w:r>
        <w:rPr>
          <w:rFonts w:ascii="仿宋" w:hAnsi="仿宋" w:eastAsia="仿宋" w:cs="仿宋"/>
          <w:color w:val="auto"/>
          <w:spacing w:val="28"/>
          <w:sz w:val="24"/>
          <w:szCs w:val="24"/>
        </w:rPr>
        <w:t xml:space="preserve"> </w:t>
      </w:r>
      <w:r>
        <w:rPr>
          <w:rFonts w:ascii="仿宋" w:hAnsi="仿宋" w:eastAsia="仿宋" w:cs="仿宋"/>
          <w:color w:val="auto"/>
          <w:spacing w:val="-7"/>
          <w:sz w:val="24"/>
          <w:szCs w:val="24"/>
        </w:rPr>
        <w:t>除前述约定外，除不可抗力外，任何一方未</w:t>
      </w:r>
      <w:r>
        <w:rPr>
          <w:rFonts w:ascii="仿宋" w:hAnsi="仿宋" w:eastAsia="仿宋" w:cs="仿宋"/>
          <w:color w:val="auto"/>
          <w:spacing w:val="-8"/>
          <w:sz w:val="24"/>
          <w:szCs w:val="24"/>
        </w:rPr>
        <w:t>能履行本合同约定的义务，</w:t>
      </w:r>
    </w:p>
    <w:p w14:paraId="665CD2DE">
      <w:pPr>
        <w:spacing w:line="221" w:lineRule="auto"/>
        <w:rPr>
          <w:rFonts w:ascii="仿宋" w:hAnsi="仿宋" w:eastAsia="仿宋" w:cs="仿宋"/>
          <w:color w:val="auto"/>
          <w:sz w:val="24"/>
          <w:szCs w:val="24"/>
        </w:rPr>
        <w:sectPr>
          <w:footerReference r:id="rId33" w:type="default"/>
          <w:pgSz w:w="11906" w:h="16839"/>
          <w:pgMar w:top="400" w:right="1578" w:bottom="1151" w:left="1785" w:header="0" w:footer="989" w:gutter="0"/>
          <w:pgNumType w:fmt="decimal"/>
          <w:cols w:space="720" w:num="1"/>
        </w:sectPr>
      </w:pPr>
    </w:p>
    <w:p w14:paraId="3045035A">
      <w:pPr>
        <w:pStyle w:val="5"/>
        <w:spacing w:line="267" w:lineRule="auto"/>
        <w:rPr>
          <w:color w:val="auto"/>
        </w:rPr>
      </w:pPr>
    </w:p>
    <w:p w14:paraId="7C8C695A">
      <w:pPr>
        <w:pStyle w:val="5"/>
        <w:spacing w:line="267" w:lineRule="auto"/>
        <w:rPr>
          <w:color w:val="auto"/>
        </w:rPr>
      </w:pPr>
    </w:p>
    <w:p w14:paraId="3DC9C52B">
      <w:pPr>
        <w:pStyle w:val="5"/>
        <w:spacing w:line="267" w:lineRule="auto"/>
        <w:rPr>
          <w:color w:val="auto"/>
        </w:rPr>
      </w:pPr>
    </w:p>
    <w:p w14:paraId="3A9916DD">
      <w:pPr>
        <w:pStyle w:val="5"/>
        <w:spacing w:line="267" w:lineRule="auto"/>
        <w:rPr>
          <w:color w:val="auto"/>
        </w:rPr>
      </w:pPr>
    </w:p>
    <w:p w14:paraId="54BAE95C">
      <w:pPr>
        <w:spacing w:before="78" w:line="345" w:lineRule="auto"/>
        <w:ind w:left="29" w:right="171"/>
        <w:rPr>
          <w:rFonts w:ascii="仿宋" w:hAnsi="仿宋" w:eastAsia="仿宋" w:cs="仿宋"/>
          <w:color w:val="auto"/>
          <w:sz w:val="24"/>
          <w:szCs w:val="24"/>
        </w:rPr>
      </w:pPr>
      <w:r>
        <w:rPr>
          <w:rFonts w:ascii="仿宋" w:hAnsi="仿宋" w:eastAsia="仿宋" w:cs="仿宋"/>
          <w:color w:val="auto"/>
          <w:spacing w:val="-3"/>
          <w:sz w:val="24"/>
          <w:szCs w:val="24"/>
        </w:rPr>
        <w:t>对方当事人均有权要求继续履行、采取补救措施或者赔偿损失等，且对方</w:t>
      </w:r>
      <w:r>
        <w:rPr>
          <w:rFonts w:ascii="仿宋" w:hAnsi="仿宋" w:eastAsia="仿宋" w:cs="仿宋"/>
          <w:color w:val="auto"/>
          <w:spacing w:val="-4"/>
          <w:sz w:val="24"/>
          <w:szCs w:val="24"/>
        </w:rPr>
        <w:t>当事人</w:t>
      </w:r>
      <w:r>
        <w:rPr>
          <w:rFonts w:ascii="仿宋" w:hAnsi="仿宋" w:eastAsia="仿宋" w:cs="仿宋"/>
          <w:color w:val="auto"/>
          <w:sz w:val="24"/>
          <w:szCs w:val="24"/>
        </w:rPr>
        <w:t xml:space="preserve"> </w:t>
      </w:r>
      <w:r>
        <w:rPr>
          <w:rFonts w:ascii="仿宋" w:hAnsi="仿宋" w:eastAsia="仿宋" w:cs="仿宋"/>
          <w:color w:val="auto"/>
          <w:spacing w:val="-2"/>
          <w:sz w:val="24"/>
          <w:szCs w:val="24"/>
        </w:rPr>
        <w:t>行使的任何权利救济方式均不视为其放弃了其他法定或者约定的</w:t>
      </w:r>
      <w:r>
        <w:rPr>
          <w:rFonts w:ascii="仿宋" w:hAnsi="仿宋" w:eastAsia="仿宋" w:cs="仿宋"/>
          <w:color w:val="auto"/>
          <w:spacing w:val="-3"/>
          <w:sz w:val="24"/>
          <w:szCs w:val="24"/>
        </w:rPr>
        <w:t>权利救济方式；</w:t>
      </w:r>
    </w:p>
    <w:p w14:paraId="51759C7C">
      <w:pPr>
        <w:spacing w:before="38" w:line="314" w:lineRule="auto"/>
        <w:ind w:left="32" w:right="203" w:firstLine="485"/>
        <w:rPr>
          <w:rFonts w:ascii="仿宋" w:hAnsi="仿宋" w:eastAsia="仿宋" w:cs="仿宋"/>
          <w:color w:val="auto"/>
          <w:sz w:val="24"/>
          <w:szCs w:val="24"/>
        </w:rPr>
      </w:pPr>
      <w:r>
        <w:rPr>
          <w:rFonts w:ascii="仿宋" w:hAnsi="仿宋" w:eastAsia="仿宋" w:cs="仿宋"/>
          <w:color w:val="auto"/>
          <w:spacing w:val="-3"/>
          <w:sz w:val="24"/>
          <w:szCs w:val="24"/>
        </w:rPr>
        <w:t>1.6.6 如果出现政府采购监督管理部门在处理投诉事项期</w:t>
      </w:r>
      <w:r>
        <w:rPr>
          <w:rFonts w:ascii="仿宋" w:hAnsi="仿宋" w:eastAsia="仿宋" w:cs="仿宋"/>
          <w:color w:val="auto"/>
          <w:spacing w:val="-4"/>
          <w:sz w:val="24"/>
          <w:szCs w:val="24"/>
        </w:rPr>
        <w:t>间，书面通知甲方</w:t>
      </w:r>
      <w:r>
        <w:rPr>
          <w:rFonts w:ascii="仿宋" w:hAnsi="仿宋" w:eastAsia="仿宋" w:cs="仿宋"/>
          <w:color w:val="auto"/>
          <w:sz w:val="24"/>
          <w:szCs w:val="24"/>
        </w:rPr>
        <w:t xml:space="preserve"> </w:t>
      </w:r>
      <w:r>
        <w:rPr>
          <w:rFonts w:ascii="仿宋" w:hAnsi="仿宋" w:eastAsia="仿宋" w:cs="仿宋"/>
          <w:color w:val="auto"/>
          <w:spacing w:val="-3"/>
          <w:sz w:val="24"/>
          <w:szCs w:val="24"/>
        </w:rPr>
        <w:t>暂停采购活动的情形，或者询问或质疑事项可能影响成交结果的，</w:t>
      </w:r>
      <w:r>
        <w:rPr>
          <w:rFonts w:ascii="仿宋" w:hAnsi="仿宋" w:eastAsia="仿宋" w:cs="仿宋"/>
          <w:color w:val="auto"/>
          <w:spacing w:val="-4"/>
          <w:sz w:val="24"/>
          <w:szCs w:val="24"/>
        </w:rPr>
        <w:t>导致甲方中止</w:t>
      </w:r>
      <w:r>
        <w:rPr>
          <w:rFonts w:ascii="仿宋" w:hAnsi="仿宋" w:eastAsia="仿宋" w:cs="仿宋"/>
          <w:color w:val="auto"/>
          <w:sz w:val="24"/>
          <w:szCs w:val="24"/>
        </w:rPr>
        <w:t xml:space="preserve"> </w:t>
      </w:r>
      <w:r>
        <w:rPr>
          <w:rFonts w:ascii="仿宋" w:hAnsi="仿宋" w:eastAsia="仿宋" w:cs="仿宋"/>
          <w:color w:val="auto"/>
          <w:spacing w:val="-2"/>
          <w:sz w:val="24"/>
          <w:szCs w:val="24"/>
        </w:rPr>
        <w:t>履行合同的情形，均不视为甲方违约。</w:t>
      </w:r>
    </w:p>
    <w:p w14:paraId="17C1B7E1">
      <w:pPr>
        <w:spacing w:before="181" w:line="222" w:lineRule="auto"/>
        <w:ind w:left="517"/>
        <w:rPr>
          <w:rFonts w:ascii="仿宋" w:hAnsi="仿宋" w:eastAsia="仿宋" w:cs="仿宋"/>
          <w:color w:val="auto"/>
          <w:sz w:val="24"/>
          <w:szCs w:val="24"/>
        </w:rPr>
      </w:pPr>
      <w:r>
        <w:rPr>
          <w:rFonts w:ascii="仿宋" w:hAnsi="仿宋" w:eastAsia="仿宋" w:cs="仿宋"/>
          <w:color w:val="auto"/>
          <w:spacing w:val="-5"/>
          <w:sz w:val="24"/>
          <w:szCs w:val="24"/>
        </w:rPr>
        <w:t>1.7</w:t>
      </w:r>
      <w:r>
        <w:rPr>
          <w:rFonts w:ascii="仿宋" w:hAnsi="仿宋" w:eastAsia="仿宋" w:cs="仿宋"/>
          <w:color w:val="auto"/>
          <w:spacing w:val="22"/>
          <w:sz w:val="24"/>
          <w:szCs w:val="24"/>
        </w:rPr>
        <w:t xml:space="preserve"> </w:t>
      </w:r>
      <w:r>
        <w:rPr>
          <w:rFonts w:ascii="仿宋" w:hAnsi="仿宋" w:eastAsia="仿宋" w:cs="仿宋"/>
          <w:color w:val="auto"/>
          <w:spacing w:val="-5"/>
          <w:sz w:val="24"/>
          <w:szCs w:val="24"/>
        </w:rPr>
        <w:t>合同争议的解决</w:t>
      </w:r>
    </w:p>
    <w:p w14:paraId="5386CD71">
      <w:pPr>
        <w:spacing w:before="179" w:line="344" w:lineRule="auto"/>
        <w:ind w:left="33" w:right="20" w:firstLine="475"/>
        <w:rPr>
          <w:rFonts w:ascii="仿宋" w:hAnsi="仿宋" w:eastAsia="仿宋" w:cs="仿宋"/>
          <w:color w:val="auto"/>
          <w:sz w:val="24"/>
          <w:szCs w:val="24"/>
        </w:rPr>
      </w:pPr>
      <w:r>
        <w:rPr>
          <w:rFonts w:ascii="仿宋" w:hAnsi="仿宋" w:eastAsia="仿宋" w:cs="仿宋"/>
          <w:color w:val="auto"/>
          <w:spacing w:val="-5"/>
          <w:sz w:val="24"/>
          <w:szCs w:val="24"/>
        </w:rPr>
        <w:t>本合同履行过程中发生的任何争议，双方当事人均可通过和解或者调解解决；</w:t>
      </w:r>
      <w:r>
        <w:rPr>
          <w:rFonts w:ascii="仿宋" w:hAnsi="仿宋" w:eastAsia="仿宋" w:cs="仿宋"/>
          <w:color w:val="auto"/>
          <w:spacing w:val="5"/>
          <w:sz w:val="24"/>
          <w:szCs w:val="24"/>
        </w:rPr>
        <w:t xml:space="preserve"> </w:t>
      </w:r>
      <w:r>
        <w:rPr>
          <w:rFonts w:ascii="仿宋" w:hAnsi="仿宋" w:eastAsia="仿宋" w:cs="仿宋"/>
          <w:color w:val="auto"/>
          <w:spacing w:val="-1"/>
          <w:sz w:val="24"/>
          <w:szCs w:val="24"/>
        </w:rPr>
        <w:t>不愿和解、调解或者和解、调解不成的，可以选择下列第</w:t>
      </w:r>
      <w:r>
        <w:rPr>
          <w:rFonts w:ascii="仿宋" w:hAnsi="仿宋" w:eastAsia="仿宋" w:cs="仿宋"/>
          <w:color w:val="auto"/>
          <w:spacing w:val="-1"/>
          <w:sz w:val="24"/>
          <w:szCs w:val="24"/>
          <w:u w:val="single" w:color="auto"/>
        </w:rPr>
        <w:t xml:space="preserve">    </w:t>
      </w:r>
      <w:r>
        <w:rPr>
          <w:rFonts w:ascii="仿宋" w:hAnsi="仿宋" w:eastAsia="仿宋" w:cs="仿宋"/>
          <w:color w:val="auto"/>
          <w:spacing w:val="-102"/>
          <w:sz w:val="24"/>
          <w:szCs w:val="24"/>
        </w:rPr>
        <w:t xml:space="preserve"> </w:t>
      </w:r>
      <w:r>
        <w:rPr>
          <w:rFonts w:ascii="仿宋" w:hAnsi="仿宋" w:eastAsia="仿宋" w:cs="仿宋"/>
          <w:color w:val="auto"/>
          <w:spacing w:val="-2"/>
          <w:sz w:val="24"/>
          <w:szCs w:val="24"/>
        </w:rPr>
        <w:t>种方式解决：</w:t>
      </w:r>
    </w:p>
    <w:p w14:paraId="3A986801">
      <w:pPr>
        <w:spacing w:before="41" w:line="291" w:lineRule="auto"/>
        <w:ind w:left="29" w:right="203" w:firstLine="488"/>
        <w:rPr>
          <w:rFonts w:ascii="仿宋" w:hAnsi="仿宋" w:eastAsia="仿宋" w:cs="仿宋"/>
          <w:color w:val="auto"/>
          <w:sz w:val="24"/>
          <w:szCs w:val="24"/>
        </w:rPr>
      </w:pPr>
      <w:r>
        <w:rPr>
          <w:rFonts w:ascii="仿宋" w:hAnsi="仿宋" w:eastAsia="仿宋" w:cs="仿宋"/>
          <w:color w:val="auto"/>
          <w:spacing w:val="1"/>
          <w:sz w:val="24"/>
          <w:szCs w:val="24"/>
        </w:rPr>
        <w:t>1.7.1 将争议提交</w:t>
      </w:r>
      <w:r>
        <w:rPr>
          <w:rFonts w:ascii="仿宋" w:hAnsi="仿宋" w:eastAsia="仿宋" w:cs="仿宋"/>
          <w:color w:val="auto"/>
          <w:spacing w:val="-103"/>
          <w:sz w:val="24"/>
          <w:szCs w:val="24"/>
        </w:rPr>
        <w:t xml:space="preserve"> </w:t>
      </w:r>
      <w:r>
        <w:rPr>
          <w:rFonts w:ascii="仿宋" w:hAnsi="仿宋" w:eastAsia="仿宋" w:cs="仿宋"/>
          <w:color w:val="auto"/>
          <w:spacing w:val="4"/>
          <w:sz w:val="24"/>
          <w:szCs w:val="24"/>
          <w:u w:val="single" w:color="auto"/>
        </w:rPr>
        <w:t xml:space="preserve">              </w:t>
      </w:r>
      <w:r>
        <w:rPr>
          <w:rFonts w:ascii="仿宋" w:hAnsi="仿宋" w:eastAsia="仿宋" w:cs="仿宋"/>
          <w:color w:val="auto"/>
          <w:spacing w:val="-98"/>
          <w:sz w:val="24"/>
          <w:szCs w:val="24"/>
        </w:rPr>
        <w:t xml:space="preserve"> </w:t>
      </w:r>
      <w:r>
        <w:rPr>
          <w:rFonts w:ascii="仿宋" w:hAnsi="仿宋" w:eastAsia="仿宋" w:cs="仿宋"/>
          <w:color w:val="auto"/>
          <w:spacing w:val="1"/>
          <w:sz w:val="24"/>
          <w:szCs w:val="24"/>
        </w:rPr>
        <w:t>仲裁委员会依申请仲裁时其现行有效的</w:t>
      </w:r>
      <w:r>
        <w:rPr>
          <w:rFonts w:ascii="仿宋" w:hAnsi="仿宋" w:eastAsia="仿宋" w:cs="仿宋"/>
          <w:color w:val="auto"/>
          <w:sz w:val="24"/>
          <w:szCs w:val="24"/>
        </w:rPr>
        <w:t xml:space="preserve"> </w:t>
      </w:r>
      <w:r>
        <w:rPr>
          <w:rFonts w:ascii="仿宋" w:hAnsi="仿宋" w:eastAsia="仿宋" w:cs="仿宋"/>
          <w:color w:val="auto"/>
          <w:spacing w:val="-3"/>
          <w:sz w:val="24"/>
          <w:szCs w:val="24"/>
        </w:rPr>
        <w:t>仲裁规则裁决；</w:t>
      </w:r>
    </w:p>
    <w:p w14:paraId="75E07B0A">
      <w:pPr>
        <w:spacing w:before="178" w:line="290" w:lineRule="auto"/>
        <w:ind w:left="28" w:firstLine="489"/>
        <w:rPr>
          <w:rFonts w:ascii="仿宋" w:hAnsi="仿宋" w:eastAsia="仿宋" w:cs="仿宋"/>
          <w:color w:val="auto"/>
          <w:sz w:val="24"/>
          <w:szCs w:val="24"/>
        </w:rPr>
      </w:pPr>
      <w:r>
        <w:rPr>
          <w:rFonts w:ascii="仿宋" w:hAnsi="仿宋" w:eastAsia="仿宋" w:cs="仿宋"/>
          <w:color w:val="auto"/>
          <w:spacing w:val="-1"/>
          <w:sz w:val="24"/>
          <w:szCs w:val="24"/>
        </w:rPr>
        <w:t>1.7.2</w:t>
      </w:r>
      <w:r>
        <w:rPr>
          <w:rFonts w:ascii="仿宋" w:hAnsi="仿宋" w:eastAsia="仿宋" w:cs="仿宋"/>
          <w:color w:val="auto"/>
          <w:spacing w:val="46"/>
          <w:sz w:val="24"/>
          <w:szCs w:val="24"/>
        </w:rPr>
        <w:t xml:space="preserve"> </w:t>
      </w:r>
      <w:r>
        <w:rPr>
          <w:rFonts w:ascii="仿宋" w:hAnsi="仿宋" w:eastAsia="仿宋" w:cs="仿宋"/>
          <w:color w:val="auto"/>
          <w:spacing w:val="-1"/>
          <w:sz w:val="24"/>
          <w:szCs w:val="24"/>
        </w:rPr>
        <w:t xml:space="preserve">向 </w:t>
      </w:r>
      <w:r>
        <w:rPr>
          <w:rFonts w:ascii="仿宋" w:hAnsi="仿宋" w:eastAsia="仿宋" w:cs="仿宋"/>
          <w:color w:val="auto"/>
          <w:spacing w:val="-1"/>
          <w:sz w:val="24"/>
          <w:szCs w:val="24"/>
          <w:u w:val="single" w:color="auto"/>
        </w:rPr>
        <w:t xml:space="preserve">  （被告住所地、合同履行地、合同签订地、原</w:t>
      </w:r>
      <w:r>
        <w:rPr>
          <w:rFonts w:ascii="仿宋" w:hAnsi="仿宋" w:eastAsia="仿宋" w:cs="仿宋"/>
          <w:color w:val="auto"/>
          <w:spacing w:val="-2"/>
          <w:sz w:val="24"/>
          <w:szCs w:val="24"/>
          <w:u w:val="single" w:color="auto"/>
        </w:rPr>
        <w:t>告住所地、标的</w:t>
      </w:r>
      <w:r>
        <w:rPr>
          <w:rFonts w:ascii="仿宋" w:hAnsi="仿宋" w:eastAsia="仿宋" w:cs="仿宋"/>
          <w:color w:val="auto"/>
          <w:sz w:val="24"/>
          <w:szCs w:val="24"/>
        </w:rPr>
        <w:t xml:space="preserve">  </w:t>
      </w:r>
      <w:r>
        <w:rPr>
          <w:rFonts w:ascii="仿宋" w:hAnsi="仿宋" w:eastAsia="仿宋" w:cs="仿宋"/>
          <w:color w:val="auto"/>
          <w:spacing w:val="-1"/>
          <w:sz w:val="24"/>
          <w:szCs w:val="24"/>
          <w:u w:val="single" w:color="auto"/>
        </w:rPr>
        <w:t xml:space="preserve">物所在地等与争议有实际联系的地点中选出的人民法院名称）   </w:t>
      </w:r>
      <w:r>
        <w:rPr>
          <w:rFonts w:ascii="仿宋" w:hAnsi="仿宋" w:eastAsia="仿宋" w:cs="仿宋"/>
          <w:color w:val="auto"/>
          <w:spacing w:val="-100"/>
          <w:sz w:val="24"/>
          <w:szCs w:val="24"/>
        </w:rPr>
        <w:t xml:space="preserve"> </w:t>
      </w:r>
      <w:r>
        <w:rPr>
          <w:rFonts w:ascii="仿宋" w:hAnsi="仿宋" w:eastAsia="仿宋" w:cs="仿宋"/>
          <w:color w:val="auto"/>
          <w:spacing w:val="-2"/>
          <w:sz w:val="24"/>
          <w:szCs w:val="24"/>
        </w:rPr>
        <w:t>人民法院起诉。</w:t>
      </w:r>
    </w:p>
    <w:p w14:paraId="5A24E970">
      <w:pPr>
        <w:spacing w:before="183" w:line="223" w:lineRule="auto"/>
        <w:ind w:left="517"/>
        <w:rPr>
          <w:rFonts w:ascii="仿宋" w:hAnsi="仿宋" w:eastAsia="仿宋" w:cs="仿宋"/>
          <w:color w:val="auto"/>
          <w:sz w:val="24"/>
          <w:szCs w:val="24"/>
        </w:rPr>
      </w:pPr>
      <w:r>
        <w:rPr>
          <w:rFonts w:ascii="仿宋" w:hAnsi="仿宋" w:eastAsia="仿宋" w:cs="仿宋"/>
          <w:color w:val="auto"/>
          <w:spacing w:val="-7"/>
          <w:sz w:val="24"/>
          <w:szCs w:val="24"/>
        </w:rPr>
        <w:t>1.8</w:t>
      </w:r>
      <w:r>
        <w:rPr>
          <w:rFonts w:ascii="仿宋" w:hAnsi="仿宋" w:eastAsia="仿宋" w:cs="仿宋"/>
          <w:color w:val="auto"/>
          <w:spacing w:val="22"/>
          <w:sz w:val="24"/>
          <w:szCs w:val="24"/>
        </w:rPr>
        <w:t xml:space="preserve"> </w:t>
      </w:r>
      <w:r>
        <w:rPr>
          <w:rFonts w:ascii="仿宋" w:hAnsi="仿宋" w:eastAsia="仿宋" w:cs="仿宋"/>
          <w:color w:val="auto"/>
          <w:spacing w:val="-7"/>
          <w:sz w:val="24"/>
          <w:szCs w:val="24"/>
        </w:rPr>
        <w:t>合同生效</w:t>
      </w:r>
    </w:p>
    <w:p w14:paraId="251193F9">
      <w:pPr>
        <w:spacing w:before="178" w:line="222" w:lineRule="auto"/>
        <w:ind w:left="508"/>
        <w:rPr>
          <w:rFonts w:ascii="仿宋" w:hAnsi="仿宋" w:eastAsia="仿宋" w:cs="仿宋"/>
          <w:color w:val="auto"/>
          <w:sz w:val="24"/>
          <w:szCs w:val="24"/>
        </w:rPr>
      </w:pPr>
      <w:r>
        <w:rPr>
          <w:rFonts w:ascii="仿宋" w:hAnsi="仿宋" w:eastAsia="仿宋" w:cs="仿宋"/>
          <w:color w:val="auto"/>
          <w:spacing w:val="-1"/>
          <w:sz w:val="24"/>
          <w:szCs w:val="24"/>
        </w:rPr>
        <w:t>本合同自双方当事人盖章或者签字时生效。</w:t>
      </w:r>
    </w:p>
    <w:p w14:paraId="6B940D5D">
      <w:pPr>
        <w:spacing w:before="180" w:line="222" w:lineRule="auto"/>
        <w:ind w:left="539"/>
        <w:rPr>
          <w:rFonts w:ascii="仿宋" w:hAnsi="仿宋" w:eastAsia="仿宋" w:cs="仿宋"/>
          <w:color w:val="auto"/>
          <w:sz w:val="24"/>
          <w:szCs w:val="24"/>
        </w:rPr>
      </w:pPr>
      <w:r>
        <w:rPr>
          <w:rFonts w:ascii="仿宋" w:hAnsi="仿宋" w:eastAsia="仿宋" w:cs="仿宋"/>
          <w:color w:val="auto"/>
          <w:spacing w:val="-7"/>
          <w:sz w:val="24"/>
          <w:szCs w:val="24"/>
        </w:rPr>
        <w:t>甲方：                                     乙方：</w:t>
      </w:r>
    </w:p>
    <w:p w14:paraId="08602119">
      <w:pPr>
        <w:spacing w:before="178" w:line="222" w:lineRule="auto"/>
        <w:jc w:val="right"/>
        <w:rPr>
          <w:rFonts w:ascii="仿宋" w:hAnsi="仿宋" w:eastAsia="仿宋" w:cs="仿宋"/>
          <w:color w:val="auto"/>
          <w:sz w:val="24"/>
          <w:szCs w:val="24"/>
        </w:rPr>
      </w:pPr>
      <w:r>
        <w:rPr>
          <w:rFonts w:ascii="仿宋" w:hAnsi="仿宋" w:eastAsia="仿宋" w:cs="仿宋"/>
          <w:color w:val="auto"/>
          <w:spacing w:val="-4"/>
          <w:sz w:val="24"/>
          <w:szCs w:val="24"/>
        </w:rPr>
        <w:t>统一社会信用代码：</w:t>
      </w:r>
      <w:r>
        <w:rPr>
          <w:rFonts w:ascii="仿宋" w:hAnsi="仿宋" w:eastAsia="仿宋" w:cs="仿宋"/>
          <w:color w:val="auto"/>
          <w:spacing w:val="2"/>
          <w:sz w:val="24"/>
          <w:szCs w:val="24"/>
        </w:rPr>
        <w:t xml:space="preserve">                       </w:t>
      </w:r>
      <w:r>
        <w:rPr>
          <w:rFonts w:ascii="仿宋" w:hAnsi="仿宋" w:eastAsia="仿宋" w:cs="仿宋"/>
          <w:color w:val="auto"/>
          <w:spacing w:val="-4"/>
          <w:sz w:val="24"/>
          <w:szCs w:val="24"/>
        </w:rPr>
        <w:t>统一社会信用代码或身</w:t>
      </w:r>
      <w:r>
        <w:rPr>
          <w:rFonts w:ascii="仿宋" w:hAnsi="仿宋" w:eastAsia="仿宋" w:cs="仿宋"/>
          <w:color w:val="auto"/>
          <w:spacing w:val="-5"/>
          <w:sz w:val="24"/>
          <w:szCs w:val="24"/>
        </w:rPr>
        <w:t>份证号码：</w:t>
      </w:r>
    </w:p>
    <w:p w14:paraId="1CA0CFA5">
      <w:pPr>
        <w:spacing w:before="180" w:line="222" w:lineRule="auto"/>
        <w:ind w:left="507"/>
        <w:rPr>
          <w:rFonts w:ascii="仿宋" w:hAnsi="仿宋" w:eastAsia="仿宋" w:cs="仿宋"/>
          <w:color w:val="auto"/>
          <w:sz w:val="24"/>
          <w:szCs w:val="24"/>
        </w:rPr>
      </w:pPr>
      <w:r>
        <w:rPr>
          <w:rFonts w:ascii="仿宋" w:hAnsi="仿宋" w:eastAsia="仿宋" w:cs="仿宋"/>
          <w:color w:val="auto"/>
          <w:spacing w:val="-6"/>
          <w:sz w:val="24"/>
          <w:szCs w:val="24"/>
        </w:rPr>
        <w:t>住所：</w:t>
      </w:r>
      <w:r>
        <w:rPr>
          <w:rFonts w:ascii="仿宋" w:hAnsi="仿宋" w:eastAsia="仿宋" w:cs="仿宋"/>
          <w:color w:val="auto"/>
          <w:sz w:val="24"/>
          <w:szCs w:val="24"/>
        </w:rPr>
        <w:t xml:space="preserve">                                   </w:t>
      </w:r>
      <w:r>
        <w:rPr>
          <w:rFonts w:ascii="仿宋" w:hAnsi="仿宋" w:eastAsia="仿宋" w:cs="仿宋"/>
          <w:color w:val="auto"/>
          <w:spacing w:val="-6"/>
          <w:sz w:val="24"/>
          <w:szCs w:val="24"/>
        </w:rPr>
        <w:t>住所：</w:t>
      </w:r>
    </w:p>
    <w:p w14:paraId="264FBE4F">
      <w:pPr>
        <w:spacing w:before="179" w:line="223" w:lineRule="auto"/>
        <w:ind w:left="515"/>
        <w:rPr>
          <w:rFonts w:ascii="仿宋" w:hAnsi="仿宋" w:eastAsia="仿宋" w:cs="仿宋"/>
          <w:color w:val="auto"/>
          <w:sz w:val="24"/>
          <w:szCs w:val="24"/>
        </w:rPr>
      </w:pPr>
      <w:r>
        <w:rPr>
          <w:rFonts w:ascii="仿宋" w:hAnsi="仿宋" w:eastAsia="仿宋" w:cs="仿宋"/>
          <w:color w:val="auto"/>
          <w:spacing w:val="-5"/>
          <w:sz w:val="24"/>
          <w:szCs w:val="24"/>
        </w:rPr>
        <w:t>法定代表人或</w:t>
      </w:r>
      <w:r>
        <w:rPr>
          <w:rFonts w:ascii="仿宋" w:hAnsi="仿宋" w:eastAsia="仿宋" w:cs="仿宋"/>
          <w:color w:val="auto"/>
          <w:spacing w:val="1"/>
          <w:sz w:val="24"/>
          <w:szCs w:val="24"/>
        </w:rPr>
        <w:t xml:space="preserve">                             </w:t>
      </w:r>
      <w:r>
        <w:rPr>
          <w:rFonts w:ascii="仿宋" w:hAnsi="仿宋" w:eastAsia="仿宋" w:cs="仿宋"/>
          <w:color w:val="auto"/>
          <w:spacing w:val="-5"/>
          <w:sz w:val="24"/>
          <w:szCs w:val="24"/>
        </w:rPr>
        <w:t>法定代表人</w:t>
      </w:r>
    </w:p>
    <w:p w14:paraId="0BF1E29A">
      <w:pPr>
        <w:spacing w:before="179" w:line="222" w:lineRule="auto"/>
        <w:ind w:left="507"/>
        <w:rPr>
          <w:rFonts w:ascii="仿宋" w:hAnsi="仿宋" w:eastAsia="仿宋" w:cs="仿宋"/>
          <w:color w:val="auto"/>
          <w:sz w:val="24"/>
          <w:szCs w:val="24"/>
        </w:rPr>
      </w:pPr>
      <w:r>
        <w:rPr>
          <w:rFonts w:ascii="仿宋" w:hAnsi="仿宋" w:eastAsia="仿宋" w:cs="仿宋"/>
          <w:color w:val="auto"/>
          <w:spacing w:val="-1"/>
          <w:sz w:val="24"/>
          <w:szCs w:val="24"/>
        </w:rPr>
        <w:t>授权代表（签字</w:t>
      </w:r>
      <w:r>
        <w:rPr>
          <w:rFonts w:ascii="仿宋" w:hAnsi="仿宋" w:eastAsia="仿宋" w:cs="仿宋"/>
          <w:color w:val="auto"/>
          <w:spacing w:val="7"/>
          <w:sz w:val="24"/>
          <w:szCs w:val="24"/>
        </w:rPr>
        <w:t>）：</w:t>
      </w:r>
      <w:r>
        <w:rPr>
          <w:rFonts w:ascii="仿宋" w:hAnsi="仿宋" w:eastAsia="仿宋" w:cs="仿宋"/>
          <w:color w:val="auto"/>
          <w:sz w:val="24"/>
          <w:szCs w:val="24"/>
        </w:rPr>
        <w:t xml:space="preserve">                       </w:t>
      </w:r>
      <w:r>
        <w:rPr>
          <w:rFonts w:ascii="仿宋" w:hAnsi="仿宋" w:eastAsia="仿宋" w:cs="仿宋"/>
          <w:color w:val="auto"/>
          <w:spacing w:val="-1"/>
          <w:sz w:val="24"/>
          <w:szCs w:val="24"/>
        </w:rPr>
        <w:t>或授权代表（签字）:</w:t>
      </w:r>
    </w:p>
    <w:p w14:paraId="61E368B3">
      <w:pPr>
        <w:spacing w:before="180" w:line="224" w:lineRule="auto"/>
        <w:ind w:left="504"/>
        <w:rPr>
          <w:rFonts w:ascii="仿宋" w:hAnsi="仿宋" w:eastAsia="仿宋" w:cs="仿宋"/>
          <w:color w:val="auto"/>
          <w:sz w:val="24"/>
          <w:szCs w:val="24"/>
        </w:rPr>
      </w:pPr>
      <w:r>
        <w:rPr>
          <w:rFonts w:ascii="仿宋" w:hAnsi="仿宋" w:eastAsia="仿宋" w:cs="仿宋"/>
          <w:color w:val="auto"/>
          <w:spacing w:val="-4"/>
          <w:sz w:val="24"/>
          <w:szCs w:val="24"/>
        </w:rPr>
        <w:t>联系人：</w:t>
      </w:r>
      <w:r>
        <w:rPr>
          <w:rFonts w:ascii="仿宋" w:hAnsi="仿宋" w:eastAsia="仿宋" w:cs="仿宋"/>
          <w:color w:val="auto"/>
          <w:sz w:val="24"/>
          <w:szCs w:val="24"/>
        </w:rPr>
        <w:t xml:space="preserve">                                 </w:t>
      </w:r>
      <w:r>
        <w:rPr>
          <w:rFonts w:ascii="仿宋" w:hAnsi="仿宋" w:eastAsia="仿宋" w:cs="仿宋"/>
          <w:color w:val="auto"/>
          <w:spacing w:val="-4"/>
          <w:sz w:val="24"/>
          <w:szCs w:val="24"/>
        </w:rPr>
        <w:t>联系人：</w:t>
      </w:r>
    </w:p>
    <w:p w14:paraId="556E5519">
      <w:pPr>
        <w:spacing w:before="175" w:line="224" w:lineRule="auto"/>
        <w:ind w:left="509"/>
        <w:rPr>
          <w:rFonts w:ascii="仿宋" w:hAnsi="仿宋" w:eastAsia="仿宋" w:cs="仿宋"/>
          <w:color w:val="auto"/>
          <w:sz w:val="24"/>
          <w:szCs w:val="24"/>
        </w:rPr>
      </w:pPr>
      <w:r>
        <w:rPr>
          <w:rFonts w:ascii="仿宋" w:hAnsi="仿宋" w:eastAsia="仿宋" w:cs="仿宋"/>
          <w:color w:val="auto"/>
          <w:sz w:val="24"/>
          <w:szCs w:val="24"/>
        </w:rPr>
        <w:t xml:space="preserve">约定送达地址：               </w:t>
      </w:r>
      <w:r>
        <w:rPr>
          <w:rFonts w:ascii="仿宋" w:hAnsi="仿宋" w:eastAsia="仿宋" w:cs="仿宋"/>
          <w:color w:val="auto"/>
          <w:spacing w:val="-1"/>
          <w:sz w:val="24"/>
          <w:szCs w:val="24"/>
        </w:rPr>
        <w:t xml:space="preserve">            约定送达地址：</w:t>
      </w:r>
    </w:p>
    <w:p w14:paraId="1EA06B05">
      <w:pPr>
        <w:spacing w:before="177" w:line="222" w:lineRule="auto"/>
        <w:ind w:left="525"/>
        <w:rPr>
          <w:rFonts w:ascii="仿宋" w:hAnsi="仿宋" w:eastAsia="仿宋" w:cs="仿宋"/>
          <w:color w:val="auto"/>
          <w:sz w:val="24"/>
          <w:szCs w:val="24"/>
        </w:rPr>
      </w:pPr>
      <w:r>
        <w:rPr>
          <w:rFonts w:ascii="仿宋" w:hAnsi="仿宋" w:eastAsia="仿宋" w:cs="仿宋"/>
          <w:color w:val="auto"/>
          <w:spacing w:val="-4"/>
          <w:sz w:val="24"/>
          <w:szCs w:val="24"/>
        </w:rPr>
        <w:t>邮政编码：                                邮政编码：</w:t>
      </w:r>
    </w:p>
    <w:p w14:paraId="731CE8F0">
      <w:pPr>
        <w:spacing w:before="180" w:line="223" w:lineRule="auto"/>
        <w:ind w:left="533"/>
        <w:rPr>
          <w:rFonts w:ascii="仿宋" w:hAnsi="仿宋" w:eastAsia="仿宋" w:cs="仿宋"/>
          <w:color w:val="auto"/>
          <w:sz w:val="24"/>
          <w:szCs w:val="24"/>
        </w:rPr>
      </w:pPr>
      <w:r>
        <w:rPr>
          <w:rFonts w:ascii="仿宋" w:hAnsi="仿宋" w:eastAsia="仿宋" w:cs="仿宋"/>
          <w:color w:val="auto"/>
          <w:spacing w:val="-9"/>
          <w:sz w:val="24"/>
          <w:szCs w:val="24"/>
        </w:rPr>
        <w:t>电话:                                       电话:</w:t>
      </w:r>
    </w:p>
    <w:p w14:paraId="08181B79">
      <w:pPr>
        <w:spacing w:before="178" w:line="223" w:lineRule="auto"/>
        <w:ind w:left="510"/>
        <w:rPr>
          <w:rFonts w:ascii="仿宋" w:hAnsi="仿宋" w:eastAsia="仿宋" w:cs="仿宋"/>
          <w:color w:val="auto"/>
          <w:sz w:val="24"/>
          <w:szCs w:val="24"/>
        </w:rPr>
      </w:pPr>
      <w:r>
        <w:rPr>
          <w:rFonts w:ascii="仿宋" w:hAnsi="仿宋" w:eastAsia="仿宋" w:cs="仿宋"/>
          <w:color w:val="auto"/>
          <w:spacing w:val="-3"/>
          <w:sz w:val="24"/>
          <w:szCs w:val="24"/>
        </w:rPr>
        <w:t xml:space="preserve">传真:                             </w:t>
      </w:r>
      <w:r>
        <w:rPr>
          <w:rFonts w:ascii="仿宋" w:hAnsi="仿宋" w:eastAsia="仿宋" w:cs="仿宋"/>
          <w:color w:val="auto"/>
          <w:spacing w:val="-4"/>
          <w:sz w:val="24"/>
          <w:szCs w:val="24"/>
        </w:rPr>
        <w:t xml:space="preserve">        传真:</w:t>
      </w:r>
    </w:p>
    <w:p w14:paraId="6B70F6C6">
      <w:pPr>
        <w:spacing w:before="178" w:line="221" w:lineRule="auto"/>
        <w:ind w:left="533"/>
        <w:rPr>
          <w:rFonts w:ascii="仿宋" w:hAnsi="仿宋" w:eastAsia="仿宋" w:cs="仿宋"/>
          <w:color w:val="auto"/>
          <w:sz w:val="24"/>
          <w:szCs w:val="24"/>
        </w:rPr>
      </w:pPr>
      <w:r>
        <w:rPr>
          <w:rFonts w:ascii="仿宋" w:hAnsi="仿宋" w:eastAsia="仿宋" w:cs="仿宋"/>
          <w:color w:val="auto"/>
          <w:spacing w:val="-9"/>
          <w:sz w:val="24"/>
          <w:szCs w:val="24"/>
        </w:rPr>
        <w:t>电子邮箱：</w:t>
      </w:r>
      <w:r>
        <w:rPr>
          <w:rFonts w:ascii="仿宋" w:hAnsi="仿宋" w:eastAsia="仿宋" w:cs="仿宋"/>
          <w:color w:val="auto"/>
          <w:spacing w:val="1"/>
          <w:sz w:val="24"/>
          <w:szCs w:val="24"/>
        </w:rPr>
        <w:t xml:space="preserve">                               </w:t>
      </w:r>
      <w:r>
        <w:rPr>
          <w:rFonts w:ascii="仿宋" w:hAnsi="仿宋" w:eastAsia="仿宋" w:cs="仿宋"/>
          <w:color w:val="auto"/>
          <w:spacing w:val="-9"/>
          <w:sz w:val="24"/>
          <w:szCs w:val="24"/>
        </w:rPr>
        <w:t>电子邮箱：</w:t>
      </w:r>
    </w:p>
    <w:p w14:paraId="4B5CCA69">
      <w:pPr>
        <w:spacing w:before="181" w:line="221" w:lineRule="auto"/>
        <w:ind w:left="507"/>
        <w:rPr>
          <w:rFonts w:ascii="仿宋" w:hAnsi="仿宋" w:eastAsia="仿宋" w:cs="仿宋"/>
          <w:color w:val="auto"/>
          <w:sz w:val="24"/>
          <w:szCs w:val="24"/>
        </w:rPr>
      </w:pPr>
      <w:r>
        <w:rPr>
          <w:rFonts w:ascii="仿宋" w:hAnsi="仿宋" w:eastAsia="仿宋" w:cs="仿宋"/>
          <w:color w:val="auto"/>
          <w:spacing w:val="-4"/>
          <w:sz w:val="24"/>
          <w:szCs w:val="24"/>
        </w:rPr>
        <w:t>开户银行：</w:t>
      </w:r>
      <w:r>
        <w:rPr>
          <w:rFonts w:ascii="仿宋" w:hAnsi="仿宋" w:eastAsia="仿宋" w:cs="仿宋"/>
          <w:color w:val="auto"/>
          <w:spacing w:val="1"/>
          <w:sz w:val="24"/>
          <w:szCs w:val="24"/>
        </w:rPr>
        <w:t xml:space="preserve">                      </w:t>
      </w:r>
      <w:r>
        <w:rPr>
          <w:rFonts w:ascii="仿宋" w:hAnsi="仿宋" w:eastAsia="仿宋" w:cs="仿宋"/>
          <w:color w:val="auto"/>
          <w:sz w:val="24"/>
          <w:szCs w:val="24"/>
        </w:rPr>
        <w:t xml:space="preserve">         </w:t>
      </w:r>
      <w:r>
        <w:rPr>
          <w:rFonts w:ascii="仿宋" w:hAnsi="仿宋" w:eastAsia="仿宋" w:cs="仿宋"/>
          <w:color w:val="auto"/>
          <w:spacing w:val="-4"/>
          <w:sz w:val="24"/>
          <w:szCs w:val="24"/>
        </w:rPr>
        <w:t>开户银行：</w:t>
      </w:r>
    </w:p>
    <w:p w14:paraId="4463879D">
      <w:pPr>
        <w:spacing w:before="180" w:line="221" w:lineRule="auto"/>
        <w:ind w:left="507"/>
        <w:rPr>
          <w:rFonts w:ascii="仿宋" w:hAnsi="仿宋" w:eastAsia="仿宋" w:cs="仿宋"/>
          <w:color w:val="auto"/>
          <w:sz w:val="24"/>
          <w:szCs w:val="24"/>
        </w:rPr>
      </w:pPr>
      <w:r>
        <w:rPr>
          <w:rFonts w:ascii="仿宋" w:hAnsi="仿宋" w:eastAsia="仿宋" w:cs="仿宋"/>
          <w:color w:val="auto"/>
          <w:spacing w:val="-4"/>
          <w:sz w:val="24"/>
          <w:szCs w:val="24"/>
        </w:rPr>
        <w:t>开户名称：</w:t>
      </w:r>
      <w:r>
        <w:rPr>
          <w:rFonts w:ascii="仿宋" w:hAnsi="仿宋" w:eastAsia="仿宋" w:cs="仿宋"/>
          <w:color w:val="auto"/>
          <w:spacing w:val="1"/>
          <w:sz w:val="24"/>
          <w:szCs w:val="24"/>
        </w:rPr>
        <w:t xml:space="preserve">                      </w:t>
      </w:r>
      <w:r>
        <w:rPr>
          <w:rFonts w:ascii="仿宋" w:hAnsi="仿宋" w:eastAsia="仿宋" w:cs="仿宋"/>
          <w:color w:val="auto"/>
          <w:sz w:val="24"/>
          <w:szCs w:val="24"/>
        </w:rPr>
        <w:t xml:space="preserve">         </w:t>
      </w:r>
      <w:r>
        <w:rPr>
          <w:rFonts w:ascii="仿宋" w:hAnsi="仿宋" w:eastAsia="仿宋" w:cs="仿宋"/>
          <w:color w:val="auto"/>
          <w:spacing w:val="-4"/>
          <w:sz w:val="24"/>
          <w:szCs w:val="24"/>
        </w:rPr>
        <w:t>开户名称：</w:t>
      </w:r>
    </w:p>
    <w:p w14:paraId="0C597CFD">
      <w:pPr>
        <w:spacing w:before="182" w:line="222" w:lineRule="auto"/>
        <w:ind w:left="507"/>
        <w:outlineLvl w:val="0"/>
        <w:rPr>
          <w:rFonts w:ascii="仿宋" w:hAnsi="仿宋" w:eastAsia="仿宋" w:cs="仿宋"/>
          <w:color w:val="auto"/>
          <w:sz w:val="24"/>
          <w:szCs w:val="24"/>
        </w:rPr>
        <w:sectPr>
          <w:footerReference r:id="rId34" w:type="default"/>
          <w:pgSz w:w="11906" w:h="16839"/>
          <w:pgMar w:top="400" w:right="1594" w:bottom="1151" w:left="1785" w:header="0" w:footer="989" w:gutter="0"/>
          <w:pgNumType w:fmt="decimal"/>
          <w:cols w:space="720" w:num="1"/>
        </w:sectPr>
      </w:pPr>
      <w:r>
        <w:rPr>
          <w:rFonts w:ascii="仿宋" w:hAnsi="仿宋" w:eastAsia="仿宋" w:cs="仿宋"/>
          <w:color w:val="auto"/>
          <w:spacing w:val="-4"/>
          <w:sz w:val="24"/>
          <w:szCs w:val="24"/>
        </w:rPr>
        <w:t>开户账号：</w:t>
      </w:r>
      <w:r>
        <w:rPr>
          <w:rFonts w:ascii="仿宋" w:hAnsi="仿宋" w:eastAsia="仿宋" w:cs="仿宋"/>
          <w:color w:val="auto"/>
          <w:spacing w:val="1"/>
          <w:sz w:val="24"/>
          <w:szCs w:val="24"/>
        </w:rPr>
        <w:t xml:space="preserve">                      </w:t>
      </w:r>
      <w:r>
        <w:rPr>
          <w:rFonts w:ascii="仿宋" w:hAnsi="仿宋" w:eastAsia="仿宋" w:cs="仿宋"/>
          <w:color w:val="auto"/>
          <w:sz w:val="24"/>
          <w:szCs w:val="24"/>
        </w:rPr>
        <w:t xml:space="preserve">         </w:t>
      </w:r>
      <w:r>
        <w:rPr>
          <w:rFonts w:ascii="仿宋" w:hAnsi="仿宋" w:eastAsia="仿宋" w:cs="仿宋"/>
          <w:color w:val="auto"/>
          <w:spacing w:val="-4"/>
          <w:sz w:val="24"/>
          <w:szCs w:val="24"/>
        </w:rPr>
        <w:t>开户账号：</w:t>
      </w:r>
    </w:p>
    <w:p w14:paraId="276DE2EC">
      <w:pPr>
        <w:pStyle w:val="5"/>
        <w:spacing w:line="262" w:lineRule="auto"/>
        <w:rPr>
          <w:color w:val="auto"/>
        </w:rPr>
      </w:pPr>
    </w:p>
    <w:p w14:paraId="198DAF82">
      <w:pPr>
        <w:pStyle w:val="5"/>
        <w:spacing w:line="263" w:lineRule="auto"/>
        <w:rPr>
          <w:color w:val="auto"/>
        </w:rPr>
      </w:pPr>
    </w:p>
    <w:p w14:paraId="1B4CFA50">
      <w:pPr>
        <w:spacing w:before="114" w:line="225" w:lineRule="auto"/>
        <w:ind w:left="2192" w:firstLine="373" w:firstLineChars="100"/>
        <w:rPr>
          <w:color w:val="auto"/>
          <w:sz w:val="22"/>
          <w:szCs w:val="22"/>
        </w:rPr>
      </w:pPr>
      <w:r>
        <w:rPr>
          <w:rFonts w:ascii="宋体" w:hAnsi="宋体" w:eastAsia="宋体" w:cs="宋体"/>
          <w:b/>
          <w:bCs/>
          <w:color w:val="auto"/>
          <w:spacing w:val="6"/>
          <w:sz w:val="36"/>
          <w:szCs w:val="36"/>
        </w:rPr>
        <w:t>第六部分</w:t>
      </w:r>
      <w:r>
        <w:rPr>
          <w:rFonts w:ascii="宋体" w:hAnsi="宋体" w:eastAsia="宋体" w:cs="宋体"/>
          <w:color w:val="auto"/>
          <w:spacing w:val="6"/>
          <w:sz w:val="36"/>
          <w:szCs w:val="36"/>
        </w:rPr>
        <w:t xml:space="preserve">  </w:t>
      </w:r>
      <w:r>
        <w:rPr>
          <w:rFonts w:ascii="宋体" w:hAnsi="宋体" w:eastAsia="宋体" w:cs="宋体"/>
          <w:b/>
          <w:bCs/>
          <w:color w:val="auto"/>
          <w:spacing w:val="6"/>
          <w:sz w:val="36"/>
          <w:szCs w:val="36"/>
        </w:rPr>
        <w:t>投标文件格式</w:t>
      </w:r>
    </w:p>
    <w:p w14:paraId="2AABD4BB">
      <w:pPr>
        <w:pStyle w:val="5"/>
        <w:spacing w:line="251" w:lineRule="auto"/>
        <w:ind w:firstLine="2420" w:firstLineChars="1100"/>
        <w:rPr>
          <w:rFonts w:hint="default" w:ascii="宋体" w:hAnsi="宋体" w:eastAsia="宋体" w:cs="宋体"/>
          <w:b/>
          <w:bCs/>
          <w:snapToGrid w:val="0"/>
          <w:color w:val="auto"/>
          <w:kern w:val="0"/>
          <w:sz w:val="32"/>
          <w:szCs w:val="32"/>
          <w:highlight w:val="none"/>
          <w:lang w:val="en-US" w:eastAsia="zh-CN" w:bidi="ar-SA"/>
        </w:rPr>
      </w:pPr>
      <w:r>
        <w:rPr>
          <w:rFonts w:hint="eastAsia" w:ascii="宋体" w:hAnsi="宋体" w:eastAsia="宋体" w:cs="宋体"/>
          <w:b w:val="0"/>
          <w:bCs w:val="0"/>
          <w:snapToGrid w:val="0"/>
          <w:color w:val="auto"/>
          <w:kern w:val="0"/>
          <w:sz w:val="22"/>
          <w:szCs w:val="22"/>
          <w:highlight w:val="none"/>
          <w:lang w:val="en-US" w:eastAsia="zh-CN" w:bidi="ar-SA"/>
        </w:rPr>
        <w:t>本章内容只对部分格式做要求，其他格式自拟</w:t>
      </w:r>
    </w:p>
    <w:p w14:paraId="2F48B479">
      <w:pPr>
        <w:wordWrap w:val="0"/>
        <w:spacing w:line="360" w:lineRule="auto"/>
        <w:jc w:val="right"/>
        <w:rPr>
          <w:rFonts w:hint="eastAsia" w:ascii="宋体" w:hAnsi="宋体" w:eastAsia="宋体" w:cs="宋体"/>
          <w:b/>
          <w:bCs/>
          <w:color w:val="auto"/>
          <w:kern w:val="1"/>
          <w:sz w:val="36"/>
          <w:szCs w:val="36"/>
          <w:highlight w:val="none"/>
          <w:lang w:val="en-US" w:eastAsia="zh-CN"/>
        </w:rPr>
      </w:pPr>
      <w:r>
        <w:rPr>
          <w:rFonts w:hint="eastAsia" w:ascii="宋体" w:hAnsi="宋体" w:eastAsia="宋体" w:cs="宋体"/>
          <w:b/>
          <w:bCs/>
          <w:color w:val="auto"/>
          <w:kern w:val="1"/>
          <w:sz w:val="36"/>
          <w:szCs w:val="36"/>
          <w:highlight w:val="none"/>
          <w:lang w:val="en-US" w:eastAsia="zh-CN"/>
        </w:rPr>
        <w:t xml:space="preserve"> </w:t>
      </w:r>
    </w:p>
    <w:p w14:paraId="1A20706D">
      <w:pPr>
        <w:spacing w:line="360" w:lineRule="auto"/>
        <w:jc w:val="right"/>
        <w:rPr>
          <w:rFonts w:hint="eastAsia" w:ascii="宋体" w:hAnsi="宋体" w:eastAsia="宋体" w:cs="宋体"/>
          <w:color w:val="auto"/>
          <w:highlight w:val="none"/>
        </w:rPr>
      </w:pPr>
      <w:r>
        <w:rPr>
          <w:rFonts w:hint="eastAsia" w:ascii="宋体" w:hAnsi="宋体" w:eastAsia="宋体" w:cs="宋体"/>
          <w:b/>
          <w:bCs/>
          <w:color w:val="auto"/>
          <w:kern w:val="1"/>
          <w:sz w:val="36"/>
          <w:szCs w:val="36"/>
          <w:highlight w:val="none"/>
        </w:rPr>
        <w:t>正（副）本</w:t>
      </w:r>
    </w:p>
    <w:p w14:paraId="29B053F3">
      <w:pPr>
        <w:spacing w:line="360" w:lineRule="auto"/>
        <w:rPr>
          <w:rFonts w:hint="eastAsia" w:ascii="宋体" w:hAnsi="宋体" w:eastAsia="宋体" w:cs="宋体"/>
          <w:color w:val="auto"/>
          <w:highlight w:val="none"/>
        </w:rPr>
      </w:pPr>
    </w:p>
    <w:p w14:paraId="1074613B">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52"/>
          <w:szCs w:val="52"/>
          <w:highlight w:val="none"/>
          <w:u w:val="single"/>
        </w:rPr>
        <w:t xml:space="preserve">****          </w:t>
      </w:r>
      <w:r>
        <w:rPr>
          <w:rFonts w:hint="eastAsia" w:ascii="宋体" w:hAnsi="宋体" w:eastAsia="宋体" w:cs="宋体"/>
          <w:b/>
          <w:bCs/>
          <w:color w:val="auto"/>
          <w:sz w:val="52"/>
          <w:szCs w:val="52"/>
          <w:highlight w:val="none"/>
        </w:rPr>
        <w:t>项目</w:t>
      </w:r>
    </w:p>
    <w:p w14:paraId="1E751631">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项目编号：</w:t>
      </w:r>
    </w:p>
    <w:p w14:paraId="5CD33FA1">
      <w:pPr>
        <w:spacing w:line="360" w:lineRule="auto"/>
        <w:rPr>
          <w:rFonts w:hint="eastAsia" w:ascii="宋体" w:hAnsi="宋体" w:eastAsia="宋体" w:cs="宋体"/>
          <w:color w:val="auto"/>
          <w:highlight w:val="none"/>
        </w:rPr>
      </w:pPr>
    </w:p>
    <w:p w14:paraId="6E88AEC4">
      <w:pPr>
        <w:spacing w:line="360" w:lineRule="auto"/>
        <w:rPr>
          <w:rFonts w:hint="eastAsia" w:ascii="宋体" w:hAnsi="宋体" w:eastAsia="宋体" w:cs="宋体"/>
          <w:color w:val="auto"/>
          <w:highlight w:val="none"/>
        </w:rPr>
      </w:pPr>
    </w:p>
    <w:p w14:paraId="66110331">
      <w:pPr>
        <w:spacing w:line="360" w:lineRule="auto"/>
        <w:rPr>
          <w:rFonts w:hint="eastAsia" w:ascii="宋体" w:hAnsi="宋体" w:eastAsia="宋体" w:cs="宋体"/>
          <w:color w:val="auto"/>
          <w:highlight w:val="none"/>
        </w:rPr>
      </w:pPr>
    </w:p>
    <w:p w14:paraId="34FAF3AB">
      <w:pPr>
        <w:spacing w:line="360" w:lineRule="auto"/>
        <w:rPr>
          <w:rFonts w:hint="eastAsia" w:ascii="宋体" w:hAnsi="宋体" w:eastAsia="宋体" w:cs="宋体"/>
          <w:color w:val="auto"/>
          <w:highlight w:val="none"/>
        </w:rPr>
      </w:pPr>
    </w:p>
    <w:p w14:paraId="2A0EDA0C">
      <w:pPr>
        <w:spacing w:line="360" w:lineRule="auto"/>
        <w:rPr>
          <w:rFonts w:hint="eastAsia" w:ascii="宋体" w:hAnsi="宋体" w:eastAsia="宋体" w:cs="宋体"/>
          <w:color w:val="auto"/>
          <w:highlight w:val="none"/>
        </w:rPr>
      </w:pPr>
    </w:p>
    <w:p w14:paraId="09C060E5">
      <w:pPr>
        <w:spacing w:line="360" w:lineRule="auto"/>
        <w:rPr>
          <w:rFonts w:hint="eastAsia" w:ascii="宋体" w:hAnsi="宋体" w:eastAsia="宋体" w:cs="宋体"/>
          <w:color w:val="auto"/>
          <w:highlight w:val="none"/>
        </w:rPr>
      </w:pPr>
    </w:p>
    <w:p w14:paraId="579C9D8C">
      <w:pPr>
        <w:spacing w:line="360" w:lineRule="auto"/>
        <w:jc w:val="center"/>
        <w:rPr>
          <w:rFonts w:hint="eastAsia" w:ascii="宋体" w:hAnsi="宋体" w:eastAsia="宋体" w:cs="宋体"/>
          <w:color w:val="auto"/>
          <w:sz w:val="28"/>
          <w:szCs w:val="28"/>
          <w:highlight w:val="none"/>
        </w:rPr>
      </w:pPr>
      <w:r>
        <w:rPr>
          <w:rFonts w:hint="eastAsia" w:ascii="宋体" w:hAnsi="宋体" w:cs="宋体"/>
          <w:b/>
          <w:bCs/>
          <w:color w:val="auto"/>
          <w:sz w:val="72"/>
          <w:szCs w:val="144"/>
          <w:highlight w:val="none"/>
          <w:lang w:val="en-US" w:eastAsia="zh-CN"/>
        </w:rPr>
        <w:t>投 标</w:t>
      </w:r>
      <w:r>
        <w:rPr>
          <w:rFonts w:hint="eastAsia" w:ascii="宋体" w:hAnsi="宋体" w:eastAsia="宋体" w:cs="宋体"/>
          <w:b/>
          <w:bCs/>
          <w:color w:val="auto"/>
          <w:sz w:val="72"/>
          <w:szCs w:val="144"/>
          <w:highlight w:val="none"/>
        </w:rPr>
        <w:t xml:space="preserve"> 文 件</w:t>
      </w:r>
    </w:p>
    <w:p w14:paraId="7C26DC4F">
      <w:pPr>
        <w:spacing w:line="360" w:lineRule="auto"/>
        <w:rPr>
          <w:rFonts w:hint="eastAsia" w:ascii="宋体" w:hAnsi="宋体" w:eastAsia="宋体" w:cs="宋体"/>
          <w:color w:val="auto"/>
          <w:sz w:val="28"/>
          <w:szCs w:val="28"/>
          <w:highlight w:val="none"/>
        </w:rPr>
      </w:pPr>
    </w:p>
    <w:p w14:paraId="4C005FA4">
      <w:pPr>
        <w:spacing w:line="360" w:lineRule="auto"/>
        <w:rPr>
          <w:rFonts w:hint="eastAsia" w:ascii="宋体" w:hAnsi="宋体" w:eastAsia="宋体" w:cs="宋体"/>
          <w:color w:val="auto"/>
          <w:sz w:val="28"/>
          <w:szCs w:val="28"/>
          <w:highlight w:val="none"/>
        </w:rPr>
      </w:pPr>
    </w:p>
    <w:p w14:paraId="4E52D54E">
      <w:pPr>
        <w:spacing w:line="360" w:lineRule="auto"/>
        <w:rPr>
          <w:rFonts w:hint="eastAsia" w:ascii="宋体" w:hAnsi="宋体" w:eastAsia="宋体" w:cs="宋体"/>
          <w:color w:val="auto"/>
          <w:sz w:val="28"/>
          <w:szCs w:val="28"/>
          <w:highlight w:val="none"/>
        </w:rPr>
      </w:pPr>
    </w:p>
    <w:p w14:paraId="1141B375">
      <w:pPr>
        <w:spacing w:line="360" w:lineRule="auto"/>
        <w:rPr>
          <w:rFonts w:hint="eastAsia" w:ascii="宋体" w:hAnsi="宋体" w:eastAsia="宋体" w:cs="宋体"/>
          <w:color w:val="auto"/>
          <w:sz w:val="28"/>
          <w:szCs w:val="28"/>
          <w:highlight w:val="none"/>
        </w:rPr>
      </w:pPr>
    </w:p>
    <w:p w14:paraId="4CB7FAFE">
      <w:pPr>
        <w:spacing w:line="360" w:lineRule="auto"/>
        <w:jc w:val="center"/>
        <w:rPr>
          <w:rFonts w:hint="eastAsia" w:ascii="宋体" w:hAnsi="宋体" w:eastAsia="宋体" w:cs="宋体"/>
          <w:color w:val="auto"/>
          <w:sz w:val="28"/>
          <w:szCs w:val="28"/>
          <w:highlight w:val="none"/>
        </w:rPr>
      </w:pPr>
    </w:p>
    <w:p w14:paraId="4136AC2A">
      <w:pPr>
        <w:spacing w:line="360" w:lineRule="auto"/>
        <w:jc w:val="center"/>
        <w:rPr>
          <w:rFonts w:hint="eastAsia" w:ascii="宋体" w:hAnsi="宋体" w:eastAsia="宋体" w:cs="宋体"/>
          <w:color w:val="auto"/>
          <w:sz w:val="28"/>
          <w:szCs w:val="28"/>
          <w:highlight w:val="none"/>
        </w:rPr>
      </w:pPr>
      <w:bookmarkStart w:id="39" w:name="_Toc17052"/>
      <w:r>
        <w:rPr>
          <w:rFonts w:hint="eastAsia" w:ascii="宋体" w:hAnsi="宋体" w:eastAsia="宋体" w:cs="宋体"/>
          <w:color w:val="auto"/>
          <w:sz w:val="28"/>
          <w:szCs w:val="28"/>
          <w:highlight w:val="none"/>
        </w:rPr>
        <w:t>投标人名称：</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（盖章）</w:t>
      </w:r>
      <w:bookmarkEnd w:id="39"/>
    </w:p>
    <w:p w14:paraId="4638E17D">
      <w:pPr>
        <w:spacing w:line="360" w:lineRule="auto"/>
        <w:jc w:val="center"/>
        <w:rPr>
          <w:rFonts w:hint="eastAsia" w:ascii="宋体" w:hAnsi="宋体" w:eastAsia="宋体" w:cs="宋体"/>
          <w:color w:val="auto"/>
          <w:sz w:val="28"/>
          <w:szCs w:val="28"/>
          <w:highlight w:val="none"/>
        </w:rPr>
      </w:pPr>
      <w:bookmarkStart w:id="40" w:name="_Toc21270"/>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并</w:t>
      </w:r>
      <w:r>
        <w:rPr>
          <w:rFonts w:hint="eastAsia" w:ascii="宋体" w:hAnsi="宋体" w:eastAsia="宋体" w:cs="宋体"/>
          <w:color w:val="auto"/>
          <w:sz w:val="28"/>
          <w:szCs w:val="28"/>
          <w:highlight w:val="none"/>
        </w:rPr>
        <w:t>盖章）</w:t>
      </w:r>
      <w:bookmarkEnd w:id="40"/>
    </w:p>
    <w:p w14:paraId="684A761A">
      <w:pPr>
        <w:widowControl/>
        <w:autoSpaceDE w:val="0"/>
        <w:autoSpaceDN w:val="0"/>
        <w:adjustRightInd w:val="0"/>
        <w:spacing w:line="360" w:lineRule="auto"/>
        <w:ind w:firstLine="1120" w:firstLineChars="400"/>
        <w:jc w:val="center"/>
        <w:rPr>
          <w:rFonts w:hint="eastAsia" w:ascii="宋体" w:hAnsi="宋体" w:eastAsia="宋体" w:cs="宋体"/>
          <w:color w:val="auto"/>
          <w:kern w:val="1"/>
          <w:sz w:val="32"/>
          <w:szCs w:val="32"/>
          <w:highlight w:val="none"/>
        </w:rPr>
      </w:pPr>
      <w:bookmarkStart w:id="41" w:name="_Toc26551"/>
      <w:r>
        <w:rPr>
          <w:rFonts w:hint="eastAsia" w:ascii="宋体" w:hAnsi="宋体" w:eastAsia="宋体" w:cs="宋体"/>
          <w:color w:val="auto"/>
          <w:sz w:val="28"/>
          <w:szCs w:val="28"/>
          <w:highlight w:val="none"/>
        </w:rPr>
        <w:t>年     月     日</w:t>
      </w:r>
      <w:bookmarkEnd w:id="41"/>
    </w:p>
    <w:p w14:paraId="038C5954">
      <w:pP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br w:type="page"/>
      </w:r>
    </w:p>
    <w:p w14:paraId="049C11B8">
      <w:pPr>
        <w:rPr>
          <w:rFonts w:hint="eastAsia" w:ascii="宋体" w:hAnsi="宋体" w:eastAsia="宋体" w:cs="宋体"/>
          <w:color w:val="auto"/>
          <w:kern w:val="1"/>
          <w:sz w:val="30"/>
          <w:szCs w:val="30"/>
          <w:highlight w:val="none"/>
        </w:rPr>
      </w:pPr>
    </w:p>
    <w:p w14:paraId="29767E82">
      <w:pPr>
        <w:rPr>
          <w:rFonts w:hint="eastAsia" w:ascii="宋体" w:hAnsi="宋体" w:eastAsia="宋体" w:cs="宋体"/>
          <w:color w:val="auto"/>
          <w:kern w:val="1"/>
          <w:sz w:val="30"/>
          <w:szCs w:val="30"/>
          <w:highlight w:val="none"/>
        </w:rPr>
      </w:pPr>
    </w:p>
    <w:p w14:paraId="1B876496">
      <w:pPr>
        <w:rPr>
          <w:rFonts w:hint="eastAsia" w:ascii="宋体" w:hAnsi="宋体" w:eastAsia="宋体" w:cs="宋体"/>
          <w:color w:val="auto"/>
          <w:kern w:val="1"/>
          <w:sz w:val="30"/>
          <w:szCs w:val="30"/>
          <w:highlight w:val="none"/>
        </w:rPr>
      </w:pPr>
    </w:p>
    <w:p w14:paraId="60237313">
      <w:pPr>
        <w:rPr>
          <w:rFonts w:hint="eastAsia" w:ascii="宋体" w:hAnsi="宋体" w:eastAsia="宋体" w:cs="宋体"/>
          <w:color w:val="auto"/>
          <w:kern w:val="1"/>
          <w:sz w:val="30"/>
          <w:szCs w:val="30"/>
          <w:highlight w:val="none"/>
        </w:rPr>
      </w:pPr>
    </w:p>
    <w:p w14:paraId="35A0BAAE">
      <w:pPr>
        <w:rPr>
          <w:rFonts w:hint="eastAsia" w:ascii="宋体" w:hAnsi="宋体" w:eastAsia="宋体" w:cs="宋体"/>
          <w:color w:val="auto"/>
          <w:kern w:val="1"/>
          <w:sz w:val="30"/>
          <w:szCs w:val="30"/>
          <w:highlight w:val="none"/>
        </w:rPr>
      </w:pPr>
    </w:p>
    <w:p w14:paraId="1D47854E">
      <w:pPr>
        <w:rPr>
          <w:rFonts w:hint="eastAsia" w:ascii="宋体" w:hAnsi="宋体" w:eastAsia="宋体" w:cs="宋体"/>
          <w:color w:val="auto"/>
          <w:kern w:val="1"/>
          <w:sz w:val="30"/>
          <w:szCs w:val="30"/>
          <w:highlight w:val="none"/>
        </w:rPr>
      </w:pPr>
    </w:p>
    <w:p w14:paraId="42E8F005">
      <w:pPr>
        <w:rPr>
          <w:rFonts w:hint="eastAsia" w:ascii="宋体" w:hAnsi="宋体" w:eastAsia="宋体" w:cs="宋体"/>
          <w:color w:val="auto"/>
          <w:kern w:val="1"/>
          <w:sz w:val="30"/>
          <w:szCs w:val="30"/>
          <w:highlight w:val="none"/>
        </w:rPr>
      </w:pPr>
    </w:p>
    <w:p w14:paraId="533E7939">
      <w:pPr>
        <w:rPr>
          <w:rFonts w:hint="eastAsia" w:ascii="宋体" w:hAnsi="宋体" w:eastAsia="宋体" w:cs="宋体"/>
          <w:color w:val="auto"/>
          <w:kern w:val="1"/>
          <w:sz w:val="30"/>
          <w:szCs w:val="30"/>
          <w:highlight w:val="none"/>
        </w:rPr>
      </w:pPr>
    </w:p>
    <w:p w14:paraId="75640C37">
      <w:pPr>
        <w:jc w:val="center"/>
        <w:rPr>
          <w:rFonts w:hint="default" w:ascii="宋体" w:hAnsi="宋体" w:eastAsia="宋体" w:cs="宋体"/>
          <w:color w:val="auto"/>
          <w:kern w:val="1"/>
          <w:sz w:val="30"/>
          <w:szCs w:val="30"/>
          <w:highlight w:val="none"/>
          <w:lang w:val="en-US" w:eastAsia="zh-CN"/>
        </w:rPr>
      </w:pPr>
      <w:r>
        <w:rPr>
          <w:rFonts w:hint="eastAsia" w:ascii="宋体" w:hAnsi="宋体" w:cs="宋体"/>
          <w:b/>
          <w:bCs/>
          <w:color w:val="auto"/>
          <w:kern w:val="1"/>
          <w:sz w:val="52"/>
          <w:szCs w:val="52"/>
          <w:highlight w:val="none"/>
          <w:lang w:val="en-US" w:eastAsia="zh-CN"/>
        </w:rPr>
        <w:t>商务文件</w:t>
      </w:r>
    </w:p>
    <w:p w14:paraId="5061CFE7">
      <w:pP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br w:type="page"/>
      </w:r>
    </w:p>
    <w:p w14:paraId="43E1BB1D">
      <w:pPr>
        <w:widowControl/>
        <w:autoSpaceDE w:val="0"/>
        <w:autoSpaceDN w:val="0"/>
        <w:adjustRightInd w:val="0"/>
        <w:spacing w:before="260" w:after="260"/>
        <w:ind w:right="-482"/>
        <w:jc w:val="cente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t>目 录</w:t>
      </w:r>
    </w:p>
    <w:p w14:paraId="63E10583">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5F1FCE84">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一、投标函；</w:t>
      </w:r>
    </w:p>
    <w:p w14:paraId="44FF78A8">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二、投标报价一览表；</w:t>
      </w:r>
    </w:p>
    <w:p w14:paraId="1F9C3030">
      <w:pPr>
        <w:widowControl/>
        <w:autoSpaceDE w:val="0"/>
        <w:autoSpaceDN w:val="0"/>
        <w:adjustRightInd w:val="0"/>
        <w:spacing w:line="440" w:lineRule="exact"/>
        <w:ind w:right="-482" w:firstLine="48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rPr>
        <w:t>三、</w:t>
      </w:r>
      <w:r>
        <w:rPr>
          <w:rStyle w:val="19"/>
          <w:rFonts w:hint="eastAsia" w:ascii="宋体" w:hAnsi="宋体" w:eastAsia="宋体" w:cs="宋体"/>
          <w:color w:val="auto"/>
          <w:sz w:val="24"/>
          <w:szCs w:val="24"/>
          <w:highlight w:val="none"/>
        </w:rPr>
        <w:t>分项报价明细表</w:t>
      </w:r>
      <w:r>
        <w:rPr>
          <w:rFonts w:hint="eastAsia" w:ascii="宋体" w:hAnsi="宋体" w:eastAsia="宋体" w:cs="宋体"/>
          <w:color w:val="auto"/>
          <w:kern w:val="1"/>
          <w:sz w:val="24"/>
          <w:szCs w:val="24"/>
          <w:highlight w:val="none"/>
        </w:rPr>
        <w:t>；</w:t>
      </w:r>
    </w:p>
    <w:p w14:paraId="290B02AF">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四、法定代表人身份证明；</w:t>
      </w:r>
    </w:p>
    <w:p w14:paraId="297AEF56">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五、法定代表人授权委托书；</w:t>
      </w:r>
    </w:p>
    <w:p w14:paraId="1A0D2DA3">
      <w:pPr>
        <w:pStyle w:val="17"/>
        <w:spacing w:line="440" w:lineRule="exact"/>
        <w:ind w:firstLine="480" w:firstLineChars="200"/>
        <w:jc w:val="both"/>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六、投标保证金；</w:t>
      </w:r>
    </w:p>
    <w:p w14:paraId="59493A42">
      <w:pPr>
        <w:pStyle w:val="17"/>
        <w:spacing w:line="440" w:lineRule="exact"/>
        <w:ind w:firstLine="480" w:firstLineChars="200"/>
        <w:jc w:val="both"/>
        <w:rPr>
          <w:rStyle w:val="19"/>
          <w:rFonts w:hint="eastAsia" w:ascii="宋体" w:hAnsi="宋体" w:eastAsia="宋体" w:cs="宋体"/>
          <w:color w:val="auto"/>
          <w:sz w:val="24"/>
          <w:szCs w:val="24"/>
          <w:highlight w:val="none"/>
        </w:rPr>
      </w:pPr>
      <w:r>
        <w:rPr>
          <w:rStyle w:val="19"/>
          <w:rFonts w:hint="eastAsia" w:hAnsi="宋体" w:eastAsia="宋体" w:cs="宋体"/>
          <w:color w:val="auto"/>
          <w:sz w:val="24"/>
          <w:szCs w:val="24"/>
          <w:highlight w:val="none"/>
          <w:lang w:val="en-US" w:eastAsia="zh-CN"/>
        </w:rPr>
        <w:t>七、投标货物（设备）技术、性能、质量具体明细及偏离表</w:t>
      </w:r>
      <w:r>
        <w:rPr>
          <w:rStyle w:val="19"/>
          <w:rFonts w:hint="eastAsia" w:ascii="宋体" w:hAnsi="宋体" w:eastAsia="宋体" w:cs="宋体"/>
          <w:color w:val="auto"/>
          <w:sz w:val="24"/>
          <w:szCs w:val="24"/>
          <w:highlight w:val="none"/>
        </w:rPr>
        <w:t>；</w:t>
      </w:r>
    </w:p>
    <w:p w14:paraId="76D19B71">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cs="宋体"/>
          <w:color w:val="auto"/>
          <w:sz w:val="24"/>
          <w:szCs w:val="24"/>
          <w:highlight w:val="none"/>
          <w:lang w:val="en-US" w:eastAsia="zh-CN"/>
        </w:rPr>
        <w:t>八</w:t>
      </w:r>
      <w:r>
        <w:rPr>
          <w:rStyle w:val="19"/>
          <w:rFonts w:hint="eastAsia" w:ascii="宋体" w:hAnsi="宋体" w:eastAsia="宋体" w:cs="宋体"/>
          <w:color w:val="auto"/>
          <w:sz w:val="24"/>
          <w:szCs w:val="24"/>
          <w:highlight w:val="none"/>
        </w:rPr>
        <w:t>、投标人基本情况表；</w:t>
      </w:r>
    </w:p>
    <w:p w14:paraId="360DB65E">
      <w:pPr>
        <w:widowControl/>
        <w:autoSpaceDE w:val="0"/>
        <w:autoSpaceDN w:val="0"/>
        <w:adjustRightInd w:val="0"/>
        <w:spacing w:line="440" w:lineRule="exact"/>
        <w:ind w:right="-482" w:firstLine="480" w:firstLineChars="200"/>
        <w:rPr>
          <w:rStyle w:val="19"/>
          <w:rFonts w:hint="eastAsia" w:ascii="宋体" w:hAnsi="宋体" w:eastAsia="宋体" w:cs="宋体"/>
          <w:color w:val="auto"/>
          <w:sz w:val="24"/>
          <w:szCs w:val="24"/>
          <w:highlight w:val="none"/>
          <w:lang w:eastAsia="zh-CN"/>
        </w:rPr>
      </w:pPr>
      <w:r>
        <w:rPr>
          <w:rStyle w:val="19"/>
          <w:rFonts w:hint="eastAsia" w:ascii="宋体" w:hAnsi="宋体" w:cs="宋体"/>
          <w:color w:val="auto"/>
          <w:sz w:val="24"/>
          <w:szCs w:val="24"/>
          <w:highlight w:val="none"/>
          <w:lang w:val="en-US" w:eastAsia="zh-CN"/>
        </w:rPr>
        <w:t>九</w:t>
      </w:r>
      <w:r>
        <w:rPr>
          <w:rStyle w:val="19"/>
          <w:rFonts w:hint="eastAsia" w:ascii="宋体" w:hAnsi="宋体" w:eastAsia="宋体" w:cs="宋体"/>
          <w:color w:val="auto"/>
          <w:sz w:val="24"/>
          <w:szCs w:val="24"/>
          <w:highlight w:val="none"/>
        </w:rPr>
        <w:t>、企业财务状况</w:t>
      </w:r>
      <w:r>
        <w:rPr>
          <w:rStyle w:val="19"/>
          <w:rFonts w:hint="eastAsia" w:ascii="宋体" w:hAnsi="宋体" w:cs="宋体"/>
          <w:color w:val="auto"/>
          <w:sz w:val="24"/>
          <w:szCs w:val="24"/>
          <w:highlight w:val="none"/>
          <w:lang w:eastAsia="zh-CN"/>
        </w:rPr>
        <w:t>；</w:t>
      </w:r>
    </w:p>
    <w:p w14:paraId="30161074">
      <w:pPr>
        <w:widowControl/>
        <w:autoSpaceDE w:val="0"/>
        <w:autoSpaceDN w:val="0"/>
        <w:adjustRightInd w:val="0"/>
        <w:spacing w:line="440" w:lineRule="exact"/>
        <w:ind w:right="-482" w:firstLine="480" w:firstLineChars="200"/>
        <w:rPr>
          <w:rStyle w:val="19"/>
          <w:rFonts w:hint="eastAsia" w:ascii="宋体" w:hAnsi="宋体" w:eastAsia="宋体" w:cs="宋体"/>
          <w:color w:val="auto"/>
          <w:sz w:val="24"/>
          <w:szCs w:val="24"/>
          <w:highlight w:val="none"/>
          <w:lang w:eastAsia="zh-CN"/>
        </w:rPr>
      </w:pPr>
      <w:r>
        <w:rPr>
          <w:rStyle w:val="19"/>
          <w:rFonts w:hint="eastAsia" w:ascii="宋体" w:hAnsi="宋体" w:cs="宋体"/>
          <w:color w:val="auto"/>
          <w:sz w:val="24"/>
          <w:szCs w:val="24"/>
          <w:highlight w:val="none"/>
          <w:lang w:val="en-US" w:eastAsia="zh-CN"/>
        </w:rPr>
        <w:t>十</w:t>
      </w:r>
      <w:r>
        <w:rPr>
          <w:rStyle w:val="19"/>
          <w:rFonts w:hint="eastAsia" w:ascii="宋体" w:hAnsi="宋体" w:eastAsia="宋体" w:cs="宋体"/>
          <w:color w:val="auto"/>
          <w:sz w:val="24"/>
          <w:szCs w:val="24"/>
          <w:highlight w:val="none"/>
        </w:rPr>
        <w:t>、在经营活动中没有重大违法记录的书面声明；</w:t>
      </w:r>
    </w:p>
    <w:p w14:paraId="53D02512">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十</w:t>
      </w:r>
      <w:r>
        <w:rPr>
          <w:rStyle w:val="19"/>
          <w:rFonts w:hint="eastAsia" w:ascii="宋体" w:hAnsi="宋体" w:eastAsia="宋体" w:cs="宋体"/>
          <w:color w:val="auto"/>
          <w:sz w:val="24"/>
          <w:szCs w:val="24"/>
          <w:highlight w:val="none"/>
          <w:lang w:val="en-US" w:eastAsia="zh-CN"/>
        </w:rPr>
        <w:t>一</w:t>
      </w:r>
      <w:r>
        <w:rPr>
          <w:rStyle w:val="19"/>
          <w:rFonts w:hint="eastAsia" w:ascii="宋体" w:hAnsi="宋体" w:eastAsia="宋体" w:cs="宋体"/>
          <w:color w:val="auto"/>
          <w:sz w:val="24"/>
          <w:szCs w:val="24"/>
          <w:highlight w:val="none"/>
        </w:rPr>
        <w:t>、政府采购诚信承诺书；</w:t>
      </w:r>
    </w:p>
    <w:p w14:paraId="5D27C5C4">
      <w:pPr>
        <w:widowControl/>
        <w:autoSpaceDE w:val="0"/>
        <w:autoSpaceDN w:val="0"/>
        <w:adjustRightInd w:val="0"/>
        <w:spacing w:line="440" w:lineRule="exact"/>
        <w:ind w:right="-482"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十</w:t>
      </w:r>
      <w:r>
        <w:rPr>
          <w:rStyle w:val="19"/>
          <w:rFonts w:hint="eastAsia" w:ascii="宋体" w:hAnsi="宋体" w:eastAsia="宋体" w:cs="宋体"/>
          <w:color w:val="auto"/>
          <w:sz w:val="24"/>
          <w:szCs w:val="24"/>
          <w:highlight w:val="none"/>
          <w:lang w:val="en-US" w:eastAsia="zh-CN"/>
        </w:rPr>
        <w:t>二</w:t>
      </w:r>
      <w:r>
        <w:rPr>
          <w:rStyle w:val="19"/>
          <w:rFonts w:hint="eastAsia" w:ascii="宋体" w:hAnsi="宋体" w:eastAsia="宋体" w:cs="宋体"/>
          <w:color w:val="auto"/>
          <w:sz w:val="24"/>
          <w:szCs w:val="24"/>
          <w:highlight w:val="none"/>
        </w:rPr>
        <w:t>、其他资料</w:t>
      </w:r>
      <w:r>
        <w:rPr>
          <w:rStyle w:val="19"/>
          <w:rFonts w:hint="eastAsia" w:ascii="宋体" w:hAnsi="宋体" w:eastAsia="宋体" w:cs="宋体"/>
          <w:color w:val="auto"/>
          <w:sz w:val="24"/>
          <w:szCs w:val="24"/>
          <w:highlight w:val="none"/>
          <w:lang w:eastAsia="zh-CN"/>
        </w:rPr>
        <w:t>。</w:t>
      </w:r>
    </w:p>
    <w:p w14:paraId="098A82F5">
      <w:pPr>
        <w:pStyle w:val="2"/>
        <w:rPr>
          <w:rStyle w:val="19"/>
          <w:rFonts w:hint="eastAsia" w:ascii="宋体" w:hAnsi="宋体" w:eastAsia="宋体" w:cs="宋体"/>
          <w:color w:val="auto"/>
          <w:sz w:val="24"/>
          <w:szCs w:val="24"/>
          <w:highlight w:val="none"/>
          <w:lang w:eastAsia="zh-CN"/>
        </w:rPr>
      </w:pPr>
    </w:p>
    <w:p w14:paraId="630038BF">
      <w:pPr>
        <w:rPr>
          <w:rFonts w:hint="eastAsia" w:eastAsia="宋体"/>
          <w:color w:val="auto"/>
          <w:lang w:val="en-US" w:eastAsia="zh-CN"/>
        </w:rPr>
      </w:pPr>
      <w:r>
        <w:rPr>
          <w:rFonts w:hint="eastAsia" w:ascii="宋体" w:hAnsi="宋体" w:eastAsia="宋体" w:cs="宋体"/>
          <w:b/>
          <w:bCs/>
          <w:color w:val="auto"/>
          <w:spacing w:val="3"/>
          <w:sz w:val="24"/>
          <w:szCs w:val="24"/>
        </w:rPr>
        <w:t>注：</w:t>
      </w:r>
      <w:r>
        <w:rPr>
          <w:rFonts w:hint="eastAsia" w:ascii="宋体" w:hAnsi="宋体" w:eastAsia="宋体" w:cs="宋体"/>
          <w:b/>
          <w:bCs/>
          <w:color w:val="auto"/>
          <w:spacing w:val="3"/>
          <w:sz w:val="24"/>
          <w:szCs w:val="24"/>
          <w:lang w:val="en-US" w:eastAsia="zh-CN"/>
        </w:rPr>
        <w:t>投标</w:t>
      </w:r>
      <w:r>
        <w:rPr>
          <w:rFonts w:hint="eastAsia" w:ascii="宋体" w:hAnsi="宋体" w:eastAsia="宋体" w:cs="宋体"/>
          <w:b/>
          <w:bCs/>
          <w:color w:val="auto"/>
          <w:spacing w:val="3"/>
          <w:sz w:val="24"/>
          <w:szCs w:val="24"/>
        </w:rPr>
        <w:t>人根据上述内容（不限于上述内容）要求自行编制</w:t>
      </w:r>
      <w:r>
        <w:rPr>
          <w:rFonts w:hint="eastAsia" w:ascii="宋体" w:hAnsi="宋体" w:eastAsia="宋体" w:cs="宋体"/>
          <w:b/>
          <w:bCs/>
          <w:color w:val="auto"/>
          <w:spacing w:val="3"/>
          <w:sz w:val="24"/>
          <w:szCs w:val="24"/>
          <w:lang w:eastAsia="zh-CN"/>
        </w:rPr>
        <w:t>。</w:t>
      </w:r>
    </w:p>
    <w:p w14:paraId="0B43FA35">
      <w:pPr>
        <w:widowControl/>
        <w:autoSpaceDE w:val="0"/>
        <w:autoSpaceDN w:val="0"/>
        <w:adjustRightInd w:val="0"/>
        <w:spacing w:line="440" w:lineRule="exact"/>
        <w:ind w:right="-482" w:firstLine="470"/>
        <w:jc w:val="left"/>
        <w:rPr>
          <w:rFonts w:hint="eastAsia" w:ascii="宋体" w:hAnsi="宋体" w:eastAsia="宋体" w:cs="宋体"/>
          <w:color w:val="auto"/>
          <w:kern w:val="1"/>
          <w:sz w:val="24"/>
          <w:szCs w:val="24"/>
          <w:highlight w:val="none"/>
        </w:rPr>
      </w:pPr>
    </w:p>
    <w:p w14:paraId="6434ECC2">
      <w:pPr>
        <w:widowControl/>
        <w:autoSpaceDE w:val="0"/>
        <w:autoSpaceDN w:val="0"/>
        <w:adjustRightInd w:val="0"/>
        <w:spacing w:line="440" w:lineRule="exact"/>
        <w:ind w:right="-481"/>
        <w:jc w:val="left"/>
        <w:rPr>
          <w:rFonts w:hint="eastAsia" w:ascii="宋体" w:hAnsi="宋体" w:eastAsia="宋体" w:cs="宋体"/>
          <w:color w:val="auto"/>
          <w:kern w:val="1"/>
          <w:sz w:val="24"/>
          <w:szCs w:val="24"/>
          <w:highlight w:val="none"/>
        </w:rPr>
      </w:pPr>
    </w:p>
    <w:p w14:paraId="3A66D8E8">
      <w:pPr>
        <w:widowControl/>
        <w:autoSpaceDE w:val="0"/>
        <w:autoSpaceDN w:val="0"/>
        <w:adjustRightInd w:val="0"/>
        <w:spacing w:line="440" w:lineRule="exact"/>
        <w:ind w:right="-481"/>
        <w:jc w:val="center"/>
        <w:rPr>
          <w:rFonts w:hint="eastAsia" w:ascii="宋体" w:hAnsi="宋体" w:eastAsia="宋体" w:cs="宋体"/>
          <w:color w:val="auto"/>
          <w:kern w:val="1"/>
          <w:sz w:val="32"/>
          <w:szCs w:val="32"/>
          <w:highlight w:val="none"/>
        </w:rPr>
      </w:pPr>
    </w:p>
    <w:p w14:paraId="7DCB57DD">
      <w:pPr>
        <w:widowControl/>
        <w:autoSpaceDE w:val="0"/>
        <w:autoSpaceDN w:val="0"/>
        <w:adjustRightInd w:val="0"/>
        <w:spacing w:line="440" w:lineRule="exact"/>
        <w:ind w:right="-481"/>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highlight w:val="none"/>
        </w:rPr>
        <w:br w:type="page"/>
      </w:r>
      <w:r>
        <w:rPr>
          <w:rFonts w:hint="eastAsia" w:ascii="宋体" w:hAnsi="宋体" w:eastAsia="宋体" w:cs="宋体"/>
          <w:color w:val="auto"/>
          <w:kern w:val="1"/>
          <w:sz w:val="28"/>
          <w:szCs w:val="28"/>
          <w:highlight w:val="none"/>
        </w:rPr>
        <w:t>一、投标函</w:t>
      </w:r>
    </w:p>
    <w:p w14:paraId="17B5F70B">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u w:val="single"/>
        </w:rPr>
      </w:pPr>
    </w:p>
    <w:p w14:paraId="59DAFA2D">
      <w:pPr>
        <w:widowControl/>
        <w:autoSpaceDE w:val="0"/>
        <w:autoSpaceDN w:val="0"/>
        <w:adjustRightInd w:val="0"/>
        <w:spacing w:line="44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u w:val="single"/>
        </w:rPr>
        <w:t>（采购人）</w:t>
      </w:r>
      <w:r>
        <w:rPr>
          <w:rStyle w:val="19"/>
          <w:rFonts w:hint="eastAsia" w:ascii="宋体" w:hAnsi="宋体" w:eastAsia="宋体" w:cs="宋体"/>
          <w:color w:val="auto"/>
          <w:sz w:val="24"/>
          <w:szCs w:val="24"/>
          <w:highlight w:val="none"/>
        </w:rPr>
        <w:t>：</w:t>
      </w:r>
    </w:p>
    <w:p w14:paraId="4FD89B04">
      <w:pPr>
        <w:widowControl/>
        <w:autoSpaceDE w:val="0"/>
        <w:autoSpaceDN w:val="0"/>
        <w:adjustRightInd w:val="0"/>
        <w:spacing w:line="440" w:lineRule="exact"/>
        <w:rPr>
          <w:rFonts w:hint="eastAsia" w:ascii="宋体" w:hAnsi="宋体" w:eastAsia="宋体" w:cs="宋体"/>
          <w:color w:val="auto"/>
          <w:kern w:val="1"/>
          <w:sz w:val="24"/>
          <w:szCs w:val="24"/>
          <w:highlight w:val="none"/>
        </w:rPr>
      </w:pPr>
    </w:p>
    <w:p w14:paraId="5E18B1FD">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u w:val="single"/>
        </w:rPr>
        <w:t>（投标人名称）</w:t>
      </w:r>
      <w:r>
        <w:rPr>
          <w:rStyle w:val="19"/>
          <w:rFonts w:hint="eastAsia" w:ascii="宋体" w:hAnsi="宋体" w:eastAsia="宋体" w:cs="宋体"/>
          <w:color w:val="auto"/>
          <w:sz w:val="24"/>
          <w:szCs w:val="24"/>
          <w:highlight w:val="none"/>
        </w:rPr>
        <w:t>系中华人民共和国合法企业，经营地址</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w:t>
      </w:r>
    </w:p>
    <w:p w14:paraId="3E28D1F0">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9"/>
          <w:rFonts w:hint="eastAsia" w:ascii="宋体" w:hAnsi="宋体" w:eastAsia="宋体" w:cs="宋体"/>
          <w:color w:val="auto"/>
          <w:sz w:val="24"/>
          <w:szCs w:val="24"/>
          <w:highlight w:val="none"/>
        </w:rPr>
        <w:t>我</w:t>
      </w:r>
      <w:r>
        <w:rPr>
          <w:rFonts w:hint="eastAsia" w:ascii="宋体" w:hAnsi="宋体" w:eastAsia="宋体" w:cs="宋体"/>
          <w:color w:val="auto"/>
          <w:kern w:val="1"/>
          <w:sz w:val="24"/>
          <w:szCs w:val="24"/>
          <w:highlight w:val="none"/>
          <w:u w:val="single"/>
        </w:rPr>
        <w:t>（姓名）</w:t>
      </w:r>
      <w:r>
        <w:rPr>
          <w:rStyle w:val="19"/>
          <w:rFonts w:hint="eastAsia" w:ascii="宋体" w:hAnsi="宋体" w:eastAsia="宋体" w:cs="宋体"/>
          <w:color w:val="auto"/>
          <w:sz w:val="24"/>
          <w:szCs w:val="24"/>
          <w:highlight w:val="none"/>
        </w:rPr>
        <w:t>系</w:t>
      </w:r>
      <w:r>
        <w:rPr>
          <w:rFonts w:hint="eastAsia" w:ascii="宋体" w:hAnsi="宋体" w:eastAsia="宋体" w:cs="宋体"/>
          <w:color w:val="auto"/>
          <w:kern w:val="1"/>
          <w:sz w:val="24"/>
          <w:szCs w:val="24"/>
          <w:highlight w:val="none"/>
          <w:u w:val="single"/>
        </w:rPr>
        <w:t>（投标人名称）</w:t>
      </w:r>
      <w:r>
        <w:rPr>
          <w:rStyle w:val="19"/>
          <w:rFonts w:hint="eastAsia" w:ascii="宋体" w:hAnsi="宋体" w:eastAsia="宋体" w:cs="宋体"/>
          <w:color w:val="auto"/>
          <w:sz w:val="24"/>
          <w:szCs w:val="24"/>
          <w:highlight w:val="none"/>
        </w:rPr>
        <w:t>的法定代表人，我方愿意参加贵方组织的</w:t>
      </w:r>
      <w:r>
        <w:rPr>
          <w:rFonts w:hint="eastAsia" w:ascii="宋体" w:hAnsi="宋体" w:eastAsia="宋体" w:cs="宋体"/>
          <w:color w:val="auto"/>
          <w:kern w:val="1"/>
          <w:sz w:val="24"/>
          <w:szCs w:val="24"/>
          <w:highlight w:val="none"/>
          <w:u w:val="single"/>
        </w:rPr>
        <w:t>（招标项目名称）（编号为              ）</w:t>
      </w:r>
      <w:r>
        <w:rPr>
          <w:rStyle w:val="19"/>
          <w:rFonts w:hint="eastAsia" w:ascii="宋体" w:hAnsi="宋体" w:eastAsia="宋体" w:cs="宋体"/>
          <w:color w:val="auto"/>
          <w:sz w:val="24"/>
          <w:szCs w:val="24"/>
          <w:highlight w:val="none"/>
        </w:rPr>
        <w:t>的投标，为此，我方就本次投标有关事项郑重声明如下：</w:t>
      </w:r>
    </w:p>
    <w:p w14:paraId="06EACA56">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1、我方已详细审查全部招标文件，同意招标文件的各项要求。</w:t>
      </w:r>
    </w:p>
    <w:p w14:paraId="32AD2CF8">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2、我方向贵方提交的所有投标文件、资料都是准确的和真实的。</w:t>
      </w:r>
    </w:p>
    <w:p w14:paraId="1F0EA0A6">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3、若中标，我方将按照招标文件规定履行合同责任和义务。</w:t>
      </w:r>
    </w:p>
    <w:p w14:paraId="3753E452">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4、我方不是采购人的附属机构；在获知本项目采购信息后，与采购人聘请的为此项目提供咨询服务的公司以及其附属机构没有任何联系。</w:t>
      </w:r>
    </w:p>
    <w:p w14:paraId="56E0E1CA">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9"/>
          <w:rFonts w:hint="eastAsia" w:ascii="宋体" w:hAnsi="宋体" w:eastAsia="宋体" w:cs="宋体"/>
          <w:color w:val="auto"/>
          <w:sz w:val="24"/>
          <w:szCs w:val="24"/>
          <w:highlight w:val="none"/>
        </w:rPr>
        <w:t>5、投标文件自开标日起有效期为日历日。</w:t>
      </w:r>
    </w:p>
    <w:p w14:paraId="3E552636">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6.以上事项如有虚假或者隐瞒，我方愿意承担一切后果。</w:t>
      </w:r>
    </w:p>
    <w:p w14:paraId="569B64BB">
      <w:pPr>
        <w:widowControl/>
        <w:tabs>
          <w:tab w:val="left" w:pos="939"/>
        </w:tabs>
        <w:autoSpaceDE w:val="0"/>
        <w:autoSpaceDN w:val="0"/>
        <w:adjustRightInd w:val="0"/>
        <w:spacing w:line="440" w:lineRule="exact"/>
        <w:ind w:left="773" w:right="-481" w:hanging="458"/>
        <w:rPr>
          <w:rFonts w:hint="eastAsia" w:ascii="宋体" w:hAnsi="宋体" w:eastAsia="宋体" w:cs="宋体"/>
          <w:color w:val="auto"/>
          <w:kern w:val="1"/>
          <w:sz w:val="24"/>
          <w:szCs w:val="24"/>
          <w:highlight w:val="none"/>
        </w:rPr>
      </w:pPr>
    </w:p>
    <w:p w14:paraId="220ECE9F">
      <w:pPr>
        <w:widowControl/>
        <w:tabs>
          <w:tab w:val="left" w:pos="939"/>
        </w:tabs>
        <w:autoSpaceDE w:val="0"/>
        <w:autoSpaceDN w:val="0"/>
        <w:adjustRightInd w:val="0"/>
        <w:spacing w:line="440" w:lineRule="exact"/>
        <w:ind w:left="773" w:right="-481" w:hanging="458"/>
        <w:rPr>
          <w:rFonts w:hint="eastAsia" w:ascii="宋体" w:hAnsi="宋体" w:eastAsia="宋体" w:cs="宋体"/>
          <w:color w:val="auto"/>
          <w:kern w:val="1"/>
          <w:sz w:val="24"/>
          <w:szCs w:val="24"/>
          <w:highlight w:val="none"/>
        </w:rPr>
      </w:pPr>
    </w:p>
    <w:p w14:paraId="3182D2AB">
      <w:pPr>
        <w:widowControl/>
        <w:tabs>
          <w:tab w:val="left" w:pos="939"/>
        </w:tabs>
        <w:autoSpaceDE w:val="0"/>
        <w:autoSpaceDN w:val="0"/>
        <w:adjustRightInd w:val="0"/>
        <w:spacing w:line="440" w:lineRule="exact"/>
        <w:ind w:left="773" w:right="-481" w:hanging="458"/>
        <w:rPr>
          <w:rFonts w:hint="eastAsia" w:ascii="宋体" w:hAnsi="宋体" w:eastAsia="宋体" w:cs="宋体"/>
          <w:color w:val="auto"/>
          <w:kern w:val="1"/>
          <w:sz w:val="24"/>
          <w:szCs w:val="24"/>
          <w:highlight w:val="none"/>
        </w:rPr>
      </w:pPr>
    </w:p>
    <w:p w14:paraId="2421A5C3">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6CCBC59D">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盖章）</w:t>
      </w:r>
    </w:p>
    <w:p w14:paraId="3699F200">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836DA29">
      <w:pPr>
        <w:spacing w:before="100" w:beforeAutospacing="1" w:after="100" w:afterAutospacing="1" w:line="440" w:lineRule="exact"/>
        <w:jc w:val="center"/>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u w:val="single"/>
        </w:rPr>
        <w:br w:type="page"/>
      </w:r>
      <w:r>
        <w:rPr>
          <w:rFonts w:hint="eastAsia" w:ascii="宋体" w:hAnsi="宋体" w:eastAsia="宋体" w:cs="宋体"/>
          <w:color w:val="auto"/>
          <w:kern w:val="1"/>
          <w:sz w:val="28"/>
          <w:szCs w:val="28"/>
          <w:highlight w:val="none"/>
        </w:rPr>
        <w:t>二、投标报价一览表</w:t>
      </w:r>
    </w:p>
    <w:tbl>
      <w:tblPr>
        <w:tblStyle w:val="1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3189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3" w:hRule="atLeast"/>
          <w:jc w:val="center"/>
        </w:trPr>
        <w:tc>
          <w:tcPr>
            <w:tcW w:w="1900" w:type="dxa"/>
            <w:noWrap w:val="0"/>
            <w:vAlign w:val="center"/>
          </w:tcPr>
          <w:p w14:paraId="75A40E3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600" w:type="dxa"/>
            <w:noWrap w:val="0"/>
            <w:vAlign w:val="center"/>
          </w:tcPr>
          <w:p w14:paraId="4F79A999">
            <w:pPr>
              <w:spacing w:line="440" w:lineRule="exact"/>
              <w:jc w:val="center"/>
              <w:rPr>
                <w:rFonts w:hint="eastAsia" w:ascii="宋体" w:hAnsi="宋体" w:eastAsia="宋体" w:cs="宋体"/>
                <w:color w:val="auto"/>
                <w:sz w:val="24"/>
                <w:szCs w:val="24"/>
                <w:highlight w:val="none"/>
              </w:rPr>
            </w:pPr>
          </w:p>
        </w:tc>
      </w:tr>
      <w:tr w14:paraId="416D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noWrap w:val="0"/>
            <w:vAlign w:val="center"/>
          </w:tcPr>
          <w:p w14:paraId="6565244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00" w:type="dxa"/>
            <w:noWrap w:val="0"/>
            <w:vAlign w:val="top"/>
          </w:tcPr>
          <w:p w14:paraId="71AD1EE6">
            <w:pPr>
              <w:spacing w:line="440" w:lineRule="exact"/>
              <w:jc w:val="center"/>
              <w:rPr>
                <w:rFonts w:hint="eastAsia" w:ascii="宋体" w:hAnsi="宋体" w:eastAsia="宋体" w:cs="宋体"/>
                <w:color w:val="auto"/>
                <w:sz w:val="24"/>
                <w:szCs w:val="24"/>
                <w:highlight w:val="none"/>
              </w:rPr>
            </w:pPr>
          </w:p>
        </w:tc>
      </w:tr>
      <w:tr w14:paraId="5587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00" w:type="dxa"/>
            <w:noWrap w:val="0"/>
            <w:vAlign w:val="center"/>
          </w:tcPr>
          <w:p w14:paraId="5C93A16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600" w:type="dxa"/>
            <w:noWrap w:val="0"/>
            <w:vAlign w:val="top"/>
          </w:tcPr>
          <w:p w14:paraId="594DD823">
            <w:pPr>
              <w:spacing w:line="440" w:lineRule="exact"/>
              <w:jc w:val="center"/>
              <w:rPr>
                <w:rFonts w:hint="eastAsia" w:ascii="宋体" w:hAnsi="宋体" w:eastAsia="宋体" w:cs="宋体"/>
                <w:color w:val="auto"/>
                <w:sz w:val="24"/>
                <w:szCs w:val="24"/>
                <w:highlight w:val="none"/>
              </w:rPr>
            </w:pPr>
          </w:p>
        </w:tc>
      </w:tr>
      <w:tr w14:paraId="2E8A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900" w:type="dxa"/>
            <w:noWrap w:val="0"/>
            <w:vAlign w:val="center"/>
          </w:tcPr>
          <w:p w14:paraId="7932A41C">
            <w:pPr>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期</w:t>
            </w:r>
          </w:p>
        </w:tc>
        <w:tc>
          <w:tcPr>
            <w:tcW w:w="7600" w:type="dxa"/>
            <w:noWrap w:val="0"/>
            <w:vAlign w:val="center"/>
          </w:tcPr>
          <w:p w14:paraId="3006376B">
            <w:pPr>
              <w:spacing w:line="440" w:lineRule="exact"/>
              <w:rPr>
                <w:rFonts w:hint="eastAsia" w:ascii="宋体" w:hAnsi="宋体" w:eastAsia="宋体" w:cs="宋体"/>
                <w:color w:val="auto"/>
                <w:sz w:val="24"/>
                <w:szCs w:val="24"/>
                <w:highlight w:val="none"/>
                <w:u w:val="single"/>
              </w:rPr>
            </w:pPr>
          </w:p>
        </w:tc>
      </w:tr>
      <w:tr w14:paraId="10A5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900" w:type="dxa"/>
            <w:noWrap w:val="0"/>
            <w:vAlign w:val="center"/>
          </w:tcPr>
          <w:p w14:paraId="44643918">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lang w:eastAsia="zh-CN"/>
              </w:rPr>
              <w:t>地点</w:t>
            </w:r>
          </w:p>
        </w:tc>
        <w:tc>
          <w:tcPr>
            <w:tcW w:w="7600" w:type="dxa"/>
            <w:noWrap w:val="0"/>
            <w:vAlign w:val="center"/>
          </w:tcPr>
          <w:p w14:paraId="3F3C2735">
            <w:pPr>
              <w:spacing w:line="440" w:lineRule="exact"/>
              <w:rPr>
                <w:rFonts w:hint="eastAsia" w:ascii="宋体" w:hAnsi="宋体" w:eastAsia="宋体" w:cs="宋体"/>
                <w:color w:val="auto"/>
                <w:sz w:val="24"/>
                <w:szCs w:val="24"/>
                <w:highlight w:val="none"/>
                <w:u w:val="single"/>
              </w:rPr>
            </w:pPr>
          </w:p>
        </w:tc>
      </w:tr>
      <w:tr w14:paraId="4357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363694E8">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w:t>
            </w:r>
            <w:r>
              <w:rPr>
                <w:rFonts w:hint="eastAsia" w:ascii="宋体" w:hAnsi="宋体" w:cs="宋体"/>
                <w:color w:val="auto"/>
                <w:sz w:val="24"/>
                <w:szCs w:val="24"/>
                <w:highlight w:val="none"/>
                <w:lang w:val="en-US" w:eastAsia="zh-CN"/>
              </w:rPr>
              <w:t>要求</w:t>
            </w:r>
          </w:p>
        </w:tc>
        <w:tc>
          <w:tcPr>
            <w:tcW w:w="7600" w:type="dxa"/>
            <w:noWrap w:val="0"/>
            <w:vAlign w:val="center"/>
          </w:tcPr>
          <w:p w14:paraId="12439803">
            <w:pPr>
              <w:spacing w:line="440" w:lineRule="exact"/>
              <w:rPr>
                <w:rFonts w:hint="eastAsia" w:ascii="宋体" w:hAnsi="宋体" w:eastAsia="宋体" w:cs="宋体"/>
                <w:color w:val="auto"/>
                <w:sz w:val="24"/>
                <w:szCs w:val="24"/>
                <w:highlight w:val="none"/>
              </w:rPr>
            </w:pPr>
          </w:p>
        </w:tc>
      </w:tr>
      <w:tr w14:paraId="1A62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900" w:type="dxa"/>
            <w:noWrap w:val="0"/>
            <w:vAlign w:val="center"/>
          </w:tcPr>
          <w:p w14:paraId="0842EF6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600" w:type="dxa"/>
            <w:noWrap w:val="0"/>
            <w:vAlign w:val="center"/>
          </w:tcPr>
          <w:p w14:paraId="6844A5A5">
            <w:pPr>
              <w:spacing w:line="440" w:lineRule="exact"/>
              <w:rPr>
                <w:rFonts w:hint="eastAsia" w:ascii="宋体" w:hAnsi="宋体" w:eastAsia="宋体" w:cs="宋体"/>
                <w:b/>
                <w:bCs/>
                <w:color w:val="auto"/>
                <w:sz w:val="24"/>
                <w:szCs w:val="24"/>
                <w:highlight w:val="none"/>
                <w:u w:val="single"/>
              </w:rPr>
            </w:pPr>
          </w:p>
        </w:tc>
      </w:tr>
      <w:tr w14:paraId="6091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1B2FFAC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600" w:type="dxa"/>
            <w:noWrap w:val="0"/>
            <w:vAlign w:val="center"/>
          </w:tcPr>
          <w:p w14:paraId="05B0CBBB">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p w14:paraId="426D6B48">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rPr>
              <w:t xml:space="preserve">                     </w:t>
            </w:r>
          </w:p>
          <w:p w14:paraId="13E458E4">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（注：该报价含货物采购、运输、调试及税费）</w:t>
            </w:r>
          </w:p>
        </w:tc>
      </w:tr>
      <w:tr w14:paraId="2A8C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noWrap w:val="0"/>
            <w:vAlign w:val="center"/>
          </w:tcPr>
          <w:p w14:paraId="625E702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00" w:type="dxa"/>
            <w:noWrap w:val="0"/>
            <w:vAlign w:val="top"/>
          </w:tcPr>
          <w:p w14:paraId="0161B73E">
            <w:pPr>
              <w:spacing w:line="440" w:lineRule="exact"/>
              <w:jc w:val="center"/>
              <w:rPr>
                <w:rFonts w:hint="eastAsia" w:ascii="宋体" w:hAnsi="宋体" w:eastAsia="宋体" w:cs="宋体"/>
                <w:color w:val="auto"/>
                <w:sz w:val="24"/>
                <w:szCs w:val="24"/>
                <w:highlight w:val="none"/>
              </w:rPr>
            </w:pPr>
          </w:p>
        </w:tc>
      </w:tr>
    </w:tbl>
    <w:p w14:paraId="69B71301">
      <w:pPr>
        <w:spacing w:line="360" w:lineRule="auto"/>
        <w:rPr>
          <w:rFonts w:hint="eastAsia" w:ascii="宋体" w:hAnsi="宋体" w:eastAsia="宋体" w:cs="宋体"/>
          <w:color w:val="auto"/>
          <w:sz w:val="24"/>
          <w:szCs w:val="24"/>
          <w:highlight w:val="none"/>
        </w:rPr>
      </w:pPr>
    </w:p>
    <w:p w14:paraId="6A367A0D">
      <w:pPr>
        <w:spacing w:line="360" w:lineRule="auto"/>
        <w:rPr>
          <w:rFonts w:hint="eastAsia" w:ascii="宋体" w:hAnsi="宋体" w:eastAsia="宋体" w:cs="宋体"/>
          <w:color w:val="auto"/>
          <w:sz w:val="24"/>
          <w:szCs w:val="24"/>
          <w:highlight w:val="none"/>
        </w:rPr>
      </w:pPr>
    </w:p>
    <w:p w14:paraId="1902AF16">
      <w:pPr>
        <w:spacing w:line="360" w:lineRule="auto"/>
        <w:rPr>
          <w:rFonts w:hint="eastAsia" w:ascii="宋体" w:hAnsi="宋体" w:eastAsia="宋体" w:cs="宋体"/>
          <w:color w:val="auto"/>
          <w:sz w:val="24"/>
          <w:szCs w:val="24"/>
          <w:highlight w:val="none"/>
        </w:rPr>
      </w:pPr>
    </w:p>
    <w:p w14:paraId="26FA8490">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7180AE5E">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盖章）</w:t>
      </w:r>
    </w:p>
    <w:p w14:paraId="3FE6DD45">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8179416">
      <w:pPr>
        <w:numPr>
          <w:ilvl w:val="0"/>
          <w:numId w:val="5"/>
        </w:numPr>
        <w:spacing w:before="100" w:beforeAutospacing="1" w:after="100" w:afterAutospacing="1" w:line="440" w:lineRule="exact"/>
        <w:jc w:val="center"/>
        <w:rPr>
          <w:rFonts w:hint="eastAsia" w:ascii="宋体" w:hAnsi="宋体" w:eastAsia="宋体" w:cs="宋体"/>
          <w:color w:val="auto"/>
          <w:kern w:val="1"/>
          <w:sz w:val="24"/>
          <w:szCs w:val="24"/>
          <w:highlight w:val="none"/>
          <w:u w:val="single"/>
        </w:rPr>
      </w:pPr>
      <w:r>
        <w:rPr>
          <w:rFonts w:hint="eastAsia" w:ascii="宋体" w:hAnsi="宋体" w:eastAsia="宋体" w:cs="宋体"/>
          <w:color w:val="auto"/>
          <w:kern w:val="1"/>
          <w:sz w:val="24"/>
          <w:szCs w:val="24"/>
          <w:highlight w:val="none"/>
          <w:u w:val="single"/>
        </w:rPr>
        <w:br w:type="page"/>
      </w:r>
    </w:p>
    <w:p w14:paraId="0580CA11">
      <w:pPr>
        <w:pStyle w:val="17"/>
        <w:numPr>
          <w:ilvl w:val="0"/>
          <w:numId w:val="6"/>
        </w:numPr>
        <w:spacing w:afterLines="100" w:line="44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分项报价明细表</w:t>
      </w:r>
    </w:p>
    <w:p w14:paraId="4275F551">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color w:val="auto"/>
          <w:highlight w:val="none"/>
          <w:lang w:val="zh-CN"/>
        </w:rPr>
      </w:pPr>
    </w:p>
    <w:p w14:paraId="68AFFAA2">
      <w:pPr>
        <w:widowControl/>
        <w:autoSpaceDE w:val="0"/>
        <w:autoSpaceDN w:val="0"/>
        <w:adjustRightInd w:val="0"/>
        <w:spacing w:before="120" w:after="120" w:line="440" w:lineRule="exact"/>
        <w:ind w:right="-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1"/>
          <w:sz w:val="24"/>
          <w:szCs w:val="24"/>
          <w:highlight w:val="none"/>
          <w:lang w:val="en-US" w:eastAsia="zh-CN"/>
        </w:rPr>
        <w:t>按照采购需求表</w:t>
      </w:r>
      <w:r>
        <w:rPr>
          <w:rFonts w:hint="eastAsia" w:ascii="宋体" w:hAnsi="宋体" w:eastAsia="宋体" w:cs="宋体"/>
          <w:color w:val="auto"/>
          <w:kern w:val="1"/>
          <w:sz w:val="24"/>
          <w:szCs w:val="24"/>
          <w:highlight w:val="none"/>
        </w:rPr>
        <w:t>填</w:t>
      </w:r>
      <w:r>
        <w:rPr>
          <w:rFonts w:hint="eastAsia" w:ascii="宋体" w:hAnsi="宋体" w:eastAsia="宋体" w:cs="宋体"/>
          <w:color w:val="auto"/>
          <w:kern w:val="1"/>
          <w:sz w:val="24"/>
          <w:szCs w:val="24"/>
          <w:highlight w:val="none"/>
          <w:lang w:val="en-US" w:eastAsia="zh-CN"/>
        </w:rPr>
        <w:t>报相应单价、合价</w:t>
      </w:r>
      <w:r>
        <w:rPr>
          <w:rFonts w:hint="eastAsia" w:ascii="宋体" w:hAnsi="宋体" w:eastAsia="宋体" w:cs="宋体"/>
          <w:color w:val="auto"/>
          <w:sz w:val="24"/>
          <w:szCs w:val="24"/>
          <w:highlight w:val="none"/>
        </w:rPr>
        <w:t>）</w:t>
      </w:r>
    </w:p>
    <w:p w14:paraId="680408B5">
      <w:pPr>
        <w:pStyle w:val="5"/>
        <w:ind w:left="0" w:firstLine="480" w:firstLineChars="200"/>
        <w:rPr>
          <w:rFonts w:hint="eastAsia" w:eastAsia="宋体"/>
          <w:color w:val="auto"/>
          <w:sz w:val="20"/>
          <w:highlight w:val="none"/>
          <w:lang w:eastAsia="zh-CN"/>
        </w:rPr>
      </w:pPr>
      <w:r>
        <w:rPr>
          <w:rFonts w:hint="eastAsia" w:ascii="宋体" w:hAnsi="宋体" w:eastAsia="宋体" w:cs="宋体"/>
          <w:snapToGrid w:val="0"/>
          <w:color w:val="auto"/>
          <w:kern w:val="1"/>
          <w:sz w:val="24"/>
          <w:szCs w:val="24"/>
          <w:highlight w:val="none"/>
          <w:lang w:val="en-US" w:eastAsia="zh-CN" w:bidi="ar-SA"/>
        </w:rPr>
        <w:t>项目名称：                               项目编号：</w:t>
      </w:r>
    </w:p>
    <w:tbl>
      <w:tblPr>
        <w:tblStyle w:val="12"/>
        <w:tblpPr w:leftFromText="180" w:rightFromText="180" w:vertAnchor="text" w:horzAnchor="page" w:tblpX="1470" w:tblpY="8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875"/>
        <w:gridCol w:w="785"/>
        <w:gridCol w:w="738"/>
        <w:gridCol w:w="727"/>
        <w:gridCol w:w="970"/>
        <w:gridCol w:w="1338"/>
        <w:gridCol w:w="1299"/>
        <w:gridCol w:w="614"/>
      </w:tblGrid>
      <w:tr w14:paraId="4F88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68" w:type="dxa"/>
            <w:noWrap w:val="0"/>
            <w:vAlign w:val="center"/>
          </w:tcPr>
          <w:p w14:paraId="5608711C">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75" w:type="dxa"/>
            <w:noWrap w:val="0"/>
            <w:vAlign w:val="center"/>
          </w:tcPr>
          <w:p w14:paraId="25CAD2C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785" w:type="dxa"/>
            <w:noWrap w:val="0"/>
            <w:vAlign w:val="center"/>
          </w:tcPr>
          <w:p w14:paraId="2832FEC1">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8" w:type="dxa"/>
            <w:noWrap w:val="0"/>
            <w:vAlign w:val="center"/>
          </w:tcPr>
          <w:p w14:paraId="7758722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27" w:type="dxa"/>
            <w:noWrap w:val="0"/>
            <w:vAlign w:val="center"/>
          </w:tcPr>
          <w:p w14:paraId="52EBD04C">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970" w:type="dxa"/>
            <w:noWrap w:val="0"/>
            <w:vAlign w:val="center"/>
          </w:tcPr>
          <w:p w14:paraId="4D2A9277">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1338" w:type="dxa"/>
            <w:noWrap w:val="0"/>
            <w:vAlign w:val="center"/>
          </w:tcPr>
          <w:p w14:paraId="165F948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99" w:type="dxa"/>
            <w:noWrap w:val="0"/>
            <w:vAlign w:val="center"/>
          </w:tcPr>
          <w:p w14:paraId="0CBDD2E5">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小计（元）</w:t>
            </w:r>
          </w:p>
        </w:tc>
        <w:tc>
          <w:tcPr>
            <w:tcW w:w="614" w:type="dxa"/>
            <w:noWrap w:val="0"/>
            <w:vAlign w:val="center"/>
          </w:tcPr>
          <w:p w14:paraId="7998753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D8C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68" w:type="dxa"/>
            <w:noWrap w:val="0"/>
            <w:vAlign w:val="center"/>
          </w:tcPr>
          <w:p w14:paraId="30511252">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99"/>
                <w:sz w:val="24"/>
                <w:szCs w:val="24"/>
                <w:highlight w:val="none"/>
              </w:rPr>
              <w:t>1</w:t>
            </w:r>
          </w:p>
        </w:tc>
        <w:tc>
          <w:tcPr>
            <w:tcW w:w="1875" w:type="dxa"/>
            <w:noWrap w:val="0"/>
            <w:vAlign w:val="center"/>
          </w:tcPr>
          <w:p w14:paraId="47CD9C85">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6CF3F7B6">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0AC71F2C">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6E374D46">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475FC308">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4CBEC8E9">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4E1A1D94">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74976C8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25ED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68" w:type="dxa"/>
            <w:noWrap w:val="0"/>
            <w:vAlign w:val="center"/>
          </w:tcPr>
          <w:p w14:paraId="6BDBF859">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875" w:type="dxa"/>
            <w:noWrap w:val="0"/>
            <w:vAlign w:val="center"/>
          </w:tcPr>
          <w:p w14:paraId="164EE1E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3838B60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152C06F4">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6C0271D8">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3196E7B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23940614">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4C1D9BA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7C16F567">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592E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8" w:type="dxa"/>
            <w:noWrap w:val="0"/>
            <w:vAlign w:val="center"/>
          </w:tcPr>
          <w:p w14:paraId="384B4481">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875" w:type="dxa"/>
            <w:noWrap w:val="0"/>
            <w:vAlign w:val="center"/>
          </w:tcPr>
          <w:p w14:paraId="507A787F">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1DDECF4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50201B45">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549638A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315B397C">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581CB17C">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4729030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06D9A534">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464F2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8" w:type="dxa"/>
            <w:noWrap w:val="0"/>
            <w:vAlign w:val="center"/>
          </w:tcPr>
          <w:p w14:paraId="513DE819">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875" w:type="dxa"/>
            <w:noWrap w:val="0"/>
            <w:vAlign w:val="center"/>
          </w:tcPr>
          <w:p w14:paraId="75A03EA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758C434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74964E56">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3D277407">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2D60728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24B87491">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5B94FBD7">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09CEE392">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062B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8" w:type="dxa"/>
            <w:noWrap w:val="0"/>
            <w:vAlign w:val="center"/>
          </w:tcPr>
          <w:p w14:paraId="3F050CEF">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875" w:type="dxa"/>
            <w:noWrap w:val="0"/>
            <w:vAlign w:val="center"/>
          </w:tcPr>
          <w:p w14:paraId="6AA2B473">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171F3BA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7E63224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70F65B5E">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336D671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219B1943">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7DED218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3C3BB16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3F543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68" w:type="dxa"/>
            <w:noWrap w:val="0"/>
            <w:vAlign w:val="center"/>
          </w:tcPr>
          <w:p w14:paraId="3594642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875" w:type="dxa"/>
            <w:noWrap w:val="0"/>
            <w:vAlign w:val="center"/>
          </w:tcPr>
          <w:p w14:paraId="53644A2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768ADD83">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69FF47E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39C218A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5ADF7883">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21516132">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6240C645">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784292C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53E9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68" w:type="dxa"/>
            <w:noWrap w:val="0"/>
            <w:vAlign w:val="center"/>
          </w:tcPr>
          <w:p w14:paraId="635C4A0D">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875" w:type="dxa"/>
            <w:noWrap w:val="0"/>
            <w:vAlign w:val="center"/>
          </w:tcPr>
          <w:p w14:paraId="1ED1D19B">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85" w:type="dxa"/>
            <w:noWrap w:val="0"/>
            <w:vAlign w:val="center"/>
          </w:tcPr>
          <w:p w14:paraId="10A265B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38" w:type="dxa"/>
            <w:noWrap w:val="0"/>
            <w:vAlign w:val="center"/>
          </w:tcPr>
          <w:p w14:paraId="1608325A">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727" w:type="dxa"/>
            <w:noWrap w:val="0"/>
            <w:vAlign w:val="center"/>
          </w:tcPr>
          <w:p w14:paraId="56DF28C8">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970" w:type="dxa"/>
            <w:noWrap w:val="0"/>
            <w:vAlign w:val="center"/>
          </w:tcPr>
          <w:p w14:paraId="26030C5C">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338" w:type="dxa"/>
            <w:noWrap w:val="0"/>
            <w:vAlign w:val="center"/>
          </w:tcPr>
          <w:p w14:paraId="77B247F9">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1299" w:type="dxa"/>
            <w:noWrap w:val="0"/>
            <w:vAlign w:val="center"/>
          </w:tcPr>
          <w:p w14:paraId="4511A103">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c>
          <w:tcPr>
            <w:tcW w:w="614" w:type="dxa"/>
            <w:noWrap w:val="0"/>
            <w:vAlign w:val="center"/>
          </w:tcPr>
          <w:p w14:paraId="59FFA500">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p>
        </w:tc>
      </w:tr>
      <w:tr w14:paraId="70F5C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3228" w:type="dxa"/>
            <w:gridSpan w:val="3"/>
            <w:noWrap w:val="0"/>
            <w:vAlign w:val="center"/>
          </w:tcPr>
          <w:p w14:paraId="1D665427">
            <w:pPr>
              <w:pStyle w:val="18"/>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p>
        </w:tc>
        <w:tc>
          <w:tcPr>
            <w:tcW w:w="5686" w:type="dxa"/>
            <w:gridSpan w:val="6"/>
            <w:noWrap w:val="0"/>
            <w:vAlign w:val="center"/>
          </w:tcPr>
          <w:p w14:paraId="6ED3933B">
            <w:pPr>
              <w:pStyle w:val="18"/>
              <w:keepNext w:val="0"/>
              <w:keepLines w:val="0"/>
              <w:pageBreakBefore w:val="0"/>
              <w:widowControl w:val="0"/>
              <w:kinsoku/>
              <w:wordWrap/>
              <w:overflowPunct/>
              <w:topLinePunct w:val="0"/>
              <w:autoSpaceDE/>
              <w:autoSpaceDN/>
              <w:bidi w:val="0"/>
              <w:adjustRightInd/>
              <w:snapToGrid/>
              <w:spacing w:line="283"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 小写：</w:t>
            </w:r>
          </w:p>
        </w:tc>
      </w:tr>
    </w:tbl>
    <w:p w14:paraId="49E25C4E">
      <w:pPr>
        <w:pStyle w:val="5"/>
        <w:spacing w:before="1"/>
        <w:ind w:left="0"/>
        <w:rPr>
          <w:color w:val="auto"/>
          <w:sz w:val="14"/>
          <w:highlight w:val="none"/>
        </w:rPr>
      </w:pPr>
    </w:p>
    <w:p w14:paraId="39E9A91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注：上述报价含货物、运输、调试、培训、税费等一切费用。</w:t>
      </w:r>
    </w:p>
    <w:p w14:paraId="5693AC8E">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color w:val="auto"/>
          <w:highlight w:val="none"/>
          <w:lang w:val="zh-CN"/>
        </w:rPr>
      </w:pPr>
    </w:p>
    <w:p w14:paraId="6195684F">
      <w:pPr>
        <w:pStyle w:val="17"/>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宋体" w:hAnsi="宋体" w:eastAsia="宋体" w:cs="宋体"/>
          <w:color w:val="auto"/>
          <w:highlight w:val="none"/>
          <w:lang w:val="zh-CN"/>
        </w:rPr>
      </w:pPr>
    </w:p>
    <w:p w14:paraId="5758A8E9">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25DBD73F">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盖章）</w:t>
      </w:r>
    </w:p>
    <w:p w14:paraId="1594F724">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ECF0A8C">
      <w:pPr>
        <w:spacing w:before="100" w:beforeAutospacing="1" w:after="100" w:afterAutospacing="1" w:line="440" w:lineRule="exact"/>
        <w:jc w:val="center"/>
        <w:rPr>
          <w:rFonts w:hint="eastAsia" w:ascii="宋体" w:hAnsi="宋体" w:eastAsia="宋体" w:cs="宋体"/>
          <w:color w:val="auto"/>
          <w:kern w:val="1"/>
          <w:sz w:val="24"/>
          <w:szCs w:val="24"/>
          <w:highlight w:val="none"/>
          <w:u w:val="single"/>
        </w:rPr>
      </w:pPr>
    </w:p>
    <w:p w14:paraId="4A3C8466">
      <w:pPr>
        <w:pStyle w:val="5"/>
        <w:spacing w:before="162" w:line="223" w:lineRule="auto"/>
        <w:ind w:left="447"/>
        <w:rPr>
          <w:rFonts w:hint="eastAsia" w:ascii="宋体" w:hAnsi="宋体" w:eastAsia="宋体" w:cs="宋体"/>
          <w:color w:val="auto"/>
          <w:sz w:val="24"/>
          <w:szCs w:val="24"/>
        </w:rPr>
      </w:pPr>
    </w:p>
    <w:p w14:paraId="16FB639B">
      <w:pPr>
        <w:pStyle w:val="5"/>
        <w:spacing w:before="162" w:line="223" w:lineRule="auto"/>
        <w:ind w:left="447"/>
        <w:rPr>
          <w:rFonts w:hint="eastAsia"/>
          <w:color w:val="auto"/>
        </w:rPr>
      </w:pPr>
      <w:r>
        <w:rPr>
          <w:rFonts w:hint="eastAsia" w:ascii="宋体" w:hAnsi="宋体" w:eastAsia="宋体" w:cs="宋体"/>
          <w:color w:val="auto"/>
          <w:sz w:val="24"/>
          <w:szCs w:val="24"/>
        </w:rPr>
        <w:t>（此表可延长）</w:t>
      </w:r>
    </w:p>
    <w:p w14:paraId="70AAA951">
      <w:pPr>
        <w:spacing w:before="100" w:beforeAutospacing="1" w:after="100" w:afterAutospacing="1" w:line="440" w:lineRule="exact"/>
        <w:jc w:val="center"/>
        <w:rPr>
          <w:rFonts w:hint="eastAsia" w:ascii="宋体" w:hAnsi="宋体" w:eastAsia="宋体" w:cs="宋体"/>
          <w:color w:val="auto"/>
          <w:kern w:val="1"/>
          <w:sz w:val="24"/>
          <w:szCs w:val="24"/>
          <w:highlight w:val="none"/>
          <w:u w:val="single"/>
        </w:rPr>
      </w:pPr>
    </w:p>
    <w:p w14:paraId="610E6B95">
      <w:pPr>
        <w:pStyle w:val="2"/>
        <w:rPr>
          <w:rFonts w:hint="eastAsia"/>
          <w:color w:val="auto"/>
        </w:rPr>
        <w:sectPr>
          <w:footerReference r:id="rId35" w:type="default"/>
          <w:pgSz w:w="11906" w:h="16840"/>
          <w:pgMar w:top="1531" w:right="1049" w:bottom="992" w:left="1043" w:header="0" w:footer="1134" w:gutter="0"/>
          <w:pgNumType w:fmt="decimal"/>
          <w:cols w:space="0" w:num="1"/>
          <w:rtlGutter w:val="0"/>
          <w:docGrid w:linePitch="0" w:charSpace="0"/>
        </w:sectPr>
      </w:pPr>
    </w:p>
    <w:p w14:paraId="3A233B05">
      <w:pPr>
        <w:spacing w:before="100" w:beforeAutospacing="1" w:after="100" w:afterAutospacing="1" w:line="440" w:lineRule="exact"/>
        <w:jc w:val="center"/>
        <w:rPr>
          <w:rFonts w:hint="eastAsia" w:ascii="宋体" w:hAnsi="宋体" w:eastAsia="宋体" w:cs="宋体"/>
          <w:color w:val="auto"/>
          <w:sz w:val="28"/>
          <w:szCs w:val="20"/>
          <w:highlight w:val="none"/>
          <w:lang w:val="zh-CN"/>
        </w:rPr>
      </w:pPr>
      <w:r>
        <w:rPr>
          <w:rFonts w:hint="eastAsia" w:ascii="宋体" w:hAnsi="宋体" w:eastAsia="宋体" w:cs="宋体"/>
          <w:color w:val="auto"/>
          <w:sz w:val="28"/>
          <w:szCs w:val="20"/>
          <w:highlight w:val="none"/>
          <w:lang w:val="en-US" w:eastAsia="zh-CN"/>
        </w:rPr>
        <w:t>四</w:t>
      </w:r>
      <w:r>
        <w:rPr>
          <w:rFonts w:hint="eastAsia" w:ascii="宋体" w:hAnsi="宋体" w:eastAsia="宋体" w:cs="宋体"/>
          <w:color w:val="auto"/>
          <w:sz w:val="28"/>
          <w:szCs w:val="20"/>
          <w:highlight w:val="none"/>
          <w:lang w:val="zh-CN"/>
        </w:rPr>
        <w:t>、法定代表人身份证明</w:t>
      </w:r>
    </w:p>
    <w:p w14:paraId="3DFA47C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1200D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7D063C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2F2A19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5A0F13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14:paraId="522BE8FF">
      <w:pPr>
        <w:spacing w:line="440" w:lineRule="exact"/>
        <w:rPr>
          <w:rFonts w:hint="eastAsia" w:ascii="宋体" w:hAnsi="宋体" w:eastAsia="宋体" w:cs="宋体"/>
          <w:color w:val="auto"/>
          <w:sz w:val="24"/>
          <w:szCs w:val="24"/>
          <w:highlight w:val="none"/>
        </w:rPr>
      </w:pPr>
    </w:p>
    <w:p w14:paraId="67BF37D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399ED4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（投标人名称）的法定代表人。</w:t>
      </w:r>
    </w:p>
    <w:p w14:paraId="04B566D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CF08AAD">
      <w:pPr>
        <w:spacing w:line="440" w:lineRule="exact"/>
        <w:rPr>
          <w:rFonts w:hint="eastAsia" w:ascii="宋体" w:hAnsi="宋体" w:eastAsia="宋体" w:cs="宋体"/>
          <w:color w:val="auto"/>
          <w:sz w:val="24"/>
          <w:szCs w:val="24"/>
          <w:highlight w:val="none"/>
        </w:rPr>
      </w:pPr>
    </w:p>
    <w:p w14:paraId="73F0ADE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p w14:paraId="3FC3F353">
      <w:pPr>
        <w:pStyle w:val="5"/>
        <w:spacing w:before="7"/>
        <w:ind w:left="0"/>
        <w:rPr>
          <w:color w:val="auto"/>
          <w:sz w:val="35"/>
          <w:highlight w:val="none"/>
        </w:rPr>
      </w:pPr>
    </w:p>
    <w:p w14:paraId="0CCF893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4D805D93">
      <w:pPr>
        <w:spacing w:before="0" w:line="424" w:lineRule="auto"/>
        <w:ind w:left="920" w:right="2505" w:hanging="420"/>
        <w:jc w:val="left"/>
        <w:rPr>
          <w:rFonts w:hint="eastAsia" w:ascii="宋体" w:eastAsia="宋体"/>
          <w:b/>
          <w:color w:val="auto"/>
          <w:sz w:val="21"/>
          <w:highlight w:val="none"/>
        </w:rPr>
      </w:pPr>
    </w:p>
    <w:p w14:paraId="268C834B">
      <w:pPr>
        <w:widowControl/>
        <w:autoSpaceDE w:val="0"/>
        <w:autoSpaceDN w:val="0"/>
        <w:adjustRightInd w:val="0"/>
        <w:spacing w:line="440" w:lineRule="exact"/>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506B1D8">
      <w:pPr>
        <w:spacing w:before="0" w:line="424" w:lineRule="auto"/>
        <w:ind w:left="920" w:right="2505" w:hanging="420"/>
        <w:jc w:val="left"/>
        <w:rPr>
          <w:rFonts w:hint="eastAsia" w:ascii="宋体" w:eastAsia="宋体"/>
          <w:b/>
          <w:color w:val="auto"/>
          <w:sz w:val="21"/>
          <w:highlight w:val="none"/>
        </w:rPr>
      </w:pPr>
    </w:p>
    <w:p w14:paraId="74AE702E">
      <w:pPr>
        <w:spacing w:before="0" w:line="424" w:lineRule="auto"/>
        <w:ind w:left="920" w:right="2505" w:hanging="420"/>
        <w:jc w:val="left"/>
        <w:rPr>
          <w:rFonts w:hint="eastAsia" w:ascii="宋体" w:eastAsia="宋体"/>
          <w:b/>
          <w:color w:val="auto"/>
          <w:sz w:val="21"/>
          <w:highlight w:val="none"/>
        </w:rPr>
      </w:pPr>
    </w:p>
    <w:p w14:paraId="3B0871A4">
      <w:pPr>
        <w:keepNext w:val="0"/>
        <w:keepLines w:val="0"/>
        <w:pageBreakBefore w:val="0"/>
        <w:widowControl w:val="0"/>
        <w:tabs>
          <w:tab w:val="left" w:pos="7560"/>
          <w:tab w:val="left" w:pos="8180"/>
        </w:tabs>
        <w:kinsoku/>
        <w:wordWrap/>
        <w:overflowPunct/>
        <w:topLinePunct w:val="0"/>
        <w:autoSpaceDE/>
        <w:autoSpaceDN/>
        <w:bidi w:val="0"/>
        <w:adjustRightInd/>
        <w:snapToGrid/>
        <w:spacing w:before="0" w:line="425" w:lineRule="auto"/>
        <w:ind w:left="0" w:right="0" w:firstLine="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注：1、法定代表人参加本次投标的应签署本文件并附本人身份证复印件；</w:t>
      </w:r>
    </w:p>
    <w:p w14:paraId="0B5C2328">
      <w:pPr>
        <w:keepNext w:val="0"/>
        <w:keepLines w:val="0"/>
        <w:pageBreakBefore w:val="0"/>
        <w:widowControl w:val="0"/>
        <w:numPr>
          <w:ilvl w:val="0"/>
          <w:numId w:val="2"/>
        </w:numPr>
        <w:kinsoku/>
        <w:wordWrap/>
        <w:overflowPunct/>
        <w:topLinePunct w:val="0"/>
        <w:autoSpaceDE/>
        <w:autoSpaceDN/>
        <w:bidi w:val="0"/>
        <w:adjustRightInd/>
        <w:snapToGrid/>
        <w:spacing w:before="0" w:line="425" w:lineRule="auto"/>
        <w:ind w:left="0" w:leftChars="0" w:right="0" w:firstLine="0" w:firstLineChars="0"/>
        <w:jc w:val="left"/>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如法定代表人不参加本次投标，应签署《法定代表人授权委托书》</w:t>
      </w:r>
      <w:r>
        <w:rPr>
          <w:rFonts w:hint="eastAsia" w:ascii="宋体" w:hAnsi="宋体" w:eastAsia="宋体" w:cs="宋体"/>
          <w:b/>
          <w:bCs w:val="0"/>
          <w:color w:val="auto"/>
          <w:highlight w:val="none"/>
          <w:lang w:eastAsia="zh-CN"/>
        </w:rPr>
        <w:t>；</w:t>
      </w:r>
    </w:p>
    <w:p w14:paraId="7C3B0493">
      <w:pPr>
        <w:keepNext w:val="0"/>
        <w:keepLines w:val="0"/>
        <w:pageBreakBefore w:val="0"/>
        <w:widowControl w:val="0"/>
        <w:tabs>
          <w:tab w:val="left" w:pos="7560"/>
          <w:tab w:val="left" w:pos="8180"/>
        </w:tabs>
        <w:kinsoku/>
        <w:wordWrap/>
        <w:overflowPunct/>
        <w:topLinePunct w:val="0"/>
        <w:autoSpaceDE/>
        <w:autoSpaceDN/>
        <w:bidi w:val="0"/>
        <w:adjustRightInd/>
        <w:snapToGrid/>
        <w:spacing w:before="0" w:line="425" w:lineRule="auto"/>
        <w:ind w:left="0" w:right="0" w:firstLine="0"/>
        <w:jc w:val="left"/>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3、以上格式不可更改。</w:t>
      </w:r>
    </w:p>
    <w:p w14:paraId="6DACD26D">
      <w:pPr>
        <w:pStyle w:val="2"/>
        <w:rPr>
          <w:rFonts w:hint="eastAsia"/>
          <w:color w:val="auto"/>
          <w:highlight w:val="none"/>
        </w:rPr>
      </w:pPr>
    </w:p>
    <w:p w14:paraId="2629F424">
      <w:pPr>
        <w:spacing w:line="440" w:lineRule="exact"/>
        <w:rPr>
          <w:rFonts w:hint="eastAsia" w:ascii="宋体" w:hAnsi="宋体" w:eastAsia="宋体" w:cs="宋体"/>
          <w:color w:val="auto"/>
          <w:sz w:val="24"/>
          <w:szCs w:val="24"/>
          <w:highlight w:val="none"/>
        </w:rPr>
      </w:pPr>
    </w:p>
    <w:p w14:paraId="5BDBC7FD">
      <w:pPr>
        <w:spacing w:line="440" w:lineRule="exact"/>
        <w:rPr>
          <w:rFonts w:hint="eastAsia" w:ascii="宋体" w:hAnsi="宋体" w:eastAsia="宋体" w:cs="宋体"/>
          <w:color w:val="auto"/>
          <w:sz w:val="24"/>
          <w:szCs w:val="24"/>
          <w:highlight w:val="none"/>
        </w:rPr>
      </w:pPr>
    </w:p>
    <w:p w14:paraId="5CFE26E5">
      <w:pPr>
        <w:spacing w:line="440" w:lineRule="exact"/>
        <w:rPr>
          <w:rFonts w:hint="eastAsia" w:ascii="宋体" w:hAnsi="宋体" w:eastAsia="宋体" w:cs="宋体"/>
          <w:color w:val="auto"/>
          <w:sz w:val="24"/>
          <w:szCs w:val="24"/>
          <w:highlight w:val="none"/>
        </w:rPr>
      </w:pPr>
    </w:p>
    <w:p w14:paraId="7BF149C5">
      <w:pP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br w:type="page"/>
      </w:r>
    </w:p>
    <w:p w14:paraId="0FF5E0AA">
      <w:pPr>
        <w:widowControl/>
        <w:autoSpaceDE w:val="0"/>
        <w:autoSpaceDN w:val="0"/>
        <w:adjustRightInd w:val="0"/>
        <w:spacing w:line="440" w:lineRule="exact"/>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val="en-US" w:eastAsia="zh-CN"/>
        </w:rPr>
        <w:t>五</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8"/>
          <w:szCs w:val="28"/>
          <w:highlight w:val="none"/>
        </w:rPr>
        <w:t>法定代表人授权委托书</w:t>
      </w:r>
    </w:p>
    <w:p w14:paraId="79415476">
      <w:pPr>
        <w:widowControl/>
        <w:autoSpaceDE w:val="0"/>
        <w:autoSpaceDN w:val="0"/>
        <w:adjustRightInd w:val="0"/>
        <w:spacing w:line="440" w:lineRule="exact"/>
        <w:rPr>
          <w:rFonts w:hint="eastAsia" w:ascii="宋体" w:hAnsi="宋体" w:eastAsia="宋体" w:cs="宋体"/>
          <w:color w:val="auto"/>
          <w:kern w:val="1"/>
          <w:sz w:val="24"/>
          <w:szCs w:val="24"/>
          <w:highlight w:val="none"/>
        </w:rPr>
      </w:pPr>
    </w:p>
    <w:p w14:paraId="5A76E6AE">
      <w:pPr>
        <w:widowControl/>
        <w:autoSpaceDE w:val="0"/>
        <w:autoSpaceDN w:val="0"/>
        <w:adjustRightInd w:val="0"/>
        <w:spacing w:line="44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u w:val="single"/>
        </w:rPr>
        <w:t xml:space="preserve">   （采购人）  </w:t>
      </w:r>
      <w:r>
        <w:rPr>
          <w:rStyle w:val="19"/>
          <w:rFonts w:hint="eastAsia" w:ascii="宋体" w:hAnsi="宋体" w:eastAsia="宋体" w:cs="宋体"/>
          <w:color w:val="auto"/>
          <w:sz w:val="24"/>
          <w:szCs w:val="24"/>
          <w:highlight w:val="none"/>
        </w:rPr>
        <w:t>：</w:t>
      </w:r>
    </w:p>
    <w:p w14:paraId="26AB87AB">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9"/>
          <w:rFonts w:hint="eastAsia" w:ascii="宋体" w:hAnsi="宋体" w:eastAsia="宋体" w:cs="宋体"/>
          <w:color w:val="auto"/>
          <w:sz w:val="24"/>
          <w:szCs w:val="24"/>
          <w:highlight w:val="none"/>
        </w:rPr>
        <w:t>我</w:t>
      </w:r>
      <w:r>
        <w:rPr>
          <w:rFonts w:hint="eastAsia" w:ascii="宋体" w:hAnsi="宋体" w:eastAsia="宋体" w:cs="宋体"/>
          <w:color w:val="auto"/>
          <w:kern w:val="1"/>
          <w:sz w:val="24"/>
          <w:szCs w:val="24"/>
          <w:highlight w:val="none"/>
          <w:u w:val="single"/>
        </w:rPr>
        <w:t xml:space="preserve">   （姓名） </w:t>
      </w:r>
      <w:r>
        <w:rPr>
          <w:rStyle w:val="19"/>
          <w:rFonts w:hint="eastAsia" w:ascii="宋体" w:hAnsi="宋体" w:eastAsia="宋体" w:cs="宋体"/>
          <w:color w:val="auto"/>
          <w:sz w:val="24"/>
          <w:szCs w:val="24"/>
          <w:highlight w:val="none"/>
        </w:rPr>
        <w:t>系</w:t>
      </w:r>
      <w:r>
        <w:rPr>
          <w:rFonts w:hint="eastAsia" w:ascii="宋体" w:hAnsi="宋体" w:eastAsia="宋体" w:cs="宋体"/>
          <w:color w:val="auto"/>
          <w:kern w:val="1"/>
          <w:sz w:val="24"/>
          <w:szCs w:val="24"/>
          <w:highlight w:val="none"/>
          <w:u w:val="single"/>
        </w:rPr>
        <w:t xml:space="preserve">    （投标人名称）</w:t>
      </w:r>
      <w:r>
        <w:rPr>
          <w:rStyle w:val="19"/>
          <w:rFonts w:hint="eastAsia" w:ascii="宋体" w:hAnsi="宋体" w:eastAsia="宋体" w:cs="宋体"/>
          <w:color w:val="auto"/>
          <w:sz w:val="24"/>
          <w:szCs w:val="24"/>
          <w:highlight w:val="none"/>
        </w:rPr>
        <w:t>法定代表人，现授权委托我公司的</w:t>
      </w:r>
      <w:r>
        <w:rPr>
          <w:rFonts w:hint="eastAsia" w:ascii="宋体" w:hAnsi="宋体" w:eastAsia="宋体" w:cs="宋体"/>
          <w:color w:val="auto"/>
          <w:kern w:val="1"/>
          <w:sz w:val="24"/>
          <w:szCs w:val="24"/>
          <w:highlight w:val="none"/>
          <w:u w:val="single"/>
        </w:rPr>
        <w:t xml:space="preserve">  （姓名、职务或者职称）</w:t>
      </w:r>
      <w:r>
        <w:rPr>
          <w:rStyle w:val="19"/>
          <w:rFonts w:hint="eastAsia" w:ascii="宋体" w:hAnsi="宋体" w:eastAsia="宋体" w:cs="宋体"/>
          <w:color w:val="auto"/>
          <w:sz w:val="24"/>
          <w:szCs w:val="24"/>
          <w:highlight w:val="none"/>
        </w:rPr>
        <w:t>为我公司本次</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项目的授权代表，代表我方办理本次投标、签约等相关事宜，签署全部有关的文件、协议、合同并具有法律效力。</w:t>
      </w:r>
    </w:p>
    <w:p w14:paraId="7B3FA2AB">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在我方未发出撤销授权委托书的书面通知以前，本授权委托书一直有效。被授权人签署的所有文件（在授权书有效期内签署的）不因授权撤销而失效。</w:t>
      </w:r>
    </w:p>
    <w:p w14:paraId="6F3DC5B6">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被授权代表无权转让委托权。特此授权。</w:t>
      </w:r>
    </w:p>
    <w:p w14:paraId="4C0327DD">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9"/>
          <w:rFonts w:hint="eastAsia" w:ascii="宋体" w:hAnsi="宋体" w:eastAsia="宋体" w:cs="宋体"/>
          <w:color w:val="auto"/>
          <w:sz w:val="24"/>
          <w:szCs w:val="24"/>
          <w:highlight w:val="none"/>
        </w:rPr>
        <w:t>本授权委托书于</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年</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月</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日签字生效,特此声明。</w:t>
      </w:r>
    </w:p>
    <w:p w14:paraId="3A5736CA">
      <w:pPr>
        <w:widowControl/>
        <w:autoSpaceDE w:val="0"/>
        <w:autoSpaceDN w:val="0"/>
        <w:adjustRightInd w:val="0"/>
        <w:spacing w:line="440" w:lineRule="exact"/>
        <w:rPr>
          <w:rFonts w:hint="eastAsia" w:ascii="宋体" w:hAnsi="宋体" w:eastAsia="宋体" w:cs="宋体"/>
          <w:color w:val="auto"/>
          <w:kern w:val="1"/>
          <w:sz w:val="24"/>
          <w:szCs w:val="24"/>
          <w:highlight w:val="none"/>
        </w:rPr>
      </w:pPr>
    </w:p>
    <w:p w14:paraId="2B11C363">
      <w:pPr>
        <w:widowControl/>
        <w:autoSpaceDE w:val="0"/>
        <w:autoSpaceDN w:val="0"/>
        <w:adjustRightInd w:val="0"/>
        <w:spacing w:line="440" w:lineRule="exact"/>
        <w:ind w:right="-481"/>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(附法人代表身份证以及被授权代表身份证复印件)</w:t>
      </w:r>
    </w:p>
    <w:p w14:paraId="18560665">
      <w:pPr>
        <w:widowControl/>
        <w:autoSpaceDE w:val="0"/>
        <w:autoSpaceDN w:val="0"/>
        <w:adjustRightInd w:val="0"/>
        <w:spacing w:line="440" w:lineRule="exact"/>
        <w:ind w:right="-481"/>
        <w:jc w:val="center"/>
        <w:rPr>
          <w:rFonts w:hint="eastAsia" w:ascii="宋体" w:hAnsi="宋体" w:eastAsia="宋体" w:cs="宋体"/>
          <w:color w:val="auto"/>
          <w:kern w:val="1"/>
          <w:sz w:val="24"/>
          <w:szCs w:val="24"/>
          <w:highlight w:val="none"/>
        </w:rPr>
      </w:pPr>
    </w:p>
    <w:p w14:paraId="71B992EE">
      <w:pPr>
        <w:widowControl/>
        <w:autoSpaceDE w:val="0"/>
        <w:autoSpaceDN w:val="0"/>
        <w:adjustRightInd w:val="0"/>
        <w:spacing w:line="440" w:lineRule="exact"/>
        <w:ind w:right="-481"/>
        <w:jc w:val="center"/>
        <w:rPr>
          <w:rFonts w:hint="eastAsia" w:ascii="宋体" w:hAnsi="宋体" w:eastAsia="宋体" w:cs="宋体"/>
          <w:color w:val="auto"/>
          <w:kern w:val="1"/>
          <w:sz w:val="24"/>
          <w:szCs w:val="24"/>
          <w:highlight w:val="none"/>
        </w:rPr>
      </w:pPr>
    </w:p>
    <w:p w14:paraId="354D6EEB">
      <w:pPr>
        <w:widowControl/>
        <w:autoSpaceDE w:val="0"/>
        <w:autoSpaceDN w:val="0"/>
        <w:adjustRightInd w:val="0"/>
        <w:spacing w:line="440" w:lineRule="exact"/>
        <w:ind w:right="-481"/>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被授权代表姓名：             性 别：              年 龄：</w:t>
      </w:r>
    </w:p>
    <w:p w14:paraId="604676C4">
      <w:pPr>
        <w:widowControl/>
        <w:autoSpaceDE w:val="0"/>
        <w:autoSpaceDN w:val="0"/>
        <w:adjustRightInd w:val="0"/>
        <w:spacing w:line="440" w:lineRule="exact"/>
        <w:ind w:right="-481"/>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单  位：                     部 门：              职 务：</w:t>
      </w:r>
    </w:p>
    <w:p w14:paraId="2EC1948B">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33D8157C">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615723CC">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盖章）</w:t>
      </w:r>
    </w:p>
    <w:p w14:paraId="4BB28E64">
      <w:pPr>
        <w:spacing w:before="100" w:beforeAutospacing="1" w:after="100" w:afterAutospacing="1" w:line="440" w:lineRule="exact"/>
        <w:ind w:firstLine="4080" w:firstLineChars="17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65BAECE">
      <w:pPr>
        <w:spacing w:before="100" w:beforeAutospacing="1" w:after="100" w:afterAutospacing="1" w:line="440" w:lineRule="exact"/>
        <w:jc w:val="left"/>
        <w:rPr>
          <w:rFonts w:hint="eastAsia" w:ascii="宋体" w:hAnsi="宋体" w:eastAsia="宋体" w:cs="宋体"/>
          <w:color w:val="auto"/>
          <w:kern w:val="1"/>
          <w:sz w:val="24"/>
          <w:szCs w:val="24"/>
          <w:highlight w:val="none"/>
          <w:lang w:val="en-US" w:eastAsia="zh-CN"/>
        </w:rPr>
      </w:pPr>
    </w:p>
    <w:p w14:paraId="4EA4EAB5">
      <w:pPr>
        <w:spacing w:before="100" w:beforeAutospacing="1" w:after="100" w:afterAutospacing="1" w:line="440" w:lineRule="exact"/>
        <w:jc w:val="left"/>
        <w:rPr>
          <w:rFonts w:hint="eastAsia" w:ascii="宋体" w:hAnsi="宋体" w:eastAsia="宋体" w:cs="宋体"/>
          <w:color w:val="auto"/>
          <w:kern w:val="1"/>
          <w:sz w:val="24"/>
          <w:szCs w:val="24"/>
          <w:highlight w:val="none"/>
          <w:lang w:val="en-US" w:eastAsia="zh-CN"/>
        </w:rPr>
      </w:pPr>
    </w:p>
    <w:p w14:paraId="45B61576">
      <w:pPr>
        <w:spacing w:before="100" w:beforeAutospacing="1" w:after="100" w:afterAutospacing="1" w:line="440" w:lineRule="exact"/>
        <w:jc w:val="left"/>
        <w:rPr>
          <w:rFonts w:hint="eastAsia" w:ascii="宋体" w:hAnsi="宋体" w:eastAsia="宋体" w:cs="宋体"/>
          <w:color w:val="auto"/>
          <w:kern w:val="1"/>
          <w:sz w:val="24"/>
          <w:szCs w:val="24"/>
          <w:highlight w:val="none"/>
          <w:lang w:val="en-US" w:eastAsia="zh-CN"/>
        </w:rPr>
      </w:pPr>
    </w:p>
    <w:p w14:paraId="542B25BC">
      <w:pPr>
        <w:spacing w:before="100" w:beforeAutospacing="1" w:after="100" w:afterAutospacing="1" w:line="440" w:lineRule="exact"/>
        <w:ind w:firstLine="4080" w:firstLineChars="1700"/>
        <w:jc w:val="lef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br w:type="page"/>
      </w:r>
    </w:p>
    <w:p w14:paraId="7D61B390">
      <w:pPr>
        <w:spacing w:before="100" w:beforeAutospacing="1" w:after="100" w:afterAutospacing="1" w:line="440" w:lineRule="exact"/>
        <w:jc w:val="center"/>
        <w:rPr>
          <w:rFonts w:hint="eastAsia" w:ascii="宋体" w:hAnsi="宋体" w:eastAsia="宋体" w:cs="宋体"/>
          <w:color w:val="auto"/>
          <w:kern w:val="1"/>
          <w:sz w:val="24"/>
          <w:szCs w:val="24"/>
          <w:highlight w:val="none"/>
          <w:lang w:eastAsia="zh-CN"/>
        </w:rPr>
      </w:pPr>
      <w:r>
        <w:rPr>
          <w:rFonts w:hint="eastAsia" w:ascii="宋体" w:hAnsi="宋体" w:eastAsia="宋体" w:cs="宋体"/>
          <w:color w:val="auto"/>
          <w:kern w:val="1"/>
          <w:sz w:val="28"/>
          <w:szCs w:val="28"/>
          <w:highlight w:val="none"/>
          <w:lang w:val="en-US" w:eastAsia="zh-CN"/>
        </w:rPr>
        <w:t>六</w:t>
      </w:r>
      <w:r>
        <w:rPr>
          <w:rFonts w:hint="eastAsia" w:ascii="宋体" w:hAnsi="宋体" w:eastAsia="宋体" w:cs="宋体"/>
          <w:color w:val="auto"/>
          <w:kern w:val="1"/>
          <w:sz w:val="28"/>
          <w:szCs w:val="28"/>
          <w:highlight w:val="none"/>
        </w:rPr>
        <w:t>、投标保证金</w:t>
      </w:r>
    </w:p>
    <w:p w14:paraId="6B3FC0BE">
      <w:pPr>
        <w:spacing w:before="100" w:beforeAutospacing="1" w:after="100" w:afterAutospacing="1" w:line="440" w:lineRule="exact"/>
        <w:jc w:val="left"/>
        <w:rPr>
          <w:rFonts w:hint="eastAsia" w:ascii="宋体" w:hAnsi="宋体" w:eastAsia="宋体" w:cs="宋体"/>
          <w:color w:val="auto"/>
          <w:kern w:val="1"/>
          <w:sz w:val="24"/>
          <w:szCs w:val="24"/>
          <w:highlight w:val="none"/>
        </w:rPr>
      </w:pPr>
    </w:p>
    <w:p w14:paraId="3AFED83D">
      <w:pPr>
        <w:spacing w:before="100" w:beforeAutospacing="1" w:after="100" w:afterAutospacing="1" w:line="44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（附</w:t>
      </w:r>
      <w:r>
        <w:rPr>
          <w:rFonts w:hint="eastAsia" w:ascii="宋体" w:hAnsi="宋体" w:eastAsia="宋体" w:cs="宋体"/>
          <w:color w:val="auto"/>
          <w:sz w:val="24"/>
          <w:highlight w:val="none"/>
        </w:rPr>
        <w:t>投标保证金</w:t>
      </w:r>
      <w:r>
        <w:rPr>
          <w:rFonts w:hint="eastAsia" w:ascii="宋体" w:hAnsi="宋体" w:cs="宋体"/>
          <w:color w:val="auto"/>
          <w:sz w:val="24"/>
          <w:highlight w:val="none"/>
          <w:lang w:eastAsia="zh-CN"/>
        </w:rPr>
        <w:t>缴纳</w:t>
      </w:r>
      <w:r>
        <w:rPr>
          <w:rFonts w:hint="eastAsia" w:ascii="宋体" w:hAnsi="宋体" w:eastAsia="宋体" w:cs="宋体"/>
          <w:color w:val="auto"/>
          <w:sz w:val="24"/>
          <w:highlight w:val="none"/>
          <w:lang w:val="en-US" w:eastAsia="zh-CN"/>
        </w:rPr>
        <w:t>凭证</w:t>
      </w:r>
      <w:r>
        <w:rPr>
          <w:rFonts w:hint="eastAsia" w:ascii="宋体" w:hAnsi="宋体" w:eastAsia="宋体" w:cs="宋体"/>
          <w:color w:val="auto"/>
          <w:kern w:val="1"/>
          <w:sz w:val="24"/>
          <w:szCs w:val="24"/>
          <w:highlight w:val="none"/>
        </w:rPr>
        <w:t>）</w:t>
      </w:r>
    </w:p>
    <w:p w14:paraId="003A6C48">
      <w:pPr>
        <w:spacing w:before="100" w:beforeAutospacing="1" w:after="100" w:afterAutospacing="1" w:line="440" w:lineRule="exact"/>
        <w:jc w:val="center"/>
        <w:rPr>
          <w:rFonts w:hint="eastAsia" w:ascii="宋体" w:hAnsi="宋体" w:eastAsia="宋体" w:cs="宋体"/>
          <w:color w:val="auto"/>
          <w:kern w:val="1"/>
          <w:sz w:val="24"/>
          <w:szCs w:val="24"/>
          <w:highlight w:val="none"/>
        </w:rPr>
      </w:pPr>
    </w:p>
    <w:p w14:paraId="68B60C4A">
      <w:pPr>
        <w:spacing w:before="100" w:beforeAutospacing="1" w:after="100" w:afterAutospacing="1" w:line="440" w:lineRule="exact"/>
        <w:jc w:val="center"/>
        <w:rPr>
          <w:rFonts w:hint="eastAsia" w:ascii="宋体" w:hAnsi="宋体" w:eastAsia="宋体" w:cs="宋体"/>
          <w:color w:val="auto"/>
          <w:kern w:val="1"/>
          <w:sz w:val="24"/>
          <w:szCs w:val="24"/>
          <w:highlight w:val="none"/>
        </w:rPr>
        <w:sectPr>
          <w:footerReference r:id="rId36" w:type="default"/>
          <w:pgSz w:w="11906" w:h="16840"/>
          <w:pgMar w:top="1531" w:right="1049" w:bottom="992" w:left="1043" w:header="0" w:footer="1134" w:gutter="0"/>
          <w:pgNumType w:fmt="decimal"/>
          <w:cols w:space="0" w:num="1"/>
          <w:rtlGutter w:val="0"/>
          <w:docGrid w:linePitch="0" w:charSpace="0"/>
        </w:sectPr>
      </w:pPr>
    </w:p>
    <w:p w14:paraId="631FF0A5">
      <w:pPr>
        <w:spacing w:before="100" w:beforeAutospacing="1" w:after="100" w:afterAutospacing="1" w:line="440" w:lineRule="exact"/>
        <w:jc w:val="center"/>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lang w:val="en-US" w:eastAsia="zh-CN"/>
        </w:rPr>
        <w:t>七、投标货物（设备）技术、性能、质量具体明细及偏离表</w:t>
      </w:r>
    </w:p>
    <w:p w14:paraId="5E36F966">
      <w:pPr>
        <w:spacing w:before="7"/>
        <w:rPr>
          <w:rFonts w:hint="eastAsia" w:ascii="宋体" w:hAnsi="宋体" w:eastAsia="宋体" w:cs="宋体"/>
          <w:color w:val="auto"/>
        </w:rPr>
      </w:pPr>
    </w:p>
    <w:tbl>
      <w:tblPr>
        <w:tblStyle w:val="15"/>
        <w:tblW w:w="14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3"/>
        <w:gridCol w:w="2746"/>
        <w:gridCol w:w="588"/>
        <w:gridCol w:w="2899"/>
        <w:gridCol w:w="588"/>
        <w:gridCol w:w="1052"/>
        <w:gridCol w:w="1359"/>
        <w:gridCol w:w="864"/>
        <w:gridCol w:w="912"/>
        <w:gridCol w:w="913"/>
        <w:gridCol w:w="1929"/>
      </w:tblGrid>
      <w:tr w14:paraId="03181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743" w:type="dxa"/>
            <w:vMerge w:val="restart"/>
            <w:tcBorders>
              <w:bottom w:val="nil"/>
            </w:tcBorders>
            <w:vAlign w:val="top"/>
          </w:tcPr>
          <w:p w14:paraId="2B799E16">
            <w:pPr>
              <w:spacing w:line="304" w:lineRule="auto"/>
              <w:rPr>
                <w:rFonts w:hint="eastAsia" w:ascii="宋体" w:hAnsi="宋体" w:eastAsia="宋体" w:cs="宋体"/>
                <w:color w:val="auto"/>
                <w:sz w:val="21"/>
              </w:rPr>
            </w:pPr>
          </w:p>
          <w:p w14:paraId="08EBC28A">
            <w:pPr>
              <w:spacing w:line="304" w:lineRule="auto"/>
              <w:rPr>
                <w:rFonts w:hint="eastAsia" w:ascii="宋体" w:hAnsi="宋体" w:eastAsia="宋体" w:cs="宋体"/>
                <w:color w:val="auto"/>
                <w:sz w:val="21"/>
              </w:rPr>
            </w:pPr>
          </w:p>
          <w:p w14:paraId="7CC22C1F">
            <w:pPr>
              <w:spacing w:line="304" w:lineRule="auto"/>
              <w:rPr>
                <w:rFonts w:hint="eastAsia" w:ascii="宋体" w:hAnsi="宋体" w:eastAsia="宋体" w:cs="宋体"/>
                <w:color w:val="auto"/>
                <w:sz w:val="21"/>
              </w:rPr>
            </w:pPr>
          </w:p>
          <w:p w14:paraId="654A2757">
            <w:pPr>
              <w:spacing w:before="65" w:line="229" w:lineRule="auto"/>
              <w:ind w:left="165"/>
              <w:rPr>
                <w:rFonts w:hint="eastAsia" w:ascii="宋体" w:hAnsi="宋体" w:eastAsia="宋体" w:cs="宋体"/>
                <w:color w:val="auto"/>
                <w:sz w:val="20"/>
                <w:szCs w:val="20"/>
              </w:rPr>
            </w:pPr>
            <w:r>
              <w:rPr>
                <w:rFonts w:hint="eastAsia" w:ascii="宋体" w:hAnsi="宋体" w:eastAsia="宋体" w:cs="宋体"/>
                <w:b/>
                <w:bCs/>
                <w:color w:val="auto"/>
                <w:spacing w:val="4"/>
                <w:sz w:val="20"/>
                <w:szCs w:val="20"/>
              </w:rPr>
              <w:t>序号</w:t>
            </w:r>
          </w:p>
        </w:tc>
        <w:tc>
          <w:tcPr>
            <w:tcW w:w="3334" w:type="dxa"/>
            <w:gridSpan w:val="2"/>
            <w:vAlign w:val="top"/>
          </w:tcPr>
          <w:p w14:paraId="746A394C">
            <w:pPr>
              <w:spacing w:line="376" w:lineRule="auto"/>
              <w:rPr>
                <w:rFonts w:hint="eastAsia" w:ascii="宋体" w:hAnsi="宋体" w:eastAsia="宋体" w:cs="宋体"/>
                <w:color w:val="auto"/>
                <w:sz w:val="21"/>
              </w:rPr>
            </w:pPr>
          </w:p>
          <w:p w14:paraId="17FD1806">
            <w:pPr>
              <w:spacing w:before="65" w:line="227" w:lineRule="auto"/>
              <w:ind w:left="616"/>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招标货物（设备）要求</w:t>
            </w:r>
          </w:p>
        </w:tc>
        <w:tc>
          <w:tcPr>
            <w:tcW w:w="3487" w:type="dxa"/>
            <w:gridSpan w:val="2"/>
            <w:vAlign w:val="top"/>
          </w:tcPr>
          <w:p w14:paraId="425F79B5">
            <w:pPr>
              <w:spacing w:line="376" w:lineRule="auto"/>
              <w:rPr>
                <w:rFonts w:hint="eastAsia" w:ascii="宋体" w:hAnsi="宋体" w:eastAsia="宋体" w:cs="宋体"/>
                <w:color w:val="auto"/>
                <w:sz w:val="21"/>
              </w:rPr>
            </w:pPr>
          </w:p>
          <w:p w14:paraId="1617F4D4">
            <w:pPr>
              <w:spacing w:before="65" w:line="227" w:lineRule="auto"/>
              <w:ind w:left="697"/>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投标货物（设备）状况</w:t>
            </w:r>
          </w:p>
        </w:tc>
        <w:tc>
          <w:tcPr>
            <w:tcW w:w="1052" w:type="dxa"/>
            <w:vMerge w:val="restart"/>
            <w:tcBorders>
              <w:bottom w:val="nil"/>
            </w:tcBorders>
            <w:vAlign w:val="top"/>
          </w:tcPr>
          <w:p w14:paraId="5039FBEF">
            <w:pPr>
              <w:spacing w:line="259" w:lineRule="auto"/>
              <w:rPr>
                <w:rFonts w:hint="eastAsia" w:ascii="宋体" w:hAnsi="宋体" w:eastAsia="宋体" w:cs="宋体"/>
                <w:color w:val="auto"/>
                <w:sz w:val="21"/>
              </w:rPr>
            </w:pPr>
          </w:p>
          <w:p w14:paraId="783F9A71">
            <w:pPr>
              <w:spacing w:line="259" w:lineRule="auto"/>
              <w:rPr>
                <w:rFonts w:hint="eastAsia" w:ascii="宋体" w:hAnsi="宋体" w:eastAsia="宋体" w:cs="宋体"/>
                <w:color w:val="auto"/>
                <w:sz w:val="21"/>
              </w:rPr>
            </w:pPr>
          </w:p>
          <w:p w14:paraId="3E1F1108">
            <w:pPr>
              <w:spacing w:line="259" w:lineRule="auto"/>
              <w:rPr>
                <w:rFonts w:hint="eastAsia" w:ascii="宋体" w:hAnsi="宋体" w:eastAsia="宋体" w:cs="宋体"/>
                <w:color w:val="auto"/>
                <w:sz w:val="21"/>
              </w:rPr>
            </w:pPr>
          </w:p>
          <w:p w14:paraId="1FD1E1E7">
            <w:pPr>
              <w:spacing w:before="65"/>
              <w:ind w:left="320" w:right="209" w:hanging="101"/>
              <w:rPr>
                <w:rFonts w:hint="eastAsia" w:ascii="宋体" w:hAnsi="宋体" w:eastAsia="宋体" w:cs="宋体"/>
                <w:color w:val="auto"/>
                <w:sz w:val="20"/>
                <w:szCs w:val="20"/>
              </w:rPr>
            </w:pPr>
            <w:r>
              <w:rPr>
                <w:rFonts w:hint="eastAsia" w:ascii="宋体" w:hAnsi="宋体" w:eastAsia="宋体" w:cs="宋体"/>
                <w:b/>
                <w:bCs/>
                <w:color w:val="auto"/>
                <w:spacing w:val="3"/>
                <w:sz w:val="20"/>
                <w:szCs w:val="20"/>
              </w:rPr>
              <w:t>免费质</w:t>
            </w:r>
            <w:r>
              <w:rPr>
                <w:rFonts w:hint="eastAsia" w:ascii="宋体" w:hAnsi="宋体" w:eastAsia="宋体" w:cs="宋体"/>
                <w:color w:val="auto"/>
                <w:spacing w:val="1"/>
                <w:sz w:val="20"/>
                <w:szCs w:val="20"/>
              </w:rPr>
              <w:t xml:space="preserve"> </w:t>
            </w:r>
            <w:r>
              <w:rPr>
                <w:rFonts w:hint="eastAsia" w:ascii="宋体" w:hAnsi="宋体" w:eastAsia="宋体" w:cs="宋体"/>
                <w:b/>
                <w:bCs/>
                <w:color w:val="auto"/>
                <w:spacing w:val="3"/>
                <w:sz w:val="20"/>
                <w:szCs w:val="20"/>
              </w:rPr>
              <w:t>保期</w:t>
            </w:r>
          </w:p>
        </w:tc>
        <w:tc>
          <w:tcPr>
            <w:tcW w:w="1359" w:type="dxa"/>
            <w:vMerge w:val="restart"/>
            <w:tcBorders>
              <w:bottom w:val="nil"/>
            </w:tcBorders>
            <w:vAlign w:val="top"/>
          </w:tcPr>
          <w:p w14:paraId="1B191C7E">
            <w:pPr>
              <w:spacing w:line="259" w:lineRule="auto"/>
              <w:rPr>
                <w:rFonts w:hint="eastAsia" w:ascii="宋体" w:hAnsi="宋体" w:eastAsia="宋体" w:cs="宋体"/>
                <w:color w:val="auto"/>
                <w:sz w:val="21"/>
              </w:rPr>
            </w:pPr>
          </w:p>
          <w:p w14:paraId="031FCA68">
            <w:pPr>
              <w:spacing w:line="259" w:lineRule="auto"/>
              <w:rPr>
                <w:rFonts w:hint="eastAsia" w:ascii="宋体" w:hAnsi="宋体" w:eastAsia="宋体" w:cs="宋体"/>
                <w:color w:val="auto"/>
                <w:sz w:val="21"/>
              </w:rPr>
            </w:pPr>
          </w:p>
          <w:p w14:paraId="0E034098">
            <w:pPr>
              <w:spacing w:line="259" w:lineRule="auto"/>
              <w:rPr>
                <w:rFonts w:hint="eastAsia" w:ascii="宋体" w:hAnsi="宋体" w:eastAsia="宋体" w:cs="宋体"/>
                <w:color w:val="auto"/>
                <w:sz w:val="21"/>
              </w:rPr>
            </w:pPr>
          </w:p>
          <w:p w14:paraId="352B5C3D">
            <w:pPr>
              <w:spacing w:before="65"/>
              <w:ind w:left="162" w:right="152"/>
              <w:rPr>
                <w:rFonts w:hint="eastAsia" w:ascii="宋体" w:hAnsi="宋体" w:eastAsia="宋体" w:cs="宋体"/>
                <w:color w:val="auto"/>
                <w:sz w:val="20"/>
                <w:szCs w:val="20"/>
              </w:rPr>
            </w:pPr>
            <w:r>
              <w:rPr>
                <w:rFonts w:hint="eastAsia" w:ascii="宋体" w:hAnsi="宋体" w:eastAsia="宋体" w:cs="宋体"/>
                <w:b/>
                <w:bCs/>
                <w:color w:val="auto"/>
                <w:spacing w:val="5"/>
                <w:sz w:val="20"/>
                <w:szCs w:val="20"/>
              </w:rPr>
              <w:t>免费质保期</w:t>
            </w:r>
            <w:r>
              <w:rPr>
                <w:rFonts w:hint="eastAsia" w:ascii="宋体" w:hAnsi="宋体" w:eastAsia="宋体" w:cs="宋体"/>
                <w:color w:val="auto"/>
                <w:spacing w:val="1"/>
                <w:sz w:val="20"/>
                <w:szCs w:val="20"/>
              </w:rPr>
              <w:t xml:space="preserve"> </w:t>
            </w:r>
            <w:r>
              <w:rPr>
                <w:rFonts w:hint="eastAsia" w:ascii="宋体" w:hAnsi="宋体" w:eastAsia="宋体" w:cs="宋体"/>
                <w:b/>
                <w:bCs/>
                <w:color w:val="auto"/>
                <w:spacing w:val="5"/>
                <w:sz w:val="20"/>
                <w:szCs w:val="20"/>
              </w:rPr>
              <w:t>外服务年限</w:t>
            </w:r>
          </w:p>
        </w:tc>
        <w:tc>
          <w:tcPr>
            <w:tcW w:w="2689" w:type="dxa"/>
            <w:gridSpan w:val="3"/>
            <w:vMerge w:val="restart"/>
            <w:tcBorders>
              <w:bottom w:val="nil"/>
            </w:tcBorders>
            <w:vAlign w:val="top"/>
          </w:tcPr>
          <w:p w14:paraId="3430C7C6">
            <w:pPr>
              <w:spacing w:line="319" w:lineRule="auto"/>
              <w:rPr>
                <w:rFonts w:hint="eastAsia" w:ascii="宋体" w:hAnsi="宋体" w:eastAsia="宋体" w:cs="宋体"/>
                <w:color w:val="auto"/>
                <w:sz w:val="21"/>
              </w:rPr>
            </w:pPr>
          </w:p>
          <w:p w14:paraId="49284005">
            <w:pPr>
              <w:spacing w:line="319" w:lineRule="auto"/>
              <w:rPr>
                <w:rFonts w:hint="eastAsia" w:ascii="宋体" w:hAnsi="宋体" w:eastAsia="宋体" w:cs="宋体"/>
                <w:color w:val="auto"/>
                <w:sz w:val="21"/>
              </w:rPr>
            </w:pPr>
          </w:p>
          <w:p w14:paraId="1E539D2A">
            <w:pPr>
              <w:spacing w:before="65" w:line="227" w:lineRule="auto"/>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投标货物（设备）符合程度</w:t>
            </w:r>
          </w:p>
        </w:tc>
        <w:tc>
          <w:tcPr>
            <w:tcW w:w="1929" w:type="dxa"/>
            <w:vMerge w:val="restart"/>
            <w:tcBorders>
              <w:bottom w:val="nil"/>
            </w:tcBorders>
            <w:vAlign w:val="top"/>
          </w:tcPr>
          <w:p w14:paraId="3AA75119">
            <w:pPr>
              <w:spacing w:line="304" w:lineRule="auto"/>
              <w:rPr>
                <w:rFonts w:hint="eastAsia" w:ascii="宋体" w:hAnsi="宋体" w:eastAsia="宋体" w:cs="宋体"/>
                <w:color w:val="auto"/>
                <w:sz w:val="21"/>
              </w:rPr>
            </w:pPr>
          </w:p>
          <w:p w14:paraId="0DC7559B">
            <w:pPr>
              <w:spacing w:line="304" w:lineRule="auto"/>
              <w:rPr>
                <w:rFonts w:hint="eastAsia" w:ascii="宋体" w:hAnsi="宋体" w:eastAsia="宋体" w:cs="宋体"/>
                <w:color w:val="auto"/>
                <w:sz w:val="21"/>
              </w:rPr>
            </w:pPr>
          </w:p>
          <w:p w14:paraId="5213DA89">
            <w:pPr>
              <w:spacing w:line="304" w:lineRule="auto"/>
              <w:rPr>
                <w:rFonts w:hint="eastAsia" w:ascii="宋体" w:hAnsi="宋体" w:eastAsia="宋体" w:cs="宋体"/>
                <w:color w:val="auto"/>
                <w:sz w:val="21"/>
              </w:rPr>
            </w:pPr>
          </w:p>
          <w:p w14:paraId="770065F9">
            <w:pPr>
              <w:spacing w:before="65" w:line="228" w:lineRule="auto"/>
              <w:ind w:left="173" w:firstLine="213" w:firstLineChars="100"/>
              <w:rPr>
                <w:rFonts w:hint="eastAsia" w:ascii="宋体" w:hAnsi="宋体" w:eastAsia="宋体" w:cs="宋体"/>
                <w:color w:val="auto"/>
                <w:sz w:val="20"/>
                <w:szCs w:val="20"/>
                <w:lang w:eastAsia="zh-CN"/>
              </w:rPr>
            </w:pPr>
            <w:r>
              <w:rPr>
                <w:rFonts w:hint="eastAsia" w:ascii="宋体" w:hAnsi="宋体" w:eastAsia="宋体" w:cs="宋体"/>
                <w:b/>
                <w:bCs/>
                <w:color w:val="auto"/>
                <w:spacing w:val="6"/>
                <w:sz w:val="20"/>
                <w:szCs w:val="20"/>
                <w:lang w:val="en-US" w:eastAsia="zh-CN"/>
              </w:rPr>
              <w:t>备注</w:t>
            </w:r>
          </w:p>
        </w:tc>
      </w:tr>
      <w:tr w14:paraId="5630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43" w:type="dxa"/>
            <w:vMerge w:val="continue"/>
            <w:tcBorders>
              <w:top w:val="nil"/>
              <w:bottom w:val="nil"/>
            </w:tcBorders>
            <w:vAlign w:val="top"/>
          </w:tcPr>
          <w:p w14:paraId="68E5D481">
            <w:pPr>
              <w:rPr>
                <w:rFonts w:hint="eastAsia" w:ascii="宋体" w:hAnsi="宋体" w:eastAsia="宋体" w:cs="宋体"/>
                <w:color w:val="auto"/>
                <w:sz w:val="21"/>
              </w:rPr>
            </w:pPr>
          </w:p>
        </w:tc>
        <w:tc>
          <w:tcPr>
            <w:tcW w:w="2746" w:type="dxa"/>
            <w:vMerge w:val="restart"/>
            <w:tcBorders>
              <w:bottom w:val="nil"/>
            </w:tcBorders>
            <w:vAlign w:val="top"/>
          </w:tcPr>
          <w:p w14:paraId="4E94CA12">
            <w:pPr>
              <w:spacing w:before="297" w:line="239" w:lineRule="auto"/>
              <w:ind w:left="753" w:right="110" w:hanging="635"/>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型号、规格、质量、技术性</w:t>
            </w:r>
            <w:r>
              <w:rPr>
                <w:rFonts w:hint="eastAsia" w:ascii="宋体" w:hAnsi="宋体" w:eastAsia="宋体" w:cs="宋体"/>
                <w:color w:val="auto"/>
                <w:spacing w:val="2"/>
                <w:sz w:val="20"/>
                <w:szCs w:val="20"/>
              </w:rPr>
              <w:t xml:space="preserve"> </w:t>
            </w:r>
            <w:r>
              <w:rPr>
                <w:rFonts w:hint="eastAsia" w:ascii="宋体" w:hAnsi="宋体" w:eastAsia="宋体" w:cs="宋体"/>
                <w:b/>
                <w:bCs/>
                <w:color w:val="auto"/>
                <w:spacing w:val="5"/>
                <w:sz w:val="20"/>
                <w:szCs w:val="20"/>
              </w:rPr>
              <w:t>能及参数要求</w:t>
            </w:r>
          </w:p>
        </w:tc>
        <w:tc>
          <w:tcPr>
            <w:tcW w:w="588" w:type="dxa"/>
            <w:vMerge w:val="restart"/>
            <w:tcBorders>
              <w:bottom w:val="nil"/>
            </w:tcBorders>
            <w:textDirection w:val="tbRlV"/>
            <w:vAlign w:val="top"/>
          </w:tcPr>
          <w:p w14:paraId="2E50B285">
            <w:pPr>
              <w:spacing w:before="188" w:line="216" w:lineRule="auto"/>
              <w:ind w:left="297"/>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数</w:t>
            </w:r>
            <w:r>
              <w:rPr>
                <w:rFonts w:hint="eastAsia" w:ascii="宋体" w:hAnsi="宋体" w:eastAsia="宋体" w:cs="宋体"/>
                <w:color w:val="auto"/>
                <w:spacing w:val="-38"/>
                <w:sz w:val="20"/>
                <w:szCs w:val="20"/>
              </w:rPr>
              <w:t xml:space="preserve"> </w:t>
            </w:r>
            <w:r>
              <w:rPr>
                <w:rFonts w:hint="eastAsia" w:ascii="宋体" w:hAnsi="宋体" w:eastAsia="宋体" w:cs="宋体"/>
                <w:b/>
                <w:bCs/>
                <w:color w:val="auto"/>
                <w:spacing w:val="6"/>
                <w:sz w:val="20"/>
                <w:szCs w:val="20"/>
              </w:rPr>
              <w:t>量</w:t>
            </w:r>
          </w:p>
        </w:tc>
        <w:tc>
          <w:tcPr>
            <w:tcW w:w="2899" w:type="dxa"/>
            <w:vMerge w:val="restart"/>
            <w:tcBorders>
              <w:bottom w:val="nil"/>
            </w:tcBorders>
            <w:vAlign w:val="top"/>
          </w:tcPr>
          <w:p w14:paraId="0BB6A934">
            <w:pPr>
              <w:spacing w:before="297" w:line="239" w:lineRule="auto"/>
              <w:ind w:left="829" w:right="184" w:hanging="632"/>
              <w:rPr>
                <w:rFonts w:hint="eastAsia" w:ascii="宋体" w:hAnsi="宋体" w:eastAsia="宋体" w:cs="宋体"/>
                <w:color w:val="auto"/>
                <w:sz w:val="20"/>
                <w:szCs w:val="20"/>
              </w:rPr>
            </w:pPr>
            <w:r>
              <w:rPr>
                <w:rFonts w:hint="eastAsia" w:ascii="宋体" w:hAnsi="宋体" w:eastAsia="宋体" w:cs="宋体"/>
                <w:b/>
                <w:bCs/>
                <w:color w:val="auto"/>
                <w:spacing w:val="7"/>
                <w:sz w:val="20"/>
                <w:szCs w:val="20"/>
              </w:rPr>
              <w:t>型号、规格、质量、技术性</w:t>
            </w:r>
            <w:r>
              <w:rPr>
                <w:rFonts w:hint="eastAsia" w:ascii="宋体" w:hAnsi="宋体" w:eastAsia="宋体" w:cs="宋体"/>
                <w:color w:val="auto"/>
                <w:spacing w:val="2"/>
                <w:sz w:val="20"/>
                <w:szCs w:val="20"/>
              </w:rPr>
              <w:t xml:space="preserve"> </w:t>
            </w:r>
            <w:r>
              <w:rPr>
                <w:rFonts w:hint="eastAsia" w:ascii="宋体" w:hAnsi="宋体" w:eastAsia="宋体" w:cs="宋体"/>
                <w:b/>
                <w:bCs/>
                <w:color w:val="auto"/>
                <w:spacing w:val="5"/>
                <w:sz w:val="20"/>
                <w:szCs w:val="20"/>
              </w:rPr>
              <w:t>能及参数要求</w:t>
            </w:r>
          </w:p>
        </w:tc>
        <w:tc>
          <w:tcPr>
            <w:tcW w:w="588" w:type="dxa"/>
            <w:vMerge w:val="restart"/>
            <w:tcBorders>
              <w:bottom w:val="nil"/>
            </w:tcBorders>
            <w:textDirection w:val="tbRlV"/>
            <w:vAlign w:val="top"/>
          </w:tcPr>
          <w:p w14:paraId="794B44EA">
            <w:pPr>
              <w:spacing w:before="188" w:line="216" w:lineRule="auto"/>
              <w:ind w:left="297"/>
              <w:rPr>
                <w:rFonts w:hint="eastAsia" w:ascii="宋体" w:hAnsi="宋体" w:eastAsia="宋体" w:cs="宋体"/>
                <w:color w:val="auto"/>
                <w:sz w:val="20"/>
                <w:szCs w:val="20"/>
              </w:rPr>
            </w:pPr>
            <w:r>
              <w:rPr>
                <w:rFonts w:hint="eastAsia" w:ascii="宋体" w:hAnsi="宋体" w:eastAsia="宋体" w:cs="宋体"/>
                <w:b/>
                <w:bCs/>
                <w:color w:val="auto"/>
                <w:spacing w:val="6"/>
                <w:sz w:val="20"/>
                <w:szCs w:val="20"/>
              </w:rPr>
              <w:t>数</w:t>
            </w:r>
            <w:r>
              <w:rPr>
                <w:rFonts w:hint="eastAsia" w:ascii="宋体" w:hAnsi="宋体" w:eastAsia="宋体" w:cs="宋体"/>
                <w:color w:val="auto"/>
                <w:spacing w:val="-38"/>
                <w:sz w:val="20"/>
                <w:szCs w:val="20"/>
              </w:rPr>
              <w:t xml:space="preserve"> </w:t>
            </w:r>
            <w:r>
              <w:rPr>
                <w:rFonts w:hint="eastAsia" w:ascii="宋体" w:hAnsi="宋体" w:eastAsia="宋体" w:cs="宋体"/>
                <w:b/>
                <w:bCs/>
                <w:color w:val="auto"/>
                <w:spacing w:val="6"/>
                <w:sz w:val="20"/>
                <w:szCs w:val="20"/>
              </w:rPr>
              <w:t>量</w:t>
            </w:r>
          </w:p>
        </w:tc>
        <w:tc>
          <w:tcPr>
            <w:tcW w:w="1052" w:type="dxa"/>
            <w:vMerge w:val="continue"/>
            <w:tcBorders>
              <w:top w:val="nil"/>
              <w:bottom w:val="nil"/>
            </w:tcBorders>
            <w:vAlign w:val="top"/>
          </w:tcPr>
          <w:p w14:paraId="53BB4FFB">
            <w:pPr>
              <w:rPr>
                <w:rFonts w:hint="eastAsia" w:ascii="宋体" w:hAnsi="宋体" w:eastAsia="宋体" w:cs="宋体"/>
                <w:color w:val="auto"/>
                <w:sz w:val="21"/>
              </w:rPr>
            </w:pPr>
          </w:p>
        </w:tc>
        <w:tc>
          <w:tcPr>
            <w:tcW w:w="1359" w:type="dxa"/>
            <w:vMerge w:val="continue"/>
            <w:tcBorders>
              <w:top w:val="nil"/>
              <w:bottom w:val="nil"/>
            </w:tcBorders>
            <w:vAlign w:val="top"/>
          </w:tcPr>
          <w:p w14:paraId="1D4DA4E1">
            <w:pPr>
              <w:rPr>
                <w:rFonts w:hint="eastAsia" w:ascii="宋体" w:hAnsi="宋体" w:eastAsia="宋体" w:cs="宋体"/>
                <w:color w:val="auto"/>
                <w:sz w:val="21"/>
              </w:rPr>
            </w:pPr>
          </w:p>
        </w:tc>
        <w:tc>
          <w:tcPr>
            <w:tcW w:w="2689" w:type="dxa"/>
            <w:gridSpan w:val="3"/>
            <w:vMerge w:val="continue"/>
            <w:tcBorders>
              <w:top w:val="nil"/>
            </w:tcBorders>
            <w:vAlign w:val="top"/>
          </w:tcPr>
          <w:p w14:paraId="551DCF85">
            <w:pPr>
              <w:rPr>
                <w:rFonts w:hint="eastAsia" w:ascii="宋体" w:hAnsi="宋体" w:eastAsia="宋体" w:cs="宋体"/>
                <w:color w:val="auto"/>
                <w:sz w:val="21"/>
              </w:rPr>
            </w:pPr>
          </w:p>
        </w:tc>
        <w:tc>
          <w:tcPr>
            <w:tcW w:w="1929" w:type="dxa"/>
            <w:vMerge w:val="continue"/>
            <w:tcBorders>
              <w:top w:val="nil"/>
              <w:bottom w:val="nil"/>
            </w:tcBorders>
            <w:vAlign w:val="top"/>
          </w:tcPr>
          <w:p w14:paraId="14BC6D62">
            <w:pPr>
              <w:rPr>
                <w:rFonts w:hint="eastAsia" w:ascii="宋体" w:hAnsi="宋体" w:eastAsia="宋体" w:cs="宋体"/>
                <w:color w:val="auto"/>
                <w:sz w:val="21"/>
              </w:rPr>
            </w:pPr>
          </w:p>
        </w:tc>
      </w:tr>
      <w:tr w14:paraId="239BC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3" w:type="dxa"/>
            <w:vMerge w:val="continue"/>
            <w:tcBorders>
              <w:top w:val="nil"/>
            </w:tcBorders>
            <w:vAlign w:val="top"/>
          </w:tcPr>
          <w:p w14:paraId="5A3A7CDD">
            <w:pPr>
              <w:rPr>
                <w:rFonts w:hint="eastAsia" w:ascii="宋体" w:hAnsi="宋体" w:eastAsia="宋体" w:cs="宋体"/>
                <w:color w:val="auto"/>
                <w:sz w:val="21"/>
              </w:rPr>
            </w:pPr>
          </w:p>
        </w:tc>
        <w:tc>
          <w:tcPr>
            <w:tcW w:w="2746" w:type="dxa"/>
            <w:vMerge w:val="continue"/>
            <w:tcBorders>
              <w:top w:val="nil"/>
            </w:tcBorders>
            <w:vAlign w:val="top"/>
          </w:tcPr>
          <w:p w14:paraId="33E204FB">
            <w:pPr>
              <w:rPr>
                <w:rFonts w:hint="eastAsia" w:ascii="宋体" w:hAnsi="宋体" w:eastAsia="宋体" w:cs="宋体"/>
                <w:color w:val="auto"/>
                <w:sz w:val="21"/>
              </w:rPr>
            </w:pPr>
          </w:p>
        </w:tc>
        <w:tc>
          <w:tcPr>
            <w:tcW w:w="588" w:type="dxa"/>
            <w:vMerge w:val="continue"/>
            <w:tcBorders>
              <w:top w:val="nil"/>
            </w:tcBorders>
            <w:textDirection w:val="tbRlV"/>
            <w:vAlign w:val="top"/>
          </w:tcPr>
          <w:p w14:paraId="15C154D0">
            <w:pPr>
              <w:rPr>
                <w:rFonts w:hint="eastAsia" w:ascii="宋体" w:hAnsi="宋体" w:eastAsia="宋体" w:cs="宋体"/>
                <w:color w:val="auto"/>
                <w:sz w:val="21"/>
              </w:rPr>
            </w:pPr>
          </w:p>
        </w:tc>
        <w:tc>
          <w:tcPr>
            <w:tcW w:w="2899" w:type="dxa"/>
            <w:vMerge w:val="continue"/>
            <w:tcBorders>
              <w:top w:val="nil"/>
            </w:tcBorders>
            <w:vAlign w:val="top"/>
          </w:tcPr>
          <w:p w14:paraId="68493582">
            <w:pPr>
              <w:rPr>
                <w:rFonts w:hint="eastAsia" w:ascii="宋体" w:hAnsi="宋体" w:eastAsia="宋体" w:cs="宋体"/>
                <w:color w:val="auto"/>
                <w:sz w:val="21"/>
              </w:rPr>
            </w:pPr>
          </w:p>
        </w:tc>
        <w:tc>
          <w:tcPr>
            <w:tcW w:w="588" w:type="dxa"/>
            <w:vMerge w:val="continue"/>
            <w:tcBorders>
              <w:top w:val="nil"/>
            </w:tcBorders>
            <w:textDirection w:val="tbRlV"/>
            <w:vAlign w:val="top"/>
          </w:tcPr>
          <w:p w14:paraId="6DB2B577">
            <w:pPr>
              <w:rPr>
                <w:rFonts w:hint="eastAsia" w:ascii="宋体" w:hAnsi="宋体" w:eastAsia="宋体" w:cs="宋体"/>
                <w:color w:val="auto"/>
                <w:sz w:val="21"/>
              </w:rPr>
            </w:pPr>
          </w:p>
        </w:tc>
        <w:tc>
          <w:tcPr>
            <w:tcW w:w="1052" w:type="dxa"/>
            <w:vMerge w:val="continue"/>
            <w:tcBorders>
              <w:top w:val="nil"/>
            </w:tcBorders>
            <w:vAlign w:val="top"/>
          </w:tcPr>
          <w:p w14:paraId="11970447">
            <w:pPr>
              <w:rPr>
                <w:rFonts w:hint="eastAsia" w:ascii="宋体" w:hAnsi="宋体" w:eastAsia="宋体" w:cs="宋体"/>
                <w:color w:val="auto"/>
                <w:sz w:val="21"/>
              </w:rPr>
            </w:pPr>
          </w:p>
        </w:tc>
        <w:tc>
          <w:tcPr>
            <w:tcW w:w="1359" w:type="dxa"/>
            <w:vMerge w:val="continue"/>
            <w:tcBorders>
              <w:top w:val="nil"/>
            </w:tcBorders>
            <w:vAlign w:val="top"/>
          </w:tcPr>
          <w:p w14:paraId="449E88AF">
            <w:pPr>
              <w:rPr>
                <w:rFonts w:hint="eastAsia" w:ascii="宋体" w:hAnsi="宋体" w:eastAsia="宋体" w:cs="宋体"/>
                <w:color w:val="auto"/>
                <w:sz w:val="21"/>
              </w:rPr>
            </w:pPr>
          </w:p>
        </w:tc>
        <w:tc>
          <w:tcPr>
            <w:tcW w:w="864" w:type="dxa"/>
            <w:vAlign w:val="top"/>
          </w:tcPr>
          <w:p w14:paraId="72ACCB8D">
            <w:pPr>
              <w:spacing w:before="34" w:line="233" w:lineRule="auto"/>
              <w:ind w:left="168" w:right="158"/>
              <w:rPr>
                <w:rFonts w:hint="eastAsia" w:ascii="宋体" w:hAnsi="宋体" w:eastAsia="宋体" w:cs="宋体"/>
                <w:color w:val="auto"/>
                <w:sz w:val="20"/>
                <w:szCs w:val="20"/>
              </w:rPr>
            </w:pPr>
            <w:r>
              <w:rPr>
                <w:rFonts w:hint="eastAsia" w:ascii="宋体" w:hAnsi="宋体" w:eastAsia="宋体" w:cs="宋体"/>
                <w:b/>
                <w:bCs/>
                <w:color w:val="auto"/>
                <w:spacing w:val="3"/>
                <w:sz w:val="20"/>
                <w:szCs w:val="20"/>
              </w:rPr>
              <w:t>符合</w:t>
            </w:r>
            <w:r>
              <w:rPr>
                <w:rFonts w:hint="eastAsia" w:ascii="宋体" w:hAnsi="宋体" w:eastAsia="宋体" w:cs="宋体"/>
                <w:color w:val="auto"/>
                <w:sz w:val="20"/>
                <w:szCs w:val="20"/>
              </w:rPr>
              <w:t xml:space="preserve"> </w:t>
            </w:r>
            <w:r>
              <w:rPr>
                <w:rFonts w:hint="eastAsia" w:ascii="宋体" w:hAnsi="宋体" w:eastAsia="宋体" w:cs="宋体"/>
                <w:b/>
                <w:bCs/>
                <w:color w:val="auto"/>
                <w:spacing w:val="3"/>
                <w:sz w:val="20"/>
                <w:szCs w:val="20"/>
              </w:rPr>
              <w:t>要求</w:t>
            </w:r>
          </w:p>
        </w:tc>
        <w:tc>
          <w:tcPr>
            <w:tcW w:w="912" w:type="dxa"/>
            <w:vAlign w:val="top"/>
          </w:tcPr>
          <w:p w14:paraId="27DD4BAE">
            <w:pPr>
              <w:spacing w:before="34" w:line="233" w:lineRule="auto"/>
              <w:ind w:left="352" w:right="128" w:hanging="207"/>
              <w:rPr>
                <w:rFonts w:hint="eastAsia" w:ascii="宋体" w:hAnsi="宋体" w:eastAsia="宋体" w:cs="宋体"/>
                <w:color w:val="auto"/>
                <w:sz w:val="20"/>
                <w:szCs w:val="20"/>
              </w:rPr>
            </w:pPr>
            <w:r>
              <w:rPr>
                <w:rFonts w:hint="eastAsia" w:ascii="宋体" w:hAnsi="宋体" w:eastAsia="宋体" w:cs="宋体"/>
                <w:b/>
                <w:bCs/>
                <w:color w:val="auto"/>
                <w:spacing w:val="3"/>
                <w:sz w:val="20"/>
                <w:szCs w:val="20"/>
              </w:rPr>
              <w:t>高于要</w:t>
            </w:r>
            <w:r>
              <w:rPr>
                <w:rFonts w:hint="eastAsia" w:ascii="宋体" w:hAnsi="宋体" w:eastAsia="宋体" w:cs="宋体"/>
                <w:color w:val="auto"/>
                <w:spacing w:val="1"/>
                <w:sz w:val="20"/>
                <w:szCs w:val="20"/>
              </w:rPr>
              <w:t xml:space="preserve"> </w:t>
            </w:r>
            <w:r>
              <w:rPr>
                <w:rFonts w:hint="eastAsia" w:ascii="宋体" w:hAnsi="宋体" w:eastAsia="宋体" w:cs="宋体"/>
                <w:b/>
                <w:bCs/>
                <w:color w:val="auto"/>
                <w:spacing w:val="-3"/>
                <w:sz w:val="20"/>
                <w:szCs w:val="20"/>
              </w:rPr>
              <w:t>求</w:t>
            </w:r>
          </w:p>
        </w:tc>
        <w:tc>
          <w:tcPr>
            <w:tcW w:w="913" w:type="dxa"/>
            <w:vAlign w:val="top"/>
          </w:tcPr>
          <w:p w14:paraId="65B9C0E7">
            <w:pPr>
              <w:spacing w:before="34" w:line="233" w:lineRule="auto"/>
              <w:ind w:left="356" w:right="131" w:hanging="212"/>
              <w:rPr>
                <w:rFonts w:hint="eastAsia" w:ascii="宋体" w:hAnsi="宋体" w:eastAsia="宋体" w:cs="宋体"/>
                <w:color w:val="auto"/>
                <w:sz w:val="20"/>
                <w:szCs w:val="20"/>
              </w:rPr>
            </w:pPr>
            <w:r>
              <w:rPr>
                <w:rFonts w:hint="eastAsia" w:ascii="宋体" w:hAnsi="宋体" w:eastAsia="宋体" w:cs="宋体"/>
                <w:b/>
                <w:bCs/>
                <w:color w:val="auto"/>
                <w:sz w:val="20"/>
                <w:szCs w:val="20"/>
                <w:lang w:val="en-US" w:eastAsia="zh-CN"/>
              </w:rPr>
              <w:t>偏离情况</w:t>
            </w:r>
          </w:p>
        </w:tc>
        <w:tc>
          <w:tcPr>
            <w:tcW w:w="1929" w:type="dxa"/>
            <w:vMerge w:val="continue"/>
            <w:tcBorders>
              <w:top w:val="nil"/>
            </w:tcBorders>
            <w:vAlign w:val="top"/>
          </w:tcPr>
          <w:p w14:paraId="1DE1E189">
            <w:pPr>
              <w:rPr>
                <w:rFonts w:hint="eastAsia" w:ascii="宋体" w:hAnsi="宋体" w:eastAsia="宋体" w:cs="宋体"/>
                <w:color w:val="auto"/>
                <w:sz w:val="21"/>
              </w:rPr>
            </w:pPr>
          </w:p>
        </w:tc>
      </w:tr>
      <w:tr w14:paraId="0E6E1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743" w:type="dxa"/>
            <w:vAlign w:val="top"/>
          </w:tcPr>
          <w:p w14:paraId="1FC22369">
            <w:pPr>
              <w:rPr>
                <w:rFonts w:hint="eastAsia" w:ascii="宋体" w:hAnsi="宋体" w:eastAsia="宋体" w:cs="宋体"/>
                <w:color w:val="auto"/>
                <w:sz w:val="21"/>
              </w:rPr>
            </w:pPr>
          </w:p>
        </w:tc>
        <w:tc>
          <w:tcPr>
            <w:tcW w:w="2746" w:type="dxa"/>
            <w:vAlign w:val="top"/>
          </w:tcPr>
          <w:p w14:paraId="06C0AEDF">
            <w:pPr>
              <w:rPr>
                <w:rFonts w:hint="eastAsia" w:ascii="宋体" w:hAnsi="宋体" w:eastAsia="宋体" w:cs="宋体"/>
                <w:color w:val="auto"/>
                <w:sz w:val="21"/>
              </w:rPr>
            </w:pPr>
          </w:p>
        </w:tc>
        <w:tc>
          <w:tcPr>
            <w:tcW w:w="588" w:type="dxa"/>
            <w:vAlign w:val="top"/>
          </w:tcPr>
          <w:p w14:paraId="5C559571">
            <w:pPr>
              <w:rPr>
                <w:rFonts w:hint="eastAsia" w:ascii="宋体" w:hAnsi="宋体" w:eastAsia="宋体" w:cs="宋体"/>
                <w:color w:val="auto"/>
                <w:sz w:val="21"/>
              </w:rPr>
            </w:pPr>
          </w:p>
        </w:tc>
        <w:tc>
          <w:tcPr>
            <w:tcW w:w="2899" w:type="dxa"/>
            <w:vAlign w:val="top"/>
          </w:tcPr>
          <w:p w14:paraId="7C9F1406">
            <w:pPr>
              <w:rPr>
                <w:rFonts w:hint="eastAsia" w:ascii="宋体" w:hAnsi="宋体" w:eastAsia="宋体" w:cs="宋体"/>
                <w:color w:val="auto"/>
                <w:sz w:val="21"/>
              </w:rPr>
            </w:pPr>
          </w:p>
        </w:tc>
        <w:tc>
          <w:tcPr>
            <w:tcW w:w="588" w:type="dxa"/>
            <w:vAlign w:val="top"/>
          </w:tcPr>
          <w:p w14:paraId="73337165">
            <w:pPr>
              <w:rPr>
                <w:rFonts w:hint="eastAsia" w:ascii="宋体" w:hAnsi="宋体" w:eastAsia="宋体" w:cs="宋体"/>
                <w:color w:val="auto"/>
                <w:sz w:val="21"/>
              </w:rPr>
            </w:pPr>
          </w:p>
        </w:tc>
        <w:tc>
          <w:tcPr>
            <w:tcW w:w="1052" w:type="dxa"/>
            <w:vAlign w:val="top"/>
          </w:tcPr>
          <w:p w14:paraId="24F73DBA">
            <w:pPr>
              <w:rPr>
                <w:rFonts w:hint="eastAsia" w:ascii="宋体" w:hAnsi="宋体" w:eastAsia="宋体" w:cs="宋体"/>
                <w:color w:val="auto"/>
                <w:sz w:val="21"/>
              </w:rPr>
            </w:pPr>
          </w:p>
        </w:tc>
        <w:tc>
          <w:tcPr>
            <w:tcW w:w="1359" w:type="dxa"/>
            <w:vAlign w:val="top"/>
          </w:tcPr>
          <w:p w14:paraId="4DD152B2">
            <w:pPr>
              <w:rPr>
                <w:rFonts w:hint="eastAsia" w:ascii="宋体" w:hAnsi="宋体" w:eastAsia="宋体" w:cs="宋体"/>
                <w:color w:val="auto"/>
                <w:sz w:val="21"/>
              </w:rPr>
            </w:pPr>
          </w:p>
        </w:tc>
        <w:tc>
          <w:tcPr>
            <w:tcW w:w="864" w:type="dxa"/>
            <w:vAlign w:val="top"/>
          </w:tcPr>
          <w:p w14:paraId="1EC69ABE">
            <w:pPr>
              <w:rPr>
                <w:rFonts w:hint="eastAsia" w:ascii="宋体" w:hAnsi="宋体" w:eastAsia="宋体" w:cs="宋体"/>
                <w:color w:val="auto"/>
                <w:sz w:val="21"/>
              </w:rPr>
            </w:pPr>
          </w:p>
        </w:tc>
        <w:tc>
          <w:tcPr>
            <w:tcW w:w="912" w:type="dxa"/>
            <w:vAlign w:val="top"/>
          </w:tcPr>
          <w:p w14:paraId="76B9E7CB">
            <w:pPr>
              <w:rPr>
                <w:rFonts w:hint="eastAsia" w:ascii="宋体" w:hAnsi="宋体" w:eastAsia="宋体" w:cs="宋体"/>
                <w:color w:val="auto"/>
                <w:sz w:val="21"/>
              </w:rPr>
            </w:pPr>
          </w:p>
        </w:tc>
        <w:tc>
          <w:tcPr>
            <w:tcW w:w="913" w:type="dxa"/>
            <w:vAlign w:val="top"/>
          </w:tcPr>
          <w:p w14:paraId="69287B64">
            <w:pPr>
              <w:rPr>
                <w:rFonts w:hint="eastAsia" w:ascii="宋体" w:hAnsi="宋体" w:eastAsia="宋体" w:cs="宋体"/>
                <w:color w:val="auto"/>
                <w:sz w:val="21"/>
              </w:rPr>
            </w:pPr>
          </w:p>
        </w:tc>
        <w:tc>
          <w:tcPr>
            <w:tcW w:w="1929" w:type="dxa"/>
            <w:vAlign w:val="top"/>
          </w:tcPr>
          <w:p w14:paraId="4F09E93D">
            <w:pPr>
              <w:rPr>
                <w:rFonts w:hint="eastAsia" w:ascii="宋体" w:hAnsi="宋体" w:eastAsia="宋体" w:cs="宋体"/>
                <w:color w:val="auto"/>
                <w:sz w:val="21"/>
              </w:rPr>
            </w:pPr>
          </w:p>
        </w:tc>
      </w:tr>
      <w:tr w14:paraId="382A4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3" w:type="dxa"/>
            <w:vAlign w:val="top"/>
          </w:tcPr>
          <w:p w14:paraId="6A20DFD5">
            <w:pPr>
              <w:rPr>
                <w:rFonts w:hint="eastAsia" w:ascii="宋体" w:hAnsi="宋体" w:eastAsia="宋体" w:cs="宋体"/>
                <w:color w:val="auto"/>
                <w:sz w:val="21"/>
              </w:rPr>
            </w:pPr>
          </w:p>
        </w:tc>
        <w:tc>
          <w:tcPr>
            <w:tcW w:w="2746" w:type="dxa"/>
            <w:vAlign w:val="top"/>
          </w:tcPr>
          <w:p w14:paraId="3F335E6A">
            <w:pPr>
              <w:rPr>
                <w:rFonts w:hint="eastAsia" w:ascii="宋体" w:hAnsi="宋体" w:eastAsia="宋体" w:cs="宋体"/>
                <w:color w:val="auto"/>
                <w:sz w:val="21"/>
              </w:rPr>
            </w:pPr>
          </w:p>
        </w:tc>
        <w:tc>
          <w:tcPr>
            <w:tcW w:w="588" w:type="dxa"/>
            <w:vAlign w:val="top"/>
          </w:tcPr>
          <w:p w14:paraId="1D5EC8C7">
            <w:pPr>
              <w:rPr>
                <w:rFonts w:hint="eastAsia" w:ascii="宋体" w:hAnsi="宋体" w:eastAsia="宋体" w:cs="宋体"/>
                <w:color w:val="auto"/>
                <w:sz w:val="21"/>
              </w:rPr>
            </w:pPr>
          </w:p>
        </w:tc>
        <w:tc>
          <w:tcPr>
            <w:tcW w:w="2899" w:type="dxa"/>
            <w:vAlign w:val="top"/>
          </w:tcPr>
          <w:p w14:paraId="33BE83E3">
            <w:pPr>
              <w:rPr>
                <w:rFonts w:hint="eastAsia" w:ascii="宋体" w:hAnsi="宋体" w:eastAsia="宋体" w:cs="宋体"/>
                <w:color w:val="auto"/>
                <w:sz w:val="21"/>
              </w:rPr>
            </w:pPr>
          </w:p>
        </w:tc>
        <w:tc>
          <w:tcPr>
            <w:tcW w:w="588" w:type="dxa"/>
            <w:vAlign w:val="top"/>
          </w:tcPr>
          <w:p w14:paraId="5A3FE584">
            <w:pPr>
              <w:rPr>
                <w:rFonts w:hint="eastAsia" w:ascii="宋体" w:hAnsi="宋体" w:eastAsia="宋体" w:cs="宋体"/>
                <w:color w:val="auto"/>
                <w:sz w:val="21"/>
              </w:rPr>
            </w:pPr>
          </w:p>
        </w:tc>
        <w:tc>
          <w:tcPr>
            <w:tcW w:w="1052" w:type="dxa"/>
            <w:vAlign w:val="top"/>
          </w:tcPr>
          <w:p w14:paraId="17261C56">
            <w:pPr>
              <w:rPr>
                <w:rFonts w:hint="eastAsia" w:ascii="宋体" w:hAnsi="宋体" w:eastAsia="宋体" w:cs="宋体"/>
                <w:color w:val="auto"/>
                <w:sz w:val="21"/>
              </w:rPr>
            </w:pPr>
          </w:p>
        </w:tc>
        <w:tc>
          <w:tcPr>
            <w:tcW w:w="1359" w:type="dxa"/>
            <w:vAlign w:val="top"/>
          </w:tcPr>
          <w:p w14:paraId="6138CA12">
            <w:pPr>
              <w:rPr>
                <w:rFonts w:hint="eastAsia" w:ascii="宋体" w:hAnsi="宋体" w:eastAsia="宋体" w:cs="宋体"/>
                <w:color w:val="auto"/>
                <w:sz w:val="21"/>
              </w:rPr>
            </w:pPr>
          </w:p>
        </w:tc>
        <w:tc>
          <w:tcPr>
            <w:tcW w:w="864" w:type="dxa"/>
            <w:vAlign w:val="top"/>
          </w:tcPr>
          <w:p w14:paraId="5D58C67C">
            <w:pPr>
              <w:rPr>
                <w:rFonts w:hint="eastAsia" w:ascii="宋体" w:hAnsi="宋体" w:eastAsia="宋体" w:cs="宋体"/>
                <w:color w:val="auto"/>
                <w:sz w:val="21"/>
              </w:rPr>
            </w:pPr>
          </w:p>
        </w:tc>
        <w:tc>
          <w:tcPr>
            <w:tcW w:w="912" w:type="dxa"/>
            <w:vAlign w:val="top"/>
          </w:tcPr>
          <w:p w14:paraId="0CD0A034">
            <w:pPr>
              <w:rPr>
                <w:rFonts w:hint="eastAsia" w:ascii="宋体" w:hAnsi="宋体" w:eastAsia="宋体" w:cs="宋体"/>
                <w:color w:val="auto"/>
                <w:sz w:val="21"/>
              </w:rPr>
            </w:pPr>
          </w:p>
        </w:tc>
        <w:tc>
          <w:tcPr>
            <w:tcW w:w="913" w:type="dxa"/>
            <w:vAlign w:val="top"/>
          </w:tcPr>
          <w:p w14:paraId="0A9F2F8A">
            <w:pPr>
              <w:rPr>
                <w:rFonts w:hint="eastAsia" w:ascii="宋体" w:hAnsi="宋体" w:eastAsia="宋体" w:cs="宋体"/>
                <w:color w:val="auto"/>
                <w:sz w:val="21"/>
              </w:rPr>
            </w:pPr>
          </w:p>
        </w:tc>
        <w:tc>
          <w:tcPr>
            <w:tcW w:w="1929" w:type="dxa"/>
            <w:vAlign w:val="top"/>
          </w:tcPr>
          <w:p w14:paraId="49900E8F">
            <w:pPr>
              <w:rPr>
                <w:rFonts w:hint="eastAsia" w:ascii="宋体" w:hAnsi="宋体" w:eastAsia="宋体" w:cs="宋体"/>
                <w:color w:val="auto"/>
                <w:sz w:val="21"/>
              </w:rPr>
            </w:pPr>
          </w:p>
        </w:tc>
      </w:tr>
    </w:tbl>
    <w:p w14:paraId="7A0BFFA1">
      <w:pPr>
        <w:spacing w:before="34" w:line="219" w:lineRule="auto"/>
        <w:ind w:left="460"/>
        <w:rPr>
          <w:rFonts w:hint="eastAsia" w:ascii="宋体" w:hAnsi="宋体" w:eastAsia="宋体" w:cs="宋体"/>
          <w:color w:val="auto"/>
          <w:sz w:val="24"/>
          <w:szCs w:val="24"/>
        </w:rPr>
      </w:pPr>
      <w:r>
        <w:rPr>
          <w:rFonts w:hint="eastAsia" w:ascii="宋体" w:hAnsi="宋体" w:eastAsia="宋体" w:cs="宋体"/>
          <w:color w:val="auto"/>
          <w:spacing w:val="-2"/>
          <w:sz w:val="24"/>
          <w:szCs w:val="24"/>
        </w:rPr>
        <w:t>供应商(公章)：</w:t>
      </w:r>
    </w:p>
    <w:p w14:paraId="3D95662F">
      <w:pPr>
        <w:spacing w:before="27" w:line="230" w:lineRule="auto"/>
        <w:ind w:left="462" w:right="11568" w:hanging="1"/>
        <w:rPr>
          <w:rFonts w:hint="eastAsia" w:ascii="宋体" w:hAnsi="宋体" w:eastAsia="宋体" w:cs="宋体"/>
          <w:color w:val="auto"/>
          <w:sz w:val="24"/>
          <w:szCs w:val="24"/>
        </w:rPr>
      </w:pPr>
      <w:r>
        <w:rPr>
          <w:rFonts w:hint="eastAsia" w:ascii="宋体" w:hAnsi="宋体" w:eastAsia="宋体" w:cs="宋体"/>
          <w:color w:val="auto"/>
          <w:spacing w:val="-6"/>
          <w:sz w:val="24"/>
          <w:szCs w:val="24"/>
        </w:rPr>
        <w:t>法人代表(签字或盖章)：</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投标单位联系人：</w:t>
      </w:r>
    </w:p>
    <w:p w14:paraId="7FE62F3E">
      <w:pPr>
        <w:spacing w:before="24" w:line="220" w:lineRule="auto"/>
        <w:ind w:left="463"/>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投标单位联系电话：</w:t>
      </w:r>
    </w:p>
    <w:p w14:paraId="241F6D4C">
      <w:pPr>
        <w:spacing w:before="105" w:line="218" w:lineRule="auto"/>
        <w:ind w:left="463"/>
        <w:rPr>
          <w:rFonts w:hint="eastAsia" w:ascii="宋体" w:hAnsi="宋体" w:eastAsia="宋体" w:cs="宋体"/>
          <w:color w:val="auto"/>
          <w:sz w:val="24"/>
          <w:szCs w:val="24"/>
        </w:rPr>
      </w:pPr>
      <w:r>
        <w:rPr>
          <w:rFonts w:hint="eastAsia" w:ascii="宋体" w:hAnsi="宋体" w:eastAsia="宋体" w:cs="宋体"/>
          <w:color w:val="auto"/>
          <w:spacing w:val="-1"/>
          <w:sz w:val="24"/>
          <w:szCs w:val="24"/>
        </w:rPr>
        <w:t>备注：1、供应商严格按照《采购需求》所列的具体明细，进行报价。</w:t>
      </w:r>
    </w:p>
    <w:p w14:paraId="7A4CD9F0">
      <w:pPr>
        <w:spacing w:before="117" w:line="263" w:lineRule="auto"/>
        <w:ind w:left="465" w:right="587" w:hanging="2"/>
        <w:rPr>
          <w:rFonts w:hint="eastAsia" w:ascii="宋体" w:hAnsi="宋体" w:eastAsia="宋体" w:cs="宋体"/>
          <w:color w:val="auto"/>
          <w:sz w:val="24"/>
          <w:szCs w:val="24"/>
        </w:rPr>
      </w:pPr>
      <w:r>
        <w:rPr>
          <w:rFonts w:hint="eastAsia" w:ascii="宋体" w:hAnsi="宋体" w:eastAsia="宋体" w:cs="宋体"/>
          <w:color w:val="auto"/>
          <w:sz w:val="24"/>
          <w:szCs w:val="24"/>
        </w:rPr>
        <w:t>2、供应商应对照招标货物（设备）技术、质量及要求，审慎准确填写此表，详细列明投标货物（</w:t>
      </w:r>
      <w:r>
        <w:rPr>
          <w:rFonts w:hint="eastAsia" w:ascii="宋体" w:hAnsi="宋体" w:eastAsia="宋体" w:cs="宋体"/>
          <w:color w:val="auto"/>
          <w:spacing w:val="-1"/>
          <w:sz w:val="24"/>
          <w:szCs w:val="24"/>
        </w:rPr>
        <w:t>设备）技术、质量状况，全面披</w:t>
      </w:r>
      <w:r>
        <w:rPr>
          <w:rFonts w:hint="eastAsia" w:ascii="宋体" w:hAnsi="宋体" w:eastAsia="宋体" w:cs="宋体"/>
          <w:color w:val="auto"/>
          <w:sz w:val="24"/>
          <w:szCs w:val="24"/>
        </w:rPr>
        <w:t xml:space="preserve"> 露各项符合程度并标注确定字样。如不能确定</w:t>
      </w:r>
      <w:r>
        <w:rPr>
          <w:rFonts w:hint="eastAsia" w:ascii="宋体" w:hAnsi="宋体" w:eastAsia="宋体" w:cs="宋体"/>
          <w:color w:val="auto"/>
          <w:spacing w:val="-1"/>
          <w:sz w:val="24"/>
          <w:szCs w:val="24"/>
        </w:rPr>
        <w:t>的请在不能确定栏内填写不确定字样。</w:t>
      </w:r>
    </w:p>
    <w:p w14:paraId="35DAE3A4">
      <w:pPr>
        <w:spacing w:before="115" w:line="219" w:lineRule="auto"/>
        <w:ind w:left="464"/>
        <w:rPr>
          <w:rFonts w:hint="eastAsia" w:ascii="宋体" w:hAnsi="宋体" w:eastAsia="宋体" w:cs="宋体"/>
          <w:color w:val="auto"/>
          <w:sz w:val="24"/>
          <w:szCs w:val="24"/>
        </w:rPr>
      </w:pPr>
      <w:r>
        <w:rPr>
          <w:rFonts w:hint="eastAsia" w:ascii="宋体" w:hAnsi="宋体" w:eastAsia="宋体" w:cs="宋体"/>
          <w:color w:val="auto"/>
          <w:sz w:val="24"/>
          <w:szCs w:val="24"/>
        </w:rPr>
        <w:t>3、填列不清楚、不全面的，使评审人员不能判明投标货物（设备）技术、质量而造成的</w:t>
      </w:r>
      <w:r>
        <w:rPr>
          <w:rFonts w:hint="eastAsia" w:ascii="宋体" w:hAnsi="宋体" w:eastAsia="宋体" w:cs="宋体"/>
          <w:color w:val="auto"/>
          <w:spacing w:val="-1"/>
          <w:sz w:val="24"/>
          <w:szCs w:val="24"/>
        </w:rPr>
        <w:t>废标、无效标，由供应商自行承担。</w:t>
      </w:r>
    </w:p>
    <w:p w14:paraId="10E1C5A8">
      <w:pPr>
        <w:spacing w:before="148" w:line="279" w:lineRule="auto"/>
        <w:ind w:left="462" w:right="451" w:hanging="3"/>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4、如果投标货物有</w:t>
      </w:r>
      <w:r>
        <w:rPr>
          <w:rFonts w:hint="eastAsia" w:ascii="宋体" w:hAnsi="宋体" w:eastAsia="宋体" w:cs="宋体"/>
          <w:color w:val="auto"/>
          <w:spacing w:val="2"/>
          <w:sz w:val="24"/>
          <w:szCs w:val="24"/>
          <w:lang w:val="en-US" w:eastAsia="zh-CN"/>
        </w:rPr>
        <w:t>负</w:t>
      </w:r>
      <w:r>
        <w:rPr>
          <w:rFonts w:hint="eastAsia" w:ascii="宋体" w:hAnsi="宋体" w:eastAsia="宋体" w:cs="宋体"/>
          <w:color w:val="auto"/>
          <w:spacing w:val="2"/>
          <w:sz w:val="24"/>
          <w:szCs w:val="24"/>
        </w:rPr>
        <w:t>偏离，评审人员有权视</w:t>
      </w:r>
      <w:r>
        <w:rPr>
          <w:rFonts w:hint="eastAsia" w:ascii="宋体" w:hAnsi="宋体" w:eastAsia="宋体" w:cs="宋体"/>
          <w:color w:val="auto"/>
          <w:spacing w:val="2"/>
          <w:sz w:val="24"/>
          <w:szCs w:val="24"/>
          <w:lang w:val="en-US" w:eastAsia="zh-CN"/>
        </w:rPr>
        <w:t>为</w:t>
      </w:r>
      <w:r>
        <w:rPr>
          <w:rFonts w:hint="eastAsia" w:ascii="宋体" w:hAnsi="宋体" w:eastAsia="宋体" w:cs="宋体"/>
          <w:color w:val="auto"/>
          <w:spacing w:val="-2"/>
          <w:sz w:val="24"/>
          <w:szCs w:val="24"/>
        </w:rPr>
        <w:t>无效投标处理。</w:t>
      </w:r>
    </w:p>
    <w:p w14:paraId="4165B899">
      <w:pPr>
        <w:spacing w:before="148" w:line="279" w:lineRule="auto"/>
        <w:ind w:left="462" w:right="451" w:hanging="3"/>
        <w:rPr>
          <w:rFonts w:hint="eastAsia"/>
          <w:color w:val="auto"/>
        </w:rPr>
      </w:pPr>
      <w:r>
        <w:rPr>
          <w:rFonts w:hint="eastAsia" w:ascii="宋体" w:hAnsi="宋体" w:eastAsia="宋体" w:cs="宋体"/>
          <w:b w:val="0"/>
          <w:bCs w:val="0"/>
          <w:snapToGrid w:val="0"/>
          <w:color w:val="auto"/>
          <w:spacing w:val="2"/>
          <w:kern w:val="0"/>
          <w:sz w:val="24"/>
          <w:szCs w:val="24"/>
          <w:lang w:val="en-US" w:eastAsia="zh-CN" w:bidi="ar-SA"/>
        </w:rPr>
        <w:t>5、</w:t>
      </w:r>
      <w:r>
        <w:rPr>
          <w:rFonts w:hint="eastAsia" w:ascii="宋体" w:hAnsi="宋体" w:eastAsia="宋体" w:cs="宋体"/>
          <w:b w:val="0"/>
          <w:bCs w:val="0"/>
          <w:snapToGrid w:val="0"/>
          <w:color w:val="auto"/>
          <w:spacing w:val="2"/>
          <w:kern w:val="0"/>
          <w:sz w:val="24"/>
          <w:szCs w:val="24"/>
          <w:lang w:val="en-US" w:eastAsia="en-US" w:bidi="ar-SA"/>
        </w:rPr>
        <w:t>偏离情况填写为正偏离</w:t>
      </w:r>
      <w:r>
        <w:rPr>
          <w:rFonts w:hint="eastAsia" w:ascii="宋体" w:hAnsi="宋体" w:eastAsia="宋体" w:cs="宋体"/>
          <w:b w:val="0"/>
          <w:bCs w:val="0"/>
          <w:snapToGrid w:val="0"/>
          <w:color w:val="auto"/>
          <w:spacing w:val="2"/>
          <w:kern w:val="0"/>
          <w:sz w:val="24"/>
          <w:szCs w:val="24"/>
          <w:lang w:val="en-US" w:eastAsia="zh-CN" w:bidi="ar-SA"/>
        </w:rPr>
        <w:t>或</w:t>
      </w:r>
      <w:r>
        <w:rPr>
          <w:rFonts w:hint="eastAsia" w:ascii="宋体" w:hAnsi="宋体" w:eastAsia="宋体" w:cs="宋体"/>
          <w:b w:val="0"/>
          <w:bCs w:val="0"/>
          <w:snapToGrid w:val="0"/>
          <w:color w:val="auto"/>
          <w:spacing w:val="2"/>
          <w:kern w:val="0"/>
          <w:sz w:val="24"/>
          <w:szCs w:val="24"/>
          <w:lang w:val="en-US" w:eastAsia="en-US" w:bidi="ar-SA"/>
        </w:rPr>
        <w:t>无偏离</w:t>
      </w:r>
      <w:r>
        <w:rPr>
          <w:rFonts w:hint="eastAsia" w:ascii="宋体" w:hAnsi="宋体" w:eastAsia="宋体" w:cs="宋体"/>
          <w:b w:val="0"/>
          <w:bCs w:val="0"/>
          <w:snapToGrid w:val="0"/>
          <w:color w:val="auto"/>
          <w:spacing w:val="2"/>
          <w:kern w:val="0"/>
          <w:sz w:val="24"/>
          <w:szCs w:val="24"/>
          <w:lang w:val="en-US" w:eastAsia="zh-CN" w:bidi="ar-SA"/>
        </w:rPr>
        <w:t>。</w:t>
      </w:r>
    </w:p>
    <w:p w14:paraId="00CE4221">
      <w:pPr>
        <w:rPr>
          <w:rFonts w:hint="eastAsia" w:eastAsia="宋体"/>
          <w:b/>
          <w:bCs/>
          <w:color w:val="auto"/>
          <w:lang w:val="en-US" w:eastAsia="zh-CN"/>
        </w:rPr>
      </w:pPr>
    </w:p>
    <w:p w14:paraId="06927972">
      <w:pPr>
        <w:rPr>
          <w:rFonts w:hint="eastAsia" w:ascii="宋体" w:hAnsi="宋体" w:eastAsia="宋体" w:cs="宋体"/>
          <w:color w:val="auto"/>
          <w:kern w:val="1"/>
          <w:sz w:val="24"/>
          <w:szCs w:val="24"/>
          <w:highlight w:val="none"/>
        </w:rPr>
        <w:sectPr>
          <w:footerReference r:id="rId37" w:type="default"/>
          <w:pgSz w:w="16840" w:h="11906" w:orient="landscape"/>
          <w:pgMar w:top="1043" w:right="1531" w:bottom="1049" w:left="992" w:header="0" w:footer="1134" w:gutter="0"/>
          <w:pgNumType w:fmt="decimal"/>
          <w:cols w:space="0" w:num="1"/>
          <w:rtlGutter w:val="0"/>
          <w:docGrid w:linePitch="0" w:charSpace="0"/>
        </w:sectPr>
      </w:pPr>
      <w:r>
        <w:rPr>
          <w:rFonts w:hint="eastAsia" w:eastAsia="宋体"/>
          <w:b/>
          <w:bCs/>
          <w:color w:val="auto"/>
          <w:lang w:val="en-US" w:eastAsia="zh-CN"/>
        </w:rPr>
        <w:t>注：本项目不允许负偏离</w:t>
      </w:r>
    </w:p>
    <w:p w14:paraId="7C1A2326">
      <w:pPr>
        <w:spacing w:afterLines="100" w:line="360" w:lineRule="auto"/>
        <w:jc w:val="center"/>
        <w:rPr>
          <w:rFonts w:hint="eastAsia" w:ascii="宋体" w:hAnsi="宋体" w:eastAsia="宋体" w:cs="宋体"/>
          <w:color w:val="auto"/>
          <w:sz w:val="24"/>
          <w:szCs w:val="24"/>
          <w:highlight w:val="none"/>
        </w:rPr>
      </w:pPr>
      <w:r>
        <w:rPr>
          <w:rFonts w:hint="eastAsia" w:ascii="宋体" w:hAnsi="宋体" w:cs="宋体"/>
          <w:color w:val="auto"/>
          <w:kern w:val="1"/>
          <w:sz w:val="28"/>
          <w:szCs w:val="28"/>
          <w:highlight w:val="none"/>
          <w:lang w:val="en-US" w:eastAsia="zh-CN"/>
        </w:rPr>
        <w:t>八</w:t>
      </w:r>
      <w:r>
        <w:rPr>
          <w:rFonts w:hint="eastAsia" w:ascii="宋体" w:hAnsi="宋体" w:eastAsia="宋体" w:cs="宋体"/>
          <w:color w:val="auto"/>
          <w:kern w:val="1"/>
          <w:sz w:val="28"/>
          <w:szCs w:val="28"/>
          <w:highlight w:val="none"/>
        </w:rPr>
        <w:t>、</w:t>
      </w:r>
      <w:r>
        <w:rPr>
          <w:rFonts w:hint="eastAsia" w:ascii="宋体" w:hAnsi="宋体" w:eastAsia="宋体" w:cs="宋体"/>
          <w:color w:val="auto"/>
          <w:sz w:val="28"/>
          <w:szCs w:val="28"/>
          <w:highlight w:val="none"/>
        </w:rPr>
        <w:t>投标人基本情况表（附营业执照等）</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6AE2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568D696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947" w:type="dxa"/>
            <w:gridSpan w:val="6"/>
            <w:noWrap w:val="0"/>
            <w:vAlign w:val="center"/>
          </w:tcPr>
          <w:p w14:paraId="186860D0">
            <w:pPr>
              <w:jc w:val="center"/>
              <w:rPr>
                <w:rFonts w:hint="eastAsia" w:ascii="宋体" w:hAnsi="宋体" w:eastAsia="宋体" w:cs="宋体"/>
                <w:color w:val="auto"/>
                <w:sz w:val="24"/>
                <w:szCs w:val="24"/>
                <w:highlight w:val="none"/>
              </w:rPr>
            </w:pPr>
          </w:p>
        </w:tc>
      </w:tr>
      <w:tr w14:paraId="2190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5E14D2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94" w:type="dxa"/>
            <w:gridSpan w:val="3"/>
            <w:noWrap w:val="0"/>
            <w:vAlign w:val="center"/>
          </w:tcPr>
          <w:p w14:paraId="1EFBCEB8">
            <w:pPr>
              <w:jc w:val="center"/>
              <w:rPr>
                <w:rFonts w:hint="eastAsia" w:ascii="宋体" w:hAnsi="宋体" w:eastAsia="宋体" w:cs="宋体"/>
                <w:color w:val="auto"/>
                <w:sz w:val="24"/>
                <w:szCs w:val="24"/>
                <w:highlight w:val="none"/>
              </w:rPr>
            </w:pPr>
          </w:p>
        </w:tc>
        <w:tc>
          <w:tcPr>
            <w:tcW w:w="1426" w:type="dxa"/>
            <w:noWrap w:val="0"/>
            <w:vAlign w:val="center"/>
          </w:tcPr>
          <w:p w14:paraId="0FFF85A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27" w:type="dxa"/>
            <w:gridSpan w:val="2"/>
            <w:noWrap w:val="0"/>
            <w:vAlign w:val="center"/>
          </w:tcPr>
          <w:p w14:paraId="21BA9498">
            <w:pPr>
              <w:jc w:val="center"/>
              <w:rPr>
                <w:rFonts w:hint="eastAsia" w:ascii="宋体" w:hAnsi="宋体" w:eastAsia="宋体" w:cs="宋体"/>
                <w:color w:val="auto"/>
                <w:sz w:val="24"/>
                <w:szCs w:val="24"/>
                <w:highlight w:val="none"/>
              </w:rPr>
            </w:pPr>
          </w:p>
        </w:tc>
      </w:tr>
      <w:tr w14:paraId="3A9A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noWrap w:val="0"/>
            <w:vAlign w:val="center"/>
          </w:tcPr>
          <w:p w14:paraId="32C37E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350" w:type="dxa"/>
            <w:noWrap w:val="0"/>
            <w:vAlign w:val="center"/>
          </w:tcPr>
          <w:p w14:paraId="230C1E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544" w:type="dxa"/>
            <w:gridSpan w:val="2"/>
            <w:noWrap w:val="0"/>
            <w:vAlign w:val="center"/>
          </w:tcPr>
          <w:p w14:paraId="5B610A69">
            <w:pPr>
              <w:jc w:val="center"/>
              <w:rPr>
                <w:rFonts w:hint="eastAsia" w:ascii="宋体" w:hAnsi="宋体" w:eastAsia="宋体" w:cs="宋体"/>
                <w:color w:val="auto"/>
                <w:sz w:val="24"/>
                <w:szCs w:val="24"/>
                <w:highlight w:val="none"/>
              </w:rPr>
            </w:pPr>
          </w:p>
        </w:tc>
        <w:tc>
          <w:tcPr>
            <w:tcW w:w="1426" w:type="dxa"/>
            <w:noWrap w:val="0"/>
            <w:vAlign w:val="center"/>
          </w:tcPr>
          <w:p w14:paraId="246D577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27" w:type="dxa"/>
            <w:gridSpan w:val="2"/>
            <w:noWrap w:val="0"/>
            <w:vAlign w:val="center"/>
          </w:tcPr>
          <w:p w14:paraId="560F4EDA">
            <w:pPr>
              <w:jc w:val="center"/>
              <w:rPr>
                <w:rFonts w:hint="eastAsia" w:ascii="宋体" w:hAnsi="宋体" w:eastAsia="宋体" w:cs="宋体"/>
                <w:color w:val="auto"/>
                <w:sz w:val="24"/>
                <w:szCs w:val="24"/>
                <w:highlight w:val="none"/>
              </w:rPr>
            </w:pPr>
          </w:p>
        </w:tc>
      </w:tr>
      <w:tr w14:paraId="2D32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noWrap w:val="0"/>
            <w:vAlign w:val="center"/>
          </w:tcPr>
          <w:p w14:paraId="191609F6">
            <w:pPr>
              <w:jc w:val="center"/>
              <w:rPr>
                <w:rFonts w:hint="eastAsia" w:ascii="宋体" w:hAnsi="宋体" w:eastAsia="宋体" w:cs="宋体"/>
                <w:color w:val="auto"/>
                <w:sz w:val="24"/>
                <w:szCs w:val="24"/>
                <w:highlight w:val="none"/>
              </w:rPr>
            </w:pPr>
          </w:p>
        </w:tc>
        <w:tc>
          <w:tcPr>
            <w:tcW w:w="1350" w:type="dxa"/>
            <w:noWrap w:val="0"/>
            <w:vAlign w:val="center"/>
          </w:tcPr>
          <w:p w14:paraId="67E757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544" w:type="dxa"/>
            <w:gridSpan w:val="2"/>
            <w:noWrap w:val="0"/>
            <w:vAlign w:val="center"/>
          </w:tcPr>
          <w:p w14:paraId="3BDC4036">
            <w:pPr>
              <w:jc w:val="center"/>
              <w:rPr>
                <w:rFonts w:hint="eastAsia" w:ascii="宋体" w:hAnsi="宋体" w:eastAsia="宋体" w:cs="宋体"/>
                <w:color w:val="auto"/>
                <w:sz w:val="24"/>
                <w:szCs w:val="24"/>
                <w:highlight w:val="none"/>
              </w:rPr>
            </w:pPr>
          </w:p>
        </w:tc>
        <w:tc>
          <w:tcPr>
            <w:tcW w:w="1426" w:type="dxa"/>
            <w:noWrap w:val="0"/>
            <w:vAlign w:val="center"/>
          </w:tcPr>
          <w:p w14:paraId="2F7C30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627" w:type="dxa"/>
            <w:gridSpan w:val="2"/>
            <w:noWrap w:val="0"/>
            <w:vAlign w:val="center"/>
          </w:tcPr>
          <w:p w14:paraId="1EE8AF3E">
            <w:pPr>
              <w:jc w:val="center"/>
              <w:rPr>
                <w:rFonts w:hint="eastAsia" w:ascii="宋体" w:hAnsi="宋体" w:eastAsia="宋体" w:cs="宋体"/>
                <w:color w:val="auto"/>
                <w:sz w:val="24"/>
                <w:szCs w:val="24"/>
                <w:highlight w:val="none"/>
              </w:rPr>
            </w:pPr>
          </w:p>
        </w:tc>
      </w:tr>
      <w:tr w14:paraId="6081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7663C9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350" w:type="dxa"/>
            <w:noWrap w:val="0"/>
            <w:vAlign w:val="center"/>
          </w:tcPr>
          <w:p w14:paraId="308A0C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8" w:type="dxa"/>
            <w:noWrap w:val="0"/>
            <w:vAlign w:val="center"/>
          </w:tcPr>
          <w:p w14:paraId="6D268FB6">
            <w:pPr>
              <w:jc w:val="center"/>
              <w:rPr>
                <w:rFonts w:hint="eastAsia" w:ascii="宋体" w:hAnsi="宋体" w:eastAsia="宋体" w:cs="宋体"/>
                <w:color w:val="auto"/>
                <w:sz w:val="24"/>
                <w:szCs w:val="24"/>
                <w:highlight w:val="none"/>
              </w:rPr>
            </w:pPr>
          </w:p>
        </w:tc>
        <w:tc>
          <w:tcPr>
            <w:tcW w:w="1406" w:type="dxa"/>
            <w:noWrap w:val="0"/>
            <w:vAlign w:val="center"/>
          </w:tcPr>
          <w:p w14:paraId="487F38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426" w:type="dxa"/>
            <w:noWrap w:val="0"/>
            <w:vAlign w:val="center"/>
          </w:tcPr>
          <w:p w14:paraId="4CE7C099">
            <w:pPr>
              <w:jc w:val="center"/>
              <w:rPr>
                <w:rFonts w:hint="eastAsia" w:ascii="宋体" w:hAnsi="宋体" w:eastAsia="宋体" w:cs="宋体"/>
                <w:color w:val="auto"/>
                <w:sz w:val="24"/>
                <w:szCs w:val="24"/>
                <w:highlight w:val="none"/>
              </w:rPr>
            </w:pPr>
          </w:p>
        </w:tc>
        <w:tc>
          <w:tcPr>
            <w:tcW w:w="1059" w:type="dxa"/>
            <w:noWrap w:val="0"/>
            <w:vAlign w:val="center"/>
          </w:tcPr>
          <w:p w14:paraId="7FA4C91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568" w:type="dxa"/>
            <w:noWrap w:val="0"/>
            <w:vAlign w:val="center"/>
          </w:tcPr>
          <w:p w14:paraId="26575F30">
            <w:pPr>
              <w:jc w:val="center"/>
              <w:rPr>
                <w:rFonts w:hint="eastAsia" w:ascii="宋体" w:hAnsi="宋体" w:eastAsia="宋体" w:cs="宋体"/>
                <w:color w:val="auto"/>
                <w:sz w:val="24"/>
                <w:szCs w:val="24"/>
                <w:highlight w:val="none"/>
              </w:rPr>
            </w:pPr>
          </w:p>
        </w:tc>
      </w:tr>
      <w:tr w14:paraId="2DB5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64F1E9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7947" w:type="dxa"/>
            <w:gridSpan w:val="6"/>
            <w:noWrap w:val="0"/>
            <w:vAlign w:val="center"/>
          </w:tcPr>
          <w:p w14:paraId="380CC263">
            <w:pPr>
              <w:jc w:val="center"/>
              <w:rPr>
                <w:rFonts w:hint="eastAsia" w:ascii="宋体" w:hAnsi="宋体" w:eastAsia="宋体" w:cs="宋体"/>
                <w:color w:val="auto"/>
                <w:sz w:val="24"/>
                <w:szCs w:val="24"/>
                <w:highlight w:val="none"/>
              </w:rPr>
            </w:pPr>
          </w:p>
        </w:tc>
      </w:tr>
      <w:tr w14:paraId="37C9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2A40919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488" w:type="dxa"/>
            <w:gridSpan w:val="2"/>
            <w:noWrap w:val="0"/>
            <w:vAlign w:val="center"/>
          </w:tcPr>
          <w:p w14:paraId="34E81751">
            <w:pPr>
              <w:jc w:val="center"/>
              <w:rPr>
                <w:rFonts w:hint="eastAsia" w:ascii="宋体" w:hAnsi="宋体" w:eastAsia="宋体" w:cs="宋体"/>
                <w:color w:val="auto"/>
                <w:sz w:val="24"/>
                <w:szCs w:val="24"/>
                <w:highlight w:val="none"/>
              </w:rPr>
            </w:pPr>
          </w:p>
        </w:tc>
        <w:tc>
          <w:tcPr>
            <w:tcW w:w="1406" w:type="dxa"/>
            <w:vMerge w:val="restart"/>
            <w:noWrap w:val="0"/>
            <w:vAlign w:val="center"/>
          </w:tcPr>
          <w:p w14:paraId="1FE3D8B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企业人员</w:t>
            </w:r>
          </w:p>
        </w:tc>
        <w:tc>
          <w:tcPr>
            <w:tcW w:w="1426" w:type="dxa"/>
            <w:noWrap w:val="0"/>
            <w:vAlign w:val="center"/>
          </w:tcPr>
          <w:p w14:paraId="7205D13E">
            <w:pPr>
              <w:jc w:val="center"/>
              <w:rPr>
                <w:rFonts w:hint="eastAsia" w:ascii="宋体" w:hAnsi="宋体" w:eastAsia="宋体" w:cs="宋体"/>
                <w:color w:val="auto"/>
                <w:sz w:val="24"/>
                <w:szCs w:val="24"/>
                <w:highlight w:val="none"/>
              </w:rPr>
            </w:pPr>
          </w:p>
        </w:tc>
        <w:tc>
          <w:tcPr>
            <w:tcW w:w="2627" w:type="dxa"/>
            <w:gridSpan w:val="2"/>
            <w:noWrap w:val="0"/>
            <w:vAlign w:val="center"/>
          </w:tcPr>
          <w:p w14:paraId="684CF052">
            <w:pPr>
              <w:jc w:val="center"/>
              <w:rPr>
                <w:rFonts w:hint="eastAsia" w:ascii="宋体" w:hAnsi="宋体" w:eastAsia="宋体" w:cs="宋体"/>
                <w:color w:val="auto"/>
                <w:sz w:val="24"/>
                <w:szCs w:val="24"/>
                <w:highlight w:val="none"/>
              </w:rPr>
            </w:pPr>
          </w:p>
        </w:tc>
      </w:tr>
      <w:tr w14:paraId="1E94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5D8CCC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488" w:type="dxa"/>
            <w:gridSpan w:val="2"/>
            <w:noWrap w:val="0"/>
            <w:vAlign w:val="center"/>
          </w:tcPr>
          <w:p w14:paraId="056FF0AF">
            <w:pPr>
              <w:jc w:val="center"/>
              <w:rPr>
                <w:rFonts w:hint="eastAsia" w:ascii="宋体" w:hAnsi="宋体" w:eastAsia="宋体" w:cs="宋体"/>
                <w:color w:val="auto"/>
                <w:sz w:val="24"/>
                <w:szCs w:val="24"/>
                <w:highlight w:val="none"/>
              </w:rPr>
            </w:pPr>
          </w:p>
        </w:tc>
        <w:tc>
          <w:tcPr>
            <w:tcW w:w="1406" w:type="dxa"/>
            <w:vMerge w:val="continue"/>
            <w:noWrap w:val="0"/>
            <w:vAlign w:val="center"/>
          </w:tcPr>
          <w:p w14:paraId="340B1F37">
            <w:pPr>
              <w:jc w:val="center"/>
              <w:rPr>
                <w:rFonts w:hint="eastAsia" w:ascii="宋体" w:hAnsi="宋体" w:eastAsia="宋体" w:cs="宋体"/>
                <w:color w:val="auto"/>
                <w:sz w:val="24"/>
                <w:szCs w:val="24"/>
                <w:highlight w:val="none"/>
              </w:rPr>
            </w:pPr>
          </w:p>
        </w:tc>
        <w:tc>
          <w:tcPr>
            <w:tcW w:w="1426" w:type="dxa"/>
            <w:noWrap w:val="0"/>
            <w:vAlign w:val="center"/>
          </w:tcPr>
          <w:p w14:paraId="47AD30A2">
            <w:pPr>
              <w:jc w:val="center"/>
              <w:rPr>
                <w:rFonts w:hint="eastAsia" w:ascii="宋体" w:hAnsi="宋体" w:eastAsia="宋体" w:cs="宋体"/>
                <w:color w:val="auto"/>
                <w:sz w:val="24"/>
                <w:szCs w:val="24"/>
                <w:highlight w:val="none"/>
              </w:rPr>
            </w:pPr>
          </w:p>
        </w:tc>
        <w:tc>
          <w:tcPr>
            <w:tcW w:w="2627" w:type="dxa"/>
            <w:gridSpan w:val="2"/>
            <w:noWrap w:val="0"/>
            <w:vAlign w:val="center"/>
          </w:tcPr>
          <w:p w14:paraId="58689BBE">
            <w:pPr>
              <w:jc w:val="center"/>
              <w:rPr>
                <w:rFonts w:hint="eastAsia" w:ascii="宋体" w:hAnsi="宋体" w:eastAsia="宋体" w:cs="宋体"/>
                <w:color w:val="auto"/>
                <w:sz w:val="24"/>
                <w:szCs w:val="24"/>
                <w:highlight w:val="none"/>
              </w:rPr>
            </w:pPr>
          </w:p>
        </w:tc>
      </w:tr>
      <w:tr w14:paraId="1BCC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617D9F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488" w:type="dxa"/>
            <w:gridSpan w:val="2"/>
            <w:noWrap w:val="0"/>
            <w:vAlign w:val="center"/>
          </w:tcPr>
          <w:p w14:paraId="03C73642">
            <w:pPr>
              <w:jc w:val="center"/>
              <w:rPr>
                <w:rFonts w:hint="eastAsia" w:ascii="宋体" w:hAnsi="宋体" w:eastAsia="宋体" w:cs="宋体"/>
                <w:color w:val="auto"/>
                <w:sz w:val="24"/>
                <w:szCs w:val="24"/>
                <w:highlight w:val="none"/>
              </w:rPr>
            </w:pPr>
          </w:p>
        </w:tc>
        <w:tc>
          <w:tcPr>
            <w:tcW w:w="1406" w:type="dxa"/>
            <w:vMerge w:val="continue"/>
            <w:noWrap w:val="0"/>
            <w:vAlign w:val="center"/>
          </w:tcPr>
          <w:p w14:paraId="4CC2B250">
            <w:pPr>
              <w:jc w:val="center"/>
              <w:rPr>
                <w:rFonts w:hint="eastAsia" w:ascii="宋体" w:hAnsi="宋体" w:eastAsia="宋体" w:cs="宋体"/>
                <w:color w:val="auto"/>
                <w:sz w:val="24"/>
                <w:szCs w:val="24"/>
                <w:highlight w:val="none"/>
              </w:rPr>
            </w:pPr>
          </w:p>
        </w:tc>
        <w:tc>
          <w:tcPr>
            <w:tcW w:w="1426" w:type="dxa"/>
            <w:noWrap w:val="0"/>
            <w:vAlign w:val="center"/>
          </w:tcPr>
          <w:p w14:paraId="5F586A0E">
            <w:pPr>
              <w:jc w:val="center"/>
              <w:rPr>
                <w:rFonts w:hint="eastAsia" w:ascii="宋体" w:hAnsi="宋体" w:eastAsia="宋体" w:cs="宋体"/>
                <w:color w:val="auto"/>
                <w:sz w:val="24"/>
                <w:szCs w:val="24"/>
                <w:highlight w:val="none"/>
              </w:rPr>
            </w:pPr>
          </w:p>
        </w:tc>
        <w:tc>
          <w:tcPr>
            <w:tcW w:w="2627" w:type="dxa"/>
            <w:gridSpan w:val="2"/>
            <w:noWrap w:val="0"/>
            <w:vAlign w:val="center"/>
          </w:tcPr>
          <w:p w14:paraId="02892CF5">
            <w:pPr>
              <w:jc w:val="center"/>
              <w:rPr>
                <w:rFonts w:hint="eastAsia" w:ascii="宋体" w:hAnsi="宋体" w:eastAsia="宋体" w:cs="宋体"/>
                <w:color w:val="auto"/>
                <w:sz w:val="24"/>
                <w:szCs w:val="24"/>
                <w:highlight w:val="none"/>
              </w:rPr>
            </w:pPr>
          </w:p>
        </w:tc>
      </w:tr>
      <w:tr w14:paraId="27F4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19C627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2488" w:type="dxa"/>
            <w:gridSpan w:val="2"/>
            <w:noWrap w:val="0"/>
            <w:vAlign w:val="center"/>
          </w:tcPr>
          <w:p w14:paraId="2B9B4064">
            <w:pPr>
              <w:jc w:val="center"/>
              <w:rPr>
                <w:rFonts w:hint="eastAsia" w:ascii="宋体" w:hAnsi="宋体" w:eastAsia="宋体" w:cs="宋体"/>
                <w:color w:val="auto"/>
                <w:sz w:val="24"/>
                <w:szCs w:val="24"/>
                <w:highlight w:val="none"/>
              </w:rPr>
            </w:pPr>
          </w:p>
        </w:tc>
        <w:tc>
          <w:tcPr>
            <w:tcW w:w="1406" w:type="dxa"/>
            <w:vMerge w:val="continue"/>
            <w:noWrap w:val="0"/>
            <w:vAlign w:val="center"/>
          </w:tcPr>
          <w:p w14:paraId="59EB8F6A">
            <w:pPr>
              <w:jc w:val="center"/>
              <w:rPr>
                <w:rFonts w:hint="eastAsia" w:ascii="宋体" w:hAnsi="宋体" w:eastAsia="宋体" w:cs="宋体"/>
                <w:color w:val="auto"/>
                <w:sz w:val="24"/>
                <w:szCs w:val="24"/>
                <w:highlight w:val="none"/>
              </w:rPr>
            </w:pPr>
          </w:p>
        </w:tc>
        <w:tc>
          <w:tcPr>
            <w:tcW w:w="1426" w:type="dxa"/>
            <w:noWrap w:val="0"/>
            <w:vAlign w:val="center"/>
          </w:tcPr>
          <w:p w14:paraId="450F6375">
            <w:pPr>
              <w:jc w:val="center"/>
              <w:rPr>
                <w:rFonts w:hint="eastAsia" w:ascii="宋体" w:hAnsi="宋体" w:eastAsia="宋体" w:cs="宋体"/>
                <w:color w:val="auto"/>
                <w:sz w:val="24"/>
                <w:szCs w:val="24"/>
                <w:highlight w:val="none"/>
              </w:rPr>
            </w:pPr>
          </w:p>
        </w:tc>
        <w:tc>
          <w:tcPr>
            <w:tcW w:w="2627" w:type="dxa"/>
            <w:gridSpan w:val="2"/>
            <w:noWrap w:val="0"/>
            <w:vAlign w:val="center"/>
          </w:tcPr>
          <w:p w14:paraId="2CBFD701">
            <w:pPr>
              <w:jc w:val="center"/>
              <w:rPr>
                <w:rFonts w:hint="eastAsia" w:ascii="宋体" w:hAnsi="宋体" w:eastAsia="宋体" w:cs="宋体"/>
                <w:color w:val="auto"/>
                <w:sz w:val="24"/>
                <w:szCs w:val="24"/>
                <w:highlight w:val="none"/>
              </w:rPr>
            </w:pPr>
          </w:p>
        </w:tc>
      </w:tr>
      <w:tr w14:paraId="3CA3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noWrap w:val="0"/>
            <w:vAlign w:val="center"/>
          </w:tcPr>
          <w:p w14:paraId="75E185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47" w:type="dxa"/>
            <w:gridSpan w:val="6"/>
            <w:noWrap w:val="0"/>
            <w:vAlign w:val="center"/>
          </w:tcPr>
          <w:p w14:paraId="38CDFE05">
            <w:pPr>
              <w:rPr>
                <w:rFonts w:hint="eastAsia" w:ascii="宋体" w:hAnsi="宋体" w:eastAsia="宋体" w:cs="宋体"/>
                <w:color w:val="auto"/>
                <w:sz w:val="24"/>
                <w:szCs w:val="24"/>
                <w:highlight w:val="none"/>
              </w:rPr>
            </w:pPr>
          </w:p>
        </w:tc>
      </w:tr>
      <w:tr w14:paraId="20B6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noWrap w:val="0"/>
            <w:vAlign w:val="center"/>
          </w:tcPr>
          <w:p w14:paraId="70AFA1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c>
          <w:tcPr>
            <w:tcW w:w="7947" w:type="dxa"/>
            <w:gridSpan w:val="6"/>
            <w:noWrap w:val="0"/>
            <w:vAlign w:val="center"/>
          </w:tcPr>
          <w:p w14:paraId="7D2178FB">
            <w:pPr>
              <w:rPr>
                <w:rFonts w:hint="eastAsia" w:ascii="宋体" w:hAnsi="宋体" w:eastAsia="宋体" w:cs="宋体"/>
                <w:color w:val="auto"/>
                <w:sz w:val="24"/>
                <w:szCs w:val="24"/>
                <w:highlight w:val="none"/>
              </w:rPr>
            </w:pPr>
          </w:p>
        </w:tc>
      </w:tr>
    </w:tbl>
    <w:p w14:paraId="19BE208A">
      <w:pPr>
        <w:spacing w:beforeLines="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注：本表后应附企业法人营业执照副本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开户许可证</w:t>
      </w:r>
      <w:r>
        <w:rPr>
          <w:rFonts w:hint="eastAsia" w:ascii="宋体" w:hAnsi="宋体" w:eastAsia="宋体" w:cs="宋体"/>
          <w:b/>
          <w:bCs/>
          <w:color w:val="auto"/>
          <w:sz w:val="24"/>
          <w:szCs w:val="24"/>
          <w:highlight w:val="none"/>
          <w:lang w:eastAsia="zh-CN"/>
        </w:rPr>
        <w:t>、提供</w:t>
      </w:r>
      <w:r>
        <w:rPr>
          <w:rFonts w:hint="eastAsia" w:ascii="宋体" w:hAnsi="宋体" w:cs="宋体"/>
          <w:b/>
          <w:bCs/>
          <w:color w:val="auto"/>
          <w:sz w:val="24"/>
          <w:szCs w:val="24"/>
          <w:highlight w:val="none"/>
          <w:lang w:val="en-US" w:eastAsia="zh-CN"/>
        </w:rPr>
        <w:t>2023</w:t>
      </w:r>
      <w:r>
        <w:rPr>
          <w:rFonts w:hint="eastAsia" w:ascii="宋体" w:hAnsi="宋体" w:eastAsia="宋体" w:cs="宋体"/>
          <w:b/>
          <w:bCs/>
          <w:color w:val="auto"/>
          <w:sz w:val="24"/>
          <w:szCs w:val="24"/>
          <w:highlight w:val="none"/>
          <w:lang w:eastAsia="zh-CN"/>
        </w:rPr>
        <w:t>年财务审计报告（企业成立不足一年的，提供企业成立以来的财务报表）</w:t>
      </w:r>
      <w:r>
        <w:rPr>
          <w:rFonts w:hint="eastAsia" w:ascii="宋体" w:hAnsi="宋体" w:eastAsia="宋体" w:cs="宋体"/>
          <w:b/>
          <w:bCs/>
          <w:color w:val="auto"/>
          <w:sz w:val="24"/>
          <w:szCs w:val="24"/>
          <w:highlight w:val="none"/>
          <w:lang w:val="en-US" w:eastAsia="zh-CN"/>
        </w:rPr>
        <w:t>、完税证明、</w:t>
      </w:r>
      <w:r>
        <w:rPr>
          <w:rFonts w:hint="eastAsia" w:ascii="宋体" w:hAnsi="宋体" w:cs="宋体"/>
          <w:b/>
          <w:bCs/>
          <w:color w:val="auto"/>
          <w:sz w:val="24"/>
          <w:szCs w:val="24"/>
          <w:highlight w:val="none"/>
          <w:lang w:val="en-US" w:eastAsia="zh-CN"/>
        </w:rPr>
        <w:t>社保证明、</w:t>
      </w:r>
      <w:r>
        <w:rPr>
          <w:rFonts w:hint="eastAsia" w:ascii="宋体" w:hAnsi="宋体" w:eastAsia="宋体" w:cs="宋体"/>
          <w:b/>
          <w:bCs/>
          <w:color w:val="auto"/>
          <w:sz w:val="24"/>
          <w:szCs w:val="24"/>
          <w:highlight w:val="none"/>
        </w:rPr>
        <w:t>等相关材料的复印件</w:t>
      </w:r>
      <w:r>
        <w:rPr>
          <w:rFonts w:hint="eastAsia" w:ascii="宋体" w:hAnsi="宋体" w:eastAsia="宋体" w:cs="宋体"/>
          <w:b/>
          <w:bCs/>
          <w:color w:val="auto"/>
          <w:sz w:val="24"/>
          <w:szCs w:val="24"/>
          <w:highlight w:val="none"/>
          <w:lang w:eastAsia="zh-CN"/>
        </w:rPr>
        <w:t>（须清晰可辩）</w:t>
      </w:r>
      <w:r>
        <w:rPr>
          <w:rFonts w:hint="eastAsia" w:ascii="宋体" w:hAnsi="宋体" w:eastAsia="宋体" w:cs="宋体"/>
          <w:b/>
          <w:bCs/>
          <w:color w:val="auto"/>
          <w:sz w:val="24"/>
          <w:szCs w:val="24"/>
          <w:highlight w:val="none"/>
        </w:rPr>
        <w:t>。（投标人可根据本表自行编制）</w:t>
      </w:r>
    </w:p>
    <w:p w14:paraId="7F1D1FE7">
      <w:pPr>
        <w:spacing w:before="100" w:beforeAutospacing="1" w:after="100" w:afterAutospacing="1" w:line="440" w:lineRule="exact"/>
        <w:jc w:val="both"/>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br w:type="page"/>
      </w:r>
    </w:p>
    <w:p w14:paraId="0ACA99D0">
      <w:pPr>
        <w:spacing w:before="100" w:beforeAutospacing="1" w:after="100" w:afterAutospacing="1" w:line="440" w:lineRule="exact"/>
        <w:jc w:val="center"/>
        <w:rPr>
          <w:rFonts w:hint="eastAsia" w:ascii="宋体" w:hAnsi="宋体" w:eastAsia="宋体" w:cs="宋体"/>
          <w:color w:val="auto"/>
          <w:kern w:val="1"/>
          <w:sz w:val="24"/>
          <w:szCs w:val="24"/>
          <w:highlight w:val="none"/>
        </w:rPr>
      </w:pPr>
      <w:r>
        <w:rPr>
          <w:rFonts w:hint="eastAsia" w:ascii="宋体" w:hAnsi="宋体" w:cs="宋体"/>
          <w:color w:val="auto"/>
          <w:kern w:val="1"/>
          <w:sz w:val="28"/>
          <w:szCs w:val="28"/>
          <w:highlight w:val="none"/>
          <w:lang w:val="en-US" w:eastAsia="zh-CN"/>
        </w:rPr>
        <w:t>九</w:t>
      </w:r>
      <w:r>
        <w:rPr>
          <w:rFonts w:hint="eastAsia" w:ascii="宋体" w:hAnsi="宋体" w:eastAsia="宋体" w:cs="宋体"/>
          <w:color w:val="auto"/>
          <w:kern w:val="1"/>
          <w:sz w:val="28"/>
          <w:szCs w:val="28"/>
          <w:highlight w:val="none"/>
        </w:rPr>
        <w:t>、企业财务状况</w:t>
      </w:r>
    </w:p>
    <w:p w14:paraId="510C95FF">
      <w:pPr>
        <w:spacing w:before="100" w:beforeAutospacing="1" w:after="100" w:afterAutospacing="1" w:line="440" w:lineRule="exact"/>
        <w:jc w:val="center"/>
        <w:rPr>
          <w:rFonts w:hint="eastAsia" w:ascii="宋体" w:hAnsi="宋体" w:eastAsia="宋体" w:cs="宋体"/>
          <w:color w:val="auto"/>
          <w:kern w:val="1"/>
          <w:sz w:val="28"/>
          <w:szCs w:val="28"/>
          <w:highlight w:val="none"/>
        </w:rPr>
      </w:pPr>
    </w:p>
    <w:p w14:paraId="0B5AD33D">
      <w:pPr>
        <w:pStyle w:val="2"/>
        <w:rPr>
          <w:rFonts w:hint="eastAsia" w:ascii="宋体" w:hAnsi="宋体" w:eastAsia="宋体" w:cs="宋体"/>
          <w:color w:val="auto"/>
          <w:kern w:val="1"/>
          <w:sz w:val="28"/>
          <w:szCs w:val="28"/>
          <w:highlight w:val="none"/>
        </w:rPr>
      </w:pPr>
    </w:p>
    <w:p w14:paraId="3E768253">
      <w:pPr>
        <w:rPr>
          <w:rFonts w:hint="eastAsia" w:ascii="宋体" w:hAnsi="宋体" w:eastAsia="宋体" w:cs="宋体"/>
          <w:color w:val="auto"/>
          <w:kern w:val="1"/>
          <w:sz w:val="28"/>
          <w:szCs w:val="28"/>
          <w:highlight w:val="none"/>
        </w:rPr>
      </w:pPr>
    </w:p>
    <w:p w14:paraId="5D6E89D6">
      <w:pPr>
        <w:pStyle w:val="2"/>
        <w:rPr>
          <w:rFonts w:hint="eastAsia" w:ascii="宋体" w:hAnsi="宋体" w:eastAsia="宋体" w:cs="宋体"/>
          <w:color w:val="auto"/>
          <w:kern w:val="1"/>
          <w:sz w:val="28"/>
          <w:szCs w:val="28"/>
          <w:highlight w:val="none"/>
        </w:rPr>
      </w:pPr>
    </w:p>
    <w:p w14:paraId="499C32F8">
      <w:pPr>
        <w:rPr>
          <w:rFonts w:hint="eastAsia" w:ascii="宋体" w:hAnsi="宋体" w:eastAsia="宋体" w:cs="宋体"/>
          <w:color w:val="auto"/>
          <w:kern w:val="1"/>
          <w:sz w:val="28"/>
          <w:szCs w:val="28"/>
          <w:highlight w:val="none"/>
        </w:rPr>
      </w:pPr>
    </w:p>
    <w:p w14:paraId="76616645">
      <w:pPr>
        <w:pStyle w:val="2"/>
        <w:rPr>
          <w:rFonts w:hint="eastAsia" w:ascii="宋体" w:hAnsi="宋体" w:eastAsia="宋体" w:cs="宋体"/>
          <w:color w:val="auto"/>
          <w:kern w:val="1"/>
          <w:sz w:val="28"/>
          <w:szCs w:val="28"/>
          <w:highlight w:val="none"/>
        </w:rPr>
      </w:pPr>
    </w:p>
    <w:p w14:paraId="2E98ECF8">
      <w:pPr>
        <w:rPr>
          <w:rFonts w:hint="eastAsia" w:ascii="宋体" w:hAnsi="宋体" w:eastAsia="宋体" w:cs="宋体"/>
          <w:color w:val="auto"/>
          <w:kern w:val="1"/>
          <w:sz w:val="28"/>
          <w:szCs w:val="28"/>
          <w:highlight w:val="none"/>
        </w:rPr>
      </w:pPr>
    </w:p>
    <w:p w14:paraId="2956B237">
      <w:pPr>
        <w:pStyle w:val="2"/>
        <w:rPr>
          <w:rFonts w:hint="eastAsia" w:ascii="宋体" w:hAnsi="宋体" w:eastAsia="宋体" w:cs="宋体"/>
          <w:color w:val="auto"/>
          <w:kern w:val="1"/>
          <w:sz w:val="28"/>
          <w:szCs w:val="28"/>
          <w:highlight w:val="none"/>
        </w:rPr>
      </w:pPr>
    </w:p>
    <w:p w14:paraId="5E6CF0AF">
      <w:pPr>
        <w:rPr>
          <w:rFonts w:hint="eastAsia" w:ascii="宋体" w:hAnsi="宋体" w:eastAsia="宋体" w:cs="宋体"/>
          <w:color w:val="auto"/>
          <w:kern w:val="1"/>
          <w:sz w:val="28"/>
          <w:szCs w:val="28"/>
          <w:highlight w:val="none"/>
        </w:rPr>
      </w:pPr>
    </w:p>
    <w:p w14:paraId="445ECD1A">
      <w:pPr>
        <w:pStyle w:val="2"/>
        <w:rPr>
          <w:rFonts w:hint="eastAsia" w:ascii="宋体" w:hAnsi="宋体" w:eastAsia="宋体" w:cs="宋体"/>
          <w:color w:val="auto"/>
          <w:kern w:val="1"/>
          <w:sz w:val="28"/>
          <w:szCs w:val="28"/>
          <w:highlight w:val="none"/>
        </w:rPr>
      </w:pPr>
    </w:p>
    <w:p w14:paraId="1817EE94">
      <w:pPr>
        <w:rPr>
          <w:rFonts w:hint="eastAsia" w:ascii="宋体" w:hAnsi="宋体" w:eastAsia="宋体" w:cs="宋体"/>
          <w:color w:val="auto"/>
          <w:kern w:val="1"/>
          <w:sz w:val="28"/>
          <w:szCs w:val="28"/>
          <w:highlight w:val="none"/>
        </w:rPr>
      </w:pPr>
    </w:p>
    <w:p w14:paraId="67F5A49A">
      <w:pPr>
        <w:pStyle w:val="2"/>
        <w:rPr>
          <w:rFonts w:hint="eastAsia" w:ascii="宋体" w:hAnsi="宋体" w:eastAsia="宋体" w:cs="宋体"/>
          <w:color w:val="auto"/>
          <w:kern w:val="1"/>
          <w:sz w:val="28"/>
          <w:szCs w:val="28"/>
          <w:highlight w:val="none"/>
        </w:rPr>
      </w:pPr>
    </w:p>
    <w:p w14:paraId="2DB04F55">
      <w:pPr>
        <w:rPr>
          <w:rFonts w:hint="eastAsia" w:ascii="宋体" w:hAnsi="宋体" w:eastAsia="宋体" w:cs="宋体"/>
          <w:color w:val="auto"/>
          <w:kern w:val="1"/>
          <w:sz w:val="28"/>
          <w:szCs w:val="28"/>
          <w:highlight w:val="none"/>
        </w:rPr>
      </w:pPr>
    </w:p>
    <w:p w14:paraId="13DFD818">
      <w:pPr>
        <w:spacing w:before="100" w:beforeAutospacing="1" w:after="100" w:afterAutospacing="1" w:line="440" w:lineRule="exact"/>
        <w:jc w:val="center"/>
        <w:rPr>
          <w:rFonts w:hint="eastAsia" w:ascii="宋体" w:hAnsi="宋体" w:eastAsia="宋体" w:cs="宋体"/>
          <w:color w:val="auto"/>
          <w:kern w:val="1"/>
          <w:sz w:val="28"/>
          <w:szCs w:val="28"/>
          <w:highlight w:val="none"/>
        </w:rPr>
      </w:pPr>
    </w:p>
    <w:p w14:paraId="61E09D27">
      <w:pPr>
        <w:rPr>
          <w:rFonts w:hint="eastAsia"/>
          <w:color w:val="auto"/>
        </w:rPr>
      </w:pPr>
      <w:r>
        <w:rPr>
          <w:rFonts w:hint="eastAsia" w:ascii="宋体" w:hAnsi="宋体" w:eastAsia="宋体" w:cs="宋体"/>
          <w:color w:val="auto"/>
          <w:kern w:val="1"/>
          <w:sz w:val="28"/>
          <w:szCs w:val="28"/>
          <w:highlight w:val="none"/>
        </w:rPr>
        <w:br w:type="page"/>
      </w:r>
    </w:p>
    <w:p w14:paraId="08583F14">
      <w:pPr>
        <w:pStyle w:val="2"/>
        <w:rPr>
          <w:rFonts w:hint="eastAsia"/>
          <w:color w:val="auto"/>
        </w:rPr>
      </w:pPr>
    </w:p>
    <w:p w14:paraId="551E609E">
      <w:pPr>
        <w:spacing w:before="100" w:beforeAutospacing="1" w:after="100" w:afterAutospacing="1"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十、在经营活动中没有重大违法记录的书面声明</w:t>
      </w:r>
    </w:p>
    <w:p w14:paraId="060D3E4D">
      <w:pPr>
        <w:spacing w:line="440" w:lineRule="exact"/>
        <w:jc w:val="center"/>
        <w:rPr>
          <w:rFonts w:hint="eastAsia" w:ascii="宋体" w:hAnsi="宋体" w:eastAsia="宋体" w:cs="宋体"/>
          <w:color w:val="auto"/>
          <w:sz w:val="24"/>
          <w:szCs w:val="24"/>
          <w:highlight w:val="none"/>
        </w:rPr>
      </w:pPr>
    </w:p>
    <w:p w14:paraId="6BA1416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（项目名称）政府采购活动前3年内，我方被公开披露或查处的违法违规行为有：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，但在经营活动中没有重大违法记录（重大违法记录指</w:t>
      </w:r>
      <w:r>
        <w:rPr>
          <w:rFonts w:hint="eastAsia" w:ascii="宋体" w:hAnsi="宋体" w:eastAsia="宋体" w:cs="宋体"/>
          <w:color w:val="auto"/>
          <w:kern w:val="0"/>
          <w:sz w:val="24"/>
          <w:szCs w:val="24"/>
          <w:highlight w:val="none"/>
        </w:rPr>
        <w:t>投标人因违法经营受到刑事处罚或者责令停产停业、吊销许可证或者执照、较大数额罚款等行政处罚）</w:t>
      </w:r>
      <w:r>
        <w:rPr>
          <w:rFonts w:hint="eastAsia" w:ascii="宋体" w:hAnsi="宋体" w:eastAsia="宋体" w:cs="宋体"/>
          <w:color w:val="auto"/>
          <w:sz w:val="24"/>
          <w:szCs w:val="24"/>
          <w:highlight w:val="none"/>
        </w:rPr>
        <w:t>。</w:t>
      </w:r>
    </w:p>
    <w:p w14:paraId="1366DB3D">
      <w:pPr>
        <w:spacing w:line="440" w:lineRule="exact"/>
        <w:ind w:firstLine="480" w:firstLineChars="200"/>
        <w:rPr>
          <w:rFonts w:hint="eastAsia" w:ascii="宋体" w:hAnsi="宋体" w:eastAsia="宋体" w:cs="宋体"/>
          <w:color w:val="auto"/>
          <w:sz w:val="24"/>
          <w:szCs w:val="24"/>
          <w:highlight w:val="none"/>
        </w:rPr>
      </w:pPr>
    </w:p>
    <w:p w14:paraId="3A65CA8F">
      <w:pPr>
        <w:spacing w:line="440" w:lineRule="exact"/>
        <w:ind w:firstLine="480" w:firstLineChars="200"/>
        <w:rPr>
          <w:rFonts w:hint="eastAsia" w:ascii="宋体" w:hAnsi="宋体" w:eastAsia="宋体" w:cs="宋体"/>
          <w:color w:val="auto"/>
          <w:sz w:val="24"/>
          <w:szCs w:val="24"/>
          <w:highlight w:val="none"/>
        </w:rPr>
      </w:pPr>
    </w:p>
    <w:p w14:paraId="7E34AFCC">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B998339">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盖章）</w:t>
      </w:r>
    </w:p>
    <w:p w14:paraId="6BAE6A0E">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08866B9">
      <w:pPr>
        <w:spacing w:line="440" w:lineRule="exact"/>
        <w:ind w:firstLine="480" w:firstLineChars="200"/>
        <w:rPr>
          <w:rFonts w:hint="eastAsia" w:ascii="宋体" w:hAnsi="宋体" w:eastAsia="宋体" w:cs="宋体"/>
          <w:color w:val="auto"/>
          <w:sz w:val="24"/>
          <w:szCs w:val="24"/>
          <w:highlight w:val="none"/>
        </w:rPr>
      </w:pPr>
    </w:p>
    <w:p w14:paraId="52BB1D18">
      <w:pPr>
        <w:spacing w:line="440" w:lineRule="exact"/>
        <w:ind w:firstLine="480" w:firstLineChars="200"/>
        <w:rPr>
          <w:rFonts w:hint="eastAsia" w:ascii="宋体" w:hAnsi="宋体" w:eastAsia="宋体" w:cs="宋体"/>
          <w:color w:val="auto"/>
          <w:sz w:val="24"/>
          <w:szCs w:val="24"/>
          <w:highlight w:val="none"/>
        </w:rPr>
      </w:pPr>
    </w:p>
    <w:p w14:paraId="19ED02B3">
      <w:pPr>
        <w:spacing w:line="440" w:lineRule="exact"/>
        <w:ind w:firstLine="480" w:firstLineChars="200"/>
        <w:rPr>
          <w:rFonts w:hint="eastAsia" w:ascii="宋体" w:hAnsi="宋体" w:eastAsia="宋体" w:cs="宋体"/>
          <w:color w:val="auto"/>
          <w:sz w:val="24"/>
          <w:szCs w:val="24"/>
          <w:highlight w:val="none"/>
        </w:rPr>
      </w:pPr>
    </w:p>
    <w:p w14:paraId="68A89CF6">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备注：投标人没有被公开披露或查处违法违规行为的，注明“无”即可。</w:t>
      </w:r>
    </w:p>
    <w:p w14:paraId="754B8510">
      <w:pPr>
        <w:widowControl/>
        <w:autoSpaceDE w:val="0"/>
        <w:autoSpaceDN w:val="0"/>
        <w:adjustRightInd w:val="0"/>
        <w:spacing w:line="440" w:lineRule="exact"/>
        <w:ind w:right="-481"/>
        <w:jc w:val="left"/>
        <w:rPr>
          <w:rStyle w:val="19"/>
          <w:rFonts w:hint="eastAsia" w:ascii="宋体" w:hAnsi="宋体" w:eastAsia="宋体" w:cs="宋体"/>
          <w:color w:val="auto"/>
          <w:sz w:val="24"/>
          <w:szCs w:val="24"/>
          <w:highlight w:val="none"/>
        </w:rPr>
      </w:pPr>
    </w:p>
    <w:p w14:paraId="6A304A72">
      <w:pPr>
        <w:widowControl/>
        <w:autoSpaceDE w:val="0"/>
        <w:autoSpaceDN w:val="0"/>
        <w:adjustRightInd w:val="0"/>
        <w:spacing w:line="440" w:lineRule="exact"/>
        <w:rPr>
          <w:rStyle w:val="19"/>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br w:type="page"/>
      </w:r>
    </w:p>
    <w:p w14:paraId="67BF6C82">
      <w:pPr>
        <w:widowControl/>
        <w:autoSpaceDE w:val="0"/>
        <w:autoSpaceDN w:val="0"/>
        <w:adjustRightInd w:val="0"/>
        <w:spacing w:line="440" w:lineRule="exact"/>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十</w:t>
      </w:r>
      <w:r>
        <w:rPr>
          <w:rFonts w:hint="eastAsia" w:ascii="宋体" w:hAnsi="宋体" w:cs="宋体"/>
          <w:color w:val="auto"/>
          <w:kern w:val="1"/>
          <w:sz w:val="28"/>
          <w:szCs w:val="28"/>
          <w:highlight w:val="none"/>
          <w:lang w:val="en-US" w:eastAsia="zh-CN"/>
        </w:rPr>
        <w:t>一</w:t>
      </w:r>
      <w:r>
        <w:rPr>
          <w:rFonts w:hint="eastAsia" w:ascii="宋体" w:hAnsi="宋体" w:eastAsia="宋体" w:cs="宋体"/>
          <w:color w:val="auto"/>
          <w:kern w:val="1"/>
          <w:sz w:val="28"/>
          <w:szCs w:val="28"/>
          <w:highlight w:val="none"/>
        </w:rPr>
        <w:t>、政府采购诚信承诺书</w:t>
      </w:r>
    </w:p>
    <w:p w14:paraId="6E889049">
      <w:pPr>
        <w:widowControl/>
        <w:autoSpaceDE w:val="0"/>
        <w:autoSpaceDN w:val="0"/>
        <w:adjustRightInd w:val="0"/>
        <w:spacing w:line="440" w:lineRule="exact"/>
        <w:rPr>
          <w:rFonts w:hint="eastAsia" w:ascii="宋体" w:hAnsi="宋体" w:eastAsia="宋体" w:cs="宋体"/>
          <w:b/>
          <w:bCs/>
          <w:color w:val="auto"/>
          <w:kern w:val="1"/>
          <w:sz w:val="24"/>
          <w:szCs w:val="24"/>
          <w:highlight w:val="none"/>
        </w:rPr>
      </w:pPr>
    </w:p>
    <w:p w14:paraId="5E3DB2DD">
      <w:pPr>
        <w:widowControl/>
        <w:autoSpaceDE w:val="0"/>
        <w:autoSpaceDN w:val="0"/>
        <w:adjustRightInd w:val="0"/>
        <w:spacing w:line="440" w:lineRule="exact"/>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u w:val="single"/>
        </w:rPr>
        <w:t xml:space="preserve"> （采购人） </w:t>
      </w:r>
      <w:r>
        <w:rPr>
          <w:rFonts w:hint="eastAsia" w:ascii="宋体" w:hAnsi="宋体" w:eastAsia="宋体" w:cs="宋体"/>
          <w:color w:val="auto"/>
          <w:kern w:val="1"/>
          <w:sz w:val="24"/>
          <w:szCs w:val="24"/>
          <w:highlight w:val="none"/>
        </w:rPr>
        <w:t>：</w:t>
      </w:r>
    </w:p>
    <w:p w14:paraId="782E8766">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9"/>
          <w:rFonts w:hint="eastAsia" w:ascii="宋体" w:hAnsi="宋体" w:eastAsia="宋体" w:cs="宋体"/>
          <w:color w:val="auto"/>
          <w:sz w:val="24"/>
          <w:szCs w:val="24"/>
          <w:highlight w:val="none"/>
        </w:rPr>
        <w:t>我公司</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（投标人名称）已详细阅读了</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项目（项目编号：</w:t>
      </w:r>
      <w:r>
        <w:rPr>
          <w:rFonts w:hint="eastAsia" w:ascii="宋体" w:hAnsi="宋体" w:eastAsia="宋体" w:cs="宋体"/>
          <w:color w:val="auto"/>
          <w:kern w:val="1"/>
          <w:sz w:val="24"/>
          <w:szCs w:val="24"/>
          <w:highlight w:val="none"/>
          <w:u w:val="single"/>
        </w:rPr>
        <w:t xml:space="preserve">          </w:t>
      </w:r>
      <w:r>
        <w:rPr>
          <w:rStyle w:val="19"/>
          <w:rFonts w:hint="eastAsia" w:ascii="宋体" w:hAnsi="宋体" w:eastAsia="宋体" w:cs="宋体"/>
          <w:color w:val="auto"/>
          <w:sz w:val="24"/>
          <w:szCs w:val="24"/>
          <w:highlight w:val="none"/>
        </w:rPr>
        <w:t>）招标文件，自愿参加本次投标，现就有关事项做出郑重承诺如下：</w:t>
      </w:r>
    </w:p>
    <w:p w14:paraId="6BDDEED3">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一、诚信投标，材料真实。我公司保证所提供的全部材料、投标内容均真实、合法、有效，保证不出借或者借用其他企业资质，不以他人名义投标，不弄虚作假；</w:t>
      </w:r>
    </w:p>
    <w:p w14:paraId="79348286">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Style w:val="19"/>
          <w:rFonts w:hint="eastAsia" w:ascii="宋体" w:hAnsi="宋体" w:eastAsia="宋体" w:cs="宋体"/>
          <w:color w:val="auto"/>
          <w:sz w:val="24"/>
          <w:szCs w:val="24"/>
          <w:highlight w:val="none"/>
        </w:rPr>
        <w:t>二、遵纪守法，公平竞争。不与其他投标人相互串通、</w:t>
      </w:r>
      <w:r>
        <w:rPr>
          <w:rFonts w:hint="eastAsia" w:ascii="宋体" w:hAnsi="宋体" w:eastAsia="宋体" w:cs="宋体"/>
          <w:color w:val="auto"/>
          <w:kern w:val="0"/>
          <w:sz w:val="24"/>
          <w:szCs w:val="24"/>
          <w:highlight w:val="none"/>
        </w:rPr>
        <w:t>哄抬价格，</w:t>
      </w:r>
      <w:r>
        <w:rPr>
          <w:rStyle w:val="19"/>
          <w:rFonts w:hint="eastAsia" w:ascii="宋体" w:hAnsi="宋体" w:eastAsia="宋体" w:cs="宋体"/>
          <w:color w:val="auto"/>
          <w:sz w:val="24"/>
          <w:szCs w:val="24"/>
          <w:highlight w:val="none"/>
        </w:rPr>
        <w:t>不排挤其他投标人，不损害采购人的合法权益；不向评标委员会、采购人提供利益以牟取中标。</w:t>
      </w:r>
    </w:p>
    <w:p w14:paraId="7698C83C">
      <w:pPr>
        <w:widowControl/>
        <w:autoSpaceDE w:val="0"/>
        <w:autoSpaceDN w:val="0"/>
        <w:adjustRightInd w:val="0"/>
        <w:spacing w:line="440" w:lineRule="exact"/>
        <w:ind w:firstLine="480"/>
        <w:rPr>
          <w:rFonts w:hint="eastAsia" w:ascii="宋体" w:hAnsi="宋体" w:eastAsia="宋体" w:cs="宋体"/>
          <w:color w:val="auto"/>
          <w:kern w:val="1"/>
          <w:sz w:val="24"/>
          <w:szCs w:val="24"/>
          <w:highlight w:val="none"/>
        </w:rPr>
      </w:pPr>
      <w:r>
        <w:rPr>
          <w:rFonts w:hint="eastAsia" w:ascii="宋体" w:hAnsi="宋体" w:eastAsia="宋体" w:cs="宋体"/>
          <w:color w:val="auto"/>
          <w:kern w:val="0"/>
          <w:sz w:val="24"/>
          <w:szCs w:val="24"/>
          <w:highlight w:val="none"/>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14:paraId="26C8A772">
      <w:pPr>
        <w:widowControl/>
        <w:autoSpaceDE w:val="0"/>
        <w:autoSpaceDN w:val="0"/>
        <w:adjustRightInd w:val="0"/>
        <w:spacing w:line="440" w:lineRule="exact"/>
        <w:ind w:firstLine="480"/>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若有违反以上承诺内容的行为，我公司自愿接受取消投标资格、记入信用档案、没收投标保证金、媒体通报、1-3年内禁止参与政府采购等处罚；如已中标的，自动放弃中标资格，并承担全部法律责任；给采购人造成损失的，依法承担赔偿责任。</w:t>
      </w:r>
    </w:p>
    <w:p w14:paraId="235D72AA">
      <w:pPr>
        <w:widowControl/>
        <w:autoSpaceDE w:val="0"/>
        <w:autoSpaceDN w:val="0"/>
        <w:adjustRightInd w:val="0"/>
        <w:spacing w:line="440" w:lineRule="exact"/>
        <w:ind w:right="-481" w:firstLine="420"/>
        <w:rPr>
          <w:rFonts w:hint="eastAsia" w:ascii="宋体" w:hAnsi="宋体" w:eastAsia="宋体" w:cs="宋体"/>
          <w:color w:val="auto"/>
          <w:kern w:val="1"/>
          <w:sz w:val="24"/>
          <w:szCs w:val="24"/>
          <w:highlight w:val="none"/>
        </w:rPr>
      </w:pPr>
    </w:p>
    <w:p w14:paraId="617B1A55">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5653C739">
      <w:pPr>
        <w:widowControl/>
        <w:autoSpaceDE w:val="0"/>
        <w:autoSpaceDN w:val="0"/>
        <w:adjustRightInd w:val="0"/>
        <w:spacing w:line="440" w:lineRule="exact"/>
        <w:ind w:right="-481"/>
        <w:rPr>
          <w:rFonts w:hint="eastAsia" w:ascii="宋体" w:hAnsi="宋体" w:eastAsia="宋体" w:cs="宋体"/>
          <w:color w:val="auto"/>
          <w:kern w:val="1"/>
          <w:sz w:val="24"/>
          <w:szCs w:val="24"/>
          <w:highlight w:val="none"/>
        </w:rPr>
      </w:pPr>
    </w:p>
    <w:p w14:paraId="5C687866">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504C1FE2">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盖章）</w:t>
      </w:r>
    </w:p>
    <w:p w14:paraId="10EF658E">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0CEDCC">
      <w:pPr>
        <w:widowControl/>
        <w:autoSpaceDE w:val="0"/>
        <w:autoSpaceDN w:val="0"/>
        <w:adjustRightInd w:val="0"/>
        <w:spacing w:line="440" w:lineRule="exact"/>
        <w:rPr>
          <w:rStyle w:val="19"/>
          <w:rFonts w:hint="eastAsia" w:ascii="宋体" w:hAnsi="宋体" w:eastAsia="宋体" w:cs="宋体"/>
          <w:color w:val="auto"/>
          <w:sz w:val="24"/>
          <w:szCs w:val="24"/>
          <w:highlight w:val="none"/>
        </w:rPr>
      </w:pPr>
    </w:p>
    <w:p w14:paraId="73FD22A5">
      <w:pPr>
        <w:widowControl/>
        <w:autoSpaceDE w:val="0"/>
        <w:autoSpaceDN w:val="0"/>
        <w:adjustRightInd w:val="0"/>
        <w:spacing w:line="360" w:lineRule="auto"/>
        <w:jc w:val="center"/>
        <w:rPr>
          <w:rStyle w:val="19"/>
          <w:rFonts w:hint="eastAsia" w:ascii="宋体" w:hAnsi="宋体" w:eastAsia="宋体" w:cs="宋体"/>
          <w:color w:val="auto"/>
          <w:sz w:val="24"/>
          <w:szCs w:val="24"/>
          <w:highlight w:val="none"/>
        </w:rPr>
      </w:pPr>
      <w:r>
        <w:rPr>
          <w:rFonts w:hint="eastAsia" w:ascii="宋体" w:hAnsi="宋体" w:eastAsia="宋体" w:cs="宋体"/>
          <w:color w:val="auto"/>
          <w:kern w:val="1"/>
          <w:sz w:val="28"/>
          <w:szCs w:val="28"/>
          <w:highlight w:val="none"/>
        </w:rPr>
        <w:br w:type="page"/>
      </w:r>
      <w:r>
        <w:rPr>
          <w:rFonts w:hint="eastAsia" w:ascii="宋体" w:hAnsi="宋体" w:eastAsia="宋体" w:cs="宋体"/>
          <w:color w:val="auto"/>
          <w:kern w:val="1"/>
          <w:sz w:val="28"/>
          <w:szCs w:val="28"/>
          <w:highlight w:val="none"/>
          <w:lang w:val="en-US" w:eastAsia="zh-CN"/>
        </w:rPr>
        <w:t>十</w:t>
      </w:r>
      <w:r>
        <w:rPr>
          <w:rFonts w:hint="eastAsia" w:ascii="宋体" w:hAnsi="宋体" w:cs="宋体"/>
          <w:color w:val="auto"/>
          <w:kern w:val="1"/>
          <w:sz w:val="28"/>
          <w:szCs w:val="28"/>
          <w:highlight w:val="none"/>
          <w:lang w:val="en-US" w:eastAsia="zh-CN"/>
        </w:rPr>
        <w:t>二</w:t>
      </w:r>
      <w:r>
        <w:rPr>
          <w:rFonts w:hint="eastAsia" w:ascii="宋体" w:hAnsi="宋体" w:eastAsia="宋体" w:cs="宋体"/>
          <w:color w:val="auto"/>
          <w:kern w:val="1"/>
          <w:sz w:val="28"/>
          <w:szCs w:val="28"/>
          <w:highlight w:val="none"/>
          <w:lang w:val="en-US" w:eastAsia="zh-CN"/>
        </w:rPr>
        <w:t>、</w:t>
      </w:r>
      <w:r>
        <w:rPr>
          <w:rFonts w:hint="eastAsia" w:ascii="宋体" w:hAnsi="宋体" w:eastAsia="宋体" w:cs="宋体"/>
          <w:color w:val="auto"/>
          <w:kern w:val="1"/>
          <w:sz w:val="28"/>
          <w:szCs w:val="28"/>
          <w:highlight w:val="none"/>
        </w:rPr>
        <w:t>其他资料</w:t>
      </w:r>
    </w:p>
    <w:p w14:paraId="3AEC327C">
      <w:pPr>
        <w:widowControl/>
        <w:autoSpaceDE w:val="0"/>
        <w:autoSpaceDN w:val="0"/>
        <w:adjustRightInd w:val="0"/>
        <w:spacing w:line="360" w:lineRule="auto"/>
        <w:ind w:firstLine="504"/>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（中小微企业、节能、环保等其他资料，投标单位可自拟）</w:t>
      </w:r>
    </w:p>
    <w:p w14:paraId="411A1070">
      <w:pPr>
        <w:widowControl/>
        <w:autoSpaceDE w:val="0"/>
        <w:autoSpaceDN w:val="0"/>
        <w:adjustRightInd w:val="0"/>
        <w:spacing w:line="600" w:lineRule="auto"/>
        <w:ind w:right="-481"/>
        <w:jc w:val="center"/>
        <w:rPr>
          <w:rFonts w:ascii="宋体" w:hAnsi="宋体" w:eastAsia="宋体" w:cs="宋体"/>
          <w:color w:val="auto"/>
          <w:sz w:val="36"/>
          <w:szCs w:val="36"/>
          <w:highlight w:val="none"/>
        </w:rPr>
      </w:pPr>
      <w:r>
        <w:rPr>
          <w:rFonts w:hint="eastAsia" w:ascii="宋体" w:hAnsi="宋体" w:cs="宋体"/>
          <w:color w:val="auto"/>
          <w:sz w:val="21"/>
          <w:szCs w:val="22"/>
          <w:highlight w:val="none"/>
        </w:rPr>
        <w:t>附件一、：</w:t>
      </w:r>
      <w:r>
        <w:rPr>
          <w:rFonts w:ascii="宋体" w:hAnsi="宋体" w:eastAsia="宋体" w:cs="宋体"/>
          <w:color w:val="auto"/>
          <w:sz w:val="36"/>
          <w:szCs w:val="36"/>
          <w:highlight w:val="none"/>
        </w:rPr>
        <w:t>中小企业声明函（货物）</w:t>
      </w:r>
    </w:p>
    <w:p w14:paraId="2B58FA81">
      <w:pPr>
        <w:spacing w:line="48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本公司（联合体）郑重声明，根据《政府采购促进中小 企业发展管理办法》（财库﹝2020﹞46 号）的规定，本公司 （联合体）参加</w:t>
      </w:r>
      <w:r>
        <w:rPr>
          <w:rFonts w:ascii="宋体" w:hAnsi="宋体" w:eastAsia="宋体" w:cs="宋体"/>
          <w:i/>
          <w:iCs/>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i/>
          <w:iCs/>
          <w:color w:val="auto"/>
          <w:sz w:val="24"/>
          <w:szCs w:val="24"/>
          <w:highlight w:val="none"/>
          <w:u w:val="single"/>
        </w:rPr>
        <w:t>（项目名称）</w:t>
      </w:r>
      <w:r>
        <w:rPr>
          <w:rFonts w:ascii="宋体" w:hAnsi="宋体" w:eastAsia="宋体" w:cs="宋体"/>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03BDBB3B">
      <w:pPr>
        <w:numPr>
          <w:ilvl w:val="0"/>
          <w:numId w:val="7"/>
        </w:numPr>
        <w:spacing w:line="480" w:lineRule="auto"/>
        <w:ind w:firstLine="480" w:firstLineChars="200"/>
        <w:rPr>
          <w:rFonts w:ascii="宋体" w:hAnsi="宋体" w:eastAsia="宋体" w:cs="宋体"/>
          <w:color w:val="auto"/>
          <w:sz w:val="24"/>
          <w:szCs w:val="24"/>
          <w:highlight w:val="none"/>
        </w:rPr>
      </w:pPr>
      <w:r>
        <w:rPr>
          <w:rFonts w:ascii="宋体" w:hAnsi="宋体" w:eastAsia="宋体" w:cs="宋体"/>
          <w:i/>
          <w:iCs/>
          <w:color w:val="auto"/>
          <w:sz w:val="24"/>
          <w:szCs w:val="24"/>
          <w:highlight w:val="none"/>
          <w:u w:val="single"/>
        </w:rPr>
        <w:t xml:space="preserve">（标的名称） </w:t>
      </w:r>
      <w:r>
        <w:rPr>
          <w:rFonts w:ascii="宋体" w:hAnsi="宋体" w:eastAsia="宋体" w:cs="宋体"/>
          <w:color w:val="auto"/>
          <w:sz w:val="24"/>
          <w:szCs w:val="24"/>
          <w:highlight w:val="none"/>
        </w:rPr>
        <w:t>，属于</w:t>
      </w:r>
      <w:r>
        <w:rPr>
          <w:rFonts w:ascii="宋体" w:hAnsi="宋体" w:eastAsia="宋体" w:cs="宋体"/>
          <w:i/>
          <w:iCs/>
          <w:color w:val="auto"/>
          <w:sz w:val="24"/>
          <w:szCs w:val="24"/>
          <w:highlight w:val="none"/>
          <w:u w:val="single"/>
        </w:rPr>
        <w:t xml:space="preserve">（采购文件中明确的所属行业） </w:t>
      </w:r>
      <w:r>
        <w:rPr>
          <w:rFonts w:ascii="宋体" w:hAnsi="宋体" w:eastAsia="宋体" w:cs="宋体"/>
          <w:color w:val="auto"/>
          <w:sz w:val="24"/>
          <w:szCs w:val="24"/>
          <w:highlight w:val="none"/>
        </w:rPr>
        <w:t>行业；制造商为</w:t>
      </w:r>
      <w:r>
        <w:rPr>
          <w:rFonts w:ascii="宋体" w:hAnsi="宋体" w:eastAsia="宋体" w:cs="宋体"/>
          <w:i/>
          <w:iCs/>
          <w:color w:val="auto"/>
          <w:sz w:val="24"/>
          <w:szCs w:val="24"/>
          <w:highlight w:val="none"/>
          <w:u w:val="single"/>
        </w:rPr>
        <w:t>（企业名称）</w:t>
      </w:r>
      <w:r>
        <w:rPr>
          <w:rFonts w:hint="eastAsia" w:ascii="宋体" w:hAnsi="宋体" w:eastAsia="宋体" w:cs="宋体"/>
          <w:i/>
          <w:iCs/>
          <w:color w:val="auto"/>
          <w:sz w:val="24"/>
          <w:szCs w:val="24"/>
          <w:highlight w:val="none"/>
          <w:u w:val="single"/>
          <w:lang w:val="en-US" w:eastAsia="zh-CN"/>
        </w:rPr>
        <w:t xml:space="preserve">   </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 xml:space="preserve">万元 </w:t>
      </w:r>
      <w:r>
        <w:rPr>
          <w:rFonts w:hint="eastAsia" w:ascii="微软雅黑" w:hAnsi="微软雅黑" w:eastAsia="微软雅黑" w:cs="微软雅黑"/>
          <w:color w:val="auto"/>
          <w:sz w:val="24"/>
          <w:szCs w:val="24"/>
          <w:highlight w:val="none"/>
        </w:rPr>
        <w:t>¹</w:t>
      </w:r>
      <w:r>
        <w:rPr>
          <w:rFonts w:ascii="宋体" w:hAnsi="宋体" w:eastAsia="宋体" w:cs="宋体"/>
          <w:color w:val="auto"/>
          <w:sz w:val="24"/>
          <w:szCs w:val="24"/>
          <w:highlight w:val="none"/>
        </w:rPr>
        <w:t>，属于</w:t>
      </w:r>
      <w:r>
        <w:rPr>
          <w:rFonts w:ascii="宋体" w:hAnsi="宋体" w:eastAsia="宋体" w:cs="宋体"/>
          <w:i/>
          <w:iCs/>
          <w:color w:val="auto"/>
          <w:sz w:val="24"/>
          <w:szCs w:val="24"/>
          <w:highlight w:val="none"/>
          <w:u w:val="single"/>
        </w:rPr>
        <w:t>（中型企业、小 型企业、微型企业）</w:t>
      </w:r>
      <w:r>
        <w:rPr>
          <w:rFonts w:ascii="宋体" w:hAnsi="宋体" w:eastAsia="宋体" w:cs="宋体"/>
          <w:color w:val="auto"/>
          <w:sz w:val="24"/>
          <w:szCs w:val="24"/>
          <w:highlight w:val="none"/>
        </w:rPr>
        <w:t>；</w:t>
      </w:r>
    </w:p>
    <w:p w14:paraId="032AC00F">
      <w:pPr>
        <w:numPr>
          <w:ilvl w:val="0"/>
          <w:numId w:val="7"/>
        </w:numPr>
        <w:spacing w:line="480" w:lineRule="auto"/>
        <w:ind w:left="0" w:leftChars="0" w:firstLine="480" w:firstLineChars="200"/>
        <w:rPr>
          <w:rFonts w:ascii="宋体" w:hAnsi="宋体" w:eastAsia="宋体" w:cs="宋体"/>
          <w:color w:val="auto"/>
          <w:sz w:val="24"/>
          <w:szCs w:val="24"/>
          <w:highlight w:val="none"/>
        </w:rPr>
      </w:pPr>
      <w:r>
        <w:rPr>
          <w:rFonts w:ascii="宋体" w:hAnsi="宋体" w:eastAsia="宋体" w:cs="宋体"/>
          <w:i/>
          <w:iCs/>
          <w:color w:val="auto"/>
          <w:sz w:val="24"/>
          <w:szCs w:val="24"/>
          <w:highlight w:val="none"/>
          <w:u w:val="single"/>
        </w:rPr>
        <w:t xml:space="preserve">（标的名称） </w:t>
      </w:r>
      <w:r>
        <w:rPr>
          <w:rFonts w:hint="eastAsia" w:ascii="宋体" w:hAnsi="宋体" w:cs="宋体"/>
          <w:i/>
          <w:iCs/>
          <w:color w:val="auto"/>
          <w:sz w:val="24"/>
          <w:szCs w:val="24"/>
          <w:highlight w:val="none"/>
          <w:u w:val="single"/>
          <w:lang w:val="en-US" w:eastAsia="zh-CN"/>
        </w:rPr>
        <w:t xml:space="preserve"> </w:t>
      </w:r>
      <w:r>
        <w:rPr>
          <w:rFonts w:ascii="宋体" w:hAnsi="宋体" w:eastAsia="宋体" w:cs="宋体"/>
          <w:color w:val="auto"/>
          <w:sz w:val="24"/>
          <w:szCs w:val="24"/>
          <w:highlight w:val="none"/>
        </w:rPr>
        <w:t>，属于</w:t>
      </w:r>
      <w:r>
        <w:rPr>
          <w:rFonts w:ascii="宋体" w:hAnsi="宋体" w:eastAsia="宋体" w:cs="宋体"/>
          <w:i/>
          <w:iCs/>
          <w:color w:val="auto"/>
          <w:sz w:val="24"/>
          <w:szCs w:val="24"/>
          <w:highlight w:val="none"/>
          <w:u w:val="single"/>
        </w:rPr>
        <w:t xml:space="preserve">（采购文件中明确的所属行业） </w:t>
      </w:r>
      <w:r>
        <w:rPr>
          <w:rFonts w:ascii="宋体" w:hAnsi="宋体" w:eastAsia="宋体" w:cs="宋体"/>
          <w:color w:val="auto"/>
          <w:sz w:val="24"/>
          <w:szCs w:val="24"/>
          <w:highlight w:val="none"/>
        </w:rPr>
        <w:t>行业；制造商为</w:t>
      </w:r>
      <w:r>
        <w:rPr>
          <w:rFonts w:ascii="宋体" w:hAnsi="宋体" w:eastAsia="宋体" w:cs="宋体"/>
          <w:i/>
          <w:iCs/>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ascii="宋体" w:hAnsi="宋体" w:eastAsia="宋体" w:cs="宋体"/>
          <w:color w:val="auto"/>
          <w:sz w:val="24"/>
          <w:szCs w:val="24"/>
          <w:highlight w:val="none"/>
        </w:rPr>
        <w:t>万元，属于</w:t>
      </w:r>
      <w:r>
        <w:rPr>
          <w:rFonts w:ascii="宋体" w:hAnsi="宋体" w:eastAsia="宋体" w:cs="宋体"/>
          <w:i/>
          <w:iCs/>
          <w:color w:val="auto"/>
          <w:sz w:val="24"/>
          <w:szCs w:val="24"/>
          <w:highlight w:val="none"/>
          <w:u w:val="single"/>
        </w:rPr>
        <w:t>（中型企业、小型 企业、微型企业）</w:t>
      </w:r>
      <w:r>
        <w:rPr>
          <w:rFonts w:ascii="宋体" w:hAnsi="宋体" w:eastAsia="宋体" w:cs="宋体"/>
          <w:color w:val="auto"/>
          <w:sz w:val="24"/>
          <w:szCs w:val="24"/>
          <w:highlight w:val="none"/>
        </w:rPr>
        <w:t xml:space="preserve">； </w:t>
      </w:r>
    </w:p>
    <w:p w14:paraId="27827197">
      <w:pPr>
        <w:numPr>
          <w:ilvl w:val="0"/>
          <w:numId w:val="0"/>
        </w:numPr>
        <w:spacing w:line="480" w:lineRule="auto"/>
        <w:ind w:left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p>
    <w:p w14:paraId="0E37511A">
      <w:pPr>
        <w:numPr>
          <w:ilvl w:val="0"/>
          <w:numId w:val="0"/>
        </w:numPr>
        <w:spacing w:line="480" w:lineRule="auto"/>
        <w:ind w:left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以上企业，不属于大企业的分支机构，不存在控股股东为大企业的情形，</w:t>
      </w:r>
    </w:p>
    <w:p w14:paraId="0D741C37">
      <w:pPr>
        <w:numPr>
          <w:ilvl w:val="0"/>
          <w:numId w:val="0"/>
        </w:numPr>
        <w:spacing w:line="48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也不存在与大企业的负责人为同一人的情形。 </w:t>
      </w:r>
    </w:p>
    <w:p w14:paraId="7880D47F">
      <w:pPr>
        <w:numPr>
          <w:ilvl w:val="0"/>
          <w:numId w:val="0"/>
        </w:numPr>
        <w:spacing w:line="48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本企业对上述声明内容的真实性负责。如有虚假，将依法承担相应责任。 </w:t>
      </w:r>
    </w:p>
    <w:p w14:paraId="6379DFCA">
      <w:pPr>
        <w:numPr>
          <w:ilvl w:val="0"/>
          <w:numId w:val="0"/>
        </w:numPr>
        <w:spacing w:line="480" w:lineRule="auto"/>
        <w:jc w:val="right"/>
        <w:rPr>
          <w:rFonts w:ascii="宋体" w:hAnsi="宋体" w:eastAsia="宋体" w:cs="宋体"/>
          <w:color w:val="auto"/>
          <w:sz w:val="24"/>
          <w:szCs w:val="24"/>
          <w:highlight w:val="none"/>
        </w:rPr>
      </w:pPr>
    </w:p>
    <w:p w14:paraId="474D4C5F">
      <w:pPr>
        <w:numPr>
          <w:ilvl w:val="0"/>
          <w:numId w:val="0"/>
        </w:numPr>
        <w:spacing w:line="480" w:lineRule="auto"/>
        <w:jc w:val="center"/>
        <w:rPr>
          <w:rFonts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eastAsia="宋体" w:cs="宋体"/>
          <w:color w:val="auto"/>
          <w:sz w:val="24"/>
          <w:szCs w:val="24"/>
          <w:highlight w:val="none"/>
        </w:rPr>
        <w:t xml:space="preserve">企业名称（盖章）： </w:t>
      </w:r>
    </w:p>
    <w:p w14:paraId="3DB92717">
      <w:pPr>
        <w:numPr>
          <w:ilvl w:val="0"/>
          <w:numId w:val="0"/>
        </w:numPr>
        <w:spacing w:line="48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日 期： </w:t>
      </w:r>
    </w:p>
    <w:p w14:paraId="4DF2EE33">
      <w:pPr>
        <w:numPr>
          <w:ilvl w:val="0"/>
          <w:numId w:val="0"/>
        </w:numPr>
        <w:spacing w:line="480" w:lineRule="auto"/>
        <w:rPr>
          <w:rFonts w:ascii="宋体" w:hAnsi="宋体" w:eastAsia="宋体" w:cs="宋体"/>
          <w:b/>
          <w:bCs/>
          <w:color w:val="auto"/>
          <w:sz w:val="21"/>
          <w:szCs w:val="21"/>
          <w:highlight w:val="none"/>
        </w:rPr>
      </w:pPr>
    </w:p>
    <w:p w14:paraId="1F62F203">
      <w:pPr>
        <w:spacing w:before="150" w:line="332" w:lineRule="exact"/>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从业人员、营业收入、资产总额填报上一年度数据，无上一年度数据的新成立企业可不填报。</w:t>
      </w:r>
    </w:p>
    <w:p w14:paraId="1B309FF3">
      <w:pPr>
        <w:spacing w:before="150" w:line="332" w:lineRule="exact"/>
        <w:jc w:val="center"/>
        <w:rPr>
          <w:rFonts w:ascii="宋体" w:hAnsi="宋体" w:eastAsia="宋体" w:cs="宋体"/>
          <w:b/>
          <w:bCs/>
          <w:color w:val="auto"/>
          <w:sz w:val="21"/>
          <w:szCs w:val="21"/>
          <w:highlight w:val="none"/>
        </w:rPr>
      </w:pPr>
      <w:r>
        <w:rPr>
          <w:rFonts w:ascii="微软雅黑" w:hAnsi="微软雅黑" w:eastAsia="微软雅黑" w:cs="微软雅黑"/>
          <w:color w:val="auto"/>
          <w:spacing w:val="-18"/>
          <w:w w:val="92"/>
          <w:position w:val="-1"/>
          <w:sz w:val="33"/>
          <w:szCs w:val="33"/>
        </w:rPr>
        <w:t>中小企业划型标准规定</w:t>
      </w:r>
      <w:r>
        <w:rPr>
          <w:rFonts w:ascii="微软雅黑" w:hAnsi="微软雅黑" w:eastAsia="微软雅黑" w:cs="微软雅黑"/>
          <w:color w:val="auto"/>
          <w:spacing w:val="33"/>
          <w:position w:val="-1"/>
          <w:sz w:val="33"/>
          <w:szCs w:val="33"/>
        </w:rPr>
        <w:t xml:space="preserve"> </w:t>
      </w:r>
      <w:r>
        <w:rPr>
          <w:rFonts w:ascii="微软雅黑" w:hAnsi="微软雅黑" w:eastAsia="微软雅黑" w:cs="微软雅黑"/>
          <w:color w:val="auto"/>
          <w:spacing w:val="-18"/>
          <w:w w:val="92"/>
          <w:position w:val="-1"/>
          <w:sz w:val="33"/>
          <w:szCs w:val="33"/>
        </w:rPr>
        <w:t>(工信部联企业[2011]300号)</w:t>
      </w:r>
    </w:p>
    <w:tbl>
      <w:tblPr>
        <w:tblStyle w:val="15"/>
        <w:tblpPr w:leftFromText="180" w:rightFromText="180" w:vertAnchor="text" w:horzAnchor="page" w:tblpX="574" w:tblpY="377"/>
        <w:tblOverlap w:val="never"/>
        <w:tblW w:w="109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759"/>
        <w:gridCol w:w="739"/>
        <w:gridCol w:w="120"/>
        <w:gridCol w:w="810"/>
        <w:gridCol w:w="743"/>
        <w:gridCol w:w="574"/>
        <w:gridCol w:w="333"/>
        <w:gridCol w:w="713"/>
        <w:gridCol w:w="761"/>
        <w:gridCol w:w="476"/>
        <w:gridCol w:w="284"/>
        <w:gridCol w:w="679"/>
        <w:gridCol w:w="774"/>
        <w:gridCol w:w="541"/>
        <w:gridCol w:w="151"/>
        <w:gridCol w:w="801"/>
      </w:tblGrid>
      <w:tr w14:paraId="062F3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670" w:type="dxa"/>
            <w:vMerge w:val="restart"/>
            <w:tcBorders>
              <w:left w:val="single" w:color="000000" w:sz="8" w:space="0"/>
              <w:bottom w:val="nil"/>
            </w:tcBorders>
            <w:vAlign w:val="top"/>
          </w:tcPr>
          <w:p w14:paraId="33EFEB3D">
            <w:pPr>
              <w:spacing w:line="256" w:lineRule="auto"/>
              <w:rPr>
                <w:rFonts w:ascii="Arial"/>
                <w:color w:val="auto"/>
                <w:sz w:val="21"/>
              </w:rPr>
            </w:pPr>
          </w:p>
          <w:p w14:paraId="35B1149B">
            <w:pPr>
              <w:spacing w:before="52" w:line="222" w:lineRule="auto"/>
              <w:ind w:left="681"/>
              <w:rPr>
                <w:rFonts w:ascii="仿宋" w:hAnsi="仿宋" w:eastAsia="仿宋" w:cs="仿宋"/>
                <w:color w:val="auto"/>
                <w:sz w:val="16"/>
                <w:szCs w:val="16"/>
              </w:rPr>
            </w:pPr>
            <w:r>
              <w:rPr>
                <w:rFonts w:ascii="仿宋" w:hAnsi="仿宋" w:eastAsia="仿宋" w:cs="仿宋"/>
                <w:color w:val="auto"/>
                <w:spacing w:val="-6"/>
                <w:sz w:val="16"/>
                <w:szCs w:val="16"/>
              </w:rPr>
              <w:t>行业</w:t>
            </w:r>
          </w:p>
        </w:tc>
        <w:tc>
          <w:tcPr>
            <w:tcW w:w="1498" w:type="dxa"/>
            <w:gridSpan w:val="2"/>
            <w:tcBorders>
              <w:right w:val="nil"/>
            </w:tcBorders>
            <w:vAlign w:val="top"/>
          </w:tcPr>
          <w:p w14:paraId="37643602">
            <w:pPr>
              <w:spacing w:before="126" w:line="224" w:lineRule="auto"/>
              <w:ind w:left="540"/>
              <w:rPr>
                <w:rFonts w:ascii="仿宋" w:hAnsi="仿宋" w:eastAsia="仿宋" w:cs="仿宋"/>
                <w:color w:val="auto"/>
                <w:sz w:val="16"/>
                <w:szCs w:val="16"/>
              </w:rPr>
            </w:pPr>
            <w:r>
              <w:rPr>
                <w:rFonts w:ascii="仿宋" w:hAnsi="仿宋" w:eastAsia="仿宋" w:cs="仿宋"/>
                <w:color w:val="auto"/>
                <w:spacing w:val="-9"/>
                <w:sz w:val="16"/>
                <w:szCs w:val="16"/>
              </w:rPr>
              <w:t>中小微型企业</w:t>
            </w:r>
          </w:p>
        </w:tc>
        <w:tc>
          <w:tcPr>
            <w:tcW w:w="930" w:type="dxa"/>
            <w:gridSpan w:val="2"/>
            <w:tcBorders>
              <w:left w:val="nil"/>
            </w:tcBorders>
            <w:vAlign w:val="top"/>
          </w:tcPr>
          <w:p w14:paraId="6487EBE8">
            <w:pPr>
              <w:spacing w:before="96"/>
              <w:ind w:left="46"/>
              <w:rPr>
                <w:rFonts w:ascii="仿宋" w:hAnsi="仿宋" w:eastAsia="仿宋" w:cs="仿宋"/>
                <w:color w:val="auto"/>
                <w:sz w:val="16"/>
                <w:szCs w:val="16"/>
              </w:rPr>
            </w:pPr>
            <w:r>
              <w:rPr>
                <w:rFonts w:ascii="仿宋" w:hAnsi="仿宋" w:eastAsia="仿宋" w:cs="仿宋"/>
                <w:color w:val="auto"/>
                <w:spacing w:val="-13"/>
                <w:w w:val="95"/>
                <w:sz w:val="16"/>
                <w:szCs w:val="16"/>
              </w:rPr>
              <w:t>(</w:t>
            </w:r>
            <w:r>
              <w:rPr>
                <w:color w:val="auto"/>
                <w:position w:val="-4"/>
                <w:sz w:val="16"/>
                <w:szCs w:val="16"/>
              </w:rPr>
              <w:drawing>
                <wp:inline distT="0" distB="0" distL="0" distR="0">
                  <wp:extent cx="113665" cy="134620"/>
                  <wp:effectExtent l="0" t="0" r="635" b="17780"/>
                  <wp:docPr id="80" name="IM 34"/>
                  <wp:cNvGraphicFramePr/>
                  <a:graphic xmlns:a="http://schemas.openxmlformats.org/drawingml/2006/main">
                    <a:graphicData uri="http://schemas.openxmlformats.org/drawingml/2006/picture">
                      <pic:pic xmlns:pic="http://schemas.openxmlformats.org/drawingml/2006/picture">
                        <pic:nvPicPr>
                          <pic:cNvPr id="80" name="IM 34"/>
                          <pic:cNvPicPr/>
                        </pic:nvPicPr>
                        <pic:blipFill>
                          <a:blip r:embed="rId55"/>
                          <a:stretch>
                            <a:fillRect/>
                          </a:stretch>
                        </pic:blipFill>
                        <pic:spPr>
                          <a:xfrm>
                            <a:off x="0" y="0"/>
                            <a:ext cx="113817" cy="134963"/>
                          </a:xfrm>
                          <a:prstGeom prst="rect">
                            <a:avLst/>
                          </a:prstGeom>
                        </pic:spPr>
                      </pic:pic>
                    </a:graphicData>
                  </a:graphic>
                </wp:inline>
              </w:drawing>
            </w:r>
            <w:r>
              <w:rPr>
                <w:rFonts w:ascii="仿宋" w:hAnsi="仿宋" w:eastAsia="仿宋" w:cs="仿宋"/>
                <w:color w:val="auto"/>
                <w:spacing w:val="-13"/>
                <w:w w:val="95"/>
                <w:sz w:val="16"/>
                <w:szCs w:val="16"/>
              </w:rPr>
              <w:t>)</w:t>
            </w:r>
          </w:p>
        </w:tc>
        <w:tc>
          <w:tcPr>
            <w:tcW w:w="1317" w:type="dxa"/>
            <w:gridSpan w:val="2"/>
            <w:tcBorders>
              <w:right w:val="nil"/>
            </w:tcBorders>
            <w:vAlign w:val="top"/>
          </w:tcPr>
          <w:p w14:paraId="367C1B5F">
            <w:pPr>
              <w:spacing w:before="126" w:line="224" w:lineRule="auto"/>
              <w:ind w:left="680"/>
              <w:rPr>
                <w:rFonts w:ascii="仿宋" w:hAnsi="仿宋" w:eastAsia="仿宋" w:cs="仿宋"/>
                <w:color w:val="auto"/>
                <w:sz w:val="16"/>
                <w:szCs w:val="16"/>
              </w:rPr>
            </w:pPr>
            <w:r>
              <w:rPr>
                <w:rFonts w:ascii="仿宋" w:hAnsi="仿宋" w:eastAsia="仿宋" w:cs="仿宋"/>
                <w:color w:val="auto"/>
                <w:spacing w:val="-12"/>
                <w:sz w:val="16"/>
                <w:szCs w:val="16"/>
              </w:rPr>
              <w:t>中型企业</w:t>
            </w:r>
          </w:p>
        </w:tc>
        <w:tc>
          <w:tcPr>
            <w:tcW w:w="1046" w:type="dxa"/>
            <w:gridSpan w:val="2"/>
            <w:tcBorders>
              <w:left w:val="nil"/>
            </w:tcBorders>
            <w:vAlign w:val="top"/>
          </w:tcPr>
          <w:p w14:paraId="690C9F27">
            <w:pPr>
              <w:spacing w:before="104"/>
              <w:ind w:left="47"/>
              <w:rPr>
                <w:rFonts w:ascii="仿宋" w:hAnsi="仿宋" w:eastAsia="仿宋" w:cs="仿宋"/>
                <w:color w:val="auto"/>
                <w:sz w:val="16"/>
                <w:szCs w:val="16"/>
              </w:rPr>
            </w:pPr>
            <w:r>
              <w:rPr>
                <w:rFonts w:ascii="仿宋" w:hAnsi="仿宋" w:eastAsia="仿宋" w:cs="仿宋"/>
                <w:color w:val="auto"/>
                <w:spacing w:val="-13"/>
                <w:w w:val="95"/>
                <w:sz w:val="16"/>
                <w:szCs w:val="16"/>
              </w:rPr>
              <w:t>(</w:t>
            </w:r>
            <w:r>
              <w:rPr>
                <w:color w:val="auto"/>
                <w:position w:val="-4"/>
                <w:sz w:val="16"/>
                <w:szCs w:val="16"/>
              </w:rPr>
              <w:drawing>
                <wp:inline distT="0" distB="0" distL="0" distR="0">
                  <wp:extent cx="113665" cy="127635"/>
                  <wp:effectExtent l="0" t="0" r="635" b="5715"/>
                  <wp:docPr id="81" name="IM 36"/>
                  <wp:cNvGraphicFramePr/>
                  <a:graphic xmlns:a="http://schemas.openxmlformats.org/drawingml/2006/main">
                    <a:graphicData uri="http://schemas.openxmlformats.org/drawingml/2006/picture">
                      <pic:pic xmlns:pic="http://schemas.openxmlformats.org/drawingml/2006/picture">
                        <pic:nvPicPr>
                          <pic:cNvPr id="81" name="IM 36"/>
                          <pic:cNvPicPr/>
                        </pic:nvPicPr>
                        <pic:blipFill>
                          <a:blip r:embed="rId56"/>
                          <a:stretch>
                            <a:fillRect/>
                          </a:stretch>
                        </pic:blipFill>
                        <pic:spPr>
                          <a:xfrm>
                            <a:off x="0" y="0"/>
                            <a:ext cx="114109" cy="128066"/>
                          </a:xfrm>
                          <a:prstGeom prst="rect">
                            <a:avLst/>
                          </a:prstGeom>
                        </pic:spPr>
                      </pic:pic>
                    </a:graphicData>
                  </a:graphic>
                </wp:inline>
              </w:drawing>
            </w:r>
            <w:r>
              <w:rPr>
                <w:rFonts w:ascii="仿宋" w:hAnsi="仿宋" w:eastAsia="仿宋" w:cs="仿宋"/>
                <w:color w:val="auto"/>
                <w:spacing w:val="-13"/>
                <w:w w:val="95"/>
                <w:sz w:val="16"/>
                <w:szCs w:val="16"/>
              </w:rPr>
              <w:t>)</w:t>
            </w:r>
          </w:p>
        </w:tc>
        <w:tc>
          <w:tcPr>
            <w:tcW w:w="1237" w:type="dxa"/>
            <w:gridSpan w:val="2"/>
            <w:tcBorders>
              <w:right w:val="nil"/>
            </w:tcBorders>
            <w:vAlign w:val="top"/>
          </w:tcPr>
          <w:p w14:paraId="0B0FFA5E">
            <w:pPr>
              <w:spacing w:before="127" w:line="226" w:lineRule="auto"/>
              <w:ind w:left="564"/>
              <w:rPr>
                <w:rFonts w:ascii="仿宋" w:hAnsi="仿宋" w:eastAsia="仿宋" w:cs="仿宋"/>
                <w:color w:val="auto"/>
                <w:sz w:val="16"/>
                <w:szCs w:val="16"/>
              </w:rPr>
            </w:pPr>
            <w:r>
              <w:rPr>
                <w:rFonts w:ascii="仿宋" w:hAnsi="仿宋" w:eastAsia="仿宋" w:cs="仿宋"/>
                <w:color w:val="auto"/>
                <w:spacing w:val="-5"/>
                <w:sz w:val="16"/>
                <w:szCs w:val="16"/>
              </w:rPr>
              <w:t>小型企业</w:t>
            </w:r>
          </w:p>
        </w:tc>
        <w:tc>
          <w:tcPr>
            <w:tcW w:w="963" w:type="dxa"/>
            <w:gridSpan w:val="2"/>
            <w:tcBorders>
              <w:left w:val="nil"/>
            </w:tcBorders>
            <w:vAlign w:val="top"/>
          </w:tcPr>
          <w:p w14:paraId="78D38A37">
            <w:pPr>
              <w:spacing w:before="104"/>
              <w:ind w:left="59"/>
              <w:rPr>
                <w:rFonts w:ascii="仿宋" w:hAnsi="仿宋" w:eastAsia="仿宋" w:cs="仿宋"/>
                <w:color w:val="auto"/>
                <w:sz w:val="16"/>
                <w:szCs w:val="16"/>
              </w:rPr>
            </w:pPr>
            <w:r>
              <w:rPr>
                <w:rFonts w:ascii="仿宋" w:hAnsi="仿宋" w:eastAsia="仿宋" w:cs="仿宋"/>
                <w:color w:val="auto"/>
                <w:spacing w:val="-13"/>
                <w:w w:val="95"/>
                <w:sz w:val="16"/>
                <w:szCs w:val="16"/>
              </w:rPr>
              <w:t>(</w:t>
            </w:r>
            <w:r>
              <w:rPr>
                <w:color w:val="auto"/>
                <w:position w:val="-4"/>
                <w:sz w:val="16"/>
                <w:szCs w:val="16"/>
              </w:rPr>
              <w:drawing>
                <wp:inline distT="0" distB="0" distL="0" distR="0">
                  <wp:extent cx="114935" cy="127635"/>
                  <wp:effectExtent l="0" t="0" r="18415" b="5715"/>
                  <wp:docPr id="82" name="IM 38"/>
                  <wp:cNvGraphicFramePr/>
                  <a:graphic xmlns:a="http://schemas.openxmlformats.org/drawingml/2006/main">
                    <a:graphicData uri="http://schemas.openxmlformats.org/drawingml/2006/picture">
                      <pic:pic xmlns:pic="http://schemas.openxmlformats.org/drawingml/2006/picture">
                        <pic:nvPicPr>
                          <pic:cNvPr id="82" name="IM 38"/>
                          <pic:cNvPicPr/>
                        </pic:nvPicPr>
                        <pic:blipFill>
                          <a:blip r:embed="rId57"/>
                          <a:stretch>
                            <a:fillRect/>
                          </a:stretch>
                        </pic:blipFill>
                        <pic:spPr>
                          <a:xfrm>
                            <a:off x="0" y="0"/>
                            <a:ext cx="115125" cy="128066"/>
                          </a:xfrm>
                          <a:prstGeom prst="rect">
                            <a:avLst/>
                          </a:prstGeom>
                        </pic:spPr>
                      </pic:pic>
                    </a:graphicData>
                  </a:graphic>
                </wp:inline>
              </w:drawing>
            </w:r>
            <w:r>
              <w:rPr>
                <w:rFonts w:ascii="仿宋" w:hAnsi="仿宋" w:eastAsia="仿宋" w:cs="仿宋"/>
                <w:color w:val="auto"/>
                <w:spacing w:val="-13"/>
                <w:w w:val="95"/>
                <w:sz w:val="16"/>
                <w:szCs w:val="16"/>
              </w:rPr>
              <w:t>)</w:t>
            </w:r>
          </w:p>
        </w:tc>
        <w:tc>
          <w:tcPr>
            <w:tcW w:w="1315" w:type="dxa"/>
            <w:gridSpan w:val="2"/>
            <w:tcBorders>
              <w:right w:val="nil"/>
            </w:tcBorders>
            <w:vAlign w:val="top"/>
          </w:tcPr>
          <w:p w14:paraId="7858CCA0">
            <w:pPr>
              <w:spacing w:before="127" w:line="225" w:lineRule="auto"/>
              <w:ind w:left="644"/>
              <w:rPr>
                <w:rFonts w:ascii="仿宋" w:hAnsi="仿宋" w:eastAsia="仿宋" w:cs="仿宋"/>
                <w:color w:val="auto"/>
                <w:sz w:val="16"/>
                <w:szCs w:val="16"/>
              </w:rPr>
            </w:pPr>
            <w:r>
              <w:rPr>
                <w:rFonts w:ascii="仿宋" w:hAnsi="仿宋" w:eastAsia="仿宋" w:cs="仿宋"/>
                <w:color w:val="auto"/>
                <w:spacing w:val="-5"/>
                <w:sz w:val="16"/>
                <w:szCs w:val="16"/>
              </w:rPr>
              <w:t>微型企业</w:t>
            </w:r>
          </w:p>
        </w:tc>
        <w:tc>
          <w:tcPr>
            <w:tcW w:w="952" w:type="dxa"/>
            <w:gridSpan w:val="2"/>
            <w:tcBorders>
              <w:left w:val="nil"/>
              <w:right w:val="single" w:color="000000" w:sz="8" w:space="0"/>
            </w:tcBorders>
            <w:vAlign w:val="top"/>
          </w:tcPr>
          <w:p w14:paraId="60096AE4">
            <w:pPr>
              <w:spacing w:before="96"/>
              <w:ind w:left="63"/>
              <w:rPr>
                <w:rFonts w:ascii="仿宋" w:hAnsi="仿宋" w:eastAsia="仿宋" w:cs="仿宋"/>
                <w:color w:val="auto"/>
                <w:sz w:val="16"/>
                <w:szCs w:val="16"/>
              </w:rPr>
            </w:pPr>
            <w:r>
              <w:rPr>
                <w:rFonts w:ascii="仿宋" w:hAnsi="仿宋" w:eastAsia="仿宋" w:cs="仿宋"/>
                <w:color w:val="auto"/>
                <w:spacing w:val="-13"/>
                <w:w w:val="95"/>
                <w:sz w:val="16"/>
                <w:szCs w:val="16"/>
              </w:rPr>
              <w:t>(</w:t>
            </w:r>
            <w:r>
              <w:rPr>
                <w:color w:val="auto"/>
                <w:position w:val="-4"/>
                <w:sz w:val="16"/>
                <w:szCs w:val="16"/>
              </w:rPr>
              <w:drawing>
                <wp:inline distT="0" distB="0" distL="0" distR="0">
                  <wp:extent cx="114300" cy="135255"/>
                  <wp:effectExtent l="0" t="0" r="0" b="17145"/>
                  <wp:docPr id="83" name="IM 40"/>
                  <wp:cNvGraphicFramePr/>
                  <a:graphic xmlns:a="http://schemas.openxmlformats.org/drawingml/2006/main">
                    <a:graphicData uri="http://schemas.openxmlformats.org/drawingml/2006/picture">
                      <pic:pic xmlns:pic="http://schemas.openxmlformats.org/drawingml/2006/picture">
                        <pic:nvPicPr>
                          <pic:cNvPr id="83" name="IM 40"/>
                          <pic:cNvPicPr/>
                        </pic:nvPicPr>
                        <pic:blipFill>
                          <a:blip r:embed="rId58"/>
                          <a:stretch>
                            <a:fillRect/>
                          </a:stretch>
                        </pic:blipFill>
                        <pic:spPr>
                          <a:xfrm>
                            <a:off x="0" y="0"/>
                            <a:ext cx="114694" cy="135597"/>
                          </a:xfrm>
                          <a:prstGeom prst="rect">
                            <a:avLst/>
                          </a:prstGeom>
                        </pic:spPr>
                      </pic:pic>
                    </a:graphicData>
                  </a:graphic>
                </wp:inline>
              </w:drawing>
            </w:r>
            <w:r>
              <w:rPr>
                <w:rFonts w:ascii="仿宋" w:hAnsi="仿宋" w:eastAsia="仿宋" w:cs="仿宋"/>
                <w:color w:val="auto"/>
                <w:spacing w:val="-13"/>
                <w:w w:val="95"/>
                <w:sz w:val="16"/>
                <w:szCs w:val="16"/>
              </w:rPr>
              <w:t>)</w:t>
            </w:r>
          </w:p>
        </w:tc>
      </w:tr>
      <w:tr w14:paraId="70980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70" w:type="dxa"/>
            <w:vMerge w:val="continue"/>
            <w:tcBorders>
              <w:top w:val="nil"/>
              <w:left w:val="single" w:color="000000" w:sz="8" w:space="0"/>
            </w:tcBorders>
            <w:vAlign w:val="top"/>
          </w:tcPr>
          <w:p w14:paraId="09BB8229">
            <w:pPr>
              <w:rPr>
                <w:rFonts w:ascii="Arial"/>
                <w:color w:val="auto"/>
                <w:sz w:val="21"/>
              </w:rPr>
            </w:pPr>
          </w:p>
        </w:tc>
        <w:tc>
          <w:tcPr>
            <w:tcW w:w="759" w:type="dxa"/>
            <w:vAlign w:val="top"/>
          </w:tcPr>
          <w:p w14:paraId="07BD6411">
            <w:pPr>
              <w:spacing w:before="121" w:line="224" w:lineRule="auto"/>
              <w:ind w:left="61"/>
              <w:rPr>
                <w:rFonts w:ascii="仿宋" w:hAnsi="仿宋" w:eastAsia="仿宋" w:cs="仿宋"/>
                <w:color w:val="auto"/>
                <w:sz w:val="16"/>
                <w:szCs w:val="16"/>
              </w:rPr>
            </w:pPr>
            <w:r>
              <w:rPr>
                <w:rFonts w:ascii="仿宋" w:hAnsi="仿宋" w:eastAsia="仿宋" w:cs="仿宋"/>
                <w:color w:val="auto"/>
                <w:spacing w:val="-5"/>
                <w:sz w:val="16"/>
                <w:szCs w:val="16"/>
              </w:rPr>
              <w:t>从业人员</w:t>
            </w:r>
          </w:p>
        </w:tc>
        <w:tc>
          <w:tcPr>
            <w:tcW w:w="859" w:type="dxa"/>
            <w:gridSpan w:val="2"/>
            <w:vAlign w:val="top"/>
          </w:tcPr>
          <w:p w14:paraId="6CF1F742">
            <w:pPr>
              <w:spacing w:before="121" w:line="224" w:lineRule="auto"/>
              <w:ind w:left="123"/>
              <w:rPr>
                <w:rFonts w:ascii="仿宋" w:hAnsi="仿宋" w:eastAsia="仿宋" w:cs="仿宋"/>
                <w:color w:val="auto"/>
                <w:sz w:val="16"/>
                <w:szCs w:val="16"/>
              </w:rPr>
            </w:pPr>
            <w:r>
              <w:rPr>
                <w:rFonts w:ascii="仿宋" w:hAnsi="仿宋" w:eastAsia="仿宋" w:cs="仿宋"/>
                <w:color w:val="auto"/>
                <w:spacing w:val="-8"/>
                <w:sz w:val="16"/>
                <w:szCs w:val="16"/>
              </w:rPr>
              <w:t>营业收入</w:t>
            </w:r>
          </w:p>
        </w:tc>
        <w:tc>
          <w:tcPr>
            <w:tcW w:w="810" w:type="dxa"/>
            <w:vAlign w:val="top"/>
          </w:tcPr>
          <w:p w14:paraId="40005E28">
            <w:pPr>
              <w:spacing w:before="121" w:line="224" w:lineRule="auto"/>
              <w:ind w:left="112"/>
              <w:rPr>
                <w:rFonts w:ascii="仿宋" w:hAnsi="仿宋" w:eastAsia="仿宋" w:cs="仿宋"/>
                <w:color w:val="auto"/>
                <w:sz w:val="16"/>
                <w:szCs w:val="16"/>
              </w:rPr>
            </w:pPr>
            <w:r>
              <w:rPr>
                <w:rFonts w:ascii="仿宋" w:hAnsi="仿宋" w:eastAsia="仿宋" w:cs="仿宋"/>
                <w:color w:val="auto"/>
                <w:spacing w:val="-10"/>
                <w:sz w:val="16"/>
                <w:szCs w:val="16"/>
              </w:rPr>
              <w:t>资产总额</w:t>
            </w:r>
          </w:p>
        </w:tc>
        <w:tc>
          <w:tcPr>
            <w:tcW w:w="743" w:type="dxa"/>
            <w:vAlign w:val="top"/>
          </w:tcPr>
          <w:p w14:paraId="191C7109">
            <w:pPr>
              <w:spacing w:before="121" w:line="224" w:lineRule="auto"/>
              <w:ind w:left="64"/>
              <w:rPr>
                <w:rFonts w:ascii="仿宋" w:hAnsi="仿宋" w:eastAsia="仿宋" w:cs="仿宋"/>
                <w:color w:val="auto"/>
                <w:sz w:val="16"/>
                <w:szCs w:val="16"/>
              </w:rPr>
            </w:pPr>
            <w:r>
              <w:rPr>
                <w:rFonts w:ascii="仿宋" w:hAnsi="仿宋" w:eastAsia="仿宋" w:cs="仿宋"/>
                <w:color w:val="auto"/>
                <w:spacing w:val="-6"/>
                <w:sz w:val="16"/>
                <w:szCs w:val="16"/>
              </w:rPr>
              <w:t>从业人员</w:t>
            </w:r>
          </w:p>
        </w:tc>
        <w:tc>
          <w:tcPr>
            <w:tcW w:w="907" w:type="dxa"/>
            <w:gridSpan w:val="2"/>
            <w:vAlign w:val="top"/>
          </w:tcPr>
          <w:p w14:paraId="425E117A">
            <w:pPr>
              <w:spacing w:before="121" w:line="224" w:lineRule="auto"/>
              <w:ind w:left="159"/>
              <w:rPr>
                <w:rFonts w:ascii="仿宋" w:hAnsi="仿宋" w:eastAsia="仿宋" w:cs="仿宋"/>
                <w:color w:val="auto"/>
                <w:sz w:val="16"/>
                <w:szCs w:val="16"/>
              </w:rPr>
            </w:pPr>
            <w:r>
              <w:rPr>
                <w:rFonts w:ascii="仿宋" w:hAnsi="仿宋" w:eastAsia="仿宋" w:cs="仿宋"/>
                <w:color w:val="auto"/>
                <w:spacing w:val="-8"/>
                <w:sz w:val="16"/>
                <w:szCs w:val="16"/>
              </w:rPr>
              <w:t>营业收入</w:t>
            </w:r>
          </w:p>
        </w:tc>
        <w:tc>
          <w:tcPr>
            <w:tcW w:w="713" w:type="dxa"/>
            <w:vAlign w:val="top"/>
          </w:tcPr>
          <w:p w14:paraId="5D3936BD">
            <w:pPr>
              <w:spacing w:before="121" w:line="224" w:lineRule="auto"/>
              <w:ind w:left="74"/>
              <w:rPr>
                <w:rFonts w:ascii="仿宋" w:hAnsi="仿宋" w:eastAsia="仿宋" w:cs="仿宋"/>
                <w:color w:val="auto"/>
                <w:sz w:val="16"/>
                <w:szCs w:val="16"/>
              </w:rPr>
            </w:pPr>
            <w:r>
              <w:rPr>
                <w:rFonts w:ascii="仿宋" w:hAnsi="仿宋" w:eastAsia="仿宋" w:cs="仿宋"/>
                <w:color w:val="auto"/>
                <w:spacing w:val="-10"/>
                <w:sz w:val="16"/>
                <w:szCs w:val="16"/>
              </w:rPr>
              <w:t>资产总额</w:t>
            </w:r>
          </w:p>
        </w:tc>
        <w:tc>
          <w:tcPr>
            <w:tcW w:w="761" w:type="dxa"/>
            <w:vAlign w:val="top"/>
          </w:tcPr>
          <w:p w14:paraId="16D1DD56">
            <w:pPr>
              <w:spacing w:before="121" w:line="224" w:lineRule="auto"/>
              <w:ind w:left="82"/>
              <w:rPr>
                <w:rFonts w:ascii="仿宋" w:hAnsi="仿宋" w:eastAsia="仿宋" w:cs="仿宋"/>
                <w:color w:val="auto"/>
                <w:sz w:val="16"/>
                <w:szCs w:val="16"/>
              </w:rPr>
            </w:pPr>
            <w:r>
              <w:rPr>
                <w:rFonts w:ascii="仿宋" w:hAnsi="仿宋" w:eastAsia="仿宋" w:cs="仿宋"/>
                <w:color w:val="auto"/>
                <w:spacing w:val="-5"/>
                <w:sz w:val="16"/>
                <w:szCs w:val="16"/>
              </w:rPr>
              <w:t>从业人员</w:t>
            </w:r>
          </w:p>
        </w:tc>
        <w:tc>
          <w:tcPr>
            <w:tcW w:w="760" w:type="dxa"/>
            <w:gridSpan w:val="2"/>
            <w:vAlign w:val="top"/>
          </w:tcPr>
          <w:p w14:paraId="3001587E">
            <w:pPr>
              <w:spacing w:before="121" w:line="224" w:lineRule="auto"/>
              <w:ind w:left="96"/>
              <w:rPr>
                <w:rFonts w:ascii="仿宋" w:hAnsi="仿宋" w:eastAsia="仿宋" w:cs="仿宋"/>
                <w:color w:val="auto"/>
                <w:sz w:val="16"/>
                <w:szCs w:val="16"/>
              </w:rPr>
            </w:pPr>
            <w:r>
              <w:rPr>
                <w:rFonts w:ascii="仿宋" w:hAnsi="仿宋" w:eastAsia="仿宋" w:cs="仿宋"/>
                <w:color w:val="auto"/>
                <w:spacing w:val="-8"/>
                <w:sz w:val="16"/>
                <w:szCs w:val="16"/>
              </w:rPr>
              <w:t>营业收入</w:t>
            </w:r>
          </w:p>
        </w:tc>
        <w:tc>
          <w:tcPr>
            <w:tcW w:w="679" w:type="dxa"/>
            <w:vAlign w:val="top"/>
          </w:tcPr>
          <w:p w14:paraId="702D7B01">
            <w:pPr>
              <w:spacing w:before="121" w:line="224" w:lineRule="auto"/>
              <w:ind w:right="6"/>
              <w:jc w:val="right"/>
              <w:rPr>
                <w:rFonts w:ascii="仿宋" w:hAnsi="仿宋" w:eastAsia="仿宋" w:cs="仿宋"/>
                <w:color w:val="auto"/>
                <w:sz w:val="16"/>
                <w:szCs w:val="16"/>
              </w:rPr>
            </w:pPr>
            <w:r>
              <w:rPr>
                <w:rFonts w:ascii="仿宋" w:hAnsi="仿宋" w:eastAsia="仿宋" w:cs="仿宋"/>
                <w:color w:val="auto"/>
                <w:spacing w:val="-10"/>
                <w:sz w:val="16"/>
                <w:szCs w:val="16"/>
              </w:rPr>
              <w:t>资产总额</w:t>
            </w:r>
          </w:p>
        </w:tc>
        <w:tc>
          <w:tcPr>
            <w:tcW w:w="774" w:type="dxa"/>
            <w:vAlign w:val="top"/>
          </w:tcPr>
          <w:p w14:paraId="78C73D4E">
            <w:pPr>
              <w:spacing w:before="121" w:line="224" w:lineRule="auto"/>
              <w:ind w:left="97"/>
              <w:rPr>
                <w:rFonts w:ascii="仿宋" w:hAnsi="仿宋" w:eastAsia="仿宋" w:cs="仿宋"/>
                <w:color w:val="auto"/>
                <w:sz w:val="16"/>
                <w:szCs w:val="16"/>
              </w:rPr>
            </w:pPr>
            <w:r>
              <w:rPr>
                <w:rFonts w:ascii="仿宋" w:hAnsi="仿宋" w:eastAsia="仿宋" w:cs="仿宋"/>
                <w:color w:val="auto"/>
                <w:spacing w:val="-6"/>
                <w:sz w:val="16"/>
                <w:szCs w:val="16"/>
              </w:rPr>
              <w:t>从业人员</w:t>
            </w:r>
          </w:p>
        </w:tc>
        <w:tc>
          <w:tcPr>
            <w:tcW w:w="692" w:type="dxa"/>
            <w:gridSpan w:val="2"/>
            <w:vAlign w:val="top"/>
          </w:tcPr>
          <w:p w14:paraId="0B2CE118">
            <w:pPr>
              <w:spacing w:before="121" w:line="224" w:lineRule="auto"/>
              <w:ind w:right="8"/>
              <w:jc w:val="right"/>
              <w:rPr>
                <w:rFonts w:ascii="仿宋" w:hAnsi="仿宋" w:eastAsia="仿宋" w:cs="仿宋"/>
                <w:color w:val="auto"/>
                <w:sz w:val="16"/>
                <w:szCs w:val="16"/>
              </w:rPr>
            </w:pPr>
            <w:r>
              <w:rPr>
                <w:rFonts w:ascii="仿宋" w:hAnsi="仿宋" w:eastAsia="仿宋" w:cs="仿宋"/>
                <w:color w:val="auto"/>
                <w:spacing w:val="-8"/>
                <w:sz w:val="16"/>
                <w:szCs w:val="16"/>
              </w:rPr>
              <w:t>营业收入</w:t>
            </w:r>
          </w:p>
        </w:tc>
        <w:tc>
          <w:tcPr>
            <w:tcW w:w="801" w:type="dxa"/>
            <w:tcBorders>
              <w:right w:val="single" w:color="000000" w:sz="8" w:space="0"/>
            </w:tcBorders>
            <w:vAlign w:val="top"/>
          </w:tcPr>
          <w:p w14:paraId="0C9C8C3F">
            <w:pPr>
              <w:spacing w:before="121" w:line="224" w:lineRule="auto"/>
              <w:ind w:left="123"/>
              <w:rPr>
                <w:rFonts w:ascii="仿宋" w:hAnsi="仿宋" w:eastAsia="仿宋" w:cs="仿宋"/>
                <w:color w:val="auto"/>
                <w:sz w:val="16"/>
                <w:szCs w:val="16"/>
              </w:rPr>
            </w:pPr>
            <w:r>
              <w:rPr>
                <w:rFonts w:ascii="仿宋" w:hAnsi="仿宋" w:eastAsia="仿宋" w:cs="仿宋"/>
                <w:color w:val="auto"/>
                <w:spacing w:val="-10"/>
                <w:sz w:val="16"/>
                <w:szCs w:val="16"/>
              </w:rPr>
              <w:t>资产总额</w:t>
            </w:r>
          </w:p>
        </w:tc>
      </w:tr>
      <w:tr w14:paraId="0825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0E7C6F0F">
            <w:pPr>
              <w:spacing w:before="257" w:line="224" w:lineRule="auto"/>
              <w:ind w:left="30"/>
              <w:rPr>
                <w:rFonts w:ascii="仿宋" w:hAnsi="仿宋" w:eastAsia="仿宋" w:cs="仿宋"/>
                <w:color w:val="auto"/>
                <w:sz w:val="16"/>
                <w:szCs w:val="16"/>
              </w:rPr>
            </w:pPr>
            <w:r>
              <w:rPr>
                <w:rFonts w:ascii="仿宋" w:hAnsi="仿宋" w:eastAsia="仿宋" w:cs="仿宋"/>
                <w:color w:val="auto"/>
                <w:spacing w:val="-4"/>
                <w:sz w:val="16"/>
                <w:szCs w:val="16"/>
              </w:rPr>
              <w:t>农、林、牧、渔业</w:t>
            </w:r>
          </w:p>
        </w:tc>
        <w:tc>
          <w:tcPr>
            <w:tcW w:w="759" w:type="dxa"/>
            <w:vAlign w:val="top"/>
          </w:tcPr>
          <w:p w14:paraId="16511065">
            <w:pPr>
              <w:rPr>
                <w:rFonts w:ascii="Arial"/>
                <w:color w:val="auto"/>
                <w:sz w:val="21"/>
              </w:rPr>
            </w:pPr>
          </w:p>
        </w:tc>
        <w:tc>
          <w:tcPr>
            <w:tcW w:w="859" w:type="dxa"/>
            <w:gridSpan w:val="2"/>
            <w:vAlign w:val="top"/>
          </w:tcPr>
          <w:p w14:paraId="5A685762">
            <w:pPr>
              <w:spacing w:before="111" w:line="276" w:lineRule="auto"/>
              <w:ind w:left="50" w:right="81" w:hanging="38"/>
              <w:rPr>
                <w:rFonts w:ascii="仿宋" w:hAnsi="仿宋" w:eastAsia="仿宋" w:cs="仿宋"/>
                <w:color w:val="auto"/>
                <w:sz w:val="16"/>
                <w:szCs w:val="16"/>
              </w:rPr>
            </w:pPr>
            <w:r>
              <w:rPr>
                <w:rFonts w:ascii="仿宋" w:hAnsi="仿宋" w:eastAsia="仿宋" w:cs="仿宋"/>
                <w:color w:val="auto"/>
                <w:spacing w:val="-7"/>
                <w:sz w:val="16"/>
                <w:szCs w:val="16"/>
              </w:rPr>
              <w:t>20000</w:t>
            </w:r>
            <w:r>
              <w:rPr>
                <w:rFonts w:ascii="仿宋" w:hAnsi="仿宋" w:eastAsia="仿宋" w:cs="仿宋"/>
                <w:color w:val="auto"/>
                <w:spacing w:val="8"/>
                <w:sz w:val="16"/>
                <w:szCs w:val="16"/>
              </w:rPr>
              <w:t xml:space="preserve"> </w:t>
            </w:r>
            <w:r>
              <w:rPr>
                <w:rFonts w:ascii="仿宋" w:hAnsi="仿宋" w:eastAsia="仿宋" w:cs="仿宋"/>
                <w:color w:val="auto"/>
                <w:spacing w:val="-7"/>
                <w:sz w:val="16"/>
                <w:szCs w:val="16"/>
              </w:rPr>
              <w:t>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10" w:type="dxa"/>
            <w:vAlign w:val="top"/>
          </w:tcPr>
          <w:p w14:paraId="3DFC7823">
            <w:pPr>
              <w:rPr>
                <w:rFonts w:ascii="Arial"/>
                <w:color w:val="auto"/>
                <w:sz w:val="21"/>
              </w:rPr>
            </w:pPr>
          </w:p>
        </w:tc>
        <w:tc>
          <w:tcPr>
            <w:tcW w:w="743" w:type="dxa"/>
            <w:vAlign w:val="top"/>
          </w:tcPr>
          <w:p w14:paraId="4A8878CB">
            <w:pPr>
              <w:rPr>
                <w:rFonts w:ascii="Arial"/>
                <w:color w:val="auto"/>
                <w:sz w:val="21"/>
              </w:rPr>
            </w:pPr>
          </w:p>
        </w:tc>
        <w:tc>
          <w:tcPr>
            <w:tcW w:w="907" w:type="dxa"/>
            <w:gridSpan w:val="2"/>
            <w:vAlign w:val="top"/>
          </w:tcPr>
          <w:p w14:paraId="74D2E5EA">
            <w:pPr>
              <w:spacing w:before="111" w:line="280" w:lineRule="auto"/>
              <w:ind w:left="61" w:right="117" w:hanging="34"/>
              <w:rPr>
                <w:rFonts w:ascii="仿宋" w:hAnsi="仿宋" w:eastAsia="仿宋" w:cs="仿宋"/>
                <w:color w:val="auto"/>
                <w:sz w:val="16"/>
                <w:szCs w:val="16"/>
              </w:rPr>
            </w:pPr>
            <w:r>
              <w:rPr>
                <w:rFonts w:ascii="仿宋" w:hAnsi="仿宋" w:eastAsia="仿宋" w:cs="仿宋"/>
                <w:color w:val="auto"/>
                <w:spacing w:val="-7"/>
                <w:sz w:val="16"/>
                <w:szCs w:val="16"/>
              </w:rPr>
              <w:t>500 万元及</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以上</w:t>
            </w:r>
          </w:p>
        </w:tc>
        <w:tc>
          <w:tcPr>
            <w:tcW w:w="713" w:type="dxa"/>
            <w:vAlign w:val="top"/>
          </w:tcPr>
          <w:p w14:paraId="691D75DE">
            <w:pPr>
              <w:rPr>
                <w:rFonts w:ascii="Arial"/>
                <w:color w:val="auto"/>
                <w:sz w:val="21"/>
              </w:rPr>
            </w:pPr>
          </w:p>
        </w:tc>
        <w:tc>
          <w:tcPr>
            <w:tcW w:w="761" w:type="dxa"/>
            <w:vAlign w:val="top"/>
          </w:tcPr>
          <w:p w14:paraId="404D33ED">
            <w:pPr>
              <w:rPr>
                <w:rFonts w:ascii="Arial"/>
                <w:color w:val="auto"/>
                <w:sz w:val="21"/>
              </w:rPr>
            </w:pPr>
          </w:p>
        </w:tc>
        <w:tc>
          <w:tcPr>
            <w:tcW w:w="760" w:type="dxa"/>
            <w:gridSpan w:val="2"/>
            <w:vAlign w:val="top"/>
          </w:tcPr>
          <w:p w14:paraId="62428644">
            <w:pPr>
              <w:spacing w:before="111" w:line="280" w:lineRule="auto"/>
              <w:ind w:left="71" w:right="39" w:hanging="34"/>
              <w:rPr>
                <w:rFonts w:ascii="仿宋" w:hAnsi="仿宋" w:eastAsia="仿宋" w:cs="仿宋"/>
                <w:color w:val="auto"/>
                <w:sz w:val="16"/>
                <w:szCs w:val="16"/>
              </w:rPr>
            </w:pPr>
            <w:r>
              <w:rPr>
                <w:rFonts w:ascii="仿宋" w:hAnsi="仿宋" w:eastAsia="仿宋" w:cs="仿宋"/>
                <w:color w:val="auto"/>
                <w:spacing w:val="-8"/>
                <w:sz w:val="16"/>
                <w:szCs w:val="16"/>
              </w:rPr>
              <w:t>50 万元及</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以上</w:t>
            </w:r>
          </w:p>
        </w:tc>
        <w:tc>
          <w:tcPr>
            <w:tcW w:w="679" w:type="dxa"/>
            <w:vAlign w:val="top"/>
          </w:tcPr>
          <w:p w14:paraId="42A72BAC">
            <w:pPr>
              <w:rPr>
                <w:rFonts w:ascii="Arial"/>
                <w:color w:val="auto"/>
                <w:sz w:val="21"/>
              </w:rPr>
            </w:pPr>
          </w:p>
        </w:tc>
        <w:tc>
          <w:tcPr>
            <w:tcW w:w="774" w:type="dxa"/>
            <w:vAlign w:val="top"/>
          </w:tcPr>
          <w:p w14:paraId="61FC7970">
            <w:pPr>
              <w:rPr>
                <w:rFonts w:ascii="Arial"/>
                <w:color w:val="auto"/>
                <w:sz w:val="21"/>
              </w:rPr>
            </w:pPr>
          </w:p>
        </w:tc>
        <w:tc>
          <w:tcPr>
            <w:tcW w:w="692" w:type="dxa"/>
            <w:gridSpan w:val="2"/>
            <w:vAlign w:val="top"/>
          </w:tcPr>
          <w:p w14:paraId="594CAD45">
            <w:pPr>
              <w:spacing w:before="111" w:line="276" w:lineRule="auto"/>
              <w:ind w:left="53" w:hanging="7"/>
              <w:rPr>
                <w:rFonts w:ascii="仿宋" w:hAnsi="仿宋" w:eastAsia="仿宋" w:cs="仿宋"/>
                <w:color w:val="auto"/>
                <w:sz w:val="16"/>
                <w:szCs w:val="16"/>
              </w:rPr>
            </w:pPr>
            <w:r>
              <w:rPr>
                <w:rFonts w:ascii="仿宋" w:hAnsi="仿宋" w:eastAsia="仿宋" w:cs="仿宋"/>
                <w:color w:val="auto"/>
                <w:spacing w:val="-14"/>
                <w:sz w:val="16"/>
                <w:szCs w:val="16"/>
              </w:rPr>
              <w:t>50 万元以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下</w:t>
            </w:r>
          </w:p>
        </w:tc>
        <w:tc>
          <w:tcPr>
            <w:tcW w:w="801" w:type="dxa"/>
            <w:tcBorders>
              <w:right w:val="single" w:color="000000" w:sz="8" w:space="0"/>
            </w:tcBorders>
            <w:vAlign w:val="top"/>
          </w:tcPr>
          <w:p w14:paraId="48D345AD">
            <w:pPr>
              <w:rPr>
                <w:rFonts w:ascii="Arial"/>
                <w:color w:val="auto"/>
                <w:sz w:val="21"/>
              </w:rPr>
            </w:pPr>
          </w:p>
        </w:tc>
      </w:tr>
      <w:tr w14:paraId="11394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670" w:type="dxa"/>
            <w:tcBorders>
              <w:left w:val="single" w:color="000000" w:sz="8" w:space="0"/>
            </w:tcBorders>
            <w:vAlign w:val="top"/>
          </w:tcPr>
          <w:p w14:paraId="399AF374">
            <w:pPr>
              <w:spacing w:before="108" w:line="305" w:lineRule="auto"/>
              <w:ind w:left="26" w:right="44" w:firstLine="9"/>
              <w:jc w:val="both"/>
              <w:rPr>
                <w:rFonts w:ascii="仿宋" w:hAnsi="仿宋" w:eastAsia="仿宋" w:cs="仿宋"/>
                <w:color w:val="auto"/>
                <w:sz w:val="16"/>
                <w:szCs w:val="16"/>
              </w:rPr>
            </w:pPr>
            <w:r>
              <w:rPr>
                <w:rFonts w:ascii="仿宋" w:hAnsi="仿宋" w:eastAsia="仿宋" w:cs="仿宋"/>
                <w:color w:val="auto"/>
                <w:spacing w:val="-5"/>
                <w:sz w:val="16"/>
                <w:szCs w:val="16"/>
              </w:rPr>
              <w:t>工业</w:t>
            </w:r>
            <w:r>
              <w:rPr>
                <w:rFonts w:ascii="仿宋" w:hAnsi="仿宋" w:eastAsia="仿宋" w:cs="仿宋"/>
                <w:color w:val="auto"/>
                <w:spacing w:val="25"/>
                <w:w w:val="101"/>
                <w:sz w:val="16"/>
                <w:szCs w:val="16"/>
              </w:rPr>
              <w:t xml:space="preserve"> </w:t>
            </w:r>
            <w:r>
              <w:rPr>
                <w:rFonts w:ascii="仿宋" w:hAnsi="仿宋" w:eastAsia="仿宋" w:cs="仿宋"/>
                <w:color w:val="auto"/>
                <w:spacing w:val="-5"/>
                <w:sz w:val="16"/>
                <w:szCs w:val="16"/>
              </w:rPr>
              <w:t>(包括采矿业，制</w:t>
            </w:r>
            <w:r>
              <w:rPr>
                <w:rFonts w:ascii="仿宋" w:hAnsi="仿宋" w:eastAsia="仿宋" w:cs="仿宋"/>
                <w:color w:val="auto"/>
                <w:sz w:val="16"/>
                <w:szCs w:val="16"/>
              </w:rPr>
              <w:t xml:space="preserve"> </w:t>
            </w:r>
            <w:r>
              <w:rPr>
                <w:rFonts w:ascii="仿宋" w:hAnsi="仿宋" w:eastAsia="仿宋" w:cs="仿宋"/>
                <w:color w:val="auto"/>
                <w:spacing w:val="-25"/>
                <w:sz w:val="16"/>
                <w:szCs w:val="16"/>
              </w:rPr>
              <w:t>造业，电力、热力、燃</w:t>
            </w:r>
            <w:r>
              <w:rPr>
                <w:rFonts w:ascii="仿宋" w:hAnsi="仿宋" w:eastAsia="仿宋" w:cs="仿宋"/>
                <w:color w:val="auto"/>
                <w:spacing w:val="20"/>
                <w:sz w:val="16"/>
                <w:szCs w:val="16"/>
              </w:rPr>
              <w:t xml:space="preserve"> </w:t>
            </w:r>
            <w:r>
              <w:rPr>
                <w:rFonts w:ascii="仿宋" w:hAnsi="仿宋" w:eastAsia="仿宋" w:cs="仿宋"/>
                <w:color w:val="auto"/>
                <w:spacing w:val="-25"/>
                <w:sz w:val="16"/>
                <w:szCs w:val="16"/>
              </w:rPr>
              <w:t>气</w:t>
            </w:r>
            <w:r>
              <w:rPr>
                <w:rFonts w:ascii="仿宋" w:hAnsi="仿宋" w:eastAsia="仿宋" w:cs="仿宋"/>
                <w:color w:val="auto"/>
                <w:sz w:val="16"/>
                <w:szCs w:val="16"/>
              </w:rPr>
              <w:t xml:space="preserve"> </w:t>
            </w:r>
            <w:r>
              <w:rPr>
                <w:rFonts w:ascii="仿宋" w:hAnsi="仿宋" w:eastAsia="仿宋" w:cs="仿宋"/>
                <w:color w:val="auto"/>
                <w:spacing w:val="-3"/>
                <w:sz w:val="16"/>
                <w:szCs w:val="16"/>
              </w:rPr>
              <w:t>及水生产和供应业)</w:t>
            </w:r>
          </w:p>
        </w:tc>
        <w:tc>
          <w:tcPr>
            <w:tcW w:w="759" w:type="dxa"/>
            <w:vAlign w:val="top"/>
          </w:tcPr>
          <w:p w14:paraId="26B0E822">
            <w:pPr>
              <w:spacing w:before="267" w:line="351" w:lineRule="auto"/>
              <w:ind w:left="23" w:right="57" w:firstLine="6"/>
              <w:rPr>
                <w:rFonts w:ascii="仿宋" w:hAnsi="仿宋" w:eastAsia="仿宋" w:cs="仿宋"/>
                <w:color w:val="auto"/>
                <w:sz w:val="16"/>
                <w:szCs w:val="16"/>
              </w:rPr>
            </w:pPr>
            <w:r>
              <w:rPr>
                <w:rFonts w:ascii="仿宋" w:hAnsi="仿宋" w:eastAsia="仿宋" w:cs="仿宋"/>
                <w:color w:val="auto"/>
                <w:spacing w:val="-8"/>
                <w:sz w:val="16"/>
                <w:szCs w:val="16"/>
              </w:rPr>
              <w:t>1000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6BA2F05E">
            <w:pPr>
              <w:spacing w:before="267" w:line="351" w:lineRule="auto"/>
              <w:ind w:left="50" w:right="81" w:hanging="43"/>
              <w:rPr>
                <w:rFonts w:ascii="仿宋" w:hAnsi="仿宋" w:eastAsia="仿宋" w:cs="仿宋"/>
                <w:color w:val="auto"/>
                <w:sz w:val="16"/>
                <w:szCs w:val="16"/>
              </w:rPr>
            </w:pPr>
            <w:r>
              <w:rPr>
                <w:rFonts w:ascii="仿宋" w:hAnsi="仿宋" w:eastAsia="仿宋" w:cs="仿宋"/>
                <w:color w:val="auto"/>
                <w:spacing w:val="-5"/>
                <w:sz w:val="16"/>
                <w:szCs w:val="16"/>
              </w:rPr>
              <w:t>40000 万元</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以下</w:t>
            </w:r>
          </w:p>
        </w:tc>
        <w:tc>
          <w:tcPr>
            <w:tcW w:w="810" w:type="dxa"/>
            <w:vAlign w:val="top"/>
          </w:tcPr>
          <w:p w14:paraId="788EFD01">
            <w:pPr>
              <w:rPr>
                <w:rFonts w:ascii="Arial"/>
                <w:color w:val="auto"/>
                <w:sz w:val="21"/>
              </w:rPr>
            </w:pPr>
          </w:p>
        </w:tc>
        <w:tc>
          <w:tcPr>
            <w:tcW w:w="743" w:type="dxa"/>
            <w:vAlign w:val="top"/>
          </w:tcPr>
          <w:p w14:paraId="11DB6F83">
            <w:pPr>
              <w:spacing w:before="265" w:line="355" w:lineRule="auto"/>
              <w:ind w:left="59" w:right="112" w:hanging="35"/>
              <w:rPr>
                <w:rFonts w:ascii="仿宋" w:hAnsi="仿宋" w:eastAsia="仿宋" w:cs="仿宋"/>
                <w:color w:val="auto"/>
                <w:sz w:val="16"/>
                <w:szCs w:val="16"/>
              </w:rPr>
            </w:pPr>
            <w:r>
              <w:rPr>
                <w:rFonts w:ascii="仿宋" w:hAnsi="仿宋" w:eastAsia="仿宋" w:cs="仿宋"/>
                <w:color w:val="auto"/>
                <w:spacing w:val="-7"/>
                <w:sz w:val="16"/>
                <w:szCs w:val="16"/>
              </w:rPr>
              <w:t>300 人及</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05430CCB">
            <w:pPr>
              <w:spacing w:before="265" w:line="355" w:lineRule="auto"/>
              <w:ind w:left="62" w:right="37" w:hanging="38"/>
              <w:rPr>
                <w:rFonts w:ascii="仿宋" w:hAnsi="仿宋" w:eastAsia="仿宋" w:cs="仿宋"/>
                <w:color w:val="auto"/>
                <w:sz w:val="16"/>
                <w:szCs w:val="16"/>
              </w:rPr>
            </w:pPr>
            <w:r>
              <w:rPr>
                <w:rFonts w:ascii="仿宋" w:hAnsi="仿宋" w:eastAsia="仿宋" w:cs="仿宋"/>
                <w:color w:val="auto"/>
                <w:spacing w:val="-6"/>
                <w:sz w:val="16"/>
                <w:szCs w:val="16"/>
              </w:rPr>
              <w:t>2000 万元及</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以上</w:t>
            </w:r>
          </w:p>
        </w:tc>
        <w:tc>
          <w:tcPr>
            <w:tcW w:w="713" w:type="dxa"/>
            <w:vAlign w:val="top"/>
          </w:tcPr>
          <w:p w14:paraId="5C07F3B1">
            <w:pPr>
              <w:rPr>
                <w:rFonts w:ascii="Arial"/>
                <w:color w:val="auto"/>
                <w:sz w:val="21"/>
              </w:rPr>
            </w:pPr>
          </w:p>
        </w:tc>
        <w:tc>
          <w:tcPr>
            <w:tcW w:w="761" w:type="dxa"/>
            <w:vAlign w:val="top"/>
          </w:tcPr>
          <w:p w14:paraId="4710CEFC">
            <w:pPr>
              <w:spacing w:before="268" w:line="366" w:lineRule="auto"/>
              <w:ind w:left="40" w:right="40" w:hanging="9"/>
              <w:rPr>
                <w:rFonts w:ascii="仿宋" w:hAnsi="仿宋" w:eastAsia="仿宋" w:cs="仿宋"/>
                <w:color w:val="auto"/>
                <w:sz w:val="16"/>
                <w:szCs w:val="16"/>
              </w:rPr>
            </w:pPr>
            <w:r>
              <w:rPr>
                <w:rFonts w:ascii="仿宋" w:hAnsi="仿宋" w:eastAsia="仿宋" w:cs="仿宋"/>
                <w:color w:val="auto"/>
                <w:spacing w:val="-7"/>
                <w:sz w:val="16"/>
                <w:szCs w:val="16"/>
              </w:rPr>
              <w:t>20 人及以</w:t>
            </w:r>
            <w:r>
              <w:rPr>
                <w:rFonts w:ascii="仿宋" w:hAnsi="仿宋" w:eastAsia="仿宋" w:cs="仿宋"/>
                <w:color w:val="auto"/>
                <w:spacing w:val="4"/>
                <w:sz w:val="16"/>
                <w:szCs w:val="16"/>
              </w:rPr>
              <w:t xml:space="preserve"> </w:t>
            </w:r>
            <w:r>
              <w:rPr>
                <w:rFonts w:ascii="仿宋" w:hAnsi="仿宋" w:eastAsia="仿宋" w:cs="仿宋"/>
                <w:color w:val="auto"/>
                <w:sz w:val="16"/>
                <w:szCs w:val="16"/>
              </w:rPr>
              <w:t>上</w:t>
            </w:r>
          </w:p>
        </w:tc>
        <w:tc>
          <w:tcPr>
            <w:tcW w:w="760" w:type="dxa"/>
            <w:gridSpan w:val="2"/>
            <w:vAlign w:val="top"/>
          </w:tcPr>
          <w:p w14:paraId="6C93653F">
            <w:pPr>
              <w:spacing w:before="265" w:line="355" w:lineRule="auto"/>
              <w:ind w:left="43" w:right="116" w:hanging="6"/>
              <w:rPr>
                <w:rFonts w:ascii="仿宋" w:hAnsi="仿宋" w:eastAsia="仿宋" w:cs="仿宋"/>
                <w:color w:val="auto"/>
                <w:sz w:val="16"/>
                <w:szCs w:val="16"/>
              </w:rPr>
            </w:pPr>
            <w:r>
              <w:rPr>
                <w:rFonts w:ascii="仿宋" w:hAnsi="仿宋" w:eastAsia="仿宋" w:cs="仿宋"/>
                <w:color w:val="auto"/>
                <w:spacing w:val="-7"/>
                <w:sz w:val="16"/>
                <w:szCs w:val="16"/>
              </w:rPr>
              <w:t>300 万元</w:t>
            </w:r>
            <w:r>
              <w:rPr>
                <w:rFonts w:ascii="仿宋" w:hAnsi="仿宋" w:eastAsia="仿宋" w:cs="仿宋"/>
                <w:color w:val="auto"/>
                <w:spacing w:val="1"/>
                <w:sz w:val="16"/>
                <w:szCs w:val="16"/>
              </w:rPr>
              <w:t xml:space="preserve"> </w:t>
            </w:r>
            <w:r>
              <w:rPr>
                <w:rFonts w:ascii="仿宋" w:hAnsi="仿宋" w:eastAsia="仿宋" w:cs="仿宋"/>
                <w:color w:val="auto"/>
                <w:spacing w:val="-7"/>
                <w:sz w:val="16"/>
                <w:szCs w:val="16"/>
              </w:rPr>
              <w:t>及以上</w:t>
            </w:r>
          </w:p>
        </w:tc>
        <w:tc>
          <w:tcPr>
            <w:tcW w:w="679" w:type="dxa"/>
            <w:vAlign w:val="top"/>
          </w:tcPr>
          <w:p w14:paraId="4D46A015">
            <w:pPr>
              <w:rPr>
                <w:rFonts w:ascii="Arial"/>
                <w:color w:val="auto"/>
                <w:sz w:val="21"/>
              </w:rPr>
            </w:pPr>
          </w:p>
        </w:tc>
        <w:tc>
          <w:tcPr>
            <w:tcW w:w="774" w:type="dxa"/>
            <w:vAlign w:val="top"/>
          </w:tcPr>
          <w:p w14:paraId="0E8912DA">
            <w:pPr>
              <w:spacing w:line="357" w:lineRule="auto"/>
              <w:rPr>
                <w:rFonts w:ascii="Arial"/>
                <w:color w:val="auto"/>
                <w:sz w:val="21"/>
              </w:rPr>
            </w:pPr>
          </w:p>
          <w:p w14:paraId="412BC74F">
            <w:pPr>
              <w:spacing w:before="52" w:line="224" w:lineRule="auto"/>
              <w:ind w:left="39"/>
              <w:rPr>
                <w:rFonts w:ascii="仿宋" w:hAnsi="仿宋" w:eastAsia="仿宋" w:cs="仿宋"/>
                <w:color w:val="auto"/>
                <w:sz w:val="16"/>
                <w:szCs w:val="16"/>
              </w:rPr>
            </w:pPr>
            <w:r>
              <w:rPr>
                <w:rFonts w:ascii="仿宋" w:hAnsi="仿宋" w:eastAsia="仿宋" w:cs="仿宋"/>
                <w:color w:val="auto"/>
                <w:spacing w:val="-9"/>
                <w:sz w:val="16"/>
                <w:szCs w:val="16"/>
              </w:rPr>
              <w:t>20</w:t>
            </w:r>
            <w:r>
              <w:rPr>
                <w:rFonts w:ascii="仿宋" w:hAnsi="仿宋" w:eastAsia="仿宋" w:cs="仿宋"/>
                <w:color w:val="auto"/>
                <w:spacing w:val="-10"/>
                <w:sz w:val="16"/>
                <w:szCs w:val="16"/>
              </w:rPr>
              <w:t xml:space="preserve"> </w:t>
            </w:r>
            <w:r>
              <w:rPr>
                <w:rFonts w:ascii="仿宋" w:hAnsi="仿宋" w:eastAsia="仿宋" w:cs="仿宋"/>
                <w:color w:val="auto"/>
                <w:spacing w:val="-9"/>
                <w:sz w:val="16"/>
                <w:szCs w:val="16"/>
              </w:rPr>
              <w:t>人以下</w:t>
            </w:r>
          </w:p>
        </w:tc>
        <w:tc>
          <w:tcPr>
            <w:tcW w:w="692" w:type="dxa"/>
            <w:gridSpan w:val="2"/>
            <w:vAlign w:val="top"/>
          </w:tcPr>
          <w:p w14:paraId="62370F4D">
            <w:pPr>
              <w:spacing w:before="267" w:line="351" w:lineRule="auto"/>
              <w:ind w:left="80" w:right="39" w:hanging="34"/>
              <w:rPr>
                <w:rFonts w:ascii="仿宋" w:hAnsi="仿宋" w:eastAsia="仿宋" w:cs="仿宋"/>
                <w:color w:val="auto"/>
                <w:sz w:val="16"/>
                <w:szCs w:val="16"/>
              </w:rPr>
            </w:pPr>
            <w:r>
              <w:rPr>
                <w:rFonts w:ascii="仿宋" w:hAnsi="仿宋" w:eastAsia="仿宋" w:cs="仿宋"/>
                <w:color w:val="auto"/>
                <w:spacing w:val="-7"/>
                <w:sz w:val="16"/>
                <w:szCs w:val="16"/>
              </w:rPr>
              <w:t>300 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54A0E46E">
            <w:pPr>
              <w:rPr>
                <w:rFonts w:ascii="Arial"/>
                <w:color w:val="auto"/>
                <w:sz w:val="21"/>
              </w:rPr>
            </w:pPr>
          </w:p>
        </w:tc>
      </w:tr>
      <w:tr w14:paraId="7C29C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71CAE849">
            <w:pPr>
              <w:spacing w:before="259" w:line="225" w:lineRule="auto"/>
              <w:ind w:left="29"/>
              <w:rPr>
                <w:rFonts w:ascii="仿宋" w:hAnsi="仿宋" w:eastAsia="仿宋" w:cs="仿宋"/>
                <w:color w:val="auto"/>
                <w:sz w:val="16"/>
                <w:szCs w:val="16"/>
              </w:rPr>
            </w:pPr>
            <w:r>
              <w:rPr>
                <w:rFonts w:ascii="仿宋" w:hAnsi="仿宋" w:eastAsia="仿宋" w:cs="仿宋"/>
                <w:color w:val="auto"/>
                <w:spacing w:val="-6"/>
                <w:sz w:val="16"/>
                <w:szCs w:val="16"/>
              </w:rPr>
              <w:t>建筑业</w:t>
            </w:r>
          </w:p>
        </w:tc>
        <w:tc>
          <w:tcPr>
            <w:tcW w:w="759" w:type="dxa"/>
            <w:vAlign w:val="top"/>
          </w:tcPr>
          <w:p w14:paraId="0BD991A6">
            <w:pPr>
              <w:rPr>
                <w:rFonts w:ascii="Arial"/>
                <w:color w:val="auto"/>
                <w:sz w:val="21"/>
              </w:rPr>
            </w:pPr>
          </w:p>
        </w:tc>
        <w:tc>
          <w:tcPr>
            <w:tcW w:w="859" w:type="dxa"/>
            <w:gridSpan w:val="2"/>
            <w:vAlign w:val="top"/>
          </w:tcPr>
          <w:p w14:paraId="217FE87A">
            <w:pPr>
              <w:spacing w:before="112" w:line="276" w:lineRule="auto"/>
              <w:ind w:left="49" w:right="81" w:hanging="39"/>
              <w:rPr>
                <w:rFonts w:ascii="仿宋" w:hAnsi="仿宋" w:eastAsia="仿宋" w:cs="仿宋"/>
                <w:color w:val="auto"/>
                <w:sz w:val="16"/>
                <w:szCs w:val="16"/>
              </w:rPr>
            </w:pPr>
            <w:r>
              <w:rPr>
                <w:rFonts w:ascii="仿宋" w:hAnsi="仿宋" w:eastAsia="仿宋" w:cs="仿宋"/>
                <w:color w:val="auto"/>
                <w:spacing w:val="-5"/>
                <w:sz w:val="16"/>
                <w:szCs w:val="16"/>
              </w:rPr>
              <w:t>80000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10" w:type="dxa"/>
            <w:vAlign w:val="top"/>
          </w:tcPr>
          <w:p w14:paraId="662F243C">
            <w:pPr>
              <w:spacing w:before="112" w:line="276" w:lineRule="auto"/>
              <w:ind w:left="54" w:right="29" w:hanging="39"/>
              <w:rPr>
                <w:rFonts w:ascii="仿宋" w:hAnsi="仿宋" w:eastAsia="仿宋" w:cs="仿宋"/>
                <w:color w:val="auto"/>
                <w:sz w:val="16"/>
                <w:szCs w:val="16"/>
              </w:rPr>
            </w:pPr>
            <w:r>
              <w:rPr>
                <w:rFonts w:ascii="仿宋" w:hAnsi="仿宋" w:eastAsia="仿宋" w:cs="仿宋"/>
                <w:color w:val="auto"/>
                <w:spacing w:val="-6"/>
                <w:sz w:val="16"/>
                <w:szCs w:val="16"/>
              </w:rPr>
              <w:t>80000 万元</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以下</w:t>
            </w:r>
          </w:p>
        </w:tc>
        <w:tc>
          <w:tcPr>
            <w:tcW w:w="743" w:type="dxa"/>
            <w:vAlign w:val="top"/>
          </w:tcPr>
          <w:p w14:paraId="716B57C9">
            <w:pPr>
              <w:rPr>
                <w:rFonts w:ascii="Arial"/>
                <w:color w:val="auto"/>
                <w:sz w:val="21"/>
              </w:rPr>
            </w:pPr>
          </w:p>
        </w:tc>
        <w:tc>
          <w:tcPr>
            <w:tcW w:w="907" w:type="dxa"/>
            <w:gridSpan w:val="2"/>
            <w:vAlign w:val="top"/>
          </w:tcPr>
          <w:p w14:paraId="29275BC3">
            <w:pPr>
              <w:spacing w:before="115" w:line="277" w:lineRule="auto"/>
              <w:ind w:left="62" w:right="40" w:hanging="39"/>
              <w:rPr>
                <w:rFonts w:ascii="仿宋" w:hAnsi="仿宋" w:eastAsia="仿宋" w:cs="仿宋"/>
                <w:color w:val="auto"/>
                <w:sz w:val="16"/>
                <w:szCs w:val="16"/>
              </w:rPr>
            </w:pPr>
            <w:r>
              <w:rPr>
                <w:rFonts w:ascii="仿宋" w:hAnsi="仿宋" w:eastAsia="仿宋" w:cs="仿宋"/>
                <w:color w:val="auto"/>
                <w:spacing w:val="-6"/>
                <w:sz w:val="16"/>
                <w:szCs w:val="16"/>
              </w:rPr>
              <w:t>6000 万元及</w:t>
            </w:r>
            <w:r>
              <w:rPr>
                <w:rFonts w:ascii="仿宋" w:hAnsi="仿宋" w:eastAsia="仿宋" w:cs="仿宋"/>
                <w:color w:val="auto"/>
                <w:spacing w:val="5"/>
                <w:sz w:val="16"/>
                <w:szCs w:val="16"/>
              </w:rPr>
              <w:t xml:space="preserve"> </w:t>
            </w:r>
            <w:r>
              <w:rPr>
                <w:rFonts w:ascii="仿宋" w:hAnsi="仿宋" w:eastAsia="仿宋" w:cs="仿宋"/>
                <w:color w:val="auto"/>
                <w:spacing w:val="-14"/>
                <w:sz w:val="16"/>
                <w:szCs w:val="16"/>
              </w:rPr>
              <w:t>以上</w:t>
            </w:r>
          </w:p>
        </w:tc>
        <w:tc>
          <w:tcPr>
            <w:tcW w:w="713" w:type="dxa"/>
            <w:vAlign w:val="top"/>
          </w:tcPr>
          <w:p w14:paraId="72676D13">
            <w:pPr>
              <w:spacing w:before="115" w:line="277" w:lineRule="auto"/>
              <w:ind w:left="36" w:hanging="6"/>
              <w:rPr>
                <w:rFonts w:ascii="仿宋" w:hAnsi="仿宋" w:eastAsia="仿宋" w:cs="仿宋"/>
                <w:color w:val="auto"/>
                <w:sz w:val="16"/>
                <w:szCs w:val="16"/>
              </w:rPr>
            </w:pPr>
            <w:r>
              <w:rPr>
                <w:rFonts w:ascii="仿宋" w:hAnsi="仿宋" w:eastAsia="仿宋" w:cs="仿宋"/>
                <w:color w:val="auto"/>
                <w:spacing w:val="-7"/>
                <w:sz w:val="16"/>
                <w:szCs w:val="16"/>
              </w:rPr>
              <w:t>5000 万元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及以上</w:t>
            </w:r>
          </w:p>
        </w:tc>
        <w:tc>
          <w:tcPr>
            <w:tcW w:w="761" w:type="dxa"/>
            <w:vAlign w:val="top"/>
          </w:tcPr>
          <w:p w14:paraId="4CEB0FD3">
            <w:pPr>
              <w:rPr>
                <w:rFonts w:ascii="Arial"/>
                <w:color w:val="auto"/>
                <w:sz w:val="21"/>
              </w:rPr>
            </w:pPr>
          </w:p>
        </w:tc>
        <w:tc>
          <w:tcPr>
            <w:tcW w:w="760" w:type="dxa"/>
            <w:gridSpan w:val="2"/>
            <w:vAlign w:val="top"/>
          </w:tcPr>
          <w:p w14:paraId="34F4CF60">
            <w:pPr>
              <w:spacing w:before="115" w:line="277" w:lineRule="auto"/>
              <w:ind w:left="43" w:right="116" w:hanging="6"/>
              <w:rPr>
                <w:rFonts w:ascii="仿宋" w:hAnsi="仿宋" w:eastAsia="仿宋" w:cs="仿宋"/>
                <w:color w:val="auto"/>
                <w:sz w:val="16"/>
                <w:szCs w:val="16"/>
              </w:rPr>
            </w:pPr>
            <w:r>
              <w:rPr>
                <w:rFonts w:ascii="仿宋" w:hAnsi="仿宋" w:eastAsia="仿宋" w:cs="仿宋"/>
                <w:color w:val="auto"/>
                <w:spacing w:val="-7"/>
                <w:sz w:val="16"/>
                <w:szCs w:val="16"/>
              </w:rPr>
              <w:t>300 万元</w:t>
            </w:r>
            <w:r>
              <w:rPr>
                <w:rFonts w:ascii="仿宋" w:hAnsi="仿宋" w:eastAsia="仿宋" w:cs="仿宋"/>
                <w:color w:val="auto"/>
                <w:spacing w:val="1"/>
                <w:sz w:val="16"/>
                <w:szCs w:val="16"/>
              </w:rPr>
              <w:t xml:space="preserve"> </w:t>
            </w:r>
            <w:r>
              <w:rPr>
                <w:rFonts w:ascii="仿宋" w:hAnsi="仿宋" w:eastAsia="仿宋" w:cs="仿宋"/>
                <w:color w:val="auto"/>
                <w:spacing w:val="-7"/>
                <w:sz w:val="16"/>
                <w:szCs w:val="16"/>
              </w:rPr>
              <w:t>及以上</w:t>
            </w:r>
          </w:p>
        </w:tc>
        <w:tc>
          <w:tcPr>
            <w:tcW w:w="679" w:type="dxa"/>
            <w:vAlign w:val="top"/>
          </w:tcPr>
          <w:p w14:paraId="7FD048D7">
            <w:pPr>
              <w:spacing w:before="115" w:line="277" w:lineRule="auto"/>
              <w:ind w:left="46" w:right="32" w:hanging="6"/>
              <w:rPr>
                <w:rFonts w:ascii="仿宋" w:hAnsi="仿宋" w:eastAsia="仿宋" w:cs="仿宋"/>
                <w:color w:val="auto"/>
                <w:sz w:val="16"/>
                <w:szCs w:val="16"/>
              </w:rPr>
            </w:pPr>
            <w:r>
              <w:rPr>
                <w:rFonts w:ascii="仿宋" w:hAnsi="仿宋" w:eastAsia="仿宋" w:cs="仿宋"/>
                <w:color w:val="auto"/>
                <w:spacing w:val="-7"/>
                <w:sz w:val="16"/>
                <w:szCs w:val="16"/>
              </w:rPr>
              <w:t>300 万元</w:t>
            </w:r>
            <w:r>
              <w:rPr>
                <w:rFonts w:ascii="仿宋" w:hAnsi="仿宋" w:eastAsia="仿宋" w:cs="仿宋"/>
                <w:color w:val="auto"/>
                <w:spacing w:val="1"/>
                <w:sz w:val="16"/>
                <w:szCs w:val="16"/>
              </w:rPr>
              <w:t xml:space="preserve"> </w:t>
            </w:r>
            <w:r>
              <w:rPr>
                <w:rFonts w:ascii="仿宋" w:hAnsi="仿宋" w:eastAsia="仿宋" w:cs="仿宋"/>
                <w:color w:val="auto"/>
                <w:spacing w:val="-7"/>
                <w:sz w:val="16"/>
                <w:szCs w:val="16"/>
              </w:rPr>
              <w:t>及以上</w:t>
            </w:r>
          </w:p>
        </w:tc>
        <w:tc>
          <w:tcPr>
            <w:tcW w:w="774" w:type="dxa"/>
            <w:vAlign w:val="top"/>
          </w:tcPr>
          <w:p w14:paraId="10D6AE33">
            <w:pPr>
              <w:rPr>
                <w:rFonts w:ascii="Arial"/>
                <w:color w:val="auto"/>
                <w:sz w:val="21"/>
              </w:rPr>
            </w:pPr>
          </w:p>
        </w:tc>
        <w:tc>
          <w:tcPr>
            <w:tcW w:w="692" w:type="dxa"/>
            <w:gridSpan w:val="2"/>
            <w:vAlign w:val="top"/>
          </w:tcPr>
          <w:p w14:paraId="7BE0F949">
            <w:pPr>
              <w:spacing w:before="112" w:line="276" w:lineRule="auto"/>
              <w:ind w:left="80" w:right="39" w:hanging="34"/>
              <w:rPr>
                <w:rFonts w:ascii="仿宋" w:hAnsi="仿宋" w:eastAsia="仿宋" w:cs="仿宋"/>
                <w:color w:val="auto"/>
                <w:sz w:val="16"/>
                <w:szCs w:val="16"/>
              </w:rPr>
            </w:pPr>
            <w:r>
              <w:rPr>
                <w:rFonts w:ascii="仿宋" w:hAnsi="仿宋" w:eastAsia="仿宋" w:cs="仿宋"/>
                <w:color w:val="auto"/>
                <w:spacing w:val="-7"/>
                <w:sz w:val="16"/>
                <w:szCs w:val="16"/>
              </w:rPr>
              <w:t>300 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74FDFF97">
            <w:pPr>
              <w:spacing w:before="112" w:line="276" w:lineRule="auto"/>
              <w:ind w:left="57" w:hanging="7"/>
              <w:rPr>
                <w:rFonts w:ascii="仿宋" w:hAnsi="仿宋" w:eastAsia="仿宋" w:cs="仿宋"/>
                <w:color w:val="auto"/>
                <w:sz w:val="16"/>
                <w:szCs w:val="16"/>
              </w:rPr>
            </w:pPr>
            <w:r>
              <w:rPr>
                <w:rFonts w:ascii="仿宋" w:hAnsi="仿宋" w:eastAsia="仿宋" w:cs="仿宋"/>
                <w:color w:val="auto"/>
                <w:spacing w:val="-9"/>
                <w:sz w:val="16"/>
                <w:szCs w:val="16"/>
              </w:rPr>
              <w:t>300 万元以</w:t>
            </w:r>
            <w:r>
              <w:rPr>
                <w:rFonts w:ascii="仿宋" w:hAnsi="仿宋" w:eastAsia="仿宋" w:cs="仿宋"/>
                <w:color w:val="auto"/>
                <w:sz w:val="16"/>
                <w:szCs w:val="16"/>
              </w:rPr>
              <w:t xml:space="preserve"> 下</w:t>
            </w:r>
          </w:p>
        </w:tc>
      </w:tr>
      <w:tr w14:paraId="736CD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70" w:type="dxa"/>
            <w:tcBorders>
              <w:left w:val="single" w:color="000000" w:sz="8" w:space="0"/>
            </w:tcBorders>
            <w:vAlign w:val="top"/>
          </w:tcPr>
          <w:p w14:paraId="5E14A5E0">
            <w:pPr>
              <w:spacing w:before="260" w:line="224" w:lineRule="auto"/>
              <w:ind w:left="29"/>
              <w:rPr>
                <w:rFonts w:ascii="仿宋" w:hAnsi="仿宋" w:eastAsia="仿宋" w:cs="仿宋"/>
                <w:color w:val="auto"/>
                <w:sz w:val="16"/>
                <w:szCs w:val="16"/>
              </w:rPr>
            </w:pPr>
            <w:r>
              <w:rPr>
                <w:rFonts w:ascii="仿宋" w:hAnsi="仿宋" w:eastAsia="仿宋" w:cs="仿宋"/>
                <w:color w:val="auto"/>
                <w:spacing w:val="-6"/>
                <w:sz w:val="16"/>
                <w:szCs w:val="16"/>
              </w:rPr>
              <w:t>批发业</w:t>
            </w:r>
          </w:p>
        </w:tc>
        <w:tc>
          <w:tcPr>
            <w:tcW w:w="759" w:type="dxa"/>
            <w:vAlign w:val="top"/>
          </w:tcPr>
          <w:p w14:paraId="5735E5DF">
            <w:pPr>
              <w:spacing w:before="113" w:line="276" w:lineRule="auto"/>
              <w:ind w:left="23" w:right="138" w:hanging="13"/>
              <w:rPr>
                <w:rFonts w:ascii="仿宋" w:hAnsi="仿宋" w:eastAsia="仿宋" w:cs="仿宋"/>
                <w:color w:val="auto"/>
                <w:sz w:val="16"/>
                <w:szCs w:val="16"/>
              </w:rPr>
            </w:pPr>
            <w:r>
              <w:rPr>
                <w:rFonts w:ascii="仿宋" w:hAnsi="仿宋" w:eastAsia="仿宋" w:cs="仿宋"/>
                <w:color w:val="auto"/>
                <w:spacing w:val="-6"/>
                <w:sz w:val="16"/>
                <w:szCs w:val="16"/>
              </w:rPr>
              <w:t>200 人以</w:t>
            </w:r>
            <w:r>
              <w:rPr>
                <w:rFonts w:ascii="仿宋" w:hAnsi="仿宋" w:eastAsia="仿宋" w:cs="仿宋"/>
                <w:color w:val="auto"/>
                <w:sz w:val="16"/>
                <w:szCs w:val="16"/>
              </w:rPr>
              <w:t xml:space="preserve"> 下</w:t>
            </w:r>
          </w:p>
        </w:tc>
        <w:tc>
          <w:tcPr>
            <w:tcW w:w="859" w:type="dxa"/>
            <w:gridSpan w:val="2"/>
            <w:vAlign w:val="top"/>
          </w:tcPr>
          <w:p w14:paraId="786D7178">
            <w:pPr>
              <w:spacing w:before="113" w:line="276" w:lineRule="auto"/>
              <w:ind w:left="50" w:right="81" w:hanging="43"/>
              <w:rPr>
                <w:rFonts w:ascii="仿宋" w:hAnsi="仿宋" w:eastAsia="仿宋" w:cs="仿宋"/>
                <w:color w:val="auto"/>
                <w:sz w:val="16"/>
                <w:szCs w:val="16"/>
              </w:rPr>
            </w:pPr>
            <w:r>
              <w:rPr>
                <w:rFonts w:ascii="仿宋" w:hAnsi="仿宋" w:eastAsia="仿宋" w:cs="仿宋"/>
                <w:color w:val="auto"/>
                <w:spacing w:val="-5"/>
                <w:sz w:val="16"/>
                <w:szCs w:val="16"/>
              </w:rPr>
              <w:t>40000 万元</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以下</w:t>
            </w:r>
          </w:p>
        </w:tc>
        <w:tc>
          <w:tcPr>
            <w:tcW w:w="810" w:type="dxa"/>
            <w:vAlign w:val="top"/>
          </w:tcPr>
          <w:p w14:paraId="10635877">
            <w:pPr>
              <w:rPr>
                <w:rFonts w:ascii="Arial"/>
                <w:color w:val="auto"/>
                <w:sz w:val="21"/>
              </w:rPr>
            </w:pPr>
          </w:p>
        </w:tc>
        <w:tc>
          <w:tcPr>
            <w:tcW w:w="743" w:type="dxa"/>
            <w:vAlign w:val="top"/>
          </w:tcPr>
          <w:p w14:paraId="4EA37FB4">
            <w:pPr>
              <w:spacing w:before="114" w:line="288" w:lineRule="auto"/>
              <w:ind w:left="29" w:right="33" w:hanging="9"/>
              <w:rPr>
                <w:rFonts w:ascii="仿宋" w:hAnsi="仿宋" w:eastAsia="仿宋" w:cs="仿宋"/>
                <w:color w:val="auto"/>
                <w:sz w:val="16"/>
                <w:szCs w:val="16"/>
              </w:rPr>
            </w:pPr>
            <w:r>
              <w:rPr>
                <w:rFonts w:ascii="仿宋" w:hAnsi="仿宋" w:eastAsia="仿宋" w:cs="仿宋"/>
                <w:color w:val="auto"/>
                <w:spacing w:val="-7"/>
                <w:sz w:val="16"/>
                <w:szCs w:val="16"/>
              </w:rPr>
              <w:t>20 人及以</w:t>
            </w:r>
            <w:r>
              <w:rPr>
                <w:rFonts w:ascii="仿宋" w:hAnsi="仿宋" w:eastAsia="仿宋" w:cs="仿宋"/>
                <w:color w:val="auto"/>
                <w:spacing w:val="4"/>
                <w:sz w:val="16"/>
                <w:szCs w:val="16"/>
              </w:rPr>
              <w:t xml:space="preserve"> </w:t>
            </w:r>
            <w:r>
              <w:rPr>
                <w:rFonts w:ascii="仿宋" w:hAnsi="仿宋" w:eastAsia="仿宋" w:cs="仿宋"/>
                <w:color w:val="auto"/>
                <w:sz w:val="16"/>
                <w:szCs w:val="16"/>
              </w:rPr>
              <w:t>上</w:t>
            </w:r>
          </w:p>
        </w:tc>
        <w:tc>
          <w:tcPr>
            <w:tcW w:w="907" w:type="dxa"/>
            <w:gridSpan w:val="2"/>
            <w:vAlign w:val="top"/>
          </w:tcPr>
          <w:p w14:paraId="5AAA4D54">
            <w:pPr>
              <w:spacing w:before="113" w:line="280" w:lineRule="auto"/>
              <w:ind w:left="61" w:right="37" w:hanging="34"/>
              <w:rPr>
                <w:rFonts w:ascii="仿宋" w:hAnsi="仿宋" w:eastAsia="仿宋" w:cs="仿宋"/>
                <w:color w:val="auto"/>
                <w:sz w:val="16"/>
                <w:szCs w:val="16"/>
              </w:rPr>
            </w:pPr>
            <w:r>
              <w:rPr>
                <w:rFonts w:ascii="仿宋" w:hAnsi="仿宋" w:eastAsia="仿宋" w:cs="仿宋"/>
                <w:color w:val="auto"/>
                <w:spacing w:val="-6"/>
                <w:sz w:val="16"/>
                <w:szCs w:val="16"/>
              </w:rPr>
              <w:t>5000 万元及</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以上</w:t>
            </w:r>
          </w:p>
        </w:tc>
        <w:tc>
          <w:tcPr>
            <w:tcW w:w="713" w:type="dxa"/>
            <w:vAlign w:val="top"/>
          </w:tcPr>
          <w:p w14:paraId="3C94E0FE">
            <w:pPr>
              <w:rPr>
                <w:rFonts w:ascii="Arial"/>
                <w:color w:val="auto"/>
                <w:sz w:val="21"/>
              </w:rPr>
            </w:pPr>
          </w:p>
        </w:tc>
        <w:tc>
          <w:tcPr>
            <w:tcW w:w="761" w:type="dxa"/>
            <w:vAlign w:val="top"/>
          </w:tcPr>
          <w:p w14:paraId="5BF26EF9">
            <w:pPr>
              <w:spacing w:before="114" w:line="288" w:lineRule="auto"/>
              <w:ind w:left="40" w:right="117" w:hanging="5"/>
              <w:rPr>
                <w:rFonts w:ascii="仿宋" w:hAnsi="仿宋" w:eastAsia="仿宋" w:cs="仿宋"/>
                <w:color w:val="auto"/>
                <w:sz w:val="16"/>
                <w:szCs w:val="16"/>
              </w:rPr>
            </w:pPr>
            <w:r>
              <w:rPr>
                <w:rFonts w:ascii="仿宋" w:hAnsi="仿宋" w:eastAsia="仿宋" w:cs="仿宋"/>
                <w:color w:val="auto"/>
                <w:spacing w:val="-8"/>
                <w:sz w:val="16"/>
                <w:szCs w:val="16"/>
              </w:rPr>
              <w:t>5 人及以</w:t>
            </w:r>
            <w:r>
              <w:rPr>
                <w:rFonts w:ascii="仿宋" w:hAnsi="仿宋" w:eastAsia="仿宋" w:cs="仿宋"/>
                <w:color w:val="auto"/>
                <w:spacing w:val="2"/>
                <w:sz w:val="16"/>
                <w:szCs w:val="16"/>
              </w:rPr>
              <w:t xml:space="preserve"> </w:t>
            </w:r>
            <w:r>
              <w:rPr>
                <w:rFonts w:ascii="仿宋" w:hAnsi="仿宋" w:eastAsia="仿宋" w:cs="仿宋"/>
                <w:color w:val="auto"/>
                <w:sz w:val="16"/>
                <w:szCs w:val="16"/>
              </w:rPr>
              <w:t>上</w:t>
            </w:r>
          </w:p>
        </w:tc>
        <w:tc>
          <w:tcPr>
            <w:tcW w:w="760" w:type="dxa"/>
            <w:gridSpan w:val="2"/>
            <w:vAlign w:val="top"/>
          </w:tcPr>
          <w:p w14:paraId="3C2B047E">
            <w:pPr>
              <w:spacing w:before="113" w:line="280" w:lineRule="auto"/>
              <w:ind w:left="43" w:right="35" w:firstLine="9"/>
              <w:rPr>
                <w:rFonts w:ascii="仿宋" w:hAnsi="仿宋" w:eastAsia="仿宋" w:cs="仿宋"/>
                <w:color w:val="auto"/>
                <w:sz w:val="16"/>
                <w:szCs w:val="16"/>
              </w:rPr>
            </w:pPr>
            <w:r>
              <w:rPr>
                <w:rFonts w:ascii="仿宋" w:hAnsi="仿宋" w:eastAsia="仿宋" w:cs="仿宋"/>
                <w:color w:val="auto"/>
                <w:spacing w:val="-8"/>
                <w:sz w:val="16"/>
                <w:szCs w:val="16"/>
              </w:rPr>
              <w:t>1000 万元</w:t>
            </w:r>
            <w:r>
              <w:rPr>
                <w:rFonts w:ascii="仿宋" w:hAnsi="仿宋" w:eastAsia="仿宋" w:cs="仿宋"/>
                <w:color w:val="auto"/>
                <w:spacing w:val="1"/>
                <w:sz w:val="16"/>
                <w:szCs w:val="16"/>
              </w:rPr>
              <w:t xml:space="preserve"> </w:t>
            </w:r>
            <w:r>
              <w:rPr>
                <w:rFonts w:ascii="仿宋" w:hAnsi="仿宋" w:eastAsia="仿宋" w:cs="仿宋"/>
                <w:color w:val="auto"/>
                <w:spacing w:val="-7"/>
                <w:sz w:val="16"/>
                <w:szCs w:val="16"/>
              </w:rPr>
              <w:t>及以上</w:t>
            </w:r>
          </w:p>
        </w:tc>
        <w:tc>
          <w:tcPr>
            <w:tcW w:w="679" w:type="dxa"/>
            <w:vAlign w:val="top"/>
          </w:tcPr>
          <w:p w14:paraId="19CCBAEA">
            <w:pPr>
              <w:rPr>
                <w:rFonts w:ascii="Arial"/>
                <w:color w:val="auto"/>
                <w:sz w:val="21"/>
              </w:rPr>
            </w:pPr>
          </w:p>
        </w:tc>
        <w:tc>
          <w:tcPr>
            <w:tcW w:w="774" w:type="dxa"/>
            <w:vAlign w:val="top"/>
          </w:tcPr>
          <w:p w14:paraId="6BB2D187">
            <w:pPr>
              <w:spacing w:before="259" w:line="224" w:lineRule="auto"/>
              <w:ind w:left="43"/>
              <w:rPr>
                <w:rFonts w:ascii="仿宋" w:hAnsi="仿宋" w:eastAsia="仿宋" w:cs="仿宋"/>
                <w:color w:val="auto"/>
                <w:sz w:val="16"/>
                <w:szCs w:val="16"/>
              </w:rPr>
            </w:pPr>
            <w:r>
              <w:rPr>
                <w:rFonts w:ascii="仿宋" w:hAnsi="仿宋" w:eastAsia="仿宋" w:cs="仿宋"/>
                <w:color w:val="auto"/>
                <w:spacing w:val="-10"/>
                <w:sz w:val="16"/>
                <w:szCs w:val="16"/>
              </w:rPr>
              <w:t>5</w:t>
            </w:r>
            <w:r>
              <w:rPr>
                <w:rFonts w:ascii="仿宋" w:hAnsi="仿宋" w:eastAsia="仿宋" w:cs="仿宋"/>
                <w:color w:val="auto"/>
                <w:spacing w:val="-18"/>
                <w:sz w:val="16"/>
                <w:szCs w:val="16"/>
              </w:rPr>
              <w:t xml:space="preserve"> </w:t>
            </w:r>
            <w:r>
              <w:rPr>
                <w:rFonts w:ascii="仿宋" w:hAnsi="仿宋" w:eastAsia="仿宋" w:cs="仿宋"/>
                <w:color w:val="auto"/>
                <w:spacing w:val="-10"/>
                <w:sz w:val="16"/>
                <w:szCs w:val="16"/>
              </w:rPr>
              <w:t>人以下</w:t>
            </w:r>
          </w:p>
        </w:tc>
        <w:tc>
          <w:tcPr>
            <w:tcW w:w="692" w:type="dxa"/>
            <w:gridSpan w:val="2"/>
            <w:vAlign w:val="top"/>
          </w:tcPr>
          <w:p w14:paraId="162472DF">
            <w:pPr>
              <w:spacing w:before="113" w:line="276" w:lineRule="auto"/>
              <w:ind w:left="80" w:hanging="15"/>
              <w:rPr>
                <w:rFonts w:ascii="仿宋" w:hAnsi="仿宋" w:eastAsia="仿宋" w:cs="仿宋"/>
                <w:color w:val="auto"/>
                <w:sz w:val="16"/>
                <w:szCs w:val="16"/>
              </w:rPr>
            </w:pPr>
            <w:r>
              <w:rPr>
                <w:rFonts w:ascii="仿宋" w:hAnsi="仿宋" w:eastAsia="仿宋" w:cs="仿宋"/>
                <w:color w:val="auto"/>
                <w:spacing w:val="-16"/>
                <w:sz w:val="16"/>
                <w:szCs w:val="16"/>
              </w:rPr>
              <w:t>1</w:t>
            </w:r>
            <w:r>
              <w:rPr>
                <w:rFonts w:ascii="仿宋" w:hAnsi="仿宋" w:eastAsia="仿宋" w:cs="仿宋"/>
                <w:color w:val="auto"/>
                <w:spacing w:val="-15"/>
                <w:sz w:val="16"/>
                <w:szCs w:val="16"/>
              </w:rPr>
              <w:t>000 万</w:t>
            </w:r>
            <w:r>
              <w:rPr>
                <w:rFonts w:ascii="仿宋" w:hAnsi="仿宋" w:eastAsia="仿宋" w:cs="仿宋"/>
                <w:color w:val="auto"/>
                <w:spacing w:val="-14"/>
                <w:sz w:val="16"/>
                <w:szCs w:val="16"/>
              </w:rPr>
              <w:t>元</w:t>
            </w:r>
            <w:r>
              <w:rPr>
                <w:rFonts w:ascii="仿宋" w:hAnsi="仿宋" w:eastAsia="仿宋" w:cs="仿宋"/>
                <w:color w:val="auto"/>
                <w:spacing w:val="5"/>
                <w:sz w:val="16"/>
                <w:szCs w:val="16"/>
              </w:rPr>
              <w:t xml:space="preserve"> </w:t>
            </w:r>
            <w:r>
              <w:rPr>
                <w:rFonts w:ascii="仿宋" w:hAnsi="仿宋" w:eastAsia="仿宋" w:cs="仿宋"/>
                <w:color w:val="auto"/>
                <w:spacing w:val="-17"/>
                <w:sz w:val="16"/>
                <w:szCs w:val="16"/>
              </w:rPr>
              <w:t>以下</w:t>
            </w:r>
          </w:p>
        </w:tc>
        <w:tc>
          <w:tcPr>
            <w:tcW w:w="801" w:type="dxa"/>
            <w:tcBorders>
              <w:right w:val="single" w:color="000000" w:sz="8" w:space="0"/>
            </w:tcBorders>
            <w:vAlign w:val="top"/>
          </w:tcPr>
          <w:p w14:paraId="63A261EA">
            <w:pPr>
              <w:rPr>
                <w:rFonts w:ascii="Arial"/>
                <w:color w:val="auto"/>
                <w:sz w:val="21"/>
              </w:rPr>
            </w:pPr>
          </w:p>
        </w:tc>
      </w:tr>
      <w:tr w14:paraId="1F161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5EBFDB5C">
            <w:pPr>
              <w:spacing w:before="257" w:line="222" w:lineRule="auto"/>
              <w:ind w:left="30"/>
              <w:rPr>
                <w:rFonts w:ascii="仿宋" w:hAnsi="仿宋" w:eastAsia="仿宋" w:cs="仿宋"/>
                <w:color w:val="auto"/>
                <w:sz w:val="16"/>
                <w:szCs w:val="16"/>
              </w:rPr>
            </w:pPr>
            <w:r>
              <w:rPr>
                <w:rFonts w:ascii="仿宋" w:hAnsi="仿宋" w:eastAsia="仿宋" w:cs="仿宋"/>
                <w:color w:val="auto"/>
                <w:spacing w:val="-7"/>
                <w:sz w:val="16"/>
                <w:szCs w:val="16"/>
              </w:rPr>
              <w:t>零售业</w:t>
            </w:r>
          </w:p>
        </w:tc>
        <w:tc>
          <w:tcPr>
            <w:tcW w:w="759" w:type="dxa"/>
            <w:vAlign w:val="top"/>
          </w:tcPr>
          <w:p w14:paraId="4E031101">
            <w:pPr>
              <w:spacing w:before="112" w:line="276" w:lineRule="auto"/>
              <w:ind w:left="21" w:right="138" w:hanging="7"/>
              <w:rPr>
                <w:rFonts w:ascii="仿宋" w:hAnsi="仿宋" w:eastAsia="仿宋" w:cs="仿宋"/>
                <w:color w:val="auto"/>
                <w:sz w:val="16"/>
                <w:szCs w:val="16"/>
              </w:rPr>
            </w:pPr>
            <w:r>
              <w:rPr>
                <w:rFonts w:ascii="仿宋" w:hAnsi="仿宋" w:eastAsia="仿宋" w:cs="仿宋"/>
                <w:color w:val="auto"/>
                <w:spacing w:val="-7"/>
                <w:sz w:val="16"/>
                <w:szCs w:val="16"/>
              </w:rPr>
              <w:t>300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6DC989BB">
            <w:pPr>
              <w:spacing w:before="112" w:line="276" w:lineRule="auto"/>
              <w:ind w:left="50" w:right="81" w:hanging="38"/>
              <w:rPr>
                <w:rFonts w:ascii="仿宋" w:hAnsi="仿宋" w:eastAsia="仿宋" w:cs="仿宋"/>
                <w:color w:val="auto"/>
                <w:sz w:val="16"/>
                <w:szCs w:val="16"/>
              </w:rPr>
            </w:pPr>
            <w:r>
              <w:rPr>
                <w:rFonts w:ascii="仿宋" w:hAnsi="仿宋" w:eastAsia="仿宋" w:cs="仿宋"/>
                <w:color w:val="auto"/>
                <w:spacing w:val="-7"/>
                <w:sz w:val="16"/>
                <w:szCs w:val="16"/>
              </w:rPr>
              <w:t>20000</w:t>
            </w:r>
            <w:r>
              <w:rPr>
                <w:rFonts w:ascii="仿宋" w:hAnsi="仿宋" w:eastAsia="仿宋" w:cs="仿宋"/>
                <w:color w:val="auto"/>
                <w:spacing w:val="8"/>
                <w:sz w:val="16"/>
                <w:szCs w:val="16"/>
              </w:rPr>
              <w:t xml:space="preserve"> </w:t>
            </w:r>
            <w:r>
              <w:rPr>
                <w:rFonts w:ascii="仿宋" w:hAnsi="仿宋" w:eastAsia="仿宋" w:cs="仿宋"/>
                <w:color w:val="auto"/>
                <w:spacing w:val="-7"/>
                <w:sz w:val="16"/>
                <w:szCs w:val="16"/>
              </w:rPr>
              <w:t>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10" w:type="dxa"/>
            <w:vAlign w:val="top"/>
          </w:tcPr>
          <w:p w14:paraId="5D74773F">
            <w:pPr>
              <w:rPr>
                <w:rFonts w:ascii="Arial"/>
                <w:color w:val="auto"/>
                <w:sz w:val="21"/>
              </w:rPr>
            </w:pPr>
          </w:p>
        </w:tc>
        <w:tc>
          <w:tcPr>
            <w:tcW w:w="743" w:type="dxa"/>
            <w:vAlign w:val="top"/>
          </w:tcPr>
          <w:p w14:paraId="54CA3332">
            <w:pPr>
              <w:spacing w:before="113" w:line="291" w:lineRule="auto"/>
              <w:ind w:left="29" w:right="35" w:hanging="5"/>
              <w:rPr>
                <w:rFonts w:ascii="仿宋" w:hAnsi="仿宋" w:eastAsia="仿宋" w:cs="仿宋"/>
                <w:color w:val="auto"/>
                <w:sz w:val="16"/>
                <w:szCs w:val="16"/>
              </w:rPr>
            </w:pPr>
            <w:r>
              <w:rPr>
                <w:rFonts w:ascii="仿宋" w:hAnsi="仿宋" w:eastAsia="仿宋" w:cs="仿宋"/>
                <w:color w:val="auto"/>
                <w:spacing w:val="-8"/>
                <w:sz w:val="16"/>
                <w:szCs w:val="16"/>
              </w:rPr>
              <w:t>50 人及以</w:t>
            </w:r>
            <w:r>
              <w:rPr>
                <w:rFonts w:ascii="仿宋" w:hAnsi="仿宋" w:eastAsia="仿宋" w:cs="仿宋"/>
                <w:color w:val="auto"/>
                <w:spacing w:val="4"/>
                <w:sz w:val="16"/>
                <w:szCs w:val="16"/>
              </w:rPr>
              <w:t xml:space="preserve"> </w:t>
            </w:r>
            <w:r>
              <w:rPr>
                <w:rFonts w:ascii="仿宋" w:hAnsi="仿宋" w:eastAsia="仿宋" w:cs="仿宋"/>
                <w:color w:val="auto"/>
                <w:sz w:val="16"/>
                <w:szCs w:val="16"/>
              </w:rPr>
              <w:t>上</w:t>
            </w:r>
          </w:p>
        </w:tc>
        <w:tc>
          <w:tcPr>
            <w:tcW w:w="907" w:type="dxa"/>
            <w:gridSpan w:val="2"/>
            <w:vAlign w:val="top"/>
          </w:tcPr>
          <w:p w14:paraId="459554BA">
            <w:pPr>
              <w:spacing w:before="115" w:line="277" w:lineRule="auto"/>
              <w:ind w:left="61" w:right="117" w:hanging="34"/>
              <w:rPr>
                <w:rFonts w:ascii="仿宋" w:hAnsi="仿宋" w:eastAsia="仿宋" w:cs="仿宋"/>
                <w:color w:val="auto"/>
                <w:sz w:val="16"/>
                <w:szCs w:val="16"/>
              </w:rPr>
            </w:pPr>
            <w:r>
              <w:rPr>
                <w:rFonts w:ascii="仿宋" w:hAnsi="仿宋" w:eastAsia="仿宋" w:cs="仿宋"/>
                <w:color w:val="auto"/>
                <w:spacing w:val="-7"/>
                <w:sz w:val="16"/>
                <w:szCs w:val="16"/>
              </w:rPr>
              <w:t>500 万元及</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以上</w:t>
            </w:r>
          </w:p>
        </w:tc>
        <w:tc>
          <w:tcPr>
            <w:tcW w:w="713" w:type="dxa"/>
            <w:vAlign w:val="top"/>
          </w:tcPr>
          <w:p w14:paraId="419BE158">
            <w:pPr>
              <w:rPr>
                <w:rFonts w:ascii="Arial"/>
                <w:color w:val="auto"/>
                <w:sz w:val="21"/>
              </w:rPr>
            </w:pPr>
          </w:p>
        </w:tc>
        <w:tc>
          <w:tcPr>
            <w:tcW w:w="761" w:type="dxa"/>
            <w:vAlign w:val="top"/>
          </w:tcPr>
          <w:p w14:paraId="5E44D431">
            <w:pPr>
              <w:spacing w:before="113" w:line="291"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4B533325">
            <w:pPr>
              <w:spacing w:before="115" w:line="277"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681BA9C4">
            <w:pPr>
              <w:rPr>
                <w:rFonts w:ascii="Arial"/>
                <w:color w:val="auto"/>
                <w:sz w:val="21"/>
              </w:rPr>
            </w:pPr>
          </w:p>
        </w:tc>
        <w:tc>
          <w:tcPr>
            <w:tcW w:w="774" w:type="dxa"/>
            <w:vAlign w:val="top"/>
          </w:tcPr>
          <w:p w14:paraId="0A4062DA">
            <w:pPr>
              <w:spacing w:before="259"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545D44E2">
            <w:pPr>
              <w:spacing w:before="112"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2E2246AD">
            <w:pPr>
              <w:rPr>
                <w:rFonts w:ascii="Arial"/>
                <w:color w:val="auto"/>
                <w:sz w:val="21"/>
              </w:rPr>
            </w:pPr>
          </w:p>
        </w:tc>
      </w:tr>
      <w:tr w14:paraId="52249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263983B0">
            <w:pPr>
              <w:spacing w:before="115" w:line="277" w:lineRule="auto"/>
              <w:ind w:left="30" w:right="47" w:firstLine="4"/>
              <w:rPr>
                <w:rFonts w:ascii="仿宋" w:hAnsi="仿宋" w:eastAsia="仿宋" w:cs="仿宋"/>
                <w:color w:val="auto"/>
                <w:sz w:val="16"/>
                <w:szCs w:val="16"/>
              </w:rPr>
            </w:pPr>
            <w:r>
              <w:rPr>
                <w:rFonts w:ascii="仿宋" w:hAnsi="仿宋" w:eastAsia="仿宋" w:cs="仿宋"/>
                <w:color w:val="auto"/>
                <w:spacing w:val="-7"/>
                <w:sz w:val="16"/>
                <w:szCs w:val="16"/>
              </w:rPr>
              <w:t>交通运输业</w:t>
            </w:r>
            <w:r>
              <w:rPr>
                <w:rFonts w:ascii="仿宋" w:hAnsi="仿宋" w:eastAsia="仿宋" w:cs="仿宋"/>
                <w:color w:val="auto"/>
                <w:spacing w:val="43"/>
                <w:sz w:val="16"/>
                <w:szCs w:val="16"/>
              </w:rPr>
              <w:t xml:space="preserve"> </w:t>
            </w:r>
            <w:r>
              <w:rPr>
                <w:rFonts w:ascii="仿宋" w:hAnsi="仿宋" w:eastAsia="仿宋" w:cs="仿宋"/>
                <w:color w:val="auto"/>
                <w:spacing w:val="-7"/>
                <w:sz w:val="16"/>
                <w:szCs w:val="16"/>
              </w:rPr>
              <w:t>(不含铁路</w:t>
            </w:r>
            <w:r>
              <w:rPr>
                <w:rFonts w:ascii="仿宋" w:hAnsi="仿宋" w:eastAsia="仿宋" w:cs="仿宋"/>
                <w:color w:val="auto"/>
                <w:sz w:val="16"/>
                <w:szCs w:val="16"/>
              </w:rPr>
              <w:t xml:space="preserve"> </w:t>
            </w:r>
            <w:r>
              <w:rPr>
                <w:rFonts w:ascii="仿宋" w:hAnsi="仿宋" w:eastAsia="仿宋" w:cs="仿宋"/>
                <w:color w:val="auto"/>
                <w:spacing w:val="-6"/>
                <w:sz w:val="16"/>
                <w:szCs w:val="16"/>
              </w:rPr>
              <w:t>运输业)</w:t>
            </w:r>
          </w:p>
        </w:tc>
        <w:tc>
          <w:tcPr>
            <w:tcW w:w="759" w:type="dxa"/>
            <w:vAlign w:val="top"/>
          </w:tcPr>
          <w:p w14:paraId="046FD858">
            <w:pPr>
              <w:spacing w:before="113" w:line="276" w:lineRule="auto"/>
              <w:ind w:left="23" w:right="57" w:firstLine="6"/>
              <w:rPr>
                <w:rFonts w:ascii="仿宋" w:hAnsi="仿宋" w:eastAsia="仿宋" w:cs="仿宋"/>
                <w:color w:val="auto"/>
                <w:sz w:val="16"/>
                <w:szCs w:val="16"/>
              </w:rPr>
            </w:pPr>
            <w:r>
              <w:rPr>
                <w:rFonts w:ascii="仿宋" w:hAnsi="仿宋" w:eastAsia="仿宋" w:cs="仿宋"/>
                <w:color w:val="auto"/>
                <w:spacing w:val="-8"/>
                <w:sz w:val="16"/>
                <w:szCs w:val="16"/>
              </w:rPr>
              <w:t>1000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34FE9A4A">
            <w:pPr>
              <w:spacing w:before="113" w:line="276" w:lineRule="auto"/>
              <w:ind w:left="49" w:right="81" w:hanging="34"/>
              <w:rPr>
                <w:rFonts w:ascii="仿宋" w:hAnsi="仿宋" w:eastAsia="仿宋" w:cs="仿宋"/>
                <w:color w:val="auto"/>
                <w:sz w:val="16"/>
                <w:szCs w:val="16"/>
              </w:rPr>
            </w:pPr>
            <w:r>
              <w:rPr>
                <w:rFonts w:ascii="仿宋" w:hAnsi="仿宋" w:eastAsia="仿宋" w:cs="仿宋"/>
                <w:color w:val="auto"/>
                <w:spacing w:val="-6"/>
                <w:sz w:val="16"/>
                <w:szCs w:val="16"/>
              </w:rPr>
              <w:t>30000 万元</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以下</w:t>
            </w:r>
          </w:p>
        </w:tc>
        <w:tc>
          <w:tcPr>
            <w:tcW w:w="810" w:type="dxa"/>
            <w:vAlign w:val="top"/>
          </w:tcPr>
          <w:p w14:paraId="3E061ED9">
            <w:pPr>
              <w:rPr>
                <w:rFonts w:ascii="Arial"/>
                <w:color w:val="auto"/>
                <w:sz w:val="21"/>
              </w:rPr>
            </w:pPr>
          </w:p>
        </w:tc>
        <w:tc>
          <w:tcPr>
            <w:tcW w:w="743" w:type="dxa"/>
            <w:vAlign w:val="top"/>
          </w:tcPr>
          <w:p w14:paraId="5F12D921">
            <w:pPr>
              <w:spacing w:before="116" w:line="277" w:lineRule="auto"/>
              <w:ind w:left="59" w:right="112" w:hanging="35"/>
              <w:rPr>
                <w:rFonts w:ascii="仿宋" w:hAnsi="仿宋" w:eastAsia="仿宋" w:cs="仿宋"/>
                <w:color w:val="auto"/>
                <w:sz w:val="16"/>
                <w:szCs w:val="16"/>
              </w:rPr>
            </w:pPr>
            <w:r>
              <w:rPr>
                <w:rFonts w:ascii="仿宋" w:hAnsi="仿宋" w:eastAsia="仿宋" w:cs="仿宋"/>
                <w:color w:val="auto"/>
                <w:spacing w:val="-7"/>
                <w:sz w:val="16"/>
                <w:szCs w:val="16"/>
              </w:rPr>
              <w:t>300 人及</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46E6E8B5">
            <w:pPr>
              <w:spacing w:before="116" w:line="277" w:lineRule="auto"/>
              <w:ind w:left="61" w:right="37" w:hanging="34"/>
              <w:rPr>
                <w:rFonts w:ascii="仿宋" w:hAnsi="仿宋" w:eastAsia="仿宋" w:cs="仿宋"/>
                <w:color w:val="auto"/>
                <w:sz w:val="16"/>
                <w:szCs w:val="16"/>
              </w:rPr>
            </w:pPr>
            <w:r>
              <w:rPr>
                <w:rFonts w:ascii="仿宋" w:hAnsi="仿宋" w:eastAsia="仿宋" w:cs="仿宋"/>
                <w:color w:val="auto"/>
                <w:spacing w:val="-6"/>
                <w:sz w:val="16"/>
                <w:szCs w:val="16"/>
              </w:rPr>
              <w:t>3000 万元及</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以上</w:t>
            </w:r>
          </w:p>
        </w:tc>
        <w:tc>
          <w:tcPr>
            <w:tcW w:w="713" w:type="dxa"/>
            <w:vAlign w:val="top"/>
          </w:tcPr>
          <w:p w14:paraId="62230D9F">
            <w:pPr>
              <w:rPr>
                <w:rFonts w:ascii="Arial"/>
                <w:color w:val="auto"/>
                <w:sz w:val="21"/>
              </w:rPr>
            </w:pPr>
          </w:p>
        </w:tc>
        <w:tc>
          <w:tcPr>
            <w:tcW w:w="761" w:type="dxa"/>
            <w:vAlign w:val="top"/>
          </w:tcPr>
          <w:p w14:paraId="34CD3B6C">
            <w:pPr>
              <w:spacing w:before="113" w:line="291" w:lineRule="auto"/>
              <w:ind w:left="40" w:right="40" w:hanging="9"/>
              <w:rPr>
                <w:rFonts w:ascii="仿宋" w:hAnsi="仿宋" w:eastAsia="仿宋" w:cs="仿宋"/>
                <w:color w:val="auto"/>
                <w:sz w:val="16"/>
                <w:szCs w:val="16"/>
              </w:rPr>
            </w:pPr>
            <w:r>
              <w:rPr>
                <w:rFonts w:ascii="仿宋" w:hAnsi="仿宋" w:eastAsia="仿宋" w:cs="仿宋"/>
                <w:color w:val="auto"/>
                <w:spacing w:val="-7"/>
                <w:sz w:val="16"/>
                <w:szCs w:val="16"/>
              </w:rPr>
              <w:t>20 人及以</w:t>
            </w:r>
            <w:r>
              <w:rPr>
                <w:rFonts w:ascii="仿宋" w:hAnsi="仿宋" w:eastAsia="仿宋" w:cs="仿宋"/>
                <w:color w:val="auto"/>
                <w:spacing w:val="4"/>
                <w:sz w:val="16"/>
                <w:szCs w:val="16"/>
              </w:rPr>
              <w:t xml:space="preserve"> </w:t>
            </w:r>
            <w:r>
              <w:rPr>
                <w:rFonts w:ascii="仿宋" w:hAnsi="仿宋" w:eastAsia="仿宋" w:cs="仿宋"/>
                <w:color w:val="auto"/>
                <w:sz w:val="16"/>
                <w:szCs w:val="16"/>
              </w:rPr>
              <w:t>上</w:t>
            </w:r>
          </w:p>
        </w:tc>
        <w:tc>
          <w:tcPr>
            <w:tcW w:w="760" w:type="dxa"/>
            <w:gridSpan w:val="2"/>
            <w:vAlign w:val="top"/>
          </w:tcPr>
          <w:p w14:paraId="2A055166">
            <w:pPr>
              <w:spacing w:before="116" w:line="277" w:lineRule="auto"/>
              <w:ind w:left="42" w:right="116" w:hanging="9"/>
              <w:rPr>
                <w:rFonts w:ascii="仿宋" w:hAnsi="仿宋" w:eastAsia="仿宋" w:cs="仿宋"/>
                <w:color w:val="auto"/>
                <w:sz w:val="16"/>
                <w:szCs w:val="16"/>
              </w:rPr>
            </w:pPr>
            <w:r>
              <w:rPr>
                <w:rFonts w:ascii="仿宋" w:hAnsi="仿宋" w:eastAsia="仿宋" w:cs="仿宋"/>
                <w:color w:val="auto"/>
                <w:spacing w:val="-6"/>
                <w:sz w:val="16"/>
                <w:szCs w:val="16"/>
              </w:rPr>
              <w:t>200 万元</w:t>
            </w:r>
            <w:r>
              <w:rPr>
                <w:rFonts w:ascii="仿宋" w:hAnsi="仿宋" w:eastAsia="仿宋" w:cs="仿宋"/>
                <w:color w:val="auto"/>
                <w:sz w:val="16"/>
                <w:szCs w:val="16"/>
              </w:rPr>
              <w:t xml:space="preserve"> </w:t>
            </w:r>
            <w:r>
              <w:rPr>
                <w:rFonts w:ascii="仿宋" w:hAnsi="仿宋" w:eastAsia="仿宋" w:cs="仿宋"/>
                <w:color w:val="auto"/>
                <w:spacing w:val="-8"/>
                <w:sz w:val="16"/>
                <w:szCs w:val="16"/>
              </w:rPr>
              <w:t>及以上</w:t>
            </w:r>
          </w:p>
        </w:tc>
        <w:tc>
          <w:tcPr>
            <w:tcW w:w="679" w:type="dxa"/>
            <w:vAlign w:val="top"/>
          </w:tcPr>
          <w:p w14:paraId="2B5AB23B">
            <w:pPr>
              <w:rPr>
                <w:rFonts w:ascii="Arial"/>
                <w:color w:val="auto"/>
                <w:sz w:val="21"/>
              </w:rPr>
            </w:pPr>
          </w:p>
        </w:tc>
        <w:tc>
          <w:tcPr>
            <w:tcW w:w="774" w:type="dxa"/>
            <w:vAlign w:val="top"/>
          </w:tcPr>
          <w:p w14:paraId="62E30473">
            <w:pPr>
              <w:spacing w:before="259" w:line="224" w:lineRule="auto"/>
              <w:ind w:left="39"/>
              <w:rPr>
                <w:rFonts w:ascii="仿宋" w:hAnsi="仿宋" w:eastAsia="仿宋" w:cs="仿宋"/>
                <w:color w:val="auto"/>
                <w:sz w:val="16"/>
                <w:szCs w:val="16"/>
              </w:rPr>
            </w:pPr>
            <w:r>
              <w:rPr>
                <w:rFonts w:ascii="仿宋" w:hAnsi="仿宋" w:eastAsia="仿宋" w:cs="仿宋"/>
                <w:color w:val="auto"/>
                <w:spacing w:val="-9"/>
                <w:sz w:val="16"/>
                <w:szCs w:val="16"/>
              </w:rPr>
              <w:t>20</w:t>
            </w:r>
            <w:r>
              <w:rPr>
                <w:rFonts w:ascii="仿宋" w:hAnsi="仿宋" w:eastAsia="仿宋" w:cs="仿宋"/>
                <w:color w:val="auto"/>
                <w:spacing w:val="-10"/>
                <w:sz w:val="16"/>
                <w:szCs w:val="16"/>
              </w:rPr>
              <w:t xml:space="preserve"> </w:t>
            </w:r>
            <w:r>
              <w:rPr>
                <w:rFonts w:ascii="仿宋" w:hAnsi="仿宋" w:eastAsia="仿宋" w:cs="仿宋"/>
                <w:color w:val="auto"/>
                <w:spacing w:val="-9"/>
                <w:sz w:val="16"/>
                <w:szCs w:val="16"/>
              </w:rPr>
              <w:t>人以下</w:t>
            </w:r>
          </w:p>
        </w:tc>
        <w:tc>
          <w:tcPr>
            <w:tcW w:w="692" w:type="dxa"/>
            <w:gridSpan w:val="2"/>
            <w:vAlign w:val="top"/>
          </w:tcPr>
          <w:p w14:paraId="430BA647">
            <w:pPr>
              <w:spacing w:before="113" w:line="276" w:lineRule="auto"/>
              <w:ind w:left="81" w:right="39" w:hanging="38"/>
              <w:rPr>
                <w:rFonts w:ascii="仿宋" w:hAnsi="仿宋" w:eastAsia="仿宋" w:cs="仿宋"/>
                <w:color w:val="auto"/>
                <w:sz w:val="16"/>
                <w:szCs w:val="16"/>
              </w:rPr>
            </w:pPr>
            <w:r>
              <w:rPr>
                <w:rFonts w:ascii="仿宋" w:hAnsi="仿宋" w:eastAsia="仿宋" w:cs="仿宋"/>
                <w:color w:val="auto"/>
                <w:spacing w:val="-6"/>
                <w:sz w:val="16"/>
                <w:szCs w:val="16"/>
              </w:rPr>
              <w:t>200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310BF850">
            <w:pPr>
              <w:rPr>
                <w:rFonts w:ascii="Arial"/>
                <w:color w:val="auto"/>
                <w:sz w:val="21"/>
              </w:rPr>
            </w:pPr>
          </w:p>
        </w:tc>
      </w:tr>
      <w:tr w14:paraId="7ADCE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3CC9B572">
            <w:pPr>
              <w:spacing w:before="261" w:line="224" w:lineRule="auto"/>
              <w:ind w:left="35"/>
              <w:rPr>
                <w:rFonts w:ascii="仿宋" w:hAnsi="仿宋" w:eastAsia="仿宋" w:cs="仿宋"/>
                <w:color w:val="auto"/>
                <w:sz w:val="16"/>
                <w:szCs w:val="16"/>
              </w:rPr>
            </w:pPr>
            <w:r>
              <w:rPr>
                <w:rFonts w:ascii="仿宋" w:hAnsi="仿宋" w:eastAsia="仿宋" w:cs="仿宋"/>
                <w:color w:val="auto"/>
                <w:spacing w:val="-9"/>
                <w:sz w:val="16"/>
                <w:szCs w:val="16"/>
              </w:rPr>
              <w:t>仓储业</w:t>
            </w:r>
          </w:p>
        </w:tc>
        <w:tc>
          <w:tcPr>
            <w:tcW w:w="759" w:type="dxa"/>
            <w:vAlign w:val="top"/>
          </w:tcPr>
          <w:p w14:paraId="75CCB515">
            <w:pPr>
              <w:spacing w:before="114" w:line="276" w:lineRule="auto"/>
              <w:ind w:left="23" w:right="138" w:hanging="13"/>
              <w:rPr>
                <w:rFonts w:ascii="仿宋" w:hAnsi="仿宋" w:eastAsia="仿宋" w:cs="仿宋"/>
                <w:color w:val="auto"/>
                <w:sz w:val="16"/>
                <w:szCs w:val="16"/>
              </w:rPr>
            </w:pPr>
            <w:r>
              <w:rPr>
                <w:rFonts w:ascii="仿宋" w:hAnsi="仿宋" w:eastAsia="仿宋" w:cs="仿宋"/>
                <w:color w:val="auto"/>
                <w:spacing w:val="-6"/>
                <w:sz w:val="16"/>
                <w:szCs w:val="16"/>
              </w:rPr>
              <w:t>200 人以</w:t>
            </w:r>
            <w:r>
              <w:rPr>
                <w:rFonts w:ascii="仿宋" w:hAnsi="仿宋" w:eastAsia="仿宋" w:cs="仿宋"/>
                <w:color w:val="auto"/>
                <w:sz w:val="16"/>
                <w:szCs w:val="16"/>
              </w:rPr>
              <w:t xml:space="preserve"> 下</w:t>
            </w:r>
          </w:p>
        </w:tc>
        <w:tc>
          <w:tcPr>
            <w:tcW w:w="859" w:type="dxa"/>
            <w:gridSpan w:val="2"/>
            <w:vAlign w:val="top"/>
          </w:tcPr>
          <w:p w14:paraId="6DCBE4FF">
            <w:pPr>
              <w:spacing w:before="114" w:line="276" w:lineRule="auto"/>
              <w:ind w:left="49" w:right="81" w:hanging="34"/>
              <w:rPr>
                <w:rFonts w:ascii="仿宋" w:hAnsi="仿宋" w:eastAsia="仿宋" w:cs="仿宋"/>
                <w:color w:val="auto"/>
                <w:sz w:val="16"/>
                <w:szCs w:val="16"/>
              </w:rPr>
            </w:pPr>
            <w:r>
              <w:rPr>
                <w:rFonts w:ascii="仿宋" w:hAnsi="仿宋" w:eastAsia="仿宋" w:cs="仿宋"/>
                <w:color w:val="auto"/>
                <w:spacing w:val="-6"/>
                <w:sz w:val="16"/>
                <w:szCs w:val="16"/>
              </w:rPr>
              <w:t>30000 万元</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以下</w:t>
            </w:r>
          </w:p>
        </w:tc>
        <w:tc>
          <w:tcPr>
            <w:tcW w:w="810" w:type="dxa"/>
            <w:vAlign w:val="top"/>
          </w:tcPr>
          <w:p w14:paraId="748387F3">
            <w:pPr>
              <w:rPr>
                <w:rFonts w:ascii="Arial"/>
                <w:color w:val="auto"/>
                <w:sz w:val="21"/>
              </w:rPr>
            </w:pPr>
          </w:p>
        </w:tc>
        <w:tc>
          <w:tcPr>
            <w:tcW w:w="743" w:type="dxa"/>
            <w:vAlign w:val="top"/>
          </w:tcPr>
          <w:p w14:paraId="131407BA">
            <w:pPr>
              <w:spacing w:before="114" w:line="280"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0AE6F239">
            <w:pPr>
              <w:spacing w:before="114" w:line="280" w:lineRule="auto"/>
              <w:ind w:left="62" w:right="35" w:hanging="19"/>
              <w:rPr>
                <w:rFonts w:ascii="仿宋" w:hAnsi="仿宋" w:eastAsia="仿宋" w:cs="仿宋"/>
                <w:color w:val="auto"/>
                <w:sz w:val="16"/>
                <w:szCs w:val="16"/>
              </w:rPr>
            </w:pPr>
            <w:r>
              <w:rPr>
                <w:rFonts w:ascii="仿宋" w:hAnsi="仿宋" w:eastAsia="仿宋" w:cs="仿宋"/>
                <w:color w:val="auto"/>
                <w:spacing w:val="-8"/>
                <w:sz w:val="16"/>
                <w:szCs w:val="16"/>
              </w:rPr>
              <w:t>1000 万元及</w:t>
            </w:r>
            <w:r>
              <w:rPr>
                <w:rFonts w:ascii="仿宋" w:hAnsi="仿宋" w:eastAsia="仿宋" w:cs="仿宋"/>
                <w:color w:val="auto"/>
                <w:spacing w:val="5"/>
                <w:sz w:val="16"/>
                <w:szCs w:val="16"/>
              </w:rPr>
              <w:t xml:space="preserve"> </w:t>
            </w:r>
            <w:r>
              <w:rPr>
                <w:rFonts w:ascii="仿宋" w:hAnsi="仿宋" w:eastAsia="仿宋" w:cs="仿宋"/>
                <w:color w:val="auto"/>
                <w:spacing w:val="-14"/>
                <w:sz w:val="16"/>
                <w:szCs w:val="16"/>
              </w:rPr>
              <w:t>以上</w:t>
            </w:r>
          </w:p>
        </w:tc>
        <w:tc>
          <w:tcPr>
            <w:tcW w:w="713" w:type="dxa"/>
            <w:vAlign w:val="top"/>
          </w:tcPr>
          <w:p w14:paraId="66206DBF">
            <w:pPr>
              <w:rPr>
                <w:rFonts w:ascii="Arial"/>
                <w:color w:val="auto"/>
                <w:sz w:val="21"/>
              </w:rPr>
            </w:pPr>
          </w:p>
        </w:tc>
        <w:tc>
          <w:tcPr>
            <w:tcW w:w="761" w:type="dxa"/>
            <w:vAlign w:val="top"/>
          </w:tcPr>
          <w:p w14:paraId="0337E1F2">
            <w:pPr>
              <w:spacing w:before="115" w:line="288" w:lineRule="auto"/>
              <w:ind w:left="40" w:right="40" w:hanging="9"/>
              <w:rPr>
                <w:rFonts w:ascii="仿宋" w:hAnsi="仿宋" w:eastAsia="仿宋" w:cs="仿宋"/>
                <w:color w:val="auto"/>
                <w:sz w:val="16"/>
                <w:szCs w:val="16"/>
              </w:rPr>
            </w:pPr>
            <w:r>
              <w:rPr>
                <w:rFonts w:ascii="仿宋" w:hAnsi="仿宋" w:eastAsia="仿宋" w:cs="仿宋"/>
                <w:color w:val="auto"/>
                <w:spacing w:val="-7"/>
                <w:sz w:val="16"/>
                <w:szCs w:val="16"/>
              </w:rPr>
              <w:t>20 人及以</w:t>
            </w:r>
            <w:r>
              <w:rPr>
                <w:rFonts w:ascii="仿宋" w:hAnsi="仿宋" w:eastAsia="仿宋" w:cs="仿宋"/>
                <w:color w:val="auto"/>
                <w:spacing w:val="4"/>
                <w:sz w:val="16"/>
                <w:szCs w:val="16"/>
              </w:rPr>
              <w:t xml:space="preserve"> </w:t>
            </w:r>
            <w:r>
              <w:rPr>
                <w:rFonts w:ascii="仿宋" w:hAnsi="仿宋" w:eastAsia="仿宋" w:cs="仿宋"/>
                <w:color w:val="auto"/>
                <w:sz w:val="16"/>
                <w:szCs w:val="16"/>
              </w:rPr>
              <w:t>上</w:t>
            </w:r>
          </w:p>
        </w:tc>
        <w:tc>
          <w:tcPr>
            <w:tcW w:w="760" w:type="dxa"/>
            <w:gridSpan w:val="2"/>
            <w:vAlign w:val="top"/>
          </w:tcPr>
          <w:p w14:paraId="154FF0B0">
            <w:pPr>
              <w:spacing w:before="114" w:line="280"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1A8E6C0A">
            <w:pPr>
              <w:rPr>
                <w:rFonts w:ascii="Arial"/>
                <w:color w:val="auto"/>
                <w:sz w:val="21"/>
              </w:rPr>
            </w:pPr>
          </w:p>
        </w:tc>
        <w:tc>
          <w:tcPr>
            <w:tcW w:w="774" w:type="dxa"/>
            <w:vAlign w:val="top"/>
          </w:tcPr>
          <w:p w14:paraId="0A35CBB4">
            <w:pPr>
              <w:spacing w:before="260" w:line="224" w:lineRule="auto"/>
              <w:ind w:left="39"/>
              <w:rPr>
                <w:rFonts w:ascii="仿宋" w:hAnsi="仿宋" w:eastAsia="仿宋" w:cs="仿宋"/>
                <w:color w:val="auto"/>
                <w:sz w:val="16"/>
                <w:szCs w:val="16"/>
              </w:rPr>
            </w:pPr>
            <w:r>
              <w:rPr>
                <w:rFonts w:ascii="仿宋" w:hAnsi="仿宋" w:eastAsia="仿宋" w:cs="仿宋"/>
                <w:color w:val="auto"/>
                <w:spacing w:val="-9"/>
                <w:sz w:val="16"/>
                <w:szCs w:val="16"/>
              </w:rPr>
              <w:t>20</w:t>
            </w:r>
            <w:r>
              <w:rPr>
                <w:rFonts w:ascii="仿宋" w:hAnsi="仿宋" w:eastAsia="仿宋" w:cs="仿宋"/>
                <w:color w:val="auto"/>
                <w:spacing w:val="-10"/>
                <w:sz w:val="16"/>
                <w:szCs w:val="16"/>
              </w:rPr>
              <w:t xml:space="preserve"> </w:t>
            </w:r>
            <w:r>
              <w:rPr>
                <w:rFonts w:ascii="仿宋" w:hAnsi="仿宋" w:eastAsia="仿宋" w:cs="仿宋"/>
                <w:color w:val="auto"/>
                <w:spacing w:val="-9"/>
                <w:sz w:val="16"/>
                <w:szCs w:val="16"/>
              </w:rPr>
              <w:t>人以下</w:t>
            </w:r>
          </w:p>
        </w:tc>
        <w:tc>
          <w:tcPr>
            <w:tcW w:w="692" w:type="dxa"/>
            <w:gridSpan w:val="2"/>
            <w:vAlign w:val="top"/>
          </w:tcPr>
          <w:p w14:paraId="3CD0469B">
            <w:pPr>
              <w:spacing w:before="114"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242413C6">
            <w:pPr>
              <w:rPr>
                <w:rFonts w:ascii="Arial"/>
                <w:color w:val="auto"/>
                <w:sz w:val="21"/>
              </w:rPr>
            </w:pPr>
          </w:p>
        </w:tc>
      </w:tr>
      <w:tr w14:paraId="13592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70" w:type="dxa"/>
            <w:tcBorders>
              <w:left w:val="single" w:color="000000" w:sz="8" w:space="0"/>
            </w:tcBorders>
            <w:vAlign w:val="top"/>
          </w:tcPr>
          <w:p w14:paraId="7A188A0A">
            <w:pPr>
              <w:spacing w:before="256" w:line="223" w:lineRule="auto"/>
              <w:ind w:left="53"/>
              <w:rPr>
                <w:rFonts w:ascii="仿宋" w:hAnsi="仿宋" w:eastAsia="仿宋" w:cs="仿宋"/>
                <w:color w:val="auto"/>
                <w:sz w:val="16"/>
                <w:szCs w:val="16"/>
              </w:rPr>
            </w:pPr>
            <w:r>
              <w:rPr>
                <w:rFonts w:ascii="仿宋" w:hAnsi="仿宋" w:eastAsia="仿宋" w:cs="仿宋"/>
                <w:color w:val="auto"/>
                <w:spacing w:val="-12"/>
                <w:sz w:val="16"/>
                <w:szCs w:val="16"/>
              </w:rPr>
              <w:t>邮政业</w:t>
            </w:r>
          </w:p>
        </w:tc>
        <w:tc>
          <w:tcPr>
            <w:tcW w:w="759" w:type="dxa"/>
            <w:vAlign w:val="top"/>
          </w:tcPr>
          <w:p w14:paraId="0B1DF0B0">
            <w:pPr>
              <w:spacing w:before="112" w:line="276" w:lineRule="auto"/>
              <w:ind w:left="23" w:right="57" w:firstLine="6"/>
              <w:rPr>
                <w:rFonts w:ascii="仿宋" w:hAnsi="仿宋" w:eastAsia="仿宋" w:cs="仿宋"/>
                <w:color w:val="auto"/>
                <w:sz w:val="16"/>
                <w:szCs w:val="16"/>
              </w:rPr>
            </w:pPr>
            <w:r>
              <w:rPr>
                <w:rFonts w:ascii="仿宋" w:hAnsi="仿宋" w:eastAsia="仿宋" w:cs="仿宋"/>
                <w:color w:val="auto"/>
                <w:spacing w:val="-8"/>
                <w:sz w:val="16"/>
                <w:szCs w:val="16"/>
              </w:rPr>
              <w:t>1000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089BB10C">
            <w:pPr>
              <w:spacing w:before="112" w:line="276" w:lineRule="auto"/>
              <w:ind w:left="49" w:right="81" w:hanging="34"/>
              <w:rPr>
                <w:rFonts w:ascii="仿宋" w:hAnsi="仿宋" w:eastAsia="仿宋" w:cs="仿宋"/>
                <w:color w:val="auto"/>
                <w:sz w:val="16"/>
                <w:szCs w:val="16"/>
              </w:rPr>
            </w:pPr>
            <w:r>
              <w:rPr>
                <w:rFonts w:ascii="仿宋" w:hAnsi="仿宋" w:eastAsia="仿宋" w:cs="仿宋"/>
                <w:color w:val="auto"/>
                <w:spacing w:val="-6"/>
                <w:sz w:val="16"/>
                <w:szCs w:val="16"/>
              </w:rPr>
              <w:t>30000 万元</w:t>
            </w:r>
            <w:r>
              <w:rPr>
                <w:rFonts w:ascii="仿宋" w:hAnsi="仿宋" w:eastAsia="仿宋" w:cs="仿宋"/>
                <w:color w:val="auto"/>
                <w:spacing w:val="3"/>
                <w:sz w:val="16"/>
                <w:szCs w:val="16"/>
              </w:rPr>
              <w:t xml:space="preserve"> </w:t>
            </w:r>
            <w:r>
              <w:rPr>
                <w:rFonts w:ascii="仿宋" w:hAnsi="仿宋" w:eastAsia="仿宋" w:cs="仿宋"/>
                <w:color w:val="auto"/>
                <w:spacing w:val="-14"/>
                <w:sz w:val="16"/>
                <w:szCs w:val="16"/>
              </w:rPr>
              <w:t>以下</w:t>
            </w:r>
          </w:p>
        </w:tc>
        <w:tc>
          <w:tcPr>
            <w:tcW w:w="810" w:type="dxa"/>
            <w:vAlign w:val="top"/>
          </w:tcPr>
          <w:p w14:paraId="0316195B">
            <w:pPr>
              <w:rPr>
                <w:rFonts w:ascii="Arial"/>
                <w:color w:val="auto"/>
                <w:sz w:val="21"/>
              </w:rPr>
            </w:pPr>
          </w:p>
        </w:tc>
        <w:tc>
          <w:tcPr>
            <w:tcW w:w="743" w:type="dxa"/>
            <w:vAlign w:val="top"/>
          </w:tcPr>
          <w:p w14:paraId="10444B3E">
            <w:pPr>
              <w:spacing w:before="115" w:line="277" w:lineRule="auto"/>
              <w:ind w:left="59" w:right="112" w:hanging="35"/>
              <w:rPr>
                <w:rFonts w:ascii="仿宋" w:hAnsi="仿宋" w:eastAsia="仿宋" w:cs="仿宋"/>
                <w:color w:val="auto"/>
                <w:sz w:val="16"/>
                <w:szCs w:val="16"/>
              </w:rPr>
            </w:pPr>
            <w:r>
              <w:rPr>
                <w:rFonts w:ascii="仿宋" w:hAnsi="仿宋" w:eastAsia="仿宋" w:cs="仿宋"/>
                <w:color w:val="auto"/>
                <w:spacing w:val="-7"/>
                <w:sz w:val="16"/>
                <w:szCs w:val="16"/>
              </w:rPr>
              <w:t>300 人及</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261FB513">
            <w:pPr>
              <w:spacing w:before="115" w:line="277" w:lineRule="auto"/>
              <w:ind w:left="62" w:right="37" w:hanging="38"/>
              <w:rPr>
                <w:rFonts w:ascii="仿宋" w:hAnsi="仿宋" w:eastAsia="仿宋" w:cs="仿宋"/>
                <w:color w:val="auto"/>
                <w:sz w:val="16"/>
                <w:szCs w:val="16"/>
              </w:rPr>
            </w:pPr>
            <w:r>
              <w:rPr>
                <w:rFonts w:ascii="仿宋" w:hAnsi="仿宋" w:eastAsia="仿宋" w:cs="仿宋"/>
                <w:color w:val="auto"/>
                <w:spacing w:val="-6"/>
                <w:sz w:val="16"/>
                <w:szCs w:val="16"/>
              </w:rPr>
              <w:t>2000 万元及</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以上</w:t>
            </w:r>
          </w:p>
        </w:tc>
        <w:tc>
          <w:tcPr>
            <w:tcW w:w="713" w:type="dxa"/>
            <w:vAlign w:val="top"/>
          </w:tcPr>
          <w:p w14:paraId="655965AA">
            <w:pPr>
              <w:rPr>
                <w:rFonts w:ascii="Arial"/>
                <w:color w:val="auto"/>
                <w:sz w:val="21"/>
              </w:rPr>
            </w:pPr>
          </w:p>
        </w:tc>
        <w:tc>
          <w:tcPr>
            <w:tcW w:w="761" w:type="dxa"/>
            <w:vAlign w:val="top"/>
          </w:tcPr>
          <w:p w14:paraId="5E3E2930">
            <w:pPr>
              <w:spacing w:before="113" w:line="291" w:lineRule="auto"/>
              <w:ind w:left="40" w:right="40" w:hanging="9"/>
              <w:rPr>
                <w:rFonts w:ascii="仿宋" w:hAnsi="仿宋" w:eastAsia="仿宋" w:cs="仿宋"/>
                <w:color w:val="auto"/>
                <w:sz w:val="16"/>
                <w:szCs w:val="16"/>
              </w:rPr>
            </w:pPr>
            <w:r>
              <w:rPr>
                <w:rFonts w:ascii="仿宋" w:hAnsi="仿宋" w:eastAsia="仿宋" w:cs="仿宋"/>
                <w:color w:val="auto"/>
                <w:spacing w:val="-7"/>
                <w:sz w:val="16"/>
                <w:szCs w:val="16"/>
              </w:rPr>
              <w:t>20 人及以</w:t>
            </w:r>
            <w:r>
              <w:rPr>
                <w:rFonts w:ascii="仿宋" w:hAnsi="仿宋" w:eastAsia="仿宋" w:cs="仿宋"/>
                <w:color w:val="auto"/>
                <w:spacing w:val="4"/>
                <w:sz w:val="16"/>
                <w:szCs w:val="16"/>
              </w:rPr>
              <w:t xml:space="preserve"> </w:t>
            </w:r>
            <w:r>
              <w:rPr>
                <w:rFonts w:ascii="仿宋" w:hAnsi="仿宋" w:eastAsia="仿宋" w:cs="仿宋"/>
                <w:color w:val="auto"/>
                <w:sz w:val="16"/>
                <w:szCs w:val="16"/>
              </w:rPr>
              <w:t>上</w:t>
            </w:r>
          </w:p>
        </w:tc>
        <w:tc>
          <w:tcPr>
            <w:tcW w:w="760" w:type="dxa"/>
            <w:gridSpan w:val="2"/>
            <w:vAlign w:val="top"/>
          </w:tcPr>
          <w:p w14:paraId="50594BEB">
            <w:pPr>
              <w:spacing w:before="115" w:line="277"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18028CD5">
            <w:pPr>
              <w:rPr>
                <w:rFonts w:ascii="Arial"/>
                <w:color w:val="auto"/>
                <w:sz w:val="21"/>
              </w:rPr>
            </w:pPr>
          </w:p>
        </w:tc>
        <w:tc>
          <w:tcPr>
            <w:tcW w:w="774" w:type="dxa"/>
            <w:vAlign w:val="top"/>
          </w:tcPr>
          <w:p w14:paraId="3C351907">
            <w:pPr>
              <w:spacing w:before="259" w:line="224" w:lineRule="auto"/>
              <w:ind w:left="39"/>
              <w:rPr>
                <w:rFonts w:ascii="仿宋" w:hAnsi="仿宋" w:eastAsia="仿宋" w:cs="仿宋"/>
                <w:color w:val="auto"/>
                <w:sz w:val="16"/>
                <w:szCs w:val="16"/>
              </w:rPr>
            </w:pPr>
            <w:r>
              <w:rPr>
                <w:rFonts w:ascii="仿宋" w:hAnsi="仿宋" w:eastAsia="仿宋" w:cs="仿宋"/>
                <w:color w:val="auto"/>
                <w:spacing w:val="-9"/>
                <w:sz w:val="16"/>
                <w:szCs w:val="16"/>
              </w:rPr>
              <w:t>20</w:t>
            </w:r>
            <w:r>
              <w:rPr>
                <w:rFonts w:ascii="仿宋" w:hAnsi="仿宋" w:eastAsia="仿宋" w:cs="仿宋"/>
                <w:color w:val="auto"/>
                <w:spacing w:val="-10"/>
                <w:sz w:val="16"/>
                <w:szCs w:val="16"/>
              </w:rPr>
              <w:t xml:space="preserve"> </w:t>
            </w:r>
            <w:r>
              <w:rPr>
                <w:rFonts w:ascii="仿宋" w:hAnsi="仿宋" w:eastAsia="仿宋" w:cs="仿宋"/>
                <w:color w:val="auto"/>
                <w:spacing w:val="-9"/>
                <w:sz w:val="16"/>
                <w:szCs w:val="16"/>
              </w:rPr>
              <w:t>人以下</w:t>
            </w:r>
          </w:p>
        </w:tc>
        <w:tc>
          <w:tcPr>
            <w:tcW w:w="692" w:type="dxa"/>
            <w:gridSpan w:val="2"/>
            <w:vAlign w:val="top"/>
          </w:tcPr>
          <w:p w14:paraId="75469BD3">
            <w:pPr>
              <w:spacing w:before="112"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0AD7B25F">
            <w:pPr>
              <w:rPr>
                <w:rFonts w:ascii="Arial"/>
                <w:color w:val="auto"/>
                <w:sz w:val="21"/>
              </w:rPr>
            </w:pPr>
          </w:p>
        </w:tc>
      </w:tr>
      <w:tr w14:paraId="7E190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26C73C9E">
            <w:pPr>
              <w:spacing w:before="258" w:line="223" w:lineRule="auto"/>
              <w:ind w:left="29"/>
              <w:rPr>
                <w:rFonts w:ascii="仿宋" w:hAnsi="仿宋" w:eastAsia="仿宋" w:cs="仿宋"/>
                <w:color w:val="auto"/>
                <w:sz w:val="16"/>
                <w:szCs w:val="16"/>
              </w:rPr>
            </w:pPr>
            <w:r>
              <w:rPr>
                <w:rFonts w:ascii="仿宋" w:hAnsi="仿宋" w:eastAsia="仿宋" w:cs="仿宋"/>
                <w:color w:val="auto"/>
                <w:spacing w:val="-6"/>
                <w:sz w:val="16"/>
                <w:szCs w:val="16"/>
              </w:rPr>
              <w:t>住宿业</w:t>
            </w:r>
          </w:p>
        </w:tc>
        <w:tc>
          <w:tcPr>
            <w:tcW w:w="759" w:type="dxa"/>
            <w:vAlign w:val="top"/>
          </w:tcPr>
          <w:p w14:paraId="0D536234">
            <w:pPr>
              <w:spacing w:before="114" w:line="276" w:lineRule="auto"/>
              <w:ind w:left="21" w:right="138" w:hanging="7"/>
              <w:rPr>
                <w:rFonts w:ascii="仿宋" w:hAnsi="仿宋" w:eastAsia="仿宋" w:cs="仿宋"/>
                <w:color w:val="auto"/>
                <w:sz w:val="16"/>
                <w:szCs w:val="16"/>
              </w:rPr>
            </w:pPr>
            <w:r>
              <w:rPr>
                <w:rFonts w:ascii="仿宋" w:hAnsi="仿宋" w:eastAsia="仿宋" w:cs="仿宋"/>
                <w:color w:val="auto"/>
                <w:spacing w:val="-7"/>
                <w:sz w:val="16"/>
                <w:szCs w:val="16"/>
              </w:rPr>
              <w:t>300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4935E7D6">
            <w:pPr>
              <w:spacing w:before="114" w:line="276" w:lineRule="auto"/>
              <w:ind w:left="50" w:right="78" w:hanging="19"/>
              <w:rPr>
                <w:rFonts w:ascii="仿宋" w:hAnsi="仿宋" w:eastAsia="仿宋" w:cs="仿宋"/>
                <w:color w:val="auto"/>
                <w:sz w:val="16"/>
                <w:szCs w:val="16"/>
              </w:rPr>
            </w:pPr>
            <w:r>
              <w:rPr>
                <w:rFonts w:ascii="仿宋" w:hAnsi="仿宋" w:eastAsia="仿宋" w:cs="仿宋"/>
                <w:color w:val="auto"/>
                <w:spacing w:val="-8"/>
                <w:sz w:val="16"/>
                <w:szCs w:val="16"/>
              </w:rPr>
              <w:t>10000 万元</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以下</w:t>
            </w:r>
          </w:p>
        </w:tc>
        <w:tc>
          <w:tcPr>
            <w:tcW w:w="810" w:type="dxa"/>
            <w:vAlign w:val="top"/>
          </w:tcPr>
          <w:p w14:paraId="4891356E">
            <w:pPr>
              <w:rPr>
                <w:rFonts w:ascii="Arial"/>
                <w:color w:val="auto"/>
                <w:sz w:val="21"/>
              </w:rPr>
            </w:pPr>
          </w:p>
        </w:tc>
        <w:tc>
          <w:tcPr>
            <w:tcW w:w="743" w:type="dxa"/>
            <w:vAlign w:val="top"/>
          </w:tcPr>
          <w:p w14:paraId="68EE7C86">
            <w:pPr>
              <w:spacing w:before="117" w:line="277"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3C823D22">
            <w:pPr>
              <w:spacing w:before="117" w:line="277" w:lineRule="auto"/>
              <w:ind w:left="62" w:right="37" w:hanging="38"/>
              <w:rPr>
                <w:rFonts w:ascii="仿宋" w:hAnsi="仿宋" w:eastAsia="仿宋" w:cs="仿宋"/>
                <w:color w:val="auto"/>
                <w:sz w:val="16"/>
                <w:szCs w:val="16"/>
              </w:rPr>
            </w:pPr>
            <w:r>
              <w:rPr>
                <w:rFonts w:ascii="仿宋" w:hAnsi="仿宋" w:eastAsia="仿宋" w:cs="仿宋"/>
                <w:color w:val="auto"/>
                <w:spacing w:val="-6"/>
                <w:sz w:val="16"/>
                <w:szCs w:val="16"/>
              </w:rPr>
              <w:t>2000 万元及</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以上</w:t>
            </w:r>
          </w:p>
        </w:tc>
        <w:tc>
          <w:tcPr>
            <w:tcW w:w="713" w:type="dxa"/>
            <w:vAlign w:val="top"/>
          </w:tcPr>
          <w:p w14:paraId="38BC6F30">
            <w:pPr>
              <w:rPr>
                <w:rFonts w:ascii="Arial"/>
                <w:color w:val="auto"/>
                <w:sz w:val="21"/>
              </w:rPr>
            </w:pPr>
          </w:p>
        </w:tc>
        <w:tc>
          <w:tcPr>
            <w:tcW w:w="761" w:type="dxa"/>
            <w:vAlign w:val="top"/>
          </w:tcPr>
          <w:p w14:paraId="3610358E">
            <w:pPr>
              <w:spacing w:before="114" w:line="291"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38F2F7E3">
            <w:pPr>
              <w:spacing w:before="117" w:line="277"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07281768">
            <w:pPr>
              <w:rPr>
                <w:rFonts w:ascii="Arial"/>
                <w:color w:val="auto"/>
                <w:sz w:val="21"/>
              </w:rPr>
            </w:pPr>
          </w:p>
        </w:tc>
        <w:tc>
          <w:tcPr>
            <w:tcW w:w="774" w:type="dxa"/>
            <w:vAlign w:val="top"/>
          </w:tcPr>
          <w:p w14:paraId="3BB0E2DF">
            <w:pPr>
              <w:spacing w:before="260"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4A8E7607">
            <w:pPr>
              <w:spacing w:before="114"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31111261">
            <w:pPr>
              <w:rPr>
                <w:rFonts w:ascii="Arial"/>
                <w:color w:val="auto"/>
                <w:sz w:val="21"/>
              </w:rPr>
            </w:pPr>
          </w:p>
        </w:tc>
      </w:tr>
      <w:tr w14:paraId="54124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70" w:type="dxa"/>
            <w:tcBorders>
              <w:left w:val="single" w:color="000000" w:sz="8" w:space="0"/>
            </w:tcBorders>
            <w:vAlign w:val="top"/>
          </w:tcPr>
          <w:p w14:paraId="06E2249B">
            <w:pPr>
              <w:spacing w:before="262" w:line="224" w:lineRule="auto"/>
              <w:ind w:left="34"/>
              <w:rPr>
                <w:rFonts w:ascii="仿宋" w:hAnsi="仿宋" w:eastAsia="仿宋" w:cs="仿宋"/>
                <w:color w:val="auto"/>
                <w:sz w:val="16"/>
                <w:szCs w:val="16"/>
              </w:rPr>
            </w:pPr>
            <w:r>
              <w:rPr>
                <w:rFonts w:ascii="仿宋" w:hAnsi="仿宋" w:eastAsia="仿宋" w:cs="仿宋"/>
                <w:color w:val="auto"/>
                <w:spacing w:val="-8"/>
                <w:sz w:val="16"/>
                <w:szCs w:val="16"/>
              </w:rPr>
              <w:t>餐饮业</w:t>
            </w:r>
          </w:p>
        </w:tc>
        <w:tc>
          <w:tcPr>
            <w:tcW w:w="759" w:type="dxa"/>
            <w:vAlign w:val="top"/>
          </w:tcPr>
          <w:p w14:paraId="4E74EEC0">
            <w:pPr>
              <w:spacing w:before="115" w:line="276" w:lineRule="auto"/>
              <w:ind w:left="21" w:right="138" w:hanging="7"/>
              <w:rPr>
                <w:rFonts w:ascii="仿宋" w:hAnsi="仿宋" w:eastAsia="仿宋" w:cs="仿宋"/>
                <w:color w:val="auto"/>
                <w:sz w:val="16"/>
                <w:szCs w:val="16"/>
              </w:rPr>
            </w:pPr>
            <w:r>
              <w:rPr>
                <w:rFonts w:ascii="仿宋" w:hAnsi="仿宋" w:eastAsia="仿宋" w:cs="仿宋"/>
                <w:color w:val="auto"/>
                <w:spacing w:val="-7"/>
                <w:sz w:val="16"/>
                <w:szCs w:val="16"/>
              </w:rPr>
              <w:t>300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60664539">
            <w:pPr>
              <w:spacing w:before="115" w:line="276" w:lineRule="auto"/>
              <w:ind w:left="50" w:right="78" w:hanging="19"/>
              <w:rPr>
                <w:rFonts w:ascii="仿宋" w:hAnsi="仿宋" w:eastAsia="仿宋" w:cs="仿宋"/>
                <w:color w:val="auto"/>
                <w:sz w:val="16"/>
                <w:szCs w:val="16"/>
              </w:rPr>
            </w:pPr>
            <w:r>
              <w:rPr>
                <w:rFonts w:ascii="仿宋" w:hAnsi="仿宋" w:eastAsia="仿宋" w:cs="仿宋"/>
                <w:color w:val="auto"/>
                <w:spacing w:val="-8"/>
                <w:sz w:val="16"/>
                <w:szCs w:val="16"/>
              </w:rPr>
              <w:t>10000 万元</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以下</w:t>
            </w:r>
          </w:p>
        </w:tc>
        <w:tc>
          <w:tcPr>
            <w:tcW w:w="810" w:type="dxa"/>
            <w:vAlign w:val="top"/>
          </w:tcPr>
          <w:p w14:paraId="01AFDF29">
            <w:pPr>
              <w:rPr>
                <w:rFonts w:ascii="Arial"/>
                <w:color w:val="auto"/>
                <w:sz w:val="21"/>
              </w:rPr>
            </w:pPr>
          </w:p>
        </w:tc>
        <w:tc>
          <w:tcPr>
            <w:tcW w:w="743" w:type="dxa"/>
            <w:vAlign w:val="top"/>
          </w:tcPr>
          <w:p w14:paraId="7621CD45">
            <w:pPr>
              <w:spacing w:before="115" w:line="280"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7A800337">
            <w:pPr>
              <w:spacing w:before="115" w:line="280" w:lineRule="auto"/>
              <w:ind w:left="62" w:right="37" w:hanging="38"/>
              <w:rPr>
                <w:rFonts w:ascii="仿宋" w:hAnsi="仿宋" w:eastAsia="仿宋" w:cs="仿宋"/>
                <w:color w:val="auto"/>
                <w:sz w:val="16"/>
                <w:szCs w:val="16"/>
              </w:rPr>
            </w:pPr>
            <w:r>
              <w:rPr>
                <w:rFonts w:ascii="仿宋" w:hAnsi="仿宋" w:eastAsia="仿宋" w:cs="仿宋"/>
                <w:color w:val="auto"/>
                <w:spacing w:val="-6"/>
                <w:sz w:val="16"/>
                <w:szCs w:val="16"/>
              </w:rPr>
              <w:t>2000 万元及</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以上</w:t>
            </w:r>
          </w:p>
        </w:tc>
        <w:tc>
          <w:tcPr>
            <w:tcW w:w="713" w:type="dxa"/>
            <w:vAlign w:val="top"/>
          </w:tcPr>
          <w:p w14:paraId="1F8D73B8">
            <w:pPr>
              <w:rPr>
                <w:rFonts w:ascii="Arial"/>
                <w:color w:val="auto"/>
                <w:sz w:val="21"/>
              </w:rPr>
            </w:pPr>
          </w:p>
        </w:tc>
        <w:tc>
          <w:tcPr>
            <w:tcW w:w="761" w:type="dxa"/>
            <w:vAlign w:val="top"/>
          </w:tcPr>
          <w:p w14:paraId="01709FC0">
            <w:pPr>
              <w:spacing w:before="116" w:line="288"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62073A9C">
            <w:pPr>
              <w:spacing w:before="115" w:line="280"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031BB466">
            <w:pPr>
              <w:rPr>
                <w:rFonts w:ascii="Arial"/>
                <w:color w:val="auto"/>
                <w:sz w:val="21"/>
              </w:rPr>
            </w:pPr>
          </w:p>
        </w:tc>
        <w:tc>
          <w:tcPr>
            <w:tcW w:w="774" w:type="dxa"/>
            <w:vAlign w:val="top"/>
          </w:tcPr>
          <w:p w14:paraId="2CE25862">
            <w:pPr>
              <w:spacing w:before="261"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561B3B60">
            <w:pPr>
              <w:spacing w:before="115"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325C2001">
            <w:pPr>
              <w:rPr>
                <w:rFonts w:ascii="Arial"/>
                <w:color w:val="auto"/>
                <w:sz w:val="21"/>
              </w:rPr>
            </w:pPr>
          </w:p>
        </w:tc>
      </w:tr>
      <w:tr w14:paraId="5CDC2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70" w:type="dxa"/>
            <w:tcBorders>
              <w:left w:val="single" w:color="000000" w:sz="8" w:space="0"/>
            </w:tcBorders>
            <w:vAlign w:val="top"/>
          </w:tcPr>
          <w:p w14:paraId="50DB8D92">
            <w:pPr>
              <w:spacing w:before="116" w:line="315" w:lineRule="auto"/>
              <w:ind w:left="33" w:hanging="5"/>
              <w:rPr>
                <w:rFonts w:ascii="仿宋" w:hAnsi="仿宋" w:eastAsia="仿宋" w:cs="仿宋"/>
                <w:color w:val="auto"/>
                <w:sz w:val="14"/>
                <w:szCs w:val="14"/>
              </w:rPr>
            </w:pPr>
            <w:r>
              <w:rPr>
                <w:rFonts w:ascii="仿宋" w:hAnsi="仿宋" w:eastAsia="仿宋" w:cs="仿宋"/>
                <w:color w:val="auto"/>
                <w:spacing w:val="14"/>
                <w:sz w:val="14"/>
                <w:szCs w:val="14"/>
              </w:rPr>
              <w:t>信息传输业(包括电信、</w:t>
            </w:r>
            <w:r>
              <w:rPr>
                <w:rFonts w:ascii="仿宋" w:hAnsi="仿宋" w:eastAsia="仿宋" w:cs="仿宋"/>
                <w:color w:val="auto"/>
                <w:spacing w:val="3"/>
                <w:sz w:val="14"/>
                <w:szCs w:val="14"/>
              </w:rPr>
              <w:t xml:space="preserve"> </w:t>
            </w:r>
            <w:r>
              <w:rPr>
                <w:rFonts w:ascii="仿宋" w:hAnsi="仿宋" w:eastAsia="仿宋" w:cs="仿宋"/>
                <w:color w:val="auto"/>
                <w:spacing w:val="15"/>
                <w:sz w:val="14"/>
                <w:szCs w:val="14"/>
              </w:rPr>
              <w:t>互联网和相关服务)</w:t>
            </w:r>
          </w:p>
        </w:tc>
        <w:tc>
          <w:tcPr>
            <w:tcW w:w="759" w:type="dxa"/>
            <w:vAlign w:val="top"/>
          </w:tcPr>
          <w:p w14:paraId="32284996">
            <w:pPr>
              <w:spacing w:before="114" w:line="276" w:lineRule="auto"/>
              <w:ind w:left="23" w:right="62" w:hanging="13"/>
              <w:rPr>
                <w:rFonts w:ascii="仿宋" w:hAnsi="仿宋" w:eastAsia="仿宋" w:cs="仿宋"/>
                <w:color w:val="auto"/>
                <w:sz w:val="16"/>
                <w:szCs w:val="16"/>
              </w:rPr>
            </w:pPr>
            <w:r>
              <w:rPr>
                <w:rFonts w:ascii="仿宋" w:hAnsi="仿宋" w:eastAsia="仿宋" w:cs="仿宋"/>
                <w:color w:val="auto"/>
                <w:spacing w:val="-7"/>
                <w:sz w:val="16"/>
                <w:szCs w:val="16"/>
              </w:rPr>
              <w:t>2000</w:t>
            </w:r>
            <w:r>
              <w:rPr>
                <w:rFonts w:ascii="仿宋" w:hAnsi="仿宋" w:eastAsia="仿宋" w:cs="仿宋"/>
                <w:color w:val="auto"/>
                <w:spacing w:val="2"/>
                <w:sz w:val="16"/>
                <w:szCs w:val="16"/>
              </w:rPr>
              <w:t xml:space="preserve"> </w:t>
            </w:r>
            <w:r>
              <w:rPr>
                <w:rFonts w:ascii="仿宋" w:hAnsi="仿宋" w:eastAsia="仿宋" w:cs="仿宋"/>
                <w:color w:val="auto"/>
                <w:spacing w:val="-7"/>
                <w:sz w:val="16"/>
                <w:szCs w:val="16"/>
              </w:rPr>
              <w:t>人以</w:t>
            </w:r>
            <w:r>
              <w:rPr>
                <w:rFonts w:ascii="仿宋" w:hAnsi="仿宋" w:eastAsia="仿宋" w:cs="仿宋"/>
                <w:color w:val="auto"/>
                <w:sz w:val="16"/>
                <w:szCs w:val="16"/>
              </w:rPr>
              <w:t xml:space="preserve"> 下</w:t>
            </w:r>
          </w:p>
        </w:tc>
        <w:tc>
          <w:tcPr>
            <w:tcW w:w="859" w:type="dxa"/>
            <w:gridSpan w:val="2"/>
            <w:vAlign w:val="top"/>
          </w:tcPr>
          <w:p w14:paraId="3BF1874B">
            <w:pPr>
              <w:spacing w:before="114" w:line="276" w:lineRule="auto"/>
              <w:ind w:left="50" w:right="4" w:hanging="19"/>
              <w:rPr>
                <w:rFonts w:ascii="仿宋" w:hAnsi="仿宋" w:eastAsia="仿宋" w:cs="仿宋"/>
                <w:color w:val="auto"/>
                <w:sz w:val="16"/>
                <w:szCs w:val="16"/>
              </w:rPr>
            </w:pPr>
            <w:r>
              <w:rPr>
                <w:rFonts w:ascii="仿宋" w:hAnsi="仿宋" w:eastAsia="仿宋" w:cs="仿宋"/>
                <w:color w:val="auto"/>
                <w:spacing w:val="-7"/>
                <w:sz w:val="16"/>
                <w:szCs w:val="16"/>
              </w:rPr>
              <w:t>100000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10" w:type="dxa"/>
            <w:vAlign w:val="top"/>
          </w:tcPr>
          <w:p w14:paraId="40FA753F">
            <w:pPr>
              <w:rPr>
                <w:rFonts w:ascii="Arial"/>
                <w:color w:val="auto"/>
                <w:sz w:val="21"/>
              </w:rPr>
            </w:pPr>
          </w:p>
        </w:tc>
        <w:tc>
          <w:tcPr>
            <w:tcW w:w="743" w:type="dxa"/>
            <w:vAlign w:val="top"/>
          </w:tcPr>
          <w:p w14:paraId="42374C71">
            <w:pPr>
              <w:spacing w:before="117" w:line="277"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46D63D56">
            <w:pPr>
              <w:spacing w:before="117" w:line="277" w:lineRule="auto"/>
              <w:ind w:left="62" w:right="35" w:hanging="19"/>
              <w:rPr>
                <w:rFonts w:ascii="仿宋" w:hAnsi="仿宋" w:eastAsia="仿宋" w:cs="仿宋"/>
                <w:color w:val="auto"/>
                <w:sz w:val="16"/>
                <w:szCs w:val="16"/>
              </w:rPr>
            </w:pPr>
            <w:r>
              <w:rPr>
                <w:rFonts w:ascii="仿宋" w:hAnsi="仿宋" w:eastAsia="仿宋" w:cs="仿宋"/>
                <w:color w:val="auto"/>
                <w:spacing w:val="-8"/>
                <w:sz w:val="16"/>
                <w:szCs w:val="16"/>
              </w:rPr>
              <w:t>1000 万元及</w:t>
            </w:r>
            <w:r>
              <w:rPr>
                <w:rFonts w:ascii="仿宋" w:hAnsi="仿宋" w:eastAsia="仿宋" w:cs="仿宋"/>
                <w:color w:val="auto"/>
                <w:spacing w:val="5"/>
                <w:sz w:val="16"/>
                <w:szCs w:val="16"/>
              </w:rPr>
              <w:t xml:space="preserve"> </w:t>
            </w:r>
            <w:r>
              <w:rPr>
                <w:rFonts w:ascii="仿宋" w:hAnsi="仿宋" w:eastAsia="仿宋" w:cs="仿宋"/>
                <w:color w:val="auto"/>
                <w:spacing w:val="-14"/>
                <w:sz w:val="16"/>
                <w:szCs w:val="16"/>
              </w:rPr>
              <w:t>以上</w:t>
            </w:r>
          </w:p>
        </w:tc>
        <w:tc>
          <w:tcPr>
            <w:tcW w:w="713" w:type="dxa"/>
            <w:vAlign w:val="top"/>
          </w:tcPr>
          <w:p w14:paraId="75C13C8A">
            <w:pPr>
              <w:rPr>
                <w:rFonts w:ascii="Arial"/>
                <w:color w:val="auto"/>
                <w:sz w:val="21"/>
              </w:rPr>
            </w:pPr>
          </w:p>
        </w:tc>
        <w:tc>
          <w:tcPr>
            <w:tcW w:w="761" w:type="dxa"/>
            <w:vAlign w:val="top"/>
          </w:tcPr>
          <w:p w14:paraId="7713D309">
            <w:pPr>
              <w:spacing w:before="115" w:line="291"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60CDDDB3">
            <w:pPr>
              <w:spacing w:before="117" w:line="277"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77E1C266">
            <w:pPr>
              <w:rPr>
                <w:rFonts w:ascii="Arial"/>
                <w:color w:val="auto"/>
                <w:sz w:val="21"/>
              </w:rPr>
            </w:pPr>
          </w:p>
        </w:tc>
        <w:tc>
          <w:tcPr>
            <w:tcW w:w="774" w:type="dxa"/>
            <w:vAlign w:val="top"/>
          </w:tcPr>
          <w:p w14:paraId="62515EF6">
            <w:pPr>
              <w:spacing w:before="261"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52ED1709">
            <w:pPr>
              <w:spacing w:before="114"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13DDFF9F">
            <w:pPr>
              <w:rPr>
                <w:rFonts w:ascii="Arial"/>
                <w:color w:val="auto"/>
                <w:sz w:val="21"/>
              </w:rPr>
            </w:pPr>
          </w:p>
        </w:tc>
      </w:tr>
      <w:tr w14:paraId="02087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70" w:type="dxa"/>
            <w:tcBorders>
              <w:left w:val="single" w:color="000000" w:sz="8" w:space="0"/>
            </w:tcBorders>
            <w:vAlign w:val="top"/>
          </w:tcPr>
          <w:p w14:paraId="04C51494">
            <w:pPr>
              <w:spacing w:before="260" w:line="223" w:lineRule="auto"/>
              <w:ind w:left="30"/>
              <w:rPr>
                <w:rFonts w:ascii="仿宋" w:hAnsi="仿宋" w:eastAsia="仿宋" w:cs="仿宋"/>
                <w:color w:val="auto"/>
                <w:sz w:val="16"/>
                <w:szCs w:val="16"/>
              </w:rPr>
            </w:pPr>
            <w:r>
              <w:rPr>
                <w:rFonts w:ascii="仿宋" w:hAnsi="仿宋" w:eastAsia="仿宋" w:cs="仿宋"/>
                <w:color w:val="auto"/>
                <w:spacing w:val="-3"/>
                <w:sz w:val="16"/>
                <w:szCs w:val="16"/>
              </w:rPr>
              <w:t>软件和信息技术服务业</w:t>
            </w:r>
          </w:p>
        </w:tc>
        <w:tc>
          <w:tcPr>
            <w:tcW w:w="759" w:type="dxa"/>
            <w:vAlign w:val="top"/>
          </w:tcPr>
          <w:p w14:paraId="590BDE82">
            <w:pPr>
              <w:spacing w:before="116" w:line="276" w:lineRule="auto"/>
              <w:ind w:left="21" w:right="138" w:hanging="7"/>
              <w:rPr>
                <w:rFonts w:ascii="仿宋" w:hAnsi="仿宋" w:eastAsia="仿宋" w:cs="仿宋"/>
                <w:color w:val="auto"/>
                <w:sz w:val="16"/>
                <w:szCs w:val="16"/>
              </w:rPr>
            </w:pPr>
            <w:r>
              <w:rPr>
                <w:rFonts w:ascii="仿宋" w:hAnsi="仿宋" w:eastAsia="仿宋" w:cs="仿宋"/>
                <w:color w:val="auto"/>
                <w:spacing w:val="-7"/>
                <w:sz w:val="16"/>
                <w:szCs w:val="16"/>
              </w:rPr>
              <w:t>300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3C14357D">
            <w:pPr>
              <w:spacing w:before="116" w:line="276" w:lineRule="auto"/>
              <w:ind w:left="50" w:right="78" w:hanging="19"/>
              <w:rPr>
                <w:rFonts w:ascii="仿宋" w:hAnsi="仿宋" w:eastAsia="仿宋" w:cs="仿宋"/>
                <w:color w:val="auto"/>
                <w:sz w:val="16"/>
                <w:szCs w:val="16"/>
              </w:rPr>
            </w:pPr>
            <w:r>
              <w:rPr>
                <w:rFonts w:ascii="仿宋" w:hAnsi="仿宋" w:eastAsia="仿宋" w:cs="仿宋"/>
                <w:color w:val="auto"/>
                <w:spacing w:val="-8"/>
                <w:sz w:val="16"/>
                <w:szCs w:val="16"/>
              </w:rPr>
              <w:t>10000 万元</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以下</w:t>
            </w:r>
          </w:p>
        </w:tc>
        <w:tc>
          <w:tcPr>
            <w:tcW w:w="810" w:type="dxa"/>
            <w:vAlign w:val="top"/>
          </w:tcPr>
          <w:p w14:paraId="31C23C37">
            <w:pPr>
              <w:rPr>
                <w:rFonts w:ascii="Arial"/>
                <w:color w:val="auto"/>
                <w:sz w:val="21"/>
              </w:rPr>
            </w:pPr>
          </w:p>
        </w:tc>
        <w:tc>
          <w:tcPr>
            <w:tcW w:w="743" w:type="dxa"/>
            <w:vAlign w:val="top"/>
          </w:tcPr>
          <w:p w14:paraId="495D417F">
            <w:pPr>
              <w:spacing w:before="119" w:line="277"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1815CC3D">
            <w:pPr>
              <w:spacing w:before="119" w:line="277" w:lineRule="auto"/>
              <w:ind w:left="62" w:right="35" w:hanging="19"/>
              <w:rPr>
                <w:rFonts w:ascii="仿宋" w:hAnsi="仿宋" w:eastAsia="仿宋" w:cs="仿宋"/>
                <w:color w:val="auto"/>
                <w:sz w:val="16"/>
                <w:szCs w:val="16"/>
              </w:rPr>
            </w:pPr>
            <w:r>
              <w:rPr>
                <w:rFonts w:ascii="仿宋" w:hAnsi="仿宋" w:eastAsia="仿宋" w:cs="仿宋"/>
                <w:color w:val="auto"/>
                <w:spacing w:val="-8"/>
                <w:sz w:val="16"/>
                <w:szCs w:val="16"/>
              </w:rPr>
              <w:t>1000 万元及</w:t>
            </w:r>
            <w:r>
              <w:rPr>
                <w:rFonts w:ascii="仿宋" w:hAnsi="仿宋" w:eastAsia="仿宋" w:cs="仿宋"/>
                <w:color w:val="auto"/>
                <w:spacing w:val="5"/>
                <w:sz w:val="16"/>
                <w:szCs w:val="16"/>
              </w:rPr>
              <w:t xml:space="preserve"> </w:t>
            </w:r>
            <w:r>
              <w:rPr>
                <w:rFonts w:ascii="仿宋" w:hAnsi="仿宋" w:eastAsia="仿宋" w:cs="仿宋"/>
                <w:color w:val="auto"/>
                <w:spacing w:val="-14"/>
                <w:sz w:val="16"/>
                <w:szCs w:val="16"/>
              </w:rPr>
              <w:t>以上</w:t>
            </w:r>
          </w:p>
        </w:tc>
        <w:tc>
          <w:tcPr>
            <w:tcW w:w="713" w:type="dxa"/>
            <w:vAlign w:val="top"/>
          </w:tcPr>
          <w:p w14:paraId="48103B42">
            <w:pPr>
              <w:rPr>
                <w:rFonts w:ascii="Arial"/>
                <w:color w:val="auto"/>
                <w:sz w:val="21"/>
              </w:rPr>
            </w:pPr>
          </w:p>
        </w:tc>
        <w:tc>
          <w:tcPr>
            <w:tcW w:w="761" w:type="dxa"/>
            <w:vAlign w:val="top"/>
          </w:tcPr>
          <w:p w14:paraId="02981E72">
            <w:pPr>
              <w:spacing w:before="116" w:line="291"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5FCA7766">
            <w:pPr>
              <w:spacing w:before="119" w:line="277" w:lineRule="auto"/>
              <w:ind w:left="71" w:right="39" w:hanging="34"/>
              <w:rPr>
                <w:rFonts w:ascii="仿宋" w:hAnsi="仿宋" w:eastAsia="仿宋" w:cs="仿宋"/>
                <w:color w:val="auto"/>
                <w:sz w:val="16"/>
                <w:szCs w:val="16"/>
              </w:rPr>
            </w:pPr>
            <w:r>
              <w:rPr>
                <w:rFonts w:ascii="仿宋" w:hAnsi="仿宋" w:eastAsia="仿宋" w:cs="仿宋"/>
                <w:color w:val="auto"/>
                <w:spacing w:val="-8"/>
                <w:sz w:val="16"/>
                <w:szCs w:val="16"/>
              </w:rPr>
              <w:t>50 万元及</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以上</w:t>
            </w:r>
          </w:p>
        </w:tc>
        <w:tc>
          <w:tcPr>
            <w:tcW w:w="679" w:type="dxa"/>
            <w:vAlign w:val="top"/>
          </w:tcPr>
          <w:p w14:paraId="7004019C">
            <w:pPr>
              <w:rPr>
                <w:rFonts w:ascii="Arial"/>
                <w:color w:val="auto"/>
                <w:sz w:val="21"/>
              </w:rPr>
            </w:pPr>
          </w:p>
        </w:tc>
        <w:tc>
          <w:tcPr>
            <w:tcW w:w="774" w:type="dxa"/>
            <w:vAlign w:val="top"/>
          </w:tcPr>
          <w:p w14:paraId="18DABE2B">
            <w:pPr>
              <w:spacing w:before="262"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40CA8224">
            <w:pPr>
              <w:spacing w:before="116" w:line="276" w:lineRule="auto"/>
              <w:ind w:left="53" w:hanging="7"/>
              <w:rPr>
                <w:rFonts w:ascii="仿宋" w:hAnsi="仿宋" w:eastAsia="仿宋" w:cs="仿宋"/>
                <w:color w:val="auto"/>
                <w:sz w:val="16"/>
                <w:szCs w:val="16"/>
              </w:rPr>
            </w:pPr>
            <w:r>
              <w:rPr>
                <w:rFonts w:ascii="仿宋" w:hAnsi="仿宋" w:eastAsia="仿宋" w:cs="仿宋"/>
                <w:color w:val="auto"/>
                <w:spacing w:val="-14"/>
                <w:sz w:val="16"/>
                <w:szCs w:val="16"/>
              </w:rPr>
              <w:t>50 万元以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下</w:t>
            </w:r>
          </w:p>
        </w:tc>
        <w:tc>
          <w:tcPr>
            <w:tcW w:w="801" w:type="dxa"/>
            <w:tcBorders>
              <w:right w:val="single" w:color="000000" w:sz="8" w:space="0"/>
            </w:tcBorders>
            <w:vAlign w:val="top"/>
          </w:tcPr>
          <w:p w14:paraId="27A797B6">
            <w:pPr>
              <w:rPr>
                <w:rFonts w:ascii="Arial"/>
                <w:color w:val="auto"/>
                <w:sz w:val="21"/>
              </w:rPr>
            </w:pPr>
          </w:p>
        </w:tc>
      </w:tr>
      <w:tr w14:paraId="2CF4A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532D7825">
            <w:pPr>
              <w:spacing w:before="264" w:line="224" w:lineRule="auto"/>
              <w:ind w:left="35"/>
              <w:rPr>
                <w:rFonts w:ascii="仿宋" w:hAnsi="仿宋" w:eastAsia="仿宋" w:cs="仿宋"/>
                <w:color w:val="auto"/>
                <w:sz w:val="16"/>
                <w:szCs w:val="16"/>
              </w:rPr>
            </w:pPr>
            <w:r>
              <w:rPr>
                <w:rFonts w:ascii="仿宋" w:hAnsi="仿宋" w:eastAsia="仿宋" w:cs="仿宋"/>
                <w:color w:val="auto"/>
                <w:spacing w:val="-5"/>
                <w:sz w:val="16"/>
                <w:szCs w:val="16"/>
              </w:rPr>
              <w:t>房地产开发经营</w:t>
            </w:r>
          </w:p>
        </w:tc>
        <w:tc>
          <w:tcPr>
            <w:tcW w:w="759" w:type="dxa"/>
            <w:vAlign w:val="top"/>
          </w:tcPr>
          <w:p w14:paraId="67E8776A">
            <w:pPr>
              <w:spacing w:before="118" w:line="276" w:lineRule="auto"/>
              <w:ind w:left="20" w:right="64" w:hanging="10"/>
              <w:rPr>
                <w:rFonts w:ascii="仿宋" w:hAnsi="仿宋" w:eastAsia="仿宋" w:cs="仿宋"/>
                <w:color w:val="auto"/>
                <w:sz w:val="16"/>
                <w:szCs w:val="16"/>
              </w:rPr>
            </w:pPr>
            <w:r>
              <w:rPr>
                <w:rFonts w:ascii="仿宋" w:hAnsi="仿宋" w:eastAsia="仿宋" w:cs="仿宋"/>
                <w:color w:val="auto"/>
                <w:spacing w:val="-7"/>
                <w:sz w:val="16"/>
                <w:szCs w:val="16"/>
              </w:rPr>
              <w:t>200000</w:t>
            </w:r>
            <w:r>
              <w:rPr>
                <w:rFonts w:ascii="仿宋" w:hAnsi="仿宋" w:eastAsia="仿宋" w:cs="仿宋"/>
                <w:color w:val="auto"/>
                <w:spacing w:val="7"/>
                <w:sz w:val="16"/>
                <w:szCs w:val="16"/>
              </w:rPr>
              <w:t xml:space="preserve"> </w:t>
            </w:r>
            <w:r>
              <w:rPr>
                <w:rFonts w:ascii="仿宋" w:hAnsi="仿宋" w:eastAsia="仿宋" w:cs="仿宋"/>
                <w:color w:val="auto"/>
                <w:spacing w:val="-7"/>
                <w:sz w:val="16"/>
                <w:szCs w:val="16"/>
              </w:rPr>
              <w:t>万</w:t>
            </w:r>
            <w:r>
              <w:rPr>
                <w:rFonts w:ascii="仿宋" w:hAnsi="仿宋" w:eastAsia="仿宋" w:cs="仿宋"/>
                <w:color w:val="auto"/>
                <w:sz w:val="16"/>
                <w:szCs w:val="16"/>
              </w:rPr>
              <w:t xml:space="preserve"> </w:t>
            </w:r>
            <w:r>
              <w:rPr>
                <w:rFonts w:ascii="仿宋" w:hAnsi="仿宋" w:eastAsia="仿宋" w:cs="仿宋"/>
                <w:color w:val="auto"/>
                <w:spacing w:val="-8"/>
                <w:sz w:val="16"/>
                <w:szCs w:val="16"/>
              </w:rPr>
              <w:t>元以下</w:t>
            </w:r>
          </w:p>
        </w:tc>
        <w:tc>
          <w:tcPr>
            <w:tcW w:w="859" w:type="dxa"/>
            <w:gridSpan w:val="2"/>
            <w:vAlign w:val="top"/>
          </w:tcPr>
          <w:p w14:paraId="3584FE95">
            <w:pPr>
              <w:spacing w:before="118" w:line="276" w:lineRule="auto"/>
              <w:ind w:left="50" w:right="78" w:hanging="19"/>
              <w:rPr>
                <w:rFonts w:ascii="仿宋" w:hAnsi="仿宋" w:eastAsia="仿宋" w:cs="仿宋"/>
                <w:color w:val="auto"/>
                <w:sz w:val="16"/>
                <w:szCs w:val="16"/>
              </w:rPr>
            </w:pPr>
            <w:r>
              <w:rPr>
                <w:rFonts w:ascii="仿宋" w:hAnsi="仿宋" w:eastAsia="仿宋" w:cs="仿宋"/>
                <w:color w:val="auto"/>
                <w:spacing w:val="-8"/>
                <w:sz w:val="16"/>
                <w:szCs w:val="16"/>
              </w:rPr>
              <w:t>10000 万元</w:t>
            </w:r>
            <w:r>
              <w:rPr>
                <w:rFonts w:ascii="仿宋" w:hAnsi="仿宋" w:eastAsia="仿宋" w:cs="仿宋"/>
                <w:color w:val="auto"/>
                <w:spacing w:val="6"/>
                <w:sz w:val="16"/>
                <w:szCs w:val="16"/>
              </w:rPr>
              <w:t xml:space="preserve"> </w:t>
            </w:r>
            <w:r>
              <w:rPr>
                <w:rFonts w:ascii="仿宋" w:hAnsi="仿宋" w:eastAsia="仿宋" w:cs="仿宋"/>
                <w:color w:val="auto"/>
                <w:spacing w:val="-14"/>
                <w:sz w:val="16"/>
                <w:szCs w:val="16"/>
              </w:rPr>
              <w:t>以下</w:t>
            </w:r>
          </w:p>
        </w:tc>
        <w:tc>
          <w:tcPr>
            <w:tcW w:w="810" w:type="dxa"/>
            <w:vAlign w:val="top"/>
          </w:tcPr>
          <w:p w14:paraId="410E1E2B">
            <w:pPr>
              <w:rPr>
                <w:rFonts w:ascii="Arial"/>
                <w:color w:val="auto"/>
                <w:sz w:val="21"/>
              </w:rPr>
            </w:pPr>
          </w:p>
        </w:tc>
        <w:tc>
          <w:tcPr>
            <w:tcW w:w="743" w:type="dxa"/>
            <w:vAlign w:val="top"/>
          </w:tcPr>
          <w:p w14:paraId="163BE445">
            <w:pPr>
              <w:rPr>
                <w:rFonts w:ascii="Arial"/>
                <w:color w:val="auto"/>
                <w:sz w:val="21"/>
              </w:rPr>
            </w:pPr>
          </w:p>
        </w:tc>
        <w:tc>
          <w:tcPr>
            <w:tcW w:w="907" w:type="dxa"/>
            <w:gridSpan w:val="2"/>
            <w:vAlign w:val="top"/>
          </w:tcPr>
          <w:p w14:paraId="3EA4A8AA">
            <w:pPr>
              <w:spacing w:before="118" w:line="280" w:lineRule="auto"/>
              <w:ind w:left="62" w:right="35" w:hanging="19"/>
              <w:rPr>
                <w:rFonts w:ascii="仿宋" w:hAnsi="仿宋" w:eastAsia="仿宋" w:cs="仿宋"/>
                <w:color w:val="auto"/>
                <w:sz w:val="16"/>
                <w:szCs w:val="16"/>
              </w:rPr>
            </w:pPr>
            <w:r>
              <w:rPr>
                <w:rFonts w:ascii="仿宋" w:hAnsi="仿宋" w:eastAsia="仿宋" w:cs="仿宋"/>
                <w:color w:val="auto"/>
                <w:spacing w:val="-8"/>
                <w:sz w:val="16"/>
                <w:szCs w:val="16"/>
              </w:rPr>
              <w:t>1000 万元及</w:t>
            </w:r>
            <w:r>
              <w:rPr>
                <w:rFonts w:ascii="仿宋" w:hAnsi="仿宋" w:eastAsia="仿宋" w:cs="仿宋"/>
                <w:color w:val="auto"/>
                <w:spacing w:val="5"/>
                <w:sz w:val="16"/>
                <w:szCs w:val="16"/>
              </w:rPr>
              <w:t xml:space="preserve"> </w:t>
            </w:r>
            <w:r>
              <w:rPr>
                <w:rFonts w:ascii="仿宋" w:hAnsi="仿宋" w:eastAsia="仿宋" w:cs="仿宋"/>
                <w:color w:val="auto"/>
                <w:spacing w:val="-14"/>
                <w:sz w:val="16"/>
                <w:szCs w:val="16"/>
              </w:rPr>
              <w:t>以上</w:t>
            </w:r>
          </w:p>
        </w:tc>
        <w:tc>
          <w:tcPr>
            <w:tcW w:w="713" w:type="dxa"/>
            <w:vAlign w:val="top"/>
          </w:tcPr>
          <w:p w14:paraId="2753C3AB">
            <w:pPr>
              <w:spacing w:before="118" w:line="280" w:lineRule="auto"/>
              <w:ind w:left="36" w:hanging="6"/>
              <w:rPr>
                <w:rFonts w:ascii="仿宋" w:hAnsi="仿宋" w:eastAsia="仿宋" w:cs="仿宋"/>
                <w:color w:val="auto"/>
                <w:sz w:val="16"/>
                <w:szCs w:val="16"/>
              </w:rPr>
            </w:pPr>
            <w:r>
              <w:rPr>
                <w:rFonts w:ascii="仿宋" w:hAnsi="仿宋" w:eastAsia="仿宋" w:cs="仿宋"/>
                <w:color w:val="auto"/>
                <w:spacing w:val="-7"/>
                <w:sz w:val="16"/>
                <w:szCs w:val="16"/>
              </w:rPr>
              <w:t>5000 万元</w:t>
            </w:r>
            <w:r>
              <w:rPr>
                <w:rFonts w:ascii="仿宋" w:hAnsi="仿宋" w:eastAsia="仿宋" w:cs="仿宋"/>
                <w:color w:val="auto"/>
                <w:spacing w:val="5"/>
                <w:sz w:val="16"/>
                <w:szCs w:val="16"/>
              </w:rPr>
              <w:t xml:space="preserve"> </w:t>
            </w:r>
            <w:r>
              <w:rPr>
                <w:rFonts w:ascii="仿宋" w:hAnsi="仿宋" w:eastAsia="仿宋" w:cs="仿宋"/>
                <w:color w:val="auto"/>
                <w:spacing w:val="-7"/>
                <w:sz w:val="16"/>
                <w:szCs w:val="16"/>
              </w:rPr>
              <w:t>及以上</w:t>
            </w:r>
          </w:p>
        </w:tc>
        <w:tc>
          <w:tcPr>
            <w:tcW w:w="761" w:type="dxa"/>
            <w:vAlign w:val="top"/>
          </w:tcPr>
          <w:p w14:paraId="6739CED8">
            <w:pPr>
              <w:rPr>
                <w:rFonts w:ascii="Arial"/>
                <w:color w:val="auto"/>
                <w:sz w:val="21"/>
              </w:rPr>
            </w:pPr>
          </w:p>
        </w:tc>
        <w:tc>
          <w:tcPr>
            <w:tcW w:w="760" w:type="dxa"/>
            <w:gridSpan w:val="2"/>
            <w:vAlign w:val="top"/>
          </w:tcPr>
          <w:p w14:paraId="3CEECBA3">
            <w:pPr>
              <w:spacing w:before="118" w:line="280" w:lineRule="auto"/>
              <w:ind w:left="43" w:right="114"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679" w:type="dxa"/>
            <w:vAlign w:val="top"/>
          </w:tcPr>
          <w:p w14:paraId="69EFA8DD">
            <w:pPr>
              <w:spacing w:before="118" w:line="280" w:lineRule="auto"/>
              <w:ind w:left="46" w:hanging="10"/>
              <w:rPr>
                <w:rFonts w:ascii="仿宋" w:hAnsi="仿宋" w:eastAsia="仿宋" w:cs="仿宋"/>
                <w:color w:val="auto"/>
                <w:sz w:val="16"/>
                <w:szCs w:val="16"/>
              </w:rPr>
            </w:pPr>
            <w:r>
              <w:rPr>
                <w:rFonts w:ascii="仿宋" w:hAnsi="仿宋" w:eastAsia="仿宋" w:cs="仿宋"/>
                <w:color w:val="auto"/>
                <w:spacing w:val="-10"/>
                <w:sz w:val="16"/>
                <w:szCs w:val="16"/>
              </w:rPr>
              <w:t>2000</w:t>
            </w:r>
            <w:r>
              <w:rPr>
                <w:rFonts w:ascii="仿宋" w:hAnsi="仿宋" w:eastAsia="仿宋" w:cs="仿宋"/>
                <w:color w:val="auto"/>
                <w:spacing w:val="23"/>
                <w:sz w:val="16"/>
                <w:szCs w:val="16"/>
              </w:rPr>
              <w:t xml:space="preserve">  </w:t>
            </w:r>
            <w:r>
              <w:rPr>
                <w:rFonts w:ascii="仿宋" w:hAnsi="仿宋" w:eastAsia="仿宋" w:cs="仿宋"/>
                <w:color w:val="auto"/>
                <w:spacing w:val="-10"/>
                <w:sz w:val="16"/>
                <w:szCs w:val="16"/>
              </w:rPr>
              <w:t>万</w:t>
            </w:r>
            <w:r>
              <w:rPr>
                <w:rFonts w:ascii="仿宋" w:hAnsi="仿宋" w:eastAsia="仿宋" w:cs="仿宋"/>
                <w:color w:val="auto"/>
                <w:sz w:val="16"/>
                <w:szCs w:val="16"/>
              </w:rPr>
              <w:t xml:space="preserve"> </w:t>
            </w:r>
            <w:r>
              <w:rPr>
                <w:rFonts w:ascii="仿宋" w:hAnsi="仿宋" w:eastAsia="仿宋" w:cs="仿宋"/>
                <w:color w:val="auto"/>
                <w:spacing w:val="-8"/>
                <w:sz w:val="16"/>
                <w:szCs w:val="16"/>
              </w:rPr>
              <w:t>元及以上</w:t>
            </w:r>
          </w:p>
        </w:tc>
        <w:tc>
          <w:tcPr>
            <w:tcW w:w="774" w:type="dxa"/>
            <w:vAlign w:val="top"/>
          </w:tcPr>
          <w:p w14:paraId="091D605E">
            <w:pPr>
              <w:rPr>
                <w:rFonts w:ascii="Arial"/>
                <w:color w:val="auto"/>
                <w:sz w:val="21"/>
              </w:rPr>
            </w:pPr>
          </w:p>
        </w:tc>
        <w:tc>
          <w:tcPr>
            <w:tcW w:w="692" w:type="dxa"/>
            <w:gridSpan w:val="2"/>
            <w:vAlign w:val="top"/>
          </w:tcPr>
          <w:p w14:paraId="32ED6BA7">
            <w:pPr>
              <w:spacing w:before="118" w:line="276" w:lineRule="auto"/>
              <w:ind w:left="81" w:right="34" w:hanging="16"/>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61010D68">
            <w:pPr>
              <w:spacing w:before="118" w:line="276" w:lineRule="auto"/>
              <w:ind w:left="85" w:right="57" w:hanging="38"/>
              <w:rPr>
                <w:rFonts w:ascii="仿宋" w:hAnsi="仿宋" w:eastAsia="仿宋" w:cs="仿宋"/>
                <w:color w:val="auto"/>
                <w:sz w:val="16"/>
                <w:szCs w:val="16"/>
              </w:rPr>
            </w:pPr>
            <w:r>
              <w:rPr>
                <w:rFonts w:ascii="仿宋" w:hAnsi="仿宋" w:eastAsia="仿宋" w:cs="仿宋"/>
                <w:color w:val="auto"/>
                <w:spacing w:val="-6"/>
                <w:sz w:val="16"/>
                <w:szCs w:val="16"/>
              </w:rPr>
              <w:t>2000 万元</w:t>
            </w:r>
            <w:r>
              <w:rPr>
                <w:rFonts w:ascii="仿宋" w:hAnsi="仿宋" w:eastAsia="仿宋" w:cs="仿宋"/>
                <w:color w:val="auto"/>
                <w:spacing w:val="4"/>
                <w:sz w:val="16"/>
                <w:szCs w:val="16"/>
              </w:rPr>
              <w:t xml:space="preserve"> </w:t>
            </w:r>
            <w:r>
              <w:rPr>
                <w:rFonts w:ascii="仿宋" w:hAnsi="仿宋" w:eastAsia="仿宋" w:cs="仿宋"/>
                <w:color w:val="auto"/>
                <w:spacing w:val="-14"/>
                <w:sz w:val="16"/>
                <w:szCs w:val="16"/>
              </w:rPr>
              <w:t>以下</w:t>
            </w:r>
          </w:p>
        </w:tc>
      </w:tr>
      <w:tr w14:paraId="773C1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670" w:type="dxa"/>
            <w:tcBorders>
              <w:left w:val="single" w:color="000000" w:sz="8" w:space="0"/>
            </w:tcBorders>
            <w:vAlign w:val="top"/>
          </w:tcPr>
          <w:p w14:paraId="56C030C8">
            <w:pPr>
              <w:spacing w:before="261" w:line="222" w:lineRule="auto"/>
              <w:ind w:left="30"/>
              <w:rPr>
                <w:rFonts w:ascii="仿宋" w:hAnsi="仿宋" w:eastAsia="仿宋" w:cs="仿宋"/>
                <w:color w:val="auto"/>
                <w:sz w:val="16"/>
                <w:szCs w:val="16"/>
              </w:rPr>
            </w:pPr>
            <w:r>
              <w:rPr>
                <w:rFonts w:ascii="仿宋" w:hAnsi="仿宋" w:eastAsia="仿宋" w:cs="仿宋"/>
                <w:color w:val="auto"/>
                <w:spacing w:val="-7"/>
                <w:sz w:val="16"/>
                <w:szCs w:val="16"/>
              </w:rPr>
              <w:t>物业管理</w:t>
            </w:r>
          </w:p>
        </w:tc>
        <w:tc>
          <w:tcPr>
            <w:tcW w:w="759" w:type="dxa"/>
            <w:vAlign w:val="top"/>
          </w:tcPr>
          <w:p w14:paraId="748E7C4A">
            <w:pPr>
              <w:spacing w:before="116" w:line="276" w:lineRule="auto"/>
              <w:ind w:left="23" w:right="57" w:firstLine="6"/>
              <w:rPr>
                <w:rFonts w:ascii="仿宋" w:hAnsi="仿宋" w:eastAsia="仿宋" w:cs="仿宋"/>
                <w:color w:val="auto"/>
                <w:sz w:val="16"/>
                <w:szCs w:val="16"/>
              </w:rPr>
            </w:pPr>
            <w:r>
              <w:rPr>
                <w:rFonts w:ascii="仿宋" w:hAnsi="仿宋" w:eastAsia="仿宋" w:cs="仿宋"/>
                <w:color w:val="auto"/>
                <w:spacing w:val="-8"/>
                <w:sz w:val="16"/>
                <w:szCs w:val="16"/>
              </w:rPr>
              <w:t>1000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20211E9C">
            <w:pPr>
              <w:spacing w:before="116" w:line="276" w:lineRule="auto"/>
              <w:ind w:left="22" w:right="6" w:hanging="7"/>
              <w:rPr>
                <w:rFonts w:ascii="仿宋" w:hAnsi="仿宋" w:eastAsia="仿宋" w:cs="仿宋"/>
                <w:color w:val="auto"/>
                <w:sz w:val="16"/>
                <w:szCs w:val="16"/>
              </w:rPr>
            </w:pPr>
            <w:r>
              <w:rPr>
                <w:rFonts w:ascii="仿宋" w:hAnsi="仿宋" w:eastAsia="仿宋" w:cs="仿宋"/>
                <w:color w:val="auto"/>
                <w:spacing w:val="-7"/>
                <w:sz w:val="16"/>
                <w:szCs w:val="16"/>
              </w:rPr>
              <w:t>5000 万元以</w:t>
            </w:r>
            <w:r>
              <w:rPr>
                <w:rFonts w:ascii="仿宋" w:hAnsi="仿宋" w:eastAsia="仿宋" w:cs="仿宋"/>
                <w:color w:val="auto"/>
                <w:spacing w:val="6"/>
                <w:sz w:val="16"/>
                <w:szCs w:val="16"/>
              </w:rPr>
              <w:t xml:space="preserve"> </w:t>
            </w:r>
            <w:r>
              <w:rPr>
                <w:rFonts w:ascii="仿宋" w:hAnsi="仿宋" w:eastAsia="仿宋" w:cs="仿宋"/>
                <w:color w:val="auto"/>
                <w:sz w:val="16"/>
                <w:szCs w:val="16"/>
              </w:rPr>
              <w:t>下</w:t>
            </w:r>
          </w:p>
        </w:tc>
        <w:tc>
          <w:tcPr>
            <w:tcW w:w="810" w:type="dxa"/>
            <w:vAlign w:val="top"/>
          </w:tcPr>
          <w:p w14:paraId="2D84A5DA">
            <w:pPr>
              <w:rPr>
                <w:rFonts w:ascii="Arial"/>
                <w:color w:val="auto"/>
                <w:sz w:val="21"/>
              </w:rPr>
            </w:pPr>
          </w:p>
        </w:tc>
        <w:tc>
          <w:tcPr>
            <w:tcW w:w="743" w:type="dxa"/>
            <w:vAlign w:val="top"/>
          </w:tcPr>
          <w:p w14:paraId="609C9172">
            <w:pPr>
              <w:spacing w:before="119" w:line="277" w:lineRule="auto"/>
              <w:ind w:left="59" w:right="112" w:hanging="35"/>
              <w:rPr>
                <w:rFonts w:ascii="仿宋" w:hAnsi="仿宋" w:eastAsia="仿宋" w:cs="仿宋"/>
                <w:color w:val="auto"/>
                <w:sz w:val="16"/>
                <w:szCs w:val="16"/>
              </w:rPr>
            </w:pPr>
            <w:r>
              <w:rPr>
                <w:rFonts w:ascii="仿宋" w:hAnsi="仿宋" w:eastAsia="仿宋" w:cs="仿宋"/>
                <w:color w:val="auto"/>
                <w:spacing w:val="-7"/>
                <w:sz w:val="16"/>
                <w:szCs w:val="16"/>
              </w:rPr>
              <w:t>300 人及</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23EA14ED">
            <w:pPr>
              <w:spacing w:before="119" w:line="277" w:lineRule="auto"/>
              <w:ind w:left="62" w:right="35" w:hanging="19"/>
              <w:rPr>
                <w:rFonts w:ascii="仿宋" w:hAnsi="仿宋" w:eastAsia="仿宋" w:cs="仿宋"/>
                <w:color w:val="auto"/>
                <w:sz w:val="16"/>
                <w:szCs w:val="16"/>
              </w:rPr>
            </w:pPr>
            <w:r>
              <w:rPr>
                <w:rFonts w:ascii="仿宋" w:hAnsi="仿宋" w:eastAsia="仿宋" w:cs="仿宋"/>
                <w:color w:val="auto"/>
                <w:spacing w:val="-8"/>
                <w:sz w:val="16"/>
                <w:szCs w:val="16"/>
              </w:rPr>
              <w:t>1000 万元及</w:t>
            </w:r>
            <w:r>
              <w:rPr>
                <w:rFonts w:ascii="仿宋" w:hAnsi="仿宋" w:eastAsia="仿宋" w:cs="仿宋"/>
                <w:color w:val="auto"/>
                <w:spacing w:val="5"/>
                <w:sz w:val="16"/>
                <w:szCs w:val="16"/>
              </w:rPr>
              <w:t xml:space="preserve"> </w:t>
            </w:r>
            <w:r>
              <w:rPr>
                <w:rFonts w:ascii="仿宋" w:hAnsi="仿宋" w:eastAsia="仿宋" w:cs="仿宋"/>
                <w:color w:val="auto"/>
                <w:spacing w:val="-14"/>
                <w:sz w:val="16"/>
                <w:szCs w:val="16"/>
              </w:rPr>
              <w:t>以上</w:t>
            </w:r>
          </w:p>
        </w:tc>
        <w:tc>
          <w:tcPr>
            <w:tcW w:w="713" w:type="dxa"/>
            <w:vAlign w:val="top"/>
          </w:tcPr>
          <w:p w14:paraId="1D4B2781">
            <w:pPr>
              <w:rPr>
                <w:rFonts w:ascii="Arial"/>
                <w:color w:val="auto"/>
                <w:sz w:val="21"/>
              </w:rPr>
            </w:pPr>
          </w:p>
        </w:tc>
        <w:tc>
          <w:tcPr>
            <w:tcW w:w="761" w:type="dxa"/>
            <w:vAlign w:val="top"/>
          </w:tcPr>
          <w:p w14:paraId="641C69CB">
            <w:pPr>
              <w:spacing w:before="119" w:line="277" w:lineRule="auto"/>
              <w:ind w:left="70" w:right="117" w:hanging="19"/>
              <w:rPr>
                <w:rFonts w:ascii="仿宋" w:hAnsi="仿宋" w:eastAsia="仿宋" w:cs="仿宋"/>
                <w:color w:val="auto"/>
                <w:sz w:val="16"/>
                <w:szCs w:val="16"/>
              </w:rPr>
            </w:pPr>
            <w:r>
              <w:rPr>
                <w:rFonts w:ascii="仿宋" w:hAnsi="仿宋" w:eastAsia="仿宋" w:cs="仿宋"/>
                <w:color w:val="auto"/>
                <w:spacing w:val="-11"/>
                <w:sz w:val="16"/>
                <w:szCs w:val="16"/>
              </w:rPr>
              <w:t>100</w:t>
            </w:r>
            <w:r>
              <w:rPr>
                <w:rFonts w:ascii="仿宋" w:hAnsi="仿宋" w:eastAsia="仿宋" w:cs="仿宋"/>
                <w:color w:val="auto"/>
                <w:spacing w:val="1"/>
                <w:sz w:val="16"/>
                <w:szCs w:val="16"/>
              </w:rPr>
              <w:t xml:space="preserve"> </w:t>
            </w:r>
            <w:r>
              <w:rPr>
                <w:rFonts w:ascii="仿宋" w:hAnsi="仿宋" w:eastAsia="仿宋" w:cs="仿宋"/>
                <w:color w:val="auto"/>
                <w:spacing w:val="-11"/>
                <w:sz w:val="16"/>
                <w:szCs w:val="16"/>
              </w:rPr>
              <w:t>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760" w:type="dxa"/>
            <w:gridSpan w:val="2"/>
            <w:vAlign w:val="top"/>
          </w:tcPr>
          <w:p w14:paraId="358D01E6">
            <w:pPr>
              <w:spacing w:before="119" w:line="277" w:lineRule="auto"/>
              <w:ind w:left="43" w:right="116" w:hanging="6"/>
              <w:rPr>
                <w:rFonts w:ascii="仿宋" w:hAnsi="仿宋" w:eastAsia="仿宋" w:cs="仿宋"/>
                <w:color w:val="auto"/>
                <w:sz w:val="16"/>
                <w:szCs w:val="16"/>
              </w:rPr>
            </w:pPr>
            <w:r>
              <w:rPr>
                <w:rFonts w:ascii="仿宋" w:hAnsi="仿宋" w:eastAsia="仿宋" w:cs="仿宋"/>
                <w:color w:val="auto"/>
                <w:spacing w:val="-7"/>
                <w:sz w:val="16"/>
                <w:szCs w:val="16"/>
              </w:rPr>
              <w:t>500 万元</w:t>
            </w:r>
            <w:r>
              <w:rPr>
                <w:rFonts w:ascii="仿宋" w:hAnsi="仿宋" w:eastAsia="仿宋" w:cs="仿宋"/>
                <w:color w:val="auto"/>
                <w:spacing w:val="1"/>
                <w:sz w:val="16"/>
                <w:szCs w:val="16"/>
              </w:rPr>
              <w:t xml:space="preserve"> </w:t>
            </w:r>
            <w:r>
              <w:rPr>
                <w:rFonts w:ascii="仿宋" w:hAnsi="仿宋" w:eastAsia="仿宋" w:cs="仿宋"/>
                <w:color w:val="auto"/>
                <w:spacing w:val="-7"/>
                <w:sz w:val="16"/>
                <w:szCs w:val="16"/>
              </w:rPr>
              <w:t>及以上</w:t>
            </w:r>
          </w:p>
        </w:tc>
        <w:tc>
          <w:tcPr>
            <w:tcW w:w="679" w:type="dxa"/>
            <w:vAlign w:val="top"/>
          </w:tcPr>
          <w:p w14:paraId="552E8E82">
            <w:pPr>
              <w:rPr>
                <w:rFonts w:ascii="Arial"/>
                <w:color w:val="auto"/>
                <w:sz w:val="21"/>
              </w:rPr>
            </w:pPr>
          </w:p>
        </w:tc>
        <w:tc>
          <w:tcPr>
            <w:tcW w:w="774" w:type="dxa"/>
            <w:vAlign w:val="top"/>
          </w:tcPr>
          <w:p w14:paraId="78E01848">
            <w:pPr>
              <w:spacing w:before="263" w:line="224" w:lineRule="auto"/>
              <w:jc w:val="right"/>
              <w:rPr>
                <w:rFonts w:ascii="仿宋" w:hAnsi="仿宋" w:eastAsia="仿宋" w:cs="仿宋"/>
                <w:color w:val="auto"/>
                <w:sz w:val="16"/>
                <w:szCs w:val="16"/>
              </w:rPr>
            </w:pPr>
            <w:r>
              <w:rPr>
                <w:rFonts w:ascii="仿宋" w:hAnsi="仿宋" w:eastAsia="仿宋" w:cs="仿宋"/>
                <w:color w:val="auto"/>
                <w:spacing w:val="-16"/>
                <w:sz w:val="16"/>
                <w:szCs w:val="16"/>
              </w:rPr>
              <w:t>10</w:t>
            </w:r>
            <w:r>
              <w:rPr>
                <w:rFonts w:ascii="仿宋" w:hAnsi="仿宋" w:eastAsia="仿宋" w:cs="仿宋"/>
                <w:color w:val="auto"/>
                <w:spacing w:val="-15"/>
                <w:sz w:val="16"/>
                <w:szCs w:val="16"/>
              </w:rPr>
              <w:t>0</w:t>
            </w:r>
            <w:r>
              <w:rPr>
                <w:rFonts w:ascii="仿宋" w:hAnsi="仿宋" w:eastAsia="仿宋" w:cs="仿宋"/>
                <w:color w:val="auto"/>
                <w:spacing w:val="-16"/>
                <w:sz w:val="16"/>
                <w:szCs w:val="16"/>
              </w:rPr>
              <w:t xml:space="preserve"> </w:t>
            </w:r>
            <w:r>
              <w:rPr>
                <w:rFonts w:ascii="仿宋" w:hAnsi="仿宋" w:eastAsia="仿宋" w:cs="仿宋"/>
                <w:color w:val="auto"/>
                <w:spacing w:val="-15"/>
                <w:sz w:val="16"/>
                <w:szCs w:val="16"/>
              </w:rPr>
              <w:t>人以</w:t>
            </w:r>
            <w:r>
              <w:rPr>
                <w:rFonts w:ascii="仿宋" w:hAnsi="仿宋" w:eastAsia="仿宋" w:cs="仿宋"/>
                <w:color w:val="auto"/>
                <w:spacing w:val="-13"/>
                <w:sz w:val="16"/>
                <w:szCs w:val="16"/>
              </w:rPr>
              <w:t>下</w:t>
            </w:r>
          </w:p>
        </w:tc>
        <w:tc>
          <w:tcPr>
            <w:tcW w:w="692" w:type="dxa"/>
            <w:gridSpan w:val="2"/>
            <w:vAlign w:val="top"/>
          </w:tcPr>
          <w:p w14:paraId="6E0C29B4">
            <w:pPr>
              <w:spacing w:before="116" w:line="276" w:lineRule="auto"/>
              <w:ind w:left="80" w:right="39" w:hanging="34"/>
              <w:rPr>
                <w:rFonts w:ascii="仿宋" w:hAnsi="仿宋" w:eastAsia="仿宋" w:cs="仿宋"/>
                <w:color w:val="auto"/>
                <w:sz w:val="16"/>
                <w:szCs w:val="16"/>
              </w:rPr>
            </w:pPr>
            <w:r>
              <w:rPr>
                <w:rFonts w:ascii="仿宋" w:hAnsi="仿宋" w:eastAsia="仿宋" w:cs="仿宋"/>
                <w:color w:val="auto"/>
                <w:spacing w:val="-7"/>
                <w:sz w:val="16"/>
                <w:szCs w:val="16"/>
              </w:rPr>
              <w:t>500 万元</w:t>
            </w:r>
            <w:r>
              <w:rPr>
                <w:rFonts w:ascii="仿宋" w:hAnsi="仿宋" w:eastAsia="仿宋" w:cs="仿宋"/>
                <w:color w:val="auto"/>
                <w:spacing w:val="1"/>
                <w:sz w:val="16"/>
                <w:szCs w:val="16"/>
              </w:rPr>
              <w:t xml:space="preserve"> </w:t>
            </w:r>
            <w:r>
              <w:rPr>
                <w:rFonts w:ascii="仿宋" w:hAnsi="仿宋" w:eastAsia="仿宋" w:cs="仿宋"/>
                <w:color w:val="auto"/>
                <w:spacing w:val="-14"/>
                <w:sz w:val="16"/>
                <w:szCs w:val="16"/>
              </w:rPr>
              <w:t>以下</w:t>
            </w:r>
          </w:p>
        </w:tc>
        <w:tc>
          <w:tcPr>
            <w:tcW w:w="801" w:type="dxa"/>
            <w:tcBorders>
              <w:right w:val="single" w:color="000000" w:sz="8" w:space="0"/>
            </w:tcBorders>
            <w:vAlign w:val="top"/>
          </w:tcPr>
          <w:p w14:paraId="58700DD9">
            <w:pPr>
              <w:rPr>
                <w:rFonts w:ascii="Arial"/>
                <w:color w:val="auto"/>
                <w:sz w:val="21"/>
              </w:rPr>
            </w:pPr>
          </w:p>
        </w:tc>
      </w:tr>
      <w:tr w14:paraId="23A54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670" w:type="dxa"/>
            <w:tcBorders>
              <w:left w:val="single" w:color="000000" w:sz="8" w:space="0"/>
            </w:tcBorders>
            <w:vAlign w:val="top"/>
          </w:tcPr>
          <w:p w14:paraId="4007A5EF">
            <w:pPr>
              <w:spacing w:before="262" w:line="223" w:lineRule="auto"/>
              <w:ind w:left="30"/>
              <w:rPr>
                <w:rFonts w:ascii="仿宋" w:hAnsi="仿宋" w:eastAsia="仿宋" w:cs="仿宋"/>
                <w:color w:val="auto"/>
                <w:sz w:val="16"/>
                <w:szCs w:val="16"/>
              </w:rPr>
            </w:pPr>
            <w:r>
              <w:rPr>
                <w:rFonts w:ascii="仿宋" w:hAnsi="仿宋" w:eastAsia="仿宋" w:cs="仿宋"/>
                <w:color w:val="auto"/>
                <w:spacing w:val="-4"/>
                <w:sz w:val="16"/>
                <w:szCs w:val="16"/>
              </w:rPr>
              <w:t>租赁和商务服务业</w:t>
            </w:r>
          </w:p>
        </w:tc>
        <w:tc>
          <w:tcPr>
            <w:tcW w:w="759" w:type="dxa"/>
            <w:vAlign w:val="top"/>
          </w:tcPr>
          <w:p w14:paraId="726F5214">
            <w:pPr>
              <w:spacing w:before="118" w:line="276" w:lineRule="auto"/>
              <w:ind w:left="21" w:right="138" w:hanging="7"/>
              <w:rPr>
                <w:rFonts w:ascii="仿宋" w:hAnsi="仿宋" w:eastAsia="仿宋" w:cs="仿宋"/>
                <w:color w:val="auto"/>
                <w:sz w:val="16"/>
                <w:szCs w:val="16"/>
              </w:rPr>
            </w:pPr>
            <w:r>
              <w:rPr>
                <w:rFonts w:ascii="仿宋" w:hAnsi="仿宋" w:eastAsia="仿宋" w:cs="仿宋"/>
                <w:color w:val="auto"/>
                <w:spacing w:val="-7"/>
                <w:sz w:val="16"/>
                <w:szCs w:val="16"/>
              </w:rPr>
              <w:t>300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05C133B7">
            <w:pPr>
              <w:rPr>
                <w:rFonts w:ascii="Arial"/>
                <w:color w:val="auto"/>
                <w:sz w:val="21"/>
              </w:rPr>
            </w:pPr>
          </w:p>
        </w:tc>
        <w:tc>
          <w:tcPr>
            <w:tcW w:w="810" w:type="dxa"/>
            <w:vAlign w:val="top"/>
          </w:tcPr>
          <w:p w14:paraId="1037E364">
            <w:pPr>
              <w:spacing w:before="118" w:line="276" w:lineRule="auto"/>
              <w:ind w:left="30" w:right="106" w:firstLine="6"/>
              <w:rPr>
                <w:rFonts w:ascii="仿宋" w:hAnsi="仿宋" w:eastAsia="仿宋" w:cs="仿宋"/>
                <w:color w:val="auto"/>
                <w:sz w:val="16"/>
                <w:szCs w:val="16"/>
              </w:rPr>
            </w:pPr>
            <w:r>
              <w:rPr>
                <w:rFonts w:ascii="仿宋" w:hAnsi="仿宋" w:eastAsia="仿宋" w:cs="仿宋"/>
                <w:color w:val="auto"/>
                <w:spacing w:val="-9"/>
                <w:sz w:val="16"/>
                <w:szCs w:val="16"/>
              </w:rPr>
              <w:t>120000</w:t>
            </w:r>
            <w:r>
              <w:rPr>
                <w:rFonts w:ascii="仿宋" w:hAnsi="仿宋" w:eastAsia="仿宋" w:cs="仿宋"/>
                <w:color w:val="auto"/>
                <w:spacing w:val="3"/>
                <w:sz w:val="16"/>
                <w:szCs w:val="16"/>
              </w:rPr>
              <w:t xml:space="preserve"> </w:t>
            </w:r>
            <w:r>
              <w:rPr>
                <w:rFonts w:ascii="仿宋" w:hAnsi="仿宋" w:eastAsia="仿宋" w:cs="仿宋"/>
                <w:color w:val="auto"/>
                <w:spacing w:val="-9"/>
                <w:sz w:val="16"/>
                <w:szCs w:val="16"/>
              </w:rPr>
              <w:t>万</w:t>
            </w:r>
            <w:r>
              <w:rPr>
                <w:rFonts w:ascii="仿宋" w:hAnsi="仿宋" w:eastAsia="仿宋" w:cs="仿宋"/>
                <w:color w:val="auto"/>
                <w:sz w:val="16"/>
                <w:szCs w:val="16"/>
              </w:rPr>
              <w:t xml:space="preserve"> </w:t>
            </w:r>
            <w:r>
              <w:rPr>
                <w:rFonts w:ascii="仿宋" w:hAnsi="仿宋" w:eastAsia="仿宋" w:cs="仿宋"/>
                <w:color w:val="auto"/>
                <w:spacing w:val="-8"/>
                <w:sz w:val="16"/>
                <w:szCs w:val="16"/>
              </w:rPr>
              <w:t>元以下</w:t>
            </w:r>
          </w:p>
        </w:tc>
        <w:tc>
          <w:tcPr>
            <w:tcW w:w="743" w:type="dxa"/>
            <w:vAlign w:val="top"/>
          </w:tcPr>
          <w:p w14:paraId="02A7B9E4">
            <w:pPr>
              <w:spacing w:before="121" w:line="277"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7ED03E11">
            <w:pPr>
              <w:rPr>
                <w:rFonts w:ascii="Arial"/>
                <w:color w:val="auto"/>
                <w:sz w:val="21"/>
              </w:rPr>
            </w:pPr>
          </w:p>
        </w:tc>
        <w:tc>
          <w:tcPr>
            <w:tcW w:w="713" w:type="dxa"/>
            <w:vAlign w:val="top"/>
          </w:tcPr>
          <w:p w14:paraId="1168473D">
            <w:pPr>
              <w:spacing w:before="121" w:line="277" w:lineRule="auto"/>
              <w:ind w:left="36" w:hanging="11"/>
              <w:rPr>
                <w:rFonts w:ascii="仿宋" w:hAnsi="仿宋" w:eastAsia="仿宋" w:cs="仿宋"/>
                <w:color w:val="auto"/>
                <w:sz w:val="16"/>
                <w:szCs w:val="16"/>
              </w:rPr>
            </w:pPr>
            <w:r>
              <w:rPr>
                <w:rFonts w:ascii="仿宋" w:hAnsi="仿宋" w:eastAsia="仿宋" w:cs="仿宋"/>
                <w:color w:val="auto"/>
                <w:spacing w:val="-6"/>
                <w:sz w:val="16"/>
                <w:szCs w:val="16"/>
              </w:rPr>
              <w:t>8000 万元</w:t>
            </w:r>
            <w:r>
              <w:rPr>
                <w:rFonts w:ascii="仿宋" w:hAnsi="仿宋" w:eastAsia="仿宋" w:cs="仿宋"/>
                <w:color w:val="auto"/>
                <w:spacing w:val="3"/>
                <w:sz w:val="16"/>
                <w:szCs w:val="16"/>
              </w:rPr>
              <w:t xml:space="preserve"> </w:t>
            </w:r>
            <w:r>
              <w:rPr>
                <w:rFonts w:ascii="仿宋" w:hAnsi="仿宋" w:eastAsia="仿宋" w:cs="仿宋"/>
                <w:color w:val="auto"/>
                <w:spacing w:val="-7"/>
                <w:sz w:val="16"/>
                <w:szCs w:val="16"/>
              </w:rPr>
              <w:t>及以上</w:t>
            </w:r>
          </w:p>
        </w:tc>
        <w:tc>
          <w:tcPr>
            <w:tcW w:w="761" w:type="dxa"/>
            <w:vAlign w:val="top"/>
          </w:tcPr>
          <w:p w14:paraId="755C2316">
            <w:pPr>
              <w:spacing w:before="118" w:line="291"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2A28C719">
            <w:pPr>
              <w:rPr>
                <w:rFonts w:ascii="Arial"/>
                <w:color w:val="auto"/>
                <w:sz w:val="21"/>
              </w:rPr>
            </w:pPr>
          </w:p>
        </w:tc>
        <w:tc>
          <w:tcPr>
            <w:tcW w:w="679" w:type="dxa"/>
            <w:vAlign w:val="top"/>
          </w:tcPr>
          <w:p w14:paraId="2436AFF3">
            <w:pPr>
              <w:spacing w:before="121" w:line="277" w:lineRule="auto"/>
              <w:ind w:left="46" w:right="30" w:firstLine="9"/>
              <w:rPr>
                <w:rFonts w:ascii="仿宋" w:hAnsi="仿宋" w:eastAsia="仿宋" w:cs="仿宋"/>
                <w:color w:val="auto"/>
                <w:sz w:val="16"/>
                <w:szCs w:val="16"/>
              </w:rPr>
            </w:pPr>
            <w:r>
              <w:rPr>
                <w:rFonts w:ascii="仿宋" w:hAnsi="仿宋" w:eastAsia="仿宋" w:cs="仿宋"/>
                <w:color w:val="auto"/>
                <w:spacing w:val="-9"/>
                <w:sz w:val="16"/>
                <w:szCs w:val="16"/>
              </w:rPr>
              <w:t>100 万元</w:t>
            </w:r>
            <w:r>
              <w:rPr>
                <w:rFonts w:ascii="仿宋" w:hAnsi="仿宋" w:eastAsia="仿宋" w:cs="仿宋"/>
                <w:color w:val="auto"/>
                <w:sz w:val="16"/>
                <w:szCs w:val="16"/>
              </w:rPr>
              <w:t xml:space="preserve"> </w:t>
            </w:r>
            <w:r>
              <w:rPr>
                <w:rFonts w:ascii="仿宋" w:hAnsi="仿宋" w:eastAsia="仿宋" w:cs="仿宋"/>
                <w:color w:val="auto"/>
                <w:spacing w:val="-7"/>
                <w:sz w:val="16"/>
                <w:szCs w:val="16"/>
              </w:rPr>
              <w:t>及以上</w:t>
            </w:r>
          </w:p>
        </w:tc>
        <w:tc>
          <w:tcPr>
            <w:tcW w:w="774" w:type="dxa"/>
            <w:vAlign w:val="top"/>
          </w:tcPr>
          <w:p w14:paraId="128E5C25">
            <w:pPr>
              <w:spacing w:before="264"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2B71C137">
            <w:pPr>
              <w:rPr>
                <w:rFonts w:ascii="Arial"/>
                <w:color w:val="auto"/>
                <w:sz w:val="21"/>
              </w:rPr>
            </w:pPr>
          </w:p>
        </w:tc>
        <w:tc>
          <w:tcPr>
            <w:tcW w:w="801" w:type="dxa"/>
            <w:tcBorders>
              <w:right w:val="single" w:color="000000" w:sz="8" w:space="0"/>
            </w:tcBorders>
            <w:vAlign w:val="top"/>
          </w:tcPr>
          <w:p w14:paraId="0A9E9183">
            <w:pPr>
              <w:spacing w:before="118" w:line="276" w:lineRule="auto"/>
              <w:ind w:left="60" w:firstLine="6"/>
              <w:rPr>
                <w:rFonts w:ascii="仿宋" w:hAnsi="仿宋" w:eastAsia="仿宋" w:cs="仿宋"/>
                <w:color w:val="auto"/>
                <w:sz w:val="16"/>
                <w:szCs w:val="16"/>
              </w:rPr>
            </w:pPr>
            <w:r>
              <w:rPr>
                <w:rFonts w:ascii="仿宋" w:hAnsi="仿宋" w:eastAsia="仿宋" w:cs="仿宋"/>
                <w:color w:val="auto"/>
                <w:spacing w:val="-12"/>
                <w:sz w:val="16"/>
                <w:szCs w:val="16"/>
              </w:rPr>
              <w:t>100</w:t>
            </w:r>
            <w:r>
              <w:rPr>
                <w:rFonts w:ascii="仿宋" w:hAnsi="仿宋" w:eastAsia="仿宋" w:cs="仿宋"/>
                <w:color w:val="auto"/>
                <w:spacing w:val="-8"/>
                <w:sz w:val="16"/>
                <w:szCs w:val="16"/>
              </w:rPr>
              <w:t xml:space="preserve"> </w:t>
            </w:r>
            <w:r>
              <w:rPr>
                <w:rFonts w:ascii="仿宋" w:hAnsi="仿宋" w:eastAsia="仿宋" w:cs="仿宋"/>
                <w:color w:val="auto"/>
                <w:spacing w:val="-12"/>
                <w:sz w:val="16"/>
                <w:szCs w:val="16"/>
              </w:rPr>
              <w:t>万元以</w:t>
            </w:r>
            <w:r>
              <w:rPr>
                <w:rFonts w:ascii="仿宋" w:hAnsi="仿宋" w:eastAsia="仿宋" w:cs="仿宋"/>
                <w:color w:val="auto"/>
                <w:sz w:val="16"/>
                <w:szCs w:val="16"/>
              </w:rPr>
              <w:t xml:space="preserve"> 下</w:t>
            </w:r>
          </w:p>
        </w:tc>
      </w:tr>
      <w:tr w14:paraId="3B3B5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670" w:type="dxa"/>
            <w:tcBorders>
              <w:left w:val="single" w:color="000000" w:sz="8" w:space="0"/>
            </w:tcBorders>
            <w:vAlign w:val="top"/>
          </w:tcPr>
          <w:p w14:paraId="370E9243">
            <w:pPr>
              <w:spacing w:before="118" w:line="384" w:lineRule="auto"/>
              <w:ind w:left="25" w:right="15" w:firstLine="4"/>
              <w:rPr>
                <w:rFonts w:ascii="仿宋" w:hAnsi="仿宋" w:eastAsia="仿宋" w:cs="仿宋"/>
                <w:color w:val="auto"/>
                <w:sz w:val="14"/>
                <w:szCs w:val="14"/>
              </w:rPr>
            </w:pPr>
            <w:r>
              <w:rPr>
                <w:rFonts w:ascii="仿宋" w:hAnsi="仿宋" w:eastAsia="仿宋" w:cs="仿宋"/>
                <w:color w:val="auto"/>
                <w:spacing w:val="14"/>
                <w:sz w:val="14"/>
                <w:szCs w:val="14"/>
              </w:rPr>
              <w:t>其他未列明行业</w:t>
            </w:r>
            <w:r>
              <w:rPr>
                <w:rFonts w:ascii="仿宋" w:hAnsi="仿宋" w:eastAsia="仿宋" w:cs="仿宋"/>
                <w:color w:val="auto"/>
                <w:spacing w:val="68"/>
                <w:sz w:val="14"/>
                <w:szCs w:val="14"/>
              </w:rPr>
              <w:t xml:space="preserve"> </w:t>
            </w:r>
            <w:r>
              <w:rPr>
                <w:rFonts w:ascii="仿宋" w:hAnsi="仿宋" w:eastAsia="仿宋" w:cs="仿宋"/>
                <w:color w:val="auto"/>
                <w:spacing w:val="14"/>
                <w:sz w:val="14"/>
                <w:szCs w:val="14"/>
              </w:rPr>
              <w:t>(包括</w:t>
            </w:r>
            <w:r>
              <w:rPr>
                <w:rFonts w:ascii="仿宋" w:hAnsi="仿宋" w:eastAsia="仿宋" w:cs="仿宋"/>
                <w:color w:val="auto"/>
                <w:sz w:val="14"/>
                <w:szCs w:val="14"/>
              </w:rPr>
              <w:t xml:space="preserve"> </w:t>
            </w:r>
            <w:r>
              <w:rPr>
                <w:rFonts w:ascii="仿宋" w:hAnsi="仿宋" w:eastAsia="仿宋" w:cs="仿宋"/>
                <w:color w:val="auto"/>
                <w:spacing w:val="-4"/>
                <w:sz w:val="14"/>
                <w:szCs w:val="14"/>
              </w:rPr>
              <w:t>科 学</w:t>
            </w:r>
            <w:r>
              <w:rPr>
                <w:rFonts w:ascii="仿宋" w:hAnsi="仿宋" w:eastAsia="仿宋" w:cs="仿宋"/>
                <w:color w:val="auto"/>
                <w:spacing w:val="-23"/>
                <w:sz w:val="14"/>
                <w:szCs w:val="14"/>
              </w:rPr>
              <w:t xml:space="preserve"> </w:t>
            </w:r>
            <w:r>
              <w:rPr>
                <w:rFonts w:ascii="仿宋" w:hAnsi="仿宋" w:eastAsia="仿宋" w:cs="仿宋"/>
                <w:color w:val="auto"/>
                <w:spacing w:val="-4"/>
                <w:sz w:val="14"/>
                <w:szCs w:val="14"/>
              </w:rPr>
              <w:t>研</w:t>
            </w:r>
            <w:r>
              <w:rPr>
                <w:rFonts w:ascii="仿宋" w:hAnsi="仿宋" w:eastAsia="仿宋" w:cs="仿宋"/>
                <w:color w:val="auto"/>
                <w:spacing w:val="-19"/>
                <w:sz w:val="14"/>
                <w:szCs w:val="14"/>
              </w:rPr>
              <w:t xml:space="preserve"> </w:t>
            </w:r>
            <w:r>
              <w:rPr>
                <w:rFonts w:ascii="仿宋" w:hAnsi="仿宋" w:eastAsia="仿宋" w:cs="仿宋"/>
                <w:color w:val="auto"/>
                <w:spacing w:val="-4"/>
                <w:sz w:val="14"/>
                <w:szCs w:val="14"/>
              </w:rPr>
              <w:t>究</w:t>
            </w:r>
            <w:r>
              <w:rPr>
                <w:rFonts w:ascii="仿宋" w:hAnsi="仿宋" w:eastAsia="仿宋" w:cs="仿宋"/>
                <w:color w:val="auto"/>
                <w:spacing w:val="-27"/>
                <w:sz w:val="14"/>
                <w:szCs w:val="14"/>
              </w:rPr>
              <w:t xml:space="preserve"> </w:t>
            </w:r>
            <w:r>
              <w:rPr>
                <w:rFonts w:ascii="仿宋" w:hAnsi="仿宋" w:eastAsia="仿宋" w:cs="仿宋"/>
                <w:color w:val="auto"/>
                <w:spacing w:val="-4"/>
                <w:sz w:val="14"/>
                <w:szCs w:val="14"/>
              </w:rPr>
              <w:t>和</w:t>
            </w:r>
            <w:r>
              <w:rPr>
                <w:rFonts w:ascii="仿宋" w:hAnsi="仿宋" w:eastAsia="仿宋" w:cs="仿宋"/>
                <w:color w:val="auto"/>
                <w:spacing w:val="-26"/>
                <w:sz w:val="14"/>
                <w:szCs w:val="14"/>
              </w:rPr>
              <w:t xml:space="preserve"> </w:t>
            </w:r>
            <w:r>
              <w:rPr>
                <w:rFonts w:ascii="仿宋" w:hAnsi="仿宋" w:eastAsia="仿宋" w:cs="仿宋"/>
                <w:color w:val="auto"/>
                <w:spacing w:val="-4"/>
                <w:sz w:val="14"/>
                <w:szCs w:val="14"/>
              </w:rPr>
              <w:t>技</w:t>
            </w:r>
            <w:r>
              <w:rPr>
                <w:rFonts w:ascii="仿宋" w:hAnsi="仿宋" w:eastAsia="仿宋" w:cs="仿宋"/>
                <w:color w:val="auto"/>
                <w:spacing w:val="-24"/>
                <w:sz w:val="14"/>
                <w:szCs w:val="14"/>
              </w:rPr>
              <w:t xml:space="preserve"> </w:t>
            </w:r>
            <w:r>
              <w:rPr>
                <w:rFonts w:ascii="仿宋" w:hAnsi="仿宋" w:eastAsia="仿宋" w:cs="仿宋"/>
                <w:color w:val="auto"/>
                <w:spacing w:val="-4"/>
                <w:sz w:val="14"/>
                <w:szCs w:val="14"/>
              </w:rPr>
              <w:t>术</w:t>
            </w:r>
            <w:r>
              <w:rPr>
                <w:rFonts w:ascii="仿宋" w:hAnsi="仿宋" w:eastAsia="仿宋" w:cs="仿宋"/>
                <w:color w:val="auto"/>
                <w:spacing w:val="-27"/>
                <w:sz w:val="14"/>
                <w:szCs w:val="14"/>
              </w:rPr>
              <w:t xml:space="preserve"> </w:t>
            </w:r>
            <w:r>
              <w:rPr>
                <w:rFonts w:ascii="仿宋" w:hAnsi="仿宋" w:eastAsia="仿宋" w:cs="仿宋"/>
                <w:color w:val="auto"/>
                <w:spacing w:val="-4"/>
                <w:sz w:val="14"/>
                <w:szCs w:val="14"/>
              </w:rPr>
              <w:t>服</w:t>
            </w:r>
            <w:r>
              <w:rPr>
                <w:rFonts w:ascii="仿宋" w:hAnsi="仿宋" w:eastAsia="仿宋" w:cs="仿宋"/>
                <w:color w:val="auto"/>
                <w:spacing w:val="-22"/>
                <w:sz w:val="14"/>
                <w:szCs w:val="14"/>
              </w:rPr>
              <w:t xml:space="preserve"> </w:t>
            </w:r>
            <w:r>
              <w:rPr>
                <w:rFonts w:ascii="仿宋" w:hAnsi="仿宋" w:eastAsia="仿宋" w:cs="仿宋"/>
                <w:color w:val="auto"/>
                <w:spacing w:val="-4"/>
                <w:sz w:val="14"/>
                <w:szCs w:val="14"/>
              </w:rPr>
              <w:t>务</w:t>
            </w:r>
            <w:r>
              <w:rPr>
                <w:rFonts w:ascii="仿宋" w:hAnsi="仿宋" w:eastAsia="仿宋" w:cs="仿宋"/>
                <w:color w:val="auto"/>
                <w:sz w:val="14"/>
                <w:szCs w:val="14"/>
              </w:rPr>
              <w:t xml:space="preserve"> </w:t>
            </w:r>
            <w:r>
              <w:rPr>
                <w:rFonts w:ascii="仿宋" w:hAnsi="仿宋" w:eastAsia="仿宋" w:cs="仿宋"/>
                <w:color w:val="auto"/>
                <w:spacing w:val="8"/>
                <w:sz w:val="14"/>
                <w:szCs w:val="14"/>
              </w:rPr>
              <w:t>业</w:t>
            </w:r>
            <w:r>
              <w:rPr>
                <w:rFonts w:ascii="仿宋" w:hAnsi="仿宋" w:eastAsia="仿宋" w:cs="仿宋"/>
                <w:color w:val="auto"/>
                <w:spacing w:val="-36"/>
                <w:sz w:val="14"/>
                <w:szCs w:val="14"/>
              </w:rPr>
              <w:t xml:space="preserve"> </w:t>
            </w:r>
            <w:r>
              <w:rPr>
                <w:rFonts w:ascii="仿宋" w:hAnsi="仿宋" w:eastAsia="仿宋" w:cs="仿宋"/>
                <w:color w:val="auto"/>
                <w:spacing w:val="8"/>
                <w:sz w:val="14"/>
                <w:szCs w:val="14"/>
              </w:rPr>
              <w:t>，</w:t>
            </w:r>
            <w:r>
              <w:rPr>
                <w:rFonts w:ascii="仿宋" w:hAnsi="仿宋" w:eastAsia="仿宋" w:cs="仿宋"/>
                <w:color w:val="auto"/>
                <w:spacing w:val="-37"/>
                <w:sz w:val="14"/>
                <w:szCs w:val="14"/>
              </w:rPr>
              <w:t xml:space="preserve"> </w:t>
            </w:r>
            <w:r>
              <w:rPr>
                <w:rFonts w:ascii="仿宋" w:hAnsi="仿宋" w:eastAsia="仿宋" w:cs="仿宋"/>
                <w:color w:val="auto"/>
                <w:spacing w:val="8"/>
                <w:sz w:val="14"/>
                <w:szCs w:val="14"/>
              </w:rPr>
              <w:t>水利</w:t>
            </w:r>
            <w:r>
              <w:rPr>
                <w:rFonts w:ascii="仿宋" w:hAnsi="仿宋" w:eastAsia="仿宋" w:cs="仿宋"/>
                <w:color w:val="auto"/>
                <w:spacing w:val="-35"/>
                <w:sz w:val="14"/>
                <w:szCs w:val="14"/>
              </w:rPr>
              <w:t xml:space="preserve"> </w:t>
            </w:r>
            <w:r>
              <w:rPr>
                <w:rFonts w:ascii="仿宋" w:hAnsi="仿宋" w:eastAsia="仿宋" w:cs="仿宋"/>
                <w:color w:val="auto"/>
                <w:spacing w:val="8"/>
                <w:sz w:val="14"/>
                <w:szCs w:val="14"/>
              </w:rPr>
              <w:t>、</w:t>
            </w:r>
            <w:r>
              <w:rPr>
                <w:rFonts w:ascii="仿宋" w:hAnsi="仿宋" w:eastAsia="仿宋" w:cs="仿宋"/>
                <w:color w:val="auto"/>
                <w:spacing w:val="-38"/>
                <w:sz w:val="14"/>
                <w:szCs w:val="14"/>
              </w:rPr>
              <w:t xml:space="preserve"> </w:t>
            </w:r>
            <w:r>
              <w:rPr>
                <w:rFonts w:ascii="仿宋" w:hAnsi="仿宋" w:eastAsia="仿宋" w:cs="仿宋"/>
                <w:color w:val="auto"/>
                <w:spacing w:val="8"/>
                <w:sz w:val="14"/>
                <w:szCs w:val="14"/>
              </w:rPr>
              <w:t>环境和公共</w:t>
            </w:r>
            <w:r>
              <w:rPr>
                <w:rFonts w:ascii="仿宋" w:hAnsi="仿宋" w:eastAsia="仿宋" w:cs="仿宋"/>
                <w:color w:val="auto"/>
                <w:sz w:val="14"/>
                <w:szCs w:val="14"/>
              </w:rPr>
              <w:t xml:space="preserve"> </w:t>
            </w:r>
            <w:r>
              <w:rPr>
                <w:rFonts w:ascii="仿宋" w:hAnsi="仿宋" w:eastAsia="仿宋" w:cs="仿宋"/>
                <w:color w:val="auto"/>
                <w:spacing w:val="6"/>
                <w:sz w:val="14"/>
                <w:szCs w:val="14"/>
              </w:rPr>
              <w:t>设施管理业，居民服务、</w:t>
            </w:r>
            <w:r>
              <w:rPr>
                <w:rFonts w:ascii="仿宋" w:hAnsi="仿宋" w:eastAsia="仿宋" w:cs="仿宋"/>
                <w:color w:val="auto"/>
                <w:spacing w:val="8"/>
                <w:sz w:val="14"/>
                <w:szCs w:val="14"/>
              </w:rPr>
              <w:t xml:space="preserve"> </w:t>
            </w:r>
            <w:r>
              <w:rPr>
                <w:rFonts w:ascii="仿宋" w:hAnsi="仿宋" w:eastAsia="仿宋" w:cs="仿宋"/>
                <w:color w:val="auto"/>
                <w:spacing w:val="14"/>
                <w:sz w:val="14"/>
                <w:szCs w:val="14"/>
              </w:rPr>
              <w:t>修理和其他服务业</w:t>
            </w:r>
            <w:r>
              <w:rPr>
                <w:rFonts w:ascii="仿宋" w:hAnsi="仿宋" w:eastAsia="仿宋" w:cs="仿宋"/>
                <w:color w:val="auto"/>
                <w:spacing w:val="-26"/>
                <w:sz w:val="14"/>
                <w:szCs w:val="14"/>
              </w:rPr>
              <w:t xml:space="preserve"> </w:t>
            </w:r>
            <w:r>
              <w:rPr>
                <w:rFonts w:ascii="仿宋" w:hAnsi="仿宋" w:eastAsia="仿宋" w:cs="仿宋"/>
                <w:color w:val="auto"/>
                <w:spacing w:val="14"/>
                <w:sz w:val="14"/>
                <w:szCs w:val="14"/>
              </w:rPr>
              <w:t>，</w:t>
            </w:r>
            <w:r>
              <w:rPr>
                <w:rFonts w:ascii="仿宋" w:hAnsi="仿宋" w:eastAsia="仿宋" w:cs="仿宋"/>
                <w:color w:val="auto"/>
                <w:spacing w:val="-40"/>
                <w:sz w:val="14"/>
                <w:szCs w:val="14"/>
              </w:rPr>
              <w:t xml:space="preserve"> </w:t>
            </w:r>
            <w:r>
              <w:rPr>
                <w:rFonts w:ascii="仿宋" w:hAnsi="仿宋" w:eastAsia="仿宋" w:cs="仿宋"/>
                <w:color w:val="auto"/>
                <w:spacing w:val="14"/>
                <w:sz w:val="14"/>
                <w:szCs w:val="14"/>
              </w:rPr>
              <w:t>社</w:t>
            </w:r>
            <w:r>
              <w:rPr>
                <w:rFonts w:ascii="仿宋" w:hAnsi="仿宋" w:eastAsia="仿宋" w:cs="仿宋"/>
                <w:color w:val="auto"/>
                <w:sz w:val="14"/>
                <w:szCs w:val="14"/>
              </w:rPr>
              <w:t xml:space="preserve"> </w:t>
            </w:r>
            <w:r>
              <w:rPr>
                <w:rFonts w:ascii="仿宋" w:hAnsi="仿宋" w:eastAsia="仿宋" w:cs="仿宋"/>
                <w:color w:val="auto"/>
                <w:spacing w:val="8"/>
                <w:sz w:val="14"/>
                <w:szCs w:val="14"/>
              </w:rPr>
              <w:t>会工作</w:t>
            </w:r>
            <w:r>
              <w:rPr>
                <w:rFonts w:ascii="仿宋" w:hAnsi="仿宋" w:eastAsia="仿宋" w:cs="仿宋"/>
                <w:color w:val="auto"/>
                <w:spacing w:val="-32"/>
                <w:sz w:val="14"/>
                <w:szCs w:val="14"/>
              </w:rPr>
              <w:t xml:space="preserve"> </w:t>
            </w:r>
            <w:r>
              <w:rPr>
                <w:rFonts w:ascii="仿宋" w:hAnsi="仿宋" w:eastAsia="仿宋" w:cs="仿宋"/>
                <w:color w:val="auto"/>
                <w:spacing w:val="8"/>
                <w:sz w:val="14"/>
                <w:szCs w:val="14"/>
              </w:rPr>
              <w:t>，</w:t>
            </w:r>
            <w:r>
              <w:rPr>
                <w:rFonts w:ascii="仿宋" w:hAnsi="仿宋" w:eastAsia="仿宋" w:cs="仿宋"/>
                <w:color w:val="auto"/>
                <w:spacing w:val="-40"/>
                <w:sz w:val="14"/>
                <w:szCs w:val="14"/>
              </w:rPr>
              <w:t xml:space="preserve"> </w:t>
            </w:r>
            <w:r>
              <w:rPr>
                <w:rFonts w:ascii="仿宋" w:hAnsi="仿宋" w:eastAsia="仿宋" w:cs="仿宋"/>
                <w:color w:val="auto"/>
                <w:spacing w:val="8"/>
                <w:sz w:val="14"/>
                <w:szCs w:val="14"/>
              </w:rPr>
              <w:t>文化</w:t>
            </w:r>
            <w:r>
              <w:rPr>
                <w:rFonts w:ascii="仿宋" w:hAnsi="仿宋" w:eastAsia="仿宋" w:cs="仿宋"/>
                <w:color w:val="auto"/>
                <w:spacing w:val="-34"/>
                <w:sz w:val="14"/>
                <w:szCs w:val="14"/>
              </w:rPr>
              <w:t xml:space="preserve"> </w:t>
            </w:r>
            <w:r>
              <w:rPr>
                <w:rFonts w:ascii="仿宋" w:hAnsi="仿宋" w:eastAsia="仿宋" w:cs="仿宋"/>
                <w:color w:val="auto"/>
                <w:spacing w:val="8"/>
                <w:sz w:val="14"/>
                <w:szCs w:val="14"/>
              </w:rPr>
              <w:t>、</w:t>
            </w:r>
            <w:r>
              <w:rPr>
                <w:rFonts w:ascii="仿宋" w:hAnsi="仿宋" w:eastAsia="仿宋" w:cs="仿宋"/>
                <w:color w:val="auto"/>
                <w:spacing w:val="-40"/>
                <w:sz w:val="14"/>
                <w:szCs w:val="14"/>
              </w:rPr>
              <w:t xml:space="preserve"> </w:t>
            </w:r>
            <w:r>
              <w:rPr>
                <w:rFonts w:ascii="仿宋" w:hAnsi="仿宋" w:eastAsia="仿宋" w:cs="仿宋"/>
                <w:color w:val="auto"/>
                <w:spacing w:val="8"/>
                <w:sz w:val="14"/>
                <w:szCs w:val="14"/>
              </w:rPr>
              <w:t>体育和</w:t>
            </w:r>
            <w:r>
              <w:rPr>
                <w:rFonts w:ascii="仿宋" w:hAnsi="仿宋" w:eastAsia="仿宋" w:cs="仿宋"/>
                <w:color w:val="auto"/>
                <w:sz w:val="14"/>
                <w:szCs w:val="14"/>
              </w:rPr>
              <w:t xml:space="preserve"> </w:t>
            </w:r>
            <w:r>
              <w:rPr>
                <w:rFonts w:ascii="仿宋" w:hAnsi="仿宋" w:eastAsia="仿宋" w:cs="仿宋"/>
                <w:color w:val="auto"/>
                <w:spacing w:val="13"/>
                <w:sz w:val="14"/>
                <w:szCs w:val="14"/>
              </w:rPr>
              <w:t>娱乐业等)</w:t>
            </w:r>
          </w:p>
        </w:tc>
        <w:tc>
          <w:tcPr>
            <w:tcW w:w="759" w:type="dxa"/>
            <w:vAlign w:val="top"/>
          </w:tcPr>
          <w:p w14:paraId="10CF6000">
            <w:pPr>
              <w:spacing w:line="281" w:lineRule="auto"/>
              <w:rPr>
                <w:rFonts w:ascii="Arial"/>
                <w:color w:val="auto"/>
                <w:sz w:val="21"/>
              </w:rPr>
            </w:pPr>
          </w:p>
          <w:p w14:paraId="2EA2AD41">
            <w:pPr>
              <w:spacing w:line="281" w:lineRule="auto"/>
              <w:rPr>
                <w:rFonts w:ascii="Arial"/>
                <w:color w:val="auto"/>
                <w:sz w:val="21"/>
              </w:rPr>
            </w:pPr>
          </w:p>
          <w:p w14:paraId="17BBDD22">
            <w:pPr>
              <w:spacing w:line="281" w:lineRule="auto"/>
              <w:rPr>
                <w:rFonts w:ascii="Arial"/>
                <w:color w:val="auto"/>
                <w:sz w:val="21"/>
              </w:rPr>
            </w:pPr>
          </w:p>
          <w:p w14:paraId="60C9A2B4">
            <w:pPr>
              <w:spacing w:before="52" w:line="353" w:lineRule="auto"/>
              <w:ind w:left="21" w:right="138" w:hanging="7"/>
              <w:rPr>
                <w:rFonts w:ascii="仿宋" w:hAnsi="仿宋" w:eastAsia="仿宋" w:cs="仿宋"/>
                <w:color w:val="auto"/>
                <w:sz w:val="16"/>
                <w:szCs w:val="16"/>
              </w:rPr>
            </w:pPr>
            <w:r>
              <w:rPr>
                <w:rFonts w:ascii="仿宋" w:hAnsi="仿宋" w:eastAsia="仿宋" w:cs="仿宋"/>
                <w:color w:val="auto"/>
                <w:spacing w:val="-7"/>
                <w:sz w:val="16"/>
                <w:szCs w:val="16"/>
              </w:rPr>
              <w:t>300 人以</w:t>
            </w:r>
            <w:r>
              <w:rPr>
                <w:rFonts w:ascii="仿宋" w:hAnsi="仿宋" w:eastAsia="仿宋" w:cs="仿宋"/>
                <w:color w:val="auto"/>
                <w:spacing w:val="1"/>
                <w:sz w:val="16"/>
                <w:szCs w:val="16"/>
              </w:rPr>
              <w:t xml:space="preserve"> </w:t>
            </w:r>
            <w:r>
              <w:rPr>
                <w:rFonts w:ascii="仿宋" w:hAnsi="仿宋" w:eastAsia="仿宋" w:cs="仿宋"/>
                <w:color w:val="auto"/>
                <w:sz w:val="16"/>
                <w:szCs w:val="16"/>
              </w:rPr>
              <w:t>下</w:t>
            </w:r>
          </w:p>
        </w:tc>
        <w:tc>
          <w:tcPr>
            <w:tcW w:w="859" w:type="dxa"/>
            <w:gridSpan w:val="2"/>
            <w:vAlign w:val="top"/>
          </w:tcPr>
          <w:p w14:paraId="28FD5940">
            <w:pPr>
              <w:rPr>
                <w:rFonts w:ascii="Arial"/>
                <w:color w:val="auto"/>
                <w:sz w:val="21"/>
              </w:rPr>
            </w:pPr>
          </w:p>
        </w:tc>
        <w:tc>
          <w:tcPr>
            <w:tcW w:w="810" w:type="dxa"/>
            <w:vAlign w:val="top"/>
          </w:tcPr>
          <w:p w14:paraId="665E87BD">
            <w:pPr>
              <w:rPr>
                <w:rFonts w:ascii="Arial"/>
                <w:color w:val="auto"/>
                <w:sz w:val="21"/>
              </w:rPr>
            </w:pPr>
          </w:p>
        </w:tc>
        <w:tc>
          <w:tcPr>
            <w:tcW w:w="743" w:type="dxa"/>
            <w:vAlign w:val="top"/>
          </w:tcPr>
          <w:p w14:paraId="3850D3C3">
            <w:pPr>
              <w:spacing w:line="280" w:lineRule="auto"/>
              <w:rPr>
                <w:rFonts w:ascii="Arial"/>
                <w:color w:val="auto"/>
                <w:sz w:val="21"/>
              </w:rPr>
            </w:pPr>
          </w:p>
          <w:p w14:paraId="582EEF0A">
            <w:pPr>
              <w:spacing w:line="281" w:lineRule="auto"/>
              <w:rPr>
                <w:rFonts w:ascii="Arial"/>
                <w:color w:val="auto"/>
                <w:sz w:val="21"/>
              </w:rPr>
            </w:pPr>
          </w:p>
          <w:p w14:paraId="54345A3C">
            <w:pPr>
              <w:spacing w:line="281" w:lineRule="auto"/>
              <w:rPr>
                <w:rFonts w:ascii="Arial"/>
                <w:color w:val="auto"/>
                <w:sz w:val="21"/>
              </w:rPr>
            </w:pPr>
          </w:p>
          <w:p w14:paraId="59DEF39B">
            <w:pPr>
              <w:spacing w:before="52" w:line="355" w:lineRule="auto"/>
              <w:ind w:left="59" w:right="110" w:hanging="19"/>
              <w:rPr>
                <w:rFonts w:ascii="仿宋" w:hAnsi="仿宋" w:eastAsia="仿宋" w:cs="仿宋"/>
                <w:color w:val="auto"/>
                <w:sz w:val="16"/>
                <w:szCs w:val="16"/>
              </w:rPr>
            </w:pPr>
            <w:r>
              <w:rPr>
                <w:rFonts w:ascii="仿宋" w:hAnsi="仿宋" w:eastAsia="仿宋" w:cs="仿宋"/>
                <w:color w:val="auto"/>
                <w:spacing w:val="-9"/>
                <w:sz w:val="16"/>
                <w:szCs w:val="16"/>
              </w:rPr>
              <w:t>100 人及</w:t>
            </w:r>
            <w:r>
              <w:rPr>
                <w:rFonts w:ascii="仿宋" w:hAnsi="仿宋" w:eastAsia="仿宋" w:cs="仿宋"/>
                <w:color w:val="auto"/>
                <w:sz w:val="16"/>
                <w:szCs w:val="16"/>
              </w:rPr>
              <w:t xml:space="preserve"> </w:t>
            </w:r>
            <w:r>
              <w:rPr>
                <w:rFonts w:ascii="仿宋" w:hAnsi="仿宋" w:eastAsia="仿宋" w:cs="仿宋"/>
                <w:color w:val="auto"/>
                <w:spacing w:val="-14"/>
                <w:sz w:val="16"/>
                <w:szCs w:val="16"/>
              </w:rPr>
              <w:t>以上</w:t>
            </w:r>
          </w:p>
        </w:tc>
        <w:tc>
          <w:tcPr>
            <w:tcW w:w="907" w:type="dxa"/>
            <w:gridSpan w:val="2"/>
            <w:vAlign w:val="top"/>
          </w:tcPr>
          <w:p w14:paraId="1840554C">
            <w:pPr>
              <w:rPr>
                <w:rFonts w:ascii="Arial"/>
                <w:color w:val="auto"/>
                <w:sz w:val="21"/>
              </w:rPr>
            </w:pPr>
          </w:p>
        </w:tc>
        <w:tc>
          <w:tcPr>
            <w:tcW w:w="713" w:type="dxa"/>
            <w:vAlign w:val="top"/>
          </w:tcPr>
          <w:p w14:paraId="457FDC87">
            <w:pPr>
              <w:rPr>
                <w:rFonts w:ascii="Arial"/>
                <w:color w:val="auto"/>
                <w:sz w:val="21"/>
              </w:rPr>
            </w:pPr>
          </w:p>
        </w:tc>
        <w:tc>
          <w:tcPr>
            <w:tcW w:w="761" w:type="dxa"/>
            <w:vAlign w:val="top"/>
          </w:tcPr>
          <w:p w14:paraId="5087A1CB">
            <w:pPr>
              <w:spacing w:line="280" w:lineRule="auto"/>
              <w:rPr>
                <w:rFonts w:ascii="Arial"/>
                <w:color w:val="auto"/>
                <w:sz w:val="21"/>
              </w:rPr>
            </w:pPr>
          </w:p>
          <w:p w14:paraId="1AEABB4D">
            <w:pPr>
              <w:spacing w:line="281" w:lineRule="auto"/>
              <w:rPr>
                <w:rFonts w:ascii="Arial"/>
                <w:color w:val="auto"/>
                <w:sz w:val="21"/>
              </w:rPr>
            </w:pPr>
          </w:p>
          <w:p w14:paraId="2074EF15">
            <w:pPr>
              <w:spacing w:line="281" w:lineRule="auto"/>
              <w:rPr>
                <w:rFonts w:ascii="Arial"/>
                <w:color w:val="auto"/>
                <w:sz w:val="21"/>
              </w:rPr>
            </w:pPr>
          </w:p>
          <w:p w14:paraId="227AD4CD">
            <w:pPr>
              <w:spacing w:before="52" w:line="366" w:lineRule="auto"/>
              <w:ind w:left="40" w:right="40" w:firstLine="10"/>
              <w:rPr>
                <w:rFonts w:ascii="仿宋" w:hAnsi="仿宋" w:eastAsia="仿宋" w:cs="仿宋"/>
                <w:color w:val="auto"/>
                <w:sz w:val="16"/>
                <w:szCs w:val="16"/>
              </w:rPr>
            </w:pPr>
            <w:r>
              <w:rPr>
                <w:rFonts w:ascii="仿宋" w:hAnsi="仿宋" w:eastAsia="仿宋" w:cs="仿宋"/>
                <w:color w:val="auto"/>
                <w:spacing w:val="-10"/>
                <w:sz w:val="16"/>
                <w:szCs w:val="16"/>
              </w:rPr>
              <w:t>10 人及以</w:t>
            </w:r>
            <w:r>
              <w:rPr>
                <w:rFonts w:ascii="仿宋" w:hAnsi="仿宋" w:eastAsia="仿宋" w:cs="仿宋"/>
                <w:color w:val="auto"/>
                <w:spacing w:val="3"/>
                <w:sz w:val="16"/>
                <w:szCs w:val="16"/>
              </w:rPr>
              <w:t xml:space="preserve"> </w:t>
            </w:r>
            <w:r>
              <w:rPr>
                <w:rFonts w:ascii="仿宋" w:hAnsi="仿宋" w:eastAsia="仿宋" w:cs="仿宋"/>
                <w:color w:val="auto"/>
                <w:sz w:val="16"/>
                <w:szCs w:val="16"/>
              </w:rPr>
              <w:t>上</w:t>
            </w:r>
          </w:p>
        </w:tc>
        <w:tc>
          <w:tcPr>
            <w:tcW w:w="760" w:type="dxa"/>
            <w:gridSpan w:val="2"/>
            <w:vAlign w:val="top"/>
          </w:tcPr>
          <w:p w14:paraId="549F0117">
            <w:pPr>
              <w:rPr>
                <w:rFonts w:ascii="Arial"/>
                <w:color w:val="auto"/>
                <w:sz w:val="21"/>
              </w:rPr>
            </w:pPr>
          </w:p>
        </w:tc>
        <w:tc>
          <w:tcPr>
            <w:tcW w:w="679" w:type="dxa"/>
            <w:vAlign w:val="top"/>
          </w:tcPr>
          <w:p w14:paraId="52921B87">
            <w:pPr>
              <w:rPr>
                <w:rFonts w:ascii="Arial"/>
                <w:color w:val="auto"/>
                <w:sz w:val="21"/>
              </w:rPr>
            </w:pPr>
          </w:p>
        </w:tc>
        <w:tc>
          <w:tcPr>
            <w:tcW w:w="774" w:type="dxa"/>
            <w:vAlign w:val="top"/>
          </w:tcPr>
          <w:p w14:paraId="4B235E4E">
            <w:pPr>
              <w:spacing w:line="246" w:lineRule="auto"/>
              <w:rPr>
                <w:rFonts w:ascii="Arial"/>
                <w:color w:val="auto"/>
                <w:sz w:val="21"/>
              </w:rPr>
            </w:pPr>
          </w:p>
          <w:p w14:paraId="644F5E0C">
            <w:pPr>
              <w:spacing w:line="247" w:lineRule="auto"/>
              <w:rPr>
                <w:rFonts w:ascii="Arial"/>
                <w:color w:val="auto"/>
                <w:sz w:val="21"/>
              </w:rPr>
            </w:pPr>
          </w:p>
          <w:p w14:paraId="455C6995">
            <w:pPr>
              <w:spacing w:line="247" w:lineRule="auto"/>
              <w:rPr>
                <w:rFonts w:ascii="Arial"/>
                <w:color w:val="auto"/>
                <w:sz w:val="21"/>
              </w:rPr>
            </w:pPr>
          </w:p>
          <w:p w14:paraId="68931985">
            <w:pPr>
              <w:spacing w:line="247" w:lineRule="auto"/>
              <w:rPr>
                <w:rFonts w:ascii="Arial"/>
                <w:color w:val="auto"/>
                <w:sz w:val="21"/>
              </w:rPr>
            </w:pPr>
          </w:p>
          <w:p w14:paraId="598D25DF">
            <w:pPr>
              <w:spacing w:before="52" w:line="224" w:lineRule="auto"/>
              <w:ind w:left="59"/>
              <w:rPr>
                <w:rFonts w:ascii="仿宋" w:hAnsi="仿宋" w:eastAsia="仿宋" w:cs="仿宋"/>
                <w:color w:val="auto"/>
                <w:sz w:val="16"/>
                <w:szCs w:val="16"/>
              </w:rPr>
            </w:pPr>
            <w:r>
              <w:rPr>
                <w:rFonts w:ascii="仿宋" w:hAnsi="仿宋" w:eastAsia="仿宋" w:cs="仿宋"/>
                <w:color w:val="auto"/>
                <w:spacing w:val="-12"/>
                <w:sz w:val="16"/>
                <w:szCs w:val="16"/>
              </w:rPr>
              <w:t>10</w:t>
            </w:r>
            <w:r>
              <w:rPr>
                <w:rFonts w:ascii="仿宋" w:hAnsi="仿宋" w:eastAsia="仿宋" w:cs="仿宋"/>
                <w:color w:val="auto"/>
                <w:spacing w:val="-15"/>
                <w:sz w:val="16"/>
                <w:szCs w:val="16"/>
              </w:rPr>
              <w:t xml:space="preserve"> </w:t>
            </w:r>
            <w:r>
              <w:rPr>
                <w:rFonts w:ascii="仿宋" w:hAnsi="仿宋" w:eastAsia="仿宋" w:cs="仿宋"/>
                <w:color w:val="auto"/>
                <w:spacing w:val="-12"/>
                <w:sz w:val="16"/>
                <w:szCs w:val="16"/>
              </w:rPr>
              <w:t>人以下</w:t>
            </w:r>
          </w:p>
        </w:tc>
        <w:tc>
          <w:tcPr>
            <w:tcW w:w="692" w:type="dxa"/>
            <w:gridSpan w:val="2"/>
            <w:vAlign w:val="top"/>
          </w:tcPr>
          <w:p w14:paraId="1380BD62">
            <w:pPr>
              <w:rPr>
                <w:rFonts w:ascii="Arial"/>
                <w:color w:val="auto"/>
                <w:sz w:val="21"/>
              </w:rPr>
            </w:pPr>
          </w:p>
        </w:tc>
        <w:tc>
          <w:tcPr>
            <w:tcW w:w="801" w:type="dxa"/>
            <w:tcBorders>
              <w:right w:val="single" w:color="000000" w:sz="8" w:space="0"/>
            </w:tcBorders>
            <w:vAlign w:val="top"/>
          </w:tcPr>
          <w:p w14:paraId="613BF99D">
            <w:pPr>
              <w:rPr>
                <w:rFonts w:ascii="Arial"/>
                <w:color w:val="auto"/>
                <w:sz w:val="21"/>
              </w:rPr>
            </w:pPr>
          </w:p>
        </w:tc>
      </w:tr>
    </w:tbl>
    <w:p w14:paraId="0000C72D">
      <w:pPr>
        <w:pStyle w:val="5"/>
        <w:ind w:left="0" w:leftChars="0" w:firstLine="0" w:firstLineChars="0"/>
        <w:rPr>
          <w:color w:val="auto"/>
        </w:rPr>
        <w:sectPr>
          <w:pgSz w:w="11906" w:h="16840"/>
          <w:pgMar w:top="1531" w:right="1049" w:bottom="992" w:left="1043" w:header="0" w:footer="1134" w:gutter="0"/>
          <w:pgNumType w:fmt="decimal"/>
          <w:cols w:space="0" w:num="1"/>
          <w:rtlGutter w:val="0"/>
          <w:docGrid w:linePitch="0" w:charSpace="0"/>
        </w:sectPr>
      </w:pPr>
      <w:r>
        <w:rPr>
          <w:color w:val="auto"/>
        </w:rPr>
        <w:drawing>
          <wp:anchor distT="0" distB="0" distL="0" distR="0" simplePos="0" relativeHeight="251663360" behindDoc="0" locked="0" layoutInCell="1" allowOverlap="1">
            <wp:simplePos x="0" y="0"/>
            <wp:positionH relativeFrom="column">
              <wp:posOffset>636905</wp:posOffset>
            </wp:positionH>
            <wp:positionV relativeFrom="paragraph">
              <wp:posOffset>413385</wp:posOffset>
            </wp:positionV>
            <wp:extent cx="5988050" cy="7620"/>
            <wp:effectExtent l="0" t="0" r="0" b="0"/>
            <wp:wrapNone/>
            <wp:docPr id="84" name="IM 42"/>
            <wp:cNvGraphicFramePr/>
            <a:graphic xmlns:a="http://schemas.openxmlformats.org/drawingml/2006/main">
              <a:graphicData uri="http://schemas.openxmlformats.org/drawingml/2006/picture">
                <pic:pic xmlns:pic="http://schemas.openxmlformats.org/drawingml/2006/picture">
                  <pic:nvPicPr>
                    <pic:cNvPr id="84" name="IM 42"/>
                    <pic:cNvPicPr/>
                  </pic:nvPicPr>
                  <pic:blipFill>
                    <a:blip r:embed="rId59"/>
                    <a:stretch>
                      <a:fillRect/>
                    </a:stretch>
                  </pic:blipFill>
                  <pic:spPr>
                    <a:xfrm>
                      <a:off x="0" y="0"/>
                      <a:ext cx="5988050" cy="7619"/>
                    </a:xfrm>
                    <a:prstGeom prst="rect">
                      <a:avLst/>
                    </a:prstGeom>
                  </pic:spPr>
                </pic:pic>
              </a:graphicData>
            </a:graphic>
          </wp:anchor>
        </w:drawing>
      </w:r>
    </w:p>
    <w:p w14:paraId="4CA35F48">
      <w:pPr>
        <w:pStyle w:val="5"/>
        <w:ind w:left="0" w:leftChars="0" w:firstLine="0" w:firstLineChars="0"/>
        <w:rPr>
          <w:color w:val="auto"/>
        </w:rPr>
      </w:pPr>
    </w:p>
    <w:p w14:paraId="0B9CEE03">
      <w:pPr>
        <w:pStyle w:val="20"/>
        <w:jc w:val="left"/>
        <w:outlineLvl w:val="2"/>
        <w:rPr>
          <w:rFonts w:hint="eastAsia" w:ascii="宋体" w:hAnsi="宋体" w:eastAsia="宋体" w:cs="宋体"/>
          <w:b w:val="0"/>
          <w:bCs/>
          <w:color w:val="auto"/>
          <w:sz w:val="32"/>
          <w:szCs w:val="32"/>
          <w:highlight w:val="none"/>
          <w:lang w:val="en-US" w:eastAsia="zh-CN"/>
        </w:rPr>
      </w:pPr>
      <w:bookmarkStart w:id="42" w:name="_Toc26894"/>
      <w:r>
        <w:rPr>
          <w:rFonts w:hint="eastAsia" w:ascii="宋体" w:hAnsi="宋体" w:eastAsia="宋体" w:cs="宋体"/>
          <w:b w:val="0"/>
          <w:bCs/>
          <w:color w:val="auto"/>
          <w:sz w:val="28"/>
          <w:szCs w:val="28"/>
          <w:highlight w:val="none"/>
          <w:lang w:val="en-US" w:eastAsia="zh-CN"/>
        </w:rPr>
        <w:t>附件二：残疾人福利性单位声明函</w:t>
      </w:r>
      <w:bookmarkEnd w:id="42"/>
      <w:r>
        <w:rPr>
          <w:rFonts w:hint="eastAsia" w:ascii="宋体" w:hAnsi="宋体" w:eastAsia="宋体" w:cs="宋体"/>
          <w:b w:val="0"/>
          <w:bCs/>
          <w:color w:val="auto"/>
          <w:sz w:val="28"/>
          <w:szCs w:val="28"/>
          <w:highlight w:val="none"/>
          <w:lang w:val="en-US" w:eastAsia="zh-CN"/>
        </w:rPr>
        <w:t>（若有</w:t>
      </w:r>
      <w:r>
        <w:rPr>
          <w:rFonts w:hint="eastAsia" w:ascii="宋体" w:hAnsi="宋体" w:eastAsia="宋体" w:cs="宋体"/>
          <w:b w:val="0"/>
          <w:bCs/>
          <w:color w:val="auto"/>
          <w:sz w:val="32"/>
          <w:szCs w:val="32"/>
          <w:highlight w:val="none"/>
          <w:lang w:val="en-US" w:eastAsia="zh-CN"/>
        </w:rPr>
        <w:t>）</w:t>
      </w:r>
    </w:p>
    <w:p w14:paraId="6131DEF2">
      <w:pPr>
        <w:spacing w:before="145" w:beforeLines="50" w:after="145" w:afterLines="50" w:line="300" w:lineRule="auto"/>
        <w:ind w:firstLine="624" w:firstLineChars="200"/>
        <w:rPr>
          <w:rFonts w:hint="eastAsia" w:ascii="宋体" w:hAnsi="宋体" w:eastAsia="宋体" w:cs="宋体"/>
          <w:color w:val="auto"/>
          <w:spacing w:val="6"/>
          <w:sz w:val="30"/>
          <w:szCs w:val="30"/>
          <w:highlight w:val="none"/>
        </w:rPr>
      </w:pPr>
    </w:p>
    <w:p w14:paraId="65075E18">
      <w:pPr>
        <w:spacing w:before="145" w:beforeLines="50" w:after="145"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项目采购活动提供本单位制造的服务或产品（由本单位承担工程/提供服务），或者提供其他残疾人福利性单位制造的服务或产品（不包括使用非残疾人福利性单位注册商标的服务或产品）。</w:t>
      </w:r>
    </w:p>
    <w:p w14:paraId="6639A356">
      <w:pPr>
        <w:spacing w:before="145" w:beforeLines="50" w:after="145"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本单位在本次政府采购活动中提供的残疾人福利单位产品报价合计为人民币（大写）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圆整（￥：     ）。</w:t>
      </w:r>
    </w:p>
    <w:p w14:paraId="6F34882B">
      <w:pPr>
        <w:spacing w:before="145" w:beforeLines="50" w:after="145"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91CDF00">
      <w:pPr>
        <w:spacing w:before="145" w:beforeLines="50" w:after="145" w:afterLines="50" w:line="300" w:lineRule="auto"/>
        <w:ind w:firstLine="480" w:firstLineChars="200"/>
        <w:rPr>
          <w:rFonts w:hint="eastAsia" w:ascii="宋体" w:hAnsi="宋体" w:eastAsia="宋体" w:cs="宋体"/>
          <w:color w:val="auto"/>
          <w:sz w:val="24"/>
          <w:highlight w:val="none"/>
        </w:rPr>
      </w:pPr>
    </w:p>
    <w:p w14:paraId="7DA739D6">
      <w:pPr>
        <w:spacing w:before="145" w:beforeLines="50" w:after="145" w:afterLines="50" w:line="30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（备注：1、供应商如不提供此声明函，价格将不做相应扣除。2、中标供应商为残疾人福利单位的，此声明函将随中标结果同时公告，接受社会监督）</w:t>
      </w:r>
    </w:p>
    <w:p w14:paraId="668328E3">
      <w:pPr>
        <w:spacing w:before="145" w:beforeLines="50" w:after="145" w:afterLines="50" w:line="300" w:lineRule="auto"/>
        <w:ind w:firstLine="624" w:firstLineChars="200"/>
        <w:rPr>
          <w:rFonts w:hint="eastAsia" w:ascii="宋体" w:hAnsi="宋体" w:eastAsia="宋体" w:cs="宋体"/>
          <w:color w:val="auto"/>
          <w:spacing w:val="6"/>
          <w:sz w:val="30"/>
          <w:szCs w:val="30"/>
          <w:highlight w:val="none"/>
        </w:rPr>
      </w:pPr>
    </w:p>
    <w:p w14:paraId="5A6BA08C">
      <w:pPr>
        <w:spacing w:before="145" w:beforeLines="50" w:after="145" w:afterLines="50" w:line="300" w:lineRule="auto"/>
        <w:ind w:firstLine="468" w:firstLineChars="150"/>
        <w:jc w:val="right"/>
        <w:rPr>
          <w:rFonts w:hint="eastAsia" w:ascii="宋体" w:hAnsi="宋体" w:eastAsia="宋体" w:cs="宋体"/>
          <w:color w:val="auto"/>
          <w:sz w:val="24"/>
          <w:highlight w:val="none"/>
        </w:rPr>
      </w:pPr>
      <w:r>
        <w:rPr>
          <w:rFonts w:hint="eastAsia" w:ascii="宋体" w:hAnsi="宋体" w:eastAsia="宋体" w:cs="宋体"/>
          <w:color w:val="auto"/>
          <w:spacing w:val="6"/>
          <w:sz w:val="30"/>
          <w:szCs w:val="30"/>
          <w:highlight w:val="none"/>
        </w:rPr>
        <w:t xml:space="preserve">             </w:t>
      </w:r>
      <w:r>
        <w:rPr>
          <w:rFonts w:hint="eastAsia" w:ascii="宋体" w:hAnsi="宋体" w:eastAsia="宋体" w:cs="宋体"/>
          <w:color w:val="auto"/>
          <w:sz w:val="24"/>
          <w:highlight w:val="none"/>
        </w:rPr>
        <w:t xml:space="preserve">             企业名称（</w:t>
      </w:r>
      <w:r>
        <w:rPr>
          <w:rFonts w:hint="eastAsia" w:ascii="宋体" w:hAnsi="宋体" w:eastAsia="宋体" w:cs="宋体"/>
          <w:color w:val="auto"/>
          <w:sz w:val="24"/>
          <w:highlight w:val="none"/>
          <w:lang w:eastAsia="zh-CN"/>
        </w:rPr>
        <w:t>公</w:t>
      </w:r>
      <w:r>
        <w:rPr>
          <w:rFonts w:hint="eastAsia" w:ascii="宋体" w:hAnsi="宋体" w:eastAsia="宋体" w:cs="宋体"/>
          <w:color w:val="auto"/>
          <w:sz w:val="24"/>
          <w:highlight w:val="none"/>
        </w:rPr>
        <w:t>章）：</w:t>
      </w:r>
    </w:p>
    <w:p w14:paraId="21C2AF10">
      <w:pPr>
        <w:spacing w:before="145" w:beforeLines="50" w:after="145" w:afterLines="50" w:line="300" w:lineRule="auto"/>
        <w:ind w:right="48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50ABAE0E">
      <w:pPr>
        <w:pStyle w:val="11"/>
        <w:ind w:left="0" w:leftChars="0" w:firstLine="0" w:firstLineChars="0"/>
        <w:jc w:val="center"/>
        <w:rPr>
          <w:color w:val="auto"/>
          <w:highlight w:val="none"/>
        </w:rPr>
      </w:pPr>
    </w:p>
    <w:p w14:paraId="02FF5F0F">
      <w:pPr>
        <w:pStyle w:val="11"/>
        <w:ind w:left="0" w:leftChars="0" w:firstLine="0" w:firstLineChars="0"/>
        <w:rPr>
          <w:rFonts w:hint="eastAsia" w:ascii="宋体" w:hAnsi="宋体" w:eastAsia="宋体" w:cs="宋体"/>
          <w:color w:val="auto"/>
          <w:sz w:val="20"/>
          <w:szCs w:val="18"/>
          <w:highlight w:val="none"/>
          <w:lang w:eastAsia="zh-CN"/>
        </w:rPr>
      </w:pPr>
    </w:p>
    <w:p w14:paraId="721F273C">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7812543C">
      <w:pPr>
        <w:pStyle w:val="21"/>
        <w:ind w:left="0" w:leftChars="0" w:firstLine="0" w:firstLineChars="0"/>
        <w:jc w:val="center"/>
        <w:rPr>
          <w:rFonts w:hint="eastAsia"/>
          <w:color w:val="auto"/>
          <w:sz w:val="36"/>
          <w:szCs w:val="36"/>
          <w:highlight w:val="none"/>
          <w:lang w:eastAsia="zh-CN"/>
        </w:rPr>
      </w:pPr>
      <w:r>
        <w:rPr>
          <w:rFonts w:hint="eastAsia"/>
          <w:color w:val="auto"/>
          <w:sz w:val="36"/>
          <w:szCs w:val="36"/>
          <w:highlight w:val="none"/>
          <w:lang w:val="en-US" w:eastAsia="zh-CN"/>
        </w:rPr>
        <w:t>附件三</w:t>
      </w:r>
      <w:r>
        <w:rPr>
          <w:rFonts w:hint="eastAsia"/>
          <w:color w:val="auto"/>
          <w:sz w:val="36"/>
          <w:szCs w:val="36"/>
          <w:highlight w:val="none"/>
          <w:lang w:eastAsia="zh-CN"/>
        </w:rPr>
        <w:t>：联合投标协议书（本次不接受联合体投标）</w:t>
      </w:r>
    </w:p>
    <w:p w14:paraId="1A84F622">
      <w:pPr>
        <w:pStyle w:val="21"/>
        <w:rPr>
          <w:rFonts w:hint="eastAsia"/>
          <w:color w:val="auto"/>
          <w:highlight w:val="none"/>
          <w:lang w:eastAsia="zh-CN"/>
        </w:rPr>
      </w:pPr>
    </w:p>
    <w:p w14:paraId="7DEB536D">
      <w:pPr>
        <w:pStyle w:val="21"/>
        <w:rPr>
          <w:rFonts w:hint="eastAsia"/>
          <w:color w:val="auto"/>
          <w:highlight w:val="none"/>
          <w:lang w:eastAsia="zh-CN"/>
        </w:rPr>
      </w:pPr>
      <w:r>
        <w:rPr>
          <w:rFonts w:hint="eastAsia"/>
          <w:color w:val="auto"/>
          <w:highlight w:val="none"/>
          <w:lang w:eastAsia="zh-CN"/>
        </w:rPr>
        <w:t>甲方：</w:t>
      </w:r>
    </w:p>
    <w:p w14:paraId="514826D4">
      <w:pPr>
        <w:pStyle w:val="21"/>
        <w:rPr>
          <w:rFonts w:hint="eastAsia"/>
          <w:color w:val="auto"/>
          <w:highlight w:val="none"/>
          <w:lang w:eastAsia="zh-CN"/>
        </w:rPr>
      </w:pPr>
      <w:r>
        <w:rPr>
          <w:rFonts w:hint="eastAsia"/>
          <w:color w:val="auto"/>
          <w:highlight w:val="none"/>
          <w:lang w:eastAsia="zh-CN"/>
        </w:rPr>
        <w:t>乙方：</w:t>
      </w:r>
    </w:p>
    <w:p w14:paraId="2CDDC5C0">
      <w:pPr>
        <w:pStyle w:val="21"/>
        <w:rPr>
          <w:rFonts w:hint="eastAsia"/>
          <w:color w:val="auto"/>
          <w:highlight w:val="none"/>
          <w:lang w:eastAsia="zh-CN"/>
        </w:rPr>
      </w:pPr>
      <w:r>
        <w:rPr>
          <w:rFonts w:hint="eastAsia"/>
          <w:color w:val="auto"/>
          <w:highlight w:val="none"/>
          <w:lang w:eastAsia="zh-CN"/>
        </w:rPr>
        <w:t>（如果有的话，可按照甲、乙、丙、丁…序列增加）</w:t>
      </w:r>
    </w:p>
    <w:p w14:paraId="7E192ECC">
      <w:pPr>
        <w:pStyle w:val="21"/>
        <w:rPr>
          <w:rFonts w:hint="eastAsia"/>
          <w:color w:val="auto"/>
          <w:highlight w:val="none"/>
          <w:lang w:eastAsia="zh-CN"/>
        </w:rPr>
      </w:pPr>
      <w:r>
        <w:rPr>
          <w:rFonts w:hint="eastAsia"/>
          <w:color w:val="auto"/>
          <w:highlight w:val="none"/>
          <w:lang w:eastAsia="zh-CN"/>
        </w:rPr>
        <w:t>联合体各方经协商，就响应             组织实施的编号为           号的招标活动联合进行投标之事宜，达成如下协议：</w:t>
      </w:r>
    </w:p>
    <w:p w14:paraId="6014BA55">
      <w:pPr>
        <w:pStyle w:val="21"/>
        <w:rPr>
          <w:rFonts w:hint="eastAsia"/>
          <w:color w:val="auto"/>
          <w:highlight w:val="none"/>
          <w:lang w:eastAsia="zh-CN"/>
        </w:rPr>
      </w:pPr>
      <w:r>
        <w:rPr>
          <w:rFonts w:hint="eastAsia"/>
          <w:color w:val="auto"/>
          <w:highlight w:val="none"/>
          <w:lang w:eastAsia="zh-CN"/>
        </w:rPr>
        <w:t>一、联合体各方一致决定，以           为主办人进行投标，并按照招标文件的规定分别提交资格文件。</w:t>
      </w:r>
    </w:p>
    <w:p w14:paraId="6D28121B">
      <w:pPr>
        <w:pStyle w:val="21"/>
        <w:rPr>
          <w:rFonts w:hint="eastAsia"/>
          <w:color w:val="auto"/>
          <w:highlight w:val="none"/>
          <w:lang w:eastAsia="zh-CN"/>
        </w:rPr>
      </w:pPr>
      <w:r>
        <w:rPr>
          <w:rFonts w:hint="eastAsia"/>
          <w:color w:val="auto"/>
          <w:highlight w:val="none"/>
          <w:lang w:eastAsia="zh-CN"/>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14:paraId="2B1FD655">
      <w:pPr>
        <w:pStyle w:val="21"/>
        <w:rPr>
          <w:rFonts w:hint="eastAsia"/>
          <w:color w:val="auto"/>
          <w:highlight w:val="none"/>
          <w:lang w:eastAsia="zh-CN"/>
        </w:rPr>
      </w:pPr>
      <w:r>
        <w:rPr>
          <w:rFonts w:hint="eastAsia"/>
          <w:color w:val="auto"/>
          <w:highlight w:val="none"/>
          <w:lang w:eastAsia="zh-CN"/>
        </w:rPr>
        <w:t>三、联合体各方保证对主办人为响应本次招标而提供的产品和服务提供全部质量保证以及售后服务支持。</w:t>
      </w:r>
    </w:p>
    <w:p w14:paraId="59C91864">
      <w:pPr>
        <w:pStyle w:val="21"/>
        <w:rPr>
          <w:rFonts w:hint="eastAsia"/>
          <w:color w:val="auto"/>
          <w:highlight w:val="none"/>
          <w:lang w:eastAsia="zh-CN"/>
        </w:rPr>
      </w:pPr>
      <w:r>
        <w:rPr>
          <w:rFonts w:hint="eastAsia"/>
          <w:color w:val="auto"/>
          <w:highlight w:val="none"/>
          <w:lang w:eastAsia="zh-CN"/>
        </w:rPr>
        <w:t>四、本次联合投标中，联合体各方承担的工作和义务：</w:t>
      </w:r>
    </w:p>
    <w:p w14:paraId="4108C731">
      <w:pPr>
        <w:pStyle w:val="21"/>
        <w:rPr>
          <w:rFonts w:hint="eastAsia"/>
          <w:color w:val="auto"/>
          <w:highlight w:val="none"/>
          <w:lang w:eastAsia="zh-CN"/>
        </w:rPr>
      </w:pPr>
      <w:r>
        <w:rPr>
          <w:rFonts w:hint="eastAsia"/>
          <w:color w:val="auto"/>
          <w:highlight w:val="none"/>
          <w:lang w:eastAsia="zh-CN"/>
        </w:rPr>
        <w:t>甲方承担的工作和义务为：</w:t>
      </w:r>
    </w:p>
    <w:p w14:paraId="392A4F4F">
      <w:pPr>
        <w:pStyle w:val="21"/>
        <w:rPr>
          <w:rFonts w:hint="eastAsia"/>
          <w:color w:val="auto"/>
          <w:highlight w:val="none"/>
          <w:lang w:eastAsia="zh-CN"/>
        </w:rPr>
      </w:pPr>
      <w:r>
        <w:rPr>
          <w:rFonts w:hint="eastAsia"/>
          <w:color w:val="auto"/>
          <w:highlight w:val="none"/>
          <w:lang w:eastAsia="zh-CN"/>
        </w:rPr>
        <w:t>乙方承担的工作和义务为：</w:t>
      </w:r>
    </w:p>
    <w:p w14:paraId="382F3672">
      <w:pPr>
        <w:pStyle w:val="21"/>
        <w:rPr>
          <w:rFonts w:hint="eastAsia"/>
          <w:color w:val="auto"/>
          <w:highlight w:val="none"/>
          <w:lang w:eastAsia="zh-CN"/>
        </w:rPr>
      </w:pPr>
      <w:r>
        <w:rPr>
          <w:rFonts w:hint="eastAsia"/>
          <w:color w:val="auto"/>
          <w:highlight w:val="none"/>
          <w:lang w:eastAsia="zh-CN"/>
        </w:rPr>
        <w:t>五、有关本次联合投标的其他事宜：</w:t>
      </w:r>
    </w:p>
    <w:p w14:paraId="639FE3BA">
      <w:pPr>
        <w:pStyle w:val="21"/>
        <w:rPr>
          <w:rFonts w:hint="eastAsia"/>
          <w:color w:val="auto"/>
          <w:highlight w:val="none"/>
          <w:lang w:eastAsia="zh-CN"/>
        </w:rPr>
      </w:pPr>
      <w:r>
        <w:rPr>
          <w:rFonts w:hint="eastAsia"/>
          <w:color w:val="auto"/>
          <w:highlight w:val="none"/>
          <w:lang w:eastAsia="zh-CN"/>
        </w:rPr>
        <w:t>六、本协议提交采购人或者采购代理机构后，联合体各方不得以任何形式对上述实质内容进行修改或者撤销。</w:t>
      </w:r>
    </w:p>
    <w:p w14:paraId="4C5C568E">
      <w:pPr>
        <w:pStyle w:val="21"/>
        <w:rPr>
          <w:rFonts w:hint="eastAsia"/>
          <w:color w:val="auto"/>
          <w:highlight w:val="none"/>
          <w:lang w:eastAsia="zh-CN"/>
        </w:rPr>
      </w:pPr>
      <w:r>
        <w:rPr>
          <w:rFonts w:hint="eastAsia"/>
          <w:color w:val="auto"/>
          <w:highlight w:val="none"/>
          <w:lang w:eastAsia="zh-CN"/>
        </w:rPr>
        <w:t>七、本协议共  份，联合体各方各持一份，并作为投标文件的一部分。</w:t>
      </w:r>
    </w:p>
    <w:p w14:paraId="59D8A63E">
      <w:pPr>
        <w:pStyle w:val="21"/>
        <w:rPr>
          <w:rFonts w:hint="eastAsia"/>
          <w:color w:val="auto"/>
          <w:highlight w:val="none"/>
          <w:lang w:eastAsia="zh-CN"/>
        </w:rPr>
      </w:pPr>
    </w:p>
    <w:p w14:paraId="3ED366F0">
      <w:pPr>
        <w:pStyle w:val="21"/>
        <w:rPr>
          <w:rFonts w:hint="eastAsia"/>
          <w:color w:val="auto"/>
          <w:highlight w:val="none"/>
          <w:lang w:eastAsia="zh-CN"/>
        </w:rPr>
      </w:pPr>
      <w:r>
        <w:rPr>
          <w:rFonts w:hint="eastAsia"/>
          <w:color w:val="auto"/>
          <w:highlight w:val="none"/>
          <w:lang w:eastAsia="zh-CN"/>
        </w:rPr>
        <w:t>甲方单位：       （公章）                    乙方单位：       （公章）</w:t>
      </w:r>
    </w:p>
    <w:p w14:paraId="35FF2D4D">
      <w:pPr>
        <w:pStyle w:val="21"/>
        <w:rPr>
          <w:rFonts w:hint="eastAsia"/>
          <w:color w:val="auto"/>
          <w:highlight w:val="none"/>
          <w:lang w:eastAsia="zh-CN"/>
        </w:rPr>
      </w:pPr>
      <w:r>
        <w:rPr>
          <w:rFonts w:hint="eastAsia"/>
          <w:color w:val="auto"/>
          <w:highlight w:val="none"/>
          <w:lang w:eastAsia="zh-CN"/>
        </w:rPr>
        <w:t>法定代表人：     （签章）                    法定代表人：     （签章）</w:t>
      </w:r>
    </w:p>
    <w:p w14:paraId="394081E3">
      <w:pPr>
        <w:pStyle w:val="21"/>
        <w:rPr>
          <w:rFonts w:hint="eastAsia"/>
          <w:color w:val="auto"/>
          <w:highlight w:val="none"/>
          <w:lang w:eastAsia="zh-CN"/>
        </w:rPr>
      </w:pPr>
    </w:p>
    <w:p w14:paraId="7B2FB6CD">
      <w:pPr>
        <w:pStyle w:val="21"/>
        <w:rPr>
          <w:rFonts w:hint="eastAsia"/>
          <w:color w:val="auto"/>
          <w:highlight w:val="none"/>
          <w:lang w:eastAsia="zh-CN"/>
        </w:rPr>
      </w:pPr>
      <w:r>
        <w:rPr>
          <w:rFonts w:hint="eastAsia"/>
          <w:color w:val="auto"/>
          <w:highlight w:val="none"/>
          <w:lang w:eastAsia="zh-CN"/>
        </w:rPr>
        <w:t>日期：  年  月   日                          日期：  年  月   日</w:t>
      </w:r>
    </w:p>
    <w:p w14:paraId="27C68D13">
      <w:pPr>
        <w:pStyle w:val="21"/>
        <w:rPr>
          <w:rFonts w:hint="eastAsia"/>
          <w:color w:val="auto"/>
          <w:highlight w:val="none"/>
          <w:lang w:eastAsia="zh-CN"/>
        </w:rPr>
      </w:pPr>
    </w:p>
    <w:p w14:paraId="5236D2E9">
      <w:pPr>
        <w:pStyle w:val="21"/>
        <w:rPr>
          <w:rFonts w:hint="eastAsia"/>
          <w:color w:val="auto"/>
          <w:highlight w:val="none"/>
          <w:lang w:eastAsia="zh-CN"/>
        </w:rPr>
      </w:pPr>
    </w:p>
    <w:p w14:paraId="3E1EC951">
      <w:pPr>
        <w:spacing w:before="145" w:beforeLines="50" w:after="145" w:afterLines="50" w:line="300" w:lineRule="auto"/>
        <w:rPr>
          <w:rFonts w:hint="eastAsia" w:ascii="宋体" w:hAnsi="宋体" w:eastAsia="宋体" w:cs="宋体"/>
          <w:bCs/>
          <w:color w:val="auto"/>
          <w:sz w:val="24"/>
          <w:highlight w:val="none"/>
        </w:rPr>
      </w:pPr>
    </w:p>
    <w:p w14:paraId="54F36E7F">
      <w:pPr>
        <w:spacing w:line="360" w:lineRule="auto"/>
        <w:jc w:val="center"/>
        <w:rPr>
          <w:rFonts w:hint="eastAsia" w:ascii="宋体" w:hAnsi="宋体" w:eastAsia="宋体" w:cs="宋体"/>
          <w:color w:val="auto"/>
          <w:sz w:val="24"/>
          <w:szCs w:val="28"/>
          <w:highlight w:val="none"/>
        </w:rPr>
      </w:pPr>
      <w:r>
        <w:rPr>
          <w:rStyle w:val="19"/>
          <w:rFonts w:hint="eastAsia" w:ascii="宋体" w:hAnsi="宋体" w:eastAsia="宋体" w:cs="宋体"/>
          <w:color w:val="auto"/>
          <w:sz w:val="24"/>
          <w:szCs w:val="24"/>
          <w:highlight w:val="none"/>
        </w:rPr>
        <w:br w:type="page"/>
      </w:r>
    </w:p>
    <w:p w14:paraId="4132A50F">
      <w:pPr>
        <w:spacing w:line="360" w:lineRule="auto"/>
        <w:rPr>
          <w:rFonts w:hint="eastAsia" w:ascii="宋体" w:hAnsi="宋体" w:eastAsia="宋体" w:cs="宋体"/>
          <w:color w:val="auto"/>
          <w:highlight w:val="none"/>
        </w:rPr>
      </w:pPr>
    </w:p>
    <w:p w14:paraId="1A5C4F93">
      <w:pPr>
        <w:spacing w:line="360" w:lineRule="auto"/>
        <w:rPr>
          <w:rFonts w:hint="eastAsia" w:ascii="宋体" w:hAnsi="宋体" w:eastAsia="宋体" w:cs="宋体"/>
          <w:color w:val="auto"/>
          <w:highlight w:val="none"/>
        </w:rPr>
      </w:pPr>
    </w:p>
    <w:p w14:paraId="67006245">
      <w:pPr>
        <w:spacing w:line="360" w:lineRule="auto"/>
        <w:rPr>
          <w:rFonts w:hint="eastAsia" w:ascii="宋体" w:hAnsi="宋体" w:eastAsia="宋体" w:cs="宋体"/>
          <w:color w:val="auto"/>
          <w:highlight w:val="none"/>
        </w:rPr>
      </w:pPr>
    </w:p>
    <w:p w14:paraId="36585750">
      <w:pPr>
        <w:spacing w:line="360" w:lineRule="auto"/>
        <w:rPr>
          <w:rFonts w:hint="eastAsia" w:ascii="宋体" w:hAnsi="宋体" w:eastAsia="宋体" w:cs="宋体"/>
          <w:color w:val="auto"/>
          <w:highlight w:val="none"/>
        </w:rPr>
      </w:pPr>
    </w:p>
    <w:p w14:paraId="5C804541">
      <w:pPr>
        <w:spacing w:line="360" w:lineRule="auto"/>
        <w:rPr>
          <w:rFonts w:hint="eastAsia" w:ascii="宋体" w:hAnsi="宋体" w:eastAsia="宋体" w:cs="宋体"/>
          <w:color w:val="auto"/>
          <w:highlight w:val="none"/>
        </w:rPr>
      </w:pPr>
    </w:p>
    <w:p w14:paraId="13FE8AB7">
      <w:pPr>
        <w:spacing w:line="360" w:lineRule="auto"/>
        <w:rPr>
          <w:rFonts w:hint="eastAsia" w:ascii="宋体" w:hAnsi="宋体" w:eastAsia="宋体" w:cs="宋体"/>
          <w:color w:val="auto"/>
          <w:highlight w:val="none"/>
        </w:rPr>
      </w:pPr>
    </w:p>
    <w:p w14:paraId="10E4C6C9">
      <w:pPr>
        <w:spacing w:line="360" w:lineRule="auto"/>
        <w:rPr>
          <w:rFonts w:hint="eastAsia" w:ascii="宋体" w:hAnsi="宋体" w:eastAsia="宋体" w:cs="宋体"/>
          <w:color w:val="auto"/>
          <w:highlight w:val="none"/>
        </w:rPr>
      </w:pPr>
    </w:p>
    <w:p w14:paraId="2DD05302">
      <w:pPr>
        <w:spacing w:line="360" w:lineRule="auto"/>
        <w:jc w:val="center"/>
        <w:rPr>
          <w:rFonts w:hint="eastAsia" w:ascii="宋体" w:hAnsi="宋体" w:eastAsia="宋体" w:cs="宋体"/>
          <w:b/>
          <w:bCs/>
          <w:color w:val="auto"/>
          <w:sz w:val="72"/>
          <w:szCs w:val="144"/>
          <w:highlight w:val="none"/>
        </w:rPr>
      </w:pPr>
    </w:p>
    <w:p w14:paraId="236AC409">
      <w:pPr>
        <w:spacing w:line="360" w:lineRule="auto"/>
        <w:jc w:val="center"/>
        <w:rPr>
          <w:rFonts w:hint="eastAsia" w:ascii="宋体" w:hAnsi="宋体" w:eastAsia="宋体" w:cs="宋体"/>
          <w:b/>
          <w:bCs/>
          <w:color w:val="auto"/>
          <w:sz w:val="72"/>
          <w:szCs w:val="144"/>
          <w:highlight w:val="none"/>
        </w:rPr>
      </w:pPr>
    </w:p>
    <w:p w14:paraId="50C300D1">
      <w:pPr>
        <w:spacing w:line="360" w:lineRule="auto"/>
        <w:jc w:val="center"/>
        <w:rPr>
          <w:rFonts w:hint="eastAsia" w:ascii="宋体" w:hAnsi="宋体" w:eastAsia="宋体" w:cs="宋体"/>
          <w:b/>
          <w:bCs/>
          <w:color w:val="auto"/>
          <w:sz w:val="72"/>
          <w:szCs w:val="144"/>
          <w:highlight w:val="none"/>
        </w:rPr>
      </w:pPr>
    </w:p>
    <w:p w14:paraId="530C251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52"/>
          <w:szCs w:val="52"/>
          <w:highlight w:val="none"/>
        </w:rPr>
        <w:t>技术文件</w:t>
      </w:r>
    </w:p>
    <w:p w14:paraId="476CE4DC">
      <w:pPr>
        <w:spacing w:line="360" w:lineRule="auto"/>
        <w:rPr>
          <w:rFonts w:hint="eastAsia" w:ascii="宋体" w:hAnsi="宋体" w:eastAsia="宋体" w:cs="宋体"/>
          <w:color w:val="auto"/>
          <w:sz w:val="28"/>
          <w:szCs w:val="28"/>
          <w:highlight w:val="none"/>
        </w:rPr>
      </w:pPr>
    </w:p>
    <w:p w14:paraId="6EB43734">
      <w:pPr>
        <w:spacing w:line="360" w:lineRule="auto"/>
        <w:rPr>
          <w:rFonts w:hint="eastAsia" w:ascii="宋体" w:hAnsi="宋体" w:eastAsia="宋体" w:cs="宋体"/>
          <w:color w:val="auto"/>
          <w:sz w:val="28"/>
          <w:szCs w:val="28"/>
          <w:highlight w:val="none"/>
        </w:rPr>
      </w:pPr>
    </w:p>
    <w:p w14:paraId="5BF5754E">
      <w:pPr>
        <w:spacing w:line="360" w:lineRule="auto"/>
        <w:rPr>
          <w:rFonts w:hint="eastAsia" w:ascii="宋体" w:hAnsi="宋体" w:eastAsia="宋体" w:cs="宋体"/>
          <w:color w:val="auto"/>
          <w:sz w:val="28"/>
          <w:szCs w:val="28"/>
          <w:highlight w:val="none"/>
        </w:rPr>
      </w:pPr>
    </w:p>
    <w:p w14:paraId="3DEE8A00">
      <w:pPr>
        <w:spacing w:line="360" w:lineRule="auto"/>
        <w:rPr>
          <w:rFonts w:hint="eastAsia" w:ascii="宋体" w:hAnsi="宋体" w:eastAsia="宋体" w:cs="宋体"/>
          <w:color w:val="auto"/>
          <w:sz w:val="28"/>
          <w:szCs w:val="28"/>
          <w:highlight w:val="none"/>
        </w:rPr>
      </w:pPr>
    </w:p>
    <w:p w14:paraId="471E8E81">
      <w:pPr>
        <w:widowControl/>
        <w:autoSpaceDE w:val="0"/>
        <w:autoSpaceDN w:val="0"/>
        <w:adjustRightInd w:val="0"/>
        <w:ind w:right="-482" w:firstLine="2160" w:firstLineChars="900"/>
        <w:rPr>
          <w:rFonts w:hint="eastAsia" w:ascii="宋体" w:hAnsi="宋体" w:eastAsia="宋体" w:cs="宋体"/>
          <w:color w:val="auto"/>
          <w:kern w:val="1"/>
          <w:sz w:val="24"/>
          <w:szCs w:val="24"/>
          <w:highlight w:val="none"/>
        </w:rPr>
      </w:pPr>
    </w:p>
    <w:p w14:paraId="63F4C974">
      <w:pPr>
        <w:widowControl/>
        <w:autoSpaceDE w:val="0"/>
        <w:autoSpaceDN w:val="0"/>
        <w:adjustRightInd w:val="0"/>
        <w:spacing w:before="260" w:after="260" w:line="440" w:lineRule="exact"/>
        <w:ind w:right="-481"/>
        <w:jc w:val="center"/>
        <w:rPr>
          <w:rFonts w:hint="eastAsia" w:ascii="宋体" w:hAnsi="宋体" w:eastAsia="宋体" w:cs="宋体"/>
          <w:color w:val="auto"/>
          <w:kern w:val="1"/>
          <w:sz w:val="30"/>
          <w:szCs w:val="30"/>
          <w:highlight w:val="none"/>
        </w:rPr>
      </w:pPr>
      <w:r>
        <w:rPr>
          <w:rFonts w:hint="eastAsia" w:ascii="宋体" w:hAnsi="宋体" w:eastAsia="宋体" w:cs="宋体"/>
          <w:color w:val="auto"/>
          <w:kern w:val="1"/>
          <w:sz w:val="30"/>
          <w:szCs w:val="30"/>
          <w:highlight w:val="none"/>
        </w:rPr>
        <w:br w:type="page"/>
      </w:r>
    </w:p>
    <w:p w14:paraId="640E4B87">
      <w:pPr>
        <w:widowControl/>
        <w:autoSpaceDE w:val="0"/>
        <w:autoSpaceDN w:val="0"/>
        <w:adjustRightInd w:val="0"/>
        <w:spacing w:before="260" w:after="260" w:line="440" w:lineRule="exact"/>
        <w:ind w:right="-481"/>
        <w:jc w:val="center"/>
        <w:rPr>
          <w:rFonts w:hint="eastAsia" w:ascii="宋体" w:hAnsi="宋体" w:eastAsia="宋体" w:cs="宋体"/>
          <w:color w:val="auto"/>
          <w:kern w:val="1"/>
          <w:sz w:val="32"/>
          <w:szCs w:val="32"/>
          <w:highlight w:val="none"/>
        </w:rPr>
      </w:pPr>
    </w:p>
    <w:p w14:paraId="6E5D5CB0">
      <w:pPr>
        <w:widowControl/>
        <w:autoSpaceDE w:val="0"/>
        <w:autoSpaceDN w:val="0"/>
        <w:adjustRightInd w:val="0"/>
        <w:spacing w:before="260" w:after="260" w:line="440" w:lineRule="exact"/>
        <w:ind w:right="-481"/>
        <w:jc w:val="center"/>
        <w:rPr>
          <w:rFonts w:hint="eastAsia" w:ascii="宋体" w:hAnsi="宋体" w:eastAsia="宋体" w:cs="宋体"/>
          <w:color w:val="auto"/>
          <w:kern w:val="1"/>
          <w:sz w:val="32"/>
          <w:szCs w:val="32"/>
          <w:highlight w:val="none"/>
        </w:rPr>
      </w:pPr>
      <w:r>
        <w:rPr>
          <w:rFonts w:hint="eastAsia" w:ascii="宋体" w:hAnsi="宋体" w:eastAsia="宋体" w:cs="宋体"/>
          <w:color w:val="auto"/>
          <w:kern w:val="1"/>
          <w:sz w:val="32"/>
          <w:szCs w:val="32"/>
          <w:highlight w:val="none"/>
        </w:rPr>
        <w:t>目 录</w:t>
      </w:r>
    </w:p>
    <w:p w14:paraId="21C6B897">
      <w:pPr>
        <w:widowControl/>
        <w:autoSpaceDE w:val="0"/>
        <w:autoSpaceDN w:val="0"/>
        <w:adjustRightInd w:val="0"/>
        <w:spacing w:line="440" w:lineRule="exact"/>
        <w:ind w:right="-482"/>
        <w:jc w:val="left"/>
        <w:rPr>
          <w:rFonts w:hint="eastAsia" w:ascii="宋体" w:hAnsi="宋体" w:eastAsia="宋体" w:cs="宋体"/>
          <w:color w:val="auto"/>
          <w:kern w:val="1"/>
          <w:sz w:val="24"/>
          <w:szCs w:val="24"/>
          <w:highlight w:val="none"/>
        </w:rPr>
      </w:pPr>
    </w:p>
    <w:p w14:paraId="29CA43D5">
      <w:pPr>
        <w:widowControl/>
        <w:autoSpaceDE w:val="0"/>
        <w:autoSpaceDN w:val="0"/>
        <w:adjustRightInd w:val="0"/>
        <w:spacing w:line="720" w:lineRule="auto"/>
        <w:ind w:right="-482" w:firstLine="48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一、货物清单；</w:t>
      </w:r>
    </w:p>
    <w:p w14:paraId="0E424DF8">
      <w:pPr>
        <w:widowControl/>
        <w:autoSpaceDE w:val="0"/>
        <w:autoSpaceDN w:val="0"/>
        <w:adjustRightInd w:val="0"/>
        <w:spacing w:line="720" w:lineRule="auto"/>
        <w:ind w:right="-482" w:firstLine="48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、售后服务承诺详述、维修、培训等计划详述；</w:t>
      </w:r>
    </w:p>
    <w:p w14:paraId="5C98FBC0">
      <w:pPr>
        <w:widowControl/>
        <w:autoSpaceDE w:val="0"/>
        <w:autoSpaceDN w:val="0"/>
        <w:adjustRightInd w:val="0"/>
        <w:spacing w:line="720" w:lineRule="auto"/>
        <w:ind w:right="-482" w:firstLine="48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、安装、调试运行方案；</w:t>
      </w:r>
    </w:p>
    <w:p w14:paraId="377E27CA">
      <w:pPr>
        <w:widowControl/>
        <w:autoSpaceDE w:val="0"/>
        <w:autoSpaceDN w:val="0"/>
        <w:adjustRightInd w:val="0"/>
        <w:spacing w:line="720" w:lineRule="auto"/>
        <w:ind w:right="-482" w:firstLine="480"/>
        <w:jc w:val="left"/>
        <w:rPr>
          <w:rFonts w:hint="eastAsia" w:ascii="宋体" w:hAnsi="宋体" w:eastAsia="宋体" w:cs="宋体"/>
          <w:color w:val="auto"/>
          <w:sz w:val="28"/>
          <w:szCs w:val="28"/>
          <w:highlight w:val="none"/>
        </w:rPr>
      </w:pPr>
      <w:r>
        <w:rPr>
          <w:rFonts w:hint="eastAsia" w:ascii="宋体" w:hAnsi="宋体" w:cs="宋体"/>
          <w:color w:val="auto"/>
          <w:kern w:val="1"/>
          <w:sz w:val="28"/>
          <w:szCs w:val="28"/>
          <w:highlight w:val="none"/>
          <w:lang w:val="en-US" w:eastAsia="zh-CN"/>
        </w:rPr>
        <w:t>四</w:t>
      </w:r>
      <w:r>
        <w:rPr>
          <w:rFonts w:hint="eastAsia" w:ascii="宋体" w:hAnsi="宋体" w:eastAsia="宋体" w:cs="宋体"/>
          <w:color w:val="auto"/>
          <w:kern w:val="1"/>
          <w:sz w:val="28"/>
          <w:szCs w:val="28"/>
          <w:highlight w:val="none"/>
        </w:rPr>
        <w:t>、</w:t>
      </w: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val="en-US" w:eastAsia="zh-CN"/>
        </w:rPr>
        <w:t>认为有必要提</w:t>
      </w:r>
      <w:bookmarkStart w:id="43" w:name="_GoBack"/>
      <w:bookmarkEnd w:id="43"/>
      <w:r>
        <w:rPr>
          <w:rFonts w:hint="eastAsia" w:ascii="宋体" w:hAnsi="宋体" w:eastAsia="宋体" w:cs="宋体"/>
          <w:color w:val="auto"/>
          <w:sz w:val="28"/>
          <w:szCs w:val="28"/>
          <w:highlight w:val="none"/>
          <w:lang w:val="en-US" w:eastAsia="zh-CN"/>
        </w:rPr>
        <w:t>供的其他证明材料</w:t>
      </w:r>
      <w:r>
        <w:rPr>
          <w:rFonts w:hint="eastAsia" w:ascii="宋体" w:hAnsi="宋体" w:eastAsia="宋体" w:cs="宋体"/>
          <w:color w:val="auto"/>
          <w:sz w:val="28"/>
          <w:szCs w:val="28"/>
          <w:highlight w:val="none"/>
        </w:rPr>
        <w:t>。</w:t>
      </w:r>
    </w:p>
    <w:p w14:paraId="4D52FB6F">
      <w:pPr>
        <w:pStyle w:val="2"/>
        <w:rPr>
          <w:rFonts w:hint="eastAsia" w:ascii="宋体" w:hAnsi="宋体" w:eastAsia="宋体" w:cs="宋体"/>
          <w:color w:val="auto"/>
          <w:sz w:val="28"/>
          <w:szCs w:val="28"/>
          <w:highlight w:val="none"/>
        </w:rPr>
      </w:pPr>
    </w:p>
    <w:p w14:paraId="6AD4295C">
      <w:pPr>
        <w:rPr>
          <w:rFonts w:hint="eastAsia" w:ascii="宋体" w:hAnsi="宋体" w:eastAsia="宋体" w:cs="宋体"/>
          <w:color w:val="auto"/>
          <w:sz w:val="28"/>
          <w:szCs w:val="28"/>
          <w:highlight w:val="none"/>
        </w:rPr>
      </w:pPr>
    </w:p>
    <w:p w14:paraId="08371675">
      <w:pPr>
        <w:pStyle w:val="2"/>
        <w:rPr>
          <w:rFonts w:hint="eastAsia" w:ascii="宋体" w:hAnsi="宋体" w:eastAsia="宋体" w:cs="宋体"/>
          <w:color w:val="auto"/>
          <w:sz w:val="28"/>
          <w:szCs w:val="28"/>
          <w:highlight w:val="none"/>
        </w:rPr>
      </w:pPr>
    </w:p>
    <w:p w14:paraId="33B02487">
      <w:pPr>
        <w:rPr>
          <w:rFonts w:hint="eastAsia"/>
          <w:b/>
          <w:bCs/>
        </w:rPr>
      </w:pPr>
      <w:r>
        <w:rPr>
          <w:rFonts w:hint="eastAsia"/>
          <w:b/>
          <w:bCs/>
        </w:rPr>
        <w:t>注：投标人根据上述内容（不限于上述内容）要求自行编制。</w:t>
      </w:r>
    </w:p>
    <w:p w14:paraId="7B207434">
      <w:pPr>
        <w:widowControl/>
        <w:autoSpaceDE w:val="0"/>
        <w:autoSpaceDN w:val="0"/>
        <w:adjustRightInd w:val="0"/>
        <w:spacing w:line="480" w:lineRule="auto"/>
        <w:ind w:right="-481"/>
        <w:jc w:val="left"/>
        <w:rPr>
          <w:rStyle w:val="19"/>
          <w:rFonts w:hint="eastAsia" w:ascii="宋体" w:hAnsi="宋体" w:eastAsia="宋体" w:cs="宋体"/>
          <w:color w:val="auto"/>
          <w:sz w:val="24"/>
          <w:szCs w:val="24"/>
          <w:highlight w:val="none"/>
        </w:rPr>
      </w:pPr>
    </w:p>
    <w:p w14:paraId="1FB59599">
      <w:pPr>
        <w:widowControl/>
        <w:autoSpaceDE w:val="0"/>
        <w:autoSpaceDN w:val="0"/>
        <w:adjustRightInd w:val="0"/>
        <w:spacing w:before="120" w:after="120" w:line="440" w:lineRule="exact"/>
        <w:ind w:right="-481"/>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br w:type="page"/>
      </w:r>
    </w:p>
    <w:p w14:paraId="170E9F8A">
      <w:pPr>
        <w:widowControl/>
        <w:autoSpaceDE w:val="0"/>
        <w:autoSpaceDN w:val="0"/>
        <w:adjustRightInd w:val="0"/>
        <w:spacing w:before="120" w:after="120" w:line="440" w:lineRule="exact"/>
        <w:ind w:right="-481"/>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一、货物清单</w:t>
      </w:r>
    </w:p>
    <w:p w14:paraId="74CC31C7">
      <w:pPr>
        <w:widowControl/>
        <w:autoSpaceDE w:val="0"/>
        <w:autoSpaceDN w:val="0"/>
        <w:adjustRightInd w:val="0"/>
        <w:spacing w:before="120" w:after="120" w:line="440" w:lineRule="exact"/>
        <w:ind w:right="-481" w:firstLine="630"/>
        <w:jc w:val="center"/>
        <w:rPr>
          <w:rFonts w:hint="eastAsia" w:ascii="宋体" w:hAnsi="宋体" w:eastAsia="宋体" w:cs="宋体"/>
          <w:color w:val="auto"/>
          <w:kern w:val="1"/>
          <w:sz w:val="24"/>
          <w:szCs w:val="24"/>
          <w:highlight w:val="none"/>
        </w:rPr>
      </w:pPr>
    </w:p>
    <w:p w14:paraId="7B6C22B1">
      <w:pPr>
        <w:widowControl/>
        <w:autoSpaceDE w:val="0"/>
        <w:autoSpaceDN w:val="0"/>
        <w:adjustRightInd w:val="0"/>
        <w:spacing w:after="240" w:line="440" w:lineRule="exact"/>
        <w:ind w:right="-481"/>
        <w:rPr>
          <w:rFonts w:hint="eastAsia" w:ascii="宋体" w:hAnsi="宋体" w:eastAsia="宋体" w:cs="宋体"/>
          <w:b/>
          <w:bCs/>
          <w:color w:val="auto"/>
          <w:kern w:val="1"/>
          <w:sz w:val="24"/>
          <w:szCs w:val="24"/>
          <w:highlight w:val="none"/>
        </w:rPr>
      </w:pPr>
      <w:r>
        <w:rPr>
          <w:rStyle w:val="19"/>
          <w:rFonts w:hint="eastAsia" w:ascii="宋体" w:hAnsi="宋体" w:eastAsia="宋体" w:cs="宋体"/>
          <w:b/>
          <w:bCs/>
          <w:color w:val="auto"/>
          <w:sz w:val="24"/>
          <w:szCs w:val="24"/>
          <w:highlight w:val="none"/>
          <w:lang w:val="en-US" w:eastAsia="zh-CN"/>
        </w:rPr>
        <w:t>项目名称</w:t>
      </w:r>
      <w:r>
        <w:rPr>
          <w:rStyle w:val="19"/>
          <w:rFonts w:hint="eastAsia" w:ascii="宋体" w:hAnsi="宋体" w:eastAsia="宋体" w:cs="宋体"/>
          <w:b/>
          <w:bCs/>
          <w:color w:val="auto"/>
          <w:sz w:val="24"/>
          <w:szCs w:val="24"/>
          <w:highlight w:val="none"/>
        </w:rPr>
        <w:t>：</w:t>
      </w:r>
      <w:r>
        <w:rPr>
          <w:rStyle w:val="19"/>
          <w:rFonts w:hint="eastAsia" w:ascii="宋体" w:hAnsi="宋体" w:eastAsia="宋体" w:cs="宋体"/>
          <w:b/>
          <w:bCs/>
          <w:color w:val="auto"/>
          <w:sz w:val="24"/>
          <w:szCs w:val="24"/>
          <w:highlight w:val="none"/>
          <w:u w:val="single"/>
        </w:rPr>
        <w:t xml:space="preserve">               </w:t>
      </w:r>
      <w:r>
        <w:rPr>
          <w:rStyle w:val="19"/>
          <w:rFonts w:hint="eastAsia" w:ascii="宋体" w:hAnsi="宋体" w:eastAsia="宋体" w:cs="宋体"/>
          <w:b/>
          <w:bCs/>
          <w:color w:val="auto"/>
          <w:sz w:val="24"/>
          <w:szCs w:val="24"/>
          <w:highlight w:val="none"/>
        </w:rPr>
        <w:t xml:space="preserve">            </w:t>
      </w:r>
      <w:r>
        <w:rPr>
          <w:rStyle w:val="19"/>
          <w:rFonts w:hint="eastAsia" w:ascii="宋体" w:hAnsi="宋体" w:eastAsia="宋体" w:cs="宋体"/>
          <w:b/>
          <w:bCs/>
          <w:color w:val="auto"/>
          <w:sz w:val="24"/>
          <w:szCs w:val="24"/>
          <w:highlight w:val="none"/>
          <w:lang w:val="en-US" w:eastAsia="zh-CN"/>
        </w:rPr>
        <w:t>项目编号</w:t>
      </w:r>
      <w:r>
        <w:rPr>
          <w:rStyle w:val="19"/>
          <w:rFonts w:hint="eastAsia" w:ascii="宋体" w:hAnsi="宋体" w:eastAsia="宋体" w:cs="宋体"/>
          <w:b/>
          <w:bCs/>
          <w:color w:val="auto"/>
          <w:sz w:val="24"/>
          <w:szCs w:val="24"/>
          <w:highlight w:val="none"/>
        </w:rPr>
        <w:t>：</w:t>
      </w:r>
      <w:r>
        <w:rPr>
          <w:rFonts w:hint="eastAsia" w:ascii="宋体" w:hAnsi="宋体" w:eastAsia="宋体" w:cs="宋体"/>
          <w:b/>
          <w:bCs/>
          <w:color w:val="auto"/>
          <w:kern w:val="1"/>
          <w:sz w:val="24"/>
          <w:szCs w:val="24"/>
          <w:highlight w:val="none"/>
          <w:u w:val="single"/>
        </w:rPr>
        <w:t xml:space="preserve">                  </w:t>
      </w:r>
      <w:r>
        <w:rPr>
          <w:rStyle w:val="19"/>
          <w:rFonts w:hint="eastAsia" w:ascii="宋体" w:hAnsi="宋体" w:eastAsia="宋体" w:cs="宋体"/>
          <w:b/>
          <w:bCs/>
          <w:color w:val="auto"/>
          <w:sz w:val="24"/>
          <w:szCs w:val="24"/>
          <w:highlight w:val="none"/>
        </w:rPr>
        <w:t xml:space="preserve"> </w:t>
      </w:r>
    </w:p>
    <w:tbl>
      <w:tblPr>
        <w:tblStyle w:val="1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32"/>
        <w:gridCol w:w="1484"/>
        <w:gridCol w:w="2133"/>
        <w:gridCol w:w="2050"/>
        <w:gridCol w:w="1298"/>
      </w:tblGrid>
      <w:tr w14:paraId="0E18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783" w:type="dxa"/>
            <w:noWrap w:val="0"/>
            <w:tcMar>
              <w:top w:w="100" w:type="dxa"/>
              <w:right w:w="100" w:type="dxa"/>
            </w:tcMar>
            <w:vAlign w:val="center"/>
          </w:tcPr>
          <w:p w14:paraId="22343210">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序号</w:t>
            </w:r>
          </w:p>
        </w:tc>
        <w:tc>
          <w:tcPr>
            <w:tcW w:w="1932" w:type="dxa"/>
            <w:noWrap w:val="0"/>
            <w:tcMar>
              <w:top w:w="100" w:type="dxa"/>
              <w:right w:w="100" w:type="dxa"/>
            </w:tcMar>
            <w:vAlign w:val="center"/>
          </w:tcPr>
          <w:p w14:paraId="21C1719E">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lang w:val="en-US" w:eastAsia="zh-CN"/>
              </w:rPr>
              <w:t>货物</w:t>
            </w:r>
            <w:r>
              <w:rPr>
                <w:rStyle w:val="19"/>
                <w:rFonts w:hint="eastAsia" w:ascii="宋体" w:hAnsi="宋体" w:eastAsia="宋体" w:cs="宋体"/>
                <w:color w:val="auto"/>
                <w:sz w:val="24"/>
                <w:szCs w:val="24"/>
                <w:highlight w:val="none"/>
              </w:rPr>
              <w:t>名称</w:t>
            </w:r>
          </w:p>
        </w:tc>
        <w:tc>
          <w:tcPr>
            <w:tcW w:w="1484" w:type="dxa"/>
            <w:noWrap w:val="0"/>
            <w:tcMar>
              <w:top w:w="100" w:type="dxa"/>
              <w:right w:w="100" w:type="dxa"/>
            </w:tcMar>
            <w:vAlign w:val="center"/>
          </w:tcPr>
          <w:p w14:paraId="68A5CEC7">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品牌</w:t>
            </w:r>
          </w:p>
        </w:tc>
        <w:tc>
          <w:tcPr>
            <w:tcW w:w="2133" w:type="dxa"/>
            <w:noWrap w:val="0"/>
            <w:tcMar>
              <w:top w:w="100" w:type="dxa"/>
              <w:right w:w="100" w:type="dxa"/>
            </w:tcMar>
            <w:vAlign w:val="center"/>
          </w:tcPr>
          <w:p w14:paraId="6B040C78">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产地</w:t>
            </w:r>
          </w:p>
        </w:tc>
        <w:tc>
          <w:tcPr>
            <w:tcW w:w="2050" w:type="dxa"/>
            <w:noWrap w:val="0"/>
            <w:tcMar>
              <w:top w:w="100" w:type="dxa"/>
              <w:right w:w="100" w:type="dxa"/>
            </w:tcMar>
            <w:vAlign w:val="center"/>
          </w:tcPr>
          <w:p w14:paraId="7F4357FF">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规格型号</w:t>
            </w:r>
          </w:p>
        </w:tc>
        <w:tc>
          <w:tcPr>
            <w:tcW w:w="1298" w:type="dxa"/>
            <w:noWrap w:val="0"/>
            <w:tcMar>
              <w:top w:w="100" w:type="dxa"/>
              <w:right w:w="100" w:type="dxa"/>
            </w:tcMar>
            <w:vAlign w:val="center"/>
          </w:tcPr>
          <w:p w14:paraId="69EE99B4">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lang w:eastAsia="zh-CN"/>
              </w:rPr>
            </w:pPr>
            <w:r>
              <w:rPr>
                <w:rStyle w:val="19"/>
                <w:rFonts w:hint="eastAsia" w:ascii="宋体" w:hAnsi="宋体" w:eastAsia="宋体" w:cs="宋体"/>
                <w:color w:val="auto"/>
                <w:sz w:val="24"/>
                <w:szCs w:val="24"/>
                <w:highlight w:val="none"/>
                <w:lang w:val="en-US" w:eastAsia="zh-CN"/>
              </w:rPr>
              <w:t>备注</w:t>
            </w:r>
          </w:p>
        </w:tc>
      </w:tr>
      <w:tr w14:paraId="20EC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59562B5D">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1</w:t>
            </w:r>
          </w:p>
        </w:tc>
        <w:tc>
          <w:tcPr>
            <w:tcW w:w="1932" w:type="dxa"/>
            <w:noWrap w:val="0"/>
            <w:tcMar>
              <w:top w:w="100" w:type="dxa"/>
              <w:right w:w="100" w:type="dxa"/>
            </w:tcMar>
            <w:vAlign w:val="center"/>
          </w:tcPr>
          <w:p w14:paraId="6AE8C88A">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78741E46">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2EB69506">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0AB4120B">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64705DC0">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r w14:paraId="22CD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171C9092">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2</w:t>
            </w:r>
          </w:p>
        </w:tc>
        <w:tc>
          <w:tcPr>
            <w:tcW w:w="1932" w:type="dxa"/>
            <w:noWrap w:val="0"/>
            <w:tcMar>
              <w:top w:w="100" w:type="dxa"/>
              <w:right w:w="100" w:type="dxa"/>
            </w:tcMar>
            <w:vAlign w:val="center"/>
          </w:tcPr>
          <w:p w14:paraId="204B3183">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62EE0507">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2E2036AC">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0ECC4E92">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0ACDD322">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r w14:paraId="2360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5D9E9278">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3</w:t>
            </w:r>
          </w:p>
        </w:tc>
        <w:tc>
          <w:tcPr>
            <w:tcW w:w="1932" w:type="dxa"/>
            <w:noWrap w:val="0"/>
            <w:tcMar>
              <w:top w:w="100" w:type="dxa"/>
              <w:right w:w="100" w:type="dxa"/>
            </w:tcMar>
            <w:vAlign w:val="center"/>
          </w:tcPr>
          <w:p w14:paraId="614168C4">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38503DC3">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654C11B8">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337909E1">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10E1C649">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r w14:paraId="4C3C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04C02EBC">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4</w:t>
            </w:r>
          </w:p>
        </w:tc>
        <w:tc>
          <w:tcPr>
            <w:tcW w:w="1932" w:type="dxa"/>
            <w:noWrap w:val="0"/>
            <w:tcMar>
              <w:top w:w="100" w:type="dxa"/>
              <w:right w:w="100" w:type="dxa"/>
            </w:tcMar>
            <w:vAlign w:val="center"/>
          </w:tcPr>
          <w:p w14:paraId="590DAF78">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5290A0DA">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2130B230">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719A4910">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18269C51">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r w14:paraId="4755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83" w:type="dxa"/>
            <w:noWrap w:val="0"/>
            <w:tcMar>
              <w:top w:w="100" w:type="dxa"/>
              <w:right w:w="100" w:type="dxa"/>
            </w:tcMar>
            <w:vAlign w:val="center"/>
          </w:tcPr>
          <w:p w14:paraId="2C459E44">
            <w:pPr>
              <w:widowControl/>
              <w:autoSpaceDE w:val="0"/>
              <w:autoSpaceDN w:val="0"/>
              <w:adjustRightInd w:val="0"/>
              <w:spacing w:before="50" w:after="50" w:line="440" w:lineRule="exact"/>
              <w:jc w:val="center"/>
              <w:rPr>
                <w:rStyle w:val="19"/>
                <w:rFonts w:hint="eastAsia" w:ascii="宋体" w:hAnsi="宋体" w:eastAsia="宋体" w:cs="宋体"/>
                <w:color w:val="auto"/>
                <w:sz w:val="24"/>
                <w:szCs w:val="24"/>
                <w:highlight w:val="none"/>
              </w:rPr>
            </w:pPr>
            <w:r>
              <w:rPr>
                <w:rStyle w:val="19"/>
                <w:rFonts w:hint="eastAsia" w:ascii="宋体" w:hAnsi="宋体" w:eastAsia="宋体" w:cs="宋体"/>
                <w:color w:val="auto"/>
                <w:sz w:val="24"/>
                <w:szCs w:val="24"/>
                <w:highlight w:val="none"/>
              </w:rPr>
              <w:t>5</w:t>
            </w:r>
          </w:p>
        </w:tc>
        <w:tc>
          <w:tcPr>
            <w:tcW w:w="1932" w:type="dxa"/>
            <w:noWrap w:val="0"/>
            <w:tcMar>
              <w:top w:w="100" w:type="dxa"/>
              <w:right w:w="100" w:type="dxa"/>
            </w:tcMar>
            <w:vAlign w:val="center"/>
          </w:tcPr>
          <w:p w14:paraId="5E89F2A2">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5583815D">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32618460">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43BDAB56">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770459F7">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r w14:paraId="6450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3" w:type="dxa"/>
            <w:noWrap w:val="0"/>
            <w:tcMar>
              <w:top w:w="100" w:type="dxa"/>
              <w:right w:w="100" w:type="dxa"/>
            </w:tcMar>
            <w:vAlign w:val="center"/>
          </w:tcPr>
          <w:p w14:paraId="138F64E2">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6</w:t>
            </w:r>
          </w:p>
        </w:tc>
        <w:tc>
          <w:tcPr>
            <w:tcW w:w="1932" w:type="dxa"/>
            <w:noWrap w:val="0"/>
            <w:tcMar>
              <w:top w:w="100" w:type="dxa"/>
              <w:right w:w="100" w:type="dxa"/>
            </w:tcMar>
            <w:vAlign w:val="center"/>
          </w:tcPr>
          <w:p w14:paraId="4251CF5B">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1C8BA9E5">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40A6689C">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524E7DDD">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04B7D2FC">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r w14:paraId="00A8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3" w:type="dxa"/>
            <w:noWrap w:val="0"/>
            <w:tcMar>
              <w:top w:w="100" w:type="dxa"/>
              <w:right w:w="100" w:type="dxa"/>
            </w:tcMar>
            <w:vAlign w:val="center"/>
          </w:tcPr>
          <w:p w14:paraId="1068A8D1">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w:t>
            </w:r>
          </w:p>
        </w:tc>
        <w:tc>
          <w:tcPr>
            <w:tcW w:w="1932" w:type="dxa"/>
            <w:noWrap w:val="0"/>
            <w:tcMar>
              <w:top w:w="100" w:type="dxa"/>
              <w:right w:w="100" w:type="dxa"/>
            </w:tcMar>
            <w:vAlign w:val="center"/>
          </w:tcPr>
          <w:p w14:paraId="57EF8678">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484" w:type="dxa"/>
            <w:noWrap w:val="0"/>
            <w:tcMar>
              <w:top w:w="100" w:type="dxa"/>
              <w:right w:w="100" w:type="dxa"/>
            </w:tcMar>
            <w:vAlign w:val="center"/>
          </w:tcPr>
          <w:p w14:paraId="7D7549B6">
            <w:pPr>
              <w:widowControl/>
              <w:autoSpaceDE w:val="0"/>
              <w:autoSpaceDN w:val="0"/>
              <w:adjustRightInd w:val="0"/>
              <w:spacing w:before="50" w:after="50" w:line="440" w:lineRule="exact"/>
              <w:ind w:left="480" w:hanging="480"/>
              <w:jc w:val="center"/>
              <w:rPr>
                <w:rFonts w:hint="eastAsia" w:ascii="宋体" w:hAnsi="宋体" w:eastAsia="宋体" w:cs="宋体"/>
                <w:color w:val="auto"/>
                <w:kern w:val="1"/>
                <w:sz w:val="24"/>
                <w:szCs w:val="24"/>
                <w:highlight w:val="none"/>
              </w:rPr>
            </w:pPr>
          </w:p>
        </w:tc>
        <w:tc>
          <w:tcPr>
            <w:tcW w:w="2133" w:type="dxa"/>
            <w:noWrap w:val="0"/>
            <w:tcMar>
              <w:top w:w="100" w:type="dxa"/>
              <w:right w:w="100" w:type="dxa"/>
            </w:tcMar>
            <w:vAlign w:val="top"/>
          </w:tcPr>
          <w:p w14:paraId="66966E99">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2050" w:type="dxa"/>
            <w:noWrap w:val="0"/>
            <w:tcMar>
              <w:top w:w="100" w:type="dxa"/>
              <w:right w:w="100" w:type="dxa"/>
            </w:tcMar>
            <w:vAlign w:val="center"/>
          </w:tcPr>
          <w:p w14:paraId="6A133F8D">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c>
          <w:tcPr>
            <w:tcW w:w="1298" w:type="dxa"/>
            <w:noWrap w:val="0"/>
            <w:tcMar>
              <w:top w:w="100" w:type="dxa"/>
              <w:right w:w="100" w:type="dxa"/>
            </w:tcMar>
            <w:vAlign w:val="center"/>
          </w:tcPr>
          <w:p w14:paraId="0B596E38">
            <w:pPr>
              <w:widowControl/>
              <w:autoSpaceDE w:val="0"/>
              <w:autoSpaceDN w:val="0"/>
              <w:adjustRightInd w:val="0"/>
              <w:spacing w:before="50" w:after="50" w:line="440" w:lineRule="exact"/>
              <w:jc w:val="center"/>
              <w:rPr>
                <w:rFonts w:hint="eastAsia" w:ascii="宋体" w:hAnsi="宋体" w:eastAsia="宋体" w:cs="宋体"/>
                <w:color w:val="auto"/>
                <w:kern w:val="1"/>
                <w:sz w:val="24"/>
                <w:szCs w:val="24"/>
                <w:highlight w:val="none"/>
              </w:rPr>
            </w:pPr>
          </w:p>
        </w:tc>
      </w:tr>
    </w:tbl>
    <w:p w14:paraId="49BD829B">
      <w:pPr>
        <w:widowControl/>
        <w:autoSpaceDE w:val="0"/>
        <w:autoSpaceDN w:val="0"/>
        <w:adjustRightInd w:val="0"/>
        <w:spacing w:before="120" w:line="440" w:lineRule="exact"/>
        <w:ind w:right="-481"/>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注：</w:t>
      </w:r>
      <w:r>
        <w:rPr>
          <w:rFonts w:hint="eastAsia" w:ascii="宋体" w:hAnsi="宋体" w:eastAsia="宋体" w:cs="宋体"/>
          <w:color w:val="auto"/>
          <w:kern w:val="1"/>
          <w:sz w:val="24"/>
          <w:szCs w:val="24"/>
          <w:highlight w:val="none"/>
        </w:rPr>
        <w:t>在填写时，如本表格不适合投标单位的实际情况，可根据本表格式自行制表填写</w:t>
      </w:r>
      <w:r>
        <w:rPr>
          <w:rFonts w:hint="eastAsia" w:ascii="宋体" w:hAnsi="宋体" w:eastAsia="宋体" w:cs="宋体"/>
          <w:color w:val="auto"/>
          <w:kern w:val="1"/>
          <w:sz w:val="24"/>
          <w:szCs w:val="24"/>
          <w:highlight w:val="none"/>
          <w:lang w:eastAsia="zh-CN"/>
        </w:rPr>
        <w:t>。</w:t>
      </w:r>
    </w:p>
    <w:p w14:paraId="182D37A9">
      <w:pPr>
        <w:pStyle w:val="4"/>
        <w:rPr>
          <w:rFonts w:hint="eastAsia" w:ascii="宋体" w:hAnsi="宋体" w:eastAsia="宋体" w:cs="宋体"/>
          <w:color w:val="auto"/>
          <w:kern w:val="1"/>
          <w:sz w:val="24"/>
          <w:szCs w:val="24"/>
          <w:highlight w:val="none"/>
          <w:lang w:val="en-US" w:eastAsia="zh-CN"/>
        </w:rPr>
      </w:pPr>
    </w:p>
    <w:p w14:paraId="59524BF7">
      <w:pPr>
        <w:rPr>
          <w:rFonts w:hint="eastAsia" w:ascii="宋体" w:hAnsi="宋体" w:eastAsia="宋体" w:cs="宋体"/>
          <w:color w:val="auto"/>
          <w:highlight w:val="none"/>
          <w:lang w:val="en-US" w:eastAsia="zh-CN"/>
        </w:rPr>
      </w:pPr>
    </w:p>
    <w:p w14:paraId="7FD439DF">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166DCA39">
      <w:pPr>
        <w:spacing w:line="440" w:lineRule="exact"/>
        <w:ind w:firstLine="4108" w:firstLineChars="1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6A7A7C3">
      <w:pPr>
        <w:widowControl/>
        <w:autoSpaceDE w:val="0"/>
        <w:autoSpaceDN w:val="0"/>
        <w:adjustRightInd w:val="0"/>
        <w:spacing w:line="44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2531FF2">
      <w:pPr>
        <w:widowControl/>
        <w:autoSpaceDE w:val="0"/>
        <w:autoSpaceDN w:val="0"/>
        <w:adjustRightInd w:val="0"/>
        <w:spacing w:line="440" w:lineRule="exact"/>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rPr>
        <w:br w:type="page"/>
      </w:r>
    </w:p>
    <w:p w14:paraId="3B436F6B">
      <w:pPr>
        <w:widowControl/>
        <w:autoSpaceDE w:val="0"/>
        <w:autoSpaceDN w:val="0"/>
        <w:adjustRightInd w:val="0"/>
        <w:spacing w:before="120" w:after="120" w:line="440" w:lineRule="exact"/>
        <w:ind w:right="-481"/>
        <w:jc w:val="center"/>
        <w:rPr>
          <w:rFonts w:hint="eastAsia" w:ascii="宋体" w:hAnsi="宋体" w:eastAsia="宋体" w:cs="宋体"/>
          <w:color w:val="auto"/>
          <w:kern w:val="1"/>
          <w:sz w:val="28"/>
          <w:szCs w:val="28"/>
          <w:highlight w:val="none"/>
          <w:lang w:val="en-US" w:eastAsia="zh-CN"/>
        </w:rPr>
      </w:pPr>
      <w:r>
        <w:rPr>
          <w:rFonts w:hint="eastAsia" w:ascii="宋体" w:hAnsi="宋体" w:cs="宋体"/>
          <w:color w:val="auto"/>
          <w:kern w:val="1"/>
          <w:sz w:val="28"/>
          <w:szCs w:val="28"/>
          <w:highlight w:val="none"/>
          <w:lang w:val="en-US" w:eastAsia="zh-CN"/>
        </w:rPr>
        <w:t>二</w:t>
      </w:r>
      <w:r>
        <w:rPr>
          <w:rFonts w:hint="eastAsia" w:ascii="宋体" w:hAnsi="宋体" w:eastAsia="宋体" w:cs="宋体"/>
          <w:color w:val="auto"/>
          <w:kern w:val="1"/>
          <w:sz w:val="28"/>
          <w:szCs w:val="28"/>
          <w:highlight w:val="none"/>
        </w:rPr>
        <w:t>、售后服务承诺详述、维修、培训等计划详述；</w:t>
      </w:r>
    </w:p>
    <w:p w14:paraId="0145779F">
      <w:pPr>
        <w:widowControl/>
        <w:autoSpaceDE w:val="0"/>
        <w:autoSpaceDN w:val="0"/>
        <w:adjustRightInd w:val="0"/>
        <w:spacing w:before="120" w:after="120" w:line="440" w:lineRule="exact"/>
        <w:ind w:right="-481"/>
        <w:rPr>
          <w:rFonts w:hint="eastAsia" w:ascii="宋体" w:hAnsi="宋体" w:eastAsia="宋体" w:cs="宋体"/>
          <w:color w:val="auto"/>
          <w:sz w:val="24"/>
          <w:szCs w:val="24"/>
          <w:highlight w:val="none"/>
        </w:rPr>
      </w:pPr>
    </w:p>
    <w:p w14:paraId="56E1FAE6">
      <w:pPr>
        <w:widowControl/>
        <w:autoSpaceDE w:val="0"/>
        <w:autoSpaceDN w:val="0"/>
        <w:adjustRightInd w:val="0"/>
        <w:spacing w:before="120" w:after="120" w:line="440" w:lineRule="exact"/>
        <w:ind w:right="-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格式及内容</w:t>
      </w:r>
      <w:r>
        <w:rPr>
          <w:rFonts w:hint="eastAsia" w:ascii="宋体" w:hAnsi="宋体" w:eastAsia="宋体" w:cs="宋体"/>
          <w:color w:val="auto"/>
          <w:sz w:val="24"/>
          <w:szCs w:val="24"/>
          <w:highlight w:val="none"/>
        </w:rPr>
        <w:t>投标人自拟）</w:t>
      </w:r>
    </w:p>
    <w:p w14:paraId="35D0369C">
      <w:pPr>
        <w:widowControl/>
        <w:autoSpaceDE w:val="0"/>
        <w:autoSpaceDN w:val="0"/>
        <w:adjustRightInd w:val="0"/>
        <w:spacing w:before="120" w:after="120" w:line="440" w:lineRule="exact"/>
        <w:ind w:right="-481"/>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br w:type="page"/>
      </w:r>
    </w:p>
    <w:p w14:paraId="611E78A4">
      <w:pPr>
        <w:widowControl/>
        <w:autoSpaceDE w:val="0"/>
        <w:autoSpaceDN w:val="0"/>
        <w:adjustRightInd w:val="0"/>
        <w:spacing w:before="120" w:after="120" w:line="440" w:lineRule="exact"/>
        <w:ind w:right="-481"/>
        <w:jc w:val="center"/>
        <w:rPr>
          <w:rFonts w:hint="eastAsia" w:ascii="宋体" w:hAnsi="宋体" w:eastAsia="宋体" w:cs="宋体"/>
          <w:color w:val="auto"/>
          <w:kern w:val="1"/>
          <w:sz w:val="28"/>
          <w:szCs w:val="28"/>
          <w:highlight w:val="none"/>
        </w:rPr>
      </w:pPr>
      <w:r>
        <w:rPr>
          <w:rFonts w:hint="eastAsia" w:ascii="宋体" w:hAnsi="宋体" w:cs="宋体"/>
          <w:color w:val="auto"/>
          <w:kern w:val="1"/>
          <w:sz w:val="28"/>
          <w:szCs w:val="28"/>
          <w:highlight w:val="none"/>
          <w:lang w:val="en-US" w:eastAsia="zh-CN"/>
        </w:rPr>
        <w:t>三</w:t>
      </w:r>
      <w:r>
        <w:rPr>
          <w:rFonts w:hint="eastAsia" w:ascii="宋体" w:hAnsi="宋体" w:eastAsia="宋体" w:cs="宋体"/>
          <w:color w:val="auto"/>
          <w:kern w:val="1"/>
          <w:sz w:val="28"/>
          <w:szCs w:val="28"/>
          <w:highlight w:val="none"/>
        </w:rPr>
        <w:t>、安装、调试运行方案；</w:t>
      </w:r>
    </w:p>
    <w:p w14:paraId="19418912">
      <w:pPr>
        <w:widowControl/>
        <w:autoSpaceDE w:val="0"/>
        <w:autoSpaceDN w:val="0"/>
        <w:adjustRightInd w:val="0"/>
        <w:spacing w:before="120" w:after="120" w:line="440" w:lineRule="exact"/>
        <w:ind w:right="-481"/>
        <w:rPr>
          <w:rFonts w:hint="eastAsia" w:ascii="宋体" w:hAnsi="宋体" w:eastAsia="宋体" w:cs="宋体"/>
          <w:color w:val="auto"/>
          <w:kern w:val="1"/>
          <w:sz w:val="24"/>
          <w:szCs w:val="24"/>
          <w:highlight w:val="none"/>
        </w:rPr>
      </w:pPr>
    </w:p>
    <w:p w14:paraId="1D56ED44">
      <w:pPr>
        <w:widowControl/>
        <w:autoSpaceDE w:val="0"/>
        <w:autoSpaceDN w:val="0"/>
        <w:adjustRightInd w:val="0"/>
        <w:spacing w:before="120" w:after="120" w:line="440" w:lineRule="exact"/>
        <w:ind w:right="-481"/>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4"/>
          <w:szCs w:val="24"/>
          <w:highlight w:val="none"/>
        </w:rPr>
        <w:t>（</w:t>
      </w:r>
      <w:r>
        <w:rPr>
          <w:rFonts w:hint="eastAsia" w:ascii="宋体" w:hAnsi="宋体" w:eastAsia="宋体" w:cs="宋体"/>
          <w:color w:val="auto"/>
          <w:sz w:val="24"/>
          <w:szCs w:val="24"/>
          <w:highlight w:val="none"/>
        </w:rPr>
        <w:t>格式</w:t>
      </w:r>
      <w:r>
        <w:rPr>
          <w:rFonts w:hint="eastAsia" w:ascii="宋体" w:hAnsi="宋体" w:cs="宋体"/>
          <w:color w:val="auto"/>
          <w:sz w:val="24"/>
          <w:szCs w:val="24"/>
          <w:highlight w:val="none"/>
          <w:lang w:val="en-US" w:eastAsia="zh-CN"/>
        </w:rPr>
        <w:t>及内容投标人</w:t>
      </w:r>
      <w:r>
        <w:rPr>
          <w:rFonts w:hint="eastAsia" w:ascii="宋体" w:hAnsi="宋体" w:eastAsia="宋体" w:cs="宋体"/>
          <w:color w:val="auto"/>
          <w:sz w:val="24"/>
          <w:szCs w:val="24"/>
          <w:highlight w:val="none"/>
        </w:rPr>
        <w:t>自拟</w:t>
      </w:r>
      <w:r>
        <w:rPr>
          <w:rFonts w:hint="eastAsia" w:ascii="宋体" w:hAnsi="宋体" w:eastAsia="宋体" w:cs="宋体"/>
          <w:color w:val="auto"/>
          <w:kern w:val="1"/>
          <w:sz w:val="24"/>
          <w:szCs w:val="24"/>
          <w:highlight w:val="none"/>
        </w:rPr>
        <w:t>）</w:t>
      </w:r>
    </w:p>
    <w:p w14:paraId="3F2F7345">
      <w:pPr>
        <w:widowControl/>
        <w:autoSpaceDE w:val="0"/>
        <w:autoSpaceDN w:val="0"/>
        <w:adjustRightInd w:val="0"/>
        <w:spacing w:before="120" w:after="120" w:line="440" w:lineRule="exact"/>
        <w:ind w:right="-481"/>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br w:type="page"/>
      </w:r>
    </w:p>
    <w:p w14:paraId="64D6674C">
      <w:pPr>
        <w:widowControl/>
        <w:autoSpaceDE w:val="0"/>
        <w:autoSpaceDN w:val="0"/>
        <w:adjustRightInd w:val="0"/>
        <w:spacing w:line="440" w:lineRule="exact"/>
        <w:rPr>
          <w:rFonts w:hint="eastAsia" w:ascii="宋体" w:hAnsi="宋体" w:eastAsia="宋体" w:cs="宋体"/>
          <w:color w:val="auto"/>
          <w:kern w:val="1"/>
          <w:highlight w:val="none"/>
        </w:rPr>
      </w:pPr>
    </w:p>
    <w:p w14:paraId="2391284C">
      <w:pPr>
        <w:widowControl/>
        <w:autoSpaceDE w:val="0"/>
        <w:autoSpaceDN w:val="0"/>
        <w:adjustRightInd w:val="0"/>
        <w:spacing w:line="440" w:lineRule="exact"/>
        <w:ind w:right="-482"/>
        <w:jc w:val="center"/>
        <w:rPr>
          <w:rStyle w:val="19"/>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四、投</w:t>
      </w:r>
      <w:r>
        <w:rPr>
          <w:rFonts w:hint="eastAsia" w:ascii="宋体" w:hAnsi="宋体" w:eastAsia="宋体" w:cs="宋体"/>
          <w:color w:val="auto"/>
          <w:sz w:val="28"/>
          <w:szCs w:val="28"/>
          <w:highlight w:val="none"/>
        </w:rPr>
        <w:t>标人</w:t>
      </w:r>
      <w:r>
        <w:rPr>
          <w:rFonts w:hint="eastAsia" w:ascii="宋体" w:hAnsi="宋体" w:eastAsia="宋体" w:cs="宋体"/>
          <w:color w:val="auto"/>
          <w:sz w:val="28"/>
          <w:szCs w:val="28"/>
          <w:highlight w:val="none"/>
          <w:lang w:val="en-US" w:eastAsia="zh-CN"/>
        </w:rPr>
        <w:t>认为有必要提供的其他证明材料</w:t>
      </w:r>
    </w:p>
    <w:p w14:paraId="088FED36">
      <w:pPr>
        <w:widowControl/>
        <w:autoSpaceDE w:val="0"/>
        <w:autoSpaceDN w:val="0"/>
        <w:adjustRightInd w:val="0"/>
        <w:spacing w:line="440" w:lineRule="exact"/>
        <w:jc w:val="center"/>
        <w:rPr>
          <w:rStyle w:val="19"/>
          <w:rFonts w:hint="eastAsia" w:ascii="宋体" w:hAnsi="宋体" w:eastAsia="宋体" w:cs="宋体"/>
          <w:color w:val="auto"/>
          <w:sz w:val="28"/>
          <w:szCs w:val="28"/>
          <w:highlight w:val="none"/>
        </w:rPr>
      </w:pPr>
    </w:p>
    <w:p w14:paraId="3DDEE583">
      <w:pPr>
        <w:widowControl/>
        <w:autoSpaceDE w:val="0"/>
        <w:autoSpaceDN w:val="0"/>
        <w:adjustRightInd w:val="0"/>
        <w:spacing w:before="120" w:after="120" w:line="440" w:lineRule="exact"/>
        <w:ind w:right="-481"/>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4"/>
          <w:szCs w:val="24"/>
          <w:highlight w:val="none"/>
        </w:rPr>
        <w:t>（</w:t>
      </w:r>
      <w:r>
        <w:rPr>
          <w:rFonts w:hint="eastAsia" w:ascii="宋体" w:hAnsi="宋体" w:eastAsia="宋体" w:cs="宋体"/>
          <w:color w:val="auto"/>
          <w:sz w:val="24"/>
          <w:szCs w:val="24"/>
          <w:highlight w:val="none"/>
        </w:rPr>
        <w:t>格式</w:t>
      </w:r>
      <w:r>
        <w:rPr>
          <w:rFonts w:hint="eastAsia" w:ascii="宋体" w:hAnsi="宋体" w:cs="宋体"/>
          <w:color w:val="auto"/>
          <w:sz w:val="24"/>
          <w:szCs w:val="24"/>
          <w:highlight w:val="none"/>
          <w:lang w:val="en-US" w:eastAsia="zh-CN"/>
        </w:rPr>
        <w:t>及内容投标人</w:t>
      </w:r>
      <w:r>
        <w:rPr>
          <w:rFonts w:hint="eastAsia" w:ascii="宋体" w:hAnsi="宋体" w:eastAsia="宋体" w:cs="宋体"/>
          <w:color w:val="auto"/>
          <w:sz w:val="24"/>
          <w:szCs w:val="24"/>
          <w:highlight w:val="none"/>
        </w:rPr>
        <w:t>自拟</w:t>
      </w:r>
      <w:r>
        <w:rPr>
          <w:rFonts w:hint="eastAsia" w:ascii="宋体" w:hAnsi="宋体" w:eastAsia="宋体" w:cs="宋体"/>
          <w:color w:val="auto"/>
          <w:kern w:val="1"/>
          <w:sz w:val="24"/>
          <w:szCs w:val="24"/>
          <w:highlight w:val="none"/>
        </w:rPr>
        <w:t>）</w:t>
      </w:r>
    </w:p>
    <w:p w14:paraId="72E2728A">
      <w:pPr>
        <w:rPr>
          <w:color w:val="auto"/>
          <w:highlight w:val="none"/>
        </w:rPr>
      </w:pPr>
    </w:p>
    <w:p w14:paraId="0095DF02">
      <w:pPr>
        <w:spacing w:before="123" w:line="224" w:lineRule="auto"/>
        <w:ind w:left="3231"/>
        <w:rPr>
          <w:rFonts w:ascii="宋体" w:hAnsi="宋体" w:eastAsia="宋体" w:cs="宋体"/>
          <w:color w:val="auto"/>
          <w:sz w:val="31"/>
          <w:szCs w:val="31"/>
        </w:rPr>
      </w:pPr>
    </w:p>
    <w:sectPr>
      <w:footerReference r:id="rId38" w:type="default"/>
      <w:pgSz w:w="11906" w:h="16839"/>
      <w:pgMar w:top="969" w:right="1785" w:bottom="1151" w:left="1785" w:header="0"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6E03">
    <w:pPr>
      <w:spacing w:line="213" w:lineRule="auto"/>
      <w:ind w:left="3446"/>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88961">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088961">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8FAAA">
    <w:pPr>
      <w:spacing w:line="176"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23B63">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FE23B63">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8E48">
    <w:pPr>
      <w:spacing w:line="176" w:lineRule="auto"/>
      <w:ind w:left="44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54F68">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A154F68">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1C95">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75D5B">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F575D5B">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95B3">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11B96">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4311B96">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EAC8">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94A9C">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F694A9C">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5D299">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AF9B8">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DDAF9B8">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51CC2">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1D49B">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721D49B">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41D7">
    <w:pPr>
      <w:spacing w:line="176" w:lineRule="auto"/>
      <w:ind w:left="45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EB5CE">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0FEB5CE">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8E2E">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CBA35">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53CBA35">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3213">
    <w:pPr>
      <w:spacing w:line="176" w:lineRule="auto"/>
      <w:ind w:left="44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5876D">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565876D">
                    <w:pPr>
                      <w:pStyle w:val="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AF55E">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2CD0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62CD05">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81041">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71E0F">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C171E0F">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A4D7">
    <w:pPr>
      <w:spacing w:line="176" w:lineRule="auto"/>
      <w:ind w:left="44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D82FF">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A7D82FF">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FFAC">
    <w:pPr>
      <w:spacing w:line="176" w:lineRule="auto"/>
      <w:ind w:left="44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1CEE3">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451CEE3">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4B0B">
    <w:pPr>
      <w:spacing w:line="184" w:lineRule="auto"/>
      <w:ind w:left="4781"/>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96840">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2896840">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2025D">
    <w:pPr>
      <w:spacing w:line="184" w:lineRule="auto"/>
      <w:ind w:left="4942"/>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1172E">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721172E">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9DEC">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7A233">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2E07A233">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A63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AEF25">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7AAEF25">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5312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B1F6E">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52B1F6E">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56D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03E1F">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2B03E1F">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63CE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D05F4">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B2D05F4">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C9170">
    <w:pPr>
      <w:spacing w:line="176" w:lineRule="auto"/>
      <w:ind w:left="49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FC8DC">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EFC8DC">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6214">
    <w:pPr>
      <w:pStyle w:val="5"/>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7E2CC">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687E2CC">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5E51">
    <w:pPr>
      <w:spacing w:line="184" w:lineRule="auto"/>
      <w:ind w:left="7206"/>
      <w:jc w:val="left"/>
      <w:rPr>
        <w:rFonts w:ascii="Arial" w:hAnsi="Arial" w:eastAsia="Arial" w:cs="Arial"/>
        <w:sz w:val="18"/>
        <w:szCs w:val="18"/>
      </w:rPr>
    </w:pPr>
    <w:r>
      <w:rPr>
        <w:rFonts w:ascii="Arial" w:hAnsi="Arial" w:eastAsia="Arial" w:cs="Arial"/>
        <w:spacing w:val="-4"/>
        <w:sz w:val="18"/>
        <w:szCs w:val="18"/>
      </w:rPr>
      <w:t>65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863F1">
    <w:pPr>
      <w:spacing w:line="184" w:lineRule="auto"/>
      <w:ind w:left="7206"/>
      <w:jc w:val="left"/>
      <w:rPr>
        <w:rFonts w:ascii="Arial" w:hAnsi="Arial" w:eastAsia="Arial" w:cs="Arial"/>
        <w:sz w:val="18"/>
        <w:szCs w:val="18"/>
      </w:rPr>
    </w:pPr>
    <w:r>
      <w:rPr>
        <w:rFonts w:ascii="Arial" w:hAnsi="Arial" w:eastAsia="Arial" w:cs="Arial"/>
        <w:spacing w:val="-4"/>
        <w:sz w:val="18"/>
        <w:szCs w:val="18"/>
      </w:rPr>
      <w:t>65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4A693">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EE5D6">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C4EE5D6">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34F07">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B67961">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B67961">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6912">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A33FD">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3DA33FD">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9BF05">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8BDA">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F868BDA">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CCB4B">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785C2">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B2785C2">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477F">
    <w:pPr>
      <w:spacing w:line="176" w:lineRule="auto"/>
      <w:ind w:left="44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B854B">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1BB854B">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2733">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FA98C">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62FA98C">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0BBEF">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48C24"/>
    <w:multiLevelType w:val="singleLevel"/>
    <w:tmpl w:val="88948C24"/>
    <w:lvl w:ilvl="0" w:tentative="0">
      <w:start w:val="1"/>
      <w:numFmt w:val="decimal"/>
      <w:suff w:val="space"/>
      <w:lvlText w:val="%1."/>
      <w:lvlJc w:val="left"/>
    </w:lvl>
  </w:abstractNum>
  <w:abstractNum w:abstractNumId="1">
    <w:nsid w:val="8BEE8FC5"/>
    <w:multiLevelType w:val="singleLevel"/>
    <w:tmpl w:val="8BEE8FC5"/>
    <w:lvl w:ilvl="0" w:tentative="0">
      <w:start w:val="1"/>
      <w:numFmt w:val="chineseCounting"/>
      <w:suff w:val="space"/>
      <w:lvlText w:val="第%1部分"/>
      <w:lvlJc w:val="left"/>
      <w:rPr>
        <w:rFonts w:hint="eastAsia"/>
      </w:rPr>
    </w:lvl>
  </w:abstractNum>
  <w:abstractNum w:abstractNumId="2">
    <w:nsid w:val="A8DFC9D3"/>
    <w:multiLevelType w:val="singleLevel"/>
    <w:tmpl w:val="A8DFC9D3"/>
    <w:lvl w:ilvl="0" w:tentative="0">
      <w:start w:val="10"/>
      <w:numFmt w:val="decimal"/>
      <w:lvlText w:val="%1."/>
      <w:lvlJc w:val="left"/>
      <w:pPr>
        <w:tabs>
          <w:tab w:val="left" w:pos="312"/>
        </w:tabs>
      </w:pPr>
    </w:lvl>
  </w:abstractNum>
  <w:abstractNum w:abstractNumId="3">
    <w:nsid w:val="C454B97B"/>
    <w:multiLevelType w:val="singleLevel"/>
    <w:tmpl w:val="C454B97B"/>
    <w:lvl w:ilvl="0" w:tentative="0">
      <w:start w:val="1"/>
      <w:numFmt w:val="decimal"/>
      <w:suff w:val="nothing"/>
      <w:lvlText w:val="%1、"/>
      <w:lvlJc w:val="left"/>
    </w:lvl>
  </w:abstractNum>
  <w:abstractNum w:abstractNumId="4">
    <w:nsid w:val="F167B430"/>
    <w:multiLevelType w:val="singleLevel"/>
    <w:tmpl w:val="F167B430"/>
    <w:lvl w:ilvl="0" w:tentative="0">
      <w:start w:val="1"/>
      <w:numFmt w:val="chineseCounting"/>
      <w:suff w:val="nothing"/>
      <w:lvlText w:val="（%1）"/>
      <w:lvlJc w:val="left"/>
      <w:rPr>
        <w:rFonts w:hint="eastAsia"/>
      </w:rPr>
    </w:lvl>
  </w:abstractNum>
  <w:abstractNum w:abstractNumId="5">
    <w:nsid w:val="1224D179"/>
    <w:multiLevelType w:val="singleLevel"/>
    <w:tmpl w:val="1224D179"/>
    <w:lvl w:ilvl="0" w:tentative="0">
      <w:start w:val="3"/>
      <w:numFmt w:val="chineseCounting"/>
      <w:suff w:val="nothing"/>
      <w:lvlText w:val="%1、"/>
      <w:lvlJc w:val="left"/>
      <w:rPr>
        <w:rFonts w:hint="eastAsia"/>
      </w:rPr>
    </w:lvl>
  </w:abstractNum>
  <w:abstractNum w:abstractNumId="6">
    <w:nsid w:val="305379D7"/>
    <w:multiLevelType w:val="singleLevel"/>
    <w:tmpl w:val="305379D7"/>
    <w:lvl w:ilvl="0" w:tentative="0">
      <w:start w:val="1"/>
      <w:numFmt w:val="decimal"/>
      <w:suff w:val="nothing"/>
      <w:lvlText w:val="（%1）"/>
      <w:lvlJc w:val="left"/>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3E4434"/>
    <w:rsid w:val="01714809"/>
    <w:rsid w:val="01863947"/>
    <w:rsid w:val="01D152A8"/>
    <w:rsid w:val="021B4929"/>
    <w:rsid w:val="02F23728"/>
    <w:rsid w:val="03035935"/>
    <w:rsid w:val="03056101"/>
    <w:rsid w:val="030A1FFD"/>
    <w:rsid w:val="037C7496"/>
    <w:rsid w:val="05C96EEF"/>
    <w:rsid w:val="06107714"/>
    <w:rsid w:val="0698123D"/>
    <w:rsid w:val="06DB57B4"/>
    <w:rsid w:val="06DC0977"/>
    <w:rsid w:val="071579E5"/>
    <w:rsid w:val="0753050D"/>
    <w:rsid w:val="07846919"/>
    <w:rsid w:val="078A37F7"/>
    <w:rsid w:val="078B5EF9"/>
    <w:rsid w:val="07E90B2B"/>
    <w:rsid w:val="0821745C"/>
    <w:rsid w:val="08297BEC"/>
    <w:rsid w:val="0849203C"/>
    <w:rsid w:val="086F34C3"/>
    <w:rsid w:val="089B03BE"/>
    <w:rsid w:val="08BF22FE"/>
    <w:rsid w:val="09750C0F"/>
    <w:rsid w:val="09D92F4C"/>
    <w:rsid w:val="0C1C1816"/>
    <w:rsid w:val="0C2661F0"/>
    <w:rsid w:val="0C300E1D"/>
    <w:rsid w:val="0C35694B"/>
    <w:rsid w:val="0C460752"/>
    <w:rsid w:val="0D022B61"/>
    <w:rsid w:val="0D1F7D81"/>
    <w:rsid w:val="0DDD6D83"/>
    <w:rsid w:val="0DEE4400"/>
    <w:rsid w:val="0E8536A2"/>
    <w:rsid w:val="0ECF2B6F"/>
    <w:rsid w:val="0EE20AF5"/>
    <w:rsid w:val="101A606C"/>
    <w:rsid w:val="10380005"/>
    <w:rsid w:val="10CA7A92"/>
    <w:rsid w:val="10D97CD5"/>
    <w:rsid w:val="10FC5C38"/>
    <w:rsid w:val="114D21B2"/>
    <w:rsid w:val="11A65462"/>
    <w:rsid w:val="121B58F5"/>
    <w:rsid w:val="12F6709D"/>
    <w:rsid w:val="135D1336"/>
    <w:rsid w:val="142474B9"/>
    <w:rsid w:val="144E09DA"/>
    <w:rsid w:val="14E47380"/>
    <w:rsid w:val="16005926"/>
    <w:rsid w:val="166E7112"/>
    <w:rsid w:val="16952DF7"/>
    <w:rsid w:val="17AF79E2"/>
    <w:rsid w:val="18CD45C3"/>
    <w:rsid w:val="18D95943"/>
    <w:rsid w:val="19A90B8D"/>
    <w:rsid w:val="19C21FF7"/>
    <w:rsid w:val="19D83220"/>
    <w:rsid w:val="1A295829"/>
    <w:rsid w:val="1A475CB0"/>
    <w:rsid w:val="1AB47FAD"/>
    <w:rsid w:val="1AE86580"/>
    <w:rsid w:val="1B5C1C2F"/>
    <w:rsid w:val="1BEA0FE8"/>
    <w:rsid w:val="1C040427"/>
    <w:rsid w:val="1CCE23D6"/>
    <w:rsid w:val="1D022362"/>
    <w:rsid w:val="1D037CC4"/>
    <w:rsid w:val="1D0D3C24"/>
    <w:rsid w:val="1D9501D6"/>
    <w:rsid w:val="1DA84CB7"/>
    <w:rsid w:val="1E0C3498"/>
    <w:rsid w:val="1E311151"/>
    <w:rsid w:val="1E3812B5"/>
    <w:rsid w:val="1EAE73C4"/>
    <w:rsid w:val="20337B99"/>
    <w:rsid w:val="204A61A2"/>
    <w:rsid w:val="20651585"/>
    <w:rsid w:val="206A3103"/>
    <w:rsid w:val="211F1A3D"/>
    <w:rsid w:val="21442F49"/>
    <w:rsid w:val="216F5141"/>
    <w:rsid w:val="21E12E8E"/>
    <w:rsid w:val="21EE54FF"/>
    <w:rsid w:val="22715FC0"/>
    <w:rsid w:val="22D60519"/>
    <w:rsid w:val="23C8502F"/>
    <w:rsid w:val="23CA414C"/>
    <w:rsid w:val="240634E7"/>
    <w:rsid w:val="24D97E4C"/>
    <w:rsid w:val="251C07F8"/>
    <w:rsid w:val="25FD50F0"/>
    <w:rsid w:val="264D055F"/>
    <w:rsid w:val="268D17C2"/>
    <w:rsid w:val="27167CA1"/>
    <w:rsid w:val="27952750"/>
    <w:rsid w:val="28164F13"/>
    <w:rsid w:val="28836A4D"/>
    <w:rsid w:val="28EC45F2"/>
    <w:rsid w:val="294726D5"/>
    <w:rsid w:val="298962E5"/>
    <w:rsid w:val="299A404E"/>
    <w:rsid w:val="29DF0BD3"/>
    <w:rsid w:val="2A9D748F"/>
    <w:rsid w:val="2B252A82"/>
    <w:rsid w:val="2B856638"/>
    <w:rsid w:val="2B98125F"/>
    <w:rsid w:val="2B9D1BD3"/>
    <w:rsid w:val="2BA2543C"/>
    <w:rsid w:val="2BE84159"/>
    <w:rsid w:val="2C3E6C86"/>
    <w:rsid w:val="2C8F7665"/>
    <w:rsid w:val="2CC63A97"/>
    <w:rsid w:val="2CD342A9"/>
    <w:rsid w:val="2D055390"/>
    <w:rsid w:val="2D4C1EE7"/>
    <w:rsid w:val="2DD10B2C"/>
    <w:rsid w:val="2E67296D"/>
    <w:rsid w:val="2EB42CCA"/>
    <w:rsid w:val="2F13695B"/>
    <w:rsid w:val="2FC31E25"/>
    <w:rsid w:val="2FE53B49"/>
    <w:rsid w:val="301B756B"/>
    <w:rsid w:val="303A1923"/>
    <w:rsid w:val="30BF439A"/>
    <w:rsid w:val="30C65728"/>
    <w:rsid w:val="30D36553"/>
    <w:rsid w:val="315A2315"/>
    <w:rsid w:val="31AB55F5"/>
    <w:rsid w:val="31FE7144"/>
    <w:rsid w:val="320B2387"/>
    <w:rsid w:val="322070BA"/>
    <w:rsid w:val="32221084"/>
    <w:rsid w:val="32444DE4"/>
    <w:rsid w:val="327B6B86"/>
    <w:rsid w:val="32B85545"/>
    <w:rsid w:val="32C91500"/>
    <w:rsid w:val="32E13DEA"/>
    <w:rsid w:val="33955886"/>
    <w:rsid w:val="33A25436"/>
    <w:rsid w:val="340C598E"/>
    <w:rsid w:val="34264730"/>
    <w:rsid w:val="35657300"/>
    <w:rsid w:val="35A638F5"/>
    <w:rsid w:val="35F03248"/>
    <w:rsid w:val="365007BE"/>
    <w:rsid w:val="36B14785"/>
    <w:rsid w:val="36FD3E6E"/>
    <w:rsid w:val="371F3DE4"/>
    <w:rsid w:val="375A306E"/>
    <w:rsid w:val="37757482"/>
    <w:rsid w:val="37922808"/>
    <w:rsid w:val="38C97117"/>
    <w:rsid w:val="39182097"/>
    <w:rsid w:val="392E30E6"/>
    <w:rsid w:val="39803C76"/>
    <w:rsid w:val="39CB3DB0"/>
    <w:rsid w:val="39E66E3B"/>
    <w:rsid w:val="3A1219DE"/>
    <w:rsid w:val="3A1A457F"/>
    <w:rsid w:val="3AAE73DB"/>
    <w:rsid w:val="3BEB282C"/>
    <w:rsid w:val="3C02439A"/>
    <w:rsid w:val="3CB66F99"/>
    <w:rsid w:val="3D021C82"/>
    <w:rsid w:val="3D99523C"/>
    <w:rsid w:val="3E2D0672"/>
    <w:rsid w:val="3E47428B"/>
    <w:rsid w:val="3E5E1696"/>
    <w:rsid w:val="3EB23D32"/>
    <w:rsid w:val="3F1E0FA5"/>
    <w:rsid w:val="3FAC1B62"/>
    <w:rsid w:val="40507E8F"/>
    <w:rsid w:val="40F24318"/>
    <w:rsid w:val="420F08E9"/>
    <w:rsid w:val="425106C2"/>
    <w:rsid w:val="42781027"/>
    <w:rsid w:val="42894808"/>
    <w:rsid w:val="42F75C15"/>
    <w:rsid w:val="43244531"/>
    <w:rsid w:val="432B01A8"/>
    <w:rsid w:val="43AD11C7"/>
    <w:rsid w:val="43C238FA"/>
    <w:rsid w:val="43DE713B"/>
    <w:rsid w:val="44007D63"/>
    <w:rsid w:val="451505D5"/>
    <w:rsid w:val="451B76B4"/>
    <w:rsid w:val="459F4295"/>
    <w:rsid w:val="45ED3300"/>
    <w:rsid w:val="46136735"/>
    <w:rsid w:val="461F37DB"/>
    <w:rsid w:val="46D149CF"/>
    <w:rsid w:val="46FA2178"/>
    <w:rsid w:val="470152B5"/>
    <w:rsid w:val="47307948"/>
    <w:rsid w:val="47313B8B"/>
    <w:rsid w:val="47631ACB"/>
    <w:rsid w:val="485E57A8"/>
    <w:rsid w:val="49553696"/>
    <w:rsid w:val="49AC480A"/>
    <w:rsid w:val="49C5081B"/>
    <w:rsid w:val="4ADF5DB4"/>
    <w:rsid w:val="4B3B64F7"/>
    <w:rsid w:val="4B4614E8"/>
    <w:rsid w:val="4B9A4EEF"/>
    <w:rsid w:val="4C7D362F"/>
    <w:rsid w:val="4D024D9E"/>
    <w:rsid w:val="4D453A21"/>
    <w:rsid w:val="4D477799"/>
    <w:rsid w:val="4DD86643"/>
    <w:rsid w:val="4E03632B"/>
    <w:rsid w:val="4E083A20"/>
    <w:rsid w:val="4E1458CD"/>
    <w:rsid w:val="4EA84268"/>
    <w:rsid w:val="4EC70B92"/>
    <w:rsid w:val="4FA365AE"/>
    <w:rsid w:val="4FA71E03"/>
    <w:rsid w:val="507F23F8"/>
    <w:rsid w:val="50AC44E3"/>
    <w:rsid w:val="51D42C95"/>
    <w:rsid w:val="51FA127E"/>
    <w:rsid w:val="534A3FB3"/>
    <w:rsid w:val="541F4BDE"/>
    <w:rsid w:val="542C1497"/>
    <w:rsid w:val="54745318"/>
    <w:rsid w:val="54C16083"/>
    <w:rsid w:val="55B6370E"/>
    <w:rsid w:val="55BC3B9A"/>
    <w:rsid w:val="55C45E2B"/>
    <w:rsid w:val="55E551C1"/>
    <w:rsid w:val="55F304BE"/>
    <w:rsid w:val="55F34DE8"/>
    <w:rsid w:val="561A1EEF"/>
    <w:rsid w:val="566118CC"/>
    <w:rsid w:val="56D55E16"/>
    <w:rsid w:val="56D95906"/>
    <w:rsid w:val="57FC08F2"/>
    <w:rsid w:val="58172BCB"/>
    <w:rsid w:val="58536372"/>
    <w:rsid w:val="58896EB8"/>
    <w:rsid w:val="58E95F87"/>
    <w:rsid w:val="595B6AA6"/>
    <w:rsid w:val="59EF71EF"/>
    <w:rsid w:val="5A0507C0"/>
    <w:rsid w:val="5AFD5176"/>
    <w:rsid w:val="5B046076"/>
    <w:rsid w:val="5B2A3101"/>
    <w:rsid w:val="5C401F83"/>
    <w:rsid w:val="5CAA2C53"/>
    <w:rsid w:val="5CE96177"/>
    <w:rsid w:val="5CEE5E83"/>
    <w:rsid w:val="5D211DB5"/>
    <w:rsid w:val="5D861C18"/>
    <w:rsid w:val="5DB22A0D"/>
    <w:rsid w:val="5E2F6C27"/>
    <w:rsid w:val="5E8001C4"/>
    <w:rsid w:val="5E930A90"/>
    <w:rsid w:val="5EA66A16"/>
    <w:rsid w:val="5F711AC8"/>
    <w:rsid w:val="5F856C2F"/>
    <w:rsid w:val="5FAD7930"/>
    <w:rsid w:val="5FBC5DC5"/>
    <w:rsid w:val="600778F8"/>
    <w:rsid w:val="60434716"/>
    <w:rsid w:val="60A800F7"/>
    <w:rsid w:val="60BB42CE"/>
    <w:rsid w:val="60F11AC1"/>
    <w:rsid w:val="610712C2"/>
    <w:rsid w:val="61695AD8"/>
    <w:rsid w:val="61946FF9"/>
    <w:rsid w:val="61BC20AC"/>
    <w:rsid w:val="61D05DAE"/>
    <w:rsid w:val="62C84A81"/>
    <w:rsid w:val="62EA0E9B"/>
    <w:rsid w:val="6358462C"/>
    <w:rsid w:val="638270CA"/>
    <w:rsid w:val="649410BE"/>
    <w:rsid w:val="64AD1985"/>
    <w:rsid w:val="650A312E"/>
    <w:rsid w:val="653B3C30"/>
    <w:rsid w:val="65B470AC"/>
    <w:rsid w:val="65FB2DB0"/>
    <w:rsid w:val="66091638"/>
    <w:rsid w:val="66346348"/>
    <w:rsid w:val="67AB47C9"/>
    <w:rsid w:val="68207F34"/>
    <w:rsid w:val="68477662"/>
    <w:rsid w:val="684F3BD0"/>
    <w:rsid w:val="68A85138"/>
    <w:rsid w:val="68BC1F06"/>
    <w:rsid w:val="68C006D4"/>
    <w:rsid w:val="68EE2C4E"/>
    <w:rsid w:val="69FA19C4"/>
    <w:rsid w:val="6A440E91"/>
    <w:rsid w:val="6ADA3D50"/>
    <w:rsid w:val="6B0F76F1"/>
    <w:rsid w:val="6B167EA2"/>
    <w:rsid w:val="6BB64010"/>
    <w:rsid w:val="6BCA186A"/>
    <w:rsid w:val="6BF80185"/>
    <w:rsid w:val="6CE60925"/>
    <w:rsid w:val="6DD537B5"/>
    <w:rsid w:val="6E056B89"/>
    <w:rsid w:val="6E137556"/>
    <w:rsid w:val="6E4C0C5C"/>
    <w:rsid w:val="6E533D98"/>
    <w:rsid w:val="6F173018"/>
    <w:rsid w:val="70182BA3"/>
    <w:rsid w:val="705A7CDF"/>
    <w:rsid w:val="707D50FC"/>
    <w:rsid w:val="70907EAC"/>
    <w:rsid w:val="70BE1AEA"/>
    <w:rsid w:val="716C7F12"/>
    <w:rsid w:val="746A144B"/>
    <w:rsid w:val="74993311"/>
    <w:rsid w:val="74BB20D6"/>
    <w:rsid w:val="74D6302D"/>
    <w:rsid w:val="75483F2B"/>
    <w:rsid w:val="75A03D67"/>
    <w:rsid w:val="760670FA"/>
    <w:rsid w:val="76366479"/>
    <w:rsid w:val="76CC46E8"/>
    <w:rsid w:val="76EB1F61"/>
    <w:rsid w:val="77132317"/>
    <w:rsid w:val="771D13E7"/>
    <w:rsid w:val="77884AB3"/>
    <w:rsid w:val="77D34852"/>
    <w:rsid w:val="77FB0FEB"/>
    <w:rsid w:val="787225AD"/>
    <w:rsid w:val="78EF0B61"/>
    <w:rsid w:val="78F918AC"/>
    <w:rsid w:val="795B7FA5"/>
    <w:rsid w:val="79736BCD"/>
    <w:rsid w:val="79FC2E73"/>
    <w:rsid w:val="7A01675D"/>
    <w:rsid w:val="7A0D74F1"/>
    <w:rsid w:val="7BA63759"/>
    <w:rsid w:val="7C183F2B"/>
    <w:rsid w:val="7C8051CC"/>
    <w:rsid w:val="7CA33D20"/>
    <w:rsid w:val="7CAF4890"/>
    <w:rsid w:val="7D4C3183"/>
    <w:rsid w:val="7D545437"/>
    <w:rsid w:val="7E8458A8"/>
    <w:rsid w:val="7E8C71AF"/>
    <w:rsid w:val="7EAB552B"/>
    <w:rsid w:val="7F884A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1"/>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cs="Times New Roman"/>
      <w:sz w:val="21"/>
      <w:szCs w:val="21"/>
    </w:rPr>
  </w:style>
  <w:style w:type="paragraph" w:styleId="4">
    <w:name w:val="toa heading"/>
    <w:basedOn w:val="1"/>
    <w:next w:val="1"/>
    <w:semiHidden/>
    <w:qFormat/>
    <w:uiPriority w:val="0"/>
    <w:pPr>
      <w:spacing w:before="120"/>
    </w:pPr>
    <w:rPr>
      <w:rFonts w:ascii="Arial" w:hAnsi="Arial" w:cs="Arial"/>
      <w:sz w:val="24"/>
      <w:szCs w:val="24"/>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spacing w:line="440" w:lineRule="exact"/>
      <w:ind w:firstLine="480" w:firstLineChars="200"/>
    </w:pPr>
    <w:rPr>
      <w:sz w:val="24"/>
    </w:rPr>
  </w:style>
  <w:style w:type="paragraph" w:styleId="7">
    <w:name w:val="Normal (Web)"/>
    <w:basedOn w:val="1"/>
    <w:next w:val="1"/>
    <w:qFormat/>
    <w:uiPriority w:val="0"/>
    <w:pPr>
      <w:spacing w:before="100" w:beforeAutospacing="1" w:after="100" w:afterAutospacing="1"/>
      <w:jc w:val="left"/>
    </w:pPr>
    <w:rPr>
      <w:kern w:val="0"/>
      <w:sz w:val="24"/>
    </w:rPr>
  </w:style>
  <w:style w:type="paragraph" w:styleId="8">
    <w:name w:val="Plain Text"/>
    <w:basedOn w:val="1"/>
    <w:qFormat/>
    <w:uiPriority w:val="0"/>
    <w:rPr>
      <w:rFonts w:ascii="宋体" w:hAnsi="Courier New" w:cs="宋体"/>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paragraph" w:customStyle="1" w:styleId="17">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18">
    <w:name w:val="Table Paragraph"/>
    <w:basedOn w:val="1"/>
    <w:autoRedefine/>
    <w:qFormat/>
    <w:uiPriority w:val="1"/>
    <w:pPr>
      <w:jc w:val="left"/>
    </w:pPr>
    <w:rPr>
      <w:rFonts w:ascii="宋体" w:hAnsi="宋体" w:cs="宋体"/>
      <w:sz w:val="22"/>
      <w:szCs w:val="22"/>
      <w:lang w:eastAsia="en-US"/>
    </w:rPr>
  </w:style>
  <w:style w:type="character" w:customStyle="1" w:styleId="19">
    <w:name w:val="样式 仿宋"/>
    <w:autoRedefine/>
    <w:qFormat/>
    <w:uiPriority w:val="0"/>
    <w:rPr>
      <w:rFonts w:ascii="仿宋" w:hAnsi="仿宋" w:eastAsia="仿宋"/>
      <w:kern w:val="1"/>
    </w:rPr>
  </w:style>
  <w:style w:type="paragraph" w:customStyle="1" w:styleId="20">
    <w:name w:val="Normal_11"/>
    <w:autoRedefine/>
    <w:qFormat/>
    <w:uiPriority w:val="0"/>
    <w:rPr>
      <w:rFonts w:ascii="黑体" w:hAnsi="黑体" w:eastAsia="黑体" w:cs="Times New Roman"/>
      <w:b/>
      <w:sz w:val="32"/>
      <w:szCs w:val="24"/>
      <w:lang w:bidi="ar-SA"/>
    </w:rPr>
  </w:style>
  <w:style w:type="paragraph" w:customStyle="1" w:styleId="21">
    <w:name w:val="正文格式"/>
    <w:basedOn w:val="1"/>
    <w:autoRedefine/>
    <w:unhideWhenUsed/>
    <w:qFormat/>
    <w:uiPriority w:val="99"/>
    <w:pPr>
      <w:widowControl/>
      <w:adjustRightInd w:val="0"/>
      <w:snapToGrid w:val="0"/>
      <w:spacing w:beforeLines="0" w:afterLines="0" w:line="400" w:lineRule="atLeast"/>
      <w:ind w:firstLine="482"/>
      <w:textAlignment w:val="baseline"/>
    </w:pPr>
    <w:rPr>
      <w:rFonts w:hint="default"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20.png"/><Relationship Id="rId58" Type="http://schemas.openxmlformats.org/officeDocument/2006/relationships/image" Target="media/image19.jpeg"/><Relationship Id="rId57" Type="http://schemas.openxmlformats.org/officeDocument/2006/relationships/image" Target="media/image18.jpeg"/><Relationship Id="rId56" Type="http://schemas.openxmlformats.org/officeDocument/2006/relationships/image" Target="media/image17.jpeg"/><Relationship Id="rId55" Type="http://schemas.openxmlformats.org/officeDocument/2006/relationships/image" Target="media/image16.jpe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png"/><Relationship Id="rId5" Type="http://schemas.openxmlformats.org/officeDocument/2006/relationships/header" Target="header1.xml"/><Relationship Id="rId49" Type="http://schemas.openxmlformats.org/officeDocument/2006/relationships/image" Target="media/image10.png"/><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3975</Words>
  <Characters>4445</Characters>
  <TotalTime>4</TotalTime>
  <ScaleCrop>false</ScaleCrop>
  <LinksUpToDate>false</LinksUpToDate>
  <CharactersWithSpaces>4572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2024-04-15T11:16:00Z</dcterms:created>
  <dc:creator>Administrator</dc:creator>
  <cp:lastModifiedBy>郭慧杰</cp:lastModifiedBy>
  <dcterms:modified xsi:type="dcterms:W3CDTF">2024-12-09T02:55:48Z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2024-12-04T17:02:48Z</vt:filetime>
  </property>
  <property fmtid="{D5CDD505-2E9C-101B-9397-08002B2CF9AE}" pid="4" name="KSOProductBuildVer">
    <vt:lpwstr>2052-12.1.0.18912</vt:lpwstr>
  </property>
  <property fmtid="{D5CDD505-2E9C-101B-9397-08002B2CF9AE}" pid="5" name="ICV">
    <vt:lpwstr>7307919CF29E483D8E262D78CFF4456D_13</vt:lpwstr>
  </property>
</Properties>
</file>