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0EBA9">
      <w:pPr>
        <w:jc w:val="both"/>
        <w:rPr>
          <w:rFonts w:hint="eastAsia" w:ascii="宋体" w:hAnsi="宋体" w:cs="宋体"/>
          <w:b/>
          <w:sz w:val="36"/>
          <w:szCs w:val="36"/>
          <w:highlight w:val="none"/>
          <w:lang w:val="en-US" w:eastAsia="zh-CN"/>
        </w:rPr>
      </w:pPr>
    </w:p>
    <w:p w14:paraId="32795187">
      <w:pPr>
        <w:pStyle w:val="2"/>
        <w:numPr>
          <w:ilvl w:val="0"/>
          <w:numId w:val="0"/>
        </w:numPr>
        <w:ind w:left="240" w:leftChars="0"/>
        <w:jc w:val="center"/>
        <w:rPr>
          <w:rFonts w:hint="eastAsia" w:ascii="宋体" w:hAnsi="宋体" w:cs="宋体"/>
          <w:b w:val="0"/>
          <w:bCs w:val="0"/>
          <w:sz w:val="36"/>
          <w:szCs w:val="36"/>
          <w:highlight w:val="none"/>
          <w:lang w:val="en-US" w:eastAsia="zh-CN"/>
        </w:rPr>
      </w:pPr>
      <w:r>
        <w:rPr>
          <w:rFonts w:hint="eastAsia" w:ascii="宋体" w:hAnsi="宋体" w:cs="宋体"/>
          <w:b w:val="0"/>
          <w:bCs w:val="0"/>
          <w:sz w:val="36"/>
          <w:szCs w:val="36"/>
          <w:highlight w:val="none"/>
          <w:lang w:val="en-US" w:eastAsia="zh-CN"/>
        </w:rPr>
        <w:t>沙雅县2026-2035年经济高质量发展专项规划编制服务项目</w:t>
      </w:r>
    </w:p>
    <w:p w14:paraId="4AE8D2B4">
      <w:pPr>
        <w:pStyle w:val="2"/>
        <w:numPr>
          <w:ilvl w:val="0"/>
          <w:numId w:val="0"/>
        </w:numPr>
        <w:ind w:left="240" w:leftChars="0"/>
        <w:jc w:val="center"/>
        <w:rPr>
          <w:rFonts w:hint="default" w:ascii="宋体" w:hAnsi="宋体" w:cs="宋体"/>
          <w:b w:val="0"/>
          <w:bCs w:val="0"/>
          <w:sz w:val="32"/>
          <w:szCs w:val="32"/>
          <w:highlight w:val="none"/>
          <w:lang w:val="en-US" w:eastAsia="zh-CN"/>
        </w:rPr>
      </w:pPr>
      <w:r>
        <w:rPr>
          <w:rFonts w:hint="eastAsia" w:ascii="宋体" w:hAnsi="宋体" w:cs="宋体"/>
          <w:b w:val="0"/>
          <w:bCs w:val="0"/>
          <w:sz w:val="32"/>
          <w:szCs w:val="32"/>
          <w:highlight w:val="none"/>
          <w:lang w:val="en-US" w:eastAsia="zh-CN"/>
        </w:rPr>
        <w:t>项目编号：SYZFCG(FS)-2025066</w:t>
      </w:r>
    </w:p>
    <w:p w14:paraId="2CFCF524">
      <w:pPr>
        <w:pStyle w:val="2"/>
        <w:numPr>
          <w:ilvl w:val="0"/>
          <w:numId w:val="0"/>
        </w:numPr>
        <w:ind w:left="240" w:leftChars="0"/>
        <w:rPr>
          <w:rFonts w:hint="eastAsia" w:ascii="宋体" w:hAnsi="宋体" w:eastAsia="宋体" w:cs="宋体"/>
          <w:b/>
          <w:sz w:val="84"/>
          <w:szCs w:val="84"/>
          <w:highlight w:val="none"/>
        </w:rPr>
      </w:pPr>
    </w:p>
    <w:p w14:paraId="6A8ED205">
      <w:pPr>
        <w:rPr>
          <w:rFonts w:hint="eastAsia" w:ascii="宋体" w:hAnsi="宋体" w:eastAsia="宋体" w:cs="宋体"/>
          <w:b/>
          <w:sz w:val="84"/>
          <w:szCs w:val="84"/>
          <w:highlight w:val="none"/>
        </w:rPr>
      </w:pPr>
    </w:p>
    <w:p w14:paraId="7D521E7F">
      <w:pPr>
        <w:pStyle w:val="2"/>
        <w:numPr>
          <w:ilvl w:val="0"/>
          <w:numId w:val="0"/>
        </w:numPr>
        <w:ind w:left="240" w:leftChars="0"/>
        <w:rPr>
          <w:rFonts w:hint="eastAsia"/>
        </w:rPr>
      </w:pPr>
    </w:p>
    <w:p w14:paraId="7412B028">
      <w:pPr>
        <w:rPr>
          <w:rFonts w:hint="eastAsia"/>
          <w:highlight w:val="none"/>
        </w:rPr>
      </w:pPr>
    </w:p>
    <w:p w14:paraId="6CA3D938">
      <w:pPr>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招</w:t>
      </w:r>
      <w:r>
        <w:rPr>
          <w:rFonts w:hint="eastAsia" w:ascii="宋体" w:hAnsi="宋体" w:eastAsia="宋体" w:cs="宋体"/>
          <w:b/>
          <w:sz w:val="52"/>
          <w:szCs w:val="52"/>
          <w:highlight w:val="none"/>
          <w:lang w:val="en-US" w:eastAsia="zh-CN"/>
        </w:rPr>
        <w:t xml:space="preserve"> </w:t>
      </w:r>
      <w:r>
        <w:rPr>
          <w:rFonts w:hint="eastAsia" w:ascii="宋体" w:hAnsi="宋体" w:eastAsia="宋体" w:cs="宋体"/>
          <w:b/>
          <w:sz w:val="52"/>
          <w:szCs w:val="52"/>
          <w:highlight w:val="none"/>
        </w:rPr>
        <w:t>标</w:t>
      </w:r>
      <w:r>
        <w:rPr>
          <w:rFonts w:hint="eastAsia" w:ascii="宋体" w:hAnsi="宋体" w:eastAsia="宋体" w:cs="宋体"/>
          <w:b/>
          <w:sz w:val="52"/>
          <w:szCs w:val="52"/>
          <w:highlight w:val="none"/>
          <w:lang w:val="en-US" w:eastAsia="zh-CN"/>
        </w:rPr>
        <w:t xml:space="preserve"> </w:t>
      </w:r>
      <w:r>
        <w:rPr>
          <w:rFonts w:hint="eastAsia" w:ascii="宋体" w:hAnsi="宋体" w:eastAsia="宋体" w:cs="宋体"/>
          <w:b/>
          <w:sz w:val="52"/>
          <w:szCs w:val="52"/>
          <w:highlight w:val="none"/>
        </w:rPr>
        <w:t>文</w:t>
      </w:r>
      <w:r>
        <w:rPr>
          <w:rFonts w:hint="eastAsia" w:ascii="宋体" w:hAnsi="宋体" w:eastAsia="宋体" w:cs="宋体"/>
          <w:b/>
          <w:sz w:val="52"/>
          <w:szCs w:val="52"/>
          <w:highlight w:val="none"/>
          <w:lang w:val="en-US" w:eastAsia="zh-CN"/>
        </w:rPr>
        <w:t xml:space="preserve"> </w:t>
      </w:r>
      <w:r>
        <w:rPr>
          <w:rFonts w:hint="eastAsia" w:ascii="宋体" w:hAnsi="宋体" w:eastAsia="宋体" w:cs="宋体"/>
          <w:b/>
          <w:sz w:val="52"/>
          <w:szCs w:val="52"/>
          <w:highlight w:val="none"/>
        </w:rPr>
        <w:t>件</w:t>
      </w:r>
    </w:p>
    <w:p w14:paraId="03A747AF">
      <w:pPr>
        <w:jc w:val="center"/>
        <w:rPr>
          <w:rFonts w:hint="eastAsia" w:ascii="宋体" w:hAnsi="宋体" w:eastAsia="宋体" w:cs="宋体"/>
          <w:sz w:val="32"/>
          <w:szCs w:val="32"/>
          <w:highlight w:val="none"/>
        </w:rPr>
      </w:pPr>
    </w:p>
    <w:p w14:paraId="68DA79E6">
      <w:pPr>
        <w:jc w:val="center"/>
        <w:rPr>
          <w:rFonts w:hint="eastAsia" w:ascii="宋体" w:hAnsi="宋体" w:eastAsia="宋体" w:cs="宋体"/>
          <w:sz w:val="32"/>
          <w:szCs w:val="32"/>
          <w:highlight w:val="none"/>
        </w:rPr>
      </w:pPr>
    </w:p>
    <w:p w14:paraId="2CDDB6F6">
      <w:pPr>
        <w:jc w:val="center"/>
        <w:rPr>
          <w:rFonts w:hint="eastAsia" w:ascii="宋体" w:hAnsi="宋体" w:eastAsia="宋体" w:cs="宋体"/>
          <w:sz w:val="32"/>
          <w:szCs w:val="32"/>
          <w:highlight w:val="none"/>
        </w:rPr>
      </w:pPr>
    </w:p>
    <w:p w14:paraId="47B4717C">
      <w:pPr>
        <w:jc w:val="center"/>
        <w:rPr>
          <w:rFonts w:hint="eastAsia" w:ascii="宋体" w:hAnsi="宋体" w:eastAsia="宋体" w:cs="宋体"/>
          <w:sz w:val="32"/>
          <w:szCs w:val="32"/>
          <w:highlight w:val="none"/>
        </w:rPr>
      </w:pPr>
    </w:p>
    <w:p w14:paraId="03F108A3">
      <w:pPr>
        <w:jc w:val="center"/>
        <w:rPr>
          <w:rFonts w:hint="eastAsia" w:ascii="宋体" w:hAnsi="宋体" w:eastAsia="宋体" w:cs="宋体"/>
          <w:sz w:val="32"/>
          <w:szCs w:val="32"/>
          <w:highlight w:val="none"/>
        </w:rPr>
      </w:pPr>
    </w:p>
    <w:p w14:paraId="416941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default" w:ascii="宋体" w:hAnsi="宋体" w:eastAsia="宋体" w:cs="宋体"/>
          <w:b/>
          <w:color w:val="auto"/>
          <w:sz w:val="28"/>
          <w:szCs w:val="28"/>
          <w:highlight w:val="none"/>
          <w:lang w:val="en-US" w:eastAsia="zh-CN"/>
        </w:rPr>
      </w:pPr>
      <w:r>
        <w:rPr>
          <w:rFonts w:hint="eastAsia" w:ascii="宋体" w:hAnsi="宋体" w:eastAsia="宋体" w:cs="宋体"/>
          <w:b/>
          <w:sz w:val="28"/>
          <w:szCs w:val="28"/>
          <w:highlight w:val="none"/>
          <w:lang w:eastAsia="zh-CN"/>
        </w:rPr>
        <w:t>采购</w:t>
      </w:r>
      <w:r>
        <w:rPr>
          <w:rFonts w:hint="eastAsia" w:ascii="宋体" w:hAnsi="宋体" w:eastAsia="宋体" w:cs="宋体"/>
          <w:b/>
          <w:sz w:val="28"/>
          <w:szCs w:val="28"/>
          <w:highlight w:val="none"/>
        </w:rPr>
        <w:t>人：</w:t>
      </w:r>
      <w:r>
        <w:rPr>
          <w:rFonts w:hint="eastAsia" w:ascii="宋体" w:hAnsi="宋体" w:cs="宋体"/>
          <w:b/>
          <w:sz w:val="28"/>
          <w:szCs w:val="28"/>
          <w:highlight w:val="none"/>
          <w:lang w:val="en-US" w:eastAsia="zh-CN"/>
        </w:rPr>
        <w:t>沙雅县发展和改革委员会</w:t>
      </w:r>
    </w:p>
    <w:p w14:paraId="5E423A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采购</w:t>
      </w:r>
      <w:r>
        <w:rPr>
          <w:rFonts w:hint="eastAsia" w:ascii="宋体" w:hAnsi="宋体" w:eastAsia="宋体" w:cs="宋体"/>
          <w:b/>
          <w:sz w:val="28"/>
          <w:szCs w:val="28"/>
          <w:highlight w:val="none"/>
        </w:rPr>
        <w:t>代理机构：</w:t>
      </w:r>
      <w:r>
        <w:rPr>
          <w:rFonts w:hint="eastAsia" w:ascii="宋体" w:hAnsi="宋体" w:eastAsia="宋体" w:cs="宋体"/>
          <w:b/>
          <w:sz w:val="28"/>
          <w:szCs w:val="28"/>
          <w:highlight w:val="none"/>
          <w:lang w:eastAsia="zh-CN"/>
        </w:rPr>
        <w:t>新疆天跃中达项目管理有限责任公司</w:t>
      </w:r>
    </w:p>
    <w:p w14:paraId="773EC8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sz w:val="28"/>
          <w:szCs w:val="28"/>
          <w:highlight w:val="none"/>
          <w:lang w:val="en-US" w:eastAsia="zh-CN"/>
        </w:rPr>
      </w:pPr>
    </w:p>
    <w:p w14:paraId="5E5FBC5B">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center"/>
        <w:textAlignment w:val="auto"/>
        <w:outlineLvl w:val="9"/>
        <w:rPr>
          <w:rFonts w:hint="eastAsia" w:ascii="宋体" w:hAnsi="宋体" w:eastAsia="宋体" w:cs="宋体"/>
          <w:b/>
          <w:sz w:val="28"/>
          <w:szCs w:val="28"/>
          <w:highlight w:val="none"/>
        </w:rPr>
      </w:pPr>
      <w:r>
        <w:rPr>
          <w:rFonts w:hint="eastAsia" w:ascii="宋体" w:hAnsi="宋体" w:eastAsia="宋体" w:cs="宋体"/>
          <w:b/>
          <w:sz w:val="28"/>
          <w:szCs w:val="28"/>
          <w:highlight w:val="none"/>
        </w:rPr>
        <w:t>二Ｏ</w:t>
      </w:r>
      <w:r>
        <w:rPr>
          <w:rFonts w:hint="eastAsia" w:ascii="宋体" w:hAnsi="宋体" w:eastAsia="宋体" w:cs="宋体"/>
          <w:b/>
          <w:sz w:val="28"/>
          <w:szCs w:val="28"/>
          <w:highlight w:val="none"/>
          <w:lang w:eastAsia="zh-CN"/>
        </w:rPr>
        <w:t>二</w:t>
      </w:r>
      <w:r>
        <w:rPr>
          <w:rFonts w:hint="eastAsia" w:ascii="宋体" w:hAnsi="宋体" w:cs="宋体"/>
          <w:b/>
          <w:sz w:val="28"/>
          <w:szCs w:val="28"/>
          <w:highlight w:val="none"/>
          <w:lang w:val="en-US" w:eastAsia="zh-CN"/>
        </w:rPr>
        <w:t>五</w:t>
      </w:r>
      <w:r>
        <w:rPr>
          <w:rFonts w:hint="eastAsia" w:ascii="宋体" w:hAnsi="宋体" w:eastAsia="宋体" w:cs="宋体"/>
          <w:b/>
          <w:sz w:val="28"/>
          <w:szCs w:val="28"/>
          <w:highlight w:val="none"/>
        </w:rPr>
        <w:t>年</w:t>
      </w:r>
      <w:r>
        <w:rPr>
          <w:rFonts w:hint="eastAsia" w:ascii="宋体" w:hAnsi="宋体" w:cs="宋体"/>
          <w:b/>
          <w:sz w:val="28"/>
          <w:szCs w:val="28"/>
          <w:highlight w:val="none"/>
          <w:lang w:val="en-US" w:eastAsia="zh-CN"/>
        </w:rPr>
        <w:t>三</w:t>
      </w:r>
      <w:r>
        <w:rPr>
          <w:rFonts w:hint="eastAsia" w:ascii="宋体" w:hAnsi="宋体" w:eastAsia="宋体" w:cs="宋体"/>
          <w:b/>
          <w:sz w:val="28"/>
          <w:szCs w:val="28"/>
          <w:highlight w:val="none"/>
        </w:rPr>
        <w:t>月</w:t>
      </w:r>
    </w:p>
    <w:p w14:paraId="5F1755B2">
      <w:pPr>
        <w:pStyle w:val="15"/>
        <w:rPr>
          <w:rFonts w:hint="eastAsia" w:ascii="宋体" w:hAnsi="宋体" w:eastAsia="宋体" w:cs="宋体"/>
          <w:sz w:val="22"/>
          <w:szCs w:val="18"/>
          <w:highlight w:val="none"/>
        </w:rPr>
      </w:pPr>
    </w:p>
    <w:p w14:paraId="79C7F620">
      <w:pPr>
        <w:ind w:left="0" w:leftChars="0" w:right="0" w:rightChars="0" w:firstLine="0" w:firstLineChars="0"/>
        <w:jc w:val="center"/>
        <w:rPr>
          <w:rFonts w:hint="eastAsia" w:ascii="宋体" w:hAnsi="宋体" w:eastAsia="宋体" w:cs="宋体"/>
          <w:b/>
          <w:color w:val="auto"/>
          <w:sz w:val="40"/>
          <w:szCs w:val="20"/>
          <w:highlight w:val="none"/>
        </w:rPr>
      </w:pPr>
      <w:r>
        <w:rPr>
          <w:rFonts w:hint="eastAsia" w:ascii="宋体" w:hAnsi="宋体" w:eastAsia="宋体" w:cs="宋体"/>
          <w:b/>
          <w:color w:val="auto"/>
          <w:sz w:val="40"/>
          <w:szCs w:val="20"/>
          <w:highlight w:val="none"/>
        </w:rPr>
        <w:t>招标文件</w:t>
      </w:r>
    </w:p>
    <w:p w14:paraId="69278097">
      <w:pPr>
        <w:rPr>
          <w:rFonts w:hint="eastAsia" w:ascii="宋体" w:hAnsi="宋体" w:eastAsia="宋体" w:cs="宋体"/>
          <w:color w:val="auto"/>
          <w:highlight w:val="none"/>
        </w:rPr>
      </w:pPr>
    </w:p>
    <w:p w14:paraId="29C024A1">
      <w:pPr>
        <w:jc w:val="both"/>
        <w:rPr>
          <w:rFonts w:hint="eastAsia" w:ascii="宋体" w:hAnsi="宋体" w:eastAsia="宋体" w:cs="宋体"/>
          <w:b/>
          <w:color w:val="auto"/>
          <w:highlight w:val="none"/>
        </w:rPr>
      </w:pPr>
    </w:p>
    <w:p w14:paraId="4D4A4879">
      <w:pPr>
        <w:pStyle w:val="19"/>
        <w:rPr>
          <w:rFonts w:hint="eastAsia" w:ascii="宋体" w:hAnsi="宋体" w:eastAsia="宋体" w:cs="宋体"/>
          <w:highlight w:val="none"/>
        </w:rPr>
      </w:pPr>
    </w:p>
    <w:p w14:paraId="23F7C532">
      <w:pPr>
        <w:jc w:val="both"/>
        <w:rPr>
          <w:rFonts w:hint="eastAsia" w:ascii="宋体" w:hAnsi="宋体" w:eastAsia="宋体" w:cs="宋体"/>
          <w:b/>
          <w:color w:val="auto"/>
          <w:highlight w:val="none"/>
        </w:rPr>
      </w:pPr>
    </w:p>
    <w:p w14:paraId="28FAC5F3">
      <w:pPr>
        <w:spacing w:line="6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项目</w:t>
      </w:r>
      <w:r>
        <w:rPr>
          <w:rFonts w:hint="eastAsia" w:ascii="宋体" w:hAnsi="宋体" w:eastAsia="宋体" w:cs="宋体"/>
          <w:color w:val="auto"/>
          <w:sz w:val="28"/>
          <w:szCs w:val="28"/>
          <w:highlight w:val="none"/>
          <w:lang w:val="en-US" w:eastAsia="zh-CN"/>
        </w:rPr>
        <w:t>名称</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沙雅县2026-2035年经济高质量发展专项规划编制服务项目</w:t>
      </w:r>
    </w:p>
    <w:p w14:paraId="33C116DF">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采购</w:t>
      </w:r>
      <w:r>
        <w:rPr>
          <w:rFonts w:hint="eastAsia" w:ascii="宋体" w:hAnsi="宋体" w:eastAsia="宋体" w:cs="宋体"/>
          <w:color w:val="auto"/>
          <w:sz w:val="28"/>
          <w:szCs w:val="28"/>
          <w:highlight w:val="none"/>
        </w:rPr>
        <w:t>人（公章）</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沙雅县发展和改革委员会</w:t>
      </w:r>
    </w:p>
    <w:p w14:paraId="7589C37A">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签字或盖章</w:t>
      </w:r>
      <w:r>
        <w:rPr>
          <w:rFonts w:hint="eastAsia" w:ascii="宋体" w:hAnsi="宋体" w:eastAsia="宋体" w:cs="宋体"/>
          <w:color w:val="auto"/>
          <w:sz w:val="28"/>
          <w:szCs w:val="28"/>
          <w:highlight w:val="none"/>
        </w:rPr>
        <w:t>）：</w:t>
      </w:r>
    </w:p>
    <w:p w14:paraId="335057AF">
      <w:pPr>
        <w:spacing w:line="60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刘军</w:t>
      </w:r>
    </w:p>
    <w:p w14:paraId="4AB5FE95">
      <w:pPr>
        <w:spacing w:line="60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联系电话</w:t>
      </w:r>
      <w:r>
        <w:rPr>
          <w:rFonts w:hint="eastAsia" w:ascii="宋体" w:hAnsi="宋体" w:eastAsia="宋体" w:cs="宋体"/>
          <w:color w:val="000000"/>
          <w:sz w:val="28"/>
          <w:szCs w:val="28"/>
          <w:highlight w:val="none"/>
          <w:lang w:val="en-US" w:eastAsia="zh-CN"/>
        </w:rPr>
        <w:t>：</w:t>
      </w:r>
      <w:r>
        <w:rPr>
          <w:rFonts w:hint="eastAsia" w:ascii="宋体" w:hAnsi="宋体" w:cs="宋体"/>
          <w:color w:val="000000"/>
          <w:sz w:val="28"/>
          <w:szCs w:val="28"/>
          <w:highlight w:val="none"/>
          <w:lang w:val="en-US" w:eastAsia="zh-CN"/>
        </w:rPr>
        <w:t>13579108837</w:t>
      </w:r>
    </w:p>
    <w:p w14:paraId="28E38314">
      <w:pPr>
        <w:spacing w:line="500" w:lineRule="exact"/>
        <w:ind w:left="2413" w:leftChars="337" w:hanging="1705" w:hangingChars="609"/>
        <w:rPr>
          <w:rFonts w:hint="eastAsia" w:ascii="宋体" w:hAnsi="宋体" w:eastAsia="宋体" w:cs="宋体"/>
          <w:color w:val="auto"/>
          <w:sz w:val="28"/>
          <w:szCs w:val="28"/>
          <w:highlight w:val="none"/>
        </w:rPr>
      </w:pPr>
    </w:p>
    <w:p w14:paraId="4DC90D6C">
      <w:pPr>
        <w:spacing w:line="500" w:lineRule="exact"/>
        <w:rPr>
          <w:rFonts w:hint="eastAsia" w:ascii="宋体" w:hAnsi="宋体" w:eastAsia="宋体" w:cs="宋体"/>
          <w:color w:val="auto"/>
          <w:sz w:val="28"/>
          <w:szCs w:val="28"/>
          <w:highlight w:val="none"/>
        </w:rPr>
      </w:pPr>
    </w:p>
    <w:p w14:paraId="38E4ED77">
      <w:pPr>
        <w:pStyle w:val="3"/>
        <w:numPr>
          <w:ilvl w:val="0"/>
          <w:numId w:val="0"/>
        </w:numPr>
        <w:ind w:leftChars="0"/>
        <w:rPr>
          <w:rFonts w:hint="eastAsia" w:ascii="宋体" w:hAnsi="宋体" w:eastAsia="宋体" w:cs="宋体"/>
          <w:color w:val="auto"/>
          <w:sz w:val="28"/>
          <w:szCs w:val="28"/>
          <w:highlight w:val="none"/>
        </w:rPr>
      </w:pPr>
    </w:p>
    <w:p w14:paraId="380A2E91">
      <w:pPr>
        <w:rPr>
          <w:rFonts w:hint="eastAsia"/>
        </w:rPr>
      </w:pPr>
    </w:p>
    <w:p w14:paraId="2BBFCD83">
      <w:pPr>
        <w:spacing w:line="500" w:lineRule="exact"/>
        <w:rPr>
          <w:rFonts w:hint="eastAsia" w:ascii="宋体" w:hAnsi="宋体" w:eastAsia="宋体" w:cs="宋体"/>
          <w:color w:val="auto"/>
          <w:sz w:val="28"/>
          <w:szCs w:val="28"/>
          <w:highlight w:val="none"/>
        </w:rPr>
      </w:pPr>
    </w:p>
    <w:p w14:paraId="0B566AC1">
      <w:pPr>
        <w:spacing w:line="600" w:lineRule="exact"/>
        <w:ind w:left="2413" w:leftChars="337" w:hanging="1705" w:hangingChars="60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采购</w:t>
      </w:r>
      <w:r>
        <w:rPr>
          <w:rFonts w:hint="eastAsia" w:ascii="宋体" w:hAnsi="宋体" w:eastAsia="宋体" w:cs="宋体"/>
          <w:color w:val="auto"/>
          <w:sz w:val="28"/>
          <w:szCs w:val="28"/>
          <w:highlight w:val="none"/>
        </w:rPr>
        <w:t>代理机构（公章）：</w:t>
      </w:r>
      <w:r>
        <w:rPr>
          <w:rFonts w:hint="eastAsia" w:ascii="宋体" w:hAnsi="宋体" w:eastAsia="宋体" w:cs="宋体"/>
          <w:color w:val="auto"/>
          <w:sz w:val="28"/>
          <w:szCs w:val="28"/>
          <w:highlight w:val="none"/>
          <w:lang w:eastAsia="zh-CN"/>
        </w:rPr>
        <w:t>新疆天跃中达项目管理有限责任公司</w:t>
      </w:r>
    </w:p>
    <w:p w14:paraId="2863E0EF">
      <w:pPr>
        <w:spacing w:line="600" w:lineRule="exact"/>
        <w:ind w:left="2413" w:leftChars="337" w:hanging="1705" w:hangingChars="60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签字或盖章</w:t>
      </w:r>
      <w:r>
        <w:rPr>
          <w:rFonts w:hint="eastAsia" w:ascii="宋体" w:hAnsi="宋体" w:eastAsia="宋体" w:cs="宋体"/>
          <w:color w:val="auto"/>
          <w:sz w:val="28"/>
          <w:szCs w:val="28"/>
          <w:highlight w:val="none"/>
        </w:rPr>
        <w:t>）：</w:t>
      </w:r>
    </w:p>
    <w:p w14:paraId="1CB0F62C">
      <w:pPr>
        <w:spacing w:line="600" w:lineRule="exact"/>
        <w:ind w:left="2413" w:leftChars="337" w:hanging="1705" w:hangingChars="60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成明辉</w:t>
      </w:r>
    </w:p>
    <w:p w14:paraId="63ED9BE3">
      <w:pPr>
        <w:spacing w:line="600" w:lineRule="exact"/>
        <w:ind w:left="2413" w:leftChars="337" w:hanging="1705" w:hangingChars="60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联系电话：</w:t>
      </w:r>
      <w:r>
        <w:rPr>
          <w:rFonts w:hint="eastAsia" w:ascii="宋体" w:hAnsi="宋体" w:cs="宋体"/>
          <w:color w:val="auto"/>
          <w:sz w:val="28"/>
          <w:szCs w:val="28"/>
          <w:highlight w:val="none"/>
          <w:lang w:val="en-US" w:eastAsia="zh-CN"/>
        </w:rPr>
        <w:t>18709974020</w:t>
      </w:r>
    </w:p>
    <w:p w14:paraId="40ED98D0">
      <w:pPr>
        <w:widowControl/>
        <w:spacing w:line="600" w:lineRule="exact"/>
        <w:ind w:firstLine="700" w:firstLineChars="25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联系地</w:t>
      </w:r>
      <w:r>
        <w:rPr>
          <w:rFonts w:hint="eastAsia" w:ascii="宋体" w:hAnsi="宋体" w:eastAsia="宋体" w:cs="宋体"/>
          <w:color w:val="auto"/>
          <w:sz w:val="28"/>
          <w:szCs w:val="28"/>
          <w:highlight w:val="none"/>
          <w:lang w:eastAsia="zh-CN"/>
        </w:rPr>
        <w:t>址：阿克苏地区库车市天河新城1栋1层07号商铺</w:t>
      </w:r>
    </w:p>
    <w:p w14:paraId="72C65E97">
      <w:pPr>
        <w:jc w:val="both"/>
        <w:rPr>
          <w:rFonts w:hint="eastAsia" w:ascii="宋体" w:hAnsi="宋体" w:eastAsia="宋体" w:cs="宋体"/>
          <w:color w:val="auto"/>
          <w:sz w:val="28"/>
          <w:szCs w:val="28"/>
          <w:highlight w:val="none"/>
        </w:rPr>
      </w:pPr>
    </w:p>
    <w:p w14:paraId="3E00E847">
      <w:pPr>
        <w:pStyle w:val="19"/>
        <w:rPr>
          <w:rFonts w:hint="eastAsia" w:ascii="宋体" w:hAnsi="宋体" w:eastAsia="宋体" w:cs="宋体"/>
          <w:highlight w:val="none"/>
        </w:rPr>
      </w:pPr>
    </w:p>
    <w:p w14:paraId="2DA75582">
      <w:pPr>
        <w:jc w:val="both"/>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val="en-US" w:eastAsia="zh-CN"/>
        </w:rPr>
        <w:t xml:space="preserve">     </w:t>
      </w:r>
    </w:p>
    <w:p w14:paraId="2C409E19">
      <w:pPr>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eastAsia="zh-CN"/>
        </w:rPr>
        <w:t>202</w:t>
      </w:r>
      <w:r>
        <w:rPr>
          <w:rFonts w:hint="eastAsia" w:ascii="宋体" w:hAnsi="宋体" w:cs="宋体"/>
          <w:b w:val="0"/>
          <w:bCs/>
          <w:color w:val="auto"/>
          <w:sz w:val="28"/>
          <w:szCs w:val="28"/>
          <w:highlight w:val="none"/>
          <w:lang w:val="en-US" w:eastAsia="zh-CN"/>
        </w:rPr>
        <w:t>5</w:t>
      </w:r>
      <w:r>
        <w:rPr>
          <w:rFonts w:hint="eastAsia" w:ascii="宋体" w:hAnsi="宋体" w:eastAsia="宋体" w:cs="宋体"/>
          <w:b w:val="0"/>
          <w:bCs/>
          <w:color w:val="auto"/>
          <w:sz w:val="28"/>
          <w:szCs w:val="28"/>
          <w:highlight w:val="none"/>
        </w:rPr>
        <w:t>年</w:t>
      </w:r>
      <w:r>
        <w:rPr>
          <w:rFonts w:hint="eastAsia" w:ascii="宋体" w:hAnsi="宋体" w:cs="宋体"/>
          <w:b w:val="0"/>
          <w:bCs/>
          <w:color w:val="auto"/>
          <w:sz w:val="28"/>
          <w:szCs w:val="28"/>
          <w:highlight w:val="none"/>
          <w:lang w:val="en-US" w:eastAsia="zh-CN"/>
        </w:rPr>
        <w:t>3</w:t>
      </w:r>
      <w:r>
        <w:rPr>
          <w:rFonts w:hint="eastAsia" w:ascii="宋体" w:hAnsi="宋体" w:eastAsia="宋体" w:cs="宋体"/>
          <w:b w:val="0"/>
          <w:bCs/>
          <w:color w:val="auto"/>
          <w:sz w:val="28"/>
          <w:szCs w:val="28"/>
          <w:highlight w:val="none"/>
        </w:rPr>
        <w:t>月</w:t>
      </w:r>
    </w:p>
    <w:p w14:paraId="5A27D458">
      <w:pPr>
        <w:pStyle w:val="15"/>
        <w:rPr>
          <w:rFonts w:hint="eastAsia" w:ascii="宋体" w:hAnsi="宋体" w:eastAsia="宋体" w:cs="宋体"/>
          <w:b w:val="0"/>
          <w:bCs/>
          <w:color w:val="auto"/>
          <w:sz w:val="28"/>
          <w:szCs w:val="28"/>
          <w:highlight w:val="none"/>
        </w:rPr>
      </w:pPr>
    </w:p>
    <w:p w14:paraId="6DC1CBA0">
      <w:pPr>
        <w:spacing w:line="360" w:lineRule="auto"/>
        <w:jc w:val="center"/>
        <w:rPr>
          <w:rFonts w:hint="eastAsia" w:ascii="宋体" w:hAnsi="宋体" w:eastAsia="宋体" w:cs="宋体"/>
          <w:b/>
          <w:color w:val="auto"/>
          <w:sz w:val="28"/>
          <w:szCs w:val="28"/>
          <w:highlight w:val="none"/>
          <w:lang w:val="zh-CN"/>
        </w:rPr>
      </w:pPr>
    </w:p>
    <w:p w14:paraId="4F47D325">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zh-CN"/>
        </w:rPr>
        <w:t>目 录</w:t>
      </w:r>
    </w:p>
    <w:p w14:paraId="4FA28EE9">
      <w:pPr>
        <w:pStyle w:val="12"/>
        <w:tabs>
          <w:tab w:val="right" w:leader="dot" w:pos="9746"/>
          <w:tab w:val="clear" w:pos="8302"/>
        </w:tabs>
        <w:rPr>
          <w:rFonts w:hint="eastAsia" w:ascii="宋体" w:hAnsi="宋体" w:eastAsia="宋体" w:cs="宋体"/>
          <w:color w:val="auto"/>
          <w:sz w:val="28"/>
          <w:szCs w:val="32"/>
          <w:highlight w:val="none"/>
        </w:rPr>
      </w:pPr>
      <w:r>
        <w:rPr>
          <w:rFonts w:hint="eastAsia" w:ascii="宋体" w:hAnsi="宋体" w:eastAsia="宋体" w:cs="宋体"/>
          <w:b/>
          <w:bCs/>
          <w:color w:val="auto"/>
          <w:sz w:val="28"/>
          <w:szCs w:val="32"/>
          <w:highlight w:val="none"/>
          <w:lang w:val="zh-CN"/>
        </w:rPr>
        <w:fldChar w:fldCharType="begin"/>
      </w:r>
      <w:r>
        <w:rPr>
          <w:rFonts w:hint="eastAsia" w:ascii="宋体" w:hAnsi="宋体" w:eastAsia="宋体" w:cs="宋体"/>
          <w:b/>
          <w:bCs/>
          <w:color w:val="auto"/>
          <w:sz w:val="28"/>
          <w:szCs w:val="32"/>
          <w:highlight w:val="none"/>
          <w:lang w:val="zh-CN"/>
        </w:rPr>
        <w:instrText xml:space="preserve">TOC \o "1-2" \h \u </w:instrText>
      </w:r>
      <w:r>
        <w:rPr>
          <w:rFonts w:hint="eastAsia" w:ascii="宋体" w:hAnsi="宋体" w:eastAsia="宋体" w:cs="宋体"/>
          <w:b/>
          <w:bCs/>
          <w:color w:val="auto"/>
          <w:sz w:val="28"/>
          <w:szCs w:val="32"/>
          <w:highlight w:val="none"/>
          <w:lang w:val="zh-CN"/>
        </w:rPr>
        <w:fldChar w:fldCharType="separate"/>
      </w:r>
      <w:r>
        <w:rPr>
          <w:rFonts w:hint="eastAsia" w:ascii="宋体" w:hAnsi="宋体" w:eastAsia="宋体" w:cs="宋体"/>
          <w:bCs/>
          <w:color w:val="auto"/>
          <w:sz w:val="28"/>
          <w:szCs w:val="32"/>
          <w:highlight w:val="none"/>
          <w:lang w:val="zh-CN"/>
        </w:rPr>
        <w:fldChar w:fldCharType="begin"/>
      </w:r>
      <w:r>
        <w:rPr>
          <w:rFonts w:hint="eastAsia" w:ascii="宋体" w:hAnsi="宋体" w:eastAsia="宋体" w:cs="宋体"/>
          <w:bCs/>
          <w:color w:val="auto"/>
          <w:sz w:val="28"/>
          <w:szCs w:val="32"/>
          <w:highlight w:val="none"/>
          <w:lang w:val="zh-CN"/>
        </w:rPr>
        <w:instrText xml:space="preserve"> HYPERLINK \l _Toc2339 </w:instrText>
      </w:r>
      <w:r>
        <w:rPr>
          <w:rFonts w:hint="eastAsia" w:ascii="宋体" w:hAnsi="宋体" w:eastAsia="宋体" w:cs="宋体"/>
          <w:bCs/>
          <w:color w:val="auto"/>
          <w:sz w:val="28"/>
          <w:szCs w:val="32"/>
          <w:highlight w:val="none"/>
          <w:lang w:val="zh-CN"/>
        </w:rPr>
        <w:fldChar w:fldCharType="separate"/>
      </w:r>
      <w:r>
        <w:rPr>
          <w:rFonts w:hint="eastAsia" w:ascii="宋体" w:hAnsi="宋体" w:eastAsia="宋体" w:cs="宋体"/>
          <w:color w:val="auto"/>
          <w:sz w:val="28"/>
          <w:szCs w:val="32"/>
          <w:highlight w:val="none"/>
        </w:rPr>
        <w:t>第一</w:t>
      </w:r>
      <w:r>
        <w:rPr>
          <w:rFonts w:hint="eastAsia" w:ascii="宋体" w:hAnsi="宋体" w:eastAsia="宋体" w:cs="宋体"/>
          <w:color w:val="auto"/>
          <w:sz w:val="28"/>
          <w:szCs w:val="32"/>
          <w:highlight w:val="none"/>
          <w:lang w:eastAsia="zh-CN"/>
        </w:rPr>
        <w:t>章</w:t>
      </w:r>
      <w:r>
        <w:rPr>
          <w:rFonts w:hint="eastAsia" w:ascii="宋体" w:hAnsi="宋体" w:eastAsia="宋体" w:cs="宋体"/>
          <w:color w:val="auto"/>
          <w:sz w:val="28"/>
          <w:szCs w:val="32"/>
          <w:highlight w:val="none"/>
        </w:rPr>
        <w:t xml:space="preserve">  </w:t>
      </w:r>
      <w:r>
        <w:rPr>
          <w:rFonts w:hint="eastAsia" w:ascii="宋体" w:hAnsi="宋体" w:eastAsia="宋体" w:cs="宋体"/>
          <w:color w:val="auto"/>
          <w:sz w:val="28"/>
          <w:szCs w:val="32"/>
          <w:highlight w:val="none"/>
          <w:lang w:eastAsia="zh-CN"/>
        </w:rPr>
        <w:t>招标公告</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_Toc2339 </w:instrText>
      </w:r>
      <w:r>
        <w:rPr>
          <w:rFonts w:hint="eastAsia" w:ascii="宋体" w:hAnsi="宋体" w:eastAsia="宋体" w:cs="宋体"/>
          <w:color w:val="auto"/>
          <w:sz w:val="28"/>
          <w:szCs w:val="32"/>
          <w:highlight w:val="none"/>
        </w:rPr>
        <w:fldChar w:fldCharType="separate"/>
      </w:r>
      <w:r>
        <w:rPr>
          <w:rFonts w:hint="eastAsia" w:eastAsia="宋体"/>
          <w:b/>
          <w:lang w:val="en-US" w:eastAsia="zh-CN"/>
        </w:rPr>
        <w:t>1</w:t>
      </w:r>
      <w:r>
        <w:rPr>
          <w:rFonts w:hint="eastAsia" w:ascii="宋体" w:hAnsi="宋体" w:eastAsia="宋体" w:cs="宋体"/>
          <w:color w:val="auto"/>
          <w:sz w:val="28"/>
          <w:szCs w:val="32"/>
          <w:highlight w:val="none"/>
        </w:rPr>
        <w:fldChar w:fldCharType="end"/>
      </w:r>
      <w:r>
        <w:rPr>
          <w:rFonts w:hint="eastAsia" w:ascii="宋体" w:hAnsi="宋体" w:eastAsia="宋体" w:cs="宋体"/>
          <w:bCs/>
          <w:color w:val="auto"/>
          <w:sz w:val="28"/>
          <w:szCs w:val="32"/>
          <w:highlight w:val="none"/>
          <w:lang w:val="zh-CN"/>
        </w:rPr>
        <w:fldChar w:fldCharType="end"/>
      </w:r>
    </w:p>
    <w:p w14:paraId="5E60FFE9">
      <w:pPr>
        <w:pStyle w:val="12"/>
        <w:tabs>
          <w:tab w:val="right" w:leader="dot" w:pos="9746"/>
          <w:tab w:val="clear" w:pos="8302"/>
        </w:tabs>
        <w:rPr>
          <w:rFonts w:hint="eastAsia" w:ascii="宋体" w:hAnsi="宋体" w:eastAsia="宋体" w:cs="宋体"/>
          <w:color w:val="auto"/>
          <w:sz w:val="28"/>
          <w:szCs w:val="32"/>
          <w:highlight w:val="none"/>
        </w:rPr>
      </w:pPr>
      <w:r>
        <w:rPr>
          <w:rFonts w:hint="eastAsia" w:ascii="宋体" w:hAnsi="宋体" w:eastAsia="宋体" w:cs="宋体"/>
          <w:bCs/>
          <w:color w:val="auto"/>
          <w:sz w:val="28"/>
          <w:szCs w:val="32"/>
          <w:highlight w:val="none"/>
          <w:lang w:val="zh-CN"/>
        </w:rPr>
        <w:fldChar w:fldCharType="begin"/>
      </w:r>
      <w:r>
        <w:rPr>
          <w:rFonts w:hint="eastAsia" w:ascii="宋体" w:hAnsi="宋体" w:eastAsia="宋体" w:cs="宋体"/>
          <w:bCs/>
          <w:color w:val="auto"/>
          <w:sz w:val="28"/>
          <w:szCs w:val="32"/>
          <w:highlight w:val="none"/>
          <w:lang w:val="zh-CN"/>
        </w:rPr>
        <w:instrText xml:space="preserve"> HYPERLINK \l _Toc27586 </w:instrText>
      </w:r>
      <w:r>
        <w:rPr>
          <w:rFonts w:hint="eastAsia" w:ascii="宋体" w:hAnsi="宋体" w:eastAsia="宋体" w:cs="宋体"/>
          <w:bCs/>
          <w:color w:val="auto"/>
          <w:sz w:val="28"/>
          <w:szCs w:val="32"/>
          <w:highlight w:val="none"/>
          <w:lang w:val="zh-CN"/>
        </w:rPr>
        <w:fldChar w:fldCharType="separate"/>
      </w:r>
      <w:r>
        <w:rPr>
          <w:rFonts w:hint="eastAsia" w:ascii="宋体" w:hAnsi="宋体" w:eastAsia="宋体" w:cs="宋体"/>
          <w:color w:val="auto"/>
          <w:sz w:val="28"/>
          <w:szCs w:val="32"/>
          <w:highlight w:val="none"/>
        </w:rPr>
        <w:t>第二</w:t>
      </w:r>
      <w:r>
        <w:rPr>
          <w:rFonts w:hint="eastAsia" w:ascii="宋体" w:hAnsi="宋体" w:eastAsia="宋体" w:cs="宋体"/>
          <w:color w:val="auto"/>
          <w:sz w:val="28"/>
          <w:szCs w:val="32"/>
          <w:highlight w:val="none"/>
          <w:lang w:eastAsia="zh-CN"/>
        </w:rPr>
        <w:t>章</w:t>
      </w:r>
      <w:r>
        <w:rPr>
          <w:rFonts w:hint="eastAsia" w:ascii="宋体" w:hAnsi="宋体" w:eastAsia="宋体" w:cs="宋体"/>
          <w:color w:val="auto"/>
          <w:sz w:val="28"/>
          <w:szCs w:val="32"/>
          <w:highlight w:val="none"/>
        </w:rPr>
        <w:t xml:space="preserve">  投标人须知</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lang w:val="en-US" w:eastAsia="zh-CN"/>
        </w:rPr>
        <w:t>2</w:t>
      </w:r>
      <w:r>
        <w:rPr>
          <w:rFonts w:hint="eastAsia" w:ascii="宋体" w:hAnsi="宋体" w:eastAsia="宋体" w:cs="宋体"/>
          <w:bCs/>
          <w:color w:val="auto"/>
          <w:sz w:val="28"/>
          <w:szCs w:val="32"/>
          <w:highlight w:val="none"/>
          <w:lang w:val="zh-CN"/>
        </w:rPr>
        <w:fldChar w:fldCharType="end"/>
      </w:r>
    </w:p>
    <w:p w14:paraId="5F93DD7B">
      <w:pPr>
        <w:pStyle w:val="14"/>
        <w:tabs>
          <w:tab w:val="right" w:leader="dot" w:pos="9746"/>
        </w:tabs>
        <w:rPr>
          <w:rFonts w:hint="eastAsia" w:ascii="宋体" w:hAnsi="宋体" w:eastAsia="宋体" w:cs="宋体"/>
          <w:color w:val="auto"/>
          <w:sz w:val="28"/>
          <w:szCs w:val="32"/>
          <w:highlight w:val="none"/>
        </w:rPr>
      </w:pPr>
      <w:r>
        <w:rPr>
          <w:rFonts w:hint="eastAsia" w:ascii="宋体" w:hAnsi="宋体" w:eastAsia="宋体" w:cs="宋体"/>
          <w:bCs/>
          <w:color w:val="auto"/>
          <w:sz w:val="28"/>
          <w:szCs w:val="32"/>
          <w:highlight w:val="none"/>
          <w:lang w:val="zh-CN"/>
        </w:rPr>
        <w:fldChar w:fldCharType="begin"/>
      </w:r>
      <w:r>
        <w:rPr>
          <w:rFonts w:hint="eastAsia" w:ascii="宋体" w:hAnsi="宋体" w:eastAsia="宋体" w:cs="宋体"/>
          <w:bCs/>
          <w:color w:val="auto"/>
          <w:sz w:val="28"/>
          <w:szCs w:val="32"/>
          <w:highlight w:val="none"/>
          <w:lang w:val="zh-CN"/>
        </w:rPr>
        <w:instrText xml:space="preserve"> HYPERLINK \l _Toc11412 </w:instrText>
      </w:r>
      <w:r>
        <w:rPr>
          <w:rFonts w:hint="eastAsia" w:ascii="宋体" w:hAnsi="宋体" w:eastAsia="宋体" w:cs="宋体"/>
          <w:bCs/>
          <w:color w:val="auto"/>
          <w:sz w:val="28"/>
          <w:szCs w:val="32"/>
          <w:highlight w:val="none"/>
          <w:lang w:val="zh-CN"/>
        </w:rPr>
        <w:fldChar w:fldCharType="separate"/>
      </w:r>
      <w:r>
        <w:rPr>
          <w:rFonts w:hint="eastAsia" w:ascii="宋体" w:hAnsi="宋体" w:eastAsia="宋体" w:cs="宋体"/>
          <w:color w:val="auto"/>
          <w:sz w:val="28"/>
          <w:szCs w:val="40"/>
          <w:highlight w:val="none"/>
        </w:rPr>
        <w:t>投标人须知前附表</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_Toc11412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2</w:t>
      </w:r>
      <w:r>
        <w:rPr>
          <w:rFonts w:hint="eastAsia" w:ascii="宋体" w:hAnsi="宋体" w:eastAsia="宋体" w:cs="宋体"/>
          <w:color w:val="auto"/>
          <w:sz w:val="28"/>
          <w:szCs w:val="32"/>
          <w:highlight w:val="none"/>
        </w:rPr>
        <w:fldChar w:fldCharType="end"/>
      </w:r>
      <w:r>
        <w:rPr>
          <w:rFonts w:hint="eastAsia" w:ascii="宋体" w:hAnsi="宋体" w:eastAsia="宋体" w:cs="宋体"/>
          <w:bCs/>
          <w:color w:val="auto"/>
          <w:sz w:val="28"/>
          <w:szCs w:val="32"/>
          <w:highlight w:val="none"/>
          <w:lang w:val="zh-CN"/>
        </w:rPr>
        <w:fldChar w:fldCharType="end"/>
      </w:r>
    </w:p>
    <w:p w14:paraId="2D67C1FA">
      <w:pPr>
        <w:pStyle w:val="14"/>
        <w:tabs>
          <w:tab w:val="right" w:leader="dot" w:pos="9746"/>
        </w:tabs>
        <w:rPr>
          <w:rFonts w:hint="eastAsia" w:ascii="宋体" w:hAnsi="宋体" w:eastAsia="宋体" w:cs="宋体"/>
          <w:color w:val="auto"/>
          <w:sz w:val="28"/>
          <w:szCs w:val="32"/>
          <w:highlight w:val="none"/>
        </w:rPr>
      </w:pPr>
      <w:r>
        <w:rPr>
          <w:rFonts w:hint="eastAsia" w:ascii="宋体" w:hAnsi="宋体" w:eastAsia="宋体" w:cs="宋体"/>
          <w:bCs/>
          <w:color w:val="auto"/>
          <w:sz w:val="28"/>
          <w:szCs w:val="32"/>
          <w:highlight w:val="none"/>
          <w:lang w:val="zh-CN"/>
        </w:rPr>
        <w:fldChar w:fldCharType="begin"/>
      </w:r>
      <w:r>
        <w:rPr>
          <w:rFonts w:hint="eastAsia" w:ascii="宋体" w:hAnsi="宋体" w:eastAsia="宋体" w:cs="宋体"/>
          <w:bCs/>
          <w:color w:val="auto"/>
          <w:sz w:val="28"/>
          <w:szCs w:val="32"/>
          <w:highlight w:val="none"/>
          <w:lang w:val="zh-CN"/>
        </w:rPr>
        <w:instrText xml:space="preserve"> HYPERLINK \l _Toc16639 </w:instrText>
      </w:r>
      <w:r>
        <w:rPr>
          <w:rFonts w:hint="eastAsia" w:ascii="宋体" w:hAnsi="宋体" w:eastAsia="宋体" w:cs="宋体"/>
          <w:bCs/>
          <w:color w:val="auto"/>
          <w:sz w:val="28"/>
          <w:szCs w:val="32"/>
          <w:highlight w:val="none"/>
          <w:lang w:val="zh-CN"/>
        </w:rPr>
        <w:fldChar w:fldCharType="separate"/>
      </w:r>
      <w:r>
        <w:rPr>
          <w:rFonts w:hint="eastAsia" w:ascii="宋体" w:hAnsi="宋体" w:eastAsia="宋体" w:cs="宋体"/>
          <w:color w:val="auto"/>
          <w:sz w:val="28"/>
          <w:szCs w:val="40"/>
          <w:highlight w:val="none"/>
        </w:rPr>
        <w:t>投标人须知正文部分</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_Toc16639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6</w:t>
      </w:r>
      <w:r>
        <w:rPr>
          <w:rFonts w:hint="eastAsia" w:ascii="宋体" w:hAnsi="宋体" w:eastAsia="宋体" w:cs="宋体"/>
          <w:color w:val="auto"/>
          <w:sz w:val="28"/>
          <w:szCs w:val="32"/>
          <w:highlight w:val="none"/>
        </w:rPr>
        <w:fldChar w:fldCharType="end"/>
      </w:r>
      <w:r>
        <w:rPr>
          <w:rFonts w:hint="eastAsia" w:ascii="宋体" w:hAnsi="宋体" w:eastAsia="宋体" w:cs="宋体"/>
          <w:bCs/>
          <w:color w:val="auto"/>
          <w:sz w:val="28"/>
          <w:szCs w:val="32"/>
          <w:highlight w:val="none"/>
          <w:lang w:val="zh-CN"/>
        </w:rPr>
        <w:fldChar w:fldCharType="end"/>
      </w:r>
    </w:p>
    <w:p w14:paraId="5B18267A">
      <w:pPr>
        <w:pStyle w:val="12"/>
        <w:tabs>
          <w:tab w:val="right" w:leader="dot" w:pos="9746"/>
          <w:tab w:val="clear" w:pos="8302"/>
        </w:tabs>
        <w:rPr>
          <w:rFonts w:hint="eastAsia" w:ascii="宋体" w:hAnsi="宋体" w:eastAsia="宋体" w:cs="宋体"/>
          <w:color w:val="auto"/>
          <w:sz w:val="28"/>
          <w:szCs w:val="32"/>
          <w:highlight w:val="none"/>
        </w:rPr>
      </w:pPr>
      <w:r>
        <w:rPr>
          <w:rFonts w:hint="eastAsia" w:ascii="宋体" w:hAnsi="宋体" w:eastAsia="宋体" w:cs="宋体"/>
          <w:bCs/>
          <w:color w:val="auto"/>
          <w:sz w:val="28"/>
          <w:szCs w:val="32"/>
          <w:highlight w:val="none"/>
          <w:lang w:val="zh-CN"/>
        </w:rPr>
        <w:fldChar w:fldCharType="begin"/>
      </w:r>
      <w:r>
        <w:rPr>
          <w:rFonts w:hint="eastAsia" w:ascii="宋体" w:hAnsi="宋体" w:eastAsia="宋体" w:cs="宋体"/>
          <w:bCs/>
          <w:color w:val="auto"/>
          <w:sz w:val="28"/>
          <w:szCs w:val="32"/>
          <w:highlight w:val="none"/>
          <w:lang w:val="zh-CN"/>
        </w:rPr>
        <w:instrText xml:space="preserve"> HYPERLINK \l _Toc3146 </w:instrText>
      </w:r>
      <w:r>
        <w:rPr>
          <w:rFonts w:hint="eastAsia" w:ascii="宋体" w:hAnsi="宋体" w:eastAsia="宋体" w:cs="宋体"/>
          <w:bCs/>
          <w:color w:val="auto"/>
          <w:sz w:val="28"/>
          <w:szCs w:val="32"/>
          <w:highlight w:val="none"/>
          <w:lang w:val="zh-CN"/>
        </w:rPr>
        <w:fldChar w:fldCharType="separate"/>
      </w:r>
      <w:r>
        <w:rPr>
          <w:rFonts w:hint="eastAsia" w:ascii="宋体" w:hAnsi="宋体" w:eastAsia="宋体" w:cs="宋体"/>
          <w:color w:val="auto"/>
          <w:sz w:val="28"/>
          <w:szCs w:val="32"/>
          <w:highlight w:val="none"/>
        </w:rPr>
        <w:t>第三</w:t>
      </w:r>
      <w:r>
        <w:rPr>
          <w:rFonts w:hint="eastAsia" w:ascii="宋体" w:hAnsi="宋体" w:eastAsia="宋体" w:cs="宋体"/>
          <w:color w:val="auto"/>
          <w:sz w:val="28"/>
          <w:szCs w:val="32"/>
          <w:highlight w:val="none"/>
          <w:lang w:eastAsia="zh-CN"/>
        </w:rPr>
        <w:t>章</w:t>
      </w:r>
      <w:r>
        <w:rPr>
          <w:rFonts w:hint="eastAsia" w:ascii="宋体" w:hAnsi="宋体" w:eastAsia="宋体" w:cs="宋体"/>
          <w:color w:val="auto"/>
          <w:sz w:val="28"/>
          <w:szCs w:val="32"/>
          <w:highlight w:val="none"/>
        </w:rPr>
        <w:t xml:space="preserve">  </w:t>
      </w:r>
      <w:r>
        <w:rPr>
          <w:rFonts w:hint="eastAsia" w:ascii="宋体" w:hAnsi="宋体" w:eastAsia="宋体" w:cs="宋体"/>
          <w:color w:val="auto"/>
          <w:sz w:val="28"/>
          <w:szCs w:val="32"/>
          <w:highlight w:val="none"/>
          <w:lang w:val="en-US" w:eastAsia="zh-CN"/>
        </w:rPr>
        <w:t>服务</w:t>
      </w:r>
      <w:r>
        <w:rPr>
          <w:rFonts w:hint="eastAsia" w:ascii="宋体" w:hAnsi="宋体" w:eastAsia="宋体" w:cs="宋体"/>
          <w:color w:val="auto"/>
          <w:sz w:val="28"/>
          <w:szCs w:val="32"/>
          <w:highlight w:val="none"/>
        </w:rPr>
        <w:t>需求</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_Toc3146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21</w:t>
      </w:r>
      <w:r>
        <w:rPr>
          <w:rFonts w:hint="eastAsia" w:ascii="宋体" w:hAnsi="宋体" w:eastAsia="宋体" w:cs="宋体"/>
          <w:color w:val="auto"/>
          <w:sz w:val="28"/>
          <w:szCs w:val="32"/>
          <w:highlight w:val="none"/>
        </w:rPr>
        <w:fldChar w:fldCharType="end"/>
      </w:r>
      <w:r>
        <w:rPr>
          <w:rFonts w:hint="eastAsia" w:ascii="宋体" w:hAnsi="宋体" w:eastAsia="宋体" w:cs="宋体"/>
          <w:bCs/>
          <w:color w:val="auto"/>
          <w:sz w:val="28"/>
          <w:szCs w:val="32"/>
          <w:highlight w:val="none"/>
          <w:lang w:val="zh-CN"/>
        </w:rPr>
        <w:fldChar w:fldCharType="end"/>
      </w:r>
    </w:p>
    <w:p w14:paraId="4A48F42C">
      <w:pPr>
        <w:pStyle w:val="12"/>
        <w:tabs>
          <w:tab w:val="right" w:leader="dot" w:pos="9746"/>
          <w:tab w:val="clear" w:pos="8302"/>
        </w:tabs>
        <w:rPr>
          <w:rFonts w:hint="eastAsia" w:ascii="宋体" w:hAnsi="宋体" w:eastAsia="宋体" w:cs="宋体"/>
          <w:color w:val="auto"/>
          <w:sz w:val="28"/>
          <w:szCs w:val="32"/>
          <w:highlight w:val="none"/>
        </w:rPr>
      </w:pPr>
      <w:r>
        <w:rPr>
          <w:rFonts w:hint="eastAsia" w:ascii="宋体" w:hAnsi="宋体" w:eastAsia="宋体" w:cs="宋体"/>
          <w:bCs/>
          <w:color w:val="auto"/>
          <w:sz w:val="28"/>
          <w:szCs w:val="32"/>
          <w:highlight w:val="none"/>
          <w:lang w:val="zh-CN"/>
        </w:rPr>
        <w:fldChar w:fldCharType="begin"/>
      </w:r>
      <w:r>
        <w:rPr>
          <w:rFonts w:hint="eastAsia" w:ascii="宋体" w:hAnsi="宋体" w:eastAsia="宋体" w:cs="宋体"/>
          <w:bCs/>
          <w:color w:val="auto"/>
          <w:sz w:val="28"/>
          <w:szCs w:val="32"/>
          <w:highlight w:val="none"/>
          <w:lang w:val="zh-CN"/>
        </w:rPr>
        <w:instrText xml:space="preserve"> HYPERLINK \l _Toc10549 </w:instrText>
      </w:r>
      <w:r>
        <w:rPr>
          <w:rFonts w:hint="eastAsia" w:ascii="宋体" w:hAnsi="宋体" w:eastAsia="宋体" w:cs="宋体"/>
          <w:bCs/>
          <w:color w:val="auto"/>
          <w:sz w:val="28"/>
          <w:szCs w:val="32"/>
          <w:highlight w:val="none"/>
          <w:lang w:val="zh-CN"/>
        </w:rPr>
        <w:fldChar w:fldCharType="separate"/>
      </w:r>
      <w:r>
        <w:rPr>
          <w:rFonts w:hint="eastAsia" w:ascii="宋体" w:hAnsi="宋体" w:eastAsia="宋体" w:cs="宋体"/>
          <w:color w:val="auto"/>
          <w:sz w:val="28"/>
          <w:szCs w:val="32"/>
          <w:highlight w:val="none"/>
        </w:rPr>
        <w:t>第四</w:t>
      </w:r>
      <w:r>
        <w:rPr>
          <w:rFonts w:hint="eastAsia" w:ascii="宋体" w:hAnsi="宋体" w:eastAsia="宋体" w:cs="宋体"/>
          <w:color w:val="auto"/>
          <w:sz w:val="28"/>
          <w:szCs w:val="32"/>
          <w:highlight w:val="none"/>
          <w:lang w:eastAsia="zh-CN"/>
        </w:rPr>
        <w:t>章</w:t>
      </w:r>
      <w:r>
        <w:rPr>
          <w:rFonts w:hint="eastAsia" w:ascii="宋体" w:hAnsi="宋体" w:eastAsia="宋体" w:cs="宋体"/>
          <w:color w:val="auto"/>
          <w:sz w:val="28"/>
          <w:szCs w:val="32"/>
          <w:highlight w:val="none"/>
        </w:rPr>
        <w:t xml:space="preserve">  评审方法（综合评分法）</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_Toc10549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2</w:t>
      </w:r>
      <w:r>
        <w:rPr>
          <w:rFonts w:hint="eastAsia" w:ascii="宋体" w:hAnsi="宋体" w:eastAsia="宋体" w:cs="宋体"/>
          <w:color w:val="auto"/>
          <w:sz w:val="28"/>
          <w:szCs w:val="32"/>
          <w:highlight w:val="none"/>
          <w:lang w:val="en-US" w:eastAsia="zh-CN"/>
        </w:rPr>
        <w:t>4</w:t>
      </w:r>
      <w:r>
        <w:rPr>
          <w:rFonts w:hint="eastAsia" w:ascii="宋体" w:hAnsi="宋体" w:eastAsia="宋体" w:cs="宋体"/>
          <w:color w:val="auto"/>
          <w:sz w:val="28"/>
          <w:szCs w:val="32"/>
          <w:highlight w:val="none"/>
        </w:rPr>
        <w:fldChar w:fldCharType="end"/>
      </w:r>
      <w:r>
        <w:rPr>
          <w:rFonts w:hint="eastAsia" w:ascii="宋体" w:hAnsi="宋体" w:eastAsia="宋体" w:cs="宋体"/>
          <w:bCs/>
          <w:color w:val="auto"/>
          <w:sz w:val="28"/>
          <w:szCs w:val="32"/>
          <w:highlight w:val="none"/>
          <w:lang w:val="zh-CN"/>
        </w:rPr>
        <w:fldChar w:fldCharType="end"/>
      </w:r>
    </w:p>
    <w:p w14:paraId="2E54FC1D">
      <w:pPr>
        <w:pStyle w:val="14"/>
        <w:tabs>
          <w:tab w:val="right" w:leader="dot" w:pos="9746"/>
        </w:tabs>
        <w:rPr>
          <w:rFonts w:hint="eastAsia" w:ascii="宋体" w:hAnsi="宋体" w:eastAsia="宋体" w:cs="宋体"/>
          <w:color w:val="auto"/>
          <w:sz w:val="28"/>
          <w:szCs w:val="32"/>
          <w:highlight w:val="none"/>
        </w:rPr>
      </w:pPr>
      <w:r>
        <w:rPr>
          <w:rFonts w:hint="eastAsia" w:ascii="宋体" w:hAnsi="宋体" w:eastAsia="宋体" w:cs="宋体"/>
          <w:bCs/>
          <w:color w:val="auto"/>
          <w:sz w:val="28"/>
          <w:szCs w:val="32"/>
          <w:highlight w:val="none"/>
          <w:lang w:val="zh-CN"/>
        </w:rPr>
        <w:fldChar w:fldCharType="begin"/>
      </w:r>
      <w:r>
        <w:rPr>
          <w:rFonts w:hint="eastAsia" w:ascii="宋体" w:hAnsi="宋体" w:eastAsia="宋体" w:cs="宋体"/>
          <w:bCs/>
          <w:color w:val="auto"/>
          <w:sz w:val="28"/>
          <w:szCs w:val="32"/>
          <w:highlight w:val="none"/>
          <w:lang w:val="zh-CN"/>
        </w:rPr>
        <w:instrText xml:space="preserve"> HYPERLINK \l _Toc19643 </w:instrText>
      </w:r>
      <w:r>
        <w:rPr>
          <w:rFonts w:hint="eastAsia" w:ascii="宋体" w:hAnsi="宋体" w:eastAsia="宋体" w:cs="宋体"/>
          <w:bCs/>
          <w:color w:val="auto"/>
          <w:sz w:val="28"/>
          <w:szCs w:val="32"/>
          <w:highlight w:val="none"/>
          <w:lang w:val="zh-CN"/>
        </w:rPr>
        <w:fldChar w:fldCharType="separate"/>
      </w:r>
      <w:r>
        <w:rPr>
          <w:rFonts w:hint="eastAsia" w:ascii="宋体" w:hAnsi="宋体" w:eastAsia="宋体" w:cs="宋体"/>
          <w:color w:val="auto"/>
          <w:sz w:val="28"/>
          <w:szCs w:val="40"/>
          <w:highlight w:val="none"/>
          <w:lang w:eastAsia="zh-CN"/>
        </w:rPr>
        <w:t>评标办法</w:t>
      </w:r>
      <w:r>
        <w:rPr>
          <w:rFonts w:hint="eastAsia" w:ascii="宋体" w:hAnsi="宋体" w:eastAsia="宋体" w:cs="宋体"/>
          <w:color w:val="auto"/>
          <w:sz w:val="28"/>
          <w:szCs w:val="40"/>
          <w:highlight w:val="none"/>
        </w:rPr>
        <w:t>前附表</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_Toc19643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24</w:t>
      </w:r>
      <w:r>
        <w:rPr>
          <w:rFonts w:hint="eastAsia" w:ascii="宋体" w:hAnsi="宋体" w:eastAsia="宋体" w:cs="宋体"/>
          <w:color w:val="auto"/>
          <w:sz w:val="28"/>
          <w:szCs w:val="32"/>
          <w:highlight w:val="none"/>
        </w:rPr>
        <w:fldChar w:fldCharType="end"/>
      </w:r>
      <w:r>
        <w:rPr>
          <w:rFonts w:hint="eastAsia" w:ascii="宋体" w:hAnsi="宋体" w:eastAsia="宋体" w:cs="宋体"/>
          <w:bCs/>
          <w:color w:val="auto"/>
          <w:sz w:val="28"/>
          <w:szCs w:val="32"/>
          <w:highlight w:val="none"/>
          <w:lang w:val="zh-CN"/>
        </w:rPr>
        <w:fldChar w:fldCharType="end"/>
      </w:r>
    </w:p>
    <w:p w14:paraId="54853D4A">
      <w:pPr>
        <w:pStyle w:val="12"/>
        <w:tabs>
          <w:tab w:val="right" w:leader="dot" w:pos="9746"/>
          <w:tab w:val="clear" w:pos="8302"/>
        </w:tabs>
        <w:rPr>
          <w:rFonts w:hint="eastAsia" w:ascii="宋体" w:hAnsi="宋体" w:eastAsia="宋体" w:cs="宋体"/>
          <w:color w:val="auto"/>
          <w:sz w:val="28"/>
          <w:szCs w:val="32"/>
          <w:highlight w:val="none"/>
        </w:rPr>
      </w:pPr>
      <w:r>
        <w:rPr>
          <w:rFonts w:hint="eastAsia" w:ascii="宋体" w:hAnsi="宋体" w:eastAsia="宋体" w:cs="宋体"/>
          <w:bCs/>
          <w:color w:val="auto"/>
          <w:sz w:val="28"/>
          <w:szCs w:val="32"/>
          <w:highlight w:val="none"/>
          <w:lang w:val="zh-CN"/>
        </w:rPr>
        <w:fldChar w:fldCharType="begin"/>
      </w:r>
      <w:r>
        <w:rPr>
          <w:rFonts w:hint="eastAsia" w:ascii="宋体" w:hAnsi="宋体" w:eastAsia="宋体" w:cs="宋体"/>
          <w:bCs/>
          <w:color w:val="auto"/>
          <w:sz w:val="28"/>
          <w:szCs w:val="32"/>
          <w:highlight w:val="none"/>
          <w:lang w:val="zh-CN"/>
        </w:rPr>
        <w:instrText xml:space="preserve"> HYPERLINK \l _Toc11383 </w:instrText>
      </w:r>
      <w:r>
        <w:rPr>
          <w:rFonts w:hint="eastAsia" w:ascii="宋体" w:hAnsi="宋体" w:eastAsia="宋体" w:cs="宋体"/>
          <w:bCs/>
          <w:color w:val="auto"/>
          <w:sz w:val="28"/>
          <w:szCs w:val="32"/>
          <w:highlight w:val="none"/>
          <w:lang w:val="zh-CN"/>
        </w:rPr>
        <w:fldChar w:fldCharType="separate"/>
      </w:r>
      <w:r>
        <w:rPr>
          <w:rFonts w:hint="eastAsia" w:ascii="宋体" w:hAnsi="宋体" w:eastAsia="宋体" w:cs="宋体"/>
          <w:color w:val="auto"/>
          <w:sz w:val="28"/>
          <w:szCs w:val="32"/>
          <w:highlight w:val="none"/>
        </w:rPr>
        <w:t>第五</w:t>
      </w:r>
      <w:r>
        <w:rPr>
          <w:rFonts w:hint="eastAsia" w:ascii="宋体" w:hAnsi="宋体" w:eastAsia="宋体" w:cs="宋体"/>
          <w:color w:val="auto"/>
          <w:sz w:val="28"/>
          <w:szCs w:val="32"/>
          <w:highlight w:val="none"/>
          <w:lang w:eastAsia="zh-CN"/>
        </w:rPr>
        <w:t>章</w:t>
      </w:r>
      <w:r>
        <w:rPr>
          <w:rFonts w:hint="eastAsia" w:ascii="宋体" w:hAnsi="宋体" w:eastAsia="宋体" w:cs="宋体"/>
          <w:color w:val="auto"/>
          <w:sz w:val="28"/>
          <w:szCs w:val="32"/>
          <w:highlight w:val="none"/>
        </w:rPr>
        <w:t xml:space="preserve">  合同</w:t>
      </w:r>
      <w:r>
        <w:rPr>
          <w:rFonts w:hint="eastAsia" w:ascii="宋体" w:hAnsi="宋体" w:eastAsia="宋体" w:cs="宋体"/>
          <w:color w:val="auto"/>
          <w:sz w:val="28"/>
          <w:szCs w:val="32"/>
          <w:highlight w:val="none"/>
          <w:lang w:eastAsia="zh-CN"/>
        </w:rPr>
        <w:t>文件</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_Toc11383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33</w:t>
      </w:r>
      <w:r>
        <w:rPr>
          <w:rFonts w:hint="eastAsia" w:ascii="宋体" w:hAnsi="宋体" w:eastAsia="宋体" w:cs="宋体"/>
          <w:color w:val="auto"/>
          <w:sz w:val="28"/>
          <w:szCs w:val="32"/>
          <w:highlight w:val="none"/>
        </w:rPr>
        <w:fldChar w:fldCharType="end"/>
      </w:r>
      <w:r>
        <w:rPr>
          <w:rFonts w:hint="eastAsia" w:ascii="宋体" w:hAnsi="宋体" w:eastAsia="宋体" w:cs="宋体"/>
          <w:bCs/>
          <w:color w:val="auto"/>
          <w:sz w:val="28"/>
          <w:szCs w:val="32"/>
          <w:highlight w:val="none"/>
          <w:lang w:val="zh-CN"/>
        </w:rPr>
        <w:fldChar w:fldCharType="end"/>
      </w:r>
    </w:p>
    <w:p w14:paraId="0CC2F285">
      <w:pPr>
        <w:pStyle w:val="14"/>
        <w:tabs>
          <w:tab w:val="right" w:leader="dot" w:pos="9746"/>
        </w:tabs>
        <w:rPr>
          <w:rFonts w:hint="eastAsia" w:ascii="宋体" w:hAnsi="宋体" w:eastAsia="宋体" w:cs="宋体"/>
          <w:color w:val="auto"/>
          <w:sz w:val="28"/>
          <w:szCs w:val="32"/>
          <w:highlight w:val="none"/>
        </w:rPr>
      </w:pPr>
      <w:r>
        <w:rPr>
          <w:rFonts w:hint="eastAsia" w:ascii="宋体" w:hAnsi="宋体" w:eastAsia="宋体" w:cs="宋体"/>
          <w:bCs/>
          <w:color w:val="auto"/>
          <w:sz w:val="28"/>
          <w:szCs w:val="32"/>
          <w:highlight w:val="none"/>
          <w:lang w:val="zh-CN"/>
        </w:rPr>
        <w:fldChar w:fldCharType="begin"/>
      </w:r>
      <w:r>
        <w:rPr>
          <w:rFonts w:hint="eastAsia" w:ascii="宋体" w:hAnsi="宋体" w:eastAsia="宋体" w:cs="宋体"/>
          <w:bCs/>
          <w:color w:val="auto"/>
          <w:sz w:val="28"/>
          <w:szCs w:val="32"/>
          <w:highlight w:val="none"/>
          <w:lang w:val="zh-CN"/>
        </w:rPr>
        <w:instrText xml:space="preserve"> HYPERLINK \l _Toc8658 </w:instrText>
      </w:r>
      <w:r>
        <w:rPr>
          <w:rFonts w:hint="eastAsia" w:ascii="宋体" w:hAnsi="宋体" w:eastAsia="宋体" w:cs="宋体"/>
          <w:bCs/>
          <w:color w:val="auto"/>
          <w:sz w:val="28"/>
          <w:szCs w:val="32"/>
          <w:highlight w:val="none"/>
          <w:lang w:val="zh-CN"/>
        </w:rPr>
        <w:fldChar w:fldCharType="separate"/>
      </w:r>
      <w:r>
        <w:rPr>
          <w:rFonts w:hint="eastAsia" w:ascii="宋体" w:hAnsi="宋体" w:eastAsia="宋体" w:cs="宋体"/>
          <w:color w:val="auto"/>
          <w:sz w:val="28"/>
          <w:szCs w:val="40"/>
          <w:highlight w:val="none"/>
          <w:lang w:val="zh-CN" w:eastAsia="zh-CN"/>
        </w:rPr>
        <w:t>第一部分 合同书</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_Toc8658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34</w:t>
      </w:r>
      <w:r>
        <w:rPr>
          <w:rFonts w:hint="eastAsia" w:ascii="宋体" w:hAnsi="宋体" w:eastAsia="宋体" w:cs="宋体"/>
          <w:color w:val="auto"/>
          <w:sz w:val="28"/>
          <w:szCs w:val="32"/>
          <w:highlight w:val="none"/>
        </w:rPr>
        <w:fldChar w:fldCharType="end"/>
      </w:r>
      <w:r>
        <w:rPr>
          <w:rFonts w:hint="eastAsia" w:ascii="宋体" w:hAnsi="宋体" w:eastAsia="宋体" w:cs="宋体"/>
          <w:bCs/>
          <w:color w:val="auto"/>
          <w:sz w:val="28"/>
          <w:szCs w:val="32"/>
          <w:highlight w:val="none"/>
          <w:lang w:val="zh-CN"/>
        </w:rPr>
        <w:fldChar w:fldCharType="end"/>
      </w:r>
    </w:p>
    <w:p w14:paraId="250CD6EA">
      <w:pPr>
        <w:pStyle w:val="14"/>
        <w:tabs>
          <w:tab w:val="right" w:leader="dot" w:pos="9746"/>
        </w:tabs>
        <w:rPr>
          <w:rFonts w:hint="eastAsia" w:ascii="宋体" w:hAnsi="宋体" w:eastAsia="宋体" w:cs="宋体"/>
          <w:color w:val="auto"/>
          <w:sz w:val="28"/>
          <w:szCs w:val="32"/>
          <w:highlight w:val="none"/>
        </w:rPr>
      </w:pPr>
      <w:r>
        <w:rPr>
          <w:rFonts w:hint="eastAsia" w:ascii="宋体" w:hAnsi="宋体" w:eastAsia="宋体" w:cs="宋体"/>
          <w:bCs/>
          <w:color w:val="auto"/>
          <w:sz w:val="28"/>
          <w:szCs w:val="32"/>
          <w:highlight w:val="none"/>
          <w:lang w:val="zh-CN"/>
        </w:rPr>
        <w:fldChar w:fldCharType="begin"/>
      </w:r>
      <w:r>
        <w:rPr>
          <w:rFonts w:hint="eastAsia" w:ascii="宋体" w:hAnsi="宋体" w:eastAsia="宋体" w:cs="宋体"/>
          <w:bCs/>
          <w:color w:val="auto"/>
          <w:sz w:val="28"/>
          <w:szCs w:val="32"/>
          <w:highlight w:val="none"/>
          <w:lang w:val="zh-CN"/>
        </w:rPr>
        <w:instrText xml:space="preserve"> HYPERLINK \l _Toc10426 </w:instrText>
      </w:r>
      <w:r>
        <w:rPr>
          <w:rFonts w:hint="eastAsia" w:ascii="宋体" w:hAnsi="宋体" w:eastAsia="宋体" w:cs="宋体"/>
          <w:bCs/>
          <w:color w:val="auto"/>
          <w:sz w:val="28"/>
          <w:szCs w:val="32"/>
          <w:highlight w:val="none"/>
          <w:lang w:val="zh-CN"/>
        </w:rPr>
        <w:fldChar w:fldCharType="separate"/>
      </w:r>
      <w:r>
        <w:rPr>
          <w:rFonts w:hint="eastAsia" w:ascii="宋体" w:hAnsi="宋体" w:eastAsia="宋体" w:cs="宋体"/>
          <w:color w:val="auto"/>
          <w:sz w:val="28"/>
          <w:szCs w:val="40"/>
          <w:highlight w:val="none"/>
          <w:lang w:val="zh-CN" w:eastAsia="zh-CN"/>
        </w:rPr>
        <w:t>第二部分 合同一般条款</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_Toc10426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37</w:t>
      </w:r>
      <w:r>
        <w:rPr>
          <w:rFonts w:hint="eastAsia" w:ascii="宋体" w:hAnsi="宋体" w:eastAsia="宋体" w:cs="宋体"/>
          <w:color w:val="auto"/>
          <w:sz w:val="28"/>
          <w:szCs w:val="32"/>
          <w:highlight w:val="none"/>
        </w:rPr>
        <w:fldChar w:fldCharType="end"/>
      </w:r>
      <w:r>
        <w:rPr>
          <w:rFonts w:hint="eastAsia" w:ascii="宋体" w:hAnsi="宋体" w:eastAsia="宋体" w:cs="宋体"/>
          <w:bCs/>
          <w:color w:val="auto"/>
          <w:sz w:val="28"/>
          <w:szCs w:val="32"/>
          <w:highlight w:val="none"/>
          <w:lang w:val="zh-CN"/>
        </w:rPr>
        <w:fldChar w:fldCharType="end"/>
      </w:r>
    </w:p>
    <w:p w14:paraId="0E931CA1">
      <w:pPr>
        <w:pStyle w:val="14"/>
        <w:tabs>
          <w:tab w:val="right" w:leader="dot" w:pos="9746"/>
        </w:tabs>
        <w:rPr>
          <w:rFonts w:hint="eastAsia" w:ascii="宋体" w:hAnsi="宋体" w:eastAsia="宋体" w:cs="宋体"/>
          <w:color w:val="auto"/>
          <w:sz w:val="28"/>
          <w:szCs w:val="32"/>
          <w:highlight w:val="none"/>
        </w:rPr>
      </w:pPr>
      <w:r>
        <w:rPr>
          <w:rFonts w:hint="eastAsia" w:ascii="宋体" w:hAnsi="宋体" w:eastAsia="宋体" w:cs="宋体"/>
          <w:bCs/>
          <w:color w:val="auto"/>
          <w:sz w:val="28"/>
          <w:szCs w:val="32"/>
          <w:highlight w:val="none"/>
          <w:lang w:val="zh-CN"/>
        </w:rPr>
        <w:fldChar w:fldCharType="begin"/>
      </w:r>
      <w:r>
        <w:rPr>
          <w:rFonts w:hint="eastAsia" w:ascii="宋体" w:hAnsi="宋体" w:eastAsia="宋体" w:cs="宋体"/>
          <w:bCs/>
          <w:color w:val="auto"/>
          <w:sz w:val="28"/>
          <w:szCs w:val="32"/>
          <w:highlight w:val="none"/>
          <w:lang w:val="zh-CN"/>
        </w:rPr>
        <w:instrText xml:space="preserve"> HYPERLINK \l _Toc30216 </w:instrText>
      </w:r>
      <w:r>
        <w:rPr>
          <w:rFonts w:hint="eastAsia" w:ascii="宋体" w:hAnsi="宋体" w:eastAsia="宋体" w:cs="宋体"/>
          <w:bCs/>
          <w:color w:val="auto"/>
          <w:sz w:val="28"/>
          <w:szCs w:val="32"/>
          <w:highlight w:val="none"/>
          <w:lang w:val="zh-CN"/>
        </w:rPr>
        <w:fldChar w:fldCharType="separate"/>
      </w:r>
      <w:r>
        <w:rPr>
          <w:rFonts w:hint="eastAsia" w:ascii="宋体" w:hAnsi="宋体" w:eastAsia="宋体" w:cs="宋体"/>
          <w:color w:val="auto"/>
          <w:sz w:val="28"/>
          <w:szCs w:val="40"/>
          <w:highlight w:val="none"/>
          <w:lang w:val="zh-CN" w:eastAsia="zh-CN"/>
        </w:rPr>
        <w:t>第三部分 专用合同条款</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_Toc30216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41</w:t>
      </w:r>
      <w:r>
        <w:rPr>
          <w:rFonts w:hint="eastAsia" w:ascii="宋体" w:hAnsi="宋体" w:eastAsia="宋体" w:cs="宋体"/>
          <w:color w:val="auto"/>
          <w:sz w:val="28"/>
          <w:szCs w:val="32"/>
          <w:highlight w:val="none"/>
        </w:rPr>
        <w:fldChar w:fldCharType="end"/>
      </w:r>
      <w:r>
        <w:rPr>
          <w:rFonts w:hint="eastAsia" w:ascii="宋体" w:hAnsi="宋体" w:eastAsia="宋体" w:cs="宋体"/>
          <w:bCs/>
          <w:color w:val="auto"/>
          <w:sz w:val="28"/>
          <w:szCs w:val="32"/>
          <w:highlight w:val="none"/>
          <w:lang w:val="zh-CN"/>
        </w:rPr>
        <w:fldChar w:fldCharType="end"/>
      </w:r>
    </w:p>
    <w:p w14:paraId="3467F728">
      <w:pPr>
        <w:pStyle w:val="12"/>
        <w:tabs>
          <w:tab w:val="right" w:leader="dot" w:pos="9746"/>
          <w:tab w:val="clear" w:pos="8302"/>
        </w:tabs>
        <w:rPr>
          <w:rFonts w:hint="eastAsia" w:ascii="宋体" w:hAnsi="宋体" w:eastAsia="宋体" w:cs="宋体"/>
          <w:color w:val="auto"/>
          <w:sz w:val="28"/>
          <w:szCs w:val="32"/>
          <w:highlight w:val="none"/>
        </w:rPr>
      </w:pPr>
      <w:r>
        <w:rPr>
          <w:rFonts w:hint="eastAsia" w:ascii="宋体" w:hAnsi="宋体" w:eastAsia="宋体" w:cs="宋体"/>
          <w:bCs/>
          <w:color w:val="auto"/>
          <w:sz w:val="28"/>
          <w:szCs w:val="32"/>
          <w:highlight w:val="none"/>
          <w:lang w:val="zh-CN"/>
        </w:rPr>
        <w:fldChar w:fldCharType="begin"/>
      </w:r>
      <w:r>
        <w:rPr>
          <w:rFonts w:hint="eastAsia" w:ascii="宋体" w:hAnsi="宋体" w:eastAsia="宋体" w:cs="宋体"/>
          <w:bCs/>
          <w:color w:val="auto"/>
          <w:sz w:val="28"/>
          <w:szCs w:val="32"/>
          <w:highlight w:val="none"/>
          <w:lang w:val="zh-CN"/>
        </w:rPr>
        <w:instrText xml:space="preserve"> HYPERLINK \l _Toc25407 </w:instrText>
      </w:r>
      <w:r>
        <w:rPr>
          <w:rFonts w:hint="eastAsia" w:ascii="宋体" w:hAnsi="宋体" w:eastAsia="宋体" w:cs="宋体"/>
          <w:bCs/>
          <w:color w:val="auto"/>
          <w:sz w:val="28"/>
          <w:szCs w:val="32"/>
          <w:highlight w:val="none"/>
          <w:lang w:val="zh-CN"/>
        </w:rPr>
        <w:fldChar w:fldCharType="separate"/>
      </w:r>
      <w:r>
        <w:rPr>
          <w:rFonts w:hint="eastAsia" w:ascii="宋体" w:hAnsi="宋体" w:eastAsia="宋体" w:cs="宋体"/>
          <w:color w:val="auto"/>
          <w:sz w:val="28"/>
          <w:szCs w:val="32"/>
          <w:highlight w:val="none"/>
        </w:rPr>
        <w:t>第六</w:t>
      </w:r>
      <w:r>
        <w:rPr>
          <w:rFonts w:hint="eastAsia" w:ascii="宋体" w:hAnsi="宋体" w:eastAsia="宋体" w:cs="宋体"/>
          <w:color w:val="auto"/>
          <w:sz w:val="28"/>
          <w:szCs w:val="32"/>
          <w:highlight w:val="none"/>
          <w:lang w:eastAsia="zh-CN"/>
        </w:rPr>
        <w:t>章</w:t>
      </w:r>
      <w:r>
        <w:rPr>
          <w:rFonts w:hint="eastAsia" w:ascii="宋体" w:hAnsi="宋体" w:eastAsia="宋体" w:cs="宋体"/>
          <w:color w:val="auto"/>
          <w:sz w:val="28"/>
          <w:szCs w:val="32"/>
          <w:highlight w:val="none"/>
        </w:rPr>
        <w:t xml:space="preserve">  投标文件格式</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_Toc25407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42</w:t>
      </w:r>
      <w:r>
        <w:rPr>
          <w:rFonts w:hint="eastAsia" w:ascii="宋体" w:hAnsi="宋体" w:eastAsia="宋体" w:cs="宋体"/>
          <w:color w:val="auto"/>
          <w:sz w:val="28"/>
          <w:szCs w:val="32"/>
          <w:highlight w:val="none"/>
        </w:rPr>
        <w:fldChar w:fldCharType="end"/>
      </w:r>
      <w:r>
        <w:rPr>
          <w:rFonts w:hint="eastAsia" w:ascii="宋体" w:hAnsi="宋体" w:eastAsia="宋体" w:cs="宋体"/>
          <w:bCs/>
          <w:color w:val="auto"/>
          <w:sz w:val="28"/>
          <w:szCs w:val="32"/>
          <w:highlight w:val="none"/>
          <w:lang w:val="zh-CN"/>
        </w:rPr>
        <w:fldChar w:fldCharType="end"/>
      </w:r>
    </w:p>
    <w:p w14:paraId="0E991CCF">
      <w:pPr>
        <w:rPr>
          <w:rFonts w:hint="eastAsia" w:ascii="宋体" w:hAnsi="宋体" w:eastAsia="宋体" w:cs="宋体"/>
          <w:sz w:val="28"/>
          <w:szCs w:val="32"/>
          <w:highlight w:val="none"/>
        </w:rPr>
      </w:pPr>
      <w:r>
        <w:rPr>
          <w:rFonts w:hint="eastAsia" w:ascii="宋体" w:hAnsi="宋体" w:eastAsia="宋体" w:cs="宋体"/>
          <w:bCs/>
          <w:color w:val="auto"/>
          <w:sz w:val="28"/>
          <w:szCs w:val="32"/>
          <w:highlight w:val="none"/>
          <w:lang w:val="zh-CN"/>
        </w:rPr>
        <w:fldChar w:fldCharType="end"/>
      </w:r>
    </w:p>
    <w:p w14:paraId="3A51D9B9">
      <w:pPr>
        <w:pStyle w:val="15"/>
        <w:rPr>
          <w:rFonts w:hint="eastAsia" w:ascii="宋体" w:hAnsi="宋体" w:eastAsia="宋体" w:cs="宋体"/>
          <w:highlight w:val="none"/>
        </w:rPr>
      </w:pPr>
    </w:p>
    <w:p w14:paraId="0FE99E3D">
      <w:pPr>
        <w:pStyle w:val="15"/>
        <w:rPr>
          <w:rFonts w:hint="eastAsia" w:ascii="宋体" w:hAnsi="宋体" w:eastAsia="宋体" w:cs="宋体"/>
          <w:highlight w:val="none"/>
        </w:rPr>
      </w:pPr>
    </w:p>
    <w:p w14:paraId="77312464">
      <w:pPr>
        <w:pStyle w:val="15"/>
        <w:rPr>
          <w:rFonts w:hint="eastAsia" w:ascii="宋体" w:hAnsi="宋体" w:eastAsia="宋体" w:cs="宋体"/>
          <w:highlight w:val="none"/>
        </w:rPr>
      </w:pPr>
    </w:p>
    <w:p w14:paraId="79F93618">
      <w:pPr>
        <w:pStyle w:val="15"/>
        <w:tabs>
          <w:tab w:val="left" w:pos="3846"/>
        </w:tabs>
        <w:rPr>
          <w:rFonts w:hint="eastAsia" w:ascii="宋体" w:hAnsi="宋体" w:eastAsia="宋体" w:cs="宋体"/>
          <w:highlight w:val="none"/>
          <w:lang w:eastAsia="zh-CN"/>
        </w:rPr>
      </w:pPr>
      <w:r>
        <w:rPr>
          <w:rFonts w:hint="eastAsia" w:ascii="宋体" w:hAnsi="宋体" w:eastAsia="宋体" w:cs="宋体"/>
          <w:highlight w:val="none"/>
          <w:lang w:eastAsia="zh-CN"/>
        </w:rPr>
        <w:tab/>
      </w:r>
    </w:p>
    <w:p w14:paraId="4239F600">
      <w:pPr>
        <w:pStyle w:val="15"/>
        <w:rPr>
          <w:rFonts w:hint="eastAsia" w:ascii="宋体" w:hAnsi="宋体" w:eastAsia="宋体" w:cs="宋体"/>
          <w:highlight w:val="none"/>
        </w:rPr>
      </w:pPr>
    </w:p>
    <w:p w14:paraId="00B76F0F">
      <w:pPr>
        <w:pStyle w:val="15"/>
        <w:rPr>
          <w:rFonts w:hint="eastAsia" w:ascii="宋体" w:hAnsi="宋体" w:eastAsia="宋体" w:cs="宋体"/>
          <w:highlight w:val="none"/>
        </w:rPr>
      </w:pPr>
    </w:p>
    <w:p w14:paraId="68A0A9E3">
      <w:pPr>
        <w:pStyle w:val="15"/>
        <w:rPr>
          <w:rFonts w:hint="eastAsia" w:ascii="宋体" w:hAnsi="宋体" w:eastAsia="宋体" w:cs="宋体"/>
          <w:highlight w:val="none"/>
        </w:rPr>
        <w:sectPr>
          <w:headerReference r:id="rId3" w:type="default"/>
          <w:pgSz w:w="11906" w:h="16838"/>
          <w:pgMar w:top="1440" w:right="1080" w:bottom="1440" w:left="1080" w:header="851" w:footer="992" w:gutter="0"/>
          <w:pgNumType w:fmt="decimal"/>
          <w:cols w:space="720" w:num="1"/>
          <w:titlePg/>
          <w:docGrid w:type="lines" w:linePitch="312" w:charSpace="0"/>
        </w:sectPr>
      </w:pPr>
    </w:p>
    <w:p w14:paraId="2F962106">
      <w:pPr>
        <w:pStyle w:val="15"/>
        <w:rPr>
          <w:rFonts w:hint="eastAsia" w:ascii="宋体" w:hAnsi="宋体" w:eastAsia="宋体" w:cs="宋体"/>
          <w:highlight w:val="none"/>
        </w:rPr>
      </w:pPr>
    </w:p>
    <w:p w14:paraId="09AF5951">
      <w:pPr>
        <w:pStyle w:val="15"/>
        <w:ind w:left="0" w:leftChars="0" w:firstLine="0" w:firstLineChars="0"/>
        <w:rPr>
          <w:rFonts w:hint="eastAsia" w:ascii="宋体" w:hAnsi="宋体" w:eastAsia="宋体" w:cs="宋体"/>
          <w:highlight w:val="none"/>
        </w:rPr>
      </w:pPr>
    </w:p>
    <w:p w14:paraId="6CCDCA63">
      <w:pPr>
        <w:pStyle w:val="9"/>
        <w:numPr>
          <w:ilvl w:val="0"/>
          <w:numId w:val="2"/>
        </w:numPr>
        <w:tabs>
          <w:tab w:val="left" w:pos="0"/>
        </w:tabs>
        <w:spacing w:line="240" w:lineRule="auto"/>
        <w:ind w:left="0" w:leftChars="0" w:firstLine="0" w:firstLineChars="0"/>
        <w:jc w:val="center"/>
        <w:outlineLvl w:val="0"/>
        <w:rPr>
          <w:rFonts w:hint="eastAsia"/>
          <w:sz w:val="28"/>
          <w:szCs w:val="28"/>
          <w:highlight w:val="none"/>
          <w:lang w:eastAsia="zh-CN"/>
        </w:rPr>
      </w:pPr>
      <w:r>
        <w:rPr>
          <w:rFonts w:hint="eastAsia"/>
          <w:sz w:val="28"/>
          <w:szCs w:val="28"/>
          <w:highlight w:val="none"/>
          <w:lang w:val="en-US" w:eastAsia="zh-CN"/>
        </w:rPr>
        <w:t xml:space="preserve"> </w:t>
      </w:r>
      <w:r>
        <w:rPr>
          <w:rFonts w:hint="eastAsia"/>
          <w:sz w:val="28"/>
          <w:szCs w:val="28"/>
          <w:highlight w:val="none"/>
          <w:lang w:eastAsia="zh-CN"/>
        </w:rPr>
        <w:t>招标公告</w:t>
      </w:r>
      <w:bookmarkStart w:id="0" w:name="_Toc6736"/>
      <w:bookmarkStart w:id="1" w:name="_Toc18731"/>
      <w:bookmarkStart w:id="2" w:name="_Toc519111257"/>
      <w:bookmarkStart w:id="3" w:name="_Toc10018"/>
      <w:bookmarkStart w:id="4" w:name="_Toc25534"/>
      <w:bookmarkStart w:id="5" w:name="_Toc27586"/>
    </w:p>
    <w:p w14:paraId="5F644119">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r>
        <w:rPr>
          <w:rFonts w:hint="eastAsia"/>
          <w:sz w:val="28"/>
          <w:szCs w:val="28"/>
          <w:highlight w:val="none"/>
          <w:lang w:eastAsia="zh-CN"/>
        </w:rPr>
        <w:t>（</w:t>
      </w:r>
      <w:r>
        <w:rPr>
          <w:rFonts w:hint="eastAsia"/>
          <w:sz w:val="28"/>
          <w:szCs w:val="28"/>
          <w:highlight w:val="none"/>
          <w:lang w:val="en-US" w:eastAsia="zh-CN"/>
        </w:rPr>
        <w:t>详见新疆政府采购网本项目公告）</w:t>
      </w:r>
    </w:p>
    <w:p w14:paraId="09313D82">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099F0C5A">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17D7C15C">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77CE51CA">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69D5F213">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2CAAEFC6">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4C723EDD">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5614B507">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3A7FC589">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1DAF652B">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698D4514">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304B8C99">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6E01119E">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350A5B1D">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478E9BB4">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43F5362C">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4A7284B1">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527C283B">
      <w:pPr>
        <w:pStyle w:val="9"/>
        <w:widowControl w:val="0"/>
        <w:numPr>
          <w:ilvl w:val="0"/>
          <w:numId w:val="0"/>
        </w:numPr>
        <w:tabs>
          <w:tab w:val="left" w:pos="0"/>
        </w:tabs>
        <w:spacing w:line="240" w:lineRule="auto"/>
        <w:jc w:val="center"/>
        <w:outlineLvl w:val="0"/>
        <w:rPr>
          <w:rFonts w:hint="eastAsia"/>
          <w:sz w:val="28"/>
          <w:szCs w:val="28"/>
          <w:highlight w:val="none"/>
          <w:lang w:val="en-US" w:eastAsia="zh-CN"/>
        </w:rPr>
      </w:pPr>
    </w:p>
    <w:p w14:paraId="3CE4DE3B">
      <w:pPr>
        <w:pStyle w:val="9"/>
        <w:widowControl w:val="0"/>
        <w:numPr>
          <w:ilvl w:val="0"/>
          <w:numId w:val="0"/>
        </w:numPr>
        <w:tabs>
          <w:tab w:val="left" w:pos="0"/>
        </w:tabs>
        <w:spacing w:line="240" w:lineRule="auto"/>
        <w:jc w:val="center"/>
        <w:outlineLvl w:val="0"/>
        <w:rPr>
          <w:rFonts w:hint="default"/>
          <w:sz w:val="28"/>
          <w:szCs w:val="28"/>
          <w:highlight w:val="none"/>
          <w:lang w:val="en-US" w:eastAsia="zh-CN"/>
        </w:rPr>
      </w:pPr>
    </w:p>
    <w:p w14:paraId="54BEE991">
      <w:pPr>
        <w:pStyle w:val="9"/>
        <w:numPr>
          <w:ilvl w:val="0"/>
          <w:numId w:val="0"/>
        </w:numPr>
        <w:tabs>
          <w:tab w:val="left" w:pos="0"/>
        </w:tabs>
        <w:spacing w:line="240" w:lineRule="auto"/>
        <w:ind w:leftChars="0"/>
        <w:jc w:val="center"/>
        <w:outlineLvl w:val="0"/>
        <w:rPr>
          <w:rFonts w:hint="eastAsia" w:ascii="宋体" w:hAnsi="宋体" w:eastAsia="宋体" w:cs="宋体"/>
          <w:b/>
          <w:sz w:val="36"/>
          <w:highlight w:val="none"/>
        </w:rPr>
      </w:pPr>
      <w:r>
        <w:rPr>
          <w:rFonts w:hint="eastAsia" w:ascii="宋体" w:hAnsi="宋体" w:eastAsia="宋体" w:cs="宋体"/>
          <w:b/>
          <w:sz w:val="36"/>
          <w:highlight w:val="none"/>
        </w:rPr>
        <w:t>第二</w:t>
      </w:r>
      <w:r>
        <w:rPr>
          <w:rFonts w:hint="eastAsia" w:ascii="宋体" w:hAnsi="宋体" w:eastAsia="宋体" w:cs="宋体"/>
          <w:b/>
          <w:sz w:val="36"/>
          <w:highlight w:val="none"/>
          <w:lang w:eastAsia="zh-CN"/>
        </w:rPr>
        <w:t>章</w:t>
      </w:r>
      <w:r>
        <w:rPr>
          <w:rFonts w:hint="eastAsia" w:ascii="宋体" w:hAnsi="宋体" w:eastAsia="宋体" w:cs="宋体"/>
          <w:b/>
          <w:sz w:val="36"/>
          <w:highlight w:val="none"/>
        </w:rPr>
        <w:t xml:space="preserve">  投标人须知</w:t>
      </w:r>
      <w:bookmarkEnd w:id="0"/>
      <w:bookmarkEnd w:id="1"/>
      <w:bookmarkEnd w:id="2"/>
      <w:bookmarkEnd w:id="3"/>
      <w:bookmarkEnd w:id="4"/>
      <w:bookmarkEnd w:id="5"/>
    </w:p>
    <w:p w14:paraId="2756ACD1">
      <w:pPr>
        <w:spacing w:line="500" w:lineRule="exact"/>
        <w:jc w:val="center"/>
        <w:outlineLvl w:val="1"/>
        <w:rPr>
          <w:rFonts w:hint="eastAsia" w:ascii="宋体" w:hAnsi="宋体" w:eastAsia="宋体" w:cs="宋体"/>
          <w:b/>
          <w:sz w:val="28"/>
          <w:szCs w:val="28"/>
          <w:highlight w:val="none"/>
        </w:rPr>
      </w:pPr>
      <w:bookmarkStart w:id="6" w:name="_Toc519111258"/>
      <w:bookmarkStart w:id="7" w:name="_Toc8004"/>
      <w:bookmarkStart w:id="8" w:name="_Toc11412"/>
      <w:bookmarkStart w:id="9" w:name="_Toc21846"/>
      <w:bookmarkStart w:id="10" w:name="EB30be2cd937ea416b86595e1f810ebc36"/>
      <w:r>
        <w:rPr>
          <w:rFonts w:hint="eastAsia" w:ascii="宋体" w:hAnsi="宋体" w:eastAsia="宋体" w:cs="宋体"/>
          <w:b/>
          <w:sz w:val="28"/>
          <w:szCs w:val="28"/>
          <w:highlight w:val="none"/>
        </w:rPr>
        <w:t>投标人须知前附表</w:t>
      </w:r>
      <w:bookmarkEnd w:id="6"/>
      <w:bookmarkEnd w:id="7"/>
      <w:bookmarkEnd w:id="8"/>
      <w:bookmarkEnd w:id="9"/>
    </w:p>
    <w:tbl>
      <w:tblPr>
        <w:tblStyle w:val="16"/>
        <w:tblW w:w="10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423"/>
        <w:gridCol w:w="6980"/>
      </w:tblGrid>
      <w:tr w14:paraId="2E21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418F3B3A">
            <w:pPr>
              <w:spacing w:line="240" w:lineRule="auto"/>
              <w:jc w:val="center"/>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lang w:eastAsia="zh-CN"/>
              </w:rPr>
              <w:t>条款号</w:t>
            </w:r>
          </w:p>
        </w:tc>
        <w:tc>
          <w:tcPr>
            <w:tcW w:w="2423" w:type="dxa"/>
            <w:noWrap w:val="0"/>
            <w:vAlign w:val="center"/>
          </w:tcPr>
          <w:p w14:paraId="139B61CC">
            <w:pPr>
              <w:spacing w:line="24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内容</w:t>
            </w:r>
          </w:p>
        </w:tc>
        <w:tc>
          <w:tcPr>
            <w:tcW w:w="6980" w:type="dxa"/>
            <w:noWrap w:val="0"/>
            <w:vAlign w:val="center"/>
          </w:tcPr>
          <w:p w14:paraId="5A3DBB1B">
            <w:pPr>
              <w:pStyle w:val="20"/>
              <w:keepNext w:val="0"/>
              <w:keepLines w:val="0"/>
              <w:numPr>
                <w:ilvl w:val="0"/>
                <w:numId w:val="0"/>
              </w:numPr>
              <w:spacing w:before="0" w:after="0" w:line="240" w:lineRule="auto"/>
              <w:jc w:val="center"/>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说明与要求</w:t>
            </w:r>
          </w:p>
        </w:tc>
      </w:tr>
      <w:tr w14:paraId="0007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0" w:type="dxa"/>
            <w:noWrap w:val="0"/>
            <w:vAlign w:val="center"/>
          </w:tcPr>
          <w:p w14:paraId="3B0E9F1E">
            <w:pPr>
              <w:spacing w:line="240" w:lineRule="auto"/>
              <w:jc w:val="center"/>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1</w:t>
            </w:r>
          </w:p>
        </w:tc>
        <w:tc>
          <w:tcPr>
            <w:tcW w:w="2423" w:type="dxa"/>
            <w:noWrap w:val="0"/>
            <w:vAlign w:val="center"/>
          </w:tcPr>
          <w:p w14:paraId="157B3828">
            <w:pPr>
              <w:spacing w:line="240" w:lineRule="auto"/>
              <w:jc w:val="center"/>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项目名称</w:t>
            </w:r>
          </w:p>
        </w:tc>
        <w:tc>
          <w:tcPr>
            <w:tcW w:w="6980" w:type="dxa"/>
            <w:noWrap w:val="0"/>
            <w:vAlign w:val="center"/>
          </w:tcPr>
          <w:p w14:paraId="1F55CDCF">
            <w:pPr>
              <w:pStyle w:val="20"/>
              <w:keepNext w:val="0"/>
              <w:keepLines w:val="0"/>
              <w:numPr>
                <w:ilvl w:val="0"/>
                <w:numId w:val="0"/>
              </w:numPr>
              <w:spacing w:before="0" w:after="0" w:line="240" w:lineRule="auto"/>
              <w:jc w:val="left"/>
              <w:outlineLvl w:val="9"/>
              <w:rPr>
                <w:rFonts w:hint="eastAsia" w:ascii="宋体" w:hAnsi="宋体" w:eastAsia="宋体" w:cs="宋体"/>
                <w:b w:val="0"/>
                <w:bCs/>
                <w:color w:val="auto"/>
                <w:sz w:val="24"/>
                <w:szCs w:val="24"/>
                <w:highlight w:val="none"/>
              </w:rPr>
            </w:pPr>
            <w:r>
              <w:rPr>
                <w:rFonts w:hint="eastAsia" w:ascii="宋体" w:hAnsi="宋体" w:eastAsia="宋体" w:cs="宋体"/>
                <w:b w:val="0"/>
                <w:bCs/>
                <w:i w:val="0"/>
                <w:caps w:val="0"/>
                <w:color w:val="auto"/>
                <w:spacing w:val="0"/>
                <w:sz w:val="24"/>
                <w:szCs w:val="24"/>
                <w:highlight w:val="none"/>
                <w:shd w:val="clear" w:color="auto" w:fill="FFFFFF"/>
                <w:lang w:val="en-US" w:eastAsia="zh-CN"/>
              </w:rPr>
              <w:t>沙雅县2026-2035年经济高质量发展专项规划编制服务项目</w:t>
            </w:r>
          </w:p>
        </w:tc>
      </w:tr>
      <w:tr w14:paraId="4E73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0CA1059D">
            <w:pPr>
              <w:spacing w:line="240" w:lineRule="auto"/>
              <w:jc w:val="center"/>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2</w:t>
            </w:r>
          </w:p>
        </w:tc>
        <w:tc>
          <w:tcPr>
            <w:tcW w:w="2423" w:type="dxa"/>
            <w:noWrap w:val="0"/>
            <w:vAlign w:val="center"/>
          </w:tcPr>
          <w:p w14:paraId="041A05FE">
            <w:pPr>
              <w:pStyle w:val="20"/>
              <w:keepNext w:val="0"/>
              <w:keepLines w:val="0"/>
              <w:numPr>
                <w:ilvl w:val="0"/>
                <w:numId w:val="0"/>
              </w:numPr>
              <w:spacing w:before="0" w:after="0" w:line="240" w:lineRule="auto"/>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招标</w:t>
            </w:r>
            <w:r>
              <w:rPr>
                <w:rFonts w:hint="eastAsia" w:ascii="宋体" w:hAnsi="宋体" w:eastAsia="宋体" w:cs="宋体"/>
                <w:b w:val="0"/>
                <w:bCs/>
                <w:color w:val="auto"/>
                <w:sz w:val="24"/>
                <w:szCs w:val="24"/>
                <w:highlight w:val="none"/>
              </w:rPr>
              <w:t>人</w:t>
            </w:r>
          </w:p>
        </w:tc>
        <w:tc>
          <w:tcPr>
            <w:tcW w:w="6980" w:type="dxa"/>
            <w:noWrap w:val="0"/>
            <w:vAlign w:val="center"/>
          </w:tcPr>
          <w:p w14:paraId="40961B78">
            <w:pPr>
              <w:spacing w:line="240" w:lineRule="auto"/>
              <w:jc w:val="left"/>
              <w:rPr>
                <w:rFonts w:hint="eastAsia" w:ascii="宋体" w:hAnsi="宋体" w:eastAsia="宋体" w:cs="宋体"/>
                <w:b w:val="0"/>
                <w:bCs/>
                <w:i w:val="0"/>
                <w:caps w:val="0"/>
                <w:color w:val="auto"/>
                <w:spacing w:val="0"/>
                <w:sz w:val="24"/>
                <w:szCs w:val="24"/>
                <w:highlight w:val="none"/>
                <w:u w:val="single"/>
                <w:shd w:val="clear" w:color="auto" w:fill="FFFFFF"/>
                <w:lang w:val="en-US" w:eastAsia="zh-CN"/>
              </w:rPr>
            </w:pPr>
            <w:r>
              <w:rPr>
                <w:rFonts w:hint="eastAsia" w:ascii="宋体" w:hAnsi="宋体" w:eastAsia="宋体" w:cs="宋体"/>
                <w:b w:val="0"/>
                <w:bCs/>
                <w:color w:val="auto"/>
                <w:sz w:val="24"/>
                <w:highlight w:val="none"/>
              </w:rPr>
              <w:t>名    称：</w:t>
            </w:r>
            <w:r>
              <w:rPr>
                <w:rFonts w:hint="eastAsia" w:ascii="宋体" w:hAnsi="宋体" w:cs="宋体"/>
                <w:b w:val="0"/>
                <w:bCs/>
                <w:i w:val="0"/>
                <w:caps w:val="0"/>
                <w:color w:val="auto"/>
                <w:spacing w:val="0"/>
                <w:sz w:val="24"/>
                <w:szCs w:val="24"/>
                <w:highlight w:val="none"/>
                <w:u w:val="none"/>
                <w:shd w:val="clear" w:color="auto" w:fill="FFFFFF"/>
                <w:lang w:val="en-US" w:eastAsia="zh-CN"/>
              </w:rPr>
              <w:t>沙雅县发展和改革委员会</w:t>
            </w:r>
          </w:p>
          <w:p w14:paraId="4557F192">
            <w:pPr>
              <w:spacing w:line="240" w:lineRule="auto"/>
              <w:rPr>
                <w:rFonts w:hint="default"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color w:val="auto"/>
                <w:sz w:val="24"/>
                <w:highlight w:val="none"/>
              </w:rPr>
              <w:t>地    址：</w:t>
            </w:r>
            <w:bookmarkStart w:id="11" w:name="EBb50dba763ba049ce955d277a99e63990"/>
            <w:bookmarkEnd w:id="11"/>
            <w:r>
              <w:rPr>
                <w:rFonts w:hint="eastAsia" w:ascii="宋体" w:hAnsi="宋体" w:cs="宋体"/>
                <w:b w:val="0"/>
                <w:bCs/>
                <w:i w:val="0"/>
                <w:caps w:val="0"/>
                <w:color w:val="auto"/>
                <w:spacing w:val="0"/>
                <w:sz w:val="24"/>
                <w:szCs w:val="24"/>
                <w:highlight w:val="none"/>
                <w:u w:val="none"/>
                <w:shd w:val="clear" w:color="auto" w:fill="FFFFFF"/>
                <w:lang w:val="en-US" w:eastAsia="zh-CN"/>
              </w:rPr>
              <w:t>阿克苏地区沙雅县北京西路2号</w:t>
            </w:r>
          </w:p>
          <w:p w14:paraId="78438155">
            <w:pPr>
              <w:spacing w:line="240" w:lineRule="auto"/>
              <w:jc w:val="left"/>
              <w:rPr>
                <w:rFonts w:hint="default" w:ascii="宋体" w:hAnsi="宋体" w:eastAsia="宋体" w:cs="宋体"/>
                <w:b w:val="0"/>
                <w:bCs/>
                <w:i w:val="0"/>
                <w:caps w:val="0"/>
                <w:color w:val="auto"/>
                <w:spacing w:val="0"/>
                <w:sz w:val="24"/>
                <w:szCs w:val="24"/>
                <w:highlight w:val="none"/>
                <w:u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u w:val="none"/>
                <w:shd w:val="clear" w:color="auto" w:fill="FFFFFF"/>
                <w:lang w:val="en-US" w:eastAsia="zh-CN"/>
              </w:rPr>
              <w:t>联 系 人：</w:t>
            </w:r>
            <w:bookmarkStart w:id="12" w:name="EBdc46765b8496439baac9487bf5cb2605"/>
            <w:bookmarkEnd w:id="12"/>
            <w:r>
              <w:rPr>
                <w:rFonts w:hint="eastAsia" w:ascii="宋体" w:hAnsi="宋体" w:cs="宋体"/>
                <w:b w:val="0"/>
                <w:bCs/>
                <w:i w:val="0"/>
                <w:caps w:val="0"/>
                <w:color w:val="auto"/>
                <w:spacing w:val="0"/>
                <w:sz w:val="24"/>
                <w:szCs w:val="24"/>
                <w:highlight w:val="none"/>
                <w:u w:val="none"/>
                <w:shd w:val="clear" w:color="auto" w:fill="FFFFFF"/>
                <w:lang w:val="en-US" w:eastAsia="zh-CN"/>
              </w:rPr>
              <w:t>刘军</w:t>
            </w:r>
          </w:p>
          <w:p w14:paraId="0BAC5F63">
            <w:pPr>
              <w:spacing w:line="240" w:lineRule="auto"/>
              <w:jc w:val="left"/>
              <w:rPr>
                <w:rFonts w:hint="default" w:ascii="宋体" w:hAnsi="宋体" w:eastAsia="宋体" w:cs="宋体"/>
                <w:b w:val="0"/>
                <w:bCs/>
                <w:color w:val="auto"/>
                <w:kern w:val="0"/>
                <w:sz w:val="24"/>
                <w:highlight w:val="none"/>
                <w:u w:val="single"/>
                <w:lang w:val="en-US"/>
              </w:rPr>
            </w:pPr>
            <w:r>
              <w:rPr>
                <w:rFonts w:hint="eastAsia" w:ascii="宋体" w:hAnsi="宋体" w:eastAsia="宋体" w:cs="宋体"/>
                <w:b w:val="0"/>
                <w:bCs/>
                <w:i w:val="0"/>
                <w:caps w:val="0"/>
                <w:color w:val="auto"/>
                <w:spacing w:val="0"/>
                <w:sz w:val="24"/>
                <w:szCs w:val="24"/>
                <w:highlight w:val="none"/>
                <w:u w:val="none"/>
                <w:shd w:val="clear" w:color="auto" w:fill="FFFFFF"/>
                <w:lang w:val="en-US" w:eastAsia="zh-CN"/>
              </w:rPr>
              <w:t>联系电话：</w:t>
            </w:r>
            <w:bookmarkStart w:id="13" w:name="EBb02062c7f213427390e93f40bb6fd07d"/>
            <w:bookmarkEnd w:id="13"/>
            <w:r>
              <w:rPr>
                <w:rFonts w:hint="eastAsia" w:ascii="宋体" w:hAnsi="宋体" w:cs="宋体"/>
                <w:b w:val="0"/>
                <w:bCs/>
                <w:i w:val="0"/>
                <w:caps w:val="0"/>
                <w:color w:val="auto"/>
                <w:spacing w:val="0"/>
                <w:sz w:val="24"/>
                <w:szCs w:val="24"/>
                <w:highlight w:val="none"/>
                <w:u w:val="none"/>
                <w:shd w:val="clear" w:color="auto" w:fill="FFFFFF"/>
                <w:lang w:val="en-US" w:eastAsia="zh-CN"/>
              </w:rPr>
              <w:t>13579108837</w:t>
            </w:r>
          </w:p>
        </w:tc>
      </w:tr>
      <w:tr w14:paraId="160F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10CA73F1">
            <w:pPr>
              <w:spacing w:line="240" w:lineRule="auto"/>
              <w:jc w:val="center"/>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3</w:t>
            </w:r>
          </w:p>
        </w:tc>
        <w:tc>
          <w:tcPr>
            <w:tcW w:w="2423" w:type="dxa"/>
            <w:noWrap w:val="0"/>
            <w:vAlign w:val="center"/>
          </w:tcPr>
          <w:p w14:paraId="701CEA52">
            <w:pPr>
              <w:spacing w:line="240" w:lineRule="auto"/>
              <w:jc w:val="center"/>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val="en-US" w:eastAsia="zh-CN"/>
              </w:rPr>
              <w:t>招标</w:t>
            </w:r>
            <w:r>
              <w:rPr>
                <w:rFonts w:hint="eastAsia" w:ascii="宋体" w:hAnsi="宋体" w:eastAsia="宋体" w:cs="宋体"/>
                <w:b w:val="0"/>
                <w:bCs/>
                <w:color w:val="auto"/>
                <w:kern w:val="0"/>
                <w:sz w:val="24"/>
                <w:highlight w:val="none"/>
              </w:rPr>
              <w:t>代理机构</w:t>
            </w:r>
          </w:p>
        </w:tc>
        <w:tc>
          <w:tcPr>
            <w:tcW w:w="6980" w:type="dxa"/>
            <w:noWrap w:val="0"/>
            <w:vAlign w:val="center"/>
          </w:tcPr>
          <w:p w14:paraId="167A3FC9">
            <w:pPr>
              <w:spacing w:line="240" w:lineRule="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名    称：</w:t>
            </w:r>
            <w:r>
              <w:rPr>
                <w:rFonts w:hint="eastAsia" w:ascii="宋体" w:hAnsi="宋体" w:eastAsia="宋体" w:cs="宋体"/>
                <w:b w:val="0"/>
                <w:bCs/>
                <w:color w:val="auto"/>
                <w:sz w:val="24"/>
                <w:highlight w:val="none"/>
                <w:lang w:eastAsia="zh-CN"/>
              </w:rPr>
              <w:t>新疆天跃中达项目管理有限责任公司</w:t>
            </w:r>
          </w:p>
          <w:p w14:paraId="5085E9D4">
            <w:pPr>
              <w:spacing w:line="240" w:lineRule="auto"/>
              <w:rPr>
                <w:rFonts w:hint="eastAsia" w:ascii="宋体" w:hAnsi="宋体" w:eastAsia="宋体" w:cs="宋体"/>
                <w:b w:val="0"/>
                <w:bCs/>
                <w:color w:val="auto"/>
                <w:sz w:val="24"/>
                <w:highlight w:val="none"/>
                <w:u w:val="single"/>
                <w:lang w:eastAsia="zh-CN"/>
              </w:rPr>
            </w:pPr>
            <w:r>
              <w:rPr>
                <w:rFonts w:hint="eastAsia" w:ascii="宋体" w:hAnsi="宋体" w:eastAsia="宋体" w:cs="宋体"/>
                <w:b w:val="0"/>
                <w:bCs/>
                <w:color w:val="auto"/>
                <w:sz w:val="24"/>
                <w:highlight w:val="none"/>
              </w:rPr>
              <w:t>地    址：</w:t>
            </w:r>
            <w:r>
              <w:rPr>
                <w:rFonts w:hint="eastAsia" w:ascii="宋体" w:hAnsi="宋体" w:eastAsia="宋体" w:cs="宋体"/>
                <w:b w:val="0"/>
                <w:bCs/>
                <w:color w:val="auto"/>
                <w:sz w:val="24"/>
                <w:highlight w:val="none"/>
                <w:u w:val="none"/>
                <w:lang w:eastAsia="zh-CN"/>
              </w:rPr>
              <w:t>阿克苏地区库车市天河新城1栋1层07号商铺</w:t>
            </w:r>
          </w:p>
          <w:p w14:paraId="6AA84A1B">
            <w:pPr>
              <w:spacing w:line="240" w:lineRule="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联</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系</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人：</w:t>
            </w:r>
            <w:r>
              <w:rPr>
                <w:rFonts w:hint="eastAsia" w:ascii="宋体" w:hAnsi="宋体" w:cs="宋体"/>
                <w:b w:val="0"/>
                <w:bCs/>
                <w:color w:val="auto"/>
                <w:sz w:val="24"/>
                <w:highlight w:val="none"/>
                <w:lang w:val="en-US" w:eastAsia="zh-CN"/>
              </w:rPr>
              <w:t>成明辉</w:t>
            </w:r>
          </w:p>
          <w:p w14:paraId="7460714B">
            <w:pPr>
              <w:spacing w:line="240" w:lineRule="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联系电话：</w:t>
            </w:r>
            <w:r>
              <w:rPr>
                <w:rFonts w:hint="eastAsia" w:ascii="宋体" w:hAnsi="宋体" w:cs="宋体"/>
                <w:b w:val="0"/>
                <w:bCs/>
                <w:color w:val="auto"/>
                <w:sz w:val="24"/>
                <w:highlight w:val="none"/>
                <w:lang w:val="en-US" w:eastAsia="zh-CN"/>
              </w:rPr>
              <w:t>18709974020</w:t>
            </w:r>
          </w:p>
        </w:tc>
      </w:tr>
      <w:tr w14:paraId="03C5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0" w:type="dxa"/>
            <w:noWrap w:val="0"/>
            <w:vAlign w:val="center"/>
          </w:tcPr>
          <w:p w14:paraId="1386F09F">
            <w:pPr>
              <w:spacing w:line="240" w:lineRule="auto"/>
              <w:jc w:val="center"/>
              <w:rPr>
                <w:rFonts w:hint="default"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4</w:t>
            </w:r>
          </w:p>
        </w:tc>
        <w:tc>
          <w:tcPr>
            <w:tcW w:w="2423" w:type="dxa"/>
            <w:noWrap w:val="0"/>
            <w:vAlign w:val="center"/>
          </w:tcPr>
          <w:p w14:paraId="0EA8042C">
            <w:pPr>
              <w:spacing w:line="240" w:lineRule="auto"/>
              <w:jc w:val="center"/>
              <w:rPr>
                <w:rFonts w:hint="default"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资金来源</w:t>
            </w:r>
          </w:p>
        </w:tc>
        <w:tc>
          <w:tcPr>
            <w:tcW w:w="6980" w:type="dxa"/>
            <w:noWrap w:val="0"/>
            <w:vAlign w:val="center"/>
          </w:tcPr>
          <w:p w14:paraId="01DC5D96">
            <w:pPr>
              <w:spacing w:line="240" w:lineRule="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财政资金</w:t>
            </w:r>
          </w:p>
        </w:tc>
      </w:tr>
      <w:tr w14:paraId="5233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837E801">
            <w:pPr>
              <w:spacing w:line="240" w:lineRule="auto"/>
              <w:jc w:val="center"/>
              <w:rPr>
                <w:rFonts w:hint="default"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5</w:t>
            </w:r>
          </w:p>
        </w:tc>
        <w:tc>
          <w:tcPr>
            <w:tcW w:w="2423" w:type="dxa"/>
            <w:noWrap w:val="0"/>
            <w:vAlign w:val="center"/>
          </w:tcPr>
          <w:p w14:paraId="052DBF32">
            <w:pPr>
              <w:spacing w:line="240" w:lineRule="auto"/>
              <w:jc w:val="center"/>
              <w:rPr>
                <w:rFonts w:hint="default"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服务期限</w:t>
            </w:r>
          </w:p>
        </w:tc>
        <w:tc>
          <w:tcPr>
            <w:tcW w:w="6980" w:type="dxa"/>
            <w:noWrap w:val="0"/>
            <w:vAlign w:val="center"/>
          </w:tcPr>
          <w:p w14:paraId="2CA09C17">
            <w:pPr>
              <w:spacing w:line="240" w:lineRule="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i w:val="0"/>
                <w:caps w:val="0"/>
                <w:color w:val="auto"/>
                <w:spacing w:val="0"/>
                <w:kern w:val="2"/>
                <w:sz w:val="24"/>
                <w:szCs w:val="24"/>
                <w:highlight w:val="none"/>
                <w:shd w:val="clear" w:color="auto" w:fill="FFFFFF"/>
                <w:lang w:val="en-US" w:eastAsia="zh-CN" w:bidi="ar-SA"/>
              </w:rPr>
              <w:t>一年（从合同签订之日起，总周期原则上不超过12个月）</w:t>
            </w:r>
          </w:p>
        </w:tc>
      </w:tr>
      <w:tr w14:paraId="199C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45494448">
            <w:pPr>
              <w:spacing w:line="240" w:lineRule="auto"/>
              <w:jc w:val="center"/>
              <w:rPr>
                <w:rFonts w:hint="default"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6</w:t>
            </w:r>
          </w:p>
        </w:tc>
        <w:tc>
          <w:tcPr>
            <w:tcW w:w="2423" w:type="dxa"/>
            <w:noWrap w:val="0"/>
            <w:vAlign w:val="center"/>
          </w:tcPr>
          <w:p w14:paraId="6D6CE93B">
            <w:pPr>
              <w:spacing w:line="240" w:lineRule="auto"/>
              <w:jc w:val="center"/>
              <w:rPr>
                <w:rFonts w:hint="default"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采购内容</w:t>
            </w:r>
          </w:p>
        </w:tc>
        <w:tc>
          <w:tcPr>
            <w:tcW w:w="6980" w:type="dxa"/>
            <w:noWrap w:val="0"/>
            <w:vAlign w:val="center"/>
          </w:tcPr>
          <w:p w14:paraId="22B8B82C">
            <w:pPr>
              <w:pStyle w:val="13"/>
              <w:rPr>
                <w:rFonts w:hint="default"/>
                <w:lang w:val="en-US" w:eastAsia="zh-CN"/>
              </w:rPr>
            </w:pPr>
            <w:r>
              <w:rPr>
                <w:rFonts w:hint="eastAsia" w:ascii="宋体" w:hAnsi="宋体" w:eastAsia="宋体" w:cs="宋体"/>
                <w:b w:val="0"/>
                <w:bCs/>
                <w:i w:val="0"/>
                <w:caps w:val="0"/>
                <w:color w:val="auto"/>
                <w:spacing w:val="0"/>
                <w:kern w:val="2"/>
                <w:sz w:val="24"/>
                <w:szCs w:val="24"/>
                <w:highlight w:val="none"/>
                <w:shd w:val="clear" w:color="auto" w:fill="FFFFFF"/>
                <w:lang w:val="en-US" w:eastAsia="zh-CN" w:bidi="ar-SA"/>
              </w:rPr>
              <w:t>科学编制和实施沙雅县未来十年的经济高质量发展专项规划，对于聚焦新时代党的治疆方略，更好地适应新时代的发展要求，实现跨越式发展具有重要的战略意义。现拟通过政府采购确定1家咨询公司对沙雅县2026-2035年经济高质量发展专项规划编制服务项目提供服务。（详见</w:t>
            </w:r>
            <w:r>
              <w:rPr>
                <w:rFonts w:hint="eastAsia" w:ascii="宋体" w:hAnsi="宋体" w:cs="宋体"/>
                <w:b w:val="0"/>
                <w:bCs/>
                <w:i w:val="0"/>
                <w:caps w:val="0"/>
                <w:color w:val="auto"/>
                <w:spacing w:val="0"/>
                <w:kern w:val="2"/>
                <w:sz w:val="24"/>
                <w:szCs w:val="24"/>
                <w:highlight w:val="none"/>
                <w:shd w:val="clear" w:color="auto" w:fill="FFFFFF"/>
                <w:lang w:val="en-US" w:eastAsia="zh-CN" w:bidi="ar-SA"/>
              </w:rPr>
              <w:t>采购需求</w:t>
            </w:r>
            <w:r>
              <w:rPr>
                <w:rFonts w:hint="eastAsia" w:ascii="宋体" w:hAnsi="宋体" w:eastAsia="宋体" w:cs="宋体"/>
                <w:b w:val="0"/>
                <w:bCs/>
                <w:i w:val="0"/>
                <w:caps w:val="0"/>
                <w:color w:val="auto"/>
                <w:spacing w:val="0"/>
                <w:kern w:val="2"/>
                <w:sz w:val="24"/>
                <w:szCs w:val="24"/>
                <w:highlight w:val="none"/>
                <w:shd w:val="clear" w:color="auto" w:fill="FFFFFF"/>
                <w:lang w:val="en-US" w:eastAsia="zh-CN" w:bidi="ar-SA"/>
              </w:rPr>
              <w:t>）</w:t>
            </w:r>
          </w:p>
        </w:tc>
      </w:tr>
      <w:tr w14:paraId="3D64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00" w:type="dxa"/>
            <w:noWrap w:val="0"/>
            <w:vAlign w:val="center"/>
          </w:tcPr>
          <w:p w14:paraId="24F7D4E0">
            <w:pPr>
              <w:spacing w:line="240" w:lineRule="auto"/>
              <w:jc w:val="center"/>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7</w:t>
            </w:r>
          </w:p>
        </w:tc>
        <w:tc>
          <w:tcPr>
            <w:tcW w:w="2423" w:type="dxa"/>
            <w:noWrap w:val="0"/>
            <w:vAlign w:val="center"/>
          </w:tcPr>
          <w:p w14:paraId="57CAFFC7">
            <w:pPr>
              <w:spacing w:line="240" w:lineRule="auto"/>
              <w:jc w:val="center"/>
              <w:rPr>
                <w:rFonts w:hint="eastAsia" w:ascii="宋体" w:hAnsi="宋体" w:eastAsia="宋体" w:cs="宋体"/>
                <w:b w:val="0"/>
                <w:bCs/>
                <w:color w:val="auto"/>
                <w:kern w:val="0"/>
                <w:sz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highlight w:val="none"/>
                <w:lang w:eastAsia="zh-CN"/>
              </w:rPr>
              <w:t>投标人</w:t>
            </w:r>
            <w:r>
              <w:rPr>
                <w:rFonts w:hint="eastAsia" w:ascii="宋体" w:hAnsi="宋体" w:eastAsia="宋体" w:cs="宋体"/>
                <w:b w:val="0"/>
                <w:bCs/>
                <w:color w:val="auto"/>
                <w:kern w:val="0"/>
                <w:sz w:val="24"/>
                <w:highlight w:val="none"/>
              </w:rPr>
              <w:t>资格要求</w:t>
            </w:r>
          </w:p>
        </w:tc>
        <w:tc>
          <w:tcPr>
            <w:tcW w:w="6980" w:type="dxa"/>
            <w:noWrap w:val="0"/>
            <w:vAlign w:val="center"/>
          </w:tcPr>
          <w:p w14:paraId="2668F6A6">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i w:val="0"/>
                <w:caps w:val="0"/>
                <w:color w:val="auto"/>
                <w:spacing w:val="0"/>
                <w:sz w:val="24"/>
                <w:szCs w:val="24"/>
                <w:highlight w:val="none"/>
                <w:shd w:val="clear" w:color="auto" w:fill="FFFFFF"/>
                <w:lang w:val="en-US" w:eastAsia="zh-CN"/>
              </w:rPr>
            </w:pPr>
            <w:bookmarkStart w:id="14" w:name="EB7907836f74a6455bb75d2ff8b438afad"/>
            <w:bookmarkEnd w:id="14"/>
            <w:r>
              <w:rPr>
                <w:rFonts w:hint="eastAsia" w:ascii="宋体" w:hAnsi="宋体" w:eastAsia="宋体" w:cs="宋体"/>
                <w:b w:val="0"/>
                <w:bCs/>
                <w:i w:val="0"/>
                <w:caps w:val="0"/>
                <w:color w:val="auto"/>
                <w:spacing w:val="0"/>
                <w:sz w:val="24"/>
                <w:szCs w:val="24"/>
                <w:highlight w:val="none"/>
                <w:shd w:val="clear" w:color="auto" w:fill="FFFFFF"/>
                <w:lang w:val="en-US" w:eastAsia="zh-CN"/>
              </w:rPr>
              <w:t>本项目的特定资格要求：符合《中华人民共和国政府采购法》第二十二条规定的条件:供应商须具备有效的营业执照；</w:t>
            </w:r>
          </w:p>
          <w:p w14:paraId="7F7E2B37">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cs="宋体"/>
                <w:b w:val="0"/>
                <w:bCs/>
                <w:i w:val="0"/>
                <w:caps w:val="0"/>
                <w:color w:val="auto"/>
                <w:spacing w:val="0"/>
                <w:sz w:val="24"/>
                <w:szCs w:val="24"/>
                <w:highlight w:val="none"/>
                <w:shd w:val="clear" w:color="auto" w:fill="FFFFFF"/>
                <w:lang w:val="en-US" w:eastAsia="zh-CN"/>
              </w:rPr>
              <w:t>咨询资质要求具备开展经济研究、发展战略和政策研究等前瞻性服务能力，项目负责人需具有正高级专业技术职务或相当职务。</w:t>
            </w:r>
          </w:p>
          <w:p w14:paraId="53086AA3">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具有独立承担民事责任的能力；</w:t>
            </w:r>
          </w:p>
          <w:p w14:paraId="0FFA359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cs="宋体"/>
                <w:b w:val="0"/>
                <w:bCs/>
                <w:i w:val="0"/>
                <w:caps w:val="0"/>
                <w:color w:val="auto"/>
                <w:spacing w:val="0"/>
                <w:sz w:val="24"/>
                <w:szCs w:val="24"/>
                <w:highlight w:val="none"/>
                <w:shd w:val="clear" w:color="auto" w:fill="FFFFFF"/>
                <w:lang w:val="en-US" w:eastAsia="zh-CN"/>
              </w:rPr>
              <w:t>4</w:t>
            </w:r>
            <w:r>
              <w:rPr>
                <w:rFonts w:hint="eastAsia" w:ascii="宋体" w:hAnsi="宋体" w:eastAsia="宋体" w:cs="宋体"/>
                <w:b w:val="0"/>
                <w:bCs/>
                <w:i w:val="0"/>
                <w:caps w:val="0"/>
                <w:color w:val="auto"/>
                <w:spacing w:val="0"/>
                <w:sz w:val="24"/>
                <w:szCs w:val="24"/>
                <w:highlight w:val="none"/>
                <w:shd w:val="clear" w:color="auto" w:fill="FFFFFF"/>
                <w:lang w:val="en-US" w:eastAsia="zh-CN"/>
              </w:rPr>
              <w:t>.具有良好的商业信誉和健全的财务会计制度；提供企业近三年（202</w:t>
            </w:r>
            <w:r>
              <w:rPr>
                <w:rFonts w:hint="eastAsia" w:ascii="宋体" w:hAnsi="宋体" w:cs="宋体"/>
                <w:b w:val="0"/>
                <w:bCs/>
                <w:i w:val="0"/>
                <w:caps w:val="0"/>
                <w:color w:val="auto"/>
                <w:spacing w:val="0"/>
                <w:sz w:val="24"/>
                <w:szCs w:val="24"/>
                <w:highlight w:val="none"/>
                <w:shd w:val="clear" w:color="auto" w:fill="FFFFFF"/>
                <w:lang w:val="en-US" w:eastAsia="zh-CN"/>
              </w:rPr>
              <w:t>2</w:t>
            </w:r>
            <w:r>
              <w:rPr>
                <w:rFonts w:hint="eastAsia" w:ascii="宋体" w:hAnsi="宋体" w:eastAsia="宋体" w:cs="宋体"/>
                <w:b w:val="0"/>
                <w:bCs/>
                <w:i w:val="0"/>
                <w:caps w:val="0"/>
                <w:color w:val="auto"/>
                <w:spacing w:val="0"/>
                <w:sz w:val="24"/>
                <w:szCs w:val="24"/>
                <w:highlight w:val="none"/>
                <w:shd w:val="clear" w:color="auto" w:fill="FFFFFF"/>
                <w:lang w:val="en-US" w:eastAsia="zh-CN"/>
              </w:rPr>
              <w:t>-202</w:t>
            </w:r>
            <w:r>
              <w:rPr>
                <w:rFonts w:hint="eastAsia" w:ascii="宋体" w:hAnsi="宋体" w:cs="宋体"/>
                <w:b w:val="0"/>
                <w:bCs/>
                <w:i w:val="0"/>
                <w:caps w:val="0"/>
                <w:color w:val="auto"/>
                <w:spacing w:val="0"/>
                <w:sz w:val="24"/>
                <w:szCs w:val="24"/>
                <w:highlight w:val="none"/>
                <w:shd w:val="clear" w:color="auto" w:fill="FFFFFF"/>
                <w:lang w:val="en-US" w:eastAsia="zh-CN"/>
              </w:rPr>
              <w:t>4</w:t>
            </w:r>
            <w:r>
              <w:rPr>
                <w:rFonts w:hint="eastAsia" w:ascii="宋体" w:hAnsi="宋体" w:eastAsia="宋体" w:cs="宋体"/>
                <w:b w:val="0"/>
                <w:bCs/>
                <w:i w:val="0"/>
                <w:caps w:val="0"/>
                <w:color w:val="auto"/>
                <w:spacing w:val="0"/>
                <w:sz w:val="24"/>
                <w:szCs w:val="24"/>
                <w:highlight w:val="none"/>
                <w:shd w:val="clear" w:color="auto" w:fill="FFFFFF"/>
                <w:lang w:val="en-US" w:eastAsia="zh-CN"/>
              </w:rPr>
              <w:t>）年度任意一年财务审计报告或年度财务报表（企业成立不足一年提供成立至今的）；</w:t>
            </w:r>
          </w:p>
          <w:p w14:paraId="1747007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cs="宋体"/>
                <w:b w:val="0"/>
                <w:bCs/>
                <w:i w:val="0"/>
                <w:caps w:val="0"/>
                <w:color w:val="auto"/>
                <w:spacing w:val="0"/>
                <w:sz w:val="24"/>
                <w:szCs w:val="24"/>
                <w:highlight w:val="none"/>
                <w:shd w:val="clear" w:color="auto" w:fill="FFFFFF"/>
                <w:lang w:val="en-US" w:eastAsia="zh-CN"/>
              </w:rPr>
              <w:t>5</w:t>
            </w:r>
            <w:r>
              <w:rPr>
                <w:rFonts w:hint="eastAsia" w:ascii="宋体" w:hAnsi="宋体" w:eastAsia="宋体" w:cs="宋体"/>
                <w:b w:val="0"/>
                <w:bCs/>
                <w:i w:val="0"/>
                <w:caps w:val="0"/>
                <w:color w:val="auto"/>
                <w:spacing w:val="0"/>
                <w:sz w:val="24"/>
                <w:szCs w:val="24"/>
                <w:highlight w:val="none"/>
                <w:shd w:val="clear" w:color="auto" w:fill="FFFFFF"/>
                <w:lang w:val="en-US" w:eastAsia="zh-CN"/>
              </w:rPr>
              <w:t>.具有履行合同所必需的设备和专业服务能力；</w:t>
            </w:r>
          </w:p>
          <w:p w14:paraId="2333E70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cs="宋体"/>
                <w:b w:val="0"/>
                <w:bCs/>
                <w:i w:val="0"/>
                <w:caps w:val="0"/>
                <w:color w:val="auto"/>
                <w:spacing w:val="0"/>
                <w:sz w:val="24"/>
                <w:szCs w:val="24"/>
                <w:highlight w:val="none"/>
                <w:shd w:val="clear" w:color="auto" w:fill="FFFFFF"/>
                <w:lang w:val="en-US" w:eastAsia="zh-CN"/>
              </w:rPr>
              <w:t>6</w:t>
            </w:r>
            <w:r>
              <w:rPr>
                <w:rFonts w:hint="eastAsia" w:ascii="宋体" w:hAnsi="宋体" w:eastAsia="宋体" w:cs="宋体"/>
                <w:b w:val="0"/>
                <w:bCs/>
                <w:i w:val="0"/>
                <w:caps w:val="0"/>
                <w:color w:val="auto"/>
                <w:spacing w:val="0"/>
                <w:sz w:val="24"/>
                <w:szCs w:val="24"/>
                <w:highlight w:val="none"/>
                <w:shd w:val="clear" w:color="auto" w:fill="FFFFFF"/>
                <w:lang w:val="en-US" w:eastAsia="zh-CN"/>
              </w:rPr>
              <w:t>.有依法缴纳税收和社会保障资金的良好记录；提供企业近三个月社保缴纳证明及完税证明；</w:t>
            </w:r>
          </w:p>
          <w:p w14:paraId="47B34FC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cs="宋体"/>
                <w:b w:val="0"/>
                <w:bCs/>
                <w:i w:val="0"/>
                <w:caps w:val="0"/>
                <w:color w:val="auto"/>
                <w:spacing w:val="0"/>
                <w:sz w:val="24"/>
                <w:szCs w:val="24"/>
                <w:highlight w:val="none"/>
                <w:shd w:val="clear" w:color="auto" w:fill="FFFFFF"/>
                <w:lang w:val="en-US" w:eastAsia="zh-CN"/>
              </w:rPr>
              <w:t>7</w:t>
            </w:r>
            <w:r>
              <w:rPr>
                <w:rFonts w:hint="eastAsia" w:ascii="宋体" w:hAnsi="宋体" w:eastAsia="宋体" w:cs="宋体"/>
                <w:b w:val="0"/>
                <w:bCs/>
                <w:i w:val="0"/>
                <w:caps w:val="0"/>
                <w:color w:val="auto"/>
                <w:spacing w:val="0"/>
                <w:sz w:val="24"/>
                <w:szCs w:val="24"/>
                <w:highlight w:val="none"/>
                <w:shd w:val="clear" w:color="auto" w:fill="FFFFFF"/>
                <w:lang w:val="en-US" w:eastAsia="zh-CN"/>
              </w:rPr>
              <w:t>.参加政府采购活动前三年内，在经营活动中没有重大违法记录；供应商未被“信用中国”（www.creditchina.gov.cn）、中国政府采购网（www.ccgp.gov.cn）列入失信被执行人、重大税收违法案件当事人名单、政府采购严重违法失信行为记录名单，供应商如在“信用中国”网站或中国政府采购网被列入严重违法失信行为记录名单的（尚在处罚期内的），将拒绝其参加本次政府采购活动﹙投标人网上自行打印后加盖投标单位公章且网页打印时间须在报名时间内﹚</w:t>
            </w:r>
          </w:p>
          <w:p w14:paraId="0FA206D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color w:val="auto"/>
                <w:sz w:val="24"/>
                <w:highlight w:val="none"/>
                <w:u w:val="single"/>
              </w:rPr>
            </w:pPr>
            <w:r>
              <w:rPr>
                <w:rFonts w:hint="eastAsia" w:ascii="宋体" w:hAnsi="宋体" w:cs="宋体"/>
                <w:b w:val="0"/>
                <w:bCs/>
                <w:i w:val="0"/>
                <w:caps w:val="0"/>
                <w:color w:val="auto"/>
                <w:spacing w:val="0"/>
                <w:sz w:val="24"/>
                <w:szCs w:val="24"/>
                <w:highlight w:val="none"/>
                <w:shd w:val="clear" w:color="auto" w:fill="FFFFFF"/>
                <w:lang w:val="en-US" w:eastAsia="zh-CN"/>
              </w:rPr>
              <w:t>8</w:t>
            </w:r>
            <w:r>
              <w:rPr>
                <w:rFonts w:hint="eastAsia" w:ascii="宋体" w:hAnsi="宋体" w:eastAsia="宋体" w:cs="宋体"/>
                <w:b w:val="0"/>
                <w:bCs/>
                <w:i w:val="0"/>
                <w:caps w:val="0"/>
                <w:color w:val="auto"/>
                <w:spacing w:val="0"/>
                <w:sz w:val="24"/>
                <w:szCs w:val="24"/>
                <w:highlight w:val="none"/>
                <w:shd w:val="clear" w:color="auto" w:fill="FFFFFF"/>
                <w:lang w:val="en-US" w:eastAsia="zh-CN"/>
              </w:rPr>
              <w:t>.法律、行政法规规定的其他条件。</w:t>
            </w:r>
          </w:p>
        </w:tc>
      </w:tr>
      <w:tr w14:paraId="1B89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5390C4D4">
            <w:pPr>
              <w:spacing w:line="240" w:lineRule="auto"/>
              <w:jc w:val="center"/>
              <w:rPr>
                <w:rFonts w:hint="default"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8</w:t>
            </w:r>
          </w:p>
        </w:tc>
        <w:tc>
          <w:tcPr>
            <w:tcW w:w="2423" w:type="dxa"/>
            <w:noWrap w:val="0"/>
            <w:vAlign w:val="center"/>
          </w:tcPr>
          <w:p w14:paraId="27ABB42A">
            <w:pPr>
              <w:spacing w:line="24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是否接受联合体投标</w:t>
            </w:r>
          </w:p>
        </w:tc>
        <w:tc>
          <w:tcPr>
            <w:tcW w:w="6980" w:type="dxa"/>
            <w:noWrap w:val="0"/>
            <w:vAlign w:val="center"/>
          </w:tcPr>
          <w:p w14:paraId="7B0C766B">
            <w:pPr>
              <w:pStyle w:val="15"/>
              <w:spacing w:line="240" w:lineRule="auto"/>
              <w:ind w:left="0" w:leftChars="0" w:firstLine="0" w:firstLineChars="0"/>
              <w:rPr>
                <w:rFonts w:hint="eastAsia" w:ascii="宋体" w:hAnsi="宋体" w:eastAsia="宋体" w:cs="宋体"/>
                <w:b w:val="0"/>
                <w:bCs/>
                <w:color w:val="auto"/>
                <w:sz w:val="24"/>
                <w:highlight w:val="none"/>
                <w:u w:val="none"/>
              </w:rPr>
            </w:pPr>
            <w:r>
              <w:rPr>
                <w:rFonts w:hint="eastAsia" w:ascii="宋体" w:hAnsi="宋体" w:eastAsia="宋体" w:cs="宋体"/>
                <w:b w:val="0"/>
                <w:bCs/>
                <w:color w:val="auto"/>
                <w:sz w:val="24"/>
                <w:highlight w:val="none"/>
                <w:u w:val="none"/>
                <w:lang w:eastAsia="zh-CN"/>
              </w:rPr>
              <w:t>☑</w:t>
            </w:r>
            <w:r>
              <w:rPr>
                <w:rFonts w:hint="eastAsia" w:ascii="宋体" w:hAnsi="宋体" w:eastAsia="宋体" w:cs="宋体"/>
                <w:b w:val="0"/>
                <w:bCs/>
                <w:color w:val="auto"/>
                <w:sz w:val="24"/>
                <w:highlight w:val="none"/>
                <w:u w:val="none"/>
              </w:rPr>
              <w:t>不接受</w:t>
            </w:r>
          </w:p>
          <w:p w14:paraId="395233A9">
            <w:pPr>
              <w:pStyle w:val="15"/>
              <w:spacing w:line="240" w:lineRule="auto"/>
              <w:ind w:left="0" w:leftChars="0" w:firstLine="0" w:firstLineChars="0"/>
              <w:rPr>
                <w:rFonts w:hint="eastAsia"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u w:val="none"/>
                <w:lang w:eastAsia="zh-CN"/>
              </w:rPr>
              <w:t>□</w:t>
            </w:r>
            <w:r>
              <w:rPr>
                <w:rFonts w:hint="eastAsia" w:ascii="宋体" w:hAnsi="宋体" w:eastAsia="宋体" w:cs="宋体"/>
                <w:b w:val="0"/>
                <w:bCs/>
                <w:color w:val="auto"/>
                <w:sz w:val="24"/>
                <w:highlight w:val="none"/>
                <w:u w:val="none"/>
              </w:rPr>
              <w:t>接受，应满足下列要求：</w:t>
            </w:r>
          </w:p>
        </w:tc>
      </w:tr>
      <w:tr w14:paraId="29B2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27CEEFDE">
            <w:pPr>
              <w:spacing w:line="240" w:lineRule="auto"/>
              <w:jc w:val="center"/>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9</w:t>
            </w:r>
          </w:p>
        </w:tc>
        <w:tc>
          <w:tcPr>
            <w:tcW w:w="2423" w:type="dxa"/>
            <w:noWrap w:val="0"/>
            <w:vAlign w:val="center"/>
          </w:tcPr>
          <w:p w14:paraId="4E6D28B5">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是否组织现场考察</w:t>
            </w:r>
          </w:p>
        </w:tc>
        <w:tc>
          <w:tcPr>
            <w:tcW w:w="6980" w:type="dxa"/>
            <w:noWrap w:val="0"/>
            <w:vAlign w:val="center"/>
          </w:tcPr>
          <w:p w14:paraId="07F7A22F">
            <w:pPr>
              <w:autoSpaceDE w:val="0"/>
              <w:autoSpaceDN w:val="0"/>
              <w:adjustRightInd w:val="0"/>
              <w:spacing w:line="24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sz w:val="24"/>
                <w:highlight w:val="none"/>
                <w:u w:val="none"/>
                <w:lang w:eastAsia="zh-CN"/>
              </w:rPr>
              <w:t>☑</w:t>
            </w:r>
            <w:r>
              <w:rPr>
                <w:rFonts w:hint="eastAsia" w:ascii="宋体" w:hAnsi="宋体" w:eastAsia="宋体" w:cs="宋体"/>
                <w:b w:val="0"/>
                <w:bCs/>
                <w:color w:val="auto"/>
                <w:kern w:val="0"/>
                <w:sz w:val="24"/>
                <w:highlight w:val="none"/>
                <w:lang w:eastAsia="zh-CN"/>
              </w:rPr>
              <w:t>不组织</w:t>
            </w:r>
          </w:p>
          <w:p w14:paraId="5A1883AD">
            <w:pPr>
              <w:autoSpaceDE w:val="0"/>
              <w:autoSpaceDN w:val="0"/>
              <w:adjustRightInd w:val="0"/>
              <w:spacing w:line="240" w:lineRule="auto"/>
              <w:rPr>
                <w:rFonts w:hint="default"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eastAsia="zh-CN"/>
              </w:rPr>
              <w:t>□组织，时间：</w:t>
            </w:r>
            <w:r>
              <w:rPr>
                <w:rFonts w:hint="eastAsia" w:ascii="宋体" w:hAnsi="宋体" w:eastAsia="宋体" w:cs="宋体"/>
                <w:b w:val="0"/>
                <w:bCs/>
                <w:color w:val="auto"/>
                <w:kern w:val="0"/>
                <w:sz w:val="24"/>
                <w:highlight w:val="none"/>
                <w:lang w:val="en-US" w:eastAsia="zh-CN"/>
              </w:rPr>
              <w:t>/</w:t>
            </w:r>
          </w:p>
          <w:p w14:paraId="1409434B">
            <w:pPr>
              <w:autoSpaceDE w:val="0"/>
              <w:autoSpaceDN w:val="0"/>
              <w:adjustRightInd w:val="0"/>
              <w:spacing w:line="240" w:lineRule="auto"/>
              <w:ind w:firstLine="960" w:firstLineChars="400"/>
              <w:rPr>
                <w:rFonts w:hint="default"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eastAsia="zh-CN"/>
              </w:rPr>
              <w:t>地点：</w:t>
            </w:r>
            <w:r>
              <w:rPr>
                <w:rFonts w:hint="eastAsia" w:ascii="宋体" w:hAnsi="宋体" w:eastAsia="宋体" w:cs="宋体"/>
                <w:b w:val="0"/>
                <w:bCs/>
                <w:color w:val="auto"/>
                <w:kern w:val="0"/>
                <w:sz w:val="24"/>
                <w:highlight w:val="none"/>
                <w:lang w:val="en-US" w:eastAsia="zh-CN"/>
              </w:rPr>
              <w:t>/</w:t>
            </w:r>
          </w:p>
        </w:tc>
      </w:tr>
      <w:tr w14:paraId="343B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5531432D">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10</w:t>
            </w:r>
          </w:p>
        </w:tc>
        <w:tc>
          <w:tcPr>
            <w:tcW w:w="2423" w:type="dxa"/>
            <w:noWrap w:val="0"/>
            <w:vAlign w:val="center"/>
          </w:tcPr>
          <w:p w14:paraId="1CE6D76F">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分包</w:t>
            </w:r>
          </w:p>
        </w:tc>
        <w:tc>
          <w:tcPr>
            <w:tcW w:w="6980" w:type="dxa"/>
            <w:noWrap w:val="0"/>
            <w:vAlign w:val="center"/>
          </w:tcPr>
          <w:p w14:paraId="41631EC6">
            <w:pPr>
              <w:autoSpaceDE w:val="0"/>
              <w:autoSpaceDN w:val="0"/>
              <w:adjustRightInd w:val="0"/>
              <w:spacing w:line="240" w:lineRule="auto"/>
              <w:jc w:val="left"/>
              <w:rPr>
                <w:rFonts w:hint="eastAsia" w:ascii="宋体" w:hAnsi="宋体" w:eastAsia="宋体" w:cs="宋体"/>
                <w:b w:val="0"/>
                <w:bCs/>
                <w:color w:val="auto"/>
                <w:kern w:val="0"/>
                <w:sz w:val="24"/>
                <w:szCs w:val="22"/>
                <w:highlight w:val="none"/>
                <w:u w:val="none"/>
                <w:lang w:val="en-US" w:eastAsia="zh-CN" w:bidi="ar-SA"/>
              </w:rPr>
            </w:pPr>
            <w:r>
              <w:rPr>
                <w:rFonts w:hint="eastAsia" w:ascii="宋体" w:hAnsi="宋体" w:eastAsia="宋体" w:cs="宋体"/>
                <w:b w:val="0"/>
                <w:bCs/>
                <w:color w:val="auto"/>
                <w:sz w:val="24"/>
                <w:highlight w:val="none"/>
                <w:u w:val="none"/>
                <w:lang w:eastAsia="zh-CN"/>
              </w:rPr>
              <w:t>☑</w:t>
            </w:r>
            <w:r>
              <w:rPr>
                <w:rFonts w:hint="eastAsia" w:ascii="宋体" w:hAnsi="宋体" w:eastAsia="宋体" w:cs="宋体"/>
                <w:b w:val="0"/>
                <w:bCs/>
                <w:color w:val="auto"/>
                <w:kern w:val="0"/>
                <w:sz w:val="24"/>
                <w:szCs w:val="22"/>
                <w:highlight w:val="none"/>
                <w:u w:val="none"/>
                <w:lang w:val="en-US" w:eastAsia="zh-CN" w:bidi="ar-SA"/>
              </w:rPr>
              <w:t>不允许</w:t>
            </w:r>
          </w:p>
          <w:p w14:paraId="5A80BF2E">
            <w:pPr>
              <w:autoSpaceDE w:val="0"/>
              <w:autoSpaceDN w:val="0"/>
              <w:adjustRightInd w:val="0"/>
              <w:spacing w:line="240" w:lineRule="auto"/>
              <w:jc w:val="left"/>
              <w:rPr>
                <w:rFonts w:hint="eastAsia" w:ascii="宋体" w:hAnsi="宋体" w:eastAsia="宋体" w:cs="宋体"/>
                <w:b w:val="0"/>
                <w:bCs/>
                <w:color w:val="auto"/>
                <w:kern w:val="0"/>
                <w:sz w:val="24"/>
                <w:szCs w:val="22"/>
                <w:highlight w:val="none"/>
                <w:u w:val="none"/>
                <w:lang w:val="en-US" w:eastAsia="zh-CN" w:bidi="ar-SA"/>
              </w:rPr>
            </w:pPr>
            <w:r>
              <w:rPr>
                <w:rFonts w:hint="eastAsia" w:ascii="宋体" w:hAnsi="宋体" w:eastAsia="宋体" w:cs="宋体"/>
                <w:b w:val="0"/>
                <w:bCs/>
                <w:color w:val="auto"/>
                <w:kern w:val="0"/>
                <w:sz w:val="24"/>
                <w:szCs w:val="22"/>
                <w:highlight w:val="none"/>
                <w:u w:val="none"/>
                <w:lang w:val="en-US" w:eastAsia="zh-CN" w:bidi="ar-SA"/>
              </w:rPr>
              <w:t>□允许，分包内容要求：</w:t>
            </w:r>
          </w:p>
          <w:p w14:paraId="4A84D08A">
            <w:pPr>
              <w:autoSpaceDE w:val="0"/>
              <w:autoSpaceDN w:val="0"/>
              <w:adjustRightInd w:val="0"/>
              <w:spacing w:line="240" w:lineRule="auto"/>
              <w:ind w:firstLine="960" w:firstLineChars="400"/>
              <w:jc w:val="left"/>
              <w:rPr>
                <w:rFonts w:hint="eastAsia" w:ascii="宋体" w:hAnsi="宋体" w:eastAsia="宋体" w:cs="宋体"/>
                <w:b w:val="0"/>
                <w:bCs/>
                <w:color w:val="auto"/>
                <w:kern w:val="0"/>
                <w:sz w:val="24"/>
                <w:szCs w:val="22"/>
                <w:highlight w:val="none"/>
                <w:u w:val="none"/>
                <w:lang w:val="en-US" w:eastAsia="zh-CN" w:bidi="ar-SA"/>
              </w:rPr>
            </w:pPr>
            <w:r>
              <w:rPr>
                <w:rFonts w:hint="eastAsia" w:ascii="宋体" w:hAnsi="宋体" w:eastAsia="宋体" w:cs="宋体"/>
                <w:b w:val="0"/>
                <w:bCs/>
                <w:color w:val="auto"/>
                <w:kern w:val="0"/>
                <w:sz w:val="24"/>
                <w:szCs w:val="22"/>
                <w:highlight w:val="none"/>
                <w:u w:val="none"/>
                <w:lang w:val="en-US" w:eastAsia="zh-CN" w:bidi="ar-SA"/>
              </w:rPr>
              <w:t>分包金额要求：</w:t>
            </w:r>
          </w:p>
          <w:p w14:paraId="05EE848F">
            <w:pPr>
              <w:autoSpaceDE w:val="0"/>
              <w:autoSpaceDN w:val="0"/>
              <w:adjustRightInd w:val="0"/>
              <w:spacing w:line="240" w:lineRule="auto"/>
              <w:ind w:firstLine="960" w:firstLineChars="400"/>
              <w:jc w:val="left"/>
              <w:rPr>
                <w:rFonts w:hint="eastAsia" w:ascii="宋体" w:hAnsi="宋体" w:eastAsia="宋体" w:cs="宋体"/>
                <w:b w:val="0"/>
                <w:bCs/>
                <w:color w:val="auto"/>
                <w:kern w:val="0"/>
                <w:sz w:val="24"/>
                <w:szCs w:val="22"/>
                <w:highlight w:val="none"/>
                <w:u w:val="single"/>
                <w:lang w:val="en-US" w:eastAsia="zh-CN" w:bidi="ar-SA"/>
              </w:rPr>
            </w:pPr>
            <w:r>
              <w:rPr>
                <w:rFonts w:hint="eastAsia" w:ascii="宋体" w:hAnsi="宋体" w:eastAsia="宋体" w:cs="宋体"/>
                <w:b w:val="0"/>
                <w:bCs/>
                <w:color w:val="auto"/>
                <w:kern w:val="0"/>
                <w:sz w:val="24"/>
                <w:szCs w:val="22"/>
                <w:highlight w:val="none"/>
                <w:u w:val="none"/>
                <w:lang w:val="en-US" w:eastAsia="zh-CN" w:bidi="ar-SA"/>
              </w:rPr>
              <w:t>对分包人的资质要求：</w:t>
            </w:r>
          </w:p>
        </w:tc>
      </w:tr>
      <w:tr w14:paraId="01D2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5D40F5E5">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11</w:t>
            </w:r>
          </w:p>
        </w:tc>
        <w:tc>
          <w:tcPr>
            <w:tcW w:w="2423" w:type="dxa"/>
            <w:noWrap w:val="0"/>
            <w:vAlign w:val="center"/>
          </w:tcPr>
          <w:p w14:paraId="510B1673">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非实质性要求和条件是否允许偏离</w:t>
            </w:r>
          </w:p>
        </w:tc>
        <w:tc>
          <w:tcPr>
            <w:tcW w:w="6980" w:type="dxa"/>
            <w:noWrap w:val="0"/>
            <w:vAlign w:val="center"/>
          </w:tcPr>
          <w:p w14:paraId="6F8DD0D1">
            <w:pPr>
              <w:autoSpaceDE w:val="0"/>
              <w:autoSpaceDN w:val="0"/>
              <w:adjustRightInd w:val="0"/>
              <w:spacing w:line="240" w:lineRule="auto"/>
              <w:rPr>
                <w:rFonts w:hint="eastAsia" w:ascii="宋体" w:hAnsi="宋体" w:eastAsia="宋体" w:cs="宋体"/>
                <w:b w:val="0"/>
                <w:bCs/>
                <w:color w:val="auto"/>
                <w:kern w:val="0"/>
                <w:sz w:val="24"/>
                <w:highlight w:val="none"/>
                <w:u w:val="none"/>
              </w:rPr>
            </w:pPr>
            <w:r>
              <w:rPr>
                <w:rFonts w:hint="eastAsia" w:ascii="宋体" w:hAnsi="宋体" w:eastAsia="宋体" w:cs="宋体"/>
                <w:b w:val="0"/>
                <w:bCs/>
                <w:color w:val="auto"/>
                <w:kern w:val="0"/>
                <w:sz w:val="24"/>
                <w:highlight w:val="none"/>
                <w:u w:val="none"/>
              </w:rPr>
              <w:t>□不允许</w:t>
            </w:r>
          </w:p>
          <w:p w14:paraId="5E1E24A5">
            <w:pPr>
              <w:autoSpaceDE w:val="0"/>
              <w:autoSpaceDN w:val="0"/>
              <w:adjustRightInd w:val="0"/>
              <w:spacing w:line="240" w:lineRule="auto"/>
              <w:rPr>
                <w:rFonts w:hint="eastAsia" w:ascii="宋体" w:hAnsi="宋体" w:eastAsia="宋体" w:cs="宋体"/>
                <w:b w:val="0"/>
                <w:bCs/>
                <w:color w:val="auto"/>
                <w:kern w:val="0"/>
                <w:sz w:val="24"/>
                <w:highlight w:val="none"/>
                <w:u w:val="none"/>
                <w:lang w:val="en-US" w:eastAsia="zh-CN"/>
              </w:rPr>
            </w:pPr>
            <w:r>
              <w:rPr>
                <w:rFonts w:hint="eastAsia" w:ascii="宋体" w:hAnsi="宋体" w:eastAsia="宋体" w:cs="宋体"/>
                <w:b w:val="0"/>
                <w:bCs/>
                <w:color w:val="auto"/>
                <w:sz w:val="24"/>
                <w:highlight w:val="none"/>
                <w:u w:val="none"/>
                <w:lang w:eastAsia="zh-CN"/>
              </w:rPr>
              <w:t>☑</w:t>
            </w:r>
            <w:r>
              <w:rPr>
                <w:rFonts w:hint="eastAsia" w:ascii="宋体" w:hAnsi="宋体" w:eastAsia="宋体" w:cs="宋体"/>
                <w:b w:val="0"/>
                <w:bCs/>
                <w:color w:val="auto"/>
                <w:kern w:val="0"/>
                <w:sz w:val="24"/>
                <w:highlight w:val="none"/>
                <w:u w:val="none"/>
              </w:rPr>
              <w:t>允许，偏差范围：</w:t>
            </w:r>
            <w:r>
              <w:rPr>
                <w:rFonts w:hint="eastAsia" w:ascii="宋体" w:hAnsi="宋体" w:eastAsia="宋体" w:cs="宋体"/>
                <w:b w:val="0"/>
                <w:bCs/>
                <w:color w:val="auto"/>
                <w:kern w:val="0"/>
                <w:sz w:val="24"/>
                <w:highlight w:val="none"/>
                <w:u w:val="none"/>
                <w:lang w:val="en-US" w:eastAsia="zh-CN"/>
              </w:rPr>
              <w:t>/</w:t>
            </w:r>
          </w:p>
          <w:p w14:paraId="402720FD">
            <w:pPr>
              <w:autoSpaceDE w:val="0"/>
              <w:autoSpaceDN w:val="0"/>
              <w:adjustRightInd w:val="0"/>
              <w:spacing w:line="240" w:lineRule="auto"/>
              <w:ind w:firstLine="960" w:firstLineChars="400"/>
              <w:rPr>
                <w:rFonts w:hint="eastAsia" w:ascii="宋体" w:hAnsi="宋体" w:eastAsia="宋体" w:cs="宋体"/>
                <w:b w:val="0"/>
                <w:bCs/>
                <w:color w:val="auto"/>
                <w:kern w:val="0"/>
                <w:sz w:val="24"/>
                <w:highlight w:val="none"/>
                <w:u w:val="none"/>
                <w:lang w:val="en-US" w:eastAsia="zh-CN"/>
              </w:rPr>
            </w:pPr>
            <w:r>
              <w:rPr>
                <w:rFonts w:hint="eastAsia" w:ascii="宋体" w:hAnsi="宋体" w:eastAsia="宋体" w:cs="宋体"/>
                <w:b w:val="0"/>
                <w:bCs/>
                <w:color w:val="auto"/>
                <w:kern w:val="0"/>
                <w:sz w:val="24"/>
                <w:highlight w:val="none"/>
                <w:u w:val="none"/>
              </w:rPr>
              <w:t>最高项数：</w:t>
            </w:r>
            <w:r>
              <w:rPr>
                <w:rFonts w:hint="eastAsia" w:ascii="宋体" w:hAnsi="宋体" w:eastAsia="宋体" w:cs="宋体"/>
                <w:b w:val="0"/>
                <w:bCs/>
                <w:color w:val="auto"/>
                <w:kern w:val="0"/>
                <w:sz w:val="24"/>
                <w:highlight w:val="none"/>
                <w:u w:val="none"/>
                <w:lang w:val="en-US" w:eastAsia="zh-CN"/>
              </w:rPr>
              <w:t>/</w:t>
            </w:r>
          </w:p>
        </w:tc>
      </w:tr>
      <w:tr w14:paraId="76F5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0D224032">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12</w:t>
            </w:r>
          </w:p>
        </w:tc>
        <w:tc>
          <w:tcPr>
            <w:tcW w:w="2423" w:type="dxa"/>
            <w:noWrap w:val="0"/>
            <w:vAlign w:val="center"/>
          </w:tcPr>
          <w:p w14:paraId="2F0763D5">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备选方案</w:t>
            </w:r>
          </w:p>
        </w:tc>
        <w:tc>
          <w:tcPr>
            <w:tcW w:w="6980" w:type="dxa"/>
            <w:noWrap w:val="0"/>
            <w:vAlign w:val="center"/>
          </w:tcPr>
          <w:p w14:paraId="6DC9570E">
            <w:pPr>
              <w:autoSpaceDE w:val="0"/>
              <w:autoSpaceDN w:val="0"/>
              <w:adjustRightInd w:val="0"/>
              <w:spacing w:line="24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highlight w:val="none"/>
                <w:u w:val="none"/>
                <w:lang w:eastAsia="zh-CN"/>
              </w:rPr>
              <w:t>☑</w:t>
            </w:r>
            <w:r>
              <w:rPr>
                <w:rFonts w:hint="eastAsia" w:ascii="宋体" w:hAnsi="宋体" w:eastAsia="宋体" w:cs="宋体"/>
                <w:b w:val="0"/>
                <w:bCs/>
                <w:color w:val="auto"/>
                <w:sz w:val="24"/>
                <w:szCs w:val="24"/>
                <w:highlight w:val="none"/>
                <w:lang w:val="en-US" w:eastAsia="zh-CN"/>
              </w:rPr>
              <w:t>不允许</w:t>
            </w:r>
          </w:p>
          <w:p w14:paraId="5043BB99">
            <w:pPr>
              <w:autoSpaceDE w:val="0"/>
              <w:autoSpaceDN w:val="0"/>
              <w:adjustRightInd w:val="0"/>
              <w:spacing w:line="24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□允许</w:t>
            </w:r>
          </w:p>
        </w:tc>
      </w:tr>
      <w:tr w14:paraId="4A8B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70990EEA">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13</w:t>
            </w:r>
          </w:p>
        </w:tc>
        <w:tc>
          <w:tcPr>
            <w:tcW w:w="2423" w:type="dxa"/>
            <w:noWrap w:val="0"/>
            <w:vAlign w:val="center"/>
          </w:tcPr>
          <w:p w14:paraId="0D01A3E2">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是否允许投报进口产品</w:t>
            </w:r>
          </w:p>
        </w:tc>
        <w:tc>
          <w:tcPr>
            <w:tcW w:w="6980" w:type="dxa"/>
            <w:noWrap w:val="0"/>
            <w:vAlign w:val="center"/>
          </w:tcPr>
          <w:p w14:paraId="51A4A206">
            <w:pPr>
              <w:autoSpaceDE w:val="0"/>
              <w:autoSpaceDN w:val="0"/>
              <w:adjustRightInd w:val="0"/>
              <w:spacing w:line="240" w:lineRule="auto"/>
              <w:rPr>
                <w:rFonts w:hint="eastAsia" w:ascii="宋体" w:hAnsi="宋体" w:eastAsia="宋体" w:cs="宋体"/>
                <w:b w:val="0"/>
                <w:bCs/>
                <w:color w:val="auto"/>
                <w:kern w:val="0"/>
                <w:sz w:val="24"/>
                <w:highlight w:val="none"/>
                <w:u w:val="none"/>
                <w:lang w:eastAsia="zh-CN"/>
              </w:rPr>
            </w:pPr>
            <w:bookmarkStart w:id="15" w:name="EBc6ac0877da194e1ead2e51743a97925a"/>
            <w:bookmarkEnd w:id="15"/>
            <w:r>
              <w:rPr>
                <w:rFonts w:hint="eastAsia" w:ascii="宋体" w:hAnsi="宋体" w:eastAsia="宋体" w:cs="宋体"/>
                <w:b w:val="0"/>
                <w:bCs/>
                <w:color w:val="auto"/>
                <w:kern w:val="0"/>
                <w:sz w:val="24"/>
                <w:highlight w:val="none"/>
                <w:u w:val="none"/>
              </w:rPr>
              <w:t>□</w:t>
            </w:r>
            <w:r>
              <w:rPr>
                <w:rFonts w:hint="eastAsia" w:ascii="宋体" w:hAnsi="宋体" w:eastAsia="宋体" w:cs="宋体"/>
                <w:b w:val="0"/>
                <w:bCs/>
                <w:color w:val="auto"/>
                <w:kern w:val="0"/>
                <w:sz w:val="24"/>
                <w:highlight w:val="none"/>
                <w:u w:val="none"/>
                <w:lang w:eastAsia="zh-CN"/>
              </w:rPr>
              <w:t>是</w:t>
            </w:r>
          </w:p>
          <w:p w14:paraId="74CD9C7B">
            <w:pPr>
              <w:autoSpaceDE w:val="0"/>
              <w:autoSpaceDN w:val="0"/>
              <w:adjustRightInd w:val="0"/>
              <w:spacing w:line="240" w:lineRule="auto"/>
              <w:rPr>
                <w:rFonts w:hint="eastAsia" w:ascii="宋体" w:hAnsi="宋体" w:eastAsia="宋体" w:cs="宋体"/>
                <w:b w:val="0"/>
                <w:bCs/>
                <w:color w:val="auto"/>
                <w:kern w:val="0"/>
                <w:sz w:val="24"/>
                <w:highlight w:val="none"/>
                <w:u w:val="single"/>
                <w:lang w:eastAsia="zh-CN"/>
              </w:rPr>
            </w:pPr>
            <w:r>
              <w:rPr>
                <w:rFonts w:hint="eastAsia" w:ascii="宋体" w:hAnsi="宋体" w:eastAsia="宋体" w:cs="宋体"/>
                <w:b w:val="0"/>
                <w:bCs/>
                <w:color w:val="auto"/>
                <w:sz w:val="24"/>
                <w:highlight w:val="none"/>
                <w:u w:val="none"/>
                <w:lang w:eastAsia="zh-CN"/>
              </w:rPr>
              <w:t>☑</w:t>
            </w:r>
            <w:r>
              <w:rPr>
                <w:rFonts w:hint="eastAsia" w:ascii="宋体" w:hAnsi="宋体" w:eastAsia="宋体" w:cs="宋体"/>
                <w:b w:val="0"/>
                <w:bCs/>
                <w:color w:val="auto"/>
                <w:kern w:val="0"/>
                <w:sz w:val="24"/>
                <w:highlight w:val="none"/>
                <w:u w:val="none"/>
                <w:lang w:eastAsia="zh-CN"/>
              </w:rPr>
              <w:t>否</w:t>
            </w:r>
          </w:p>
        </w:tc>
      </w:tr>
      <w:tr w14:paraId="4C73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00" w:type="dxa"/>
            <w:noWrap w:val="0"/>
            <w:vAlign w:val="center"/>
          </w:tcPr>
          <w:p w14:paraId="66F92657">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14</w:t>
            </w:r>
          </w:p>
        </w:tc>
        <w:tc>
          <w:tcPr>
            <w:tcW w:w="2423" w:type="dxa"/>
            <w:noWrap w:val="0"/>
            <w:vAlign w:val="center"/>
          </w:tcPr>
          <w:p w14:paraId="51485534">
            <w:pPr>
              <w:adjustRightInd w:val="0"/>
              <w:snapToGrid w:val="0"/>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szCs w:val="24"/>
                <w:highlight w:val="none"/>
                <w:lang w:eastAsia="zh-CN"/>
              </w:rPr>
              <w:t>★预算金额</w:t>
            </w:r>
          </w:p>
        </w:tc>
        <w:tc>
          <w:tcPr>
            <w:tcW w:w="6980" w:type="dxa"/>
            <w:noWrap w:val="0"/>
            <w:vAlign w:val="center"/>
          </w:tcPr>
          <w:p w14:paraId="7F755F37">
            <w:pPr>
              <w:pStyle w:val="15"/>
              <w:spacing w:line="240" w:lineRule="auto"/>
              <w:ind w:left="0" w:leftChars="0" w:firstLine="0" w:firstLineChars="0"/>
              <w:rPr>
                <w:rFonts w:hint="default" w:ascii="宋体" w:hAnsi="宋体" w:cs="宋体"/>
                <w:b/>
                <w:bCs w:val="0"/>
                <w:color w:val="auto"/>
                <w:highlight w:val="none"/>
                <w:lang w:val="en-US" w:eastAsia="zh-CN"/>
              </w:rPr>
            </w:pPr>
            <w:r>
              <w:rPr>
                <w:rFonts w:hint="eastAsia" w:ascii="宋体" w:hAnsi="宋体" w:eastAsia="宋体" w:cs="宋体"/>
                <w:b/>
                <w:bCs w:val="0"/>
                <w:color w:val="auto"/>
                <w:highlight w:val="none"/>
                <w:lang w:val="en-US" w:eastAsia="zh-CN"/>
              </w:rPr>
              <w:t>最高限价：</w:t>
            </w:r>
            <w:r>
              <w:rPr>
                <w:rFonts w:hint="eastAsia" w:ascii="宋体" w:hAnsi="宋体" w:cs="宋体"/>
                <w:b/>
                <w:bCs w:val="0"/>
                <w:color w:val="auto"/>
                <w:highlight w:val="none"/>
                <w:lang w:val="en-US" w:eastAsia="zh-CN"/>
              </w:rPr>
              <w:t>3000000.00元</w:t>
            </w:r>
          </w:p>
        </w:tc>
      </w:tr>
      <w:tr w14:paraId="0196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00" w:type="dxa"/>
            <w:noWrap w:val="0"/>
            <w:vAlign w:val="center"/>
          </w:tcPr>
          <w:p w14:paraId="36A3D6A3">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15</w:t>
            </w:r>
          </w:p>
        </w:tc>
        <w:tc>
          <w:tcPr>
            <w:tcW w:w="2423" w:type="dxa"/>
            <w:noWrap w:val="0"/>
            <w:vAlign w:val="center"/>
          </w:tcPr>
          <w:p w14:paraId="43EABD9F">
            <w:pPr>
              <w:spacing w:line="240" w:lineRule="auto"/>
              <w:jc w:val="center"/>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highlight w:val="none"/>
              </w:rPr>
              <w:t>投标有效期</w:t>
            </w:r>
          </w:p>
        </w:tc>
        <w:tc>
          <w:tcPr>
            <w:tcW w:w="6980" w:type="dxa"/>
            <w:noWrap w:val="0"/>
            <w:vAlign w:val="center"/>
          </w:tcPr>
          <w:p w14:paraId="5FB4267B">
            <w:pPr>
              <w:spacing w:line="240" w:lineRule="auto"/>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sz w:val="24"/>
                <w:highlight w:val="none"/>
                <w:lang w:val="zh-CN"/>
              </w:rPr>
              <w:t>从提交投标文件的截止之日起</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90</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lang w:val="zh-CN"/>
              </w:rPr>
              <w:t>日历天。</w:t>
            </w:r>
          </w:p>
        </w:tc>
      </w:tr>
      <w:tr w14:paraId="7078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00" w:type="dxa"/>
            <w:noWrap w:val="0"/>
            <w:vAlign w:val="center"/>
          </w:tcPr>
          <w:p w14:paraId="402A1DCF">
            <w:pPr>
              <w:spacing w:line="240" w:lineRule="auto"/>
              <w:jc w:val="center"/>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16</w:t>
            </w:r>
          </w:p>
        </w:tc>
        <w:tc>
          <w:tcPr>
            <w:tcW w:w="2423" w:type="dxa"/>
            <w:noWrap w:val="0"/>
            <w:vAlign w:val="center"/>
          </w:tcPr>
          <w:p w14:paraId="08863038">
            <w:pPr>
              <w:adjustRightInd w:val="0"/>
              <w:snapToGrid w:val="0"/>
              <w:spacing w:line="24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val="0"/>
                <w:i w:val="0"/>
                <w:iCs w:val="0"/>
                <w:color w:val="auto"/>
                <w:spacing w:val="0"/>
                <w:kern w:val="0"/>
                <w:sz w:val="21"/>
                <w:szCs w:val="21"/>
                <w:highlight w:val="none"/>
                <w:vertAlign w:val="baseline"/>
                <w:lang w:val="en-US" w:eastAsia="zh-CN" w:bidi="ar-SA"/>
              </w:rPr>
              <w:t>投标保证金</w:t>
            </w:r>
          </w:p>
        </w:tc>
        <w:tc>
          <w:tcPr>
            <w:tcW w:w="6980" w:type="dxa"/>
            <w:noWrap w:val="0"/>
            <w:vAlign w:val="center"/>
          </w:tcPr>
          <w:p w14:paraId="1DF68B82">
            <w:pPr>
              <w:spacing w:line="24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 xml:space="preserve">□不要求   </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要求</w:t>
            </w:r>
          </w:p>
          <w:p w14:paraId="1BCFC0F7">
            <w:pPr>
              <w:spacing w:line="24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金额：</w:t>
            </w:r>
            <w:r>
              <w:rPr>
                <w:rFonts w:hint="eastAsia" w:ascii="宋体" w:hAnsi="宋体" w:cs="宋体"/>
                <w:b w:val="0"/>
                <w:bCs/>
                <w:color w:val="auto"/>
                <w:sz w:val="24"/>
                <w:highlight w:val="none"/>
                <w:lang w:val="en-US" w:eastAsia="zh-CN"/>
              </w:rPr>
              <w:t>30</w:t>
            </w:r>
            <w:r>
              <w:rPr>
                <w:rFonts w:hint="eastAsia" w:ascii="宋体" w:hAnsi="宋体" w:eastAsia="宋体" w:cs="宋体"/>
                <w:b w:val="0"/>
                <w:bCs/>
                <w:color w:val="auto"/>
                <w:sz w:val="24"/>
                <w:highlight w:val="none"/>
                <w:lang w:val="en-US" w:eastAsia="zh-CN"/>
              </w:rPr>
              <w:t>000元（大写：</w:t>
            </w:r>
            <w:r>
              <w:rPr>
                <w:rFonts w:hint="eastAsia" w:ascii="宋体" w:hAnsi="宋体" w:cs="宋体"/>
                <w:b w:val="0"/>
                <w:bCs/>
                <w:color w:val="auto"/>
                <w:sz w:val="24"/>
                <w:highlight w:val="none"/>
                <w:lang w:val="en-US" w:eastAsia="zh-CN"/>
              </w:rPr>
              <w:t>叁</w:t>
            </w:r>
            <w:r>
              <w:rPr>
                <w:rFonts w:hint="eastAsia" w:ascii="宋体" w:hAnsi="宋体" w:eastAsia="宋体" w:cs="宋体"/>
                <w:b w:val="0"/>
                <w:bCs/>
                <w:color w:val="auto"/>
                <w:sz w:val="24"/>
                <w:highlight w:val="none"/>
                <w:lang w:val="en-US" w:eastAsia="zh-CN"/>
              </w:rPr>
              <w:t>万元整）</w:t>
            </w:r>
          </w:p>
          <w:p w14:paraId="5FA92428">
            <w:pPr>
              <w:spacing w:line="24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缴纳方式：投标日截止</w:t>
            </w:r>
            <w:r>
              <w:rPr>
                <w:rFonts w:hint="eastAsia" w:ascii="宋体" w:hAnsi="宋体" w:cs="宋体"/>
                <w:b w:val="0"/>
                <w:bCs/>
                <w:color w:val="auto"/>
                <w:sz w:val="24"/>
                <w:highlight w:val="none"/>
                <w:lang w:val="en-US" w:eastAsia="zh-CN"/>
              </w:rPr>
              <w:t>时间前</w:t>
            </w:r>
            <w:r>
              <w:rPr>
                <w:rFonts w:hint="eastAsia" w:ascii="宋体" w:hAnsi="宋体" w:eastAsia="宋体" w:cs="宋体"/>
                <w:b w:val="0"/>
                <w:bCs/>
                <w:color w:val="auto"/>
                <w:sz w:val="24"/>
                <w:highlight w:val="none"/>
                <w:lang w:val="en-US" w:eastAsia="zh-CN"/>
              </w:rPr>
              <w:t>从投标人账户以电汇、保函或银行转账的方式，汇到指定的响应保证金账户；</w:t>
            </w:r>
          </w:p>
          <w:p w14:paraId="4E570119">
            <w:pPr>
              <w:spacing w:line="240" w:lineRule="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开户银行：中国建设银行股份有限公司阿克苏英阿瓦提路支行</w:t>
            </w:r>
          </w:p>
          <w:p w14:paraId="383F9F3C">
            <w:pPr>
              <w:spacing w:line="24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 xml:space="preserve">开户名称：新疆天跃中达项目管理有限责任公司 </w:t>
            </w:r>
          </w:p>
          <w:p w14:paraId="4C766A8E">
            <w:pPr>
              <w:spacing w:line="240" w:lineRule="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帐号：65050169602600000735</w:t>
            </w:r>
          </w:p>
          <w:p w14:paraId="36C20B00">
            <w:pPr>
              <w:spacing w:line="24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退还保证金方式：电汇（提交开户银行许可证复印件及银行行号）</w:t>
            </w:r>
          </w:p>
          <w:p w14:paraId="319F2F1D">
            <w:pPr>
              <w:spacing w:line="24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供应商未按招标文件规定缴纳响应保证金的，其响应文件将被拒绝。</w:t>
            </w:r>
          </w:p>
        </w:tc>
      </w:tr>
      <w:tr w14:paraId="6261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00" w:type="dxa"/>
            <w:noWrap w:val="0"/>
            <w:vAlign w:val="center"/>
          </w:tcPr>
          <w:p w14:paraId="5333F917">
            <w:pPr>
              <w:spacing w:line="240" w:lineRule="auto"/>
              <w:jc w:val="center"/>
              <w:rPr>
                <w:rFonts w:hint="default" w:ascii="宋体" w:hAnsi="宋体" w:eastAsia="宋体" w:cs="宋体"/>
                <w:b w:val="0"/>
                <w:bCs/>
                <w:color w:val="auto"/>
                <w:kern w:val="0"/>
                <w:sz w:val="24"/>
                <w:szCs w:val="22"/>
                <w:highlight w:val="yellow"/>
                <w:lang w:val="en-US" w:eastAsia="zh-CN" w:bidi="ar-SA"/>
              </w:rPr>
            </w:pPr>
            <w:r>
              <w:rPr>
                <w:rFonts w:hint="eastAsia" w:ascii="宋体" w:hAnsi="宋体" w:eastAsia="宋体" w:cs="宋体"/>
                <w:b w:val="0"/>
                <w:bCs/>
                <w:color w:val="auto"/>
                <w:kern w:val="0"/>
                <w:sz w:val="24"/>
                <w:highlight w:val="none"/>
                <w:lang w:val="en-US" w:eastAsia="zh-CN"/>
              </w:rPr>
              <w:t>17</w:t>
            </w:r>
          </w:p>
        </w:tc>
        <w:tc>
          <w:tcPr>
            <w:tcW w:w="2423" w:type="dxa"/>
            <w:shd w:val="clear" w:color="auto" w:fill="auto"/>
            <w:noWrap w:val="0"/>
            <w:vAlign w:val="center"/>
          </w:tcPr>
          <w:p w14:paraId="1159300A">
            <w:pPr>
              <w:spacing w:line="240" w:lineRule="auto"/>
              <w:jc w:val="center"/>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rPr>
              <w:t>投标文件份数</w:t>
            </w:r>
          </w:p>
        </w:tc>
        <w:tc>
          <w:tcPr>
            <w:tcW w:w="6980" w:type="dxa"/>
            <w:shd w:val="clear" w:color="auto" w:fill="auto"/>
            <w:noWrap w:val="0"/>
            <w:vAlign w:val="center"/>
          </w:tcPr>
          <w:p w14:paraId="15B23BEC">
            <w:pPr>
              <w:spacing w:line="24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正本/份，副本/份；</w:t>
            </w:r>
          </w:p>
          <w:p w14:paraId="2E0D50E1">
            <w:pPr>
              <w:spacing w:line="240" w:lineRule="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电子投标文件：</w:t>
            </w:r>
          </w:p>
          <w:p w14:paraId="1C9CE4DC">
            <w:pPr>
              <w:spacing w:line="240" w:lineRule="auto"/>
              <w:rPr>
                <w:rFonts w:hint="default"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2"/>
                <w:szCs w:val="21"/>
                <w:highlight w:val="none"/>
                <w:lang w:val="en-US" w:eastAsia="zh-CN"/>
              </w:rPr>
              <w:t>注：本项目为政采云不见面开标，纸质版标书请在开标结束后3个工作日内打印一正两副送至招标代理机构存档。</w:t>
            </w:r>
          </w:p>
        </w:tc>
      </w:tr>
      <w:tr w14:paraId="1C38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44EFD45F">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18</w:t>
            </w:r>
          </w:p>
        </w:tc>
        <w:tc>
          <w:tcPr>
            <w:tcW w:w="2423" w:type="dxa"/>
            <w:shd w:val="clear" w:color="auto" w:fill="auto"/>
            <w:noWrap w:val="0"/>
            <w:vAlign w:val="center"/>
          </w:tcPr>
          <w:p w14:paraId="1E454A2E">
            <w:pPr>
              <w:spacing w:line="240" w:lineRule="auto"/>
              <w:jc w:val="center"/>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eastAsia="zh-CN"/>
              </w:rPr>
              <w:t>投标文件是否需分册装订</w:t>
            </w:r>
          </w:p>
        </w:tc>
        <w:tc>
          <w:tcPr>
            <w:tcW w:w="6980" w:type="dxa"/>
            <w:shd w:val="clear" w:color="auto" w:fill="auto"/>
            <w:noWrap w:val="0"/>
            <w:vAlign w:val="center"/>
          </w:tcPr>
          <w:p w14:paraId="42CB167D">
            <w:pPr>
              <w:autoSpaceDE w:val="0"/>
              <w:autoSpaceDN w:val="0"/>
              <w:adjustRightInd w:val="0"/>
              <w:spacing w:line="240" w:lineRule="auto"/>
              <w:rPr>
                <w:rFonts w:hint="eastAsia" w:ascii="宋体" w:hAnsi="宋体" w:eastAsia="宋体" w:cs="宋体"/>
                <w:b w:val="0"/>
                <w:bCs/>
                <w:color w:val="auto"/>
                <w:kern w:val="0"/>
                <w:sz w:val="24"/>
                <w:highlight w:val="none"/>
                <w:u w:val="none"/>
              </w:rPr>
            </w:pPr>
            <w:r>
              <w:rPr>
                <w:rFonts w:hint="eastAsia" w:ascii="宋体" w:hAnsi="宋体" w:eastAsia="宋体" w:cs="宋体"/>
                <w:b w:val="0"/>
                <w:bCs/>
                <w:color w:val="auto"/>
                <w:sz w:val="24"/>
                <w:highlight w:val="none"/>
                <w:u w:val="none"/>
                <w:lang w:eastAsia="zh-CN"/>
              </w:rPr>
              <w:t>☑</w:t>
            </w:r>
            <w:r>
              <w:rPr>
                <w:rFonts w:hint="eastAsia" w:ascii="宋体" w:hAnsi="宋体" w:eastAsia="宋体" w:cs="宋体"/>
                <w:b w:val="0"/>
                <w:bCs/>
                <w:color w:val="auto"/>
                <w:kern w:val="0"/>
                <w:sz w:val="24"/>
                <w:highlight w:val="none"/>
                <w:u w:val="none"/>
              </w:rPr>
              <w:t>不需要</w:t>
            </w:r>
          </w:p>
          <w:p w14:paraId="3826DA0E">
            <w:pPr>
              <w:autoSpaceDE w:val="0"/>
              <w:autoSpaceDN w:val="0"/>
              <w:adjustRightInd w:val="0"/>
              <w:spacing w:line="240" w:lineRule="auto"/>
              <w:rPr>
                <w:rFonts w:hint="eastAsia" w:ascii="宋体" w:hAnsi="宋体" w:eastAsia="宋体" w:cs="宋体"/>
                <w:b w:val="0"/>
                <w:bCs/>
                <w:color w:val="auto"/>
                <w:kern w:val="0"/>
                <w:sz w:val="24"/>
                <w:szCs w:val="22"/>
                <w:highlight w:val="none"/>
                <w:u w:val="none"/>
                <w:lang w:val="en-US" w:eastAsia="zh-CN" w:bidi="ar-SA"/>
              </w:rPr>
            </w:pPr>
            <w:r>
              <w:rPr>
                <w:rFonts w:hint="eastAsia" w:ascii="宋体" w:hAnsi="宋体" w:eastAsia="宋体" w:cs="宋体"/>
                <w:b w:val="0"/>
                <w:bCs/>
                <w:color w:val="auto"/>
                <w:kern w:val="0"/>
                <w:sz w:val="24"/>
                <w:highlight w:val="none"/>
                <w:u w:val="none"/>
              </w:rPr>
              <w:t>□需要，分册装订要求：</w:t>
            </w:r>
            <w:r>
              <w:rPr>
                <w:rFonts w:hint="eastAsia" w:ascii="宋体" w:hAnsi="宋体" w:eastAsia="宋体" w:cs="宋体"/>
                <w:b w:val="0"/>
                <w:bCs/>
                <w:color w:val="auto"/>
                <w:kern w:val="0"/>
                <w:sz w:val="24"/>
                <w:highlight w:val="none"/>
                <w:u w:val="none"/>
                <w:lang w:val="en-US" w:eastAsia="zh-CN"/>
              </w:rPr>
              <w:t>/</w:t>
            </w:r>
          </w:p>
        </w:tc>
      </w:tr>
      <w:tr w14:paraId="5948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20B5A1F2">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19</w:t>
            </w:r>
          </w:p>
        </w:tc>
        <w:tc>
          <w:tcPr>
            <w:tcW w:w="2423" w:type="dxa"/>
            <w:shd w:val="clear" w:color="auto" w:fill="auto"/>
            <w:noWrap w:val="0"/>
            <w:vAlign w:val="center"/>
          </w:tcPr>
          <w:p w14:paraId="03033302">
            <w:pPr>
              <w:spacing w:line="240" w:lineRule="auto"/>
              <w:jc w:val="center"/>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eastAsia="zh-CN"/>
              </w:rPr>
              <w:t>封套上应载明的信息</w:t>
            </w:r>
          </w:p>
        </w:tc>
        <w:tc>
          <w:tcPr>
            <w:tcW w:w="6980" w:type="dxa"/>
            <w:shd w:val="clear" w:color="auto" w:fill="auto"/>
            <w:noWrap w:val="0"/>
            <w:vAlign w:val="center"/>
          </w:tcPr>
          <w:p w14:paraId="5C072514">
            <w:pPr>
              <w:spacing w:line="240" w:lineRule="auto"/>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w:t>
            </w:r>
          </w:p>
        </w:tc>
      </w:tr>
      <w:tr w14:paraId="6141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0" w:type="dxa"/>
            <w:noWrap w:val="0"/>
            <w:vAlign w:val="center"/>
          </w:tcPr>
          <w:p w14:paraId="7FA1FEF4">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20</w:t>
            </w:r>
          </w:p>
        </w:tc>
        <w:tc>
          <w:tcPr>
            <w:tcW w:w="2423" w:type="dxa"/>
            <w:shd w:val="clear" w:color="auto" w:fill="auto"/>
            <w:noWrap w:val="0"/>
            <w:vAlign w:val="center"/>
          </w:tcPr>
          <w:p w14:paraId="506C0091">
            <w:pPr>
              <w:spacing w:line="240" w:lineRule="auto"/>
              <w:jc w:val="center"/>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rPr>
              <w:t>投标截止时间</w:t>
            </w:r>
          </w:p>
        </w:tc>
        <w:tc>
          <w:tcPr>
            <w:tcW w:w="6980" w:type="dxa"/>
            <w:shd w:val="clear" w:color="auto" w:fill="auto"/>
            <w:noWrap w:val="0"/>
            <w:vAlign w:val="center"/>
          </w:tcPr>
          <w:p w14:paraId="6743AC9A">
            <w:pPr>
              <w:spacing w:line="240" w:lineRule="auto"/>
              <w:rPr>
                <w:rFonts w:hint="eastAsia" w:ascii="宋体" w:hAnsi="宋体" w:eastAsia="宋体" w:cs="宋体"/>
                <w:b w:val="0"/>
                <w:bCs/>
                <w:color w:val="auto"/>
                <w:kern w:val="2"/>
                <w:sz w:val="24"/>
                <w:szCs w:val="22"/>
                <w:highlight w:val="none"/>
                <w:lang w:val="en-US" w:eastAsia="zh-CN" w:bidi="ar-SA"/>
              </w:rPr>
            </w:pPr>
            <w:bookmarkStart w:id="251" w:name="_GoBack"/>
            <w:r>
              <w:rPr>
                <w:rFonts w:hint="eastAsia" w:ascii="宋体" w:hAnsi="宋体" w:cs="宋体"/>
                <w:b w:val="0"/>
                <w:bCs/>
                <w:color w:val="FF0000"/>
                <w:sz w:val="24"/>
                <w:highlight w:val="none"/>
                <w:lang w:val="en-US" w:eastAsia="zh-CN"/>
              </w:rPr>
              <w:t>2025</w:t>
            </w:r>
            <w:r>
              <w:rPr>
                <w:rFonts w:hint="eastAsia" w:ascii="宋体" w:hAnsi="宋体" w:eastAsia="宋体" w:cs="宋体"/>
                <w:b w:val="0"/>
                <w:bCs/>
                <w:color w:val="FF0000"/>
                <w:sz w:val="24"/>
                <w:highlight w:val="none"/>
              </w:rPr>
              <w:t>年</w:t>
            </w:r>
            <w:r>
              <w:rPr>
                <w:rFonts w:hint="eastAsia" w:ascii="宋体" w:hAnsi="宋体" w:cs="宋体"/>
                <w:b w:val="0"/>
                <w:bCs/>
                <w:color w:val="FF0000"/>
                <w:sz w:val="24"/>
                <w:highlight w:val="none"/>
                <w:lang w:val="en-US" w:eastAsia="zh-CN"/>
              </w:rPr>
              <w:t>03</w:t>
            </w:r>
            <w:r>
              <w:rPr>
                <w:rFonts w:hint="eastAsia" w:ascii="宋体" w:hAnsi="宋体" w:eastAsia="宋体" w:cs="宋体"/>
                <w:b w:val="0"/>
                <w:bCs/>
                <w:color w:val="FF0000"/>
                <w:sz w:val="24"/>
                <w:highlight w:val="none"/>
              </w:rPr>
              <w:t>月</w:t>
            </w:r>
            <w:r>
              <w:rPr>
                <w:rFonts w:hint="eastAsia" w:ascii="宋体" w:hAnsi="宋体" w:cs="宋体"/>
                <w:b w:val="0"/>
                <w:bCs/>
                <w:color w:val="FF0000"/>
                <w:sz w:val="24"/>
                <w:highlight w:val="none"/>
                <w:lang w:val="en-US" w:eastAsia="zh-CN"/>
              </w:rPr>
              <w:t>28</w:t>
            </w:r>
            <w:r>
              <w:rPr>
                <w:rFonts w:hint="eastAsia" w:ascii="宋体" w:hAnsi="宋体" w:eastAsia="宋体" w:cs="宋体"/>
                <w:b w:val="0"/>
                <w:bCs/>
                <w:color w:val="FF0000"/>
                <w:sz w:val="24"/>
                <w:highlight w:val="none"/>
              </w:rPr>
              <w:t>日1</w:t>
            </w:r>
            <w:r>
              <w:rPr>
                <w:rFonts w:hint="eastAsia" w:ascii="宋体" w:hAnsi="宋体" w:cs="宋体"/>
                <w:b w:val="0"/>
                <w:bCs/>
                <w:color w:val="FF0000"/>
                <w:sz w:val="24"/>
                <w:highlight w:val="none"/>
                <w:lang w:val="en-US" w:eastAsia="zh-CN"/>
              </w:rPr>
              <w:t>6</w:t>
            </w:r>
            <w:r>
              <w:rPr>
                <w:rFonts w:hint="eastAsia" w:ascii="宋体" w:hAnsi="宋体" w:eastAsia="宋体" w:cs="宋体"/>
                <w:b w:val="0"/>
                <w:bCs/>
                <w:color w:val="FF0000"/>
                <w:sz w:val="24"/>
                <w:highlight w:val="none"/>
              </w:rPr>
              <w:t>:</w:t>
            </w:r>
            <w:r>
              <w:rPr>
                <w:rFonts w:hint="eastAsia" w:ascii="宋体" w:hAnsi="宋体" w:cs="宋体"/>
                <w:b w:val="0"/>
                <w:bCs/>
                <w:color w:val="FF0000"/>
                <w:sz w:val="24"/>
                <w:highlight w:val="none"/>
                <w:lang w:val="en-US" w:eastAsia="zh-CN"/>
              </w:rPr>
              <w:t>0</w:t>
            </w:r>
            <w:r>
              <w:rPr>
                <w:rFonts w:hint="eastAsia" w:ascii="宋体" w:hAnsi="宋体" w:eastAsia="宋体" w:cs="宋体"/>
                <w:b w:val="0"/>
                <w:bCs/>
                <w:color w:val="FF0000"/>
                <w:sz w:val="24"/>
                <w:highlight w:val="none"/>
              </w:rPr>
              <w:t xml:space="preserve">0 </w:t>
            </w:r>
            <w:r>
              <w:rPr>
                <w:rFonts w:hint="eastAsia" w:ascii="宋体" w:hAnsi="宋体" w:eastAsia="宋体" w:cs="宋体"/>
                <w:b w:val="0"/>
                <w:bCs/>
                <w:color w:val="FF0000"/>
                <w:sz w:val="24"/>
                <w:highlight w:val="none"/>
                <w:lang w:eastAsia="zh-CN"/>
              </w:rPr>
              <w:t>时</w:t>
            </w:r>
            <w:bookmarkEnd w:id="251"/>
          </w:p>
        </w:tc>
      </w:tr>
      <w:tr w14:paraId="4112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12F9C1EE">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21</w:t>
            </w:r>
          </w:p>
        </w:tc>
        <w:tc>
          <w:tcPr>
            <w:tcW w:w="2423" w:type="dxa"/>
            <w:shd w:val="clear" w:color="auto" w:fill="auto"/>
            <w:noWrap w:val="0"/>
            <w:vAlign w:val="center"/>
          </w:tcPr>
          <w:p w14:paraId="37423926">
            <w:pPr>
              <w:spacing w:line="240" w:lineRule="auto"/>
              <w:jc w:val="center"/>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eastAsia="zh-CN"/>
              </w:rPr>
              <w:t>递交投标文件的地点</w:t>
            </w:r>
          </w:p>
        </w:tc>
        <w:tc>
          <w:tcPr>
            <w:tcW w:w="6980" w:type="dxa"/>
            <w:shd w:val="clear" w:color="auto" w:fill="auto"/>
            <w:noWrap w:val="0"/>
            <w:vAlign w:val="center"/>
          </w:tcPr>
          <w:p w14:paraId="6E4ED9BD">
            <w:pPr>
              <w:spacing w:line="240" w:lineRule="auto"/>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eastAsia="zh-CN"/>
              </w:rPr>
              <w:t>政采云不见面开评标系统</w:t>
            </w:r>
          </w:p>
        </w:tc>
      </w:tr>
      <w:tr w14:paraId="0582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0" w:type="dxa"/>
            <w:noWrap w:val="0"/>
            <w:vAlign w:val="center"/>
          </w:tcPr>
          <w:p w14:paraId="0EA4B111">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22</w:t>
            </w:r>
          </w:p>
        </w:tc>
        <w:tc>
          <w:tcPr>
            <w:tcW w:w="2423" w:type="dxa"/>
            <w:shd w:val="clear" w:color="auto" w:fill="auto"/>
            <w:noWrap w:val="0"/>
            <w:vAlign w:val="center"/>
          </w:tcPr>
          <w:p w14:paraId="4CC3145D">
            <w:pPr>
              <w:spacing w:line="240" w:lineRule="auto"/>
              <w:jc w:val="center"/>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rPr>
              <w:t>开标时间及地点</w:t>
            </w:r>
          </w:p>
        </w:tc>
        <w:tc>
          <w:tcPr>
            <w:tcW w:w="6980" w:type="dxa"/>
            <w:shd w:val="clear" w:color="auto" w:fill="auto"/>
            <w:noWrap w:val="0"/>
            <w:vAlign w:val="center"/>
          </w:tcPr>
          <w:p w14:paraId="0EFABE21">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开标时间：同投标截止时间</w:t>
            </w:r>
          </w:p>
          <w:p w14:paraId="148842DC">
            <w:pPr>
              <w:spacing w:line="240" w:lineRule="auto"/>
              <w:rPr>
                <w:rFonts w:hint="default" w:ascii="宋体" w:hAnsi="宋体" w:eastAsia="宋体" w:cs="宋体"/>
                <w:b w:val="0"/>
                <w:bCs/>
                <w:color w:val="auto"/>
                <w:kern w:val="2"/>
                <w:sz w:val="24"/>
                <w:szCs w:val="22"/>
                <w:highlight w:val="none"/>
                <w:u w:val="single"/>
                <w:lang w:val="en-US" w:eastAsia="zh-CN" w:bidi="ar-SA"/>
              </w:rPr>
            </w:pPr>
            <w:r>
              <w:rPr>
                <w:rFonts w:hint="eastAsia" w:ascii="宋体" w:hAnsi="宋体" w:eastAsia="宋体" w:cs="宋体"/>
                <w:b w:val="0"/>
                <w:bCs/>
                <w:color w:val="auto"/>
                <w:sz w:val="24"/>
                <w:highlight w:val="none"/>
              </w:rPr>
              <w:t>开标地点：同</w:t>
            </w:r>
            <w:r>
              <w:rPr>
                <w:rFonts w:hint="eastAsia" w:ascii="宋体" w:hAnsi="宋体" w:eastAsia="宋体" w:cs="宋体"/>
                <w:b w:val="0"/>
                <w:bCs/>
                <w:color w:val="auto"/>
                <w:sz w:val="24"/>
                <w:highlight w:val="none"/>
                <w:lang w:eastAsia="zh-CN"/>
              </w:rPr>
              <w:t>递交投标文件的地点</w:t>
            </w:r>
          </w:p>
        </w:tc>
      </w:tr>
      <w:tr w14:paraId="4077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528CDA96">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23</w:t>
            </w:r>
          </w:p>
        </w:tc>
        <w:tc>
          <w:tcPr>
            <w:tcW w:w="2423" w:type="dxa"/>
            <w:shd w:val="clear" w:color="auto" w:fill="auto"/>
            <w:noWrap w:val="0"/>
            <w:vAlign w:val="center"/>
          </w:tcPr>
          <w:p w14:paraId="3DE00841">
            <w:pPr>
              <w:spacing w:line="240" w:lineRule="auto"/>
              <w:jc w:val="center"/>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rPr>
              <w:t>评标委员会的组成</w:t>
            </w:r>
          </w:p>
        </w:tc>
        <w:tc>
          <w:tcPr>
            <w:tcW w:w="6980" w:type="dxa"/>
            <w:shd w:val="clear" w:color="auto" w:fill="auto"/>
            <w:noWrap w:val="0"/>
            <w:vAlign w:val="center"/>
          </w:tcPr>
          <w:p w14:paraId="035BD88D">
            <w:pPr>
              <w:spacing w:line="240" w:lineRule="auto"/>
              <w:ind w:left="480" w:hanging="480" w:hanging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招标</w:t>
            </w:r>
            <w:r>
              <w:rPr>
                <w:rFonts w:hint="eastAsia" w:ascii="宋体" w:hAnsi="宋体" w:eastAsia="宋体" w:cs="宋体"/>
                <w:b w:val="0"/>
                <w:bCs/>
                <w:color w:val="auto"/>
                <w:sz w:val="24"/>
                <w:highlight w:val="none"/>
                <w:lang w:eastAsia="zh-CN"/>
              </w:rPr>
              <w:t>人</w:t>
            </w:r>
            <w:r>
              <w:rPr>
                <w:rFonts w:hint="eastAsia" w:ascii="宋体" w:hAnsi="宋体" w:eastAsia="宋体" w:cs="宋体"/>
                <w:b w:val="0"/>
                <w:bCs/>
                <w:color w:val="auto"/>
                <w:sz w:val="24"/>
                <w:highlight w:val="none"/>
              </w:rPr>
              <w:t>依法组建</w:t>
            </w:r>
            <w:r>
              <w:rPr>
                <w:rFonts w:hint="eastAsia" w:ascii="宋体" w:hAnsi="宋体" w:eastAsia="宋体" w:cs="宋体"/>
                <w:b w:val="0"/>
                <w:bCs/>
                <w:color w:val="auto"/>
                <w:sz w:val="24"/>
                <w:highlight w:val="none"/>
                <w:lang w:eastAsia="zh-CN"/>
              </w:rPr>
              <w:t>评标</w:t>
            </w:r>
            <w:r>
              <w:rPr>
                <w:rFonts w:hint="eastAsia" w:ascii="宋体" w:hAnsi="宋体" w:eastAsia="宋体" w:cs="宋体"/>
                <w:b w:val="0"/>
                <w:bCs/>
                <w:color w:val="auto"/>
                <w:sz w:val="24"/>
                <w:highlight w:val="none"/>
              </w:rPr>
              <w:t>小组共</w:t>
            </w:r>
            <w:r>
              <w:rPr>
                <w:rFonts w:hint="eastAsia" w:ascii="宋体" w:hAnsi="宋体" w:eastAsia="宋体" w:cs="宋体"/>
                <w:b w:val="0"/>
                <w:bCs/>
                <w:color w:val="auto"/>
                <w:sz w:val="24"/>
                <w:highlight w:val="none"/>
                <w:u w:val="single"/>
                <w:lang w:val="en-US" w:eastAsia="zh-CN"/>
              </w:rPr>
              <w:t xml:space="preserve"> 5 </w:t>
            </w:r>
            <w:r>
              <w:rPr>
                <w:rFonts w:hint="eastAsia" w:ascii="宋体" w:hAnsi="宋体" w:eastAsia="宋体" w:cs="宋体"/>
                <w:b w:val="0"/>
                <w:bCs/>
                <w:color w:val="auto"/>
                <w:sz w:val="24"/>
                <w:highlight w:val="none"/>
              </w:rPr>
              <w:t>人组成，其中采购人代表</w:t>
            </w:r>
            <w:r>
              <w:rPr>
                <w:rFonts w:hint="eastAsia" w:ascii="宋体" w:hAnsi="宋体" w:eastAsia="宋体" w:cs="宋体"/>
                <w:b w:val="0"/>
                <w:bCs/>
                <w:color w:val="auto"/>
                <w:sz w:val="24"/>
                <w:highlight w:val="none"/>
                <w:lang w:val="en-US" w:eastAsia="zh-CN"/>
              </w:rPr>
              <w:t xml:space="preserve"> </w:t>
            </w:r>
          </w:p>
          <w:p w14:paraId="4B02C360">
            <w:pPr>
              <w:spacing w:line="240" w:lineRule="auto"/>
              <w:ind w:left="480" w:hanging="480" w:hanging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人和专家评委</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人。</w:t>
            </w:r>
          </w:p>
          <w:p w14:paraId="11FBFFD1">
            <w:pPr>
              <w:spacing w:line="240" w:lineRule="auto"/>
              <w:ind w:left="480" w:leftChars="0" w:hanging="480" w:hangingChars="20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eastAsia="zh-CN"/>
              </w:rPr>
              <w:t>专家</w:t>
            </w:r>
            <w:r>
              <w:rPr>
                <w:rFonts w:hint="eastAsia" w:ascii="宋体" w:hAnsi="宋体" w:eastAsia="宋体" w:cs="宋体"/>
                <w:b w:val="0"/>
                <w:bCs/>
                <w:color w:val="auto"/>
                <w:sz w:val="24"/>
                <w:highlight w:val="none"/>
              </w:rPr>
              <w:t>确定方式：</w:t>
            </w:r>
            <w:r>
              <w:rPr>
                <w:rFonts w:hint="eastAsia" w:ascii="宋体" w:hAnsi="宋体" w:eastAsia="宋体" w:cs="宋体"/>
                <w:b w:val="0"/>
                <w:bCs/>
                <w:color w:val="auto"/>
                <w:sz w:val="24"/>
                <w:highlight w:val="none"/>
                <w:u w:val="none"/>
                <w:lang w:eastAsia="zh-CN"/>
              </w:rPr>
              <w:t>☑</w:t>
            </w:r>
            <w:r>
              <w:rPr>
                <w:rFonts w:hint="eastAsia" w:ascii="宋体" w:hAnsi="宋体" w:eastAsia="宋体" w:cs="宋体"/>
                <w:b w:val="0"/>
                <w:bCs/>
                <w:color w:val="auto"/>
                <w:sz w:val="24"/>
                <w:highlight w:val="none"/>
              </w:rPr>
              <w:t xml:space="preserve">政府采购云平台线上自行抽取 </w:t>
            </w:r>
          </w:p>
        </w:tc>
      </w:tr>
      <w:tr w14:paraId="1F30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00" w:type="dxa"/>
            <w:noWrap w:val="0"/>
            <w:vAlign w:val="center"/>
          </w:tcPr>
          <w:p w14:paraId="145DACBF">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24</w:t>
            </w:r>
          </w:p>
        </w:tc>
        <w:tc>
          <w:tcPr>
            <w:tcW w:w="2423" w:type="dxa"/>
            <w:shd w:val="clear" w:color="auto" w:fill="auto"/>
            <w:noWrap w:val="0"/>
            <w:vAlign w:val="center"/>
          </w:tcPr>
          <w:p w14:paraId="6F4E9EBB">
            <w:pPr>
              <w:spacing w:line="240" w:lineRule="auto"/>
              <w:jc w:val="center"/>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rPr>
              <w:t>评标委员会推荐中标候选人的人数</w:t>
            </w:r>
          </w:p>
        </w:tc>
        <w:tc>
          <w:tcPr>
            <w:tcW w:w="6980" w:type="dxa"/>
            <w:shd w:val="clear" w:color="auto" w:fill="auto"/>
            <w:noWrap w:val="0"/>
            <w:vAlign w:val="center"/>
          </w:tcPr>
          <w:p w14:paraId="305B7937">
            <w:pPr>
              <w:spacing w:line="240" w:lineRule="auto"/>
              <w:rPr>
                <w:rFonts w:hint="eastAsia" w:ascii="宋体" w:hAnsi="宋体" w:eastAsia="宋体" w:cs="宋体"/>
                <w:b w:val="0"/>
                <w:bCs/>
                <w:color w:val="auto"/>
                <w:kern w:val="2"/>
                <w:sz w:val="24"/>
                <w:szCs w:val="22"/>
                <w:highlight w:val="none"/>
                <w:lang w:val="en-US" w:eastAsia="zh-CN" w:bidi="ar-SA"/>
              </w:rPr>
            </w:pPr>
            <w:bookmarkStart w:id="16" w:name="EB6479c32eb2ce45839a2e1507d7cdac93"/>
            <w:bookmarkEnd w:id="16"/>
            <w:r>
              <w:rPr>
                <w:rFonts w:hint="eastAsia" w:ascii="宋体" w:hAnsi="宋体" w:eastAsia="宋体" w:cs="宋体"/>
                <w:b w:val="0"/>
                <w:bCs/>
                <w:color w:val="auto"/>
                <w:sz w:val="24"/>
                <w:highlight w:val="none"/>
                <w:lang w:val="en-US" w:eastAsia="zh-CN"/>
              </w:rPr>
              <w:t>3人</w:t>
            </w:r>
          </w:p>
        </w:tc>
      </w:tr>
      <w:tr w14:paraId="5536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27B1FB08">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25</w:t>
            </w:r>
          </w:p>
        </w:tc>
        <w:tc>
          <w:tcPr>
            <w:tcW w:w="2423" w:type="dxa"/>
            <w:shd w:val="clear" w:color="auto" w:fill="auto"/>
            <w:noWrap w:val="0"/>
            <w:vAlign w:val="center"/>
          </w:tcPr>
          <w:p w14:paraId="2318681A">
            <w:pPr>
              <w:spacing w:line="240" w:lineRule="auto"/>
              <w:jc w:val="center"/>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eastAsia="zh-CN"/>
              </w:rPr>
              <w:t>中标公示的媒介及期限</w:t>
            </w:r>
          </w:p>
        </w:tc>
        <w:tc>
          <w:tcPr>
            <w:tcW w:w="6980" w:type="dxa"/>
            <w:shd w:val="clear" w:color="auto" w:fill="auto"/>
            <w:noWrap w:val="0"/>
            <w:vAlign w:val="center"/>
          </w:tcPr>
          <w:p w14:paraId="4561001A">
            <w:pPr>
              <w:spacing w:line="240" w:lineRule="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公示媒介：</w:t>
            </w:r>
            <w:r>
              <w:rPr>
                <w:rFonts w:hint="eastAsia" w:ascii="宋体" w:hAnsi="宋体" w:eastAsia="宋体" w:cs="宋体"/>
                <w:b w:val="0"/>
                <w:bCs/>
                <w:color w:val="auto"/>
                <w:sz w:val="24"/>
                <w:highlight w:val="none"/>
                <w:lang w:val="en-US" w:eastAsia="zh-CN"/>
              </w:rPr>
              <w:t>新疆政府采购网</w:t>
            </w:r>
          </w:p>
          <w:p w14:paraId="5CE1D093">
            <w:pPr>
              <w:spacing w:line="240" w:lineRule="auto"/>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rPr>
              <w:t>公示期限：</w:t>
            </w:r>
            <w:r>
              <w:rPr>
                <w:rFonts w:hint="eastAsia" w:ascii="宋体" w:hAnsi="宋体" w:eastAsia="宋体" w:cs="宋体"/>
                <w:b w:val="0"/>
                <w:bCs/>
                <w:color w:val="auto"/>
                <w:sz w:val="24"/>
                <w:highlight w:val="none"/>
                <w:lang w:val="en-US" w:eastAsia="zh-CN"/>
              </w:rPr>
              <w:t>1个工作日</w:t>
            </w:r>
          </w:p>
        </w:tc>
      </w:tr>
      <w:tr w14:paraId="4C51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3D180ED3">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26</w:t>
            </w:r>
          </w:p>
        </w:tc>
        <w:tc>
          <w:tcPr>
            <w:tcW w:w="2423" w:type="dxa"/>
            <w:shd w:val="clear" w:color="auto" w:fill="auto"/>
            <w:noWrap w:val="0"/>
            <w:vAlign w:val="center"/>
          </w:tcPr>
          <w:p w14:paraId="36A460D7">
            <w:pPr>
              <w:spacing w:line="240" w:lineRule="auto"/>
              <w:jc w:val="center"/>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highlight w:val="none"/>
              </w:rPr>
              <w:t>履约保证金</w:t>
            </w:r>
          </w:p>
        </w:tc>
        <w:tc>
          <w:tcPr>
            <w:tcW w:w="6980" w:type="dxa"/>
            <w:shd w:val="clear" w:color="auto" w:fill="auto"/>
            <w:noWrap w:val="0"/>
            <w:vAlign w:val="center"/>
          </w:tcPr>
          <w:p w14:paraId="45DB4CCF">
            <w:pPr>
              <w:spacing w:line="240" w:lineRule="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kern w:val="0"/>
                <w:sz w:val="24"/>
                <w:highlight w:val="none"/>
                <w:lang w:eastAsia="zh-CN"/>
              </w:rPr>
              <w:t>☑</w:t>
            </w:r>
            <w:r>
              <w:rPr>
                <w:rFonts w:hint="eastAsia" w:ascii="宋体" w:hAnsi="宋体" w:eastAsia="宋体" w:cs="宋体"/>
                <w:b w:val="0"/>
                <w:bCs/>
                <w:color w:val="auto"/>
                <w:kern w:val="0"/>
                <w:sz w:val="24"/>
                <w:highlight w:val="none"/>
              </w:rPr>
              <w:t>要求，履约保证金的形式：</w:t>
            </w:r>
            <w:r>
              <w:rPr>
                <w:rFonts w:hint="eastAsia" w:ascii="宋体" w:hAnsi="宋体" w:eastAsia="宋体" w:cs="宋体"/>
                <w:b w:val="0"/>
                <w:bCs/>
                <w:color w:val="auto"/>
                <w:sz w:val="24"/>
                <w:highlight w:val="none"/>
                <w:lang w:eastAsia="zh-CN"/>
              </w:rPr>
              <w:t>中标</w:t>
            </w:r>
            <w:r>
              <w:rPr>
                <w:rFonts w:hint="eastAsia" w:ascii="宋体" w:hAnsi="宋体" w:eastAsia="宋体" w:cs="宋体"/>
                <w:b w:val="0"/>
                <w:bCs/>
                <w:color w:val="auto"/>
                <w:sz w:val="24"/>
                <w:highlight w:val="none"/>
              </w:rPr>
              <w:t>单位在</w:t>
            </w:r>
            <w:r>
              <w:rPr>
                <w:rFonts w:hint="eastAsia" w:ascii="宋体" w:hAnsi="宋体" w:eastAsia="宋体" w:cs="宋体"/>
                <w:b w:val="0"/>
                <w:bCs/>
                <w:color w:val="auto"/>
                <w:sz w:val="24"/>
                <w:highlight w:val="none"/>
                <w:lang w:eastAsia="zh-CN"/>
              </w:rPr>
              <w:t>中标</w:t>
            </w:r>
            <w:r>
              <w:rPr>
                <w:rFonts w:hint="eastAsia" w:ascii="宋体" w:hAnsi="宋体" w:eastAsia="宋体" w:cs="宋体"/>
                <w:b w:val="0"/>
                <w:bCs/>
                <w:color w:val="auto"/>
                <w:sz w:val="24"/>
                <w:highlight w:val="none"/>
              </w:rPr>
              <w:t>通知书发出后3日内及时足额交纳</w:t>
            </w:r>
            <w:r>
              <w:rPr>
                <w:rFonts w:hint="eastAsia" w:ascii="宋体" w:hAnsi="宋体" w:eastAsia="宋体" w:cs="宋体"/>
                <w:b w:val="0"/>
                <w:bCs/>
                <w:color w:val="auto"/>
                <w:sz w:val="24"/>
                <w:highlight w:val="none"/>
                <w:lang w:eastAsia="zh-CN"/>
              </w:rPr>
              <w:t>至采购人指定账户。</w:t>
            </w:r>
          </w:p>
          <w:p w14:paraId="326B4688">
            <w:pPr>
              <w:pStyle w:val="21"/>
              <w:spacing w:line="240" w:lineRule="auto"/>
              <w:ind w:left="0" w:leftChars="0" w:firstLine="0" w:firstLineChars="0"/>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kern w:val="0"/>
                <w:sz w:val="24"/>
                <w:highlight w:val="none"/>
              </w:rPr>
              <w:t>履约保证金的金额</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u w:val="single"/>
                <w:lang w:val="en-US" w:eastAsia="zh-CN"/>
              </w:rPr>
              <w:t xml:space="preserve"> 双方协商   </w:t>
            </w:r>
          </w:p>
          <w:p w14:paraId="5E1F8D66">
            <w:pPr>
              <w:pStyle w:val="21"/>
              <w:spacing w:line="240" w:lineRule="auto"/>
              <w:ind w:left="0" w:leftChars="0" w:firstLine="0" w:firstLineChars="0"/>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注：如中标单位不能按时供应，扣除履约保证金，终止合同。</w:t>
            </w:r>
          </w:p>
          <w:p w14:paraId="1DA6BE24">
            <w:pPr>
              <w:pStyle w:val="21"/>
              <w:spacing w:line="240" w:lineRule="auto"/>
              <w:ind w:left="0" w:leftChars="0" w:firstLine="0" w:firstLineChars="0"/>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rPr>
              <w:t>□不要求</w:t>
            </w:r>
          </w:p>
        </w:tc>
      </w:tr>
      <w:tr w14:paraId="076B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00" w:type="dxa"/>
            <w:noWrap w:val="0"/>
            <w:vAlign w:val="center"/>
          </w:tcPr>
          <w:p w14:paraId="4A4950A5">
            <w:pPr>
              <w:spacing w:line="240" w:lineRule="auto"/>
              <w:jc w:val="center"/>
              <w:rPr>
                <w:rFonts w:hint="default"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2</w:t>
            </w:r>
            <w:r>
              <w:rPr>
                <w:rFonts w:hint="eastAsia" w:ascii="宋体" w:hAnsi="宋体" w:cs="宋体"/>
                <w:b w:val="0"/>
                <w:bCs/>
                <w:color w:val="auto"/>
                <w:kern w:val="0"/>
                <w:sz w:val="24"/>
                <w:highlight w:val="none"/>
                <w:lang w:val="en-US" w:eastAsia="zh-CN"/>
              </w:rPr>
              <w:t>7</w:t>
            </w:r>
          </w:p>
        </w:tc>
        <w:tc>
          <w:tcPr>
            <w:tcW w:w="9403" w:type="dxa"/>
            <w:gridSpan w:val="2"/>
            <w:noWrap w:val="0"/>
            <w:vAlign w:val="center"/>
          </w:tcPr>
          <w:p w14:paraId="37F95D7F">
            <w:pPr>
              <w:pStyle w:val="21"/>
              <w:spacing w:line="240" w:lineRule="auto"/>
              <w:ind w:left="0" w:leftChars="0" w:firstLine="0" w:firstLineChars="0"/>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eastAsia="zh-CN"/>
              </w:rPr>
              <w:t>需要补充的其他内容</w:t>
            </w:r>
          </w:p>
        </w:tc>
      </w:tr>
      <w:tr w14:paraId="1D9C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0" w:type="dxa"/>
            <w:noWrap w:val="0"/>
            <w:vAlign w:val="center"/>
          </w:tcPr>
          <w:p w14:paraId="445F07BD">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2</w:t>
            </w:r>
            <w:r>
              <w:rPr>
                <w:rFonts w:hint="eastAsia" w:ascii="宋体" w:hAnsi="宋体" w:cs="宋体"/>
                <w:b w:val="0"/>
                <w:bCs/>
                <w:color w:val="auto"/>
                <w:kern w:val="0"/>
                <w:sz w:val="24"/>
                <w:highlight w:val="none"/>
                <w:lang w:val="en-US" w:eastAsia="zh-CN"/>
              </w:rPr>
              <w:t>7</w:t>
            </w:r>
            <w:r>
              <w:rPr>
                <w:rFonts w:hint="eastAsia" w:ascii="宋体" w:hAnsi="宋体" w:eastAsia="宋体" w:cs="宋体"/>
                <w:b w:val="0"/>
                <w:bCs/>
                <w:color w:val="auto"/>
                <w:kern w:val="0"/>
                <w:sz w:val="24"/>
                <w:highlight w:val="none"/>
                <w:lang w:val="en-US" w:eastAsia="zh-CN"/>
              </w:rPr>
              <w:t>.1</w:t>
            </w:r>
          </w:p>
        </w:tc>
        <w:tc>
          <w:tcPr>
            <w:tcW w:w="2423" w:type="dxa"/>
            <w:noWrap w:val="0"/>
            <w:vAlign w:val="center"/>
          </w:tcPr>
          <w:p w14:paraId="20D2339A">
            <w:pPr>
              <w:spacing w:line="240" w:lineRule="auto"/>
              <w:jc w:val="both"/>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szCs w:val="24"/>
                <w:highlight w:val="none"/>
                <w:u w:val="none"/>
                <w:lang w:eastAsia="zh-CN"/>
              </w:rPr>
              <w:t>本项目是</w:t>
            </w:r>
            <w:r>
              <w:rPr>
                <w:rFonts w:hint="eastAsia" w:ascii="宋体" w:hAnsi="宋体" w:eastAsia="宋体" w:cs="宋体"/>
                <w:b w:val="0"/>
                <w:bCs/>
                <w:color w:val="auto"/>
                <w:kern w:val="0"/>
                <w:sz w:val="24"/>
                <w:szCs w:val="24"/>
                <w:highlight w:val="none"/>
                <w:u w:val="none"/>
                <w:lang w:val="en-US" w:eastAsia="zh-CN"/>
              </w:rPr>
              <w:t>否</w:t>
            </w:r>
            <w:r>
              <w:rPr>
                <w:rFonts w:hint="eastAsia" w:ascii="宋体" w:hAnsi="宋体" w:eastAsia="宋体" w:cs="宋体"/>
                <w:b w:val="0"/>
                <w:bCs/>
                <w:color w:val="auto"/>
                <w:kern w:val="0"/>
                <w:sz w:val="24"/>
                <w:szCs w:val="24"/>
                <w:highlight w:val="none"/>
                <w:u w:val="none"/>
                <w:lang w:eastAsia="zh-CN"/>
              </w:rPr>
              <w:t>专门面向中小企业</w:t>
            </w:r>
          </w:p>
        </w:tc>
        <w:tc>
          <w:tcPr>
            <w:tcW w:w="6980" w:type="dxa"/>
            <w:noWrap w:val="0"/>
            <w:vAlign w:val="center"/>
          </w:tcPr>
          <w:p w14:paraId="234C36B7">
            <w:pPr>
              <w:autoSpaceDE w:val="0"/>
              <w:autoSpaceDN w:val="0"/>
              <w:adjustRightInd w:val="0"/>
              <w:spacing w:line="240" w:lineRule="auto"/>
              <w:rPr>
                <w:rFonts w:hint="default" w:ascii="宋体" w:hAnsi="宋体" w:eastAsia="宋体" w:cs="宋体"/>
                <w:b w:val="0"/>
                <w:bCs/>
                <w:color w:val="auto"/>
                <w:kern w:val="0"/>
                <w:sz w:val="24"/>
                <w:highlight w:val="none"/>
                <w:u w:val="none"/>
                <w:lang w:val="en-US" w:eastAsia="zh-CN"/>
              </w:rPr>
            </w:pPr>
            <w:r>
              <w:rPr>
                <w:rFonts w:hint="eastAsia" w:ascii="宋体" w:hAnsi="宋体" w:cs="宋体"/>
                <w:b w:val="0"/>
                <w:bCs/>
                <w:color w:val="auto"/>
                <w:kern w:val="0"/>
                <w:sz w:val="24"/>
                <w:highlight w:val="none"/>
                <w:u w:val="none"/>
                <w:lang w:eastAsia="zh-CN"/>
              </w:rPr>
              <w:t>□</w:t>
            </w:r>
            <w:r>
              <w:rPr>
                <w:rFonts w:hint="eastAsia" w:ascii="宋体" w:hAnsi="宋体" w:eastAsia="宋体" w:cs="宋体"/>
                <w:b w:val="0"/>
                <w:bCs/>
                <w:color w:val="auto"/>
                <w:kern w:val="0"/>
                <w:sz w:val="24"/>
                <w:highlight w:val="none"/>
                <w:u w:val="none"/>
                <w:lang w:eastAsia="zh-CN"/>
              </w:rPr>
              <w:t>是，中小企业需要满足的要求：本项目</w:t>
            </w:r>
            <w:r>
              <w:rPr>
                <w:rFonts w:hint="eastAsia" w:ascii="宋体" w:hAnsi="宋体" w:cs="宋体"/>
                <w:b w:val="0"/>
                <w:bCs/>
                <w:color w:val="auto"/>
                <w:kern w:val="0"/>
                <w:sz w:val="24"/>
                <w:highlight w:val="none"/>
                <w:u w:val="none"/>
                <w:lang w:val="en-US" w:eastAsia="zh-CN"/>
              </w:rPr>
              <w:t>不</w:t>
            </w:r>
            <w:r>
              <w:rPr>
                <w:rFonts w:hint="eastAsia" w:ascii="宋体" w:hAnsi="宋体" w:eastAsia="宋体" w:cs="宋体"/>
                <w:b w:val="0"/>
                <w:bCs/>
                <w:color w:val="auto"/>
                <w:kern w:val="0"/>
                <w:sz w:val="24"/>
                <w:highlight w:val="none"/>
                <w:u w:val="none"/>
                <w:lang w:eastAsia="zh-CN"/>
              </w:rPr>
              <w:t>专门面向中小企业（含中型、小型、微型企业）采购项目，根据《政府采购促进中小企业发展暂行办法》（财库〔2020)46号）的规定对超出公开招标数额的预留比例提高至40%，其中小微企业60%。对小微企业价格扣除比例为10%。</w:t>
            </w:r>
          </w:p>
          <w:p w14:paraId="0BD6C4AD">
            <w:pPr>
              <w:pStyle w:val="21"/>
              <w:spacing w:line="240" w:lineRule="auto"/>
              <w:ind w:left="0" w:leftChars="0" w:firstLine="0" w:firstLineChars="0"/>
              <w:rPr>
                <w:rFonts w:hint="default" w:ascii="宋体" w:hAnsi="宋体" w:eastAsia="宋体" w:cs="宋体"/>
                <w:b w:val="0"/>
                <w:bCs/>
                <w:color w:val="auto"/>
                <w:kern w:val="0"/>
                <w:sz w:val="24"/>
                <w:szCs w:val="22"/>
                <w:highlight w:val="none"/>
                <w:lang w:val="en-US" w:eastAsia="zh-CN" w:bidi="ar-SA"/>
              </w:rPr>
            </w:pPr>
            <w:r>
              <w:rPr>
                <w:rFonts w:hint="eastAsia" w:ascii="宋体" w:hAnsi="宋体" w:cs="宋体"/>
                <w:b w:val="0"/>
                <w:bCs/>
                <w:color w:val="auto"/>
                <w:kern w:val="0"/>
                <w:sz w:val="24"/>
                <w:highlight w:val="none"/>
                <w:lang w:eastAsia="zh-CN"/>
              </w:rPr>
              <w:t>☑</w:t>
            </w:r>
            <w:r>
              <w:rPr>
                <w:rFonts w:hint="eastAsia" w:ascii="宋体" w:hAnsi="宋体" w:eastAsia="宋体" w:cs="宋体"/>
                <w:b w:val="0"/>
                <w:bCs/>
                <w:color w:val="auto"/>
                <w:kern w:val="0"/>
                <w:sz w:val="24"/>
                <w:highlight w:val="none"/>
                <w:u w:val="none"/>
                <w:lang w:eastAsia="zh-CN"/>
              </w:rPr>
              <w:t>否</w:t>
            </w:r>
          </w:p>
        </w:tc>
      </w:tr>
      <w:tr w14:paraId="0198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0" w:type="dxa"/>
            <w:noWrap w:val="0"/>
            <w:vAlign w:val="center"/>
          </w:tcPr>
          <w:p w14:paraId="0A914D7C">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2</w:t>
            </w:r>
            <w:r>
              <w:rPr>
                <w:rFonts w:hint="eastAsia" w:ascii="宋体" w:hAnsi="宋体" w:cs="宋体"/>
                <w:b w:val="0"/>
                <w:bCs/>
                <w:color w:val="auto"/>
                <w:kern w:val="0"/>
                <w:sz w:val="24"/>
                <w:highlight w:val="none"/>
                <w:lang w:val="en-US" w:eastAsia="zh-CN"/>
              </w:rPr>
              <w:t>7</w:t>
            </w:r>
            <w:r>
              <w:rPr>
                <w:rFonts w:hint="eastAsia" w:ascii="宋体" w:hAnsi="宋体" w:eastAsia="宋体" w:cs="宋体"/>
                <w:b w:val="0"/>
                <w:bCs/>
                <w:color w:val="auto"/>
                <w:kern w:val="0"/>
                <w:sz w:val="24"/>
                <w:highlight w:val="none"/>
                <w:lang w:val="en-US" w:eastAsia="zh-CN"/>
              </w:rPr>
              <w:t>.2</w:t>
            </w:r>
          </w:p>
        </w:tc>
        <w:tc>
          <w:tcPr>
            <w:tcW w:w="2423" w:type="dxa"/>
            <w:noWrap w:val="0"/>
            <w:vAlign w:val="center"/>
          </w:tcPr>
          <w:p w14:paraId="04657DE3">
            <w:pPr>
              <w:spacing w:line="240" w:lineRule="auto"/>
              <w:jc w:val="both"/>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szCs w:val="24"/>
                <w:highlight w:val="none"/>
                <w:u w:val="none"/>
              </w:rPr>
              <w:t>中小企业</w:t>
            </w:r>
            <w:r>
              <w:rPr>
                <w:rFonts w:hint="eastAsia" w:ascii="宋体" w:hAnsi="宋体" w:eastAsia="宋体" w:cs="宋体"/>
                <w:b w:val="0"/>
                <w:bCs/>
                <w:color w:val="auto"/>
                <w:kern w:val="0"/>
                <w:sz w:val="24"/>
                <w:szCs w:val="24"/>
                <w:highlight w:val="none"/>
                <w:u w:val="none"/>
                <w:lang w:eastAsia="zh-CN"/>
              </w:rPr>
              <w:t>扶持</w:t>
            </w:r>
            <w:r>
              <w:rPr>
                <w:rFonts w:hint="eastAsia" w:ascii="宋体" w:hAnsi="宋体" w:eastAsia="宋体" w:cs="宋体"/>
                <w:b w:val="0"/>
                <w:bCs/>
                <w:color w:val="auto"/>
                <w:kern w:val="0"/>
                <w:sz w:val="24"/>
                <w:szCs w:val="24"/>
                <w:highlight w:val="none"/>
                <w:u w:val="none"/>
              </w:rPr>
              <w:t>政策</w:t>
            </w:r>
          </w:p>
        </w:tc>
        <w:tc>
          <w:tcPr>
            <w:tcW w:w="6980" w:type="dxa"/>
            <w:noWrap w:val="0"/>
            <w:vAlign w:val="center"/>
          </w:tcPr>
          <w:p w14:paraId="78BE81FC">
            <w:pPr>
              <w:pStyle w:val="21"/>
              <w:numPr>
                <w:ilvl w:val="0"/>
                <w:numId w:val="4"/>
              </w:numPr>
              <w:spacing w:line="240" w:lineRule="auto"/>
              <w:ind w:left="0" w:leftChars="0" w:firstLine="0" w:firstLineChars="0"/>
              <w:rPr>
                <w:rFonts w:hint="eastAsia" w:ascii="宋体" w:hAnsi="宋体" w:eastAsia="宋体" w:cs="宋体"/>
                <w:b w:val="0"/>
                <w:bCs/>
                <w:color w:val="auto"/>
                <w:kern w:val="0"/>
                <w:sz w:val="24"/>
                <w:szCs w:val="22"/>
                <w:highlight w:val="none"/>
                <w:u w:val="none"/>
                <w:lang w:val="en-US" w:eastAsia="zh-CN" w:bidi="ar-SA"/>
              </w:rPr>
            </w:pPr>
            <w:r>
              <w:rPr>
                <w:rFonts w:hint="eastAsia" w:ascii="宋体" w:hAnsi="宋体" w:eastAsia="宋体" w:cs="宋体"/>
                <w:b w:val="0"/>
                <w:bCs/>
                <w:color w:val="auto"/>
                <w:kern w:val="0"/>
                <w:sz w:val="24"/>
                <w:szCs w:val="22"/>
                <w:highlight w:val="none"/>
                <w:u w:val="none"/>
                <w:lang w:val="en-US" w:eastAsia="zh-CN" w:bidi="ar-SA"/>
              </w:rPr>
              <w:t>财政部、工业和信息化部关于印发《政府采购促进中小企业发展管理办法》的通知（财库〔2020〕46号）；</w:t>
            </w:r>
          </w:p>
          <w:p w14:paraId="0EB78964">
            <w:pPr>
              <w:pStyle w:val="21"/>
              <w:numPr>
                <w:ilvl w:val="0"/>
                <w:numId w:val="4"/>
              </w:numPr>
              <w:spacing w:line="240" w:lineRule="auto"/>
              <w:ind w:left="0" w:leftChars="0" w:firstLine="0" w:firstLineChars="0"/>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szCs w:val="22"/>
                <w:highlight w:val="none"/>
                <w:u w:val="none"/>
                <w:lang w:val="en-US" w:eastAsia="zh-CN" w:bidi="ar-SA"/>
              </w:rPr>
              <w:t>《国务院办公厅关于建立政府强制采购节能产品制度的通知》（国办发〔2007〕51号）；</w:t>
            </w:r>
          </w:p>
          <w:p w14:paraId="6CAE0D34">
            <w:pPr>
              <w:pStyle w:val="21"/>
              <w:numPr>
                <w:ilvl w:val="0"/>
                <w:numId w:val="4"/>
              </w:numPr>
              <w:spacing w:line="240" w:lineRule="auto"/>
              <w:ind w:left="0" w:leftChars="0" w:firstLine="0" w:firstLineChars="0"/>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szCs w:val="22"/>
                <w:highlight w:val="none"/>
                <w:u w:val="none"/>
                <w:lang w:val="en-US" w:eastAsia="zh-CN" w:bidi="ar-SA"/>
              </w:rPr>
              <w:t>《财政部 民政部 中国残疾人联合会关于促进残疾人就业政府采购政策的通知》财库〔2017〕141号；（4）投标产品为计算机、打印机、空调、照明产品、电视机、电热水器、显示器、便器、水嘴等九大类政府强制采购的产品，必须为国家财政部、生态环境部、国家发改委等有关部门发布的《环境标志产品政府采购清单》和《节能产品政府采购清单》中的产品。  </w:t>
            </w:r>
          </w:p>
        </w:tc>
      </w:tr>
      <w:tr w14:paraId="196B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00" w:type="dxa"/>
            <w:noWrap w:val="0"/>
            <w:vAlign w:val="center"/>
          </w:tcPr>
          <w:p w14:paraId="32EE84FD">
            <w:pPr>
              <w:spacing w:line="240" w:lineRule="auto"/>
              <w:jc w:val="center"/>
              <w:rPr>
                <w:rFonts w:hint="default"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2</w:t>
            </w:r>
            <w:r>
              <w:rPr>
                <w:rFonts w:hint="eastAsia" w:ascii="宋体" w:hAnsi="宋体" w:cs="宋体"/>
                <w:b w:val="0"/>
                <w:bCs/>
                <w:color w:val="auto"/>
                <w:kern w:val="0"/>
                <w:sz w:val="24"/>
                <w:highlight w:val="none"/>
                <w:lang w:val="en-US" w:eastAsia="zh-CN"/>
              </w:rPr>
              <w:t>7</w:t>
            </w:r>
            <w:r>
              <w:rPr>
                <w:rFonts w:hint="eastAsia" w:ascii="宋体" w:hAnsi="宋体" w:eastAsia="宋体" w:cs="宋体"/>
                <w:b w:val="0"/>
                <w:bCs/>
                <w:color w:val="auto"/>
                <w:kern w:val="0"/>
                <w:sz w:val="24"/>
                <w:highlight w:val="none"/>
                <w:lang w:val="en-US" w:eastAsia="zh-CN"/>
              </w:rPr>
              <w:t>.3</w:t>
            </w:r>
          </w:p>
        </w:tc>
        <w:tc>
          <w:tcPr>
            <w:tcW w:w="2423" w:type="dxa"/>
            <w:noWrap w:val="0"/>
            <w:vAlign w:val="center"/>
          </w:tcPr>
          <w:p w14:paraId="4EA9B172">
            <w:pPr>
              <w:spacing w:line="240" w:lineRule="auto"/>
              <w:jc w:val="both"/>
              <w:rPr>
                <w:rFonts w:hint="eastAsia" w:ascii="宋体" w:hAnsi="宋体" w:eastAsia="宋体" w:cs="宋体"/>
                <w:b w:val="0"/>
                <w:bCs/>
                <w:color w:val="auto"/>
                <w:kern w:val="0"/>
                <w:sz w:val="24"/>
                <w:szCs w:val="24"/>
                <w:highlight w:val="none"/>
                <w:u w:val="none"/>
              </w:rPr>
            </w:pPr>
            <w:r>
              <w:rPr>
                <w:rFonts w:hint="eastAsia" w:ascii="宋体" w:hAnsi="宋体" w:eastAsia="宋体" w:cs="宋体"/>
                <w:b w:val="0"/>
                <w:bCs/>
                <w:color w:val="auto"/>
                <w:kern w:val="0"/>
                <w:sz w:val="24"/>
                <w:szCs w:val="24"/>
                <w:highlight w:val="none"/>
                <w:u w:val="none"/>
                <w:lang w:eastAsia="zh-CN"/>
              </w:rPr>
              <w:t>本项目所属行业</w:t>
            </w:r>
          </w:p>
        </w:tc>
        <w:tc>
          <w:tcPr>
            <w:tcW w:w="6980" w:type="dxa"/>
            <w:noWrap w:val="0"/>
            <w:vAlign w:val="center"/>
          </w:tcPr>
          <w:p w14:paraId="458190FB">
            <w:pPr>
              <w:pStyle w:val="21"/>
              <w:spacing w:line="240" w:lineRule="auto"/>
              <w:ind w:left="0" w:leftChars="0" w:firstLine="0" w:firstLineChars="0"/>
              <w:rPr>
                <w:rFonts w:hint="default"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服务业</w:t>
            </w:r>
            <w:r>
              <w:rPr>
                <w:rFonts w:hint="eastAsia" w:ascii="宋体" w:hAnsi="宋体" w:cs="宋体"/>
                <w:b w:val="0"/>
                <w:bCs/>
                <w:color w:val="auto"/>
                <w:kern w:val="0"/>
                <w:sz w:val="24"/>
                <w:highlight w:val="none"/>
                <w:lang w:val="en-US" w:eastAsia="zh-CN"/>
              </w:rPr>
              <w:t>【本项目不专门面向中小企业】</w:t>
            </w:r>
          </w:p>
        </w:tc>
      </w:tr>
      <w:tr w14:paraId="78DB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0" w:type="dxa"/>
            <w:noWrap w:val="0"/>
            <w:vAlign w:val="center"/>
          </w:tcPr>
          <w:p w14:paraId="30A87DF8">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2</w:t>
            </w:r>
            <w:r>
              <w:rPr>
                <w:rFonts w:hint="eastAsia" w:ascii="宋体" w:hAnsi="宋体" w:cs="宋体"/>
                <w:b w:val="0"/>
                <w:bCs/>
                <w:color w:val="auto"/>
                <w:kern w:val="0"/>
                <w:sz w:val="24"/>
                <w:highlight w:val="none"/>
                <w:lang w:val="en-US" w:eastAsia="zh-CN"/>
              </w:rPr>
              <w:t>7</w:t>
            </w:r>
            <w:r>
              <w:rPr>
                <w:rFonts w:hint="eastAsia" w:ascii="宋体" w:hAnsi="宋体" w:eastAsia="宋体" w:cs="宋体"/>
                <w:b w:val="0"/>
                <w:bCs/>
                <w:color w:val="auto"/>
                <w:kern w:val="0"/>
                <w:sz w:val="24"/>
                <w:highlight w:val="none"/>
                <w:lang w:val="en-US" w:eastAsia="zh-CN"/>
              </w:rPr>
              <w:t>.4</w:t>
            </w:r>
          </w:p>
        </w:tc>
        <w:tc>
          <w:tcPr>
            <w:tcW w:w="2423" w:type="dxa"/>
            <w:noWrap w:val="0"/>
            <w:vAlign w:val="center"/>
          </w:tcPr>
          <w:p w14:paraId="4621F73F">
            <w:pPr>
              <w:spacing w:line="240" w:lineRule="auto"/>
              <w:jc w:val="both"/>
              <w:rPr>
                <w:rFonts w:hint="eastAsia" w:ascii="宋体" w:hAnsi="宋体" w:eastAsia="宋体" w:cs="宋体"/>
                <w:b w:val="0"/>
                <w:bCs/>
                <w:color w:val="auto"/>
                <w:kern w:val="0"/>
                <w:sz w:val="24"/>
                <w:szCs w:val="24"/>
                <w:highlight w:val="none"/>
                <w:u w:val="none"/>
                <w:lang w:val="en-US" w:eastAsia="zh-CN" w:bidi="ar-SA"/>
              </w:rPr>
            </w:pPr>
            <w:r>
              <w:rPr>
                <w:rFonts w:hint="eastAsia" w:ascii="宋体" w:hAnsi="宋体" w:eastAsia="宋体" w:cs="宋体"/>
                <w:b w:val="0"/>
                <w:bCs/>
                <w:color w:val="auto"/>
                <w:kern w:val="0"/>
                <w:sz w:val="24"/>
                <w:szCs w:val="24"/>
                <w:highlight w:val="none"/>
                <w:u w:val="none"/>
                <w:lang w:eastAsia="zh-CN"/>
              </w:rPr>
              <w:t>优先采购</w:t>
            </w:r>
            <w:r>
              <w:rPr>
                <w:rFonts w:hint="eastAsia" w:ascii="宋体" w:hAnsi="宋体" w:eastAsia="宋体" w:cs="宋体"/>
                <w:b w:val="0"/>
                <w:bCs/>
                <w:color w:val="auto"/>
                <w:kern w:val="0"/>
                <w:sz w:val="24"/>
                <w:szCs w:val="24"/>
                <w:highlight w:val="none"/>
                <w:u w:val="none"/>
              </w:rPr>
              <w:t>节能、</w:t>
            </w:r>
            <w:r>
              <w:rPr>
                <w:rFonts w:hint="eastAsia" w:ascii="宋体" w:hAnsi="宋体" w:eastAsia="宋体" w:cs="宋体"/>
                <w:b w:val="0"/>
                <w:bCs/>
                <w:color w:val="auto"/>
                <w:kern w:val="0"/>
                <w:sz w:val="24"/>
                <w:szCs w:val="24"/>
                <w:highlight w:val="none"/>
                <w:u w:val="none"/>
                <w:lang w:eastAsia="zh-CN"/>
              </w:rPr>
              <w:t>环境标志产品</w:t>
            </w:r>
          </w:p>
        </w:tc>
        <w:tc>
          <w:tcPr>
            <w:tcW w:w="6980" w:type="dxa"/>
            <w:noWrap w:val="0"/>
            <w:vAlign w:val="center"/>
          </w:tcPr>
          <w:p w14:paraId="20217F83">
            <w:pPr>
              <w:pStyle w:val="21"/>
              <w:spacing w:line="240" w:lineRule="auto"/>
              <w:ind w:left="0" w:leftChars="0" w:firstLine="0" w:firstLineChars="0"/>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eastAsia="zh-CN"/>
              </w:rPr>
              <w:t>详见第四章“评审方法”对应内容</w:t>
            </w:r>
          </w:p>
        </w:tc>
      </w:tr>
      <w:tr w14:paraId="7F5C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0" w:type="dxa"/>
            <w:noWrap w:val="0"/>
            <w:vAlign w:val="center"/>
          </w:tcPr>
          <w:p w14:paraId="1AE24CEB">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2</w:t>
            </w:r>
            <w:r>
              <w:rPr>
                <w:rFonts w:hint="eastAsia" w:ascii="宋体" w:hAnsi="宋体" w:cs="宋体"/>
                <w:b w:val="0"/>
                <w:bCs/>
                <w:color w:val="auto"/>
                <w:kern w:val="0"/>
                <w:sz w:val="24"/>
                <w:highlight w:val="none"/>
                <w:lang w:val="en-US" w:eastAsia="zh-CN"/>
              </w:rPr>
              <w:t>7</w:t>
            </w:r>
            <w:r>
              <w:rPr>
                <w:rFonts w:hint="eastAsia" w:ascii="宋体" w:hAnsi="宋体" w:eastAsia="宋体" w:cs="宋体"/>
                <w:b w:val="0"/>
                <w:bCs/>
                <w:color w:val="auto"/>
                <w:kern w:val="0"/>
                <w:sz w:val="24"/>
                <w:highlight w:val="none"/>
                <w:lang w:val="en-US" w:eastAsia="zh-CN"/>
              </w:rPr>
              <w:t>.5</w:t>
            </w:r>
          </w:p>
        </w:tc>
        <w:tc>
          <w:tcPr>
            <w:tcW w:w="2423" w:type="dxa"/>
            <w:noWrap w:val="0"/>
            <w:vAlign w:val="center"/>
          </w:tcPr>
          <w:p w14:paraId="2B342FA4">
            <w:pPr>
              <w:spacing w:line="240" w:lineRule="auto"/>
              <w:jc w:val="both"/>
              <w:rPr>
                <w:rFonts w:hint="eastAsia" w:ascii="宋体" w:hAnsi="宋体" w:eastAsia="宋体" w:cs="宋体"/>
                <w:b w:val="0"/>
                <w:bCs/>
                <w:color w:val="auto"/>
                <w:kern w:val="0"/>
                <w:sz w:val="24"/>
                <w:szCs w:val="24"/>
                <w:highlight w:val="none"/>
                <w:u w:val="none"/>
                <w:lang w:val="en-US" w:eastAsia="zh-CN" w:bidi="ar-SA"/>
              </w:rPr>
            </w:pPr>
            <w:r>
              <w:rPr>
                <w:rFonts w:hint="eastAsia" w:ascii="宋体" w:hAnsi="宋体" w:eastAsia="宋体" w:cs="宋体"/>
                <w:b w:val="0"/>
                <w:bCs/>
                <w:color w:val="auto"/>
                <w:kern w:val="0"/>
                <w:sz w:val="24"/>
                <w:szCs w:val="24"/>
                <w:highlight w:val="none"/>
                <w:u w:val="none"/>
              </w:rPr>
              <w:t>重大违法记录</w:t>
            </w:r>
          </w:p>
        </w:tc>
        <w:tc>
          <w:tcPr>
            <w:tcW w:w="6980" w:type="dxa"/>
            <w:noWrap w:val="0"/>
            <w:vAlign w:val="center"/>
          </w:tcPr>
          <w:p w14:paraId="11BFF86F">
            <w:pPr>
              <w:pStyle w:val="21"/>
              <w:spacing w:line="240" w:lineRule="auto"/>
              <w:ind w:left="0" w:leftChars="0" w:firstLine="0" w:firstLineChars="0"/>
              <w:rPr>
                <w:rFonts w:hint="eastAsia" w:ascii="宋体" w:hAnsi="宋体" w:eastAsia="宋体" w:cs="宋体"/>
                <w:b w:val="0"/>
                <w:bCs/>
                <w:color w:val="auto"/>
                <w:kern w:val="0"/>
                <w:sz w:val="24"/>
                <w:szCs w:val="24"/>
                <w:highlight w:val="none"/>
                <w:u w:val="none"/>
                <w:lang w:val="en-US" w:eastAsia="zh-CN" w:bidi="ar-SA"/>
              </w:rPr>
            </w:pPr>
            <w:r>
              <w:rPr>
                <w:rFonts w:hint="eastAsia" w:ascii="宋体" w:hAnsi="宋体" w:eastAsia="宋体" w:cs="宋体"/>
                <w:b w:val="0"/>
                <w:bCs/>
                <w:color w:val="auto"/>
                <w:kern w:val="0"/>
                <w:sz w:val="24"/>
                <w:szCs w:val="24"/>
                <w:highlight w:val="none"/>
                <w:u w:val="none"/>
              </w:rPr>
              <w:t>供应商因违法经营受到刑事处罚或者责令停产停业、吊销许可证或者执照、较大数额罚款等行政处罚。</w:t>
            </w:r>
          </w:p>
        </w:tc>
      </w:tr>
      <w:tr w14:paraId="6FBF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0" w:type="dxa"/>
            <w:noWrap w:val="0"/>
            <w:vAlign w:val="center"/>
          </w:tcPr>
          <w:p w14:paraId="41A707A5">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2</w:t>
            </w:r>
            <w:r>
              <w:rPr>
                <w:rFonts w:hint="eastAsia" w:ascii="宋体" w:hAnsi="宋体" w:cs="宋体"/>
                <w:b w:val="0"/>
                <w:bCs/>
                <w:color w:val="auto"/>
                <w:kern w:val="0"/>
                <w:sz w:val="24"/>
                <w:highlight w:val="none"/>
                <w:lang w:val="en-US" w:eastAsia="zh-CN"/>
              </w:rPr>
              <w:t>7</w:t>
            </w:r>
            <w:r>
              <w:rPr>
                <w:rFonts w:hint="eastAsia" w:ascii="宋体" w:hAnsi="宋体" w:eastAsia="宋体" w:cs="宋体"/>
                <w:b w:val="0"/>
                <w:bCs/>
                <w:color w:val="auto"/>
                <w:kern w:val="0"/>
                <w:sz w:val="24"/>
                <w:highlight w:val="none"/>
                <w:lang w:val="en-US" w:eastAsia="zh-CN"/>
              </w:rPr>
              <w:t>.6</w:t>
            </w:r>
          </w:p>
        </w:tc>
        <w:tc>
          <w:tcPr>
            <w:tcW w:w="2423" w:type="dxa"/>
            <w:noWrap w:val="0"/>
            <w:vAlign w:val="center"/>
          </w:tcPr>
          <w:p w14:paraId="6564EDFF">
            <w:pPr>
              <w:spacing w:line="240" w:lineRule="auto"/>
              <w:jc w:val="both"/>
              <w:rPr>
                <w:rFonts w:hint="eastAsia" w:ascii="宋体" w:hAnsi="宋体" w:eastAsia="宋体" w:cs="宋体"/>
                <w:b w:val="0"/>
                <w:bCs/>
                <w:color w:val="auto"/>
                <w:kern w:val="0"/>
                <w:sz w:val="24"/>
                <w:szCs w:val="24"/>
                <w:highlight w:val="none"/>
                <w:u w:val="none"/>
                <w:lang w:val="en-US" w:eastAsia="zh-CN" w:bidi="ar-SA"/>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u w:val="none"/>
                <w:lang w:eastAsia="zh-CN"/>
              </w:rPr>
              <w:t>招标代理服务费</w:t>
            </w:r>
          </w:p>
        </w:tc>
        <w:tc>
          <w:tcPr>
            <w:tcW w:w="6980" w:type="dxa"/>
            <w:noWrap w:val="0"/>
            <w:vAlign w:val="center"/>
          </w:tcPr>
          <w:p w14:paraId="48E0410F">
            <w:pPr>
              <w:pStyle w:val="21"/>
              <w:spacing w:line="240" w:lineRule="auto"/>
              <w:ind w:left="0" w:leftChars="0" w:firstLine="0" w:firstLineChars="0"/>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szCs w:val="22"/>
                <w:highlight w:val="none"/>
                <w:lang w:val="en-US" w:eastAsia="zh-CN" w:bidi="ar-SA"/>
              </w:rPr>
              <w:t>根据中华人民共和国国家计划委员会“计价格[2002]1980号”文规定和及“发改办价格[2015]299号”文的有关规定收取，本项目向中标人收取中标服务费。以上费用请各投标人考虑到成本费用中，由中标单位在领取中标通知书时一次性支付给代理公司。（若通过银行汇款交纳的，须由投标人的帐户汇入）。</w:t>
            </w:r>
          </w:p>
        </w:tc>
      </w:tr>
      <w:tr w14:paraId="6747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00" w:type="dxa"/>
            <w:noWrap w:val="0"/>
            <w:vAlign w:val="center"/>
          </w:tcPr>
          <w:p w14:paraId="4981D3A8">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highlight w:val="none"/>
                <w:lang w:val="en-US" w:eastAsia="zh-CN"/>
              </w:rPr>
              <w:t>2</w:t>
            </w:r>
            <w:r>
              <w:rPr>
                <w:rFonts w:hint="eastAsia" w:ascii="宋体" w:hAnsi="宋体" w:cs="宋体"/>
                <w:b w:val="0"/>
                <w:bCs/>
                <w:color w:val="auto"/>
                <w:kern w:val="0"/>
                <w:sz w:val="24"/>
                <w:highlight w:val="none"/>
                <w:lang w:val="en-US" w:eastAsia="zh-CN"/>
              </w:rPr>
              <w:t>7</w:t>
            </w:r>
            <w:r>
              <w:rPr>
                <w:rFonts w:hint="eastAsia" w:ascii="宋体" w:hAnsi="宋体" w:eastAsia="宋体" w:cs="宋体"/>
                <w:b w:val="0"/>
                <w:bCs/>
                <w:color w:val="auto"/>
                <w:kern w:val="0"/>
                <w:sz w:val="24"/>
                <w:highlight w:val="none"/>
                <w:lang w:val="en-US" w:eastAsia="zh-CN"/>
              </w:rPr>
              <w:t>.7</w:t>
            </w:r>
          </w:p>
        </w:tc>
        <w:tc>
          <w:tcPr>
            <w:tcW w:w="2423" w:type="dxa"/>
            <w:noWrap w:val="0"/>
            <w:vAlign w:val="center"/>
          </w:tcPr>
          <w:p w14:paraId="62B74404">
            <w:pPr>
              <w:spacing w:line="240" w:lineRule="auto"/>
              <w:jc w:val="both"/>
              <w:rPr>
                <w:rFonts w:hint="eastAsia" w:ascii="宋体" w:hAnsi="宋体" w:eastAsia="宋体" w:cs="宋体"/>
                <w:b w:val="0"/>
                <w:bCs/>
                <w:color w:val="auto"/>
                <w:kern w:val="0"/>
                <w:sz w:val="24"/>
                <w:szCs w:val="24"/>
                <w:highlight w:val="none"/>
                <w:u w:val="none"/>
                <w:lang w:val="en-US" w:eastAsia="zh-CN" w:bidi="ar-SA"/>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u w:val="none"/>
                <w:lang w:eastAsia="zh-CN"/>
              </w:rPr>
              <w:t>公证费</w:t>
            </w:r>
          </w:p>
        </w:tc>
        <w:tc>
          <w:tcPr>
            <w:tcW w:w="6980" w:type="dxa"/>
            <w:noWrap w:val="0"/>
            <w:vAlign w:val="center"/>
          </w:tcPr>
          <w:p w14:paraId="2A1DC7F2">
            <w:pPr>
              <w:pStyle w:val="21"/>
              <w:spacing w:line="240" w:lineRule="auto"/>
              <w:ind w:left="0" w:leftChars="0" w:firstLine="0" w:firstLineChars="0"/>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szCs w:val="22"/>
                <w:highlight w:val="none"/>
                <w:lang w:val="en-US" w:eastAsia="zh-CN" w:bidi="ar-SA"/>
              </w:rPr>
              <w:t>★ 公证费：投标人按公证处要求缴纳公证费。</w:t>
            </w:r>
          </w:p>
          <w:p w14:paraId="1F778682">
            <w:pPr>
              <w:pStyle w:val="24"/>
              <w:numPr>
                <w:ilvl w:val="0"/>
                <w:numId w:val="5"/>
              </w:numPr>
              <w:spacing w:line="301" w:lineRule="exact"/>
              <w:ind w:left="107" w:leftChars="0"/>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szCs w:val="22"/>
                <w:highlight w:val="none"/>
                <w:lang w:val="en-US" w:eastAsia="zh-CN" w:bidi="ar-SA"/>
              </w:rPr>
              <w:t>招投标现场监督公证公证费用[小型（标的：50万元及以下）：500元/件；</w:t>
            </w:r>
          </w:p>
          <w:p w14:paraId="283D7D77">
            <w:pPr>
              <w:pStyle w:val="21"/>
              <w:spacing w:line="240" w:lineRule="auto"/>
              <w:ind w:left="0" w:leftChars="0" w:firstLine="0" w:firstLineChars="0"/>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szCs w:val="22"/>
                <w:highlight w:val="none"/>
                <w:lang w:val="en-US" w:eastAsia="zh-CN" w:bidi="ar-SA"/>
              </w:rPr>
              <w:t>招投标现场监督公证大型[（50万元以上）：1000元/件。</w:t>
            </w:r>
          </w:p>
        </w:tc>
      </w:tr>
      <w:tr w14:paraId="2CA0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00" w:type="dxa"/>
            <w:noWrap w:val="0"/>
            <w:vAlign w:val="center"/>
          </w:tcPr>
          <w:p w14:paraId="3DB68A0C">
            <w:pPr>
              <w:spacing w:line="240" w:lineRule="auto"/>
              <w:jc w:val="center"/>
              <w:rPr>
                <w:rFonts w:hint="default"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szCs w:val="22"/>
                <w:highlight w:val="none"/>
                <w:lang w:val="en-US" w:eastAsia="zh-CN" w:bidi="ar-SA"/>
              </w:rPr>
              <w:t>2</w:t>
            </w:r>
            <w:r>
              <w:rPr>
                <w:rFonts w:hint="eastAsia" w:ascii="宋体" w:hAnsi="宋体" w:cs="宋体"/>
                <w:b w:val="0"/>
                <w:bCs/>
                <w:color w:val="auto"/>
                <w:kern w:val="0"/>
                <w:sz w:val="24"/>
                <w:szCs w:val="22"/>
                <w:highlight w:val="none"/>
                <w:lang w:val="en-US" w:eastAsia="zh-CN" w:bidi="ar-SA"/>
              </w:rPr>
              <w:t>8</w:t>
            </w:r>
          </w:p>
        </w:tc>
        <w:tc>
          <w:tcPr>
            <w:tcW w:w="2423" w:type="dxa"/>
            <w:noWrap w:val="0"/>
            <w:vAlign w:val="center"/>
          </w:tcPr>
          <w:p w14:paraId="01CE436F">
            <w:pPr>
              <w:pStyle w:val="22"/>
              <w:spacing w:before="272" w:line="466" w:lineRule="exact"/>
              <w:ind w:left="111"/>
              <w:jc w:val="center"/>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szCs w:val="24"/>
                <w:highlight w:val="none"/>
                <w:u w:val="none"/>
                <w:lang w:val="en-US" w:eastAsia="zh-CN" w:bidi="ar-SA"/>
              </w:rPr>
              <w:t>低于成本价不正当竞争预防措施</w:t>
            </w:r>
          </w:p>
        </w:tc>
        <w:tc>
          <w:tcPr>
            <w:tcW w:w="6980" w:type="dxa"/>
            <w:noWrap w:val="0"/>
            <w:vAlign w:val="center"/>
          </w:tcPr>
          <w:p w14:paraId="2D8B76D3">
            <w:pPr>
              <w:pStyle w:val="22"/>
              <w:spacing w:before="39" w:line="240" w:lineRule="auto"/>
              <w:ind w:right="107"/>
              <w:jc w:val="both"/>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szCs w:val="22"/>
                <w:highlight w:val="none"/>
                <w:lang w:val="en-US" w:eastAsia="zh-CN" w:bidi="ar-SA"/>
              </w:rPr>
              <w:t>在评标过程中，评标委员会认为投标人的报价明显低于其他通过符合性审查投标人的报价，有可能影响服务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39A5AFE1">
            <w:pPr>
              <w:pStyle w:val="22"/>
              <w:spacing w:before="39" w:line="240" w:lineRule="auto"/>
              <w:ind w:right="107"/>
              <w:jc w:val="both"/>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szCs w:val="22"/>
                <w:highlight w:val="none"/>
                <w:lang w:val="en-US" w:eastAsia="zh-CN" w:bidi="ar-S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D4E4D7E">
            <w:pPr>
              <w:pStyle w:val="22"/>
              <w:spacing w:before="39" w:line="240" w:lineRule="auto"/>
              <w:ind w:right="107"/>
              <w:jc w:val="both"/>
              <w:rPr>
                <w:rFonts w:hint="eastAsia" w:ascii="宋体" w:hAnsi="宋体" w:eastAsia="宋体" w:cs="宋体"/>
                <w:b w:val="0"/>
                <w:bCs/>
                <w:color w:val="auto"/>
                <w:kern w:val="0"/>
                <w:sz w:val="24"/>
                <w:szCs w:val="22"/>
                <w:highlight w:val="none"/>
                <w:lang w:val="en-US" w:eastAsia="zh-CN" w:bidi="ar-SA"/>
              </w:rPr>
            </w:pPr>
            <w:r>
              <w:rPr>
                <w:rFonts w:hint="eastAsia" w:ascii="宋体" w:hAnsi="宋体" w:eastAsia="宋体" w:cs="宋体"/>
                <w:b w:val="0"/>
                <w:bCs/>
                <w:color w:val="auto"/>
                <w:kern w:val="0"/>
                <w:sz w:val="24"/>
                <w:szCs w:val="22"/>
                <w:highlight w:val="none"/>
                <w:lang w:val="en-US" w:eastAsia="zh-CN" w:bidi="ar-S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6D5E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303" w:type="dxa"/>
            <w:gridSpan w:val="3"/>
            <w:noWrap w:val="0"/>
            <w:vAlign w:val="center"/>
          </w:tcPr>
          <w:p w14:paraId="3BE190E0">
            <w:pPr>
              <w:pStyle w:val="22"/>
              <w:spacing w:before="36" w:line="240" w:lineRule="auto"/>
              <w:ind w:right="107"/>
              <w:jc w:val="center"/>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b/>
                <w:bCs/>
                <w:color w:val="auto"/>
                <w:sz w:val="21"/>
                <w:szCs w:val="21"/>
                <w:lang w:val="en-US" w:eastAsia="zh-CN"/>
              </w:rPr>
              <w:t>关于政采云平台线上电子招投标的注意事项</w:t>
            </w:r>
          </w:p>
        </w:tc>
      </w:tr>
      <w:tr w14:paraId="4405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00" w:type="dxa"/>
            <w:noWrap w:val="0"/>
            <w:vAlign w:val="center"/>
          </w:tcPr>
          <w:p w14:paraId="0EC7C18E">
            <w:pPr>
              <w:spacing w:line="240" w:lineRule="auto"/>
              <w:jc w:val="center"/>
              <w:rPr>
                <w:rFonts w:hint="default"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w:t>
            </w:r>
          </w:p>
        </w:tc>
        <w:tc>
          <w:tcPr>
            <w:tcW w:w="2423" w:type="dxa"/>
            <w:noWrap w:val="0"/>
            <w:vAlign w:val="center"/>
          </w:tcPr>
          <w:p w14:paraId="0EEAEC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投标文件解密时间</w:t>
            </w:r>
          </w:p>
        </w:tc>
        <w:tc>
          <w:tcPr>
            <w:tcW w:w="6980" w:type="dxa"/>
            <w:noWrap w:val="0"/>
            <w:vAlign w:val="center"/>
          </w:tcPr>
          <w:p w14:paraId="2C700BC7">
            <w:pPr>
              <w:pStyle w:val="22"/>
              <w:spacing w:before="36" w:line="240" w:lineRule="auto"/>
              <w:ind w:right="107"/>
              <w:jc w:val="both"/>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投标文件解密时间30分钟；开标前需投标单位用CA证书登录政采云平台开标大厅签到，在30分钟解密时间内输入CA证书PIN码解密投标文件。在30分钟解密时间内未进行解密的投标单位可能导致废标。（解密时间开始时政采云平台将以短信形式向供应商在政采云平台预留的手机号发送短信通知，请供应商及时关注。）</w:t>
            </w:r>
          </w:p>
        </w:tc>
      </w:tr>
      <w:tr w14:paraId="1C40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00" w:type="dxa"/>
            <w:noWrap w:val="0"/>
            <w:vAlign w:val="center"/>
          </w:tcPr>
          <w:p w14:paraId="66774632">
            <w:pPr>
              <w:spacing w:line="240" w:lineRule="auto"/>
              <w:jc w:val="center"/>
              <w:rPr>
                <w:rFonts w:hint="default"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2</w:t>
            </w:r>
          </w:p>
        </w:tc>
        <w:tc>
          <w:tcPr>
            <w:tcW w:w="2423" w:type="dxa"/>
            <w:noWrap w:val="0"/>
            <w:vAlign w:val="center"/>
          </w:tcPr>
          <w:p w14:paraId="0255EB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供应商报价CA签字确认</w:t>
            </w:r>
          </w:p>
        </w:tc>
        <w:tc>
          <w:tcPr>
            <w:tcW w:w="6980" w:type="dxa"/>
            <w:noWrap w:val="0"/>
            <w:vAlign w:val="center"/>
          </w:tcPr>
          <w:p w14:paraId="4ECE1C2C">
            <w:pPr>
              <w:pStyle w:val="22"/>
              <w:spacing w:before="36" w:line="240" w:lineRule="auto"/>
              <w:ind w:right="107"/>
              <w:jc w:val="both"/>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报价文件开启后将开启签字时段，供应商须在30分钟内用CA证书对报价进行签字确认。</w:t>
            </w:r>
          </w:p>
        </w:tc>
      </w:tr>
      <w:tr w14:paraId="7177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00" w:type="dxa"/>
            <w:noWrap w:val="0"/>
            <w:vAlign w:val="center"/>
          </w:tcPr>
          <w:p w14:paraId="684BB102">
            <w:pPr>
              <w:spacing w:line="240" w:lineRule="auto"/>
              <w:jc w:val="center"/>
              <w:rPr>
                <w:rFonts w:hint="default"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3</w:t>
            </w:r>
          </w:p>
        </w:tc>
        <w:tc>
          <w:tcPr>
            <w:tcW w:w="2423" w:type="dxa"/>
            <w:noWrap w:val="0"/>
            <w:vAlign w:val="center"/>
          </w:tcPr>
          <w:p w14:paraId="3AA0BB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说明</w:t>
            </w:r>
          </w:p>
        </w:tc>
        <w:tc>
          <w:tcPr>
            <w:tcW w:w="6980" w:type="dxa"/>
            <w:noWrap w:val="0"/>
            <w:vAlign w:val="center"/>
          </w:tcPr>
          <w:p w14:paraId="1C945B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1.本项目采用政采云平台电子招投标，开标前应由供应商CA证书登录政采云平台提交投标文件，开标无需提供纸质版投标文件，请忽略本采购文件中纸质版标书制作及现场开标相关要求。</w:t>
            </w:r>
          </w:p>
          <w:p w14:paraId="4834BF7B">
            <w:pPr>
              <w:pStyle w:val="22"/>
              <w:spacing w:before="36" w:line="240" w:lineRule="auto"/>
              <w:ind w:right="107"/>
              <w:jc w:val="both"/>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2.本项目采用政采云平台电子招投标，请各供应商提前登录政采云平台，并保持政采云平台在线，开标结束前不要离开，做好投标文件解密、报价签字确认、对评标过程中投标文件的答疑澄清等工作。</w:t>
            </w:r>
          </w:p>
        </w:tc>
      </w:tr>
      <w:tr w14:paraId="4BBC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00" w:type="dxa"/>
            <w:noWrap w:val="0"/>
            <w:vAlign w:val="center"/>
          </w:tcPr>
          <w:p w14:paraId="493C4AD8">
            <w:pPr>
              <w:spacing w:line="240" w:lineRule="auto"/>
              <w:jc w:val="center"/>
              <w:rPr>
                <w:rFonts w:hint="default"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4</w:t>
            </w:r>
          </w:p>
        </w:tc>
        <w:tc>
          <w:tcPr>
            <w:tcW w:w="2423" w:type="dxa"/>
            <w:noWrap w:val="0"/>
            <w:vAlign w:val="center"/>
          </w:tcPr>
          <w:p w14:paraId="00A62C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其他说明</w:t>
            </w:r>
          </w:p>
        </w:tc>
        <w:tc>
          <w:tcPr>
            <w:tcW w:w="6980" w:type="dxa"/>
            <w:noWrap w:val="0"/>
            <w:vAlign w:val="center"/>
          </w:tcPr>
          <w:p w14:paraId="7B0F30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本次采购采用电子交易方式，电子交易平台为“政府采购云平台（www.zcygov.cn）”。供应商参与本项目电子交易活动前，应注册成为政府采购云平台供应商。编制电子投标文件前还需申领CA证书并绑定账号。供应商应充分考虑完成平台注册、申领CA证书等所需的时间。因未注册入库、未办理CA数字证书等原因造成无法投标或投标失败等后果由供应商自行承担。</w:t>
            </w:r>
          </w:p>
          <w:p w14:paraId="06F9A0BB">
            <w:pPr>
              <w:pStyle w:val="22"/>
              <w:spacing w:before="36" w:line="240" w:lineRule="auto"/>
              <w:ind w:right="107"/>
              <w:jc w:val="both"/>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2.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政采云在线客服获取服务支持。</w:t>
            </w:r>
          </w:p>
        </w:tc>
      </w:tr>
      <w:tr w14:paraId="5E45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00" w:type="dxa"/>
            <w:noWrap w:val="0"/>
            <w:vAlign w:val="center"/>
          </w:tcPr>
          <w:p w14:paraId="2D0D822D">
            <w:pPr>
              <w:spacing w:line="240" w:lineRule="auto"/>
              <w:jc w:val="center"/>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b/>
                <w:bCs/>
                <w:color w:val="auto"/>
                <w:kern w:val="0"/>
                <w:sz w:val="24"/>
                <w:szCs w:val="22"/>
                <w:highlight w:val="none"/>
                <w:lang w:val="en-US" w:eastAsia="zh-CN" w:bidi="ar-SA"/>
              </w:rPr>
              <w:t>备注</w:t>
            </w:r>
          </w:p>
        </w:tc>
        <w:tc>
          <w:tcPr>
            <w:tcW w:w="9403" w:type="dxa"/>
            <w:gridSpan w:val="2"/>
            <w:noWrap w:val="0"/>
            <w:vAlign w:val="center"/>
          </w:tcPr>
          <w:p w14:paraId="1ABBC1E6">
            <w:pPr>
              <w:pStyle w:val="22"/>
              <w:spacing w:before="187" w:line="240" w:lineRule="auto"/>
              <w:ind w:left="129" w:right="325" w:hanging="13"/>
              <w:rPr>
                <w:rFonts w:hint="eastAsia" w:ascii="宋体" w:hAnsi="宋体" w:eastAsia="宋体" w:cs="宋体"/>
                <w:color w:val="auto"/>
                <w:kern w:val="0"/>
                <w:sz w:val="24"/>
                <w:szCs w:val="22"/>
                <w:highlight w:val="none"/>
                <w:lang w:val="en-US" w:eastAsia="zh-CN" w:bidi="ar-SA"/>
              </w:rPr>
            </w:pPr>
          </w:p>
        </w:tc>
      </w:tr>
    </w:tbl>
    <w:p w14:paraId="6E9EE2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highlight w:val="none"/>
          <w:lang w:eastAsia="zh-CN"/>
        </w:rPr>
      </w:pPr>
      <w:r>
        <w:rPr>
          <w:rFonts w:hint="eastAsia" w:ascii="宋体" w:hAnsi="宋体" w:eastAsia="宋体" w:cs="宋体"/>
          <w:color w:val="auto"/>
          <w:kern w:val="0"/>
          <w:sz w:val="24"/>
          <w:szCs w:val="22"/>
          <w:highlight w:val="none"/>
          <w:lang w:val="en-US" w:eastAsia="zh-CN" w:bidi="ar-SA"/>
        </w:rPr>
        <w:t>注：本表内容与招标文件其它内容表述不一致的，应</w:t>
      </w:r>
      <w:r>
        <w:rPr>
          <w:rFonts w:hint="eastAsia" w:ascii="宋体" w:hAnsi="宋体" w:eastAsia="宋体" w:cs="宋体"/>
          <w:kern w:val="0"/>
          <w:sz w:val="24"/>
          <w:highlight w:val="none"/>
        </w:rPr>
        <w:t>当以本表内容为准</w:t>
      </w:r>
      <w:r>
        <w:rPr>
          <w:rFonts w:hint="eastAsia" w:ascii="宋体" w:hAnsi="宋体" w:eastAsia="宋体" w:cs="宋体"/>
          <w:kern w:val="0"/>
          <w:sz w:val="24"/>
          <w:highlight w:val="none"/>
          <w:lang w:eastAsia="zh-CN"/>
        </w:rPr>
        <w:t>。本表中“</w:t>
      </w:r>
      <w:r>
        <w:rPr>
          <w:rFonts w:hint="eastAsia" w:ascii="宋体" w:hAnsi="宋体" w:eastAsia="宋体" w:cs="宋体"/>
          <w:kern w:val="0"/>
          <w:sz w:val="24"/>
          <w:szCs w:val="22"/>
          <w:highlight w:val="none"/>
        </w:rPr>
        <w:fldChar w:fldCharType="begin"/>
      </w:r>
      <w:r>
        <w:rPr>
          <w:rFonts w:hint="eastAsia" w:ascii="宋体" w:hAnsi="宋体" w:eastAsia="宋体" w:cs="宋体"/>
          <w:kern w:val="0"/>
          <w:sz w:val="22"/>
          <w:szCs w:val="22"/>
          <w:highlight w:val="none"/>
        </w:rPr>
        <w:instrText xml:space="preserve"> eq \o\ac(</w:instrText>
      </w:r>
      <w:r>
        <w:rPr>
          <w:rFonts w:hint="eastAsia" w:ascii="宋体" w:hAnsi="宋体" w:eastAsia="宋体" w:cs="宋体"/>
          <w:kern w:val="0"/>
          <w:position w:val="-4"/>
          <w:sz w:val="33"/>
          <w:szCs w:val="22"/>
          <w:highlight w:val="none"/>
        </w:rPr>
        <w:instrText xml:space="preserve">□</w:instrText>
      </w:r>
      <w:r>
        <w:rPr>
          <w:rFonts w:hint="eastAsia" w:ascii="宋体" w:hAnsi="宋体" w:eastAsia="宋体" w:cs="宋体"/>
          <w:kern w:val="0"/>
          <w:position w:val="-4"/>
          <w:sz w:val="33"/>
          <w:szCs w:val="22"/>
          <w:highlight w:val="none"/>
          <w:lang w:eastAsia="zh-CN"/>
        </w:rPr>
        <w:instrText xml:space="preserve">,</w:instrText>
      </w:r>
      <w:r>
        <w:rPr>
          <w:rFonts w:hint="eastAsia" w:ascii="宋体" w:hAnsi="宋体" w:eastAsia="宋体" w:cs="宋体"/>
          <w:kern w:val="0"/>
          <w:position w:val="0"/>
          <w:sz w:val="23"/>
          <w:szCs w:val="22"/>
          <w:highlight w:val="none"/>
          <w:lang w:eastAsia="zh-CN"/>
        </w:rPr>
        <w:instrText xml:space="preserve">√</w:instrText>
      </w:r>
      <w:r>
        <w:rPr>
          <w:rFonts w:hint="eastAsia" w:ascii="宋体" w:hAnsi="宋体" w:eastAsia="宋体" w:cs="宋体"/>
          <w:kern w:val="0"/>
          <w:position w:val="0"/>
          <w:sz w:val="22"/>
          <w:szCs w:val="22"/>
          <w:highlight w:val="none"/>
        </w:rPr>
        <w:instrText xml:space="preserve">)</w:instrText>
      </w:r>
      <w:r>
        <w:rPr>
          <w:rFonts w:hint="eastAsia" w:ascii="宋体" w:hAnsi="宋体" w:eastAsia="宋体" w:cs="宋体"/>
          <w:kern w:val="0"/>
          <w:sz w:val="24"/>
          <w:szCs w:val="22"/>
          <w:highlight w:val="none"/>
        </w:rPr>
        <w:fldChar w:fldCharType="end"/>
      </w:r>
      <w:r>
        <w:rPr>
          <w:rFonts w:hint="eastAsia" w:ascii="宋体" w:hAnsi="宋体" w:eastAsia="宋体" w:cs="宋体"/>
          <w:kern w:val="0"/>
          <w:sz w:val="24"/>
          <w:highlight w:val="none"/>
          <w:lang w:eastAsia="zh-CN"/>
        </w:rPr>
        <w:t>”标示选择使用该项。</w:t>
      </w:r>
      <w:bookmarkEnd w:id="10"/>
    </w:p>
    <w:p w14:paraId="3483CAA1">
      <w:pPr>
        <w:spacing w:line="500" w:lineRule="exact"/>
        <w:outlineLvl w:val="1"/>
        <w:rPr>
          <w:rFonts w:hint="eastAsia" w:ascii="宋体" w:hAnsi="宋体" w:eastAsia="宋体" w:cs="宋体"/>
          <w:b/>
          <w:sz w:val="28"/>
          <w:szCs w:val="28"/>
          <w:highlight w:val="none"/>
        </w:rPr>
      </w:pPr>
      <w:bookmarkStart w:id="17" w:name="_Toc16639"/>
      <w:bookmarkStart w:id="18" w:name="_Toc519111259"/>
      <w:bookmarkStart w:id="19" w:name="_Toc5266"/>
      <w:bookmarkStart w:id="20" w:name="_Toc21796"/>
      <w:r>
        <w:rPr>
          <w:rFonts w:hint="eastAsia" w:ascii="宋体" w:hAnsi="宋体" w:eastAsia="宋体" w:cs="宋体"/>
          <w:b/>
          <w:sz w:val="28"/>
          <w:szCs w:val="28"/>
          <w:highlight w:val="none"/>
        </w:rPr>
        <w:t>投标人须知正文部分</w:t>
      </w:r>
      <w:bookmarkEnd w:id="17"/>
      <w:bookmarkEnd w:id="18"/>
      <w:bookmarkEnd w:id="19"/>
      <w:bookmarkEnd w:id="20"/>
    </w:p>
    <w:p w14:paraId="4192CC88">
      <w:pPr>
        <w:pStyle w:val="3"/>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宋体"/>
          <w:sz w:val="24"/>
          <w:szCs w:val="24"/>
          <w:highlight w:val="none"/>
        </w:rPr>
      </w:pPr>
      <w:bookmarkStart w:id="21" w:name="_Toc519111260"/>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、总则</w:t>
      </w:r>
      <w:bookmarkEnd w:id="21"/>
    </w:p>
    <w:p w14:paraId="449E3752">
      <w:pPr>
        <w:pageBreakBefore w:val="0"/>
        <w:widowControl w:val="0"/>
        <w:kinsoku/>
        <w:wordWrap/>
        <w:overflowPunct/>
        <w:topLinePunct w:val="0"/>
        <w:autoSpaceDE/>
        <w:autoSpaceDN/>
        <w:bidi w:val="0"/>
        <w:snapToGrid/>
        <w:spacing w:line="400" w:lineRule="exact"/>
        <w:rPr>
          <w:rFonts w:hint="eastAsia" w:ascii="宋体" w:hAnsi="宋体" w:eastAsia="宋体" w:cs="宋体"/>
          <w:b/>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lang w:eastAsia="zh-CN"/>
        </w:rPr>
        <w:t>适用范围</w:t>
      </w:r>
    </w:p>
    <w:p w14:paraId="499A63BB">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sz w:val="24"/>
          <w:highlight w:val="none"/>
          <w:lang w:val="en-US" w:eastAsia="zh-CN"/>
        </w:rPr>
        <w:t>本招标文件仅</w:t>
      </w:r>
      <w:r>
        <w:rPr>
          <w:rFonts w:hint="eastAsia" w:ascii="宋体" w:hAnsi="宋体" w:eastAsia="宋体" w:cs="宋体"/>
          <w:color w:val="auto"/>
          <w:sz w:val="24"/>
          <w:highlight w:val="none"/>
          <w:lang w:val="en-US" w:eastAsia="zh-CN"/>
        </w:rPr>
        <w:t>适用于投标人须知前附表所述项目。</w:t>
      </w:r>
    </w:p>
    <w:p w14:paraId="43C3C2D8">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2定义</w:t>
      </w:r>
    </w:p>
    <w:p w14:paraId="77B5CC40">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1.2.1采购人名称：见投标人须知前附表。</w:t>
      </w:r>
    </w:p>
    <w:p w14:paraId="6C1C52EF">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1.2.2采购代理机构名称：见投标人须知前附表。</w:t>
      </w:r>
    </w:p>
    <w:p w14:paraId="1D6529BA">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1.2.3监管部门名称：见投标人须知前附表。</w:t>
      </w:r>
    </w:p>
    <w:p w14:paraId="04250548">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1.2.4“招标货物”指招标文件第三章采购需求所述所有内容。</w:t>
      </w:r>
    </w:p>
    <w:p w14:paraId="5962BE26">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1.2.5“潜在投标人”指符合招标文件各项规定的供应商。</w:t>
      </w:r>
    </w:p>
    <w:p w14:paraId="7B3563EC">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1.2.6“投标人”指符合招标文件各项规定并参加投标的供应商。</w:t>
      </w:r>
    </w:p>
    <w:p w14:paraId="4385FF71">
      <w:pPr>
        <w:pageBreakBefore w:val="0"/>
        <w:widowControl w:val="0"/>
        <w:kinsoku/>
        <w:wordWrap/>
        <w:overflowPunct/>
        <w:topLinePunct w:val="0"/>
        <w:autoSpaceDE/>
        <w:autoSpaceDN/>
        <w:bidi w:val="0"/>
        <w:snapToGrid/>
        <w:spacing w:line="400" w:lineRule="exact"/>
        <w:rPr>
          <w:rFonts w:hint="eastAsia" w:ascii="宋体" w:hAnsi="宋体" w:eastAsia="宋体" w:cs="宋体"/>
          <w:b/>
          <w:color w:val="auto"/>
          <w:sz w:val="24"/>
          <w:highlight w:val="none"/>
          <w:u w:val="none"/>
          <w:lang w:eastAsia="zh-CN"/>
        </w:rPr>
      </w:pPr>
      <w:r>
        <w:rPr>
          <w:rFonts w:hint="eastAsia" w:ascii="宋体" w:hAnsi="宋体" w:eastAsia="宋体" w:cs="宋体"/>
          <w:b/>
          <w:color w:val="auto"/>
          <w:sz w:val="24"/>
          <w:highlight w:val="none"/>
          <w:u w:val="none"/>
          <w:lang w:val="en-US" w:eastAsia="zh-CN"/>
        </w:rPr>
        <w:t>1.3</w:t>
      </w:r>
      <w:r>
        <w:rPr>
          <w:rFonts w:hint="eastAsia" w:ascii="宋体" w:hAnsi="宋体" w:eastAsia="宋体" w:cs="宋体"/>
          <w:b/>
          <w:color w:val="auto"/>
          <w:sz w:val="24"/>
          <w:highlight w:val="none"/>
          <w:u w:val="none"/>
          <w:lang w:eastAsia="zh-CN"/>
        </w:rPr>
        <w:t>合格的投标人</w:t>
      </w:r>
    </w:p>
    <w:p w14:paraId="75ACBE17">
      <w:pPr>
        <w:pageBreakBefore w:val="0"/>
        <w:widowControl w:val="0"/>
        <w:kinsoku/>
        <w:wordWrap/>
        <w:overflowPunct/>
        <w:topLinePunct w:val="0"/>
        <w:autoSpaceDE/>
        <w:autoSpaceDN/>
        <w:bidi w:val="0"/>
        <w:snapToGrid/>
        <w:spacing w:line="400" w:lineRule="exact"/>
        <w:ind w:firstLine="482" w:firstLineChars="200"/>
        <w:rPr>
          <w:rFonts w:hint="eastAsia" w:ascii="宋体" w:hAnsi="宋体" w:eastAsia="宋体" w:cs="宋体"/>
          <w:color w:val="auto"/>
          <w:sz w:val="24"/>
          <w:highlight w:val="none"/>
          <w:u w:val="none"/>
          <w:lang w:eastAsia="zh-CN"/>
        </w:rPr>
      </w:pPr>
      <w:r>
        <w:rPr>
          <w:rFonts w:hint="eastAsia" w:ascii="宋体" w:hAnsi="宋体" w:eastAsia="宋体" w:cs="宋体"/>
          <w:b/>
          <w:bCs/>
          <w:color w:val="auto"/>
          <w:sz w:val="24"/>
          <w:highlight w:val="none"/>
          <w:u w:val="none"/>
          <w:lang w:val="en-US" w:eastAsia="zh-CN"/>
        </w:rPr>
        <w:t>1.3</w:t>
      </w:r>
      <w:r>
        <w:rPr>
          <w:rFonts w:hint="eastAsia" w:ascii="宋体" w:hAnsi="宋体" w:eastAsia="宋体" w:cs="宋体"/>
          <w:b/>
          <w:bCs/>
          <w:color w:val="auto"/>
          <w:sz w:val="24"/>
          <w:highlight w:val="none"/>
          <w:u w:val="none"/>
        </w:rPr>
        <w:t>.1</w:t>
      </w:r>
      <w:r>
        <w:rPr>
          <w:rFonts w:hint="eastAsia" w:ascii="宋体" w:hAnsi="宋体" w:eastAsia="宋体" w:cs="宋体"/>
          <w:color w:val="auto"/>
          <w:sz w:val="24"/>
          <w:highlight w:val="none"/>
          <w:u w:val="none"/>
          <w:lang w:eastAsia="zh-CN"/>
        </w:rPr>
        <w:t>满足</w:t>
      </w:r>
      <w:r>
        <w:rPr>
          <w:rFonts w:hint="eastAsia" w:ascii="宋体" w:hAnsi="宋体" w:eastAsia="宋体" w:cs="宋体"/>
          <w:color w:val="auto"/>
          <w:sz w:val="24"/>
          <w:highlight w:val="none"/>
          <w:u w:val="none"/>
        </w:rPr>
        <w:t>本招标文件</w:t>
      </w:r>
      <w:r>
        <w:rPr>
          <w:rFonts w:hint="eastAsia" w:ascii="宋体" w:hAnsi="宋体" w:eastAsia="宋体" w:cs="宋体"/>
          <w:b w:val="0"/>
          <w:bCs w:val="0"/>
          <w:color w:val="auto"/>
          <w:sz w:val="24"/>
          <w:highlight w:val="none"/>
          <w:u w:val="none"/>
        </w:rPr>
        <w:t>投标人须知前附表</w:t>
      </w:r>
      <w:r>
        <w:rPr>
          <w:rFonts w:hint="eastAsia" w:ascii="宋体" w:hAnsi="宋体" w:eastAsia="宋体" w:cs="宋体"/>
          <w:color w:val="auto"/>
          <w:sz w:val="24"/>
          <w:highlight w:val="none"/>
          <w:u w:val="none"/>
        </w:rPr>
        <w:t>规定的资格</w:t>
      </w:r>
      <w:r>
        <w:rPr>
          <w:rFonts w:hint="eastAsia" w:ascii="宋体" w:hAnsi="宋体" w:eastAsia="宋体" w:cs="宋体"/>
          <w:color w:val="auto"/>
          <w:sz w:val="24"/>
          <w:highlight w:val="none"/>
          <w:u w:val="none"/>
          <w:lang w:eastAsia="zh-CN"/>
        </w:rPr>
        <w:t>要求，并满足本文件实质性要求和条件的规定。</w:t>
      </w:r>
    </w:p>
    <w:p w14:paraId="22479448">
      <w:pPr>
        <w:pageBreakBefore w:val="0"/>
        <w:widowControl w:val="0"/>
        <w:kinsoku/>
        <w:wordWrap/>
        <w:overflowPunct/>
        <w:topLinePunct w:val="0"/>
        <w:autoSpaceDE/>
        <w:autoSpaceDN/>
        <w:bidi w:val="0"/>
        <w:snapToGrid/>
        <w:spacing w:line="400" w:lineRule="exact"/>
        <w:ind w:firstLine="482" w:firstLineChars="200"/>
        <w:rPr>
          <w:rFonts w:hint="eastAsia" w:ascii="宋体" w:hAnsi="宋体" w:eastAsia="宋体" w:cs="宋体"/>
          <w:b/>
          <w:bCs/>
          <w:color w:val="FF0000"/>
          <w:sz w:val="24"/>
          <w:highlight w:val="none"/>
          <w:u w:val="none"/>
        </w:rPr>
      </w:pPr>
      <w:r>
        <w:rPr>
          <w:rFonts w:hint="eastAsia" w:ascii="宋体" w:hAnsi="宋体" w:eastAsia="宋体" w:cs="宋体"/>
          <w:b/>
          <w:bCs/>
          <w:color w:val="auto"/>
          <w:sz w:val="24"/>
          <w:highlight w:val="none"/>
          <w:u w:val="none"/>
          <w:lang w:val="en-US" w:eastAsia="zh-CN"/>
        </w:rPr>
        <w:t>1.3</w:t>
      </w:r>
      <w:r>
        <w:rPr>
          <w:rFonts w:hint="eastAsia" w:ascii="宋体" w:hAnsi="宋体" w:eastAsia="宋体" w:cs="宋体"/>
          <w:b/>
          <w:bCs/>
          <w:color w:val="auto"/>
          <w:sz w:val="24"/>
          <w:highlight w:val="none"/>
          <w:u w:val="none"/>
        </w:rPr>
        <w:t>.</w:t>
      </w:r>
      <w:r>
        <w:rPr>
          <w:rFonts w:hint="eastAsia" w:ascii="宋体" w:hAnsi="宋体" w:eastAsia="宋体" w:cs="宋体"/>
          <w:b/>
          <w:bCs/>
          <w:color w:val="auto"/>
          <w:sz w:val="24"/>
          <w:highlight w:val="none"/>
          <w:u w:val="none"/>
          <w:lang w:val="en-US" w:eastAsia="zh-CN"/>
        </w:rPr>
        <w:t>2</w:t>
      </w:r>
      <w:r>
        <w:rPr>
          <w:rFonts w:hint="eastAsia" w:ascii="宋体" w:hAnsi="宋体" w:eastAsia="宋体" w:cs="宋体"/>
          <w:b/>
          <w:bCs/>
          <w:color w:val="auto"/>
          <w:sz w:val="24"/>
          <w:highlight w:val="none"/>
          <w:u w:val="none"/>
          <w:lang w:eastAsia="zh-CN"/>
        </w:rPr>
        <w:t>投标人或</w:t>
      </w:r>
      <w:r>
        <w:rPr>
          <w:rFonts w:hint="eastAsia" w:ascii="宋体" w:hAnsi="宋体" w:eastAsia="宋体" w:cs="宋体"/>
          <w:b/>
          <w:bCs/>
          <w:color w:val="auto"/>
          <w:sz w:val="24"/>
          <w:highlight w:val="none"/>
          <w:u w:val="none"/>
        </w:rPr>
        <w:t>投标人之间如果存在下列情形之一的</w:t>
      </w:r>
    </w:p>
    <w:p w14:paraId="602E7618">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1</w:t>
      </w:r>
      <w:r>
        <w:rPr>
          <w:rFonts w:hint="eastAsia" w:ascii="宋体" w:hAnsi="宋体" w:eastAsia="宋体" w:cs="宋体"/>
          <w:color w:val="auto"/>
          <w:sz w:val="24"/>
          <w:highlight w:val="none"/>
          <w:u w:val="none"/>
          <w:lang w:eastAsia="zh-CN"/>
        </w:rPr>
        <w:t>）单位负责人</w:t>
      </w:r>
      <w:r>
        <w:rPr>
          <w:rFonts w:hint="eastAsia" w:ascii="宋体" w:hAnsi="宋体" w:eastAsia="宋体" w:cs="宋体"/>
          <w:color w:val="auto"/>
          <w:sz w:val="24"/>
          <w:highlight w:val="none"/>
          <w:u w:val="none"/>
        </w:rPr>
        <w:t>为同一个人</w:t>
      </w:r>
      <w:r>
        <w:rPr>
          <w:rFonts w:hint="eastAsia" w:ascii="宋体" w:hAnsi="宋体" w:eastAsia="宋体" w:cs="宋体"/>
          <w:color w:val="auto"/>
          <w:sz w:val="24"/>
          <w:highlight w:val="none"/>
          <w:u w:val="none"/>
          <w:lang w:eastAsia="zh-CN"/>
        </w:rPr>
        <w:t>或者存在直接控股、管理关系的不同投标人</w:t>
      </w:r>
      <w:r>
        <w:rPr>
          <w:rFonts w:hint="eastAsia" w:ascii="宋体" w:hAnsi="宋体" w:eastAsia="宋体" w:cs="宋体"/>
          <w:color w:val="auto"/>
          <w:sz w:val="24"/>
          <w:highlight w:val="none"/>
          <w:u w:val="none"/>
        </w:rPr>
        <w:t>；</w:t>
      </w:r>
    </w:p>
    <w:p w14:paraId="6844886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eastAsia="zh-CN"/>
        </w:rPr>
        <w:t>（</w:t>
      </w:r>
      <w:r>
        <w:rPr>
          <w:rFonts w:hint="eastAsia" w:ascii="宋体" w:hAnsi="宋体" w:eastAsia="宋体" w:cs="宋体"/>
          <w:sz w:val="24"/>
          <w:highlight w:val="none"/>
          <w:u w:val="none"/>
          <w:lang w:val="en-US" w:eastAsia="zh-CN"/>
        </w:rPr>
        <w:t>2</w:t>
      </w:r>
      <w:r>
        <w:rPr>
          <w:rFonts w:hint="eastAsia" w:ascii="宋体" w:hAnsi="宋体" w:eastAsia="宋体" w:cs="宋体"/>
          <w:sz w:val="24"/>
          <w:highlight w:val="none"/>
          <w:u w:val="none"/>
          <w:lang w:eastAsia="zh-CN"/>
        </w:rPr>
        <w:t>）</w:t>
      </w:r>
      <w:r>
        <w:rPr>
          <w:rFonts w:hint="eastAsia" w:ascii="宋体" w:hAnsi="宋体" w:eastAsia="宋体" w:cs="宋体"/>
          <w:sz w:val="24"/>
          <w:highlight w:val="none"/>
          <w:u w:val="none"/>
          <w:lang w:val="en-US" w:eastAsia="zh-CN"/>
        </w:rPr>
        <w:t>为本次采购项目提供整体设计、规范编制或者项目管理、监理、检测等服务的投标人；</w:t>
      </w:r>
    </w:p>
    <w:p w14:paraId="1EBA329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u w:val="none"/>
        </w:rPr>
      </w:pPr>
      <w:r>
        <w:rPr>
          <w:rFonts w:hint="eastAsia" w:ascii="宋体" w:hAnsi="宋体" w:eastAsia="宋体" w:cs="宋体"/>
          <w:sz w:val="24"/>
          <w:highlight w:val="none"/>
          <w:u w:val="none"/>
          <w:lang w:eastAsia="zh-CN"/>
        </w:rPr>
        <w:t>（</w:t>
      </w:r>
      <w:r>
        <w:rPr>
          <w:rFonts w:hint="eastAsia" w:ascii="宋体" w:hAnsi="宋体" w:eastAsia="宋体" w:cs="宋体"/>
          <w:sz w:val="24"/>
          <w:highlight w:val="none"/>
          <w:u w:val="none"/>
          <w:lang w:val="en-US" w:eastAsia="zh-CN"/>
        </w:rPr>
        <w:t>3</w:t>
      </w:r>
      <w:r>
        <w:rPr>
          <w:rFonts w:hint="eastAsia" w:ascii="宋体" w:hAnsi="宋体" w:eastAsia="宋体" w:cs="宋体"/>
          <w:sz w:val="24"/>
          <w:highlight w:val="none"/>
          <w:u w:val="none"/>
          <w:lang w:eastAsia="zh-CN"/>
        </w:rPr>
        <w:t>）</w:t>
      </w:r>
      <w:r>
        <w:rPr>
          <w:rFonts w:hint="eastAsia" w:ascii="宋体" w:hAnsi="宋体" w:eastAsia="宋体" w:cs="宋体"/>
          <w:sz w:val="24"/>
          <w:highlight w:val="none"/>
          <w:u w:val="none"/>
        </w:rPr>
        <w:t>法律法规规定的其他情形。</w:t>
      </w:r>
    </w:p>
    <w:p w14:paraId="2E2F87DD">
      <w:pPr>
        <w:pageBreakBefore w:val="0"/>
        <w:widowControl w:val="0"/>
        <w:kinsoku/>
        <w:wordWrap/>
        <w:overflowPunct/>
        <w:topLinePunct w:val="0"/>
        <w:autoSpaceDE/>
        <w:autoSpaceDN/>
        <w:bidi w:val="0"/>
        <w:snapToGrid/>
        <w:spacing w:line="400" w:lineRule="exact"/>
        <w:ind w:firstLine="482" w:firstLineChars="200"/>
        <w:rPr>
          <w:rFonts w:hint="eastAsia" w:ascii="宋体" w:hAnsi="宋体" w:eastAsia="宋体" w:cs="宋体"/>
          <w:b/>
          <w:bCs/>
          <w:sz w:val="24"/>
          <w:highlight w:val="none"/>
          <w:u w:val="none"/>
        </w:rPr>
      </w:pPr>
      <w:r>
        <w:rPr>
          <w:rFonts w:hint="eastAsia" w:ascii="宋体" w:hAnsi="宋体" w:eastAsia="宋体" w:cs="宋体"/>
          <w:b/>
          <w:bCs/>
          <w:sz w:val="24"/>
          <w:highlight w:val="none"/>
          <w:u w:val="none"/>
          <w:lang w:val="en-US" w:eastAsia="zh-CN"/>
        </w:rPr>
        <w:t>1.3</w:t>
      </w:r>
      <w:r>
        <w:rPr>
          <w:rFonts w:hint="eastAsia" w:ascii="宋体" w:hAnsi="宋体" w:eastAsia="宋体" w:cs="宋体"/>
          <w:b/>
          <w:bCs/>
          <w:sz w:val="24"/>
          <w:highlight w:val="none"/>
          <w:u w:val="none"/>
        </w:rPr>
        <w:t>.</w:t>
      </w:r>
      <w:r>
        <w:rPr>
          <w:rFonts w:hint="eastAsia" w:ascii="宋体" w:hAnsi="宋体" w:eastAsia="宋体" w:cs="宋体"/>
          <w:b/>
          <w:bCs/>
          <w:sz w:val="24"/>
          <w:highlight w:val="none"/>
          <w:u w:val="none"/>
          <w:lang w:val="en-US" w:eastAsia="zh-CN"/>
        </w:rPr>
        <w:t>3</w:t>
      </w:r>
      <w:r>
        <w:rPr>
          <w:rFonts w:hint="eastAsia" w:ascii="宋体" w:hAnsi="宋体" w:eastAsia="宋体" w:cs="宋体"/>
          <w:b/>
          <w:bCs/>
          <w:sz w:val="24"/>
          <w:highlight w:val="none"/>
          <w:u w:val="none"/>
          <w:lang w:eastAsia="zh-CN"/>
        </w:rPr>
        <w:t>投标人不得存在下列情形之一：</w:t>
      </w:r>
    </w:p>
    <w:p w14:paraId="30206F5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（1）被依法暂停或者取消投标资格；</w:t>
      </w:r>
    </w:p>
    <w:p w14:paraId="32178A23">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（2）被责令停产停业，暂扣或者吊销许可证，暂扣或者吊销执照；</w:t>
      </w:r>
    </w:p>
    <w:p w14:paraId="3499F32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（3）进入清算程序，或被宣告破产，或其他丧失履约能力的情形；</w:t>
      </w:r>
    </w:p>
    <w:p w14:paraId="03E86991">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（4）在近三年内发生重大产品质量问题（以相关行业主管部门的行政处罚决定或司法机关出具的有关法律文书为准）；</w:t>
      </w:r>
    </w:p>
    <w:p w14:paraId="79453A9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（5）被工商行政管理机关在全国企业信用信息公示系统中列入严重违法失信企业名单；</w:t>
      </w:r>
    </w:p>
    <w:p w14:paraId="090F8BD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（6）被最高人民法院在“信用中国”网站（www.creditchina.gov.cn）或各级信用信息共享平台中列入失信被执行人名单；</w:t>
      </w:r>
    </w:p>
    <w:p w14:paraId="6E47A40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（7）在“中国政府采购网”网站（http://www.ccgp.gov.cn/）中列入政府采购严重违法失信行为信息记录名单；</w:t>
      </w:r>
    </w:p>
    <w:p w14:paraId="42E8B07B">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（8）</w:t>
      </w:r>
      <w:r>
        <w:rPr>
          <w:rFonts w:hint="eastAsia" w:ascii="宋体" w:hAnsi="宋体" w:eastAsia="宋体" w:cs="宋体"/>
          <w:sz w:val="24"/>
          <w:highlight w:val="none"/>
          <w:u w:val="none"/>
        </w:rPr>
        <w:t>法律法规规定的其他情形。</w:t>
      </w:r>
    </w:p>
    <w:p w14:paraId="08C6B428">
      <w:pPr>
        <w:pageBreakBefore w:val="0"/>
        <w:widowControl w:val="0"/>
        <w:kinsoku/>
        <w:wordWrap/>
        <w:overflowPunct/>
        <w:topLinePunct w:val="0"/>
        <w:autoSpaceDE/>
        <w:autoSpaceDN/>
        <w:bidi w:val="0"/>
        <w:snapToGrid/>
        <w:spacing w:line="400" w:lineRule="exact"/>
        <w:ind w:firstLine="482" w:firstLineChars="200"/>
        <w:jc w:val="left"/>
        <w:rPr>
          <w:rFonts w:hint="eastAsia" w:ascii="宋体" w:hAnsi="宋体" w:eastAsia="宋体" w:cs="宋体"/>
          <w:b/>
          <w:bCs/>
          <w:sz w:val="24"/>
          <w:highlight w:val="none"/>
          <w:u w:val="none"/>
        </w:rPr>
      </w:pPr>
      <w:r>
        <w:rPr>
          <w:rFonts w:hint="eastAsia" w:ascii="宋体" w:hAnsi="宋体" w:eastAsia="宋体" w:cs="宋体"/>
          <w:b/>
          <w:bCs/>
          <w:sz w:val="24"/>
          <w:highlight w:val="none"/>
          <w:u w:val="none"/>
          <w:lang w:val="en-US" w:eastAsia="zh-CN"/>
        </w:rPr>
        <w:t>1.3</w:t>
      </w:r>
      <w:r>
        <w:rPr>
          <w:rFonts w:hint="eastAsia" w:ascii="宋体" w:hAnsi="宋体" w:eastAsia="宋体" w:cs="宋体"/>
          <w:b/>
          <w:bCs/>
          <w:sz w:val="24"/>
          <w:highlight w:val="none"/>
          <w:u w:val="none"/>
        </w:rPr>
        <w:t>.</w:t>
      </w:r>
      <w:r>
        <w:rPr>
          <w:rFonts w:hint="eastAsia" w:ascii="宋体" w:hAnsi="宋体" w:eastAsia="宋体" w:cs="宋体"/>
          <w:b/>
          <w:bCs/>
          <w:sz w:val="24"/>
          <w:highlight w:val="none"/>
          <w:u w:val="none"/>
          <w:lang w:val="en-US" w:eastAsia="zh-CN"/>
        </w:rPr>
        <w:t>4投标人须知前附表规定接受联合体投标的，</w:t>
      </w:r>
      <w:r>
        <w:rPr>
          <w:rFonts w:hint="eastAsia" w:ascii="宋体" w:hAnsi="宋体" w:eastAsia="宋体" w:cs="宋体"/>
          <w:b/>
          <w:bCs/>
          <w:sz w:val="24"/>
          <w:highlight w:val="none"/>
          <w:u w:val="none"/>
        </w:rPr>
        <w:t>联合体除应符合</w:t>
      </w:r>
      <w:r>
        <w:rPr>
          <w:rFonts w:hint="eastAsia" w:ascii="宋体" w:hAnsi="宋体" w:eastAsia="宋体" w:cs="宋体"/>
          <w:b/>
          <w:bCs/>
          <w:sz w:val="24"/>
          <w:highlight w:val="none"/>
          <w:u w:val="none"/>
          <w:lang w:eastAsia="zh-CN"/>
        </w:rPr>
        <w:t>上述资格要求外</w:t>
      </w:r>
      <w:r>
        <w:rPr>
          <w:rFonts w:hint="eastAsia" w:ascii="宋体" w:hAnsi="宋体" w:eastAsia="宋体" w:cs="宋体"/>
          <w:b/>
          <w:bCs/>
          <w:sz w:val="24"/>
          <w:highlight w:val="none"/>
          <w:u w:val="none"/>
        </w:rPr>
        <w:t>，还应遵守以下规定：</w:t>
      </w:r>
    </w:p>
    <w:p w14:paraId="79BEF6B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u w:val="none"/>
        </w:rPr>
      </w:pPr>
      <w:r>
        <w:rPr>
          <w:rFonts w:hint="eastAsia" w:ascii="宋体" w:hAnsi="宋体" w:eastAsia="宋体" w:cs="宋体"/>
          <w:sz w:val="24"/>
          <w:highlight w:val="none"/>
          <w:u w:val="none"/>
          <w:lang w:val="en-US" w:eastAsia="zh-CN"/>
        </w:rPr>
        <w:t>（1）</w:t>
      </w:r>
      <w:r>
        <w:rPr>
          <w:rFonts w:hint="eastAsia" w:ascii="宋体" w:hAnsi="宋体" w:eastAsia="宋体" w:cs="宋体"/>
          <w:sz w:val="24"/>
          <w:highlight w:val="none"/>
          <w:u w:val="none"/>
        </w:rPr>
        <w:t>联合体投标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w:t>
      </w:r>
      <w:r>
        <w:rPr>
          <w:rFonts w:hint="eastAsia" w:ascii="宋体" w:hAnsi="宋体" w:eastAsia="宋体" w:cs="宋体"/>
          <w:sz w:val="24"/>
          <w:highlight w:val="none"/>
          <w:u w:val="none"/>
          <w:lang w:eastAsia="zh-CN"/>
        </w:rPr>
        <w:t>活动</w:t>
      </w:r>
      <w:r>
        <w:rPr>
          <w:rFonts w:hint="eastAsia" w:ascii="宋体" w:hAnsi="宋体" w:eastAsia="宋体" w:cs="宋体"/>
          <w:sz w:val="24"/>
          <w:highlight w:val="none"/>
          <w:u w:val="none"/>
        </w:rPr>
        <w:t>所引起或相关的任何或所有事项、义务、责任、损失等承担连带责任。申请参与本项目联合投标成员各自均应具备有效营业执照；均应是自主经营、独立核算、处于持续正常经营状态的经济实体。</w:t>
      </w:r>
    </w:p>
    <w:p w14:paraId="64465F7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（2）</w:t>
      </w:r>
      <w:r>
        <w:rPr>
          <w:rFonts w:hint="eastAsia" w:ascii="宋体" w:hAnsi="宋体" w:eastAsia="宋体" w:cs="宋体"/>
          <w:color w:val="auto"/>
          <w:sz w:val="24"/>
          <w:highlight w:val="none"/>
          <w:u w:val="none"/>
        </w:rPr>
        <w:t>联合体各方中至少应当有一方对应满足本项目规定的</w:t>
      </w:r>
      <w:r>
        <w:rPr>
          <w:rFonts w:hint="eastAsia" w:ascii="宋体" w:hAnsi="宋体" w:eastAsia="宋体" w:cs="宋体"/>
          <w:color w:val="auto"/>
          <w:sz w:val="24"/>
          <w:highlight w:val="none"/>
          <w:u w:val="none"/>
          <w:lang w:eastAsia="zh-CN"/>
        </w:rPr>
        <w:t>特定</w:t>
      </w:r>
      <w:r>
        <w:rPr>
          <w:rFonts w:hint="eastAsia" w:ascii="宋体" w:hAnsi="宋体" w:eastAsia="宋体" w:cs="宋体"/>
          <w:color w:val="auto"/>
          <w:sz w:val="24"/>
          <w:highlight w:val="none"/>
          <w:u w:val="none"/>
        </w:rPr>
        <w:t>资</w:t>
      </w:r>
      <w:r>
        <w:rPr>
          <w:rFonts w:hint="eastAsia" w:ascii="宋体" w:hAnsi="宋体" w:eastAsia="宋体" w:cs="宋体"/>
          <w:color w:val="auto"/>
          <w:sz w:val="24"/>
          <w:highlight w:val="none"/>
          <w:u w:val="none"/>
          <w:lang w:eastAsia="zh-CN"/>
        </w:rPr>
        <w:t>格</w:t>
      </w:r>
      <w:r>
        <w:rPr>
          <w:rFonts w:hint="eastAsia" w:ascii="宋体" w:hAnsi="宋体" w:eastAsia="宋体" w:cs="宋体"/>
          <w:color w:val="auto"/>
          <w:sz w:val="24"/>
          <w:highlight w:val="none"/>
          <w:u w:val="none"/>
        </w:rPr>
        <w:t>条件，并且联合体投标人整体应当符合本项目的资</w:t>
      </w:r>
      <w:r>
        <w:rPr>
          <w:rFonts w:hint="eastAsia" w:ascii="宋体" w:hAnsi="宋体" w:eastAsia="宋体" w:cs="宋体"/>
          <w:color w:val="auto"/>
          <w:sz w:val="24"/>
          <w:highlight w:val="none"/>
          <w:u w:val="none"/>
          <w:lang w:eastAsia="zh-CN"/>
        </w:rPr>
        <w:t>格</w:t>
      </w:r>
      <w:r>
        <w:rPr>
          <w:rFonts w:hint="eastAsia" w:ascii="宋体" w:hAnsi="宋体" w:eastAsia="宋体" w:cs="宋体"/>
          <w:color w:val="auto"/>
          <w:sz w:val="24"/>
          <w:highlight w:val="none"/>
          <w:u w:val="none"/>
        </w:rPr>
        <w:t>要求，否则，其提交的联合投标将被拒绝。</w:t>
      </w:r>
    </w:p>
    <w:p w14:paraId="5B625ED4">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u w:val="none"/>
        </w:rPr>
      </w:pPr>
      <w:r>
        <w:rPr>
          <w:rFonts w:hint="eastAsia" w:ascii="宋体" w:hAnsi="宋体" w:eastAsia="宋体" w:cs="宋体"/>
          <w:sz w:val="24"/>
          <w:highlight w:val="none"/>
          <w:u w:val="none"/>
          <w:lang w:val="en-US" w:eastAsia="zh-CN"/>
        </w:rPr>
        <w:t>（3）</w:t>
      </w:r>
      <w:r>
        <w:rPr>
          <w:rFonts w:hint="eastAsia" w:ascii="宋体" w:hAnsi="宋体" w:eastAsia="宋体" w:cs="宋体"/>
          <w:sz w:val="24"/>
          <w:highlight w:val="none"/>
          <w:u w:val="none"/>
        </w:rPr>
        <w:t>由不同专业的投标人组成的联合体, 首先以投标的全权代表方的应答材料作为认定资质以及商务评审的依据；涉及行业专属的资质,按照所属行业所对应的投标人的应答材料确定。</w:t>
      </w:r>
    </w:p>
    <w:p w14:paraId="38E2848B">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u w:val="none"/>
        </w:rPr>
      </w:pPr>
      <w:r>
        <w:rPr>
          <w:rFonts w:hint="eastAsia" w:ascii="宋体" w:hAnsi="宋体" w:eastAsia="宋体" w:cs="宋体"/>
          <w:sz w:val="24"/>
          <w:highlight w:val="none"/>
          <w:u w:val="none"/>
          <w:lang w:val="en-US" w:eastAsia="zh-CN"/>
        </w:rPr>
        <w:t>（4）</w:t>
      </w:r>
      <w:r>
        <w:rPr>
          <w:rFonts w:hint="eastAsia" w:ascii="宋体" w:hAnsi="宋体" w:eastAsia="宋体" w:cs="宋体"/>
          <w:sz w:val="24"/>
          <w:highlight w:val="none"/>
          <w:u w:val="none"/>
        </w:rPr>
        <w:t>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6A827C4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u w:val="none"/>
        </w:rPr>
      </w:pPr>
      <w:r>
        <w:rPr>
          <w:rFonts w:hint="eastAsia" w:ascii="宋体" w:hAnsi="宋体" w:eastAsia="宋体" w:cs="宋体"/>
          <w:sz w:val="24"/>
          <w:highlight w:val="none"/>
          <w:u w:val="none"/>
          <w:lang w:val="en-US" w:eastAsia="zh-CN"/>
        </w:rPr>
        <w:t>（5）</w:t>
      </w:r>
      <w:r>
        <w:rPr>
          <w:rFonts w:hint="eastAsia" w:ascii="宋体" w:hAnsi="宋体" w:eastAsia="宋体" w:cs="宋体"/>
          <w:sz w:val="24"/>
          <w:highlight w:val="none"/>
          <w:u w:val="none"/>
        </w:rPr>
        <w:t>联合体或其成员不得将其在合同项下的权利或义务全部或部分转让给第三人，有关分包事项或服务委托等须事先取得采购代理机构书面同意并且须遵守相关法律、法规、本次招标的全部相关规定。</w:t>
      </w:r>
    </w:p>
    <w:p w14:paraId="66EE432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u w:val="none"/>
        </w:rPr>
      </w:pPr>
      <w:r>
        <w:rPr>
          <w:rFonts w:hint="eastAsia" w:ascii="宋体" w:hAnsi="宋体" w:eastAsia="宋体" w:cs="宋体"/>
          <w:sz w:val="24"/>
          <w:highlight w:val="none"/>
          <w:u w:val="none"/>
          <w:lang w:val="en-US" w:eastAsia="zh-CN"/>
        </w:rPr>
        <w:t>（6）</w:t>
      </w:r>
      <w:r>
        <w:rPr>
          <w:rFonts w:hint="eastAsia" w:ascii="宋体" w:hAnsi="宋体" w:eastAsia="宋体" w:cs="宋体"/>
          <w:sz w:val="24"/>
          <w:highlight w:val="none"/>
          <w:u w:val="none"/>
        </w:rPr>
        <w:t>联合体各方均不得同时再以自己独立的名义单独投标，也不得再同时参加其他的联合体投标。若该等情形被发现，其单独的投标和与此有关的联合体的投标均将被一并拒绝。</w:t>
      </w:r>
    </w:p>
    <w:p w14:paraId="4CBD1EAB">
      <w:pPr>
        <w:pStyle w:val="15"/>
        <w:rPr>
          <w:rFonts w:hint="default" w:eastAsia="宋体"/>
          <w:b/>
          <w:bCs/>
          <w:highlight w:val="none"/>
          <w:lang w:val="en-US" w:eastAsia="zh-CN"/>
        </w:rPr>
      </w:pPr>
      <w:r>
        <w:rPr>
          <w:rFonts w:hint="eastAsia" w:ascii="宋体" w:hAnsi="宋体" w:eastAsia="宋体" w:cs="宋体"/>
          <w:b/>
          <w:bCs/>
          <w:sz w:val="24"/>
          <w:highlight w:val="none"/>
          <w:u w:val="none"/>
          <w:lang w:val="en-US" w:eastAsia="zh-CN"/>
        </w:rPr>
        <w:t>1.3.5投标人应当按照招标代理机构规定的方式获得本项目招标文件。</w:t>
      </w:r>
    </w:p>
    <w:p w14:paraId="23A769B6">
      <w:pPr>
        <w:pageBreakBefore w:val="0"/>
        <w:widowControl w:val="0"/>
        <w:kinsoku/>
        <w:wordWrap/>
        <w:overflowPunct/>
        <w:topLinePunct w:val="0"/>
        <w:autoSpaceDE/>
        <w:autoSpaceDN/>
        <w:bidi w:val="0"/>
        <w:snapToGrid/>
        <w:spacing w:line="400" w:lineRule="exact"/>
        <w:rPr>
          <w:rFonts w:hint="eastAsia" w:ascii="宋体" w:hAnsi="宋体" w:eastAsia="宋体" w:cs="宋体"/>
          <w:b/>
          <w:sz w:val="24"/>
          <w:highlight w:val="none"/>
          <w:lang w:eastAsia="zh-CN"/>
        </w:rPr>
      </w:pPr>
      <w:r>
        <w:rPr>
          <w:rFonts w:hint="eastAsia" w:ascii="宋体" w:hAnsi="宋体" w:eastAsia="宋体" w:cs="宋体"/>
          <w:b/>
          <w:sz w:val="24"/>
          <w:highlight w:val="none"/>
          <w:lang w:val="en-US" w:eastAsia="zh-CN"/>
        </w:rPr>
        <w:t>1.4</w:t>
      </w:r>
      <w:r>
        <w:rPr>
          <w:rFonts w:hint="eastAsia" w:ascii="宋体" w:hAnsi="宋体" w:eastAsia="宋体" w:cs="宋体"/>
          <w:b/>
          <w:sz w:val="24"/>
          <w:highlight w:val="none"/>
        </w:rPr>
        <w:t>费用</w:t>
      </w:r>
      <w:r>
        <w:rPr>
          <w:rFonts w:hint="eastAsia" w:ascii="宋体" w:hAnsi="宋体" w:eastAsia="宋体" w:cs="宋体"/>
          <w:b/>
          <w:sz w:val="24"/>
          <w:highlight w:val="none"/>
          <w:lang w:eastAsia="zh-CN"/>
        </w:rPr>
        <w:t>承担</w:t>
      </w:r>
    </w:p>
    <w:p w14:paraId="3E4E3BA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不论投标的结果如何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w:t>
      </w:r>
      <w:r>
        <w:rPr>
          <w:rFonts w:hint="eastAsia" w:ascii="宋体" w:hAnsi="宋体" w:eastAsia="宋体" w:cs="宋体"/>
          <w:sz w:val="24"/>
          <w:highlight w:val="none"/>
        </w:rPr>
        <w:t>应承担所有与准备和参加投标有关的费用。</w:t>
      </w:r>
    </w:p>
    <w:p w14:paraId="72BB647D">
      <w:pPr>
        <w:pageBreakBefore w:val="0"/>
        <w:widowControl w:val="0"/>
        <w:kinsoku/>
        <w:wordWrap/>
        <w:overflowPunct/>
        <w:topLinePunct w:val="0"/>
        <w:autoSpaceDE/>
        <w:autoSpaceDN/>
        <w:bidi w:val="0"/>
        <w:snapToGrid/>
        <w:spacing w:line="400" w:lineRule="exact"/>
        <w:rPr>
          <w:rFonts w:hint="eastAsia" w:ascii="宋体" w:hAnsi="宋体" w:eastAsia="宋体" w:cs="宋体"/>
          <w:b/>
          <w:sz w:val="24"/>
          <w:highlight w:val="none"/>
          <w:lang w:eastAsia="zh-CN"/>
        </w:rPr>
      </w:pPr>
      <w:r>
        <w:rPr>
          <w:rFonts w:hint="eastAsia" w:ascii="宋体" w:hAnsi="宋体" w:eastAsia="宋体" w:cs="宋体"/>
          <w:b/>
          <w:sz w:val="24"/>
          <w:highlight w:val="none"/>
          <w:lang w:val="en-US" w:eastAsia="zh-CN"/>
        </w:rPr>
        <w:t>1.5</w:t>
      </w:r>
      <w:r>
        <w:rPr>
          <w:rFonts w:hint="eastAsia" w:ascii="宋体" w:hAnsi="宋体" w:eastAsia="宋体" w:cs="宋体"/>
          <w:b/>
          <w:sz w:val="24"/>
          <w:highlight w:val="none"/>
          <w:lang w:eastAsia="zh-CN"/>
        </w:rPr>
        <w:t>语言文字</w:t>
      </w:r>
    </w:p>
    <w:p w14:paraId="0201540D">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highlight w:val="none"/>
        </w:rPr>
      </w:pPr>
      <w:r>
        <w:rPr>
          <w:rFonts w:hint="eastAsia" w:ascii="宋体" w:hAnsi="宋体" w:eastAsia="宋体" w:cs="宋体"/>
          <w:highlight w:val="none"/>
        </w:rPr>
        <w:t>招标投标文件使用的语言文字为中文。专用术语使用外文的，应附有中文注释。</w:t>
      </w:r>
    </w:p>
    <w:p w14:paraId="7B676425">
      <w:pPr>
        <w:pageBreakBefore w:val="0"/>
        <w:widowControl w:val="0"/>
        <w:kinsoku/>
        <w:wordWrap/>
        <w:overflowPunct/>
        <w:topLinePunct w:val="0"/>
        <w:autoSpaceDE/>
        <w:autoSpaceDN/>
        <w:bidi w:val="0"/>
        <w:snapToGrid/>
        <w:spacing w:line="400" w:lineRule="exact"/>
        <w:rPr>
          <w:rFonts w:hint="eastAsia" w:ascii="宋体" w:hAnsi="宋体" w:eastAsia="宋体" w:cs="宋体"/>
          <w:b/>
          <w:sz w:val="24"/>
          <w:highlight w:val="none"/>
          <w:lang w:eastAsia="zh-CN"/>
        </w:rPr>
      </w:pPr>
      <w:r>
        <w:rPr>
          <w:rFonts w:hint="eastAsia" w:ascii="宋体" w:hAnsi="宋体" w:eastAsia="宋体" w:cs="宋体"/>
          <w:b/>
          <w:sz w:val="24"/>
          <w:highlight w:val="none"/>
          <w:lang w:val="en-US" w:eastAsia="zh-CN"/>
        </w:rPr>
        <w:t>1.6</w:t>
      </w:r>
      <w:r>
        <w:rPr>
          <w:rFonts w:hint="eastAsia" w:ascii="宋体" w:hAnsi="宋体" w:eastAsia="宋体" w:cs="宋体"/>
          <w:b/>
          <w:sz w:val="24"/>
          <w:highlight w:val="none"/>
          <w:lang w:eastAsia="zh-CN"/>
        </w:rPr>
        <w:t>计量单位</w:t>
      </w:r>
    </w:p>
    <w:p w14:paraId="15780559">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highlight w:val="none"/>
        </w:rPr>
      </w:pPr>
      <w:r>
        <w:rPr>
          <w:rFonts w:hint="eastAsia" w:ascii="宋体" w:hAnsi="宋体" w:eastAsia="宋体" w:cs="宋体"/>
          <w:highlight w:val="none"/>
        </w:rPr>
        <w:t>所有计量均采用中华人民共和国法定计量单位。</w:t>
      </w:r>
    </w:p>
    <w:p w14:paraId="0644AC8B">
      <w:pPr>
        <w:pageBreakBefore w:val="0"/>
        <w:widowControl w:val="0"/>
        <w:kinsoku/>
        <w:wordWrap/>
        <w:overflowPunct/>
        <w:topLinePunct w:val="0"/>
        <w:autoSpaceDE/>
        <w:autoSpaceDN/>
        <w:bidi w:val="0"/>
        <w:snapToGrid/>
        <w:spacing w:line="400" w:lineRule="exact"/>
        <w:rPr>
          <w:rFonts w:hint="eastAsia" w:ascii="宋体" w:hAnsi="宋体" w:eastAsia="宋体" w:cs="宋体"/>
          <w:b/>
          <w:color w:val="auto"/>
          <w:sz w:val="24"/>
          <w:highlight w:val="none"/>
          <w:lang w:val="en-US" w:eastAsia="zh-CN"/>
        </w:rPr>
      </w:pPr>
      <w:r>
        <w:rPr>
          <w:rFonts w:hint="eastAsia" w:ascii="宋体" w:hAnsi="宋体" w:eastAsia="宋体" w:cs="宋体"/>
          <w:b/>
          <w:sz w:val="24"/>
          <w:highlight w:val="none"/>
          <w:lang w:val="en-US" w:eastAsia="zh-CN"/>
        </w:rPr>
        <w:t>1.7现场考察</w:t>
      </w:r>
    </w:p>
    <w:p w14:paraId="2FCE5E1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1.7.1本项目是否统一组织投标人现场考察见投标人须知前附表中的规定。无论是否统一组织，投标人应对供货现场和周围环境进行勘察，以获取编制投标文件所需的资料。</w:t>
      </w:r>
    </w:p>
    <w:p w14:paraId="6412BC46">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1.7.2现场考察所发生的费用由投标人自行承担。采购人向投标人提供的有关供货现场的资料和数据，是采购人现有的能使投标人利用的资料。采购人对投标</w:t>
      </w:r>
      <w:r>
        <w:rPr>
          <w:rFonts w:hint="eastAsia" w:ascii="宋体" w:hAnsi="宋体" w:eastAsia="宋体" w:cs="宋体"/>
          <w:sz w:val="24"/>
          <w:highlight w:val="none"/>
          <w:lang w:val="en-US" w:eastAsia="zh-CN"/>
        </w:rPr>
        <w:t>人由此而做出的推论、理解和结论概不负责。投标人未到供货现场实地踏勘的，中标后签订合同时和履约过程中，不得以不完全了解现场情况为由，提出任何形式的增加合同价款或索赔的要求。</w:t>
      </w:r>
    </w:p>
    <w:p w14:paraId="59C4B7C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1.7.3除非有特殊要求，招标文件不单独提供供货使用地的自然环境、气候条件、公用设施等情况，投标人被视为熟悉上述与履行合同有关的一切情况。</w:t>
      </w:r>
    </w:p>
    <w:p w14:paraId="316EE50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1.7.4除采购人原因外，投标人自行负责在现场考察中所发生的人员伤亡和财产损失。</w:t>
      </w:r>
    </w:p>
    <w:p w14:paraId="7D1B5FF6">
      <w:pPr>
        <w:pageBreakBefore w:val="0"/>
        <w:widowControl w:val="0"/>
        <w:kinsoku/>
        <w:wordWrap/>
        <w:overflowPunct/>
        <w:topLinePunct w:val="0"/>
        <w:autoSpaceDE/>
        <w:autoSpaceDN/>
        <w:bidi w:val="0"/>
        <w:snapToGrid/>
        <w:spacing w:line="400" w:lineRule="exact"/>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1.8分包</w:t>
      </w:r>
    </w:p>
    <w:p w14:paraId="36E7F803">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sz w:val="24"/>
          <w:highlight w:val="none"/>
          <w:lang w:val="en-US" w:eastAsia="zh-CN"/>
        </w:rPr>
        <w:t>1.8.1 投标人拟在中标后将中标项目的非</w:t>
      </w:r>
      <w:r>
        <w:rPr>
          <w:rFonts w:hint="eastAsia" w:ascii="宋体" w:hAnsi="宋体" w:eastAsia="宋体" w:cs="宋体"/>
          <w:color w:val="auto"/>
          <w:sz w:val="24"/>
          <w:highlight w:val="none"/>
          <w:lang w:val="en-US" w:eastAsia="zh-CN"/>
        </w:rPr>
        <w:t xml:space="preserve">主体设备进行分包的，应符合投标人须知前附表规定的分包内容、分包金额和资质要求等限制性条件，除投标人须知前附表规定的非主体设备外，其他工作不得分包。 </w:t>
      </w:r>
    </w:p>
    <w:p w14:paraId="7819112B">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1.8.2中标人不得向他人转让中标项目，接受分包的人不得再次分包。中标人应当就分包项目向采购人负责，接受分包的人就分包项目承担连带责任。</w:t>
      </w:r>
    </w:p>
    <w:p w14:paraId="6E48A8B4">
      <w:pPr>
        <w:pageBreakBefore w:val="0"/>
        <w:widowControl w:val="0"/>
        <w:kinsoku/>
        <w:wordWrap/>
        <w:overflowPunct/>
        <w:topLinePunct w:val="0"/>
        <w:autoSpaceDE/>
        <w:autoSpaceDN/>
        <w:bidi w:val="0"/>
        <w:snapToGrid/>
        <w:spacing w:line="400" w:lineRule="exac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1.9偏离</w:t>
      </w:r>
    </w:p>
    <w:p w14:paraId="358A953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1.9.1除法律、法规和规章规定外，招标文件中用文字规定或标注“★”符号的条款为实质性要求和条件；未用文字规定或“★”符号标注的条款为非实质性要求和条件。</w:t>
      </w:r>
    </w:p>
    <w:p w14:paraId="6653ECD9">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1.9.2偏离是指投标文件不满足或者不响应招标文件的要求。偏离分为偏离招标文件的实质性要求和条件及偏离招标文件的非实质性要求和条件。</w:t>
      </w:r>
    </w:p>
    <w:p w14:paraId="6CC4B9A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1.9.3投标文件偏离招标文件的实质性要求和条件，在评标时其投标将被否决。</w:t>
      </w:r>
    </w:p>
    <w:p w14:paraId="0FDBFF98">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1.9.4投标文件偏离招标文件的非实质性要求和条件见投标人须知前附表。</w:t>
      </w:r>
    </w:p>
    <w:p w14:paraId="5D6B1C28">
      <w:pPr>
        <w:pageBreakBefore w:val="0"/>
        <w:widowControl w:val="0"/>
        <w:kinsoku/>
        <w:wordWrap/>
        <w:overflowPunct/>
        <w:topLinePunct w:val="0"/>
        <w:autoSpaceDE/>
        <w:autoSpaceDN/>
        <w:bidi w:val="0"/>
        <w:snapToGrid/>
        <w:spacing w:line="400" w:lineRule="exac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1.10知识产权</w:t>
      </w:r>
    </w:p>
    <w:p w14:paraId="41FFBBD0">
      <w:pPr>
        <w:pStyle w:val="5"/>
        <w:pageBreakBefore w:val="0"/>
        <w:widowControl w:val="0"/>
        <w:kinsoku/>
        <w:wordWrap/>
        <w:overflowPunct/>
        <w:topLinePunct w:val="0"/>
        <w:autoSpaceDE/>
        <w:autoSpaceDN/>
        <w:bidi w:val="0"/>
        <w:snapToGrid/>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299F8F86">
      <w:pPr>
        <w:pStyle w:val="5"/>
        <w:pageBreakBefore w:val="0"/>
        <w:widowControl w:val="0"/>
        <w:kinsoku/>
        <w:wordWrap/>
        <w:overflowPunct/>
        <w:topLinePunct w:val="0"/>
        <w:autoSpaceDE/>
        <w:autoSpaceDN/>
        <w:bidi w:val="0"/>
        <w:snapToGrid/>
        <w:spacing w:line="400" w:lineRule="exact"/>
        <w:ind w:firstLine="484" w:firstLineChars="202"/>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1.10.2招标人享有本项目实施过程中产生的知识成果及知识产权。</w:t>
      </w:r>
    </w:p>
    <w:p w14:paraId="35CB95E2">
      <w:pPr>
        <w:pStyle w:val="5"/>
        <w:pageBreakBefore w:val="0"/>
        <w:widowControl w:val="0"/>
        <w:kinsoku/>
        <w:wordWrap/>
        <w:overflowPunct/>
        <w:topLinePunct w:val="0"/>
        <w:autoSpaceDE/>
        <w:autoSpaceDN/>
        <w:bidi w:val="0"/>
        <w:snapToGrid/>
        <w:spacing w:line="400" w:lineRule="exact"/>
        <w:ind w:firstLine="484" w:firstLineChars="202"/>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1.10.3投标人如欲在项目实施过程中采用自有知识成果，需在响应文件中声明，并提供相关知识产权证明文件。使用该知识成果后，投标人需提供开发接口和开发手册等技术文档，并承诺提供无限期技术支持，招标人享有永久使用权。</w:t>
      </w:r>
    </w:p>
    <w:p w14:paraId="0A6F72F6">
      <w:pPr>
        <w:pStyle w:val="5"/>
        <w:pageBreakBefore w:val="0"/>
        <w:widowControl w:val="0"/>
        <w:kinsoku/>
        <w:wordWrap/>
        <w:overflowPunct/>
        <w:topLinePunct w:val="0"/>
        <w:autoSpaceDE/>
        <w:autoSpaceDN/>
        <w:bidi w:val="0"/>
        <w:snapToGrid/>
        <w:spacing w:line="400" w:lineRule="exact"/>
        <w:ind w:firstLine="484" w:firstLineChars="202"/>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1.10.4如采用投标人所不拥有的知识产权，则在投标报价中必须包括合法获取该知识产权的相关费用。</w:t>
      </w:r>
    </w:p>
    <w:p w14:paraId="7755D889">
      <w:pPr>
        <w:pageBreakBefore w:val="0"/>
        <w:widowControl w:val="0"/>
        <w:kinsoku/>
        <w:wordWrap/>
        <w:overflowPunct/>
        <w:topLinePunct w:val="0"/>
        <w:autoSpaceDE/>
        <w:autoSpaceDN/>
        <w:bidi w:val="0"/>
        <w:snapToGrid/>
        <w:spacing w:line="400" w:lineRule="exac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1.11适用的法律</w:t>
      </w:r>
    </w:p>
    <w:p w14:paraId="40CC814F">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本次招标及由此产生的合同受中华人民共和国有关的法律法规制约和保护。</w:t>
      </w:r>
    </w:p>
    <w:p w14:paraId="5847A0B0">
      <w:pPr>
        <w:pageBreakBefore w:val="0"/>
        <w:widowControl w:val="0"/>
        <w:kinsoku/>
        <w:wordWrap/>
        <w:overflowPunct/>
        <w:topLinePunct w:val="0"/>
        <w:autoSpaceDE/>
        <w:autoSpaceDN/>
        <w:bidi w:val="0"/>
        <w:snapToGrid/>
        <w:spacing w:line="400" w:lineRule="exac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1.12</w:t>
      </w:r>
      <w:r>
        <w:rPr>
          <w:rFonts w:hint="default" w:ascii="宋体" w:hAnsi="宋体" w:eastAsia="宋体" w:cs="宋体"/>
          <w:b/>
          <w:color w:val="auto"/>
          <w:sz w:val="24"/>
          <w:highlight w:val="none"/>
          <w:lang w:val="en-US" w:eastAsia="zh-CN"/>
        </w:rPr>
        <w:t>招标文件的约束力</w:t>
      </w:r>
    </w:p>
    <w:p w14:paraId="68234086">
      <w:pPr>
        <w:pStyle w:val="5"/>
        <w:pageBreakBefore w:val="0"/>
        <w:widowControl w:val="0"/>
        <w:kinsoku/>
        <w:wordWrap/>
        <w:overflowPunct/>
        <w:topLinePunct w:val="0"/>
        <w:autoSpaceDE/>
        <w:autoSpaceDN/>
        <w:bidi w:val="0"/>
        <w:snapToGrid/>
        <w:spacing w:line="400" w:lineRule="exact"/>
        <w:ind w:firstLine="484" w:firstLineChars="202"/>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投标人一旦参加本项目采购活动，即被认为接受了本招标文件的规定和约束。</w:t>
      </w:r>
    </w:p>
    <w:p w14:paraId="34839256">
      <w:pPr>
        <w:pStyle w:val="3"/>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宋体"/>
          <w:sz w:val="24"/>
          <w:szCs w:val="24"/>
          <w:highlight w:val="none"/>
        </w:rPr>
      </w:pPr>
      <w:bookmarkStart w:id="22" w:name="_Toc519111261"/>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、招标文件</w:t>
      </w:r>
      <w:bookmarkEnd w:id="22"/>
    </w:p>
    <w:p w14:paraId="7ECB2764">
      <w:pPr>
        <w:pageBreakBefore w:val="0"/>
        <w:widowControl w:val="0"/>
        <w:kinsoku/>
        <w:wordWrap/>
        <w:overflowPunct/>
        <w:topLinePunct w:val="0"/>
        <w:autoSpaceDE/>
        <w:autoSpaceDN/>
        <w:bidi w:val="0"/>
        <w:snapToGrid/>
        <w:spacing w:line="400" w:lineRule="exact"/>
        <w:rPr>
          <w:rFonts w:hint="eastAsia" w:ascii="宋体" w:hAnsi="宋体" w:eastAsia="宋体" w:cs="宋体"/>
          <w:b/>
          <w:sz w:val="24"/>
          <w:highlight w:val="none"/>
        </w:rPr>
      </w:pPr>
      <w:r>
        <w:rPr>
          <w:rFonts w:hint="eastAsia" w:ascii="宋体" w:hAnsi="宋体" w:eastAsia="宋体" w:cs="宋体"/>
          <w:b/>
          <w:sz w:val="24"/>
          <w:highlight w:val="none"/>
          <w:lang w:val="en-US" w:eastAsia="zh-CN"/>
        </w:rPr>
        <w:t>2.1</w:t>
      </w:r>
      <w:r>
        <w:rPr>
          <w:rFonts w:hint="eastAsia" w:ascii="宋体" w:hAnsi="宋体" w:eastAsia="宋体" w:cs="宋体"/>
          <w:b/>
          <w:sz w:val="24"/>
          <w:highlight w:val="none"/>
        </w:rPr>
        <w:t>招标文件组成</w:t>
      </w:r>
    </w:p>
    <w:p w14:paraId="6D940656">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2.1.1招标公告（投标邀请书）</w:t>
      </w:r>
    </w:p>
    <w:p w14:paraId="6E8301D3">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2.1.2投标人须知</w:t>
      </w:r>
    </w:p>
    <w:p w14:paraId="7C98B3E4">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2.1.3采购需求</w:t>
      </w:r>
    </w:p>
    <w:p w14:paraId="6FBBDC9B">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2.1.4评审办法</w:t>
      </w:r>
    </w:p>
    <w:p w14:paraId="71FC59FD">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2.1.5合同文件</w:t>
      </w:r>
    </w:p>
    <w:p w14:paraId="33B69FBA">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2.1.6投标文件格式</w:t>
      </w:r>
    </w:p>
    <w:p w14:paraId="4F32FBF2">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针对招标文件所做的澄清、修改，构成招标文件的组成部分。</w:t>
      </w:r>
    </w:p>
    <w:p w14:paraId="0DCB1C16">
      <w:pPr>
        <w:pageBreakBefore w:val="0"/>
        <w:widowControl w:val="0"/>
        <w:kinsoku/>
        <w:wordWrap/>
        <w:overflowPunct/>
        <w:topLinePunct w:val="0"/>
        <w:autoSpaceDE/>
        <w:autoSpaceDN/>
        <w:bidi w:val="0"/>
        <w:snapToGrid/>
        <w:spacing w:line="400" w:lineRule="exact"/>
        <w:rPr>
          <w:rFonts w:hint="eastAsia" w:ascii="宋体" w:hAnsi="宋体" w:eastAsia="宋体" w:cs="宋体"/>
          <w:b/>
          <w:sz w:val="24"/>
          <w:highlight w:val="none"/>
        </w:rPr>
      </w:pPr>
      <w:r>
        <w:rPr>
          <w:rFonts w:hint="eastAsia" w:ascii="宋体" w:hAnsi="宋体" w:eastAsia="宋体" w:cs="宋体"/>
          <w:b/>
          <w:sz w:val="24"/>
          <w:highlight w:val="none"/>
          <w:lang w:val="en-US" w:eastAsia="zh-CN"/>
        </w:rPr>
        <w:t>2.2</w:t>
      </w:r>
      <w:r>
        <w:rPr>
          <w:rFonts w:hint="eastAsia" w:ascii="宋体" w:hAnsi="宋体" w:eastAsia="宋体" w:cs="宋体"/>
          <w:b/>
          <w:sz w:val="24"/>
          <w:highlight w:val="none"/>
        </w:rPr>
        <w:t>招标文件的澄清和修改</w:t>
      </w:r>
    </w:p>
    <w:p w14:paraId="58FB927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2.2.1</w:t>
      </w:r>
      <w:r>
        <w:rPr>
          <w:rFonts w:hint="eastAsia" w:ascii="宋体" w:hAnsi="宋体" w:eastAsia="宋体" w:cs="宋体"/>
          <w:sz w:val="24"/>
          <w:highlight w:val="none"/>
        </w:rPr>
        <w:t>投标人如果对招标文件有疑问或要求进行澄清的，应</w:t>
      </w:r>
      <w:r>
        <w:rPr>
          <w:rFonts w:hint="eastAsia" w:ascii="宋体" w:hAnsi="宋体" w:eastAsia="宋体" w:cs="宋体"/>
          <w:color w:val="auto"/>
          <w:sz w:val="24"/>
          <w:highlight w:val="none"/>
        </w:rPr>
        <w:t>在投标截止期10日前</w:t>
      </w:r>
      <w:r>
        <w:rPr>
          <w:rFonts w:hint="eastAsia" w:ascii="宋体" w:hAnsi="宋体" w:eastAsia="宋体" w:cs="宋体"/>
          <w:color w:val="auto"/>
          <w:sz w:val="24"/>
          <w:highlight w:val="none"/>
          <w:lang w:eastAsia="zh-CN"/>
        </w:rPr>
        <w:t>，</w:t>
      </w:r>
      <w:r>
        <w:rPr>
          <w:rFonts w:hint="eastAsia" w:ascii="宋体" w:hAnsi="宋体" w:eastAsia="宋体" w:cs="宋体"/>
          <w:sz w:val="24"/>
          <w:highlight w:val="none"/>
        </w:rPr>
        <w:t>以书面形式通知采购代理机构。对在“答疑接受时间”后就招标文件内容提出的疑问及澄清要求将不予受理。</w:t>
      </w:r>
    </w:p>
    <w:p w14:paraId="22127688">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2.2.2</w:t>
      </w:r>
      <w:r>
        <w:rPr>
          <w:rFonts w:hint="eastAsia" w:ascii="宋体" w:hAnsi="宋体" w:eastAsia="宋体" w:cs="宋体"/>
          <w:sz w:val="24"/>
          <w:highlight w:val="none"/>
        </w:rPr>
        <w:t>无论出于何种原因，采购代理机构主动或出于解答投标人疑问对已发出的招标文件进行必要澄清或修改的，应当在招标文件要求提交投标文件截止时间15日前，以</w:t>
      </w:r>
      <w:r>
        <w:rPr>
          <w:rFonts w:hint="eastAsia" w:ascii="宋体" w:hAnsi="宋体" w:eastAsia="宋体" w:cs="宋体"/>
          <w:sz w:val="24"/>
          <w:highlight w:val="none"/>
          <w:lang w:eastAsia="zh-CN"/>
        </w:rPr>
        <w:t>书面形式或</w:t>
      </w:r>
      <w:r>
        <w:rPr>
          <w:rFonts w:hint="eastAsia" w:ascii="宋体" w:hAnsi="宋体" w:eastAsia="宋体" w:cs="宋体"/>
          <w:sz w:val="24"/>
          <w:highlight w:val="none"/>
        </w:rPr>
        <w:t>网站披露等其中一种方式，向潜在投标人发出澄清、修改的补充文件。需要为此调整投标文件提交截止时间的，应当重新确定，并就变更后的投标截止时间重新发出通知。</w:t>
      </w:r>
    </w:p>
    <w:p w14:paraId="283061F9">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2.2.3</w:t>
      </w:r>
      <w:r>
        <w:rPr>
          <w:rFonts w:hint="eastAsia" w:ascii="宋体" w:hAnsi="宋体" w:eastAsia="宋体" w:cs="宋体"/>
          <w:sz w:val="24"/>
          <w:highlight w:val="none"/>
        </w:rPr>
        <w:t>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2219264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lang w:val="en-US" w:eastAsia="zh-CN"/>
        </w:rPr>
        <w:t>2.2</w:t>
      </w:r>
      <w:r>
        <w:rPr>
          <w:rFonts w:hint="eastAsia" w:ascii="宋体" w:hAnsi="宋体" w:eastAsia="宋体" w:cs="宋体"/>
          <w:sz w:val="24"/>
          <w:highlight w:val="none"/>
        </w:rPr>
        <w:t>.4采购代理机构对招标文件作出的澄清、修改</w:t>
      </w:r>
      <w:r>
        <w:rPr>
          <w:rFonts w:hint="eastAsia" w:ascii="宋体" w:hAnsi="宋体" w:eastAsia="宋体" w:cs="宋体"/>
          <w:sz w:val="24"/>
          <w:highlight w:val="none"/>
          <w:lang w:eastAsia="zh-CN"/>
        </w:rPr>
        <w:t>文件</w:t>
      </w:r>
      <w:r>
        <w:rPr>
          <w:rFonts w:hint="eastAsia" w:ascii="宋体" w:hAnsi="宋体" w:eastAsia="宋体" w:cs="宋体"/>
          <w:sz w:val="24"/>
          <w:highlight w:val="none"/>
        </w:rPr>
        <w:t>，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2539FF83">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highlight w:val="none"/>
        </w:rPr>
      </w:pPr>
      <w:r>
        <w:rPr>
          <w:rFonts w:hint="eastAsia" w:ascii="宋体" w:hAnsi="宋体" w:eastAsia="宋体" w:cs="宋体"/>
          <w:bCs/>
          <w:sz w:val="24"/>
          <w:highlight w:val="none"/>
          <w:lang w:val="en-US" w:eastAsia="zh-CN"/>
        </w:rPr>
        <w:t>2.2</w:t>
      </w:r>
      <w:r>
        <w:rPr>
          <w:rFonts w:hint="eastAsia" w:ascii="宋体" w:hAnsi="宋体" w:eastAsia="宋体" w:cs="宋体"/>
          <w:bCs/>
          <w:sz w:val="24"/>
          <w:highlight w:val="none"/>
        </w:rPr>
        <w:t>.5澄清、修改文件发出后，投标人必须使用最新的答疑、澄清文件制作投标文件。</w:t>
      </w:r>
    </w:p>
    <w:p w14:paraId="0FBDD25C">
      <w:pPr>
        <w:pStyle w:val="3"/>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宋体"/>
          <w:sz w:val="24"/>
          <w:szCs w:val="24"/>
          <w:highlight w:val="none"/>
        </w:rPr>
      </w:pPr>
      <w:bookmarkStart w:id="23" w:name="_Toc519111262"/>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、投标文件</w:t>
      </w:r>
      <w:bookmarkEnd w:id="23"/>
    </w:p>
    <w:p w14:paraId="50C7DBC0">
      <w:pPr>
        <w:pageBreakBefore w:val="0"/>
        <w:widowControl w:val="0"/>
        <w:kinsoku/>
        <w:wordWrap/>
        <w:overflowPunct/>
        <w:topLinePunct w:val="0"/>
        <w:autoSpaceDE/>
        <w:autoSpaceDN/>
        <w:bidi w:val="0"/>
        <w:snapToGrid/>
        <w:spacing w:line="400" w:lineRule="exact"/>
        <w:rPr>
          <w:rFonts w:hint="eastAsia" w:ascii="宋体" w:hAnsi="宋体" w:eastAsia="宋体" w:cs="宋体"/>
          <w:b/>
          <w:sz w:val="24"/>
          <w:highlight w:val="none"/>
          <w:lang w:eastAsia="zh-CN"/>
        </w:rPr>
      </w:pPr>
      <w:r>
        <w:rPr>
          <w:rFonts w:hint="eastAsia" w:ascii="宋体" w:hAnsi="宋体" w:eastAsia="宋体" w:cs="宋体"/>
          <w:b/>
          <w:sz w:val="24"/>
          <w:highlight w:val="none"/>
          <w:lang w:val="en-US" w:eastAsia="zh-CN"/>
        </w:rPr>
        <w:t>3.1</w:t>
      </w:r>
      <w:r>
        <w:rPr>
          <w:rFonts w:hint="eastAsia" w:ascii="宋体" w:hAnsi="宋体" w:eastAsia="宋体" w:cs="宋体"/>
          <w:b/>
          <w:sz w:val="24"/>
          <w:highlight w:val="none"/>
        </w:rPr>
        <w:t>投标文件的</w:t>
      </w:r>
      <w:r>
        <w:rPr>
          <w:rFonts w:hint="eastAsia" w:ascii="宋体" w:hAnsi="宋体" w:eastAsia="宋体" w:cs="宋体"/>
          <w:b/>
          <w:sz w:val="24"/>
          <w:highlight w:val="none"/>
          <w:lang w:eastAsia="zh-CN"/>
        </w:rPr>
        <w:t>组成</w:t>
      </w:r>
    </w:p>
    <w:p w14:paraId="2B0A4B22">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投标文件由</w:t>
      </w:r>
      <w:r>
        <w:rPr>
          <w:rFonts w:hint="eastAsia" w:ascii="宋体" w:hAnsi="宋体" w:eastAsia="宋体" w:cs="宋体"/>
          <w:b/>
          <w:bCs/>
          <w:color w:val="auto"/>
          <w:kern w:val="2"/>
          <w:sz w:val="24"/>
          <w:szCs w:val="22"/>
          <w:highlight w:val="none"/>
          <w:lang w:val="en-US" w:eastAsia="zh-CN" w:bidi="ar-SA"/>
        </w:rPr>
        <w:t>“资格证明文件”、“商务技术文件”</w:t>
      </w:r>
      <w:r>
        <w:rPr>
          <w:rFonts w:hint="eastAsia" w:ascii="宋体" w:hAnsi="宋体" w:eastAsia="宋体" w:cs="宋体"/>
          <w:color w:val="auto"/>
          <w:kern w:val="2"/>
          <w:sz w:val="24"/>
          <w:szCs w:val="22"/>
          <w:highlight w:val="none"/>
          <w:lang w:val="en-US" w:eastAsia="zh-CN" w:bidi="ar-SA"/>
        </w:rPr>
        <w:t>组成（具体内容要求详见第六章“响应文件格式”）。</w:t>
      </w:r>
    </w:p>
    <w:p w14:paraId="73A4F664">
      <w:pPr>
        <w:pageBreakBefore w:val="0"/>
        <w:widowControl w:val="0"/>
        <w:kinsoku/>
        <w:wordWrap/>
        <w:overflowPunct/>
        <w:topLinePunct w:val="0"/>
        <w:autoSpaceDE/>
        <w:autoSpaceDN/>
        <w:bidi w:val="0"/>
        <w:snapToGrid/>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3.2</w:t>
      </w:r>
      <w:r>
        <w:rPr>
          <w:rFonts w:hint="eastAsia" w:ascii="宋体" w:hAnsi="宋体" w:eastAsia="宋体" w:cs="宋体"/>
          <w:b/>
          <w:color w:val="auto"/>
          <w:sz w:val="24"/>
          <w:highlight w:val="none"/>
        </w:rPr>
        <w:t>投标内容填写说明</w:t>
      </w:r>
    </w:p>
    <w:p w14:paraId="264C5D3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3.2</w:t>
      </w:r>
      <w:r>
        <w:rPr>
          <w:rFonts w:hint="eastAsia" w:ascii="宋体" w:hAnsi="宋体" w:eastAsia="宋体" w:cs="宋体"/>
          <w:sz w:val="24"/>
          <w:highlight w:val="none"/>
        </w:rPr>
        <w:t>.1投标人应详细阅读招标文件的全部内容</w:t>
      </w:r>
      <w:r>
        <w:rPr>
          <w:rFonts w:hint="eastAsia" w:ascii="宋体" w:hAnsi="宋体" w:eastAsia="宋体" w:cs="宋体"/>
          <w:sz w:val="24"/>
          <w:highlight w:val="none"/>
          <w:lang w:eastAsia="zh-CN"/>
        </w:rPr>
        <w:t>，</w:t>
      </w:r>
      <w:r>
        <w:rPr>
          <w:rFonts w:hint="eastAsia" w:ascii="宋体" w:hAnsi="宋体" w:eastAsia="宋体" w:cs="宋体"/>
          <w:sz w:val="24"/>
          <w:highlight w:val="none"/>
        </w:rPr>
        <w:t>投标文件须严格按照招标文件第六</w:t>
      </w:r>
      <w:r>
        <w:rPr>
          <w:rFonts w:hint="eastAsia" w:ascii="宋体" w:hAnsi="宋体" w:eastAsia="宋体" w:cs="宋体"/>
          <w:sz w:val="24"/>
          <w:highlight w:val="none"/>
          <w:lang w:eastAsia="zh-CN"/>
        </w:rPr>
        <w:t>章“投标文件格式”</w:t>
      </w:r>
      <w:r>
        <w:rPr>
          <w:rFonts w:hint="eastAsia" w:ascii="宋体" w:hAnsi="宋体" w:eastAsia="宋体" w:cs="宋体"/>
          <w:sz w:val="24"/>
          <w:highlight w:val="none"/>
        </w:rPr>
        <w:t>规定的</w:t>
      </w:r>
      <w:r>
        <w:rPr>
          <w:rFonts w:hint="eastAsia" w:ascii="宋体" w:hAnsi="宋体" w:eastAsia="宋体" w:cs="宋体"/>
          <w:sz w:val="24"/>
          <w:highlight w:val="none"/>
          <w:lang w:eastAsia="zh-CN"/>
        </w:rPr>
        <w:t>内容</w:t>
      </w:r>
      <w:r>
        <w:rPr>
          <w:rFonts w:hint="eastAsia" w:ascii="宋体" w:hAnsi="宋体" w:eastAsia="宋体" w:cs="宋体"/>
          <w:sz w:val="24"/>
          <w:highlight w:val="none"/>
        </w:rPr>
        <w:t>提交。投标文件须对招标文件中的内容作出实质性和完整的响应，如果投标文件填报的内容不详，或没有提供招标文件中所要求的全部资料及数据，将可能导致投标被拒绝。</w:t>
      </w:r>
    </w:p>
    <w:p w14:paraId="2E45B72F">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b/>
          <w:bCs/>
          <w:color w:val="auto"/>
          <w:kern w:val="2"/>
          <w:sz w:val="24"/>
          <w:szCs w:val="22"/>
          <w:highlight w:val="none"/>
          <w:lang w:val="en-US" w:eastAsia="zh-CN" w:bidi="ar-SA"/>
        </w:rPr>
      </w:pPr>
      <w:r>
        <w:rPr>
          <w:rFonts w:hint="eastAsia" w:ascii="宋体" w:hAnsi="宋体" w:eastAsia="宋体" w:cs="宋体"/>
          <w:b/>
          <w:bCs/>
          <w:color w:val="auto"/>
          <w:sz w:val="24"/>
          <w:highlight w:val="none"/>
          <w:lang w:val="en-US" w:eastAsia="zh-CN"/>
        </w:rPr>
        <w:t>3.2.2</w:t>
      </w:r>
      <w:r>
        <w:rPr>
          <w:rFonts w:hint="eastAsia" w:ascii="宋体" w:hAnsi="宋体" w:eastAsia="宋体" w:cs="宋体"/>
          <w:b/>
          <w:bCs/>
          <w:color w:val="auto"/>
          <w:kern w:val="2"/>
          <w:sz w:val="24"/>
          <w:szCs w:val="22"/>
          <w:highlight w:val="none"/>
          <w:lang w:val="en-US" w:eastAsia="zh-CN" w:bidi="ar-SA"/>
        </w:rPr>
        <w:t>证明投标人资格及符合招标文件规定的文件</w:t>
      </w:r>
    </w:p>
    <w:p w14:paraId="7201C57F">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（1）投标人应按要求提交资格证明文件及符合招标文件规定的文件。</w:t>
      </w:r>
    </w:p>
    <w:p w14:paraId="2F1A87D2">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（2）投标人应提交证明其有资格参加投标和中标后有能力独立履行合同的文件。</w:t>
      </w:r>
    </w:p>
    <w:p w14:paraId="5DFF6C4A">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（3）投标人除必须具有履行合同所需提供的货物以及服务的能力外，还必须具备相应的财务、技术等方面的能力。</w:t>
      </w:r>
    </w:p>
    <w:p w14:paraId="7BB20016">
      <w:pPr>
        <w:pStyle w:val="15"/>
        <w:pageBreakBefore w:val="0"/>
        <w:widowControl w:val="0"/>
        <w:kinsoku/>
        <w:wordWrap/>
        <w:overflowPunct/>
        <w:topLinePunct w:val="0"/>
        <w:autoSpaceDE/>
        <w:autoSpaceDN/>
        <w:bidi w:val="0"/>
        <w:snapToGrid/>
        <w:spacing w:line="400" w:lineRule="exact"/>
        <w:rPr>
          <w:rFonts w:hint="default" w:eastAsia="宋体"/>
          <w:highlight w:val="none"/>
          <w:lang w:val="en-US" w:eastAsia="zh-CN"/>
        </w:rPr>
      </w:pPr>
      <w:r>
        <w:rPr>
          <w:rFonts w:hint="eastAsia" w:ascii="宋体" w:hAnsi="宋体" w:eastAsia="宋体" w:cs="宋体"/>
          <w:kern w:val="2"/>
          <w:sz w:val="24"/>
          <w:szCs w:val="22"/>
          <w:highlight w:val="none"/>
          <w:lang w:val="en-US" w:eastAsia="zh-CN" w:bidi="ar-SA"/>
        </w:rPr>
        <w:t>（4）投标人应提交根据合同要求提供的证明产品质量合格以及符合招标文件规定的证明文件。证明投标人所提供货物与招标文件的要求相一致的文件可以是手册、图纸、文字资料和数据。</w:t>
      </w:r>
    </w:p>
    <w:p w14:paraId="021DB15A">
      <w:pPr>
        <w:pageBreakBefore w:val="0"/>
        <w:widowControl w:val="0"/>
        <w:kinsoku/>
        <w:wordWrap/>
        <w:overflowPunct/>
        <w:topLinePunct w:val="0"/>
        <w:autoSpaceDE/>
        <w:autoSpaceDN/>
        <w:bidi w:val="0"/>
        <w:snapToGrid/>
        <w:spacing w:line="400" w:lineRule="exact"/>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3.2.3开标一览表为在开标仪式上唱标的内容，要求按格式统一填写，不得自行增减。开标一览表必须加盖投标人公章（复印件无效），否则视为无效投标。</w:t>
      </w:r>
    </w:p>
    <w:p w14:paraId="2B6B8271">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3.2</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投标人须注意：为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469C051D">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3.2</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投标人必须保证投标文件所提供的全部资料真实可靠，并接受</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或评标委员会对其中任何资料进一步审查的要求。</w:t>
      </w:r>
    </w:p>
    <w:p w14:paraId="4DF7674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3.2</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投标人在投标文件及相关文件的签订、履行、通知等事项的文件中的单位盖章、印章、公章等处均指与当事人全称相一致的标准公章，不得使用其他形式（如带有“专用章”等字样的印章）。不符合本条规定的按无效投标处理。</w:t>
      </w:r>
    </w:p>
    <w:p w14:paraId="6173A99D">
      <w:pPr>
        <w:pageBreakBefore w:val="0"/>
        <w:widowControl w:val="0"/>
        <w:kinsoku/>
        <w:wordWrap/>
        <w:overflowPunct/>
        <w:topLinePunct w:val="0"/>
        <w:autoSpaceDE/>
        <w:autoSpaceDN/>
        <w:bidi w:val="0"/>
        <w:snapToGrid/>
        <w:spacing w:line="400" w:lineRule="exact"/>
        <w:rPr>
          <w:rFonts w:hint="eastAsia" w:ascii="宋体" w:hAnsi="宋体" w:eastAsia="宋体" w:cs="宋体"/>
          <w:b/>
          <w:sz w:val="24"/>
          <w:highlight w:val="none"/>
        </w:rPr>
      </w:pPr>
      <w:r>
        <w:rPr>
          <w:rFonts w:hint="eastAsia" w:ascii="宋体" w:hAnsi="宋体" w:eastAsia="宋体" w:cs="宋体"/>
          <w:b/>
          <w:sz w:val="24"/>
          <w:highlight w:val="none"/>
          <w:lang w:val="en-US" w:eastAsia="zh-CN"/>
        </w:rPr>
        <w:t>3.3</w:t>
      </w:r>
      <w:r>
        <w:rPr>
          <w:rFonts w:hint="eastAsia" w:ascii="宋体" w:hAnsi="宋体" w:eastAsia="宋体" w:cs="宋体"/>
          <w:b/>
          <w:sz w:val="24"/>
          <w:highlight w:val="none"/>
        </w:rPr>
        <w:t>投标文件的语言及计量单位</w:t>
      </w:r>
    </w:p>
    <w:p w14:paraId="0E92FDE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3.3</w:t>
      </w:r>
      <w:r>
        <w:rPr>
          <w:rFonts w:hint="eastAsia" w:ascii="宋体" w:hAnsi="宋体" w:eastAsia="宋体" w:cs="宋体"/>
          <w:sz w:val="24"/>
          <w:highlight w:val="none"/>
        </w:rPr>
        <w:t>.1投标人提交的投标文件（包括技术文件和资料、图纸中的说明）以及投标人与采购代理机构就有关投标的所有来往函电均应使用中文简体字。</w:t>
      </w:r>
    </w:p>
    <w:p w14:paraId="22853B0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3.3</w:t>
      </w:r>
      <w:r>
        <w:rPr>
          <w:rFonts w:hint="eastAsia" w:ascii="宋体" w:hAnsi="宋体" w:eastAsia="宋体" w:cs="宋体"/>
          <w:sz w:val="24"/>
          <w:highlight w:val="none"/>
        </w:rPr>
        <w:t>.2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09990958">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3.3</w:t>
      </w:r>
      <w:r>
        <w:rPr>
          <w:rFonts w:hint="eastAsia" w:ascii="宋体" w:hAnsi="宋体" w:eastAsia="宋体" w:cs="宋体"/>
          <w:sz w:val="24"/>
          <w:highlight w:val="none"/>
        </w:rPr>
        <w:t>.3除非招标文件另有规定，投标文件所使用的计量单位，应使用国家法定计量单位。</w:t>
      </w:r>
    </w:p>
    <w:p w14:paraId="4D1CCF2B">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3.3</w:t>
      </w:r>
      <w:r>
        <w:rPr>
          <w:rFonts w:hint="eastAsia" w:ascii="宋体" w:hAnsi="宋体" w:eastAsia="宋体" w:cs="宋体"/>
          <w:sz w:val="24"/>
          <w:highlight w:val="none"/>
        </w:rPr>
        <w:t>.4对违反上述规定情形的，评标委员会有权要求投标人限期提供相应文件或决定对其投标予以拒绝。</w:t>
      </w:r>
    </w:p>
    <w:p w14:paraId="3A0B68AD">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3.3</w:t>
      </w:r>
      <w:r>
        <w:rPr>
          <w:rFonts w:hint="eastAsia" w:ascii="宋体" w:hAnsi="宋体" w:eastAsia="宋体" w:cs="宋体"/>
          <w:sz w:val="24"/>
          <w:highlight w:val="none"/>
        </w:rPr>
        <w:t>.5电报、电话、传真形式的投标概不接受。投标人的投标文件一律不予退还。</w:t>
      </w:r>
    </w:p>
    <w:p w14:paraId="16B77229">
      <w:pPr>
        <w:pageBreakBefore w:val="0"/>
        <w:widowControl w:val="0"/>
        <w:kinsoku/>
        <w:wordWrap/>
        <w:overflowPunct/>
        <w:topLinePunct w:val="0"/>
        <w:autoSpaceDE/>
        <w:autoSpaceDN/>
        <w:bidi w:val="0"/>
        <w:snapToGrid/>
        <w:spacing w:line="400" w:lineRule="exact"/>
        <w:rPr>
          <w:rFonts w:hint="eastAsia" w:ascii="宋体" w:hAnsi="宋体" w:eastAsia="宋体" w:cs="宋体"/>
          <w:b/>
          <w:sz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sz w:val="24"/>
          <w:highlight w:val="none"/>
          <w:lang w:val="en-US" w:eastAsia="zh-CN"/>
        </w:rPr>
        <w:t>3.4</w:t>
      </w:r>
      <w:r>
        <w:rPr>
          <w:rFonts w:hint="eastAsia" w:ascii="宋体" w:hAnsi="宋体" w:eastAsia="宋体" w:cs="宋体"/>
          <w:b/>
          <w:sz w:val="24"/>
          <w:highlight w:val="none"/>
        </w:rPr>
        <w:t>投标报价</w:t>
      </w:r>
    </w:p>
    <w:p w14:paraId="2F0D779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3.4</w:t>
      </w:r>
      <w:r>
        <w:rPr>
          <w:rFonts w:hint="eastAsia" w:ascii="宋体" w:hAnsi="宋体" w:eastAsia="宋体" w:cs="宋体"/>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该项目投标总报价应一次性报定，报价时报</w:t>
      </w:r>
      <w:r>
        <w:rPr>
          <w:rFonts w:hint="eastAsia" w:ascii="宋体" w:hAnsi="宋体" w:cs="宋体"/>
          <w:color w:val="auto"/>
          <w:sz w:val="24"/>
          <w:highlight w:val="none"/>
          <w:lang w:val="en-US" w:eastAsia="zh-CN"/>
        </w:rPr>
        <w:t>总价</w:t>
      </w:r>
      <w:r>
        <w:rPr>
          <w:rFonts w:hint="eastAsia" w:ascii="宋体" w:hAnsi="宋体" w:eastAsia="宋体" w:cs="宋体"/>
          <w:color w:val="auto"/>
          <w:sz w:val="24"/>
          <w:highlight w:val="none"/>
          <w:lang w:val="en-US" w:eastAsia="zh-CN"/>
        </w:rPr>
        <w:t>。</w:t>
      </w:r>
      <w:r>
        <w:rPr>
          <w:rFonts w:hint="eastAsia" w:ascii="宋体" w:hAnsi="宋体" w:eastAsia="宋体" w:cs="宋体"/>
          <w:sz w:val="24"/>
          <w:highlight w:val="none"/>
        </w:rPr>
        <w:t>无论</w:t>
      </w:r>
      <w:r>
        <w:rPr>
          <w:rFonts w:hint="eastAsia" w:ascii="宋体" w:hAnsi="宋体" w:eastAsia="宋体" w:cs="宋体"/>
          <w:color w:val="auto"/>
          <w:sz w:val="24"/>
          <w:highlight w:val="none"/>
        </w:rPr>
        <w:t>分项价格</w:t>
      </w:r>
      <w:r>
        <w:rPr>
          <w:rFonts w:hint="eastAsia" w:ascii="宋体" w:hAnsi="宋体" w:eastAsia="宋体" w:cs="宋体"/>
          <w:sz w:val="24"/>
          <w:highlight w:val="none"/>
        </w:rPr>
        <w:t>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495E5D0F">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3.4</w:t>
      </w:r>
      <w:r>
        <w:rPr>
          <w:rFonts w:hint="eastAsia" w:ascii="宋体" w:hAnsi="宋体" w:eastAsia="宋体" w:cs="宋体"/>
          <w:sz w:val="24"/>
          <w:highlight w:val="none"/>
        </w:rPr>
        <w:t>.2投标人投报多包的，须对每包分别制作投标文件并报价</w:t>
      </w:r>
      <w:r>
        <w:rPr>
          <w:rFonts w:hint="eastAsia" w:ascii="宋体" w:hAnsi="宋体" w:eastAsia="宋体" w:cs="宋体"/>
          <w:b/>
          <w:sz w:val="24"/>
          <w:highlight w:val="none"/>
        </w:rPr>
        <w:t>。</w:t>
      </w:r>
    </w:p>
    <w:p w14:paraId="3C92ACA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w:t>
      </w:r>
      <w:r>
        <w:rPr>
          <w:rFonts w:hint="eastAsia" w:ascii="宋体" w:hAnsi="宋体" w:eastAsia="宋体" w:cs="宋体"/>
          <w:color w:val="auto"/>
          <w:sz w:val="24"/>
          <w:highlight w:val="none"/>
        </w:rPr>
        <w:t>.3除投标人须知前附表另有规定</w:t>
      </w:r>
      <w:r>
        <w:rPr>
          <w:rFonts w:hint="eastAsia" w:ascii="宋体" w:hAnsi="宋体" w:eastAsia="宋体" w:cs="宋体"/>
          <w:color w:val="auto"/>
          <w:sz w:val="24"/>
          <w:highlight w:val="none"/>
          <w:lang w:eastAsia="zh-CN"/>
        </w:rPr>
        <w:t>外</w:t>
      </w:r>
      <w:r>
        <w:rPr>
          <w:rFonts w:hint="eastAsia" w:ascii="宋体" w:hAnsi="宋体" w:eastAsia="宋体" w:cs="宋体"/>
          <w:color w:val="auto"/>
          <w:sz w:val="24"/>
          <w:highlight w:val="none"/>
        </w:rPr>
        <w:t>，不接受可选择或可调整的投标方案和报价，任何有选</w:t>
      </w:r>
      <w:r>
        <w:rPr>
          <w:rFonts w:hint="eastAsia" w:ascii="宋体" w:hAnsi="宋体" w:eastAsia="宋体" w:cs="宋体"/>
          <w:color w:val="auto"/>
          <w:sz w:val="24"/>
          <w:highlight w:val="none"/>
          <w:lang w:val="en-US" w:eastAsia="zh-CN"/>
        </w:rPr>
        <w:t>择的或可调整的投标方案和报价将被视为非实质性响应投标而被拒绝。</w:t>
      </w:r>
    </w:p>
    <w:p w14:paraId="52A92C81">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3.4.4除投标须知前附表另有规定外，本项目拒绝进口产品参加招标采购活动。</w:t>
      </w:r>
    </w:p>
    <w:p w14:paraId="4AFF84FB">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sz w:val="24"/>
          <w:highlight w:val="none"/>
          <w:lang w:val="en-US" w:eastAsia="zh-CN"/>
        </w:rPr>
        <w:t>3.4.5投标人须严格按照投标报价明细表规定的内容填写货物单价以及其他事项，投标人应充分了解该项目的总体情况以及影</w:t>
      </w:r>
      <w:r>
        <w:rPr>
          <w:rFonts w:hint="eastAsia" w:ascii="宋体" w:hAnsi="宋体" w:eastAsia="宋体" w:cs="宋体"/>
          <w:color w:val="auto"/>
          <w:sz w:val="24"/>
          <w:highlight w:val="none"/>
          <w:lang w:eastAsia="zh-CN"/>
        </w:rPr>
        <w:t>响投标报价的其他要素。</w:t>
      </w:r>
    </w:p>
    <w:p w14:paraId="6DA4A3C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投标人对投标报价若有说明应在投标文件中显著处注明。除政策性文件规定以外，投标人所报价格在合同实施期间不因市场变化因素而变动。</w:t>
      </w:r>
    </w:p>
    <w:p w14:paraId="584612E1">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470D8C3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最低报价不能作为中标的保证。</w:t>
      </w:r>
    </w:p>
    <w:p w14:paraId="2AE85671">
      <w:pPr>
        <w:pageBreakBefore w:val="0"/>
        <w:widowControl w:val="0"/>
        <w:kinsoku/>
        <w:wordWrap/>
        <w:overflowPunct/>
        <w:topLinePunct w:val="0"/>
        <w:autoSpaceDE/>
        <w:autoSpaceDN/>
        <w:bidi w:val="0"/>
        <w:snapToGrid/>
        <w:spacing w:line="4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highlight w:val="none"/>
          <w:lang w:val="en-US" w:eastAsia="zh-CN"/>
        </w:rPr>
        <w:t>3.4.9 投标人在报价时不允许采用选择性报价，否则将被视为无效投标。</w:t>
      </w:r>
    </w:p>
    <w:p w14:paraId="0C52E8B9">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3.4.10本项目预算金额见投标人须知前附表。招标人设有最高限价的，投标人的投标报价不得超过最高限价，否则其投标无效，最高限价在投标人须知前附表中载明。</w:t>
      </w:r>
    </w:p>
    <w:p w14:paraId="0D1F161F">
      <w:pPr>
        <w:pageBreakBefore w:val="0"/>
        <w:widowControl w:val="0"/>
        <w:kinsoku/>
        <w:wordWrap/>
        <w:overflowPunct/>
        <w:topLinePunct w:val="0"/>
        <w:autoSpaceDE/>
        <w:autoSpaceDN/>
        <w:bidi w:val="0"/>
        <w:snapToGrid/>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3.5</w:t>
      </w:r>
      <w:r>
        <w:rPr>
          <w:rFonts w:hint="eastAsia" w:ascii="宋体" w:hAnsi="宋体" w:eastAsia="宋体" w:cs="宋体"/>
          <w:b/>
          <w:color w:val="auto"/>
          <w:sz w:val="24"/>
          <w:highlight w:val="none"/>
        </w:rPr>
        <w:t>投标有效期</w:t>
      </w:r>
    </w:p>
    <w:p w14:paraId="5915A4A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color w:val="auto"/>
          <w:sz w:val="24"/>
          <w:highlight w:val="none"/>
        </w:rPr>
        <w:t>.1本项目的投标有效期按照投标人须知前附表中的规定。投标有效期从提交投标文件的截止之日起算，短于规定期限的投标将按无效投标处理。在投标有效期内，投标人撤销投标文件的，应承担招标文件和法律规定的责任。</w:t>
      </w:r>
    </w:p>
    <w:p w14:paraId="1E0B6C89">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color w:val="auto"/>
          <w:sz w:val="24"/>
          <w:highlight w:val="none"/>
        </w:rPr>
        <w:t>.2出现特殊情况需要延长投标有效期的，</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以书面形式或网站披露等其中一种方式通知所有投标人延长投标有效期。投标人应予以书面答复，同意延长的，应相应延长其投标保证金的有效期，但不得要求或被允许修改其投标文件；投标人拒绝延长的，其投标</w:t>
      </w:r>
      <w:r>
        <w:rPr>
          <w:rFonts w:hint="eastAsia" w:ascii="宋体" w:hAnsi="宋体" w:eastAsia="宋体" w:cs="宋体"/>
          <w:color w:val="auto"/>
          <w:sz w:val="24"/>
          <w:highlight w:val="none"/>
          <w:lang w:eastAsia="zh-CN"/>
        </w:rPr>
        <w:t>无</w:t>
      </w:r>
      <w:r>
        <w:rPr>
          <w:rFonts w:hint="eastAsia" w:ascii="宋体" w:hAnsi="宋体" w:eastAsia="宋体" w:cs="宋体"/>
          <w:color w:val="auto"/>
          <w:sz w:val="24"/>
          <w:highlight w:val="none"/>
        </w:rPr>
        <w:t>效，但投标人有权收回其投标保证金。</w:t>
      </w:r>
    </w:p>
    <w:p w14:paraId="04B4C90D">
      <w:pPr>
        <w:pageBreakBefore w:val="0"/>
        <w:widowControl w:val="0"/>
        <w:kinsoku/>
        <w:wordWrap/>
        <w:overflowPunct/>
        <w:topLinePunct w:val="0"/>
        <w:autoSpaceDE/>
        <w:autoSpaceDN/>
        <w:bidi w:val="0"/>
        <w:snapToGrid/>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3.6</w:t>
      </w:r>
      <w:r>
        <w:rPr>
          <w:rFonts w:hint="eastAsia" w:ascii="宋体" w:hAnsi="宋体" w:eastAsia="宋体" w:cs="宋体"/>
          <w:b/>
          <w:color w:val="auto"/>
          <w:sz w:val="24"/>
          <w:highlight w:val="none"/>
        </w:rPr>
        <w:t xml:space="preserve">投标保证金 </w:t>
      </w:r>
    </w:p>
    <w:p w14:paraId="4AD441E8">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3.6</w:t>
      </w:r>
      <w:r>
        <w:rPr>
          <w:rFonts w:hint="eastAsia" w:ascii="宋体" w:hAnsi="宋体" w:eastAsia="宋体" w:cs="宋体"/>
          <w:color w:val="auto"/>
          <w:sz w:val="24"/>
          <w:highlight w:val="none"/>
        </w:rPr>
        <w:t>.1投标人应按照投标人须知前附表中的规定交纳。</w:t>
      </w:r>
    </w:p>
    <w:p w14:paraId="214BCB61">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3.6</w:t>
      </w:r>
      <w:r>
        <w:rPr>
          <w:rFonts w:hint="eastAsia" w:ascii="宋体" w:hAnsi="宋体" w:eastAsia="宋体" w:cs="宋体"/>
          <w:color w:val="auto"/>
          <w:sz w:val="24"/>
          <w:highlight w:val="none"/>
        </w:rPr>
        <w:t>.2采购代理机构不接收以现金形式递交的投标保证金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未按</w:t>
      </w:r>
      <w:r>
        <w:rPr>
          <w:rFonts w:hint="eastAsia" w:ascii="宋体" w:hAnsi="宋体" w:eastAsia="宋体" w:cs="宋体"/>
          <w:color w:val="auto"/>
          <w:sz w:val="24"/>
          <w:highlight w:val="none"/>
          <w:lang w:eastAsia="zh-CN"/>
        </w:rPr>
        <w:t>规定</w:t>
      </w:r>
      <w:r>
        <w:rPr>
          <w:rFonts w:hint="eastAsia" w:ascii="宋体" w:hAnsi="宋体" w:eastAsia="宋体" w:cs="宋体"/>
          <w:color w:val="auto"/>
          <w:sz w:val="24"/>
          <w:highlight w:val="none"/>
        </w:rPr>
        <w:t>提交投标保证金的</w:t>
      </w:r>
      <w:r>
        <w:rPr>
          <w:rFonts w:hint="eastAsia" w:ascii="宋体" w:hAnsi="宋体" w:eastAsia="宋体" w:cs="宋体"/>
          <w:color w:val="auto"/>
          <w:sz w:val="24"/>
          <w:highlight w:val="none"/>
          <w:lang w:eastAsia="zh-CN"/>
        </w:rPr>
        <w:t>，即到</w:t>
      </w:r>
      <w:r>
        <w:rPr>
          <w:rFonts w:hint="eastAsia" w:ascii="宋体" w:hAnsi="宋体" w:eastAsia="宋体" w:cs="宋体"/>
          <w:color w:val="auto"/>
          <w:sz w:val="24"/>
          <w:highlight w:val="none"/>
        </w:rPr>
        <w:t>投标截止时间</w:t>
      </w:r>
      <w:r>
        <w:rPr>
          <w:rFonts w:hint="eastAsia" w:ascii="宋体" w:hAnsi="宋体" w:eastAsia="宋体" w:cs="宋体"/>
          <w:color w:val="auto"/>
          <w:sz w:val="24"/>
          <w:highlight w:val="none"/>
          <w:lang w:eastAsia="zh-CN"/>
        </w:rPr>
        <w:t>前</w:t>
      </w:r>
      <w:r>
        <w:rPr>
          <w:rFonts w:hint="eastAsia" w:ascii="宋体" w:hAnsi="宋体" w:eastAsia="宋体" w:cs="宋体"/>
          <w:color w:val="auto"/>
          <w:sz w:val="24"/>
          <w:highlight w:val="none"/>
        </w:rPr>
        <w:t>未提交投标保证金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提交的投标保证金形式、数量和有效期不满足招标文件要求的，</w:t>
      </w:r>
      <w:r>
        <w:rPr>
          <w:rFonts w:hint="eastAsia" w:ascii="宋体" w:hAnsi="宋体" w:eastAsia="宋体" w:cs="宋体"/>
          <w:color w:val="auto"/>
          <w:sz w:val="24"/>
          <w:highlight w:val="none"/>
          <w:lang w:eastAsia="zh-CN"/>
        </w:rPr>
        <w:t>其</w:t>
      </w:r>
      <w:r>
        <w:rPr>
          <w:rFonts w:hint="eastAsia" w:ascii="宋体" w:hAnsi="宋体" w:eastAsia="宋体" w:cs="宋体"/>
          <w:color w:val="auto"/>
          <w:sz w:val="24"/>
          <w:highlight w:val="none"/>
        </w:rPr>
        <w:t>投标无效。联合体投标的，其投标保证金可以由牵头人递交，并应符合规定。</w:t>
      </w:r>
    </w:p>
    <w:p w14:paraId="7AC3F78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3.6</w:t>
      </w:r>
      <w:r>
        <w:rPr>
          <w:rFonts w:hint="eastAsia" w:ascii="宋体" w:hAnsi="宋体" w:eastAsia="宋体" w:cs="宋体"/>
          <w:color w:val="auto"/>
          <w:sz w:val="24"/>
          <w:highlight w:val="none"/>
        </w:rPr>
        <w:t>.3未中标的投标人的投标保证金</w:t>
      </w:r>
      <w:r>
        <w:rPr>
          <w:rFonts w:hint="eastAsia" w:ascii="宋体" w:hAnsi="宋体" w:eastAsia="宋体" w:cs="宋体"/>
          <w:color w:val="auto"/>
          <w:sz w:val="24"/>
          <w:highlight w:val="none"/>
          <w:lang w:eastAsia="zh-CN"/>
        </w:rPr>
        <w:t>自</w:t>
      </w:r>
      <w:r>
        <w:rPr>
          <w:rFonts w:hint="eastAsia" w:ascii="宋体" w:hAnsi="宋体" w:eastAsia="宋体" w:cs="宋体"/>
          <w:color w:val="auto"/>
          <w:sz w:val="24"/>
          <w:highlight w:val="none"/>
        </w:rPr>
        <w:t>中标通知书发出之日起5个工作日内退还；中标人的投标保证金将</w:t>
      </w:r>
      <w:r>
        <w:rPr>
          <w:rFonts w:hint="eastAsia" w:ascii="宋体" w:hAnsi="宋体" w:eastAsia="宋体" w:cs="宋体"/>
          <w:color w:val="auto"/>
          <w:sz w:val="24"/>
          <w:highlight w:val="none"/>
          <w:lang w:eastAsia="zh-CN"/>
        </w:rPr>
        <w:t>自采购</w:t>
      </w: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eastAsia="zh-CN"/>
        </w:rPr>
        <w:t>签订之日起</w:t>
      </w:r>
      <w:r>
        <w:rPr>
          <w:rFonts w:hint="eastAsia" w:ascii="宋体" w:hAnsi="宋体" w:eastAsia="宋体" w:cs="宋体"/>
          <w:color w:val="auto"/>
          <w:sz w:val="24"/>
          <w:highlight w:val="none"/>
        </w:rPr>
        <w:t>5个工作日内退还。如有质疑或投诉，采购代理机构将在质疑和投诉处理完毕后5个工作日内退还。</w:t>
      </w:r>
    </w:p>
    <w:p w14:paraId="7A800EFD">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b/>
          <w:bCs/>
          <w:color w:val="auto"/>
          <w:highlight w:val="none"/>
        </w:rPr>
      </w:pPr>
      <w:r>
        <w:rPr>
          <w:rFonts w:hint="eastAsia" w:ascii="宋体" w:hAnsi="宋体" w:eastAsia="宋体" w:cs="宋体"/>
          <w:b/>
          <w:bCs/>
          <w:color w:val="auto"/>
          <w:kern w:val="2"/>
          <w:sz w:val="24"/>
          <w:szCs w:val="22"/>
          <w:highlight w:val="none"/>
          <w:lang w:val="en-US" w:eastAsia="zh-CN" w:bidi="ar-SA"/>
        </w:rPr>
        <w:t>3.6.4</w:t>
      </w:r>
      <w:r>
        <w:rPr>
          <w:rFonts w:hint="eastAsia" w:ascii="宋体" w:hAnsi="宋体" w:eastAsia="宋体" w:cs="宋体"/>
          <w:b/>
          <w:bCs/>
          <w:color w:val="auto"/>
          <w:highlight w:val="none"/>
        </w:rPr>
        <w:t>有下列情形之一的，投标保证金将不予退还：</w:t>
      </w:r>
    </w:p>
    <w:p w14:paraId="47901BE7">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（1）投标人在投标有效期内撤销投标文件；</w:t>
      </w:r>
    </w:p>
    <w:p w14:paraId="42FEFC67">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（2）中标人在收到中标通知书后，无正当理由不与招标人订立合同，在签订合同时向招标人提出附加条件，或者不按照招标文件要求提交履约保证金；</w:t>
      </w:r>
    </w:p>
    <w:p w14:paraId="3600E53B">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（3）提供虚假材料谋取中标、成交的；</w:t>
      </w:r>
    </w:p>
    <w:p w14:paraId="59A82801">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）采取不正当手段诋毁、排挤其他</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w:t>
      </w:r>
    </w:p>
    <w:p w14:paraId="18821287">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）与采购人、其他</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恶意串通的。</w:t>
      </w:r>
    </w:p>
    <w:p w14:paraId="618FAEEC">
      <w:pPr>
        <w:pageBreakBefore w:val="0"/>
        <w:widowControl w:val="0"/>
        <w:kinsoku/>
        <w:wordWrap/>
        <w:overflowPunct/>
        <w:topLinePunct w:val="0"/>
        <w:autoSpaceDE/>
        <w:autoSpaceDN/>
        <w:bidi w:val="0"/>
        <w:snapToGrid/>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3.7</w:t>
      </w:r>
      <w:r>
        <w:rPr>
          <w:rFonts w:hint="eastAsia" w:ascii="宋体" w:hAnsi="宋体" w:eastAsia="宋体" w:cs="宋体"/>
          <w:b/>
          <w:color w:val="auto"/>
          <w:sz w:val="24"/>
          <w:highlight w:val="none"/>
        </w:rPr>
        <w:t>投标文件编制</w:t>
      </w:r>
    </w:p>
    <w:p w14:paraId="68D2EC3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3.7.1</w:t>
      </w:r>
      <w:r>
        <w:rPr>
          <w:rFonts w:hint="eastAsia" w:ascii="宋体" w:hAnsi="宋体" w:eastAsia="宋体" w:cs="宋体"/>
          <w:color w:val="auto"/>
          <w:sz w:val="24"/>
          <w:highlight w:val="none"/>
        </w:rPr>
        <w:t>投标文件按照招标文件中明确的投标文件目录和格式进行编制，保证目录清晰、内容完整。</w:t>
      </w:r>
      <w:r>
        <w:rPr>
          <w:rFonts w:hint="eastAsia" w:ascii="宋体" w:hAnsi="宋体" w:eastAsia="宋体" w:cs="宋体"/>
          <w:color w:val="auto"/>
          <w:sz w:val="24"/>
          <w:highlight w:val="none"/>
          <w:lang w:eastAsia="zh-CN"/>
        </w:rPr>
        <w:t>如有必要，可以增加附页，作为投标文件的组成部分。</w:t>
      </w:r>
    </w:p>
    <w:p w14:paraId="5D822CE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投标文件应当对招标文件有关</w:t>
      </w:r>
      <w:r>
        <w:rPr>
          <w:rFonts w:hint="eastAsia" w:ascii="宋体" w:hAnsi="宋体" w:eastAsia="宋体" w:cs="宋体"/>
          <w:b/>
          <w:bCs/>
          <w:color w:val="auto"/>
          <w:sz w:val="24"/>
          <w:highlight w:val="none"/>
          <w:lang w:eastAsia="zh-CN"/>
        </w:rPr>
        <w:t>技术要求、合同条件、投标有效期、投标保证金、投标报价、投标文件密封、投标文件签署盖章、投标文件格式</w:t>
      </w:r>
      <w:r>
        <w:rPr>
          <w:rFonts w:hint="eastAsia" w:ascii="宋体" w:hAnsi="宋体" w:eastAsia="宋体" w:cs="宋体"/>
          <w:b/>
          <w:bCs/>
          <w:color w:val="auto"/>
          <w:sz w:val="24"/>
          <w:highlight w:val="none"/>
        </w:rPr>
        <w:t>等</w:t>
      </w:r>
      <w:r>
        <w:rPr>
          <w:rFonts w:hint="eastAsia" w:ascii="宋体" w:hAnsi="宋体" w:eastAsia="宋体" w:cs="宋体"/>
          <w:color w:val="auto"/>
          <w:sz w:val="24"/>
          <w:highlight w:val="none"/>
        </w:rPr>
        <w:t xml:space="preserve">实质性内容作出响应。投标文件在满足招标文件实质性要求的基础上，可以提出比招标文件要求更有利于招标人的承诺。   </w:t>
      </w:r>
    </w:p>
    <w:p w14:paraId="12BD059F">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投标文件应用不褪色的材料书写或打印，并按第六</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rPr>
        <w:t>“投标文件格式”的要求进行签字和（或）盖章。由投标人的法定代表人（单位负责人）签字的，应附法定代表人（单位负责人）身份证明，由代理人签字的，应附授权委托书，身份证明或授权委托书应符合第六</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rPr>
        <w:t>“投标文件格式”的要求。投标文件应尽量避免涂改、行间插字或删除。如果出现上述情况，改动之处应由投标人的法定代表人（单位负责人）或其授权的代理人签字或盖单位章。</w:t>
      </w:r>
    </w:p>
    <w:p w14:paraId="0BBB95EB">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3.7.4</w:t>
      </w:r>
      <w:r>
        <w:rPr>
          <w:rFonts w:hint="eastAsia" w:ascii="宋体" w:hAnsi="宋体" w:eastAsia="宋体" w:cs="宋体"/>
          <w:color w:val="auto"/>
          <w:sz w:val="24"/>
          <w:highlight w:val="none"/>
        </w:rPr>
        <w:t>投标文件正本</w:t>
      </w:r>
      <w:r>
        <w:rPr>
          <w:rFonts w:hint="eastAsia" w:ascii="宋体" w:hAnsi="宋体" w:eastAsia="宋体" w:cs="宋体"/>
          <w:color w:val="auto"/>
          <w:sz w:val="24"/>
          <w:highlight w:val="none"/>
          <w:lang w:eastAsia="zh-CN"/>
        </w:rPr>
        <w:t>一份</w:t>
      </w:r>
      <w:r>
        <w:rPr>
          <w:rFonts w:hint="eastAsia" w:ascii="宋体" w:hAnsi="宋体" w:eastAsia="宋体" w:cs="宋体"/>
          <w:color w:val="auto"/>
          <w:sz w:val="24"/>
          <w:highlight w:val="none"/>
        </w:rPr>
        <w:t>、副本份数</w:t>
      </w:r>
      <w:r>
        <w:rPr>
          <w:rFonts w:hint="eastAsia" w:ascii="宋体" w:hAnsi="宋体" w:eastAsia="宋体" w:cs="宋体"/>
          <w:color w:val="auto"/>
          <w:sz w:val="24"/>
          <w:highlight w:val="none"/>
          <w:lang w:eastAsia="zh-CN"/>
        </w:rPr>
        <w:t>及电子投标文件的要求</w:t>
      </w:r>
      <w:r>
        <w:rPr>
          <w:rFonts w:hint="eastAsia" w:ascii="宋体" w:hAnsi="宋体" w:eastAsia="宋体" w:cs="宋体"/>
          <w:color w:val="auto"/>
          <w:sz w:val="24"/>
          <w:highlight w:val="none"/>
        </w:rPr>
        <w:t>见投标人须知前附表。正本和副本的封面右上角上应清楚地标记“正本”或“副本”的字样。当副本和正本不一致时，以正本文件为准。</w:t>
      </w:r>
    </w:p>
    <w:p w14:paraId="4CCAA8D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投标文件的正本与副本应分别装订，并编制目录，投标文件需分册装订的，具体分册装订要求见投标人须知前附表规定。</w:t>
      </w:r>
    </w:p>
    <w:p w14:paraId="23C40470">
      <w:pPr>
        <w:pStyle w:val="3"/>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4、投标</w:t>
      </w:r>
    </w:p>
    <w:p w14:paraId="1AB524F2">
      <w:pPr>
        <w:pageBreakBefore w:val="0"/>
        <w:widowControl w:val="0"/>
        <w:kinsoku/>
        <w:wordWrap/>
        <w:overflowPunct/>
        <w:topLinePunct w:val="0"/>
        <w:autoSpaceDE/>
        <w:autoSpaceDN/>
        <w:bidi w:val="0"/>
        <w:snapToGrid/>
        <w:spacing w:line="400" w:lineRule="exac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4.1</w:t>
      </w:r>
      <w:r>
        <w:rPr>
          <w:rFonts w:hint="eastAsia" w:ascii="宋体" w:hAnsi="宋体" w:eastAsia="宋体" w:cs="宋体"/>
          <w:b/>
          <w:color w:val="auto"/>
          <w:sz w:val="24"/>
          <w:highlight w:val="none"/>
        </w:rPr>
        <w:t>投标文件的密封</w:t>
      </w:r>
      <w:r>
        <w:rPr>
          <w:rFonts w:hint="eastAsia" w:ascii="宋体" w:hAnsi="宋体" w:eastAsia="宋体" w:cs="宋体"/>
          <w:b/>
          <w:color w:val="auto"/>
          <w:sz w:val="24"/>
          <w:highlight w:val="none"/>
          <w:lang w:eastAsia="zh-CN"/>
        </w:rPr>
        <w:t>（本项目为电子评标）</w:t>
      </w:r>
    </w:p>
    <w:p w14:paraId="1332C10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w:t>
      </w:r>
      <w:r>
        <w:rPr>
          <w:rFonts w:hint="eastAsia" w:ascii="宋体" w:hAnsi="宋体" w:eastAsia="宋体" w:cs="宋体"/>
          <w:color w:val="auto"/>
          <w:sz w:val="24"/>
          <w:highlight w:val="none"/>
        </w:rPr>
        <w:t>.1投标文件应密封包装，并在封套的封口处加盖投标人单位章或由投标人的法定代表人（单位负责人）或其授权的代理人签字。</w:t>
      </w:r>
    </w:p>
    <w:p w14:paraId="2A9E89D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w:t>
      </w:r>
      <w:r>
        <w:rPr>
          <w:rFonts w:hint="eastAsia" w:ascii="宋体" w:hAnsi="宋体" w:eastAsia="宋体" w:cs="宋体"/>
          <w:color w:val="auto"/>
          <w:sz w:val="24"/>
          <w:highlight w:val="none"/>
        </w:rPr>
        <w:t>.2投标文件的封套上应写明</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名称、单位名称、地址、邮政编码、联系人及联系电话。封套上应写明的其他内容见投标人须知前附表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并应确保密封完好。</w:t>
      </w:r>
    </w:p>
    <w:p w14:paraId="222C031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4.1.3</w:t>
      </w:r>
      <w:r>
        <w:rPr>
          <w:rFonts w:hint="eastAsia" w:ascii="宋体" w:hAnsi="宋体" w:eastAsia="宋体" w:cs="宋体"/>
          <w:color w:val="auto"/>
          <w:sz w:val="24"/>
          <w:highlight w:val="none"/>
        </w:rPr>
        <w:t>如果投标人未按上述要求密封，</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代理机构对投标文件的误投和提前启封概不负责。对由此造成提前开封的投标文件，</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代理机构有权予以拒绝，并退回投标人。</w:t>
      </w:r>
    </w:p>
    <w:p w14:paraId="514B11F5">
      <w:pPr>
        <w:pageBreakBefore w:val="0"/>
        <w:widowControl w:val="0"/>
        <w:kinsoku/>
        <w:wordWrap/>
        <w:overflowPunct/>
        <w:topLinePunct w:val="0"/>
        <w:autoSpaceDE/>
        <w:autoSpaceDN/>
        <w:bidi w:val="0"/>
        <w:snapToGrid/>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4.2</w:t>
      </w:r>
      <w:r>
        <w:rPr>
          <w:rFonts w:hint="eastAsia" w:ascii="宋体" w:hAnsi="宋体" w:eastAsia="宋体" w:cs="宋体"/>
          <w:b/>
          <w:color w:val="auto"/>
          <w:sz w:val="24"/>
          <w:highlight w:val="none"/>
        </w:rPr>
        <w:t>投标文件的递交</w:t>
      </w:r>
    </w:p>
    <w:p w14:paraId="6BA6860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4.2.1投标人应在投标人须知前附表规定的投标截止时间前递交投标文件。</w:t>
      </w:r>
    </w:p>
    <w:p w14:paraId="3395DDB3">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4.2.2投标人递交投标文件的地点：见投标人须知前附表。</w:t>
      </w:r>
    </w:p>
    <w:p w14:paraId="2EFCEEDD">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4.2.4招标人收到投标文件后，向投标人出具签收凭证。</w:t>
      </w:r>
    </w:p>
    <w:p w14:paraId="109ED899">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4.2.3逾期送达的或者未送达指定地点的投标文件，采购人将予以拒收。</w:t>
      </w:r>
    </w:p>
    <w:p w14:paraId="27EA515D">
      <w:pPr>
        <w:pageBreakBefore w:val="0"/>
        <w:widowControl w:val="0"/>
        <w:kinsoku/>
        <w:wordWrap/>
        <w:overflowPunct/>
        <w:topLinePunct w:val="0"/>
        <w:autoSpaceDE/>
        <w:autoSpaceDN/>
        <w:bidi w:val="0"/>
        <w:snapToGrid/>
        <w:spacing w:line="400" w:lineRule="exact"/>
        <w:rPr>
          <w:rFonts w:hint="eastAsia" w:ascii="宋体" w:hAnsi="宋体" w:eastAsia="宋体" w:cs="宋体"/>
          <w:b/>
          <w:sz w:val="24"/>
          <w:highlight w:val="none"/>
        </w:rPr>
      </w:pPr>
      <w:r>
        <w:rPr>
          <w:rFonts w:hint="eastAsia" w:ascii="宋体" w:hAnsi="宋体" w:eastAsia="宋体" w:cs="宋体"/>
          <w:b/>
          <w:sz w:val="24"/>
          <w:highlight w:val="none"/>
          <w:lang w:val="en-US" w:eastAsia="zh-CN"/>
        </w:rPr>
        <w:t>4.3</w:t>
      </w:r>
      <w:r>
        <w:rPr>
          <w:rFonts w:hint="eastAsia" w:ascii="宋体" w:hAnsi="宋体" w:eastAsia="宋体" w:cs="宋体"/>
          <w:b/>
          <w:sz w:val="24"/>
          <w:highlight w:val="none"/>
        </w:rPr>
        <w:t>投标文件的修改和撤回</w:t>
      </w:r>
    </w:p>
    <w:p w14:paraId="5E3B5174">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4.3.1在规定的投标截止时间前，投标人可以修改或撤回已递交的投标文件，但应以书面形式通知采购人。投标人修改或撤回已递交投标文件的书面通知应按照招标文件要求签字或盖章。采购人收到书面通知后，向投标人出具签收凭证。修改的内容为投标文件的组成部分。修改的投标文件应招标文件规定进行编制、密封、标记和递交，并标明“修改”字样。投标人认为有必要提交的其他资料请于投标截止时间前一并提交。</w:t>
      </w:r>
    </w:p>
    <w:p w14:paraId="00F24D96">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4.3.2投标人撤回投标文件的，采购代理机构自收到投标人书面撤回通知之日起5日内退还已收取的投标保证金。</w:t>
      </w:r>
    </w:p>
    <w:p w14:paraId="209E1918">
      <w:pPr>
        <w:pStyle w:val="3"/>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宋体"/>
          <w:sz w:val="24"/>
          <w:szCs w:val="24"/>
          <w:highlight w:val="none"/>
        </w:rPr>
      </w:pPr>
      <w:bookmarkStart w:id="24" w:name="_Toc519111265"/>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、开标</w:t>
      </w:r>
      <w:bookmarkEnd w:id="24"/>
    </w:p>
    <w:p w14:paraId="1F2561D7">
      <w:pPr>
        <w:pageBreakBefore w:val="0"/>
        <w:widowControl w:val="0"/>
        <w:kinsoku/>
        <w:wordWrap/>
        <w:overflowPunct/>
        <w:topLinePunct w:val="0"/>
        <w:autoSpaceDE/>
        <w:autoSpaceDN/>
        <w:bidi w:val="0"/>
        <w:snapToGrid/>
        <w:spacing w:line="400" w:lineRule="exact"/>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5.1开标时间及地点</w:t>
      </w:r>
    </w:p>
    <w:p w14:paraId="05850CD6">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项目实行不见面开标（网上投标，网上开标、评标），供应商须登录政采云平台申请获取采购文件，并需要使用CA锁，登录政采云电子投标客户端制作响应文件，若供应商参与投标,自行承担与投标有关的一切费用。</w:t>
      </w:r>
    </w:p>
    <w:p w14:paraId="108B4E24">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4C46F5D3">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4C991DB0">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4、供应商在开标时须携带制作加密电子响应文件所使用的CA锁，电脑须提前配置好浏览器（建议使用360浏览器或谷歌浏览器），以便开标时在线解密。</w:t>
      </w:r>
    </w:p>
    <w:p w14:paraId="15612004">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5、投标供应商应当在投标截止时间前，将生成的“电子加密响应文件”上传递交至“政府采购云平台”，投标截止时间以后上传递交的响应文件将被“政府采购云平台”拒收。 </w:t>
      </w:r>
    </w:p>
    <w:p w14:paraId="3F01E02A">
      <w:pPr>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采购人在投标人须知前附表规定的投标截止时间（开标时间）和地点组织公开开标，并邀请所有投标人的法定代表人（单位负责人）或其委托代理人准时参加。采购代理机构主持开标</w:t>
      </w:r>
      <w:r>
        <w:rPr>
          <w:rFonts w:hint="eastAsia" w:ascii="宋体" w:hAnsi="宋体" w:eastAsia="宋体" w:cs="宋体"/>
          <w:b/>
          <w:bCs/>
          <w:color w:val="auto"/>
          <w:sz w:val="24"/>
          <w:highlight w:val="none"/>
        </w:rPr>
        <w:t>。</w:t>
      </w:r>
    </w:p>
    <w:p w14:paraId="3B6235F3">
      <w:pPr>
        <w:pageBreakBefore w:val="0"/>
        <w:widowControl w:val="0"/>
        <w:kinsoku/>
        <w:wordWrap/>
        <w:overflowPunct/>
        <w:topLinePunct w:val="0"/>
        <w:autoSpaceDE/>
        <w:autoSpaceDN/>
        <w:bidi w:val="0"/>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5.2</w:t>
      </w:r>
      <w:r>
        <w:rPr>
          <w:rFonts w:hint="eastAsia" w:ascii="宋体" w:hAnsi="宋体" w:eastAsia="宋体" w:cs="宋体"/>
          <w:b/>
          <w:bCs/>
          <w:color w:val="auto"/>
          <w:sz w:val="24"/>
          <w:highlight w:val="none"/>
        </w:rPr>
        <w:t>开标程序</w:t>
      </w:r>
    </w:p>
    <w:p w14:paraId="74D6945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主持人按下列程序进行开标：</w:t>
      </w:r>
    </w:p>
    <w:p w14:paraId="36D31A46">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（1）宣布开标纪律；</w:t>
      </w:r>
    </w:p>
    <w:p w14:paraId="7605D543">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（2）宣布开标人、唱标人、记录人、监标人等有关人员姓名；</w:t>
      </w:r>
    </w:p>
    <w:p w14:paraId="68204AC3">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（3）公布在投标截止时间前递交投标文件的投标人名称；</w:t>
      </w:r>
    </w:p>
    <w:p w14:paraId="01EA6EE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由招标人代表、监督人员及公证人员查验投标人须知前附表规定的内容；</w:t>
      </w:r>
    </w:p>
    <w:p w14:paraId="60B9EE3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由投标人代表检查</w:t>
      </w:r>
      <w:r>
        <w:rPr>
          <w:rFonts w:hint="eastAsia" w:ascii="宋体" w:hAnsi="宋体" w:eastAsia="宋体" w:cs="宋体"/>
          <w:color w:val="auto"/>
          <w:sz w:val="24"/>
          <w:highlight w:val="none"/>
          <w:lang w:eastAsia="zh-CN"/>
        </w:rPr>
        <w:t>确认</w:t>
      </w:r>
      <w:r>
        <w:rPr>
          <w:rFonts w:hint="eastAsia" w:ascii="宋体" w:hAnsi="宋体" w:eastAsia="宋体" w:cs="宋体"/>
          <w:color w:val="auto"/>
          <w:sz w:val="24"/>
          <w:highlight w:val="none"/>
        </w:rPr>
        <w:t>投标文件的密封情况；</w:t>
      </w:r>
    </w:p>
    <w:p w14:paraId="088C9F19">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由采购代理机构工作人员当众拆封“开标一览表”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宣读各投标人“开标一览表”的内容</w:t>
      </w:r>
      <w:r>
        <w:rPr>
          <w:rFonts w:hint="eastAsia" w:ascii="宋体" w:hAnsi="宋体" w:eastAsia="宋体" w:cs="宋体"/>
          <w:color w:val="auto"/>
          <w:sz w:val="24"/>
          <w:highlight w:val="none"/>
        </w:rPr>
        <w:t>，并记录在案；</w:t>
      </w:r>
    </w:p>
    <w:p w14:paraId="50720103">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）投标人代表、</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人代表、</w:t>
      </w:r>
      <w:r>
        <w:rPr>
          <w:rFonts w:hint="eastAsia" w:ascii="宋体" w:hAnsi="宋体" w:eastAsia="宋体" w:cs="宋体"/>
          <w:color w:val="auto"/>
          <w:sz w:val="24"/>
          <w:highlight w:val="none"/>
          <w:lang w:eastAsia="zh-CN"/>
        </w:rPr>
        <w:t>监督人员</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公证人员、</w:t>
      </w:r>
      <w:r>
        <w:rPr>
          <w:rFonts w:hint="eastAsia" w:ascii="宋体" w:hAnsi="宋体" w:eastAsia="宋体" w:cs="宋体"/>
          <w:color w:val="auto"/>
          <w:sz w:val="24"/>
          <w:highlight w:val="none"/>
        </w:rPr>
        <w:t>记录人等有关人员在开标记录上签字确认</w:t>
      </w:r>
      <w:r>
        <w:rPr>
          <w:rFonts w:hint="eastAsia" w:ascii="宋体" w:hAnsi="宋体" w:eastAsia="宋体" w:cs="宋体"/>
          <w:color w:val="auto"/>
          <w:sz w:val="24"/>
          <w:highlight w:val="none"/>
          <w:lang w:eastAsia="zh-CN"/>
        </w:rPr>
        <w:t>。</w:t>
      </w:r>
    </w:p>
    <w:p w14:paraId="31B4EF39">
      <w:pPr>
        <w:pageBreakBefore w:val="0"/>
        <w:widowControl w:val="0"/>
        <w:kinsoku/>
        <w:wordWrap/>
        <w:overflowPunct/>
        <w:topLinePunct w:val="0"/>
        <w:autoSpaceDE/>
        <w:autoSpaceDN/>
        <w:bidi w:val="0"/>
        <w:snapToGrid/>
        <w:spacing w:line="40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.3 开标异议</w:t>
      </w:r>
    </w:p>
    <w:p w14:paraId="6AD76953">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代表对开标过程和开标记录有异议的，以及认为采购人、采购代理机构相关工作人员有需要回避的情形，应当场提出询问或者回避申请，采购人、采购代理机构对投标人代表提出询问或者回避申请，当场作出答复，并制作记录。</w:t>
      </w:r>
    </w:p>
    <w:p w14:paraId="2FB8A017">
      <w:pPr>
        <w:pageBreakBefore w:val="0"/>
        <w:widowControl w:val="0"/>
        <w:kinsoku/>
        <w:wordWrap/>
        <w:overflowPunct/>
        <w:topLinePunct w:val="0"/>
        <w:autoSpaceDE/>
        <w:autoSpaceDN/>
        <w:bidi w:val="0"/>
        <w:snapToGrid/>
        <w:spacing w:line="4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5.4投标人未参加开标的，视同认可开标结果。</w:t>
      </w:r>
    </w:p>
    <w:p w14:paraId="3BC32BAA">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b/>
          <w:bCs/>
          <w:kern w:val="2"/>
          <w:sz w:val="24"/>
          <w:szCs w:val="22"/>
          <w:highlight w:val="none"/>
          <w:lang w:val="en-US" w:eastAsia="zh-CN" w:bidi="ar-SA"/>
        </w:rPr>
      </w:pPr>
      <w:r>
        <w:rPr>
          <w:rFonts w:hint="eastAsia" w:ascii="宋体" w:hAnsi="宋体" w:eastAsia="宋体" w:cs="宋体"/>
          <w:b/>
          <w:bCs/>
          <w:kern w:val="2"/>
          <w:sz w:val="24"/>
          <w:szCs w:val="22"/>
          <w:highlight w:val="none"/>
          <w:lang w:val="en-US" w:eastAsia="zh-CN" w:bidi="ar-SA"/>
        </w:rPr>
        <w:t>5.5在政府采购活动中，采购人员及相关人员与投标人有下列利害关系之一的，应当回避：</w:t>
      </w:r>
    </w:p>
    <w:p w14:paraId="6EB8C288">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（一）参加采购活动前3年内与投标人存在劳动关系；</w:t>
      </w:r>
    </w:p>
    <w:p w14:paraId="7F7FFC51">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（二）参加采购活动前3年内担任投标人的董事、监事；</w:t>
      </w:r>
    </w:p>
    <w:p w14:paraId="0A04C1CC">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（三）参加采购活动前3年内是投标人的控股股东或者实际控制人；</w:t>
      </w:r>
    </w:p>
    <w:p w14:paraId="3DF40BD8">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（四）与投标人的法定代表人或者负责人有夫妻、直系血亲、三代以内旁系血亲或者近姻亲关系；</w:t>
      </w:r>
    </w:p>
    <w:p w14:paraId="1C51747B">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（五）与投标人有其他可能影响政府采购活动公平、公正进行的关系。</w:t>
      </w:r>
    </w:p>
    <w:p w14:paraId="0B280C6F">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322F5BE6">
      <w:pPr>
        <w:pStyle w:val="3"/>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宋体"/>
          <w:sz w:val="24"/>
          <w:szCs w:val="24"/>
          <w:highlight w:val="none"/>
        </w:rPr>
      </w:pPr>
      <w:bookmarkStart w:id="25" w:name="_Toc519111266"/>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、评标</w:t>
      </w:r>
      <w:bookmarkEnd w:id="25"/>
    </w:p>
    <w:p w14:paraId="47EA89C1">
      <w:pPr>
        <w:pageBreakBefore w:val="0"/>
        <w:widowControl w:val="0"/>
        <w:kinsoku/>
        <w:wordWrap/>
        <w:overflowPunct/>
        <w:topLinePunct w:val="0"/>
        <w:autoSpaceDE/>
        <w:autoSpaceDN/>
        <w:bidi w:val="0"/>
        <w:snapToGrid/>
        <w:spacing w:line="400" w:lineRule="exact"/>
        <w:rPr>
          <w:rFonts w:hint="eastAsia" w:ascii="宋体" w:hAnsi="宋体" w:eastAsia="宋体" w:cs="宋体"/>
          <w:b/>
          <w:sz w:val="24"/>
          <w:highlight w:val="none"/>
        </w:rPr>
      </w:pPr>
      <w:r>
        <w:rPr>
          <w:rFonts w:hint="eastAsia" w:ascii="宋体" w:hAnsi="宋体" w:eastAsia="宋体" w:cs="宋体"/>
          <w:b/>
          <w:sz w:val="24"/>
          <w:highlight w:val="none"/>
          <w:lang w:val="en-US" w:eastAsia="zh-CN"/>
        </w:rPr>
        <w:t>6.1</w:t>
      </w:r>
      <w:r>
        <w:rPr>
          <w:rFonts w:hint="eastAsia" w:ascii="宋体" w:hAnsi="宋体" w:eastAsia="宋体" w:cs="宋体"/>
          <w:b/>
          <w:sz w:val="24"/>
          <w:highlight w:val="none"/>
        </w:rPr>
        <w:t>评标委员会</w:t>
      </w:r>
    </w:p>
    <w:p w14:paraId="5CAAFF1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lang w:val="en-US" w:eastAsia="zh-CN"/>
        </w:rPr>
        <w:t>6.1</w:t>
      </w:r>
      <w:r>
        <w:rPr>
          <w:rFonts w:hint="eastAsia" w:ascii="宋体" w:hAnsi="宋体" w:eastAsia="宋体" w:cs="宋体"/>
          <w:sz w:val="24"/>
          <w:highlight w:val="none"/>
        </w:rPr>
        <w:t>.1</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根据有关法律法规和本招标文件的规定，结合招标项目的特点组建评标委员会，对投标文件进行评估和比较。评标委员会由</w:t>
      </w:r>
      <w:r>
        <w:rPr>
          <w:rFonts w:hint="eastAsia" w:ascii="宋体" w:hAnsi="宋体" w:eastAsia="宋体" w:cs="宋体"/>
          <w:sz w:val="24"/>
          <w:highlight w:val="none"/>
          <w:lang w:eastAsia="zh-CN"/>
        </w:rPr>
        <w:t>采购人代表和评审专家组成，成员人数为</w:t>
      </w:r>
      <w:r>
        <w:rPr>
          <w:rFonts w:hint="eastAsia" w:ascii="宋体" w:hAnsi="宋体" w:eastAsia="宋体" w:cs="宋体"/>
          <w:sz w:val="24"/>
          <w:highlight w:val="none"/>
          <w:lang w:val="en-US" w:eastAsia="zh-CN"/>
        </w:rPr>
        <w:t>5人</w:t>
      </w:r>
      <w:r>
        <w:rPr>
          <w:rFonts w:hint="eastAsia" w:ascii="宋体" w:hAnsi="宋体" w:eastAsia="宋体" w:cs="宋体"/>
          <w:sz w:val="24"/>
          <w:highlight w:val="none"/>
        </w:rPr>
        <w:t>以上单数，其中</w:t>
      </w:r>
      <w:r>
        <w:rPr>
          <w:rFonts w:hint="eastAsia" w:ascii="宋体" w:hAnsi="宋体" w:eastAsia="宋体" w:cs="宋体"/>
          <w:sz w:val="24"/>
          <w:highlight w:val="none"/>
          <w:lang w:eastAsia="zh-CN"/>
        </w:rPr>
        <w:t>评审</w:t>
      </w:r>
      <w:r>
        <w:rPr>
          <w:rFonts w:hint="eastAsia" w:ascii="宋体" w:hAnsi="宋体" w:eastAsia="宋体" w:cs="宋体"/>
          <w:sz w:val="24"/>
          <w:highlight w:val="none"/>
        </w:rPr>
        <w:t>专家不少于</w:t>
      </w:r>
      <w:r>
        <w:rPr>
          <w:rFonts w:hint="eastAsia" w:ascii="宋体" w:hAnsi="宋体" w:eastAsia="宋体" w:cs="宋体"/>
          <w:sz w:val="24"/>
          <w:highlight w:val="none"/>
          <w:lang w:eastAsia="zh-CN"/>
        </w:rPr>
        <w:t>成员总数的</w:t>
      </w:r>
      <w:r>
        <w:rPr>
          <w:rFonts w:hint="eastAsia" w:ascii="宋体" w:hAnsi="宋体" w:eastAsia="宋体" w:cs="宋体"/>
          <w:sz w:val="24"/>
          <w:highlight w:val="none"/>
        </w:rPr>
        <w:t>三分之二。评标委员会成员人数以及</w:t>
      </w:r>
      <w:r>
        <w:rPr>
          <w:rFonts w:hint="eastAsia" w:ascii="宋体" w:hAnsi="宋体" w:eastAsia="宋体" w:cs="宋体"/>
          <w:sz w:val="24"/>
          <w:highlight w:val="none"/>
          <w:lang w:eastAsia="zh-CN"/>
        </w:rPr>
        <w:t>评审</w:t>
      </w:r>
      <w:r>
        <w:rPr>
          <w:rFonts w:hint="eastAsia" w:ascii="宋体" w:hAnsi="宋体" w:eastAsia="宋体" w:cs="宋体"/>
          <w:sz w:val="24"/>
          <w:highlight w:val="none"/>
        </w:rPr>
        <w:t>专家的确定方</w:t>
      </w:r>
      <w:r>
        <w:rPr>
          <w:rFonts w:hint="eastAsia" w:ascii="宋体" w:hAnsi="宋体" w:eastAsia="宋体" w:cs="宋体"/>
          <w:color w:val="auto"/>
          <w:sz w:val="24"/>
          <w:highlight w:val="none"/>
        </w:rPr>
        <w:t>式见投标人须知前附表。</w:t>
      </w:r>
    </w:p>
    <w:p w14:paraId="6070FB8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6.1</w:t>
      </w:r>
      <w:r>
        <w:rPr>
          <w:rFonts w:hint="eastAsia" w:ascii="宋体" w:hAnsi="宋体" w:eastAsia="宋体" w:cs="宋体"/>
          <w:color w:val="auto"/>
          <w:sz w:val="24"/>
          <w:highlight w:val="none"/>
        </w:rPr>
        <w:t>.2参与过本项目的论证专家不得作为评标专家参加评标。</w:t>
      </w:r>
      <w:r>
        <w:rPr>
          <w:rFonts w:hint="eastAsia" w:ascii="宋体" w:hAnsi="宋体" w:eastAsia="宋体" w:cs="宋体"/>
          <w:color w:val="auto"/>
          <w:sz w:val="24"/>
          <w:highlight w:val="none"/>
          <w:lang w:eastAsia="zh-CN"/>
        </w:rPr>
        <w:t>招标人代表不得担任评标小组组长。</w:t>
      </w:r>
    </w:p>
    <w:p w14:paraId="3E1EA3E9">
      <w:pPr>
        <w:pageBreakBefore w:val="0"/>
        <w:widowControl w:val="0"/>
        <w:kinsoku/>
        <w:wordWrap/>
        <w:overflowPunct/>
        <w:topLinePunct w:val="0"/>
        <w:autoSpaceDE/>
        <w:autoSpaceDN/>
        <w:bidi w:val="0"/>
        <w:snapToGrid/>
        <w:spacing w:line="400" w:lineRule="exact"/>
        <w:rPr>
          <w:rFonts w:hint="eastAsia" w:ascii="宋体" w:hAnsi="宋体" w:eastAsia="宋体" w:cs="宋体"/>
          <w:color w:val="auto"/>
          <w:highlight w:val="none"/>
          <w:lang w:eastAsia="zh-CN"/>
        </w:rPr>
      </w:pPr>
      <w:r>
        <w:rPr>
          <w:rFonts w:hint="eastAsia" w:ascii="宋体" w:hAnsi="宋体" w:eastAsia="宋体" w:cs="宋体"/>
          <w:b/>
          <w:color w:val="auto"/>
          <w:sz w:val="24"/>
          <w:highlight w:val="none"/>
          <w:lang w:val="en-US" w:eastAsia="zh-CN"/>
        </w:rPr>
        <w:t>6.2</w:t>
      </w:r>
      <w:r>
        <w:rPr>
          <w:rFonts w:hint="eastAsia" w:ascii="宋体" w:hAnsi="宋体" w:eastAsia="宋体" w:cs="宋体"/>
          <w:b/>
          <w:color w:val="auto"/>
          <w:sz w:val="24"/>
          <w:highlight w:val="none"/>
          <w:lang w:eastAsia="zh-CN"/>
        </w:rPr>
        <w:t>回避情形</w:t>
      </w:r>
    </w:p>
    <w:p w14:paraId="4B356978">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6.2.1评标委员会成员有下列情形之一的，应当回避：</w:t>
      </w:r>
    </w:p>
    <w:p w14:paraId="1CC01B51">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（1）参加采购活动前三年内,与投标人存在劳动关系,或者担任过投标人的董事、监事,或者是投标人的控股股东或实际控制人；</w:t>
      </w:r>
    </w:p>
    <w:p w14:paraId="428F0B3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（2）与投标人的法定代表人或者负责人有夫妻、直系血亲、三代以内旁系血亲或者近姻亲关系；</w:t>
      </w:r>
    </w:p>
    <w:p w14:paraId="3E97843D">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（3）与投标人有其他可能影响政府采购活动公平、公正进行的关系。</w:t>
      </w:r>
    </w:p>
    <w:p w14:paraId="2A43B0E1">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评审专家发现本人与参加本项目的投标人有利害关系的,应当主动提出回避。采购人或者采购代理机构发现评审专家与参加采购活动的投标人有利害关系的,应当要求其回避。</w:t>
      </w:r>
    </w:p>
    <w:p w14:paraId="66374AD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6.2.2评标中因评标委员会成员缺席、回避或者健康等特殊原因导致评标委员会组成不符合本办法规定的，采购人或者采购代理机构应当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采购人或者采购代理机构应当将变更、重新组建评标委员会的情况予以记录，并随采购文件一并存档。</w:t>
      </w:r>
    </w:p>
    <w:p w14:paraId="459CFC4B">
      <w:pPr>
        <w:pageBreakBefore w:val="0"/>
        <w:widowControl w:val="0"/>
        <w:kinsoku/>
        <w:wordWrap/>
        <w:overflowPunct/>
        <w:topLinePunct w:val="0"/>
        <w:autoSpaceDE/>
        <w:autoSpaceDN/>
        <w:bidi w:val="0"/>
        <w:snapToGrid/>
        <w:spacing w:line="400" w:lineRule="exact"/>
        <w:rPr>
          <w:rFonts w:hint="eastAsia" w:ascii="宋体" w:hAnsi="宋体" w:eastAsia="宋体" w:cs="宋体"/>
          <w:highlight w:val="none"/>
          <w:lang w:val="en-US" w:eastAsia="zh-CN"/>
        </w:rPr>
      </w:pPr>
      <w:r>
        <w:rPr>
          <w:rFonts w:hint="eastAsia" w:ascii="宋体" w:hAnsi="宋体" w:eastAsia="宋体" w:cs="宋体"/>
          <w:b/>
          <w:sz w:val="24"/>
          <w:highlight w:val="none"/>
          <w:lang w:val="en-US" w:eastAsia="zh-CN"/>
        </w:rPr>
        <w:t>6.3</w:t>
      </w:r>
      <w:r>
        <w:rPr>
          <w:rFonts w:hint="eastAsia" w:ascii="宋体" w:hAnsi="宋体" w:eastAsia="宋体" w:cs="宋体"/>
          <w:b/>
          <w:sz w:val="24"/>
          <w:highlight w:val="none"/>
          <w:lang w:eastAsia="zh-CN"/>
        </w:rPr>
        <w:t>评标</w:t>
      </w:r>
    </w:p>
    <w:p w14:paraId="57FF0465">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6.3.1评标委员会按照第四章“评标办法”规定的方法、评审因素、标准和程序对投标文件进行评审。第四章“评标办法”没有规定的方法、评审因素和标准，不作为评标依据。</w:t>
      </w:r>
    </w:p>
    <w:p w14:paraId="34022D45">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6.3.2评标完成后，评标委员会应当向招标人提交书面评标报告和中标候选人名单。评标委员会推荐中标候选人的人</w:t>
      </w:r>
      <w:r>
        <w:rPr>
          <w:rFonts w:hint="eastAsia" w:ascii="宋体" w:hAnsi="宋体" w:eastAsia="宋体" w:cs="宋体"/>
          <w:color w:val="auto"/>
          <w:kern w:val="2"/>
          <w:sz w:val="24"/>
          <w:szCs w:val="22"/>
          <w:highlight w:val="none"/>
          <w:lang w:val="en-US" w:eastAsia="zh-CN" w:bidi="ar-SA"/>
        </w:rPr>
        <w:t>数见投标人须知前附表。</w:t>
      </w:r>
    </w:p>
    <w:p w14:paraId="4A6EEF81">
      <w:pPr>
        <w:pageBreakBefore w:val="0"/>
        <w:widowControl w:val="0"/>
        <w:kinsoku/>
        <w:wordWrap/>
        <w:overflowPunct/>
        <w:topLinePunct w:val="0"/>
        <w:autoSpaceDE/>
        <w:autoSpaceDN/>
        <w:bidi w:val="0"/>
        <w:snapToGrid/>
        <w:spacing w:line="400" w:lineRule="exac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6.4评审过程的保密与公正</w:t>
      </w:r>
    </w:p>
    <w:p w14:paraId="567CA5D2">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6.4.1公开开标后，直至向中标的投标人授予合同时止，凡是与审查、澄清、评价和比较投标的有关资料以及授标建议等，采购人、评委、采购代理机构均不得向投标人或与评标无关的其他人员透露。</w:t>
      </w:r>
    </w:p>
    <w:p w14:paraId="7D8FF7DF">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6.4.2在评标过程中，投标人不得以任何行为影响评标过程，否则其投标文件将被作为无效投标文件。</w:t>
      </w:r>
    </w:p>
    <w:p w14:paraId="07BA546C">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6.4.3在评标期间，采购代理机构将设专门人员与投标人联系。</w:t>
      </w:r>
    </w:p>
    <w:p w14:paraId="68572E74">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6.4.4 采购代理机构和评标委员会不向落标的投标人解释未中标原因，也不公布评标过程中的相关细节。</w:t>
      </w:r>
    </w:p>
    <w:p w14:paraId="38ADADFE">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6.4.5采用综合评分法的项目，未中标的投标人如需了解自己的评审得分及排序情况，可于中标结果公告期限届满之日起7个工作日内，由其法定代表人或授权代表携带本人有效身份证件到采购代理机构登记查询，逾期将不予受理。</w:t>
      </w:r>
    </w:p>
    <w:p w14:paraId="01219645">
      <w:pPr>
        <w:pStyle w:val="3"/>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宋体"/>
          <w:color w:val="auto"/>
          <w:sz w:val="24"/>
          <w:szCs w:val="24"/>
          <w:highlight w:val="none"/>
          <w:lang w:eastAsia="zh-CN"/>
        </w:rPr>
      </w:pPr>
      <w:bookmarkStart w:id="26" w:name="_Toc519111269"/>
      <w:bookmarkStart w:id="27" w:name="EBfe126d463a1640d88090df2330fecbcc"/>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bookmarkEnd w:id="26"/>
      <w:r>
        <w:rPr>
          <w:rFonts w:hint="eastAsia" w:ascii="宋体" w:hAnsi="宋体" w:eastAsia="宋体" w:cs="宋体"/>
          <w:color w:val="auto"/>
          <w:sz w:val="24"/>
          <w:szCs w:val="24"/>
          <w:highlight w:val="none"/>
          <w:lang w:eastAsia="zh-CN"/>
        </w:rPr>
        <w:t>合同授予</w:t>
      </w:r>
    </w:p>
    <w:p w14:paraId="1F3B7EF2">
      <w:pPr>
        <w:pageBreakBefore w:val="0"/>
        <w:widowControl w:val="0"/>
        <w:kinsoku/>
        <w:wordWrap/>
        <w:overflowPunct/>
        <w:topLinePunct w:val="0"/>
        <w:autoSpaceDE/>
        <w:autoSpaceDN/>
        <w:bidi w:val="0"/>
        <w:snapToGrid/>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7.1</w:t>
      </w:r>
      <w:r>
        <w:rPr>
          <w:rFonts w:hint="eastAsia" w:ascii="宋体" w:hAnsi="宋体" w:eastAsia="宋体" w:cs="宋体"/>
          <w:b/>
          <w:color w:val="auto"/>
          <w:sz w:val="24"/>
          <w:highlight w:val="none"/>
        </w:rPr>
        <w:t>中标通知</w:t>
      </w:r>
    </w:p>
    <w:p w14:paraId="67587B44">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lang w:val="en-US" w:eastAsia="zh-CN"/>
        </w:rPr>
        <w:t>7.1</w:t>
      </w:r>
      <w:r>
        <w:rPr>
          <w:rFonts w:hint="eastAsia" w:ascii="宋体" w:hAnsi="宋体" w:eastAsia="宋体" w:cs="宋体"/>
          <w:color w:val="auto"/>
          <w:sz w:val="24"/>
          <w:highlight w:val="none"/>
        </w:rPr>
        <w:t>.1中标人确定后,</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代理机构将在投标人须知前附表规定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媒体上发布中标公告，并以书面形式向中标人发出中标通知书，但该中标结果的有效性不依赖于未中标的投标人是否已经收到该通知。中标人应按照</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规定交纳履约保证金、代理服务费和公证费</w:t>
      </w:r>
      <w:r>
        <w:rPr>
          <w:rFonts w:hint="eastAsia" w:ascii="宋体" w:hAnsi="宋体" w:eastAsia="宋体" w:cs="宋体"/>
          <w:color w:val="auto"/>
          <w:sz w:val="24"/>
          <w:highlight w:val="none"/>
          <w:lang w:eastAsia="zh-CN"/>
        </w:rPr>
        <w:t>等</w:t>
      </w:r>
      <w:r>
        <w:rPr>
          <w:rFonts w:hint="eastAsia" w:ascii="宋体" w:hAnsi="宋体" w:eastAsia="宋体" w:cs="宋体"/>
          <w:sz w:val="24"/>
          <w:highlight w:val="none"/>
        </w:rPr>
        <w:t>并经采购代理机构确认后，委派专人持介绍信或授权书和身份证件前往采购代理机构领取中标通知书。中标通知书对</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人和中标人具有同等法律效力。中标通知书发出以后，</w:t>
      </w:r>
      <w:r>
        <w:rPr>
          <w:rFonts w:hint="eastAsia" w:ascii="宋体" w:hAnsi="宋体" w:eastAsia="宋体" w:cs="宋体"/>
          <w:sz w:val="24"/>
          <w:highlight w:val="none"/>
          <w:lang w:eastAsia="zh-CN"/>
        </w:rPr>
        <w:t>招标</w:t>
      </w:r>
      <w:r>
        <w:rPr>
          <w:rFonts w:hint="eastAsia" w:ascii="宋体" w:hAnsi="宋体" w:eastAsia="宋体" w:cs="宋体"/>
          <w:sz w:val="24"/>
          <w:highlight w:val="none"/>
        </w:rPr>
        <w:t>人改变中标结果或者中标人放弃中标，应当承担相应的法律责任。</w:t>
      </w:r>
    </w:p>
    <w:p w14:paraId="7D6A4E8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7.1</w:t>
      </w:r>
      <w:r>
        <w:rPr>
          <w:rFonts w:hint="eastAsia" w:ascii="宋体" w:hAnsi="宋体" w:eastAsia="宋体" w:cs="宋体"/>
          <w:sz w:val="24"/>
          <w:highlight w:val="none"/>
        </w:rPr>
        <w:t>.2</w:t>
      </w:r>
      <w:r>
        <w:rPr>
          <w:rFonts w:hint="eastAsia" w:ascii="宋体" w:hAnsi="宋体" w:eastAsia="宋体" w:cs="宋体"/>
          <w:sz w:val="24"/>
          <w:highlight w:val="none"/>
          <w:lang w:eastAsia="zh-CN"/>
        </w:rPr>
        <w:t>采购</w:t>
      </w:r>
      <w:r>
        <w:rPr>
          <w:rFonts w:hint="eastAsia" w:ascii="宋体" w:hAnsi="宋体" w:eastAsia="宋体" w:cs="宋体"/>
          <w:sz w:val="24"/>
          <w:highlight w:val="none"/>
        </w:rPr>
        <w:t>代理机构对未中标的投标人不作未中标原因的解释，但中标结果的有效性不以未中标的投标人是否收到相应的通知为前提。</w:t>
      </w:r>
    </w:p>
    <w:p w14:paraId="3570D6F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7.1</w:t>
      </w:r>
      <w:r>
        <w:rPr>
          <w:rFonts w:hint="eastAsia" w:ascii="宋体" w:hAnsi="宋体" w:eastAsia="宋体" w:cs="宋体"/>
          <w:sz w:val="24"/>
          <w:highlight w:val="none"/>
        </w:rPr>
        <w:t>.3中标通知书是合同的组成部分。</w:t>
      </w:r>
    </w:p>
    <w:p w14:paraId="0565043E">
      <w:pPr>
        <w:pageBreakBefore w:val="0"/>
        <w:widowControl w:val="0"/>
        <w:kinsoku/>
        <w:wordWrap/>
        <w:overflowPunct/>
        <w:topLinePunct w:val="0"/>
        <w:autoSpaceDE/>
        <w:autoSpaceDN/>
        <w:bidi w:val="0"/>
        <w:snapToGrid/>
        <w:spacing w:line="400" w:lineRule="exact"/>
        <w:rPr>
          <w:rFonts w:hint="eastAsia" w:ascii="宋体" w:hAnsi="宋体" w:eastAsia="宋体" w:cs="宋体"/>
          <w:b/>
          <w:sz w:val="24"/>
          <w:highlight w:val="none"/>
        </w:rPr>
      </w:pPr>
      <w:r>
        <w:rPr>
          <w:rFonts w:hint="eastAsia" w:ascii="宋体" w:hAnsi="宋体" w:eastAsia="宋体" w:cs="宋体"/>
          <w:b/>
          <w:sz w:val="24"/>
          <w:highlight w:val="none"/>
          <w:lang w:val="en-US" w:eastAsia="zh-CN"/>
        </w:rPr>
        <w:t>7.2</w:t>
      </w:r>
      <w:r>
        <w:rPr>
          <w:rFonts w:hint="eastAsia" w:ascii="宋体" w:hAnsi="宋体" w:eastAsia="宋体" w:cs="宋体"/>
          <w:b/>
          <w:sz w:val="24"/>
          <w:highlight w:val="none"/>
        </w:rPr>
        <w:t>履约保证金</w:t>
      </w:r>
    </w:p>
    <w:p w14:paraId="309C418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lang w:val="en-US" w:eastAsia="zh-CN"/>
        </w:rPr>
        <w:t>7.2</w:t>
      </w:r>
      <w:r>
        <w:rPr>
          <w:rFonts w:hint="eastAsia" w:ascii="宋体" w:hAnsi="宋体" w:eastAsia="宋体" w:cs="宋体"/>
          <w:sz w:val="24"/>
          <w:highlight w:val="none"/>
        </w:rPr>
        <w:t>.1履约保证金按</w:t>
      </w:r>
      <w:r>
        <w:rPr>
          <w:rFonts w:hint="eastAsia" w:ascii="宋体" w:hAnsi="宋体" w:eastAsia="宋体" w:cs="宋体"/>
          <w:color w:val="auto"/>
          <w:sz w:val="24"/>
          <w:highlight w:val="none"/>
        </w:rPr>
        <w:t>照投标人须知前附表规定，在签订合同前交纳。</w:t>
      </w:r>
    </w:p>
    <w:p w14:paraId="40FCCB0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7.2</w:t>
      </w:r>
      <w:r>
        <w:rPr>
          <w:rFonts w:hint="eastAsia" w:ascii="宋体" w:hAnsi="宋体" w:eastAsia="宋体" w:cs="宋体"/>
          <w:color w:val="auto"/>
          <w:sz w:val="24"/>
          <w:highlight w:val="none"/>
        </w:rPr>
        <w:t>.2中标人在中标公告发布后及时足额交纳履约保证金。</w:t>
      </w:r>
    </w:p>
    <w:p w14:paraId="7A2FCEB3">
      <w:pPr>
        <w:pageBreakBefore w:val="0"/>
        <w:widowControl w:val="0"/>
        <w:kinsoku/>
        <w:wordWrap/>
        <w:overflowPunct/>
        <w:topLinePunct w:val="0"/>
        <w:autoSpaceDE/>
        <w:autoSpaceDN/>
        <w:bidi w:val="0"/>
        <w:snapToGrid/>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7.3</w:t>
      </w:r>
      <w:r>
        <w:rPr>
          <w:rFonts w:hint="eastAsia" w:ascii="宋体" w:hAnsi="宋体" w:eastAsia="宋体" w:cs="宋体"/>
          <w:b/>
          <w:color w:val="auto"/>
          <w:sz w:val="24"/>
          <w:highlight w:val="none"/>
        </w:rPr>
        <w:t>签订合同</w:t>
      </w:r>
    </w:p>
    <w:p w14:paraId="3ACA80E3">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7.3</w:t>
      </w:r>
      <w:r>
        <w:rPr>
          <w:rFonts w:hint="eastAsia" w:ascii="宋体" w:hAnsi="宋体" w:eastAsia="宋体" w:cs="宋体"/>
          <w:sz w:val="24"/>
          <w:highlight w:val="none"/>
        </w:rPr>
        <w:t>.1</w:t>
      </w:r>
      <w:r>
        <w:rPr>
          <w:rFonts w:hint="eastAsia" w:ascii="宋体" w:hAnsi="宋体" w:eastAsia="宋体" w:cs="宋体"/>
          <w:sz w:val="24"/>
          <w:highlight w:val="none"/>
          <w:lang w:eastAsia="zh-CN"/>
        </w:rPr>
        <w:t>采购人和</w:t>
      </w:r>
      <w:r>
        <w:rPr>
          <w:rFonts w:hint="eastAsia" w:ascii="宋体" w:hAnsi="宋体" w:eastAsia="宋体" w:cs="宋体"/>
          <w:sz w:val="24"/>
          <w:highlight w:val="none"/>
        </w:rPr>
        <w:t>中标人须在中标通知书发出之日起</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日内签订采购合同。</w:t>
      </w:r>
    </w:p>
    <w:p w14:paraId="0C54D8F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7.3</w:t>
      </w:r>
      <w:r>
        <w:rPr>
          <w:rFonts w:hint="eastAsia" w:ascii="宋体" w:hAnsi="宋体" w:eastAsia="宋体" w:cs="宋体"/>
          <w:sz w:val="24"/>
          <w:highlight w:val="none"/>
        </w:rPr>
        <w:t>.2中标人须按照招标文件、投标文件及评标过程中的有关澄清、说明或者补正文件的内容与采购人签订合同。中标人不得再与</w:t>
      </w:r>
      <w:r>
        <w:rPr>
          <w:rFonts w:hint="eastAsia" w:ascii="宋体" w:hAnsi="宋体" w:eastAsia="宋体" w:cs="宋体"/>
          <w:sz w:val="24"/>
          <w:highlight w:val="none"/>
          <w:lang w:eastAsia="zh-CN"/>
        </w:rPr>
        <w:t>采购</w:t>
      </w:r>
      <w:r>
        <w:rPr>
          <w:rFonts w:hint="eastAsia" w:ascii="宋体" w:hAnsi="宋体" w:eastAsia="宋体" w:cs="宋体"/>
          <w:sz w:val="24"/>
          <w:highlight w:val="none"/>
        </w:rPr>
        <w:t>人签订背离合同实质性内容的其他协议或声明。</w:t>
      </w:r>
    </w:p>
    <w:p w14:paraId="3CC2713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7.3</w:t>
      </w:r>
      <w:r>
        <w:rPr>
          <w:rFonts w:hint="eastAsia" w:ascii="宋体" w:hAnsi="宋体" w:eastAsia="宋体" w:cs="宋体"/>
          <w:sz w:val="24"/>
          <w:highlight w:val="none"/>
        </w:rPr>
        <w:t>.3</w:t>
      </w:r>
      <w:r>
        <w:rPr>
          <w:rFonts w:hint="eastAsia" w:ascii="宋体" w:hAnsi="宋体" w:eastAsia="宋体" w:cs="宋体"/>
          <w:sz w:val="24"/>
          <w:highlight w:val="none"/>
          <w:lang w:eastAsia="zh-CN"/>
        </w:rPr>
        <w:t>采购</w:t>
      </w:r>
      <w:r>
        <w:rPr>
          <w:rFonts w:hint="eastAsia" w:ascii="宋体" w:hAnsi="宋体" w:eastAsia="宋体" w:cs="宋体"/>
          <w:sz w:val="24"/>
          <w:highlight w:val="none"/>
        </w:rPr>
        <w:t>人如需追加与合同标的相同的货物，在不改变合同其他条款的前提下，提交追加合同的申请报经财政部门审核后，可与中标人签订补充合同，但所有补充合同的采购金额不得超过原合同金额的百分之十。</w:t>
      </w:r>
    </w:p>
    <w:p w14:paraId="1D99F0A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7.3</w:t>
      </w:r>
      <w:r>
        <w:rPr>
          <w:rFonts w:hint="eastAsia" w:ascii="宋体" w:hAnsi="宋体" w:eastAsia="宋体" w:cs="宋体"/>
          <w:sz w:val="24"/>
          <w:highlight w:val="none"/>
        </w:rPr>
        <w:t>.4中标人一旦中标及签订合同后，不得转包，亦不得将合同全部及任何权利、义务向第三方转让。</w:t>
      </w:r>
    </w:p>
    <w:p w14:paraId="0161401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7.3</w:t>
      </w:r>
      <w:r>
        <w:rPr>
          <w:rFonts w:hint="eastAsia" w:ascii="宋体" w:hAnsi="宋体" w:eastAsia="宋体" w:cs="宋体"/>
          <w:sz w:val="24"/>
          <w:highlight w:val="none"/>
        </w:rPr>
        <w:t>.5中标人不履行合同的，</w:t>
      </w:r>
      <w:r>
        <w:rPr>
          <w:rFonts w:hint="eastAsia" w:ascii="宋体" w:hAnsi="宋体" w:eastAsia="宋体" w:cs="宋体"/>
          <w:sz w:val="24"/>
          <w:highlight w:val="none"/>
          <w:lang w:eastAsia="zh-CN"/>
        </w:rPr>
        <w:t>采购</w:t>
      </w:r>
      <w:r>
        <w:rPr>
          <w:rFonts w:hint="eastAsia" w:ascii="宋体" w:hAnsi="宋体" w:eastAsia="宋体" w:cs="宋体"/>
          <w:sz w:val="24"/>
          <w:highlight w:val="none"/>
        </w:rPr>
        <w:t>人可在报经财政部门核准后，与排位在中标人之后的第一位中标候选</w:t>
      </w:r>
      <w:r>
        <w:rPr>
          <w:rFonts w:hint="eastAsia" w:ascii="宋体" w:hAnsi="宋体" w:eastAsia="宋体" w:cs="宋体"/>
          <w:sz w:val="24"/>
          <w:highlight w:val="none"/>
          <w:lang w:eastAsia="zh-CN"/>
        </w:rPr>
        <w:t>人</w:t>
      </w:r>
      <w:r>
        <w:rPr>
          <w:rFonts w:hint="eastAsia" w:ascii="宋体" w:hAnsi="宋体" w:eastAsia="宋体" w:cs="宋体"/>
          <w:sz w:val="24"/>
          <w:highlight w:val="none"/>
        </w:rPr>
        <w:t>签订合同，以此类推；或在报经财政部门核准后重新组织采购。</w:t>
      </w:r>
    </w:p>
    <w:p w14:paraId="0242BD4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7.3</w:t>
      </w:r>
      <w:r>
        <w:rPr>
          <w:rFonts w:hint="eastAsia" w:ascii="宋体" w:hAnsi="宋体" w:eastAsia="宋体" w:cs="宋体"/>
          <w:sz w:val="24"/>
          <w:highlight w:val="none"/>
        </w:rPr>
        <w:t>.6违反</w:t>
      </w:r>
      <w:r>
        <w:rPr>
          <w:rFonts w:hint="eastAsia" w:ascii="宋体" w:hAnsi="宋体" w:eastAsia="宋体" w:cs="宋体"/>
          <w:sz w:val="24"/>
          <w:highlight w:val="none"/>
          <w:lang w:val="en-US" w:eastAsia="zh-CN"/>
        </w:rPr>
        <w:t>7.3</w:t>
      </w:r>
      <w:r>
        <w:rPr>
          <w:rFonts w:hint="eastAsia" w:ascii="宋体" w:hAnsi="宋体" w:eastAsia="宋体" w:cs="宋体"/>
          <w:sz w:val="24"/>
          <w:highlight w:val="none"/>
        </w:rPr>
        <w:t>.1条、</w:t>
      </w:r>
      <w:r>
        <w:rPr>
          <w:rFonts w:hint="eastAsia" w:ascii="宋体" w:hAnsi="宋体" w:eastAsia="宋体" w:cs="宋体"/>
          <w:sz w:val="24"/>
          <w:highlight w:val="none"/>
          <w:lang w:val="en-US" w:eastAsia="zh-CN"/>
        </w:rPr>
        <w:t>7.3</w:t>
      </w:r>
      <w:r>
        <w:rPr>
          <w:rFonts w:hint="eastAsia" w:ascii="宋体" w:hAnsi="宋体" w:eastAsia="宋体" w:cs="宋体"/>
          <w:sz w:val="24"/>
          <w:highlight w:val="none"/>
        </w:rPr>
        <w:t>.2条的规定，给对方造成损失的，应承担赔偿责任。</w:t>
      </w:r>
    </w:p>
    <w:bookmarkEnd w:id="27"/>
    <w:p w14:paraId="2810342D">
      <w:pPr>
        <w:pStyle w:val="3"/>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宋体"/>
          <w:sz w:val="24"/>
          <w:szCs w:val="24"/>
          <w:highlight w:val="none"/>
        </w:rPr>
      </w:pPr>
      <w:bookmarkStart w:id="28" w:name="_Toc519111270"/>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、询问和质疑</w:t>
      </w:r>
      <w:bookmarkEnd w:id="28"/>
      <w:r>
        <w:rPr>
          <w:rFonts w:hint="eastAsia" w:ascii="宋体" w:hAnsi="宋体" w:eastAsia="宋体" w:cs="宋体"/>
          <w:sz w:val="24"/>
          <w:szCs w:val="24"/>
          <w:highlight w:val="none"/>
        </w:rPr>
        <w:t xml:space="preserve"> </w:t>
      </w:r>
    </w:p>
    <w:p w14:paraId="56DB61C4">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8.1投标人对采购事项有疑问的，可以向采购人或采购代理机构提出询问。</w:t>
      </w:r>
    </w:p>
    <w:p w14:paraId="470FD104">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8.2提出质疑的投标人应当是参与所质疑项目采购活动的投标人。</w:t>
      </w:r>
    </w:p>
    <w:p w14:paraId="64E8C30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8.3投标人认为招标文件、采购过程和中标结果使自已的权益受到损害的，可以在知道或者应知其权益受到损害之日起7个工作日内，以书面形式向采购人或采购代理机构提出质疑（质疑函格式见附件）。</w:t>
      </w:r>
    </w:p>
    <w:p w14:paraId="720B5D3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8.4</w:t>
      </w:r>
      <w:r>
        <w:rPr>
          <w:rFonts w:hint="eastAsia" w:ascii="宋体" w:hAnsi="宋体" w:eastAsia="宋体" w:cs="宋体"/>
          <w:sz w:val="24"/>
          <w:highlight w:val="none"/>
        </w:rPr>
        <w:t>质疑应当按照《中华人民共和国政府采购法》、《中华人民共和国政府采购法实施条例》、《政府采购供应商投诉处理办法》等法律法规的相关规定，以书面形式向</w:t>
      </w:r>
      <w:r>
        <w:rPr>
          <w:rFonts w:hint="eastAsia" w:ascii="宋体" w:hAnsi="宋体" w:eastAsia="宋体" w:cs="宋体"/>
          <w:b w:val="0"/>
          <w:bCs/>
          <w:sz w:val="24"/>
          <w:highlight w:val="none"/>
          <w:lang w:val="en-US" w:eastAsia="zh-CN"/>
        </w:rPr>
        <w:t>采购人或采购代理机构</w:t>
      </w:r>
      <w:r>
        <w:rPr>
          <w:rFonts w:hint="eastAsia" w:ascii="宋体" w:hAnsi="宋体" w:eastAsia="宋体" w:cs="宋体"/>
          <w:sz w:val="24"/>
          <w:highlight w:val="none"/>
        </w:rPr>
        <w:t>提出。</w:t>
      </w:r>
    </w:p>
    <w:p w14:paraId="3DA6372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8.5</w:t>
      </w:r>
      <w:r>
        <w:rPr>
          <w:rFonts w:hint="eastAsia" w:ascii="宋体" w:hAnsi="宋体" w:eastAsia="宋体" w:cs="宋体"/>
          <w:sz w:val="24"/>
          <w:highlight w:val="none"/>
        </w:rPr>
        <w:t>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752C88E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8.6</w:t>
      </w:r>
      <w:r>
        <w:rPr>
          <w:rFonts w:hint="eastAsia" w:ascii="宋体" w:hAnsi="宋体" w:eastAsia="宋体" w:cs="宋体"/>
          <w:sz w:val="24"/>
          <w:highlight w:val="none"/>
        </w:rPr>
        <w:t>质疑人可以采取直接送达或者邮寄方式提交质疑书。</w:t>
      </w:r>
      <w:r>
        <w:rPr>
          <w:rFonts w:hint="eastAsia" w:ascii="宋体" w:hAnsi="宋体" w:eastAsia="宋体" w:cs="宋体"/>
          <w:b w:val="0"/>
          <w:bCs/>
          <w:sz w:val="24"/>
          <w:highlight w:val="none"/>
          <w:lang w:val="en-US" w:eastAsia="zh-CN"/>
        </w:rPr>
        <w:t>采购人或采购代理机构</w:t>
      </w:r>
      <w:r>
        <w:rPr>
          <w:rFonts w:hint="eastAsia" w:ascii="宋体" w:hAnsi="宋体" w:eastAsia="宋体" w:cs="宋体"/>
          <w:sz w:val="24"/>
          <w:highlight w:val="none"/>
        </w:rPr>
        <w:t>收到质疑书后，对质疑书进行审查，对符合质疑条件的将办理签收手续，自签收质疑书之日起即为受理。</w:t>
      </w:r>
    </w:p>
    <w:p w14:paraId="253FDF48">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8.7</w:t>
      </w:r>
      <w:r>
        <w:rPr>
          <w:rFonts w:hint="eastAsia" w:ascii="宋体" w:hAnsi="宋体" w:eastAsia="宋体" w:cs="宋体"/>
          <w:b w:val="0"/>
          <w:bCs/>
          <w:sz w:val="24"/>
          <w:highlight w:val="none"/>
          <w:lang w:val="en-US" w:eastAsia="zh-CN"/>
        </w:rPr>
        <w:t>采购人或采购代理机构</w:t>
      </w:r>
      <w:r>
        <w:rPr>
          <w:rFonts w:hint="eastAsia" w:ascii="宋体" w:hAnsi="宋体" w:eastAsia="宋体" w:cs="宋体"/>
          <w:sz w:val="24"/>
          <w:highlight w:val="none"/>
        </w:rPr>
        <w:t>将在受理书面质疑后7个工作日内审查质疑事项，作出答复或相关处理决定，并以书面形式通知质疑人和其他相关</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，但答复的内容不涉及商业秘密。</w:t>
      </w:r>
    </w:p>
    <w:p w14:paraId="33B47BEF">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8.8</w:t>
      </w:r>
      <w:r>
        <w:rPr>
          <w:rFonts w:hint="eastAsia" w:ascii="宋体" w:hAnsi="宋体" w:eastAsia="宋体" w:cs="宋体"/>
          <w:sz w:val="24"/>
          <w:highlight w:val="none"/>
        </w:rPr>
        <w:t>投标人进行虚假和恶意质疑的，</w:t>
      </w:r>
      <w:r>
        <w:rPr>
          <w:rFonts w:hint="eastAsia" w:ascii="宋体" w:hAnsi="宋体" w:eastAsia="宋体" w:cs="宋体"/>
          <w:b w:val="0"/>
          <w:bCs/>
          <w:sz w:val="24"/>
          <w:highlight w:val="none"/>
          <w:lang w:val="en-US" w:eastAsia="zh-CN"/>
        </w:rPr>
        <w:t>采购人或采购代理机构</w:t>
      </w:r>
      <w:r>
        <w:rPr>
          <w:rFonts w:hint="eastAsia" w:ascii="宋体" w:hAnsi="宋体" w:eastAsia="宋体" w:cs="宋体"/>
          <w:sz w:val="24"/>
          <w:highlight w:val="none"/>
        </w:rPr>
        <w:t>将提请</w:t>
      </w:r>
      <w:r>
        <w:rPr>
          <w:rFonts w:hint="eastAsia" w:ascii="宋体" w:hAnsi="宋体" w:eastAsia="宋体" w:cs="宋体"/>
          <w:sz w:val="24"/>
          <w:highlight w:val="none"/>
          <w:lang w:eastAsia="zh-CN"/>
        </w:rPr>
        <w:t>政府采购监管</w:t>
      </w:r>
      <w:r>
        <w:rPr>
          <w:rFonts w:hint="eastAsia" w:ascii="宋体" w:hAnsi="宋体" w:eastAsia="宋体" w:cs="宋体"/>
          <w:sz w:val="24"/>
          <w:highlight w:val="none"/>
        </w:rPr>
        <w:t>部门对该</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进行相应的行政处罚和记录该</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的失信信息。</w:t>
      </w:r>
    </w:p>
    <w:p w14:paraId="6B4584B4">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8.9</w:t>
      </w:r>
      <w:r>
        <w:rPr>
          <w:rFonts w:hint="eastAsia" w:ascii="宋体" w:hAnsi="宋体" w:eastAsia="宋体" w:cs="宋体"/>
          <w:sz w:val="24"/>
          <w:highlight w:val="none"/>
        </w:rPr>
        <w:t>质疑人对答复不满意以及</w:t>
      </w:r>
      <w:r>
        <w:rPr>
          <w:rFonts w:hint="eastAsia" w:ascii="宋体" w:hAnsi="宋体" w:eastAsia="宋体" w:cs="宋体"/>
          <w:b w:val="0"/>
          <w:bCs/>
          <w:sz w:val="24"/>
          <w:highlight w:val="none"/>
          <w:lang w:val="en-US" w:eastAsia="zh-CN"/>
        </w:rPr>
        <w:t>采购人或采购代理机构</w:t>
      </w:r>
      <w:r>
        <w:rPr>
          <w:rFonts w:hint="eastAsia" w:ascii="宋体" w:hAnsi="宋体" w:eastAsia="宋体" w:cs="宋体"/>
          <w:sz w:val="24"/>
          <w:highlight w:val="none"/>
        </w:rPr>
        <w:t>未在规定的时间内作出答复的，可以在答复期满后15个工作日内向财政部门投拆。</w:t>
      </w:r>
    </w:p>
    <w:p w14:paraId="484FB21A">
      <w:pPr>
        <w:pStyle w:val="3"/>
        <w:pageBreakBefore w:val="0"/>
        <w:widowControl w:val="0"/>
        <w:numPr>
          <w:ilvl w:val="0"/>
          <w:numId w:val="0"/>
        </w:numPr>
        <w:kinsoku/>
        <w:wordWrap/>
        <w:overflowPunct/>
        <w:topLinePunct w:val="0"/>
        <w:autoSpaceDE/>
        <w:autoSpaceDN/>
        <w:bidi w:val="0"/>
        <w:snapToGrid/>
        <w:spacing w:line="400" w:lineRule="exact"/>
        <w:rPr>
          <w:rFonts w:hint="eastAsia"/>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纪律要求</w:t>
      </w:r>
      <w:r>
        <w:rPr>
          <w:rFonts w:hint="eastAsia" w:ascii="宋体" w:hAnsi="宋体" w:eastAsia="宋体" w:cs="宋体"/>
          <w:sz w:val="24"/>
          <w:szCs w:val="24"/>
          <w:highlight w:val="none"/>
        </w:rPr>
        <w:t xml:space="preserve"> </w:t>
      </w:r>
    </w:p>
    <w:p w14:paraId="32CCF30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9.1对采购人的纪律要求</w:t>
      </w:r>
    </w:p>
    <w:p w14:paraId="3EC20D76">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采购人不得泄露采购活动中应当保密的情况和资料，不得与供应商串通损害国家利益、社会公共利益或者他人合法权益。</w:t>
      </w:r>
    </w:p>
    <w:p w14:paraId="0F203D4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9.2对供应商的纪律要求</w:t>
      </w:r>
    </w:p>
    <w:p w14:paraId="14D42DC4">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供应商不得相互串通或者与采购人串通，不得向采购人或者评标委员会成员行贿谋取成交，不得以他人名义参加采购活动或者以其他方式弄虚作假骗取成交；供应商不得以任何方式干扰、影响评审工作。</w:t>
      </w:r>
    </w:p>
    <w:p w14:paraId="1DAA592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9.3对评标委员会成员的纪律要求</w:t>
      </w:r>
    </w:p>
    <w:p w14:paraId="69551F71">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评标委员会成员不得收受他人的财务或者其他好处，不得向他人透露对投标文件的评审和比较、候选成交供应商的推荐情况以及评审有关的其他情况。在采购活动中，评标委员会成员应当客观、公正地履行职责，遵守职业道德，不得擅离职守、影响评审工作的正常进行，不得使用第四章“评审办法”没有规定的评审因素和标准进行评审。</w:t>
      </w:r>
    </w:p>
    <w:p w14:paraId="6B859EED">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9.4对与采购活动有关的工作人员的纪律要求</w:t>
      </w:r>
    </w:p>
    <w:p w14:paraId="4411DAF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与采购活动有关的工作人员不得收受他人的财务或者其他好处，不得向他人透露对投标文件的评审和比较、候选成交供应商的推荐情况以及评审有关的其他情况。在采购活动中，与采购活动有关的工作人员不得擅离职守、影响评审工作的正常进行。</w:t>
      </w:r>
      <w:bookmarkStart w:id="29" w:name="_Toc519111271"/>
    </w:p>
    <w:p w14:paraId="7B4DFCC2">
      <w:pPr>
        <w:pStyle w:val="3"/>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w:t>
      </w:r>
      <w:bookmarkEnd w:id="29"/>
      <w:r>
        <w:rPr>
          <w:rFonts w:hint="eastAsia" w:ascii="宋体" w:hAnsi="宋体" w:eastAsia="宋体" w:cs="宋体"/>
          <w:b/>
          <w:bCs/>
          <w:sz w:val="24"/>
          <w:szCs w:val="24"/>
          <w:highlight w:val="none"/>
          <w:lang w:eastAsia="zh-CN"/>
        </w:rPr>
        <w:t>需要补充的其他内容</w:t>
      </w:r>
    </w:p>
    <w:p w14:paraId="694F4E60">
      <w:pPr>
        <w:pageBreakBefore w:val="0"/>
        <w:widowControl w:val="0"/>
        <w:kinsoku/>
        <w:wordWrap/>
        <w:overflowPunct/>
        <w:topLinePunct w:val="0"/>
        <w:autoSpaceDE/>
        <w:autoSpaceDN/>
        <w:bidi w:val="0"/>
        <w:snapToGrid/>
        <w:spacing w:line="400" w:lineRule="exac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需要补充的其他内容：详见投标人须知前附表。</w:t>
      </w:r>
    </w:p>
    <w:p w14:paraId="0824D8F8">
      <w:pPr>
        <w:pStyle w:val="19"/>
        <w:rPr>
          <w:rFonts w:hint="eastAsia" w:ascii="宋体" w:hAnsi="宋体" w:eastAsia="宋体" w:cs="宋体"/>
          <w:sz w:val="24"/>
          <w:highlight w:val="none"/>
        </w:rPr>
      </w:pPr>
    </w:p>
    <w:p w14:paraId="282E7BDD">
      <w:pPr>
        <w:pStyle w:val="19"/>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附件：</w:t>
      </w:r>
    </w:p>
    <w:p w14:paraId="5D58159E">
      <w:pPr>
        <w:jc w:val="center"/>
        <w:rPr>
          <w:rFonts w:hint="eastAsia" w:ascii="宋体" w:hAnsi="宋体" w:eastAsia="宋体" w:cs="宋体"/>
          <w:b/>
          <w:bCs/>
          <w:sz w:val="32"/>
          <w:szCs w:val="32"/>
          <w:highlight w:val="none"/>
        </w:rPr>
      </w:pPr>
    </w:p>
    <w:p w14:paraId="01D60EF0">
      <w:pPr>
        <w:jc w:val="center"/>
        <w:rPr>
          <w:rFonts w:hint="eastAsia" w:ascii="宋体" w:hAnsi="宋体" w:eastAsia="宋体" w:cs="宋体"/>
          <w:b/>
          <w:bCs/>
          <w:sz w:val="32"/>
          <w:szCs w:val="32"/>
          <w:highlight w:val="none"/>
        </w:rPr>
      </w:pPr>
    </w:p>
    <w:p w14:paraId="3FE2DD17">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质疑函范本</w:t>
      </w:r>
    </w:p>
    <w:p w14:paraId="31EA29B2">
      <w:pPr>
        <w:adjustRightInd w:val="0"/>
        <w:snapToGrid w:val="0"/>
        <w:spacing w:before="312" w:beforeLines="100"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一、质疑供应商基本信息</w:t>
      </w:r>
    </w:p>
    <w:p w14:paraId="24127EDF">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287FA16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18F845F3">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16A55ECC">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5BABB46D">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694D3849">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2095784C">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二、质疑项目基本情况</w:t>
      </w:r>
    </w:p>
    <w:p w14:paraId="6FC8B7CF">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1EE01C54">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61F9A3AC">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53ACE28D">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2E886CFC">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三、质疑事项具体内容</w:t>
      </w:r>
    </w:p>
    <w:p w14:paraId="26AC54D6">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7BED2BF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0F896E9C">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3C38424C">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308877E6">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16823C5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2ADEA46C">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0BE516B4">
      <w:pPr>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四、与质疑事项相关的质疑请求</w:t>
      </w:r>
    </w:p>
    <w:p w14:paraId="63FE9A7A">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12D153E1">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38870364">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06C57F19">
      <w:pPr>
        <w:spacing w:line="400" w:lineRule="exact"/>
        <w:rPr>
          <w:rFonts w:hint="eastAsia" w:ascii="宋体" w:hAnsi="宋体" w:eastAsia="宋体" w:cs="宋体"/>
          <w:b/>
          <w:sz w:val="24"/>
          <w:szCs w:val="24"/>
          <w:highlight w:val="none"/>
        </w:rPr>
      </w:pPr>
    </w:p>
    <w:p w14:paraId="0A7FB0BE">
      <w:pPr>
        <w:spacing w:line="400" w:lineRule="exact"/>
        <w:rPr>
          <w:rFonts w:hint="eastAsia" w:ascii="宋体" w:hAnsi="宋体" w:eastAsia="宋体" w:cs="宋体"/>
          <w:b/>
          <w:sz w:val="24"/>
          <w:szCs w:val="24"/>
          <w:highlight w:val="none"/>
        </w:rPr>
      </w:pPr>
    </w:p>
    <w:p w14:paraId="67FA5645">
      <w:pPr>
        <w:spacing w:line="400" w:lineRule="exact"/>
        <w:rPr>
          <w:rFonts w:hint="eastAsia" w:ascii="宋体" w:hAnsi="宋体" w:eastAsia="宋体" w:cs="宋体"/>
          <w:b/>
          <w:sz w:val="24"/>
          <w:szCs w:val="24"/>
          <w:highlight w:val="none"/>
        </w:rPr>
      </w:pPr>
    </w:p>
    <w:p w14:paraId="46B468A8">
      <w:pPr>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质疑函制作说明：</w:t>
      </w:r>
    </w:p>
    <w:p w14:paraId="5D26CBA5">
      <w:pPr>
        <w:widowControl/>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1.供应商提出质疑时，应提交质疑函和必要的证明材料。</w:t>
      </w:r>
    </w:p>
    <w:p w14:paraId="5BD8191C">
      <w:pPr>
        <w:widowControl/>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szCs w:val="24"/>
          <w:highlight w:val="none"/>
        </w:rPr>
        <w:t>供应商签署的授权委托书。授权委托书应载明代理人的姓名或者名称、代理事项、具体权限、期限和相关事项。</w:t>
      </w:r>
    </w:p>
    <w:p w14:paraId="177F28FB">
      <w:pPr>
        <w:widowControl/>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3.质疑供应商若对项目的某一分包进行质疑，质疑函中应列明具体分包号。</w:t>
      </w:r>
    </w:p>
    <w:p w14:paraId="4F89FEE5">
      <w:pPr>
        <w:widowControl/>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4.质疑函的质疑事项应具体、明确，并有必要的事实依据和法律依据。</w:t>
      </w:r>
    </w:p>
    <w:p w14:paraId="36B0875E">
      <w:pPr>
        <w:widowControl/>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5.质疑函的质疑请求应与质疑事项相关。</w:t>
      </w:r>
    </w:p>
    <w:p w14:paraId="16791FE3">
      <w:pPr>
        <w:widowControl/>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07D1CE1D">
      <w:pPr>
        <w:pStyle w:val="19"/>
        <w:rPr>
          <w:rFonts w:hint="eastAsia" w:ascii="宋体" w:hAnsi="宋体" w:eastAsia="宋体" w:cs="宋体"/>
          <w:sz w:val="24"/>
          <w:highlight w:val="none"/>
          <w:lang w:eastAsia="zh-CN"/>
        </w:rPr>
      </w:pPr>
    </w:p>
    <w:p w14:paraId="6686E143">
      <w:pPr>
        <w:jc w:val="center"/>
        <w:rPr>
          <w:rFonts w:hint="eastAsia" w:ascii="宋体" w:hAnsi="宋体" w:eastAsia="宋体" w:cs="宋体"/>
          <w:b/>
          <w:bCs/>
          <w:sz w:val="32"/>
          <w:szCs w:val="36"/>
          <w:highlight w:val="none"/>
          <w:lang w:val="en-US" w:eastAsia="zh-CN"/>
        </w:rPr>
      </w:pPr>
      <w:r>
        <w:rPr>
          <w:rFonts w:hint="eastAsia" w:ascii="宋体" w:hAnsi="宋体" w:eastAsia="宋体" w:cs="宋体"/>
          <w:highlight w:val="none"/>
        </w:rPr>
        <w:br w:type="page"/>
      </w:r>
      <w:bookmarkStart w:id="30" w:name="_Toc12613"/>
      <w:bookmarkStart w:id="31" w:name="_Toc519111273"/>
      <w:bookmarkStart w:id="32" w:name="_Toc16219"/>
      <w:bookmarkStart w:id="33" w:name="_Toc10549"/>
      <w:bookmarkStart w:id="34" w:name="_Toc15610"/>
      <w:bookmarkStart w:id="35" w:name="_Toc22739"/>
      <w:r>
        <w:rPr>
          <w:rFonts w:hint="eastAsia" w:ascii="宋体" w:hAnsi="宋体" w:eastAsia="宋体" w:cs="宋体"/>
          <w:b/>
          <w:bCs/>
          <w:color w:val="auto"/>
          <w:sz w:val="32"/>
          <w:szCs w:val="36"/>
          <w:highlight w:val="none"/>
          <w:lang w:val="en-US" w:eastAsia="zh-CN"/>
        </w:rPr>
        <w:t>第三章采购需求</w:t>
      </w:r>
    </w:p>
    <w:p w14:paraId="17EE6393">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沙雅县国民经济和社会发展评估编制服务项目主要工作内容及要求</w:t>
      </w:r>
    </w:p>
    <w:p w14:paraId="287E2BCD">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一、项目概述</w:t>
      </w:r>
    </w:p>
    <w:p w14:paraId="6DC8D28F">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2035年我国将基本实现社会主义现代化，这是“两个一百年”奋斗目标承上启下的关键节点，科学编制和实施沙雅县未来十年的经济高质量发展专项规划，对于聚焦新时代党的治疆方略，更好地适应新时代的发展要求，实现跨越式发展具有重要的战略意义。现拟通过政府采购确定1家咨询公司对沙雅县2026-2035年经济高质量发展专项规划编制服务项目提供服务，本项目共1个包件.</w:t>
      </w:r>
    </w:p>
    <w:p w14:paraId="26FB21B5">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二、服务内容、服务方式及服务期限等</w:t>
      </w:r>
    </w:p>
    <w:p w14:paraId="4E6079B6">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1.本项目服务期限为1年，以中标通知书发布时间起算，乙方需在1年内完成成果修改及提交;</w:t>
      </w:r>
    </w:p>
    <w:p w14:paraId="7B58CD7E">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2.咨询资质要求具备开展经济研究、发展战略和政策研究等前瞻性服务能力，项目负责人需</w:t>
      </w:r>
      <w:r>
        <w:rPr>
          <w:rFonts w:hint="eastAsia" w:ascii="宋体" w:hAnsi="宋体" w:cs="宋体"/>
          <w:sz w:val="28"/>
          <w:szCs w:val="28"/>
          <w:highlight w:val="none"/>
          <w:lang w:val="en-US" w:eastAsia="zh-CN"/>
        </w:rPr>
        <w:t>具有正高级专业技术职务或相当职务</w:t>
      </w:r>
      <w:r>
        <w:rPr>
          <w:rFonts w:hint="eastAsia" w:ascii="宋体" w:hAnsi="宋体" w:eastAsia="宋体" w:cs="宋体"/>
          <w:sz w:val="28"/>
          <w:szCs w:val="28"/>
          <w:highlight w:val="none"/>
          <w:lang w:val="en-US" w:eastAsia="zh-CN"/>
        </w:rPr>
        <w:t>。</w:t>
      </w:r>
    </w:p>
    <w:p w14:paraId="7E227DF2">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3.成果提交过程中乙方需按照甲方需求，在甲方规定期限内对成果进行修改完善，所涉及的所有费用均包含在此项目采购范围内，甲方不再另行追加费用，</w:t>
      </w:r>
    </w:p>
    <w:p w14:paraId="7C2CFF0A">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三、其他要求</w:t>
      </w:r>
    </w:p>
    <w:p w14:paraId="5DDC0B96">
      <w:pPr>
        <w:widowControl/>
        <w:spacing w:line="360" w:lineRule="auto"/>
        <w:ind w:firstLine="560" w:firstLineChars="200"/>
        <w:jc w:val="left"/>
        <w:rPr>
          <w:rFonts w:hint="eastAsia" w:ascii="宋体" w:hAnsi="宋体" w:eastAsia="宋体" w:cs="宋体"/>
          <w:sz w:val="24"/>
          <w:szCs w:val="24"/>
          <w:highlight w:val="none"/>
          <w:lang w:val="en-US" w:eastAsia="zh-CN"/>
        </w:rPr>
      </w:pP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lang w:val="en-US" w:eastAsia="zh-CN"/>
        </w:rPr>
        <w:t>项目完工后，乙方将成果提交甲方无异议后，按照合同约定将服务费用支付</w:t>
      </w:r>
      <w:r>
        <w:rPr>
          <w:rFonts w:hint="eastAsia" w:ascii="宋体" w:hAnsi="宋体" w:eastAsia="宋体" w:cs="宋体"/>
          <w:sz w:val="24"/>
          <w:szCs w:val="24"/>
          <w:highlight w:val="none"/>
          <w:lang w:val="en-US" w:eastAsia="zh-CN"/>
        </w:rPr>
        <w:t>乙方。</w:t>
      </w:r>
    </w:p>
    <w:p w14:paraId="20309537">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lang w:val="en-US" w:eastAsia="zh-CN"/>
        </w:rPr>
        <w:t>主要任务</w:t>
      </w:r>
    </w:p>
    <w:p w14:paraId="02D932D4">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通过对全县产业、交通、文旅、教育、社会事业等方面发展现状进行摸排，分析短板，结合沙雅“十五五”及中长期发展需求，系统谋划总体发展定位、发展目标及关键举措，谋划一批重点项目，有效指导沙雅县未来社会经济发展。</w:t>
      </w:r>
    </w:p>
    <w:p w14:paraId="617FAC4E">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3.研究内容</w:t>
      </w:r>
    </w:p>
    <w:p w14:paraId="7A021C81">
      <w:pPr>
        <w:widowControl/>
        <w:spacing w:line="360" w:lineRule="auto"/>
        <w:ind w:firstLine="560" w:firstLineChars="200"/>
        <w:jc w:val="left"/>
        <w:rPr>
          <w:rFonts w:hint="eastAsia" w:ascii="宋体" w:hAnsi="宋体" w:eastAsia="宋体" w:cs="宋体"/>
          <w:sz w:val="28"/>
          <w:szCs w:val="28"/>
          <w:highlight w:val="none"/>
          <w:lang w:val="en-US" w:eastAsia="zh-CN"/>
        </w:rPr>
      </w:pPr>
      <w:bookmarkStart w:id="36" w:name="_Hlk84953626"/>
      <w:r>
        <w:rPr>
          <w:rFonts w:hint="eastAsia" w:ascii="宋体" w:hAnsi="宋体" w:eastAsia="宋体" w:cs="宋体"/>
          <w:sz w:val="28"/>
          <w:szCs w:val="28"/>
          <w:highlight w:val="none"/>
          <w:lang w:val="en-US" w:eastAsia="zh-CN"/>
        </w:rPr>
        <w:t>（1）梳理沙雅县产业、社会、基础设施、要素资源等现状情况。</w:t>
      </w:r>
    </w:p>
    <w:p w14:paraId="3E0C6E7C">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（2）提出沙雅县社会经济发展存在的主要短板问题</w:t>
      </w:r>
    </w:p>
    <w:p w14:paraId="7DF75AFE">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（3）提出发展目标和发展目标。</w:t>
      </w:r>
    </w:p>
    <w:p w14:paraId="156ABB36">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（4）系统谋划发展的关键举措和重点项目</w:t>
      </w:r>
    </w:p>
    <w:bookmarkEnd w:id="36"/>
    <w:p w14:paraId="3A9CC0B0">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（二）提交成果要求</w:t>
      </w:r>
    </w:p>
    <w:p w14:paraId="2A98F103">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项目成果归采购人所有，供应商须向采购人提供如下研究成果：</w:t>
      </w:r>
    </w:p>
    <w:p w14:paraId="4862C819">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《沙雅县2026-2035年经济高质量发展专项规划》成果报告；</w:t>
      </w:r>
    </w:p>
    <w:p w14:paraId="10A32FEA">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（三）项目进度要求（从合同签订之日起，总周期原则上不超过12个月）</w:t>
      </w:r>
    </w:p>
    <w:p w14:paraId="5F71ECC3">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（一）2025年8月底，完成课题初步成果。</w:t>
      </w:r>
    </w:p>
    <w:p w14:paraId="3094DCFE">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（二）2025年10月底，完成课题成果论证等工作，形成课题送审稿。</w:t>
      </w:r>
    </w:p>
    <w:p w14:paraId="59EEC22E">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（三）2025年12月底，形成课题最终成果，通过专家评审验收。</w:t>
      </w:r>
    </w:p>
    <w:p w14:paraId="379C4A9C">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（四）原则上按以上进度要求实施，具体进度根据采购人工作部署要求可适当调整。</w:t>
      </w:r>
    </w:p>
    <w:p w14:paraId="01E70BBB">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（四）实施方案要求</w:t>
      </w:r>
    </w:p>
    <w:p w14:paraId="17B9BC3C">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课题相关的调研、方案汇报等重要关键性工作必须由项目负责人带队负责；项目负责人具有同类型项目从业经历和相关学术成果，具有正高级专业技术职务或相当职务，项目团队成员（项目负责人除外）中具有中级以上职称，团队成员学位专业是与本项目服务相关的</w:t>
      </w:r>
      <w:bookmarkStart w:id="37" w:name="OLE_LINK5"/>
      <w:r>
        <w:rPr>
          <w:rFonts w:hint="eastAsia" w:ascii="宋体" w:hAnsi="宋体" w:eastAsia="宋体" w:cs="宋体"/>
          <w:sz w:val="28"/>
          <w:szCs w:val="28"/>
          <w:highlight w:val="none"/>
          <w:lang w:val="en-US" w:eastAsia="zh-CN"/>
        </w:rPr>
        <w:t>能源、相关产业（化工、纺织、装备制造等）、交通运输、经济学、管理学、城市规划等专业</w:t>
      </w:r>
      <w:bookmarkEnd w:id="37"/>
      <w:r>
        <w:rPr>
          <w:rFonts w:hint="eastAsia" w:ascii="宋体" w:hAnsi="宋体" w:eastAsia="宋体" w:cs="宋体"/>
          <w:sz w:val="28"/>
          <w:szCs w:val="28"/>
          <w:highlight w:val="none"/>
          <w:lang w:val="en-US" w:eastAsia="zh-CN"/>
        </w:rPr>
        <w:t>。</w:t>
      </w:r>
    </w:p>
    <w:p w14:paraId="4B76FF39">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（二）中标人须安排相关人员配合好采购人（业主单位）对本项目进行中相关联的工作。</w:t>
      </w:r>
    </w:p>
    <w:p w14:paraId="2F2A0BBE">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（三）投标人须列出实施方案与质量保证梗概，并在要求递交的文件中进行详细论述；投标人未递交招标文件要求的文件与内容，由投标人承担其投标风险。</w:t>
      </w:r>
    </w:p>
    <w:p w14:paraId="7B115049">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五、验收标准：</w:t>
      </w:r>
    </w:p>
    <w:p w14:paraId="6241FFAC">
      <w:pPr>
        <w:widowControl/>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按照招标文件和合同进行履约验收。</w:t>
      </w:r>
    </w:p>
    <w:p w14:paraId="3C9E7D69">
      <w:pPr>
        <w:widowControl/>
        <w:spacing w:line="360" w:lineRule="auto"/>
        <w:ind w:firstLine="560" w:firstLineChars="200"/>
        <w:jc w:val="left"/>
        <w:rPr>
          <w:rFonts w:hint="eastAsia" w:ascii="宋体" w:hAnsi="宋体" w:eastAsia="宋体" w:cs="宋体"/>
          <w:sz w:val="28"/>
          <w:szCs w:val="28"/>
          <w:highlight w:val="none"/>
          <w:lang w:val="en-US" w:eastAsia="zh-CN"/>
        </w:rPr>
      </w:pPr>
    </w:p>
    <w:p w14:paraId="0F872614">
      <w:pPr>
        <w:widowControl/>
        <w:spacing w:line="360" w:lineRule="auto"/>
        <w:ind w:firstLine="480" w:firstLineChars="200"/>
        <w:jc w:val="left"/>
        <w:rPr>
          <w:rFonts w:hint="eastAsia" w:ascii="宋体" w:hAnsi="宋体" w:eastAsia="宋体" w:cs="宋体"/>
          <w:sz w:val="24"/>
          <w:szCs w:val="24"/>
          <w:highlight w:val="none"/>
          <w:lang w:val="en-US" w:eastAsia="zh-CN"/>
        </w:rPr>
      </w:pPr>
    </w:p>
    <w:p w14:paraId="5F5B4CC7">
      <w:pPr>
        <w:spacing w:line="360" w:lineRule="auto"/>
        <w:rPr>
          <w:rFonts w:hint="eastAsia" w:ascii="宋体" w:hAnsi="宋体" w:eastAsia="宋体" w:cs="宋体"/>
          <w:b/>
          <w:bCs/>
          <w:sz w:val="32"/>
          <w:szCs w:val="36"/>
          <w:highlight w:val="none"/>
          <w:lang w:val="en-US" w:eastAsia="zh-CN"/>
        </w:rPr>
      </w:pPr>
    </w:p>
    <w:p w14:paraId="5A0A610E">
      <w:pPr>
        <w:spacing w:line="360" w:lineRule="auto"/>
        <w:rPr>
          <w:rFonts w:hint="eastAsia" w:ascii="宋体" w:hAnsi="宋体" w:eastAsia="宋体" w:cs="宋体"/>
          <w:b/>
          <w:bCs/>
          <w:sz w:val="32"/>
          <w:szCs w:val="36"/>
          <w:highlight w:val="none"/>
          <w:lang w:val="en-US" w:eastAsia="zh-CN"/>
        </w:rPr>
      </w:pPr>
    </w:p>
    <w:p w14:paraId="7685B0A8">
      <w:pPr>
        <w:rPr>
          <w:rFonts w:hint="eastAsia" w:ascii="宋体" w:hAnsi="宋体" w:eastAsia="宋体" w:cs="宋体"/>
          <w:b/>
          <w:bCs/>
          <w:sz w:val="32"/>
          <w:szCs w:val="36"/>
          <w:highlight w:val="none"/>
          <w:lang w:val="en-US" w:eastAsia="zh-CN"/>
        </w:rPr>
      </w:pPr>
    </w:p>
    <w:p w14:paraId="1A01E798">
      <w:pPr>
        <w:rPr>
          <w:rFonts w:hint="eastAsia" w:ascii="宋体" w:hAnsi="宋体" w:eastAsia="宋体" w:cs="宋体"/>
          <w:b/>
          <w:bCs/>
          <w:sz w:val="32"/>
          <w:szCs w:val="36"/>
          <w:highlight w:val="none"/>
          <w:lang w:val="en-US" w:eastAsia="zh-CN"/>
        </w:rPr>
      </w:pPr>
    </w:p>
    <w:p w14:paraId="1419C867">
      <w:pPr>
        <w:rPr>
          <w:rFonts w:hint="eastAsia" w:ascii="宋体" w:hAnsi="宋体" w:eastAsia="宋体" w:cs="宋体"/>
          <w:b/>
          <w:bCs/>
          <w:sz w:val="32"/>
          <w:szCs w:val="36"/>
          <w:highlight w:val="none"/>
          <w:lang w:val="en-US" w:eastAsia="zh-CN"/>
        </w:rPr>
      </w:pPr>
    </w:p>
    <w:p w14:paraId="43AB2987">
      <w:pPr>
        <w:rPr>
          <w:rFonts w:hint="eastAsia" w:ascii="宋体" w:hAnsi="宋体" w:eastAsia="宋体" w:cs="宋体"/>
          <w:b/>
          <w:bCs/>
          <w:sz w:val="32"/>
          <w:szCs w:val="36"/>
          <w:highlight w:val="none"/>
          <w:lang w:val="en-US" w:eastAsia="zh-CN"/>
        </w:rPr>
      </w:pPr>
    </w:p>
    <w:p w14:paraId="7558786F">
      <w:pPr>
        <w:rPr>
          <w:rFonts w:hint="eastAsia" w:ascii="宋体" w:hAnsi="宋体" w:eastAsia="宋体" w:cs="宋体"/>
          <w:b/>
          <w:bCs/>
          <w:sz w:val="32"/>
          <w:szCs w:val="36"/>
          <w:highlight w:val="none"/>
          <w:lang w:val="en-US" w:eastAsia="zh-CN"/>
        </w:rPr>
      </w:pPr>
    </w:p>
    <w:p w14:paraId="74FCCB50">
      <w:pPr>
        <w:rPr>
          <w:rFonts w:hint="eastAsia" w:ascii="宋体" w:hAnsi="宋体" w:eastAsia="宋体" w:cs="宋体"/>
          <w:b/>
          <w:bCs/>
          <w:sz w:val="32"/>
          <w:szCs w:val="36"/>
          <w:highlight w:val="none"/>
          <w:lang w:val="en-US" w:eastAsia="zh-CN"/>
        </w:rPr>
      </w:pPr>
    </w:p>
    <w:p w14:paraId="22E1CA95">
      <w:pPr>
        <w:rPr>
          <w:rFonts w:hint="eastAsia" w:ascii="宋体" w:hAnsi="宋体" w:eastAsia="宋体" w:cs="宋体"/>
          <w:b/>
          <w:bCs/>
          <w:sz w:val="32"/>
          <w:szCs w:val="36"/>
          <w:highlight w:val="none"/>
          <w:lang w:val="en-US" w:eastAsia="zh-CN"/>
        </w:rPr>
      </w:pPr>
    </w:p>
    <w:p w14:paraId="501B174C">
      <w:pPr>
        <w:rPr>
          <w:rFonts w:hint="eastAsia" w:ascii="宋体" w:hAnsi="宋体" w:eastAsia="宋体" w:cs="宋体"/>
          <w:b/>
          <w:bCs/>
          <w:sz w:val="32"/>
          <w:szCs w:val="36"/>
          <w:highlight w:val="none"/>
          <w:lang w:val="en-US" w:eastAsia="zh-CN"/>
        </w:rPr>
      </w:pPr>
    </w:p>
    <w:p w14:paraId="79669716">
      <w:pPr>
        <w:rPr>
          <w:rFonts w:hint="eastAsia" w:ascii="宋体" w:hAnsi="宋体" w:eastAsia="宋体" w:cs="宋体"/>
          <w:b/>
          <w:bCs/>
          <w:sz w:val="32"/>
          <w:szCs w:val="36"/>
          <w:highlight w:val="none"/>
          <w:lang w:val="en-US" w:eastAsia="zh-CN"/>
        </w:rPr>
      </w:pPr>
    </w:p>
    <w:p w14:paraId="32EBA7DA">
      <w:pPr>
        <w:rPr>
          <w:rFonts w:hint="eastAsia" w:ascii="宋体" w:hAnsi="宋体" w:eastAsia="宋体" w:cs="宋体"/>
          <w:b/>
          <w:bCs/>
          <w:sz w:val="32"/>
          <w:szCs w:val="36"/>
          <w:highlight w:val="none"/>
          <w:lang w:val="en-US" w:eastAsia="zh-CN"/>
        </w:rPr>
      </w:pPr>
    </w:p>
    <w:p w14:paraId="0F6C5223">
      <w:pPr>
        <w:rPr>
          <w:rFonts w:hint="eastAsia" w:ascii="宋体" w:hAnsi="宋体" w:eastAsia="宋体" w:cs="宋体"/>
          <w:b/>
          <w:bCs/>
          <w:sz w:val="32"/>
          <w:szCs w:val="36"/>
          <w:highlight w:val="none"/>
          <w:lang w:val="en-US" w:eastAsia="zh-CN"/>
        </w:rPr>
      </w:pPr>
    </w:p>
    <w:p w14:paraId="26E207D3">
      <w:pPr>
        <w:rPr>
          <w:rFonts w:hint="eastAsia" w:ascii="宋体" w:hAnsi="宋体" w:eastAsia="宋体" w:cs="宋体"/>
          <w:b/>
          <w:bCs/>
          <w:sz w:val="32"/>
          <w:szCs w:val="36"/>
          <w:highlight w:val="none"/>
          <w:lang w:val="en-US" w:eastAsia="zh-CN"/>
        </w:rPr>
      </w:pPr>
    </w:p>
    <w:p w14:paraId="53E2B543">
      <w:pPr>
        <w:rPr>
          <w:rFonts w:hint="eastAsia" w:ascii="宋体" w:hAnsi="宋体" w:eastAsia="宋体" w:cs="宋体"/>
          <w:b/>
          <w:bCs/>
          <w:sz w:val="32"/>
          <w:szCs w:val="36"/>
          <w:highlight w:val="none"/>
          <w:lang w:val="en-US" w:eastAsia="zh-CN"/>
        </w:rPr>
      </w:pPr>
    </w:p>
    <w:p w14:paraId="33B2525C">
      <w:pPr>
        <w:rPr>
          <w:rFonts w:hint="eastAsia" w:ascii="宋体" w:hAnsi="宋体" w:eastAsia="宋体" w:cs="宋体"/>
          <w:b/>
          <w:bCs/>
          <w:sz w:val="32"/>
          <w:szCs w:val="36"/>
          <w:highlight w:val="none"/>
          <w:lang w:val="en-US" w:eastAsia="zh-CN"/>
        </w:rPr>
      </w:pPr>
    </w:p>
    <w:p w14:paraId="6625E9C5">
      <w:pPr>
        <w:pStyle w:val="7"/>
        <w:rPr>
          <w:rFonts w:hint="default"/>
          <w:lang w:val="en-US" w:eastAsia="zh-CN"/>
        </w:rPr>
      </w:pPr>
    </w:p>
    <w:p w14:paraId="4D4DE31F">
      <w:pPr>
        <w:pStyle w:val="9"/>
        <w:tabs>
          <w:tab w:val="left" w:pos="0"/>
        </w:tabs>
        <w:spacing w:line="240" w:lineRule="auto"/>
        <w:ind w:left="0" w:leftChars="0" w:firstLine="0" w:firstLineChars="0"/>
        <w:jc w:val="center"/>
        <w:outlineLvl w:val="0"/>
        <w:rPr>
          <w:rFonts w:hint="eastAsia" w:ascii="宋体" w:hAnsi="宋体" w:eastAsia="宋体" w:cs="宋体"/>
          <w:b/>
          <w:sz w:val="36"/>
          <w:highlight w:val="none"/>
        </w:rPr>
      </w:pPr>
      <w:r>
        <w:rPr>
          <w:rFonts w:hint="eastAsia" w:ascii="宋体" w:hAnsi="宋体" w:eastAsia="宋体" w:cs="宋体"/>
          <w:b/>
          <w:sz w:val="36"/>
          <w:highlight w:val="none"/>
        </w:rPr>
        <w:t>第四</w:t>
      </w:r>
      <w:r>
        <w:rPr>
          <w:rFonts w:hint="eastAsia" w:ascii="宋体" w:hAnsi="宋体" w:eastAsia="宋体" w:cs="宋体"/>
          <w:b/>
          <w:sz w:val="36"/>
          <w:highlight w:val="none"/>
          <w:lang w:eastAsia="zh-CN"/>
        </w:rPr>
        <w:t>章</w:t>
      </w:r>
      <w:r>
        <w:rPr>
          <w:rFonts w:hint="eastAsia" w:ascii="宋体" w:hAnsi="宋体" w:eastAsia="宋体" w:cs="宋体"/>
          <w:b/>
          <w:sz w:val="36"/>
          <w:highlight w:val="none"/>
        </w:rPr>
        <w:t xml:space="preserve">  评审方法（综合评分法）</w:t>
      </w:r>
      <w:bookmarkEnd w:id="30"/>
      <w:bookmarkEnd w:id="31"/>
      <w:bookmarkEnd w:id="32"/>
      <w:bookmarkEnd w:id="33"/>
      <w:bookmarkEnd w:id="34"/>
      <w:bookmarkEnd w:id="35"/>
    </w:p>
    <w:p w14:paraId="6B9C69AF">
      <w:pPr>
        <w:spacing w:line="500" w:lineRule="exact"/>
        <w:outlineLvl w:val="1"/>
        <w:rPr>
          <w:rFonts w:hint="eastAsia" w:ascii="宋体" w:hAnsi="宋体" w:eastAsia="宋体" w:cs="宋体"/>
          <w:kern w:val="0"/>
          <w:sz w:val="24"/>
          <w:highlight w:val="none"/>
        </w:rPr>
      </w:pPr>
      <w:bookmarkStart w:id="38" w:name="_Toc12926"/>
      <w:bookmarkStart w:id="39" w:name="_Toc16809"/>
      <w:bookmarkStart w:id="40" w:name="_Toc19643"/>
      <w:r>
        <w:rPr>
          <w:rFonts w:hint="eastAsia" w:ascii="宋体" w:hAnsi="宋体" w:eastAsia="宋体" w:cs="宋体"/>
          <w:b/>
          <w:sz w:val="28"/>
          <w:szCs w:val="28"/>
          <w:highlight w:val="none"/>
          <w:lang w:eastAsia="zh-CN"/>
        </w:rPr>
        <w:t>评标办法</w:t>
      </w:r>
      <w:r>
        <w:rPr>
          <w:rFonts w:hint="eastAsia" w:ascii="宋体" w:hAnsi="宋体" w:eastAsia="宋体" w:cs="宋体"/>
          <w:b/>
          <w:sz w:val="28"/>
          <w:szCs w:val="28"/>
          <w:highlight w:val="none"/>
        </w:rPr>
        <w:t>前附表</w:t>
      </w:r>
      <w:bookmarkEnd w:id="38"/>
      <w:bookmarkEnd w:id="39"/>
      <w:bookmarkEnd w:id="40"/>
    </w:p>
    <w:tbl>
      <w:tblPr>
        <w:tblStyle w:val="16"/>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216"/>
        <w:gridCol w:w="1264"/>
        <w:gridCol w:w="5073"/>
        <w:gridCol w:w="1235"/>
      </w:tblGrid>
      <w:tr w14:paraId="0CF5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418" w:type="dxa"/>
            <w:gridSpan w:val="2"/>
            <w:noWrap w:val="0"/>
            <w:vAlign w:val="center"/>
          </w:tcPr>
          <w:p w14:paraId="36478859">
            <w:pPr>
              <w:spacing w:line="360" w:lineRule="auto"/>
              <w:ind w:firstLine="649" w:firstLineChars="294"/>
              <w:jc w:val="both"/>
              <w:rPr>
                <w:rFonts w:hint="eastAsia" w:ascii="宋体" w:hAnsi="宋体" w:eastAsia="宋体" w:cs="宋体"/>
                <w:b/>
                <w:sz w:val="22"/>
                <w:szCs w:val="22"/>
                <w:highlight w:val="none"/>
              </w:rPr>
            </w:pPr>
            <w:bookmarkStart w:id="41" w:name="EBa48645eff2ee4582a36f886367fb689c"/>
            <w:bookmarkEnd w:id="41"/>
            <w:r>
              <w:rPr>
                <w:rFonts w:hint="eastAsia" w:ascii="宋体" w:hAnsi="宋体" w:eastAsia="宋体" w:cs="宋体"/>
                <w:b/>
                <w:sz w:val="22"/>
                <w:szCs w:val="22"/>
                <w:highlight w:val="none"/>
              </w:rPr>
              <w:t>评分因素</w:t>
            </w:r>
          </w:p>
        </w:tc>
        <w:tc>
          <w:tcPr>
            <w:tcW w:w="6337" w:type="dxa"/>
            <w:gridSpan w:val="2"/>
            <w:noWrap w:val="0"/>
            <w:vAlign w:val="center"/>
          </w:tcPr>
          <w:p w14:paraId="4F237076">
            <w:pPr>
              <w:spacing w:line="360"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评分标准</w:t>
            </w:r>
          </w:p>
        </w:tc>
        <w:tc>
          <w:tcPr>
            <w:tcW w:w="1235" w:type="dxa"/>
            <w:noWrap w:val="0"/>
            <w:vAlign w:val="center"/>
          </w:tcPr>
          <w:p w14:paraId="2AC1919A">
            <w:pPr>
              <w:spacing w:line="360" w:lineRule="auto"/>
              <w:jc w:val="center"/>
              <w:rPr>
                <w:rFonts w:hint="eastAsia" w:ascii="宋体" w:hAnsi="宋体" w:eastAsia="宋体" w:cs="宋体"/>
                <w:b/>
                <w:sz w:val="22"/>
                <w:szCs w:val="22"/>
                <w:highlight w:val="none"/>
                <w:lang w:eastAsia="zh-CN"/>
              </w:rPr>
            </w:pPr>
            <w:r>
              <w:rPr>
                <w:rFonts w:hint="eastAsia" w:ascii="宋体" w:hAnsi="宋体" w:eastAsia="宋体" w:cs="宋体"/>
                <w:b/>
                <w:sz w:val="22"/>
                <w:szCs w:val="22"/>
                <w:highlight w:val="none"/>
              </w:rPr>
              <w:t>评审</w:t>
            </w:r>
            <w:r>
              <w:rPr>
                <w:rFonts w:hint="eastAsia" w:ascii="宋体" w:hAnsi="宋体" w:eastAsia="宋体" w:cs="宋体"/>
                <w:b/>
                <w:sz w:val="22"/>
                <w:szCs w:val="22"/>
                <w:highlight w:val="none"/>
                <w:lang w:eastAsia="zh-CN"/>
              </w:rPr>
              <w:t>结论</w:t>
            </w:r>
          </w:p>
        </w:tc>
      </w:tr>
      <w:tr w14:paraId="5A81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202" w:type="dxa"/>
            <w:vMerge w:val="restart"/>
            <w:noWrap w:val="0"/>
            <w:vAlign w:val="center"/>
          </w:tcPr>
          <w:p w14:paraId="16F92A11">
            <w:pPr>
              <w:spacing w:line="360" w:lineRule="auto"/>
              <w:ind w:firstLine="110" w:firstLineChars="5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初步评审</w:t>
            </w:r>
          </w:p>
        </w:tc>
        <w:tc>
          <w:tcPr>
            <w:tcW w:w="1216" w:type="dxa"/>
            <w:noWrap w:val="0"/>
            <w:vAlign w:val="center"/>
          </w:tcPr>
          <w:p w14:paraId="2B9268F2">
            <w:pPr>
              <w:spacing w:line="360" w:lineRule="auto"/>
              <w:jc w:val="center"/>
              <w:rPr>
                <w:rFonts w:hint="eastAsia" w:ascii="宋体" w:hAnsi="宋体" w:eastAsia="宋体" w:cs="宋体"/>
                <w:b/>
                <w:sz w:val="22"/>
                <w:szCs w:val="22"/>
                <w:highlight w:val="none"/>
                <w:lang w:eastAsia="zh-CN"/>
              </w:rPr>
            </w:pPr>
            <w:r>
              <w:rPr>
                <w:rFonts w:hint="eastAsia" w:ascii="宋体" w:hAnsi="宋体" w:eastAsia="宋体" w:cs="宋体"/>
                <w:sz w:val="22"/>
                <w:szCs w:val="22"/>
                <w:highlight w:val="none"/>
              </w:rPr>
              <w:t>资格</w:t>
            </w:r>
            <w:r>
              <w:rPr>
                <w:rFonts w:hint="eastAsia" w:ascii="宋体" w:hAnsi="宋体" w:eastAsia="宋体" w:cs="宋体"/>
                <w:sz w:val="22"/>
                <w:szCs w:val="22"/>
                <w:highlight w:val="none"/>
                <w:lang w:eastAsia="zh-CN"/>
              </w:rPr>
              <w:t>审查</w:t>
            </w:r>
          </w:p>
        </w:tc>
        <w:tc>
          <w:tcPr>
            <w:tcW w:w="7572" w:type="dxa"/>
            <w:gridSpan w:val="3"/>
            <w:vMerge w:val="restart"/>
            <w:noWrap w:val="0"/>
            <w:vAlign w:val="center"/>
          </w:tcPr>
          <w:p w14:paraId="6984ABB9">
            <w:pPr>
              <w:spacing w:line="360" w:lineRule="auto"/>
              <w:jc w:val="left"/>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eastAsia="zh-CN"/>
              </w:rPr>
              <w:t>详见附表</w:t>
            </w:r>
            <w:r>
              <w:rPr>
                <w:rFonts w:hint="eastAsia" w:ascii="宋体" w:hAnsi="宋体" w:eastAsia="宋体" w:cs="宋体"/>
                <w:sz w:val="22"/>
                <w:szCs w:val="22"/>
                <w:highlight w:val="none"/>
                <w:lang w:val="en-US" w:eastAsia="zh-CN"/>
              </w:rPr>
              <w:t>一</w:t>
            </w:r>
          </w:p>
        </w:tc>
      </w:tr>
      <w:tr w14:paraId="6274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202" w:type="dxa"/>
            <w:vMerge w:val="continue"/>
            <w:noWrap w:val="0"/>
            <w:vAlign w:val="top"/>
          </w:tcPr>
          <w:p w14:paraId="44028D08">
            <w:pPr>
              <w:spacing w:line="360" w:lineRule="auto"/>
              <w:jc w:val="center"/>
              <w:rPr>
                <w:rFonts w:hint="eastAsia" w:ascii="宋体" w:hAnsi="宋体" w:eastAsia="宋体" w:cs="宋体"/>
                <w:sz w:val="22"/>
                <w:szCs w:val="22"/>
                <w:highlight w:val="none"/>
              </w:rPr>
            </w:pPr>
          </w:p>
        </w:tc>
        <w:tc>
          <w:tcPr>
            <w:tcW w:w="1216" w:type="dxa"/>
            <w:noWrap w:val="0"/>
            <w:vAlign w:val="center"/>
          </w:tcPr>
          <w:p w14:paraId="5F3B1B34">
            <w:pPr>
              <w:spacing w:line="36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符合性</w:t>
            </w:r>
            <w:r>
              <w:rPr>
                <w:rFonts w:hint="eastAsia" w:ascii="宋体" w:hAnsi="宋体" w:eastAsia="宋体" w:cs="宋体"/>
                <w:sz w:val="22"/>
                <w:szCs w:val="22"/>
                <w:highlight w:val="none"/>
                <w:lang w:eastAsia="zh-CN"/>
              </w:rPr>
              <w:t>审查</w:t>
            </w:r>
          </w:p>
        </w:tc>
        <w:tc>
          <w:tcPr>
            <w:tcW w:w="7572" w:type="dxa"/>
            <w:gridSpan w:val="3"/>
            <w:vMerge w:val="continue"/>
            <w:noWrap w:val="0"/>
            <w:vAlign w:val="center"/>
          </w:tcPr>
          <w:p w14:paraId="18BDE495">
            <w:pPr>
              <w:spacing w:line="360" w:lineRule="auto"/>
              <w:jc w:val="center"/>
              <w:rPr>
                <w:rFonts w:hint="eastAsia" w:ascii="宋体" w:hAnsi="宋体" w:eastAsia="宋体" w:cs="宋体"/>
                <w:sz w:val="22"/>
                <w:szCs w:val="22"/>
                <w:highlight w:val="none"/>
              </w:rPr>
            </w:pPr>
          </w:p>
        </w:tc>
      </w:tr>
      <w:tr w14:paraId="5F96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90" w:type="dxa"/>
            <w:gridSpan w:val="5"/>
            <w:noWrap w:val="0"/>
            <w:vAlign w:val="center"/>
          </w:tcPr>
          <w:p w14:paraId="4630EC71">
            <w:pPr>
              <w:spacing w:line="360" w:lineRule="auto"/>
              <w:jc w:val="both"/>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eastAsia="zh-CN"/>
              </w:rPr>
              <w:t>说明：</w:t>
            </w:r>
            <w:r>
              <w:rPr>
                <w:rFonts w:hint="eastAsia" w:ascii="宋体" w:hAnsi="宋体" w:eastAsia="宋体" w:cs="宋体"/>
                <w:sz w:val="22"/>
                <w:szCs w:val="22"/>
                <w:highlight w:val="none"/>
              </w:rPr>
              <w:t>初步评审</w:t>
            </w:r>
            <w:r>
              <w:rPr>
                <w:rFonts w:hint="eastAsia" w:ascii="宋体" w:hAnsi="宋体" w:eastAsia="宋体" w:cs="宋体"/>
                <w:sz w:val="22"/>
                <w:szCs w:val="22"/>
                <w:highlight w:val="none"/>
                <w:lang w:eastAsia="zh-CN"/>
              </w:rPr>
              <w:t>不通过的</w:t>
            </w:r>
            <w:r>
              <w:rPr>
                <w:rFonts w:hint="eastAsia" w:ascii="宋体" w:hAnsi="宋体" w:eastAsia="宋体" w:cs="宋体"/>
                <w:sz w:val="22"/>
                <w:szCs w:val="22"/>
                <w:highlight w:val="none"/>
                <w:lang w:val="en-US" w:eastAsia="zh-CN"/>
              </w:rPr>
              <w:t>不再进</w:t>
            </w:r>
            <w:r>
              <w:rPr>
                <w:rFonts w:hint="eastAsia" w:ascii="宋体" w:hAnsi="宋体" w:eastAsia="宋体" w:cs="宋体"/>
                <w:color w:val="auto"/>
                <w:sz w:val="22"/>
                <w:szCs w:val="22"/>
                <w:highlight w:val="none"/>
                <w:lang w:val="en-US" w:eastAsia="zh-CN"/>
              </w:rPr>
              <w:t>入详细评审</w:t>
            </w:r>
          </w:p>
        </w:tc>
      </w:tr>
      <w:tr w14:paraId="51ED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418" w:type="dxa"/>
            <w:gridSpan w:val="2"/>
            <w:noWrap w:val="0"/>
            <w:vAlign w:val="top"/>
          </w:tcPr>
          <w:p w14:paraId="7BB78007">
            <w:pPr>
              <w:spacing w:line="360" w:lineRule="auto"/>
              <w:ind w:firstLine="541" w:firstLineChars="245"/>
              <w:rPr>
                <w:rFonts w:hint="eastAsia" w:ascii="宋体" w:hAnsi="宋体" w:eastAsia="宋体" w:cs="宋体"/>
                <w:sz w:val="22"/>
                <w:szCs w:val="22"/>
                <w:highlight w:val="none"/>
              </w:rPr>
            </w:pPr>
            <w:r>
              <w:rPr>
                <w:rFonts w:hint="eastAsia" w:ascii="宋体" w:hAnsi="宋体" w:eastAsia="宋体" w:cs="宋体"/>
                <w:b/>
                <w:sz w:val="22"/>
                <w:szCs w:val="22"/>
                <w:highlight w:val="none"/>
              </w:rPr>
              <w:t>评分因素</w:t>
            </w:r>
          </w:p>
        </w:tc>
        <w:tc>
          <w:tcPr>
            <w:tcW w:w="1264" w:type="dxa"/>
            <w:noWrap w:val="0"/>
            <w:vAlign w:val="center"/>
          </w:tcPr>
          <w:p w14:paraId="36E0A9DA">
            <w:pPr>
              <w:spacing w:line="360" w:lineRule="auto"/>
              <w:jc w:val="center"/>
              <w:rPr>
                <w:rFonts w:hint="eastAsia" w:ascii="宋体" w:hAnsi="宋体" w:eastAsia="宋体" w:cs="宋体"/>
                <w:sz w:val="22"/>
                <w:szCs w:val="22"/>
                <w:highlight w:val="none"/>
              </w:rPr>
            </w:pPr>
            <w:r>
              <w:rPr>
                <w:rFonts w:hint="eastAsia" w:ascii="宋体" w:hAnsi="宋体" w:eastAsia="宋体" w:cs="宋体"/>
                <w:b/>
                <w:sz w:val="22"/>
                <w:szCs w:val="22"/>
                <w:highlight w:val="none"/>
              </w:rPr>
              <w:t>评分点</w:t>
            </w:r>
          </w:p>
        </w:tc>
        <w:tc>
          <w:tcPr>
            <w:tcW w:w="5073" w:type="dxa"/>
            <w:noWrap w:val="0"/>
            <w:vAlign w:val="center"/>
          </w:tcPr>
          <w:p w14:paraId="090E012D">
            <w:pPr>
              <w:spacing w:line="360" w:lineRule="auto"/>
              <w:jc w:val="center"/>
              <w:rPr>
                <w:rFonts w:hint="eastAsia" w:ascii="宋体" w:hAnsi="宋体" w:eastAsia="宋体" w:cs="宋体"/>
                <w:sz w:val="22"/>
                <w:szCs w:val="22"/>
                <w:highlight w:val="none"/>
              </w:rPr>
            </w:pPr>
            <w:r>
              <w:rPr>
                <w:rFonts w:hint="eastAsia" w:ascii="宋体" w:hAnsi="宋体" w:eastAsia="宋体" w:cs="宋体"/>
                <w:b/>
                <w:sz w:val="22"/>
                <w:szCs w:val="22"/>
                <w:highlight w:val="none"/>
              </w:rPr>
              <w:t>评分标准</w:t>
            </w:r>
          </w:p>
        </w:tc>
        <w:tc>
          <w:tcPr>
            <w:tcW w:w="1235" w:type="dxa"/>
            <w:noWrap w:val="0"/>
            <w:vAlign w:val="top"/>
          </w:tcPr>
          <w:p w14:paraId="6D488015">
            <w:pPr>
              <w:spacing w:line="360" w:lineRule="auto"/>
              <w:jc w:val="center"/>
              <w:rPr>
                <w:rFonts w:hint="default" w:ascii="宋体" w:hAnsi="宋体" w:eastAsia="宋体" w:cs="宋体"/>
                <w:sz w:val="22"/>
                <w:szCs w:val="22"/>
                <w:highlight w:val="none"/>
                <w:lang w:val="en-US" w:eastAsia="zh-CN"/>
              </w:rPr>
            </w:pPr>
            <w:r>
              <w:rPr>
                <w:rFonts w:hint="eastAsia" w:ascii="宋体" w:hAnsi="宋体" w:eastAsia="宋体" w:cs="宋体"/>
                <w:b/>
                <w:sz w:val="22"/>
                <w:szCs w:val="22"/>
                <w:highlight w:val="none"/>
                <w:lang w:val="en-US" w:eastAsia="zh-CN"/>
              </w:rPr>
              <w:t>分值</w:t>
            </w:r>
          </w:p>
        </w:tc>
      </w:tr>
      <w:tr w14:paraId="3644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2" w:hRule="atLeast"/>
          <w:jc w:val="center"/>
        </w:trPr>
        <w:tc>
          <w:tcPr>
            <w:tcW w:w="1202" w:type="dxa"/>
            <w:vMerge w:val="restart"/>
            <w:noWrap w:val="0"/>
            <w:vAlign w:val="center"/>
          </w:tcPr>
          <w:p w14:paraId="23A3D223">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详细评审</w:t>
            </w:r>
          </w:p>
        </w:tc>
        <w:tc>
          <w:tcPr>
            <w:tcW w:w="1216" w:type="dxa"/>
            <w:noWrap w:val="0"/>
            <w:vAlign w:val="center"/>
          </w:tcPr>
          <w:p w14:paraId="14F0BCD4">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价格评审</w:t>
            </w:r>
          </w:p>
          <w:p w14:paraId="6CA2040D">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分）</w:t>
            </w:r>
          </w:p>
        </w:tc>
        <w:tc>
          <w:tcPr>
            <w:tcW w:w="1264" w:type="dxa"/>
            <w:noWrap w:val="0"/>
            <w:vAlign w:val="center"/>
          </w:tcPr>
          <w:p w14:paraId="06FEFF9D">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投标报价</w:t>
            </w:r>
          </w:p>
        </w:tc>
        <w:tc>
          <w:tcPr>
            <w:tcW w:w="6308" w:type="dxa"/>
            <w:gridSpan w:val="2"/>
            <w:noWrap w:val="0"/>
            <w:vAlign w:val="center"/>
          </w:tcPr>
          <w:p w14:paraId="7AE5563E">
            <w:pPr>
              <w:spacing w:line="240" w:lineRule="auto"/>
              <w:jc w:val="left"/>
              <w:rPr>
                <w:rFonts w:hint="eastAsia" w:ascii="宋体" w:hAnsi="宋体" w:eastAsia="宋体" w:cs="宋体"/>
                <w:sz w:val="22"/>
                <w:szCs w:val="22"/>
                <w:highlight w:val="none"/>
                <w:lang w:val="en-US" w:eastAsia="zh-CN"/>
              </w:rPr>
            </w:pPr>
            <w:r>
              <w:rPr>
                <w:rFonts w:hint="eastAsia" w:ascii="宋体" w:hAnsi="宋体"/>
                <w:bCs/>
                <w:szCs w:val="21"/>
                <w:lang w:eastAsia="zh-CN"/>
              </w:rPr>
              <w:t>评审</w:t>
            </w:r>
            <w:r>
              <w:rPr>
                <w:rFonts w:hint="eastAsia" w:ascii="宋体" w:hAnsi="宋体"/>
                <w:bCs/>
                <w:szCs w:val="21"/>
              </w:rPr>
              <w:t>小组只对符合性检查合格的响应文件进行价格评议，报价分采用低价优先法计算，即满足</w:t>
            </w:r>
            <w:r>
              <w:rPr>
                <w:rFonts w:hint="eastAsia" w:ascii="宋体" w:hAnsi="宋体"/>
                <w:bCs/>
                <w:szCs w:val="21"/>
                <w:lang w:eastAsia="zh-CN"/>
              </w:rPr>
              <w:t>招标</w:t>
            </w:r>
            <w:r>
              <w:rPr>
                <w:rFonts w:hint="eastAsia" w:ascii="宋体" w:hAnsi="宋体"/>
                <w:bCs/>
                <w:szCs w:val="21"/>
              </w:rPr>
              <w:t>文件要求且最终报价最低为评审基准价，其价格分为满分。其他供应商的价格分按照下列公式计算：</w:t>
            </w:r>
            <w:r>
              <w:rPr>
                <w:rFonts w:hint="eastAsia" w:ascii="宋体" w:hAnsi="宋体"/>
                <w:bCs/>
                <w:szCs w:val="21"/>
                <w:lang w:eastAsia="zh-CN"/>
              </w:rPr>
              <w:t>投标</w:t>
            </w:r>
            <w:r>
              <w:rPr>
                <w:rFonts w:hint="eastAsia" w:ascii="宋体" w:hAnsi="宋体"/>
                <w:bCs/>
                <w:szCs w:val="21"/>
              </w:rPr>
              <w:t>报价得分=(基准价／最后报价)×价格权值×100。</w:t>
            </w:r>
          </w:p>
        </w:tc>
      </w:tr>
      <w:tr w14:paraId="5C8B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3" w:hRule="atLeast"/>
          <w:jc w:val="center"/>
        </w:trPr>
        <w:tc>
          <w:tcPr>
            <w:tcW w:w="1202" w:type="dxa"/>
            <w:vMerge w:val="continue"/>
            <w:noWrap w:val="0"/>
            <w:vAlign w:val="center"/>
          </w:tcPr>
          <w:p w14:paraId="5C6DC169">
            <w:pPr>
              <w:spacing w:line="360" w:lineRule="auto"/>
              <w:jc w:val="center"/>
              <w:rPr>
                <w:rFonts w:hint="eastAsia" w:ascii="宋体" w:hAnsi="宋体" w:eastAsia="宋体" w:cs="宋体"/>
                <w:sz w:val="22"/>
                <w:szCs w:val="22"/>
                <w:highlight w:val="none"/>
              </w:rPr>
            </w:pPr>
          </w:p>
        </w:tc>
        <w:tc>
          <w:tcPr>
            <w:tcW w:w="1216" w:type="dxa"/>
            <w:noWrap w:val="0"/>
            <w:vAlign w:val="center"/>
          </w:tcPr>
          <w:p w14:paraId="6C3C5E68">
            <w:pPr>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商务</w:t>
            </w:r>
            <w:r>
              <w:rPr>
                <w:rFonts w:hint="eastAsia" w:ascii="宋体" w:hAnsi="宋体" w:eastAsia="宋体" w:cs="宋体"/>
                <w:sz w:val="22"/>
                <w:szCs w:val="22"/>
                <w:highlight w:val="none"/>
              </w:rPr>
              <w:t>技术标评审（</w:t>
            </w:r>
            <w:r>
              <w:rPr>
                <w:rFonts w:hint="eastAsia" w:ascii="宋体" w:hAnsi="宋体" w:eastAsia="宋体" w:cs="宋体"/>
                <w:sz w:val="22"/>
                <w:szCs w:val="22"/>
                <w:highlight w:val="none"/>
                <w:lang w:val="en-US" w:eastAsia="zh-CN"/>
              </w:rPr>
              <w:t>90</w:t>
            </w:r>
            <w:r>
              <w:rPr>
                <w:rFonts w:hint="eastAsia" w:ascii="宋体" w:hAnsi="宋体" w:eastAsia="宋体" w:cs="宋体"/>
                <w:sz w:val="22"/>
                <w:szCs w:val="22"/>
                <w:highlight w:val="none"/>
              </w:rPr>
              <w:t>分）</w:t>
            </w:r>
          </w:p>
        </w:tc>
        <w:tc>
          <w:tcPr>
            <w:tcW w:w="6337" w:type="dxa"/>
            <w:gridSpan w:val="2"/>
            <w:noWrap w:val="0"/>
            <w:vAlign w:val="center"/>
          </w:tcPr>
          <w:p w14:paraId="06A96E27">
            <w:pPr>
              <w:spacing w:line="360" w:lineRule="auto"/>
              <w:jc w:val="lef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详见附表</w:t>
            </w:r>
            <w:r>
              <w:rPr>
                <w:rFonts w:hint="eastAsia" w:ascii="宋体" w:hAnsi="宋体" w:eastAsia="宋体" w:cs="宋体"/>
                <w:sz w:val="22"/>
                <w:szCs w:val="22"/>
                <w:highlight w:val="none"/>
                <w:lang w:val="en-US" w:eastAsia="zh-CN"/>
              </w:rPr>
              <w:t>二</w:t>
            </w:r>
          </w:p>
        </w:tc>
        <w:tc>
          <w:tcPr>
            <w:tcW w:w="1235" w:type="dxa"/>
            <w:noWrap w:val="0"/>
            <w:vAlign w:val="center"/>
          </w:tcPr>
          <w:p w14:paraId="4565B4BF">
            <w:pPr>
              <w:spacing w:line="360" w:lineRule="auto"/>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90分</w:t>
            </w:r>
          </w:p>
        </w:tc>
      </w:tr>
      <w:tr w14:paraId="47C3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418" w:type="dxa"/>
            <w:gridSpan w:val="2"/>
            <w:noWrap w:val="0"/>
            <w:vAlign w:val="top"/>
          </w:tcPr>
          <w:p w14:paraId="1F28AFAE">
            <w:pPr>
              <w:spacing w:line="36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合计</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100分</w:t>
            </w:r>
            <w:r>
              <w:rPr>
                <w:rFonts w:hint="eastAsia" w:ascii="宋体" w:hAnsi="宋体" w:eastAsia="宋体" w:cs="宋体"/>
                <w:sz w:val="22"/>
                <w:szCs w:val="22"/>
                <w:highlight w:val="none"/>
                <w:lang w:eastAsia="zh-CN"/>
              </w:rPr>
              <w:t>）</w:t>
            </w:r>
          </w:p>
        </w:tc>
        <w:tc>
          <w:tcPr>
            <w:tcW w:w="6337" w:type="dxa"/>
            <w:gridSpan w:val="2"/>
            <w:noWrap w:val="0"/>
            <w:vAlign w:val="center"/>
          </w:tcPr>
          <w:p w14:paraId="321B0CE1">
            <w:pPr>
              <w:spacing w:line="360" w:lineRule="auto"/>
              <w:jc w:val="center"/>
              <w:rPr>
                <w:rFonts w:hint="eastAsia" w:ascii="宋体" w:hAnsi="宋体" w:eastAsia="宋体" w:cs="宋体"/>
                <w:sz w:val="22"/>
                <w:szCs w:val="22"/>
                <w:highlight w:val="none"/>
              </w:rPr>
            </w:pPr>
          </w:p>
        </w:tc>
        <w:tc>
          <w:tcPr>
            <w:tcW w:w="1235" w:type="dxa"/>
            <w:noWrap w:val="0"/>
            <w:vAlign w:val="top"/>
          </w:tcPr>
          <w:p w14:paraId="02622C1E">
            <w:pPr>
              <w:spacing w:line="36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100</w:t>
            </w:r>
            <w:r>
              <w:rPr>
                <w:rFonts w:hint="eastAsia" w:ascii="宋体" w:hAnsi="宋体" w:eastAsia="宋体" w:cs="宋体"/>
                <w:sz w:val="22"/>
                <w:szCs w:val="22"/>
                <w:highlight w:val="none"/>
                <w:lang w:val="en-US" w:eastAsia="zh-CN"/>
              </w:rPr>
              <w:t>分</w:t>
            </w:r>
          </w:p>
        </w:tc>
      </w:tr>
      <w:tr w14:paraId="50FE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90" w:type="dxa"/>
            <w:gridSpan w:val="5"/>
            <w:noWrap w:val="0"/>
            <w:vAlign w:val="center"/>
          </w:tcPr>
          <w:p w14:paraId="0D51BEB7">
            <w:pPr>
              <w:spacing w:line="360" w:lineRule="auto"/>
              <w:jc w:val="both"/>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注</w:t>
            </w:r>
            <w:r>
              <w:rPr>
                <w:rFonts w:hint="eastAsia" w:ascii="宋体" w:hAnsi="宋体" w:eastAsia="宋体" w:cs="宋体"/>
                <w:sz w:val="22"/>
                <w:szCs w:val="22"/>
                <w:highlight w:val="none"/>
              </w:rPr>
              <w:t>：</w:t>
            </w:r>
            <w:r>
              <w:rPr>
                <w:rFonts w:hint="eastAsia" w:ascii="宋体" w:hAnsi="宋体" w:eastAsia="宋体" w:cs="宋体"/>
                <w:color w:val="000000"/>
                <w:sz w:val="22"/>
                <w:szCs w:val="22"/>
                <w:highlight w:val="none"/>
              </w:rPr>
              <w:t>评分分值计算保留小数点后两位，小数点后第三位“四舍五入”</w:t>
            </w:r>
          </w:p>
        </w:tc>
      </w:tr>
    </w:tbl>
    <w:p w14:paraId="04B3C4ED">
      <w:pPr>
        <w:spacing w:line="360" w:lineRule="auto"/>
        <w:rPr>
          <w:rFonts w:hint="eastAsia" w:ascii="宋体" w:hAnsi="宋体" w:eastAsia="宋体" w:cs="宋体"/>
          <w:sz w:val="24"/>
          <w:highlight w:val="none"/>
        </w:rPr>
      </w:pPr>
    </w:p>
    <w:p w14:paraId="3F5042FD">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highlight w:val="none"/>
          <w:lang w:eastAsia="zh-CN"/>
        </w:rPr>
      </w:pPr>
      <w:r>
        <w:rPr>
          <w:rFonts w:hint="eastAsia" w:ascii="宋体" w:hAnsi="宋体" w:eastAsia="宋体" w:cs="宋体"/>
          <w:b/>
          <w:bCs/>
          <w:sz w:val="24"/>
          <w:highlight w:val="none"/>
          <w:lang w:eastAsia="zh-CN"/>
        </w:rPr>
        <w:t>政府采购政策功能落实：</w:t>
      </w:r>
    </w:p>
    <w:p w14:paraId="58281056">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一、关于中小企业、</w:t>
      </w:r>
      <w:r>
        <w:rPr>
          <w:rFonts w:hint="eastAsia" w:ascii="宋体" w:hAnsi="宋体" w:eastAsia="宋体" w:cs="宋体"/>
          <w:highlight w:val="none"/>
        </w:rPr>
        <w:t>残疾人福利</w:t>
      </w:r>
      <w:r>
        <w:rPr>
          <w:rFonts w:hint="eastAsia" w:ascii="宋体" w:hAnsi="宋体" w:eastAsia="宋体" w:cs="宋体"/>
          <w:highlight w:val="none"/>
          <w:lang w:eastAsia="zh-CN"/>
        </w:rPr>
        <w:t>性</w:t>
      </w:r>
      <w:r>
        <w:rPr>
          <w:rFonts w:hint="eastAsia" w:ascii="宋体" w:hAnsi="宋体" w:eastAsia="宋体" w:cs="宋体"/>
          <w:highlight w:val="none"/>
        </w:rPr>
        <w:t>单位</w:t>
      </w:r>
      <w:r>
        <w:rPr>
          <w:rFonts w:hint="eastAsia" w:ascii="宋体" w:hAnsi="宋体" w:eastAsia="宋体" w:cs="宋体"/>
          <w:highlight w:val="none"/>
          <w:lang w:eastAsia="zh-CN"/>
        </w:rPr>
        <w:t>、</w:t>
      </w:r>
      <w:r>
        <w:rPr>
          <w:rFonts w:hint="eastAsia" w:ascii="宋体" w:hAnsi="宋体" w:eastAsia="宋体" w:cs="宋体"/>
          <w:highlight w:val="none"/>
        </w:rPr>
        <w:t>监狱企业</w:t>
      </w:r>
      <w:r>
        <w:rPr>
          <w:rFonts w:hint="eastAsia" w:ascii="宋体" w:hAnsi="宋体" w:eastAsia="宋体" w:cs="宋体"/>
          <w:highlight w:val="none"/>
          <w:lang w:eastAsia="zh-CN"/>
        </w:rPr>
        <w:t>扶持政策落实的规定：</w:t>
      </w:r>
    </w:p>
    <w:p w14:paraId="05F25E5C">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中</w:t>
      </w:r>
      <w:r>
        <w:rPr>
          <w:rFonts w:hint="eastAsia" w:ascii="宋体" w:hAnsi="宋体" w:eastAsia="宋体" w:cs="宋体"/>
          <w:highlight w:val="none"/>
        </w:rPr>
        <w:t>小企业</w:t>
      </w:r>
      <w:r>
        <w:rPr>
          <w:rFonts w:hint="eastAsia" w:ascii="宋体" w:hAnsi="宋体" w:eastAsia="宋体" w:cs="宋体"/>
          <w:highlight w:val="none"/>
          <w:lang w:eastAsia="zh-CN"/>
        </w:rPr>
        <w:t>产品</w:t>
      </w:r>
      <w:r>
        <w:rPr>
          <w:rFonts w:hint="eastAsia" w:ascii="宋体" w:hAnsi="宋体" w:eastAsia="宋体" w:cs="宋体"/>
          <w:highlight w:val="none"/>
        </w:rPr>
        <w:t>价格扣除</w:t>
      </w:r>
    </w:p>
    <w:p w14:paraId="1DFE9892">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（1）本项目对</w:t>
      </w:r>
      <w:r>
        <w:rPr>
          <w:rFonts w:hint="eastAsia" w:ascii="宋体" w:hAnsi="宋体" w:eastAsia="宋体" w:cs="宋体"/>
          <w:highlight w:val="none"/>
          <w:lang w:eastAsia="zh-CN"/>
        </w:rPr>
        <w:t>中</w:t>
      </w:r>
      <w:r>
        <w:rPr>
          <w:rFonts w:hint="eastAsia" w:ascii="宋体" w:hAnsi="宋体" w:eastAsia="宋体" w:cs="宋体"/>
          <w:highlight w:val="none"/>
        </w:rPr>
        <w:t>小企业</w:t>
      </w:r>
      <w:r>
        <w:rPr>
          <w:rFonts w:hint="eastAsia" w:ascii="宋体" w:hAnsi="宋体" w:eastAsia="宋体" w:cs="宋体"/>
          <w:highlight w:val="none"/>
          <w:lang w:eastAsia="zh-CN"/>
        </w:rPr>
        <w:t>产品价格</w:t>
      </w:r>
      <w:r>
        <w:rPr>
          <w:rFonts w:hint="eastAsia" w:ascii="宋体" w:hAnsi="宋体" w:eastAsia="宋体" w:cs="宋体"/>
          <w:highlight w:val="none"/>
        </w:rPr>
        <w:t>给予</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highlight w:val="none"/>
          <w:u w:val="single"/>
          <w:lang w:val="en-US" w:eastAsia="zh-CN"/>
        </w:rPr>
        <w:t>10</w:t>
      </w:r>
      <w:r>
        <w:rPr>
          <w:rFonts w:hint="eastAsia" w:ascii="宋体" w:hAnsi="宋体" w:eastAsia="宋体" w:cs="宋体"/>
          <w:b w:val="0"/>
          <w:bCs w:val="0"/>
          <w:highlight w:val="none"/>
          <w:u w:val="single"/>
        </w:rPr>
        <w:t>%</w:t>
      </w:r>
      <w:r>
        <w:rPr>
          <w:rFonts w:hint="eastAsia" w:ascii="宋体" w:hAnsi="宋体" w:eastAsia="宋体" w:cs="宋体"/>
          <w:b/>
          <w:bCs/>
          <w:highlight w:val="none"/>
          <w:u w:val="single"/>
          <w:lang w:val="en-US" w:eastAsia="zh-CN"/>
        </w:rPr>
        <w:t xml:space="preserve">  </w:t>
      </w:r>
      <w:r>
        <w:rPr>
          <w:rFonts w:hint="eastAsia" w:ascii="宋体" w:hAnsi="宋体" w:eastAsia="宋体" w:cs="宋体"/>
          <w:highlight w:val="none"/>
        </w:rPr>
        <w:t>的扣除，用扣除后的价格参与评审。</w:t>
      </w:r>
    </w:p>
    <w:p w14:paraId="1AFC1FB0">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（2）供应商需按照</w:t>
      </w:r>
      <w:r>
        <w:rPr>
          <w:rFonts w:hint="eastAsia" w:ascii="宋体" w:hAnsi="宋体" w:eastAsia="宋体" w:cs="宋体"/>
          <w:highlight w:val="none"/>
          <w:lang w:eastAsia="zh-CN"/>
        </w:rPr>
        <w:t>招标</w:t>
      </w:r>
      <w:r>
        <w:rPr>
          <w:rFonts w:hint="eastAsia" w:ascii="宋体" w:hAnsi="宋体" w:eastAsia="宋体" w:cs="宋体"/>
          <w:highlight w:val="none"/>
        </w:rPr>
        <w:t>文件的要求提供《</w:t>
      </w:r>
      <w:r>
        <w:rPr>
          <w:rFonts w:hint="eastAsia" w:ascii="宋体" w:hAnsi="宋体" w:eastAsia="宋体" w:cs="宋体"/>
          <w:highlight w:val="none"/>
          <w:lang w:eastAsia="zh-CN"/>
        </w:rPr>
        <w:t>中小</w:t>
      </w:r>
      <w:r>
        <w:rPr>
          <w:rFonts w:hint="eastAsia" w:ascii="宋体" w:hAnsi="宋体" w:eastAsia="宋体" w:cs="宋体"/>
          <w:highlight w:val="none"/>
        </w:rPr>
        <w:t>企业声明函》。</w:t>
      </w:r>
    </w:p>
    <w:p w14:paraId="2BA6B0A7">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（3）企业标准请参照《关于印发中小企业划型标准规定的通知》（工信部联企业[2011]300号）文件规定自行填写。</w:t>
      </w:r>
    </w:p>
    <w:p w14:paraId="78CF0CFC">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2、残疾人福利</w:t>
      </w:r>
      <w:r>
        <w:rPr>
          <w:rFonts w:hint="eastAsia" w:ascii="宋体" w:hAnsi="宋体" w:eastAsia="宋体" w:cs="宋体"/>
          <w:highlight w:val="none"/>
          <w:lang w:eastAsia="zh-CN"/>
        </w:rPr>
        <w:t>性</w:t>
      </w:r>
      <w:r>
        <w:rPr>
          <w:rFonts w:hint="eastAsia" w:ascii="宋体" w:hAnsi="宋体" w:eastAsia="宋体" w:cs="宋体"/>
          <w:highlight w:val="none"/>
        </w:rPr>
        <w:t>单位价格扣除</w:t>
      </w:r>
    </w:p>
    <w:p w14:paraId="7DC711B2">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（1）本项目对残疾人福利性单位视同小型、微型企业，给予</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highlight w:val="none"/>
          <w:u w:val="single"/>
        </w:rPr>
        <w:t>6%</w:t>
      </w:r>
      <w:r>
        <w:rPr>
          <w:rFonts w:hint="eastAsia" w:ascii="宋体" w:hAnsi="宋体" w:eastAsia="宋体" w:cs="宋体"/>
          <w:b/>
          <w:bCs/>
          <w:highlight w:val="none"/>
          <w:u w:val="single"/>
          <w:lang w:val="en-US" w:eastAsia="zh-CN"/>
        </w:rPr>
        <w:t xml:space="preserve"> </w:t>
      </w:r>
      <w:r>
        <w:rPr>
          <w:rFonts w:hint="eastAsia" w:ascii="宋体" w:hAnsi="宋体" w:eastAsia="宋体" w:cs="宋体"/>
          <w:highlight w:val="none"/>
        </w:rPr>
        <w:t>的价格扣除，用扣除后的价格参与评审。</w:t>
      </w:r>
    </w:p>
    <w:p w14:paraId="2AA4924B">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（2）残疾人福利</w:t>
      </w:r>
      <w:r>
        <w:rPr>
          <w:rFonts w:hint="eastAsia" w:ascii="宋体" w:hAnsi="宋体" w:eastAsia="宋体" w:cs="宋体"/>
          <w:highlight w:val="none"/>
          <w:lang w:eastAsia="zh-CN"/>
        </w:rPr>
        <w:t>性</w:t>
      </w:r>
      <w:r>
        <w:rPr>
          <w:rFonts w:hint="eastAsia" w:ascii="宋体" w:hAnsi="宋体" w:eastAsia="宋体" w:cs="宋体"/>
          <w:highlight w:val="none"/>
        </w:rPr>
        <w:t>单位需按照</w:t>
      </w:r>
      <w:r>
        <w:rPr>
          <w:rFonts w:hint="eastAsia" w:ascii="宋体" w:hAnsi="宋体" w:eastAsia="宋体" w:cs="宋体"/>
          <w:highlight w:val="none"/>
          <w:lang w:eastAsia="zh-CN"/>
        </w:rPr>
        <w:t>招标</w:t>
      </w:r>
      <w:r>
        <w:rPr>
          <w:rFonts w:hint="eastAsia" w:ascii="宋体" w:hAnsi="宋体" w:eastAsia="宋体" w:cs="宋体"/>
          <w:highlight w:val="none"/>
        </w:rPr>
        <w:t>文件的要求提供《残疾人福利性单位声明函》。</w:t>
      </w:r>
    </w:p>
    <w:p w14:paraId="67F5D2A1">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（3）残疾人福利</w:t>
      </w:r>
      <w:r>
        <w:rPr>
          <w:rFonts w:hint="eastAsia" w:ascii="宋体" w:hAnsi="宋体" w:eastAsia="宋体" w:cs="宋体"/>
          <w:highlight w:val="none"/>
          <w:lang w:eastAsia="zh-CN"/>
        </w:rPr>
        <w:t>性</w:t>
      </w:r>
      <w:r>
        <w:rPr>
          <w:rFonts w:hint="eastAsia" w:ascii="宋体" w:hAnsi="宋体" w:eastAsia="宋体" w:cs="宋体"/>
          <w:highlight w:val="none"/>
        </w:rPr>
        <w:t>单位标准请参照《关于促进残疾人就业政府采购政策的通知》（财库〔2017〕141号）。</w:t>
      </w:r>
    </w:p>
    <w:p w14:paraId="6565B81F">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3、监狱和戒毒企业价格扣除</w:t>
      </w:r>
    </w:p>
    <w:p w14:paraId="30185E7E">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（1）本项目对监狱和戒毒企业（简称监狱企业）视同小型、微型企业，给予</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highlight w:val="none"/>
          <w:u w:val="single"/>
        </w:rPr>
        <w:t>6%</w:t>
      </w:r>
      <w:r>
        <w:rPr>
          <w:rFonts w:hint="eastAsia" w:ascii="宋体" w:hAnsi="宋体" w:eastAsia="宋体" w:cs="宋体"/>
          <w:b/>
          <w:bCs/>
          <w:highlight w:val="none"/>
          <w:u w:val="single"/>
          <w:lang w:val="en-US" w:eastAsia="zh-CN"/>
        </w:rPr>
        <w:t xml:space="preserve">  </w:t>
      </w:r>
      <w:r>
        <w:rPr>
          <w:rFonts w:hint="eastAsia" w:ascii="宋体" w:hAnsi="宋体" w:eastAsia="宋体" w:cs="宋体"/>
          <w:highlight w:val="none"/>
        </w:rPr>
        <w:t>的价格扣除，用扣除后的价格参与评审。</w:t>
      </w:r>
    </w:p>
    <w:p w14:paraId="40A37108">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（2）监狱企业参加政府采购活动时，需提供由省级以上监狱管理局、戒毒管理局(含新疆生产建设兵团)出具的属于监狱企业的证明文件。供应商如不提供上述证明文件，价格将不做相应扣除。</w:t>
      </w:r>
    </w:p>
    <w:p w14:paraId="203FA96F">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（3）监狱企业标准请参照《关于政府采购支持监狱企业发展有关问题的通知》（财库[2014]68号）。</w:t>
      </w:r>
    </w:p>
    <w:p w14:paraId="1450B97C">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4、残疾人福利单位、监狱企业属于小型、微型企业的，不重复享受政策。</w:t>
      </w:r>
    </w:p>
    <w:p w14:paraId="261D0792">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lang w:eastAsia="zh-CN"/>
        </w:rPr>
      </w:pPr>
      <w:r>
        <w:rPr>
          <w:rFonts w:hint="eastAsia" w:ascii="宋体" w:hAnsi="宋体" w:eastAsia="宋体" w:cs="宋体"/>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w:t>
      </w:r>
      <w:r>
        <w:rPr>
          <w:rFonts w:hint="eastAsia" w:ascii="宋体" w:hAnsi="宋体" w:eastAsia="宋体" w:cs="宋体"/>
          <w:highlight w:val="none"/>
          <w:lang w:eastAsia="zh-CN"/>
        </w:rPr>
        <w:t>（注意：组成联合体的中小</w:t>
      </w:r>
      <w:r>
        <w:rPr>
          <w:rFonts w:hint="eastAsia" w:ascii="宋体" w:hAnsi="宋体" w:eastAsia="宋体" w:cs="宋体"/>
          <w:highlight w:val="none"/>
        </w:rPr>
        <w:t>企业</w:t>
      </w:r>
      <w:r>
        <w:rPr>
          <w:rFonts w:hint="eastAsia" w:ascii="宋体" w:hAnsi="宋体" w:eastAsia="宋体" w:cs="宋体"/>
          <w:highlight w:val="none"/>
          <w:lang w:eastAsia="zh-CN"/>
        </w:rPr>
        <w:t>与联合体内其他</w:t>
      </w:r>
      <w:r>
        <w:rPr>
          <w:rFonts w:hint="eastAsia" w:ascii="宋体" w:hAnsi="宋体" w:eastAsia="宋体" w:cs="宋体"/>
          <w:highlight w:val="none"/>
        </w:rPr>
        <w:t>企业</w:t>
      </w:r>
      <w:r>
        <w:rPr>
          <w:rFonts w:hint="eastAsia" w:ascii="宋体" w:hAnsi="宋体" w:eastAsia="宋体" w:cs="宋体"/>
          <w:highlight w:val="none"/>
          <w:lang w:eastAsia="zh-CN"/>
        </w:rPr>
        <w:t>之间不得存在直接控股、管理关系）</w:t>
      </w:r>
    </w:p>
    <w:p w14:paraId="77C41B97">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6、联合体各方均为小型、微型企业（残疾人福利单位、监狱企业）的，联合体享受</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highlight w:val="none"/>
          <w:u w:val="single"/>
        </w:rPr>
        <w:t>6%</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bCs/>
          <w:highlight w:val="none"/>
          <w:u w:val="single"/>
          <w:lang w:val="en-US" w:eastAsia="zh-CN"/>
        </w:rPr>
        <w:t xml:space="preserve"> </w:t>
      </w:r>
      <w:r>
        <w:rPr>
          <w:rFonts w:hint="eastAsia" w:ascii="宋体" w:hAnsi="宋体" w:eastAsia="宋体" w:cs="宋体"/>
          <w:highlight w:val="none"/>
        </w:rPr>
        <w:t>价格扣除，用扣除后的价格参与评审。</w:t>
      </w:r>
    </w:p>
    <w:p w14:paraId="39C9E39B">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7、符合中小企业划型标准的个体工商户视同中小企业。</w:t>
      </w:r>
    </w:p>
    <w:p w14:paraId="3AC56680">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8、若本项目所有投标人均属中小企业、残疾人福利性单位、监狱企业的，按原报价进行评审。</w:t>
      </w:r>
    </w:p>
    <w:p w14:paraId="2D14CBB4">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sz w:val="24"/>
          <w:szCs w:val="24"/>
          <w:highlight w:val="none"/>
          <w:lang w:val="en-US" w:eastAsia="zh-CN"/>
        </w:rPr>
        <w:t>二、优先采购（含强制采购）</w:t>
      </w:r>
      <w:r>
        <w:rPr>
          <w:rFonts w:hint="eastAsia" w:ascii="宋体" w:hAnsi="宋体" w:eastAsia="宋体" w:cs="宋体"/>
          <w:highlight w:val="none"/>
          <w:lang w:eastAsia="zh-CN"/>
        </w:rPr>
        <w:t>政策落实的规定：</w:t>
      </w:r>
    </w:p>
    <w:p w14:paraId="6998E6F5">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1、现行的政策文件：</w:t>
      </w:r>
    </w:p>
    <w:p w14:paraId="41ECB558">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（1）关于印发《节能产品政府采购实施意见》的通知 财库[2004]185号 </w:t>
      </w:r>
    </w:p>
    <w:p w14:paraId="378F51DE">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（2）《关于环境标志产品政府采购实施的意见》财库[2006]90号 </w:t>
      </w:r>
    </w:p>
    <w:p w14:paraId="455CDDB3">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（3）关于建立政府强制采购节能产品制度的通知 国办发〔2007〕51号</w:t>
      </w:r>
    </w:p>
    <w:p w14:paraId="40E7C93B">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（4）关于发布参与实施政府采购节能产品、环境标志产品认证机构名录的公告2019年第16号</w:t>
      </w:r>
    </w:p>
    <w:p w14:paraId="3607968E">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（5）关于调整优化节能产品、环境标志产品政府采购执行机制的通知 财库[2019]9号</w:t>
      </w:r>
    </w:p>
    <w:p w14:paraId="5EE4983D">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（6）关于印发环境标志产品政府采购品目清单的通知 财库[2019]18号</w:t>
      </w:r>
    </w:p>
    <w:p w14:paraId="06CDFB4C">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（7）关于印发节能产品政府采购品目清单的通知 财库[2019]19号</w:t>
      </w:r>
    </w:p>
    <w:p w14:paraId="19105213">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供应商提供的货物属于节能产品、环境标志产品品目清单里的产品，提供产品取得国家确定的认证机构出具的、处于有效期之内的节能产品、环境标志产品认证证书（认证证书不能反映具体产品的，需提供认证证书附件），享受</w:t>
      </w:r>
      <w:r>
        <w:rPr>
          <w:rFonts w:hint="eastAsia" w:ascii="宋体" w:hAnsi="宋体" w:eastAsia="宋体" w:cs="宋体"/>
          <w:highlight w:val="none"/>
        </w:rPr>
        <w:t>给予</w:t>
      </w:r>
      <w:r>
        <w:rPr>
          <w:rFonts w:hint="eastAsia" w:ascii="宋体" w:hAnsi="宋体" w:eastAsia="宋体" w:cs="宋体"/>
          <w:highlight w:val="none"/>
          <w:lang w:eastAsia="zh-CN"/>
        </w:rPr>
        <w:t>产品价格</w:t>
      </w: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highlight w:val="none"/>
          <w:u w:val="single"/>
          <w:lang w:val="en-US" w:eastAsia="zh-CN"/>
        </w:rPr>
        <w:t>4</w:t>
      </w:r>
      <w:r>
        <w:rPr>
          <w:rFonts w:hint="eastAsia" w:ascii="宋体" w:hAnsi="宋体" w:eastAsia="宋体" w:cs="宋体"/>
          <w:b w:val="0"/>
          <w:bCs w:val="0"/>
          <w:highlight w:val="none"/>
          <w:u w:val="single"/>
        </w:rPr>
        <w:t>%</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bCs/>
          <w:highlight w:val="none"/>
          <w:u w:val="single"/>
          <w:lang w:val="en-US" w:eastAsia="zh-CN"/>
        </w:rPr>
        <w:t xml:space="preserve"> </w:t>
      </w:r>
      <w:r>
        <w:rPr>
          <w:rFonts w:hint="eastAsia" w:ascii="宋体" w:hAnsi="宋体" w:eastAsia="宋体" w:cs="宋体"/>
          <w:highlight w:val="none"/>
        </w:rPr>
        <w:t>的扣除，用扣除后的价格参与评审</w:t>
      </w:r>
      <w:r>
        <w:rPr>
          <w:rFonts w:hint="eastAsia" w:ascii="宋体" w:hAnsi="宋体" w:eastAsia="宋体" w:cs="宋体"/>
          <w:highlight w:val="none"/>
          <w:lang w:val="en-US" w:eastAsia="zh-CN"/>
        </w:rPr>
        <w:t>。</w:t>
      </w:r>
    </w:p>
    <w:p w14:paraId="7ABCC82E">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同一合同包内的节能、环境标志产品</w:t>
      </w:r>
      <w:r>
        <w:rPr>
          <w:rFonts w:hint="eastAsia" w:ascii="宋体" w:hAnsi="宋体" w:eastAsia="宋体" w:cs="宋体"/>
          <w:b w:val="0"/>
          <w:bCs w:val="0"/>
          <w:highlight w:val="none"/>
          <w:lang w:val="en-US" w:eastAsia="zh-CN"/>
        </w:rPr>
        <w:t>部分</w:t>
      </w:r>
      <w:r>
        <w:rPr>
          <w:rFonts w:hint="eastAsia" w:ascii="宋体" w:hAnsi="宋体" w:eastAsia="宋体" w:cs="宋体"/>
          <w:highlight w:val="none"/>
          <w:lang w:val="en-US" w:eastAsia="zh-CN"/>
        </w:rPr>
        <w:t>属于品目清单内的产品，则只对该部分属于品目清单内的非强制类产品进行价格扣除，强制类产品已作为投标时强制性要求不再给予价格扣除。若节能、环境标志品目清单内的产品仅是构成投标产品的部件、组件或零件的，则该投标产品不予价格扣除。</w:t>
      </w:r>
    </w:p>
    <w:p w14:paraId="55BFFAB4">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节能品目清单产品价格扣除后的报价=投标报价×（1－4%）</w:t>
      </w:r>
    </w:p>
    <w:p w14:paraId="03B5C091">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环境标志品目清单产品价格扣除后的报价=投标报价×（1－4%）</w:t>
      </w:r>
    </w:p>
    <w:p w14:paraId="48F1CD58">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节能品目清单部分产品价格扣除后的报价=投标报价－部分产品价格×4%</w:t>
      </w:r>
    </w:p>
    <w:p w14:paraId="39F8C527">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环境标志品目清单部分产品价格扣除后的报价=投标报价－部分产品价格×4%</w:t>
      </w:r>
    </w:p>
    <w:p w14:paraId="48B13F95">
      <w:pPr>
        <w:pStyle w:val="5"/>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注：供应商须单独提供所投节能、环境标志产品部分属于品目清单内产品的价格，便于价格扣除计算，未能提供导致无法享受价格扣除的，由供应商自行承担后果。</w:t>
      </w:r>
    </w:p>
    <w:p w14:paraId="7E0898CD">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三、落实政府采购政策过程中特殊情况的处理</w:t>
      </w:r>
    </w:p>
    <w:p w14:paraId="02B712EA">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1、供应商所提供产品既属于节能产品，又属于环境标志产品的，将分别给予价格评审优惠，累加计算。</w:t>
      </w:r>
    </w:p>
    <w:p w14:paraId="78992E7E">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2、供应商既符合中小企业，又提供优先采购产品，将分别给予评审优惠，累加计算。</w:t>
      </w:r>
    </w:p>
    <w:p w14:paraId="4D0A2A4F">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highlight w:val="none"/>
          <w:lang w:val="en-US" w:eastAsia="zh-CN"/>
        </w:rPr>
      </w:pPr>
    </w:p>
    <w:p w14:paraId="0063CDEA">
      <w:pPr>
        <w:pStyle w:val="15"/>
        <w:ind w:left="0" w:leftChars="0" w:firstLine="0" w:firstLineChars="0"/>
        <w:rPr>
          <w:rFonts w:hint="eastAsia" w:ascii="宋体" w:hAnsi="宋体" w:eastAsia="宋体" w:cs="宋体"/>
          <w:highlight w:val="none"/>
        </w:rPr>
      </w:pPr>
    </w:p>
    <w:p w14:paraId="323C2B88">
      <w:pPr>
        <w:pStyle w:val="15"/>
        <w:ind w:left="0" w:leftChars="0" w:firstLine="0" w:firstLineChars="0"/>
        <w:rPr>
          <w:rFonts w:hint="eastAsia" w:ascii="宋体" w:hAnsi="宋体" w:eastAsia="宋体" w:cs="宋体"/>
          <w:highlight w:val="none"/>
        </w:rPr>
      </w:pPr>
    </w:p>
    <w:p w14:paraId="1232D544">
      <w:pPr>
        <w:pStyle w:val="15"/>
        <w:ind w:left="0" w:leftChars="0" w:firstLine="0" w:firstLineChars="0"/>
        <w:rPr>
          <w:rFonts w:hint="eastAsia" w:ascii="宋体" w:hAnsi="宋体" w:eastAsia="宋体" w:cs="宋体"/>
          <w:highlight w:val="none"/>
        </w:rPr>
      </w:pPr>
    </w:p>
    <w:p w14:paraId="4211CC75">
      <w:pPr>
        <w:pStyle w:val="15"/>
        <w:ind w:left="0" w:leftChars="0" w:firstLine="0" w:firstLineChars="0"/>
        <w:rPr>
          <w:rFonts w:hint="eastAsia" w:ascii="宋体" w:hAnsi="宋体" w:eastAsia="宋体" w:cs="宋体"/>
          <w:highlight w:val="none"/>
        </w:rPr>
      </w:pPr>
    </w:p>
    <w:p w14:paraId="3C9B25EB">
      <w:pPr>
        <w:pStyle w:val="15"/>
        <w:ind w:left="0" w:leftChars="0" w:firstLine="0" w:firstLineChars="0"/>
        <w:rPr>
          <w:rFonts w:hint="eastAsia" w:ascii="宋体" w:hAnsi="宋体" w:eastAsia="宋体" w:cs="宋体"/>
          <w:highlight w:val="none"/>
        </w:rPr>
      </w:pPr>
    </w:p>
    <w:p w14:paraId="300867C6">
      <w:pPr>
        <w:pStyle w:val="15"/>
        <w:ind w:left="0" w:leftChars="0" w:firstLine="0" w:firstLineChars="0"/>
        <w:rPr>
          <w:rFonts w:hint="eastAsia" w:ascii="宋体" w:hAnsi="宋体" w:eastAsia="宋体" w:cs="宋体"/>
          <w:highlight w:val="none"/>
        </w:rPr>
      </w:pPr>
    </w:p>
    <w:p w14:paraId="0527E8A1">
      <w:pPr>
        <w:pStyle w:val="15"/>
        <w:ind w:left="0" w:leftChars="0" w:firstLine="0" w:firstLineChars="0"/>
        <w:rPr>
          <w:rFonts w:hint="eastAsia" w:ascii="宋体" w:hAnsi="宋体" w:eastAsia="宋体" w:cs="宋体"/>
          <w:highlight w:val="none"/>
        </w:rPr>
      </w:pPr>
    </w:p>
    <w:p w14:paraId="72F91DBE">
      <w:pPr>
        <w:pStyle w:val="15"/>
        <w:ind w:left="0" w:leftChars="0" w:firstLine="0" w:firstLineChars="0"/>
        <w:rPr>
          <w:rFonts w:hint="eastAsia" w:ascii="宋体" w:hAnsi="宋体" w:eastAsia="宋体" w:cs="宋体"/>
          <w:highlight w:val="none"/>
        </w:rPr>
      </w:pPr>
    </w:p>
    <w:p w14:paraId="16B69B6E">
      <w:pPr>
        <w:pStyle w:val="15"/>
        <w:ind w:left="0" w:leftChars="0" w:firstLine="0" w:firstLineChars="0"/>
        <w:rPr>
          <w:rFonts w:hint="eastAsia" w:ascii="宋体" w:hAnsi="宋体" w:eastAsia="宋体" w:cs="宋体"/>
          <w:highlight w:val="none"/>
        </w:rPr>
      </w:pPr>
    </w:p>
    <w:p w14:paraId="4CCAF133">
      <w:pPr>
        <w:pStyle w:val="15"/>
        <w:ind w:left="0" w:leftChars="0" w:firstLine="0" w:firstLineChars="0"/>
        <w:rPr>
          <w:rFonts w:hint="eastAsia" w:ascii="宋体" w:hAnsi="宋体" w:eastAsia="宋体" w:cs="宋体"/>
          <w:highlight w:val="none"/>
        </w:rPr>
      </w:pPr>
    </w:p>
    <w:p w14:paraId="69F29480">
      <w:pPr>
        <w:pStyle w:val="15"/>
        <w:ind w:left="0" w:leftChars="0" w:firstLine="0" w:firstLineChars="0"/>
        <w:rPr>
          <w:rFonts w:hint="eastAsia" w:ascii="宋体" w:hAnsi="宋体" w:eastAsia="宋体" w:cs="宋体"/>
          <w:highlight w:val="none"/>
        </w:rPr>
      </w:pPr>
    </w:p>
    <w:p w14:paraId="406E4BD4">
      <w:pPr>
        <w:pStyle w:val="15"/>
        <w:ind w:left="0" w:leftChars="0" w:firstLine="0" w:firstLineChars="0"/>
        <w:rPr>
          <w:rFonts w:hint="eastAsia" w:ascii="宋体" w:hAnsi="宋体" w:eastAsia="宋体" w:cs="宋体"/>
          <w:highlight w:val="none"/>
        </w:rPr>
      </w:pPr>
    </w:p>
    <w:p w14:paraId="5E201E09">
      <w:pPr>
        <w:pStyle w:val="15"/>
        <w:ind w:left="0" w:leftChars="0" w:firstLine="0" w:firstLineChars="0"/>
        <w:rPr>
          <w:rFonts w:hint="eastAsia" w:ascii="宋体" w:hAnsi="宋体" w:eastAsia="宋体" w:cs="宋体"/>
          <w:highlight w:val="none"/>
        </w:rPr>
      </w:pPr>
    </w:p>
    <w:p w14:paraId="58936FC5">
      <w:pPr>
        <w:pStyle w:val="15"/>
        <w:ind w:left="0" w:leftChars="0" w:firstLine="0" w:firstLineChars="0"/>
        <w:rPr>
          <w:rFonts w:hint="eastAsia" w:ascii="宋体" w:hAnsi="宋体" w:eastAsia="宋体" w:cs="宋体"/>
          <w:highlight w:val="none"/>
        </w:rPr>
      </w:pPr>
    </w:p>
    <w:p w14:paraId="61956F65">
      <w:pPr>
        <w:pStyle w:val="15"/>
        <w:ind w:left="0" w:leftChars="0" w:firstLine="0" w:firstLineChars="0"/>
        <w:rPr>
          <w:rFonts w:hint="eastAsia" w:ascii="宋体" w:hAnsi="宋体" w:eastAsia="宋体" w:cs="宋体"/>
          <w:highlight w:val="none"/>
        </w:rPr>
      </w:pPr>
    </w:p>
    <w:p w14:paraId="32C7EB44">
      <w:pPr>
        <w:pStyle w:val="15"/>
        <w:ind w:left="0" w:leftChars="0" w:firstLine="0" w:firstLineChars="0"/>
        <w:rPr>
          <w:rFonts w:hint="eastAsia" w:ascii="宋体" w:hAnsi="宋体" w:eastAsia="宋体" w:cs="宋体"/>
          <w:highlight w:val="none"/>
        </w:rPr>
      </w:pPr>
    </w:p>
    <w:p w14:paraId="7C7F7D62">
      <w:pPr>
        <w:pStyle w:val="15"/>
        <w:ind w:left="0" w:leftChars="0" w:firstLine="0" w:firstLineChars="0"/>
        <w:rPr>
          <w:rFonts w:hint="eastAsia" w:ascii="宋体" w:hAnsi="宋体" w:eastAsia="宋体" w:cs="宋体"/>
          <w:highlight w:val="none"/>
        </w:rPr>
      </w:pPr>
    </w:p>
    <w:p w14:paraId="486F8157">
      <w:pPr>
        <w:pStyle w:val="19"/>
        <w:rPr>
          <w:rFonts w:hint="eastAsia" w:ascii="宋体" w:hAnsi="宋体" w:eastAsia="宋体" w:cs="宋体"/>
          <w:sz w:val="22"/>
          <w:szCs w:val="22"/>
          <w:highlight w:val="none"/>
          <w:lang w:eastAsia="zh-CN"/>
        </w:rPr>
      </w:pPr>
    </w:p>
    <w:p w14:paraId="11C81C90">
      <w:pPr>
        <w:pStyle w:val="19"/>
        <w:rPr>
          <w:rFonts w:hint="eastAsia" w:ascii="宋体" w:hAnsi="宋体" w:eastAsia="宋体" w:cs="宋体"/>
          <w:sz w:val="22"/>
          <w:szCs w:val="22"/>
          <w:highlight w:val="none"/>
          <w:lang w:eastAsia="zh-CN"/>
        </w:rPr>
      </w:pPr>
    </w:p>
    <w:p w14:paraId="39D9E3C8">
      <w:pPr>
        <w:pStyle w:val="19"/>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eastAsia="zh-CN"/>
        </w:rPr>
        <w:t>附表一</w:t>
      </w:r>
      <w:r>
        <w:rPr>
          <w:rFonts w:hint="eastAsia" w:ascii="宋体" w:hAnsi="宋体" w:eastAsia="宋体" w:cs="宋体"/>
          <w:sz w:val="22"/>
          <w:szCs w:val="22"/>
          <w:highlight w:val="none"/>
          <w:lang w:val="en-US" w:eastAsia="zh-CN"/>
        </w:rPr>
        <w:t>：</w:t>
      </w:r>
    </w:p>
    <w:p w14:paraId="0235308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1"/>
        <w:rPr>
          <w:rFonts w:hint="eastAsia" w:ascii="宋体" w:hAnsi="宋体" w:eastAsia="宋体" w:cs="宋体"/>
          <w:b/>
          <w:bCs/>
          <w:i w:val="0"/>
          <w:iCs w:val="0"/>
          <w:color w:val="auto"/>
          <w:spacing w:val="0"/>
          <w:sz w:val="21"/>
          <w:szCs w:val="21"/>
          <w:lang w:val="en-US" w:eastAsia="zh-CN"/>
        </w:rPr>
      </w:pPr>
      <w:bookmarkStart w:id="42" w:name="_Toc5749"/>
      <w:bookmarkStart w:id="43" w:name="_Toc16893"/>
      <w:r>
        <w:rPr>
          <w:rFonts w:hint="eastAsia" w:ascii="宋体" w:hAnsi="宋体" w:eastAsia="宋体" w:cs="宋体"/>
          <w:b/>
          <w:bCs/>
          <w:i w:val="0"/>
          <w:iCs w:val="0"/>
          <w:color w:val="auto"/>
          <w:spacing w:val="0"/>
          <w:sz w:val="21"/>
          <w:szCs w:val="21"/>
          <w:lang w:val="en-US" w:eastAsia="zh-CN"/>
        </w:rPr>
        <w:t>评标办法前附表</w:t>
      </w:r>
      <w:bookmarkEnd w:id="42"/>
      <w:bookmarkEnd w:id="43"/>
    </w:p>
    <w:tbl>
      <w:tblPr>
        <w:tblStyle w:val="17"/>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89"/>
        <w:gridCol w:w="1773"/>
        <w:gridCol w:w="6245"/>
      </w:tblGrid>
      <w:tr w14:paraId="7D4E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940" w:type="dxa"/>
            <w:gridSpan w:val="2"/>
            <w:noWrap w:val="0"/>
            <w:vAlign w:val="center"/>
          </w:tcPr>
          <w:p w14:paraId="0AFAD3C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条款号</w:t>
            </w:r>
          </w:p>
        </w:tc>
        <w:tc>
          <w:tcPr>
            <w:tcW w:w="1773" w:type="dxa"/>
            <w:noWrap w:val="0"/>
            <w:vAlign w:val="center"/>
          </w:tcPr>
          <w:p w14:paraId="1E57CC7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评审因素</w:t>
            </w:r>
          </w:p>
        </w:tc>
        <w:tc>
          <w:tcPr>
            <w:tcW w:w="6245" w:type="dxa"/>
            <w:noWrap w:val="0"/>
            <w:vAlign w:val="center"/>
          </w:tcPr>
          <w:p w14:paraId="734FE9C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评审标准</w:t>
            </w:r>
          </w:p>
        </w:tc>
      </w:tr>
      <w:tr w14:paraId="38B0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1" w:type="dxa"/>
            <w:noWrap w:val="0"/>
            <w:vAlign w:val="center"/>
          </w:tcPr>
          <w:p w14:paraId="58A0079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sz w:val="18"/>
                <w:szCs w:val="18"/>
                <w:lang w:val="en-US" w:eastAsia="zh-CN"/>
              </w:rPr>
              <w:t>1</w:t>
            </w:r>
          </w:p>
        </w:tc>
        <w:tc>
          <w:tcPr>
            <w:tcW w:w="1089" w:type="dxa"/>
            <w:noWrap w:val="0"/>
            <w:vAlign w:val="center"/>
          </w:tcPr>
          <w:p w14:paraId="72DEEEDA">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评标方法</w:t>
            </w:r>
          </w:p>
        </w:tc>
        <w:tc>
          <w:tcPr>
            <w:tcW w:w="1773" w:type="dxa"/>
            <w:noWrap w:val="0"/>
            <w:vAlign w:val="center"/>
          </w:tcPr>
          <w:p w14:paraId="7EA95302">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中标候选人排序方法</w:t>
            </w:r>
          </w:p>
        </w:tc>
        <w:tc>
          <w:tcPr>
            <w:tcW w:w="6245" w:type="dxa"/>
            <w:noWrap w:val="0"/>
            <w:vAlign w:val="center"/>
          </w:tcPr>
          <w:p w14:paraId="32527EB3">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综合评分法（按综合得分从高到低排序）</w:t>
            </w:r>
          </w:p>
        </w:tc>
      </w:tr>
      <w:tr w14:paraId="7673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1" w:type="dxa"/>
            <w:vMerge w:val="restart"/>
            <w:noWrap w:val="0"/>
            <w:vAlign w:val="center"/>
          </w:tcPr>
          <w:p w14:paraId="0315ABD9">
            <w:pPr>
              <w:spacing w:line="44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2.1.2</w:t>
            </w:r>
          </w:p>
          <w:p w14:paraId="0AB454E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restart"/>
            <w:noWrap w:val="0"/>
            <w:vAlign w:val="center"/>
          </w:tcPr>
          <w:p w14:paraId="2511D0C2">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资格评审标准</w:t>
            </w:r>
          </w:p>
        </w:tc>
        <w:tc>
          <w:tcPr>
            <w:tcW w:w="1773" w:type="dxa"/>
            <w:noWrap w:val="0"/>
            <w:vAlign w:val="center"/>
          </w:tcPr>
          <w:p w14:paraId="50D04D9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《政府采购法》 第二十二条</w:t>
            </w:r>
          </w:p>
        </w:tc>
        <w:tc>
          <w:tcPr>
            <w:tcW w:w="6245" w:type="dxa"/>
            <w:noWrap w:val="0"/>
            <w:vAlign w:val="center"/>
          </w:tcPr>
          <w:p w14:paraId="7BB70E69">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符合《政府采购法》第二十二条规定的条件；</w:t>
            </w:r>
          </w:p>
        </w:tc>
      </w:tr>
      <w:tr w14:paraId="08FA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51" w:type="dxa"/>
            <w:vMerge w:val="continue"/>
            <w:noWrap w:val="0"/>
            <w:vAlign w:val="center"/>
          </w:tcPr>
          <w:p w14:paraId="3AAF9F21">
            <w:pPr>
              <w:spacing w:line="440" w:lineRule="exact"/>
              <w:rPr>
                <w:rFonts w:hint="eastAsia" w:ascii="宋体" w:hAnsi="宋体" w:eastAsia="宋体" w:cs="宋体"/>
                <w:color w:val="auto"/>
                <w:sz w:val="18"/>
                <w:szCs w:val="18"/>
                <w:lang w:val="en-US" w:eastAsia="zh-CN"/>
              </w:rPr>
            </w:pPr>
          </w:p>
        </w:tc>
        <w:tc>
          <w:tcPr>
            <w:tcW w:w="1089" w:type="dxa"/>
            <w:vMerge w:val="continue"/>
            <w:noWrap w:val="0"/>
            <w:vAlign w:val="center"/>
          </w:tcPr>
          <w:p w14:paraId="19FBB52D">
            <w:pPr>
              <w:spacing w:line="440" w:lineRule="exact"/>
              <w:jc w:val="center"/>
              <w:rPr>
                <w:rFonts w:hint="eastAsia" w:ascii="宋体" w:hAnsi="宋体" w:eastAsia="宋体" w:cs="宋体"/>
                <w:color w:val="auto"/>
                <w:sz w:val="18"/>
                <w:szCs w:val="18"/>
                <w:lang w:val="en-US" w:eastAsia="zh-CN"/>
              </w:rPr>
            </w:pPr>
          </w:p>
        </w:tc>
        <w:tc>
          <w:tcPr>
            <w:tcW w:w="1773" w:type="dxa"/>
            <w:noWrap w:val="0"/>
            <w:vAlign w:val="center"/>
          </w:tcPr>
          <w:p w14:paraId="16E0B65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sz w:val="18"/>
                <w:szCs w:val="18"/>
                <w:lang w:val="en-US" w:eastAsia="zh-CN"/>
              </w:rPr>
              <w:t>营业执照</w:t>
            </w:r>
          </w:p>
        </w:tc>
        <w:tc>
          <w:tcPr>
            <w:tcW w:w="6245" w:type="dxa"/>
            <w:noWrap w:val="0"/>
            <w:vAlign w:val="center"/>
          </w:tcPr>
          <w:p w14:paraId="5C67576E">
            <w:pPr>
              <w:spacing w:line="240" w:lineRule="auto"/>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具备有效的营业执照；咨询资质要求具备开展经济研究、发展战略和政策研究等前瞻性服务能力，项目负责人需</w:t>
            </w:r>
            <w:r>
              <w:rPr>
                <w:rFonts w:hint="eastAsia" w:ascii="宋体" w:hAnsi="宋体" w:cs="宋体"/>
                <w:color w:val="auto"/>
                <w:sz w:val="18"/>
                <w:szCs w:val="18"/>
                <w:lang w:val="en-US" w:eastAsia="zh-CN"/>
              </w:rPr>
              <w:t>具有正高级专业技术职务或相当职务</w:t>
            </w:r>
            <w:r>
              <w:rPr>
                <w:rFonts w:hint="eastAsia" w:ascii="宋体" w:hAnsi="宋体" w:eastAsia="宋体" w:cs="宋体"/>
                <w:color w:val="auto"/>
                <w:sz w:val="18"/>
                <w:szCs w:val="18"/>
                <w:lang w:val="en-US" w:eastAsia="zh-CN"/>
              </w:rPr>
              <w:t>。</w:t>
            </w:r>
          </w:p>
        </w:tc>
      </w:tr>
      <w:tr w14:paraId="56ED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1" w:type="dxa"/>
            <w:vMerge w:val="continue"/>
            <w:noWrap w:val="0"/>
            <w:vAlign w:val="center"/>
          </w:tcPr>
          <w:p w14:paraId="08B5F09F">
            <w:pPr>
              <w:spacing w:line="440" w:lineRule="exact"/>
              <w:rPr>
                <w:rFonts w:hint="eastAsia" w:ascii="宋体" w:hAnsi="宋体" w:eastAsia="宋体" w:cs="宋体"/>
                <w:color w:val="auto"/>
                <w:sz w:val="18"/>
                <w:szCs w:val="18"/>
                <w:lang w:val="en-US" w:eastAsia="zh-CN"/>
              </w:rPr>
            </w:pPr>
          </w:p>
        </w:tc>
        <w:tc>
          <w:tcPr>
            <w:tcW w:w="1089" w:type="dxa"/>
            <w:vMerge w:val="continue"/>
            <w:noWrap w:val="0"/>
            <w:vAlign w:val="center"/>
          </w:tcPr>
          <w:p w14:paraId="7AE7C756">
            <w:pPr>
              <w:spacing w:line="440" w:lineRule="exact"/>
              <w:jc w:val="center"/>
              <w:rPr>
                <w:rFonts w:hint="eastAsia" w:ascii="宋体" w:hAnsi="宋体" w:eastAsia="宋体" w:cs="宋体"/>
                <w:color w:val="auto"/>
                <w:sz w:val="18"/>
                <w:szCs w:val="18"/>
                <w:lang w:val="en-US" w:eastAsia="zh-CN"/>
              </w:rPr>
            </w:pPr>
          </w:p>
        </w:tc>
        <w:tc>
          <w:tcPr>
            <w:tcW w:w="1773" w:type="dxa"/>
            <w:noWrap w:val="0"/>
            <w:vAlign w:val="center"/>
          </w:tcPr>
          <w:p w14:paraId="16B6D07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法人身份证明或授权委托书</w:t>
            </w:r>
          </w:p>
        </w:tc>
        <w:tc>
          <w:tcPr>
            <w:tcW w:w="6245" w:type="dxa"/>
            <w:noWrap w:val="0"/>
            <w:vAlign w:val="center"/>
          </w:tcPr>
          <w:p w14:paraId="7A65EE35">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法定代表人须提供法定代表人证明书、法定代表人身份证，委托代理人投标须提供法定代表人授权委托书及委托代理人身份证；</w:t>
            </w:r>
          </w:p>
        </w:tc>
      </w:tr>
      <w:tr w14:paraId="5D6D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51" w:type="dxa"/>
            <w:vMerge w:val="continue"/>
            <w:noWrap w:val="0"/>
            <w:vAlign w:val="center"/>
          </w:tcPr>
          <w:p w14:paraId="237A8EE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221C1DD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1A47D37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财务报告</w:t>
            </w:r>
          </w:p>
        </w:tc>
        <w:tc>
          <w:tcPr>
            <w:tcW w:w="6245" w:type="dxa"/>
            <w:noWrap w:val="0"/>
            <w:vAlign w:val="center"/>
          </w:tcPr>
          <w:p w14:paraId="196CB51A">
            <w:pPr>
              <w:spacing w:line="240" w:lineRule="auto"/>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近三年任意年度（202</w:t>
            </w:r>
            <w:r>
              <w:rPr>
                <w:rFonts w:hint="eastAsia" w:ascii="宋体" w:hAnsi="宋体" w:cs="宋体"/>
                <w:color w:val="auto"/>
                <w:sz w:val="18"/>
                <w:szCs w:val="18"/>
                <w:lang w:val="en-US" w:eastAsia="zh-CN"/>
              </w:rPr>
              <w:t>2</w:t>
            </w:r>
            <w:r>
              <w:rPr>
                <w:rFonts w:hint="eastAsia" w:ascii="宋体" w:hAnsi="宋体" w:eastAsia="宋体" w:cs="宋体"/>
                <w:color w:val="auto"/>
                <w:sz w:val="18"/>
                <w:szCs w:val="18"/>
                <w:lang w:val="en-US" w:eastAsia="zh-CN"/>
              </w:rPr>
              <w:t>年度、202</w:t>
            </w:r>
            <w:r>
              <w:rPr>
                <w:rFonts w:hint="eastAsia" w:ascii="宋体" w:hAnsi="宋体" w:cs="宋体"/>
                <w:color w:val="auto"/>
                <w:sz w:val="18"/>
                <w:szCs w:val="18"/>
                <w:lang w:val="en-US" w:eastAsia="zh-CN"/>
              </w:rPr>
              <w:t>3</w:t>
            </w:r>
            <w:r>
              <w:rPr>
                <w:rFonts w:hint="eastAsia" w:ascii="宋体" w:hAnsi="宋体" w:eastAsia="宋体" w:cs="宋体"/>
                <w:color w:val="auto"/>
                <w:sz w:val="18"/>
                <w:szCs w:val="18"/>
                <w:lang w:val="en-US" w:eastAsia="zh-CN"/>
              </w:rPr>
              <w:t>年度、202</w:t>
            </w:r>
            <w:r>
              <w:rPr>
                <w:rFonts w:hint="eastAsia" w:ascii="宋体" w:hAnsi="宋体" w:cs="宋体"/>
                <w:color w:val="auto"/>
                <w:sz w:val="18"/>
                <w:szCs w:val="18"/>
                <w:lang w:val="en-US" w:eastAsia="zh-CN"/>
              </w:rPr>
              <w:t>4</w:t>
            </w:r>
            <w:r>
              <w:rPr>
                <w:rFonts w:hint="eastAsia" w:ascii="宋体" w:hAnsi="宋体" w:eastAsia="宋体" w:cs="宋体"/>
                <w:color w:val="auto"/>
                <w:sz w:val="18"/>
                <w:szCs w:val="18"/>
                <w:lang w:val="en-US" w:eastAsia="zh-CN"/>
              </w:rPr>
              <w:t>年度）由第三方财务审计机构出具的财务审计报告或合法的财务报表；企业成立不足一年的，需提供企业成立以来的。</w:t>
            </w:r>
          </w:p>
        </w:tc>
      </w:tr>
      <w:tr w14:paraId="6EA8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1" w:type="dxa"/>
            <w:vMerge w:val="continue"/>
            <w:noWrap w:val="0"/>
            <w:vAlign w:val="center"/>
          </w:tcPr>
          <w:p w14:paraId="36998E5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701424A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246BDEB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社保、完税证明</w:t>
            </w:r>
          </w:p>
        </w:tc>
        <w:tc>
          <w:tcPr>
            <w:tcW w:w="6245" w:type="dxa"/>
            <w:noWrap w:val="0"/>
            <w:vAlign w:val="center"/>
          </w:tcPr>
          <w:p w14:paraId="3AB7D442">
            <w:pPr>
              <w:spacing w:line="240" w:lineRule="auto"/>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投标单位提供本单位缴纳社保，出具近三个月的缴纳社保证明；投标单位提供税务机关出具近一个季度填报日期的完税证明；</w:t>
            </w:r>
          </w:p>
        </w:tc>
      </w:tr>
      <w:tr w14:paraId="4401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851" w:type="dxa"/>
            <w:vMerge w:val="continue"/>
            <w:noWrap w:val="0"/>
            <w:vAlign w:val="center"/>
          </w:tcPr>
          <w:p w14:paraId="2921419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11373B6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08ED92F0">
            <w:pPr>
              <w:spacing w:line="240" w:lineRule="auto"/>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投标信用记录</w:t>
            </w:r>
          </w:p>
        </w:tc>
        <w:tc>
          <w:tcPr>
            <w:tcW w:w="6245" w:type="dxa"/>
            <w:noWrap w:val="0"/>
            <w:vAlign w:val="center"/>
          </w:tcPr>
          <w:p w14:paraId="327B34DB">
            <w:pPr>
              <w:spacing w:line="240" w:lineRule="auto"/>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凡拟参加本次招标项目的投标单位，自公告发布之日起至投标文件递交截止时间止（该时间段内任一时间）。查询渠道为：“信用中国”网站（www.creditchina.gov.cn）被列入失信被执行人、重大税收违法案件当事人名单、政府采购严重违法失信名单的（尚在处罚期内的）、中国政府采购网（www.ccgp.gov.cn）被列入政府采购严重违法失信行为记录名单（尚在处罚期内的）及其他不符合《中华人民共和国政府采购法》第二十二条规定条件的供应商，其投标文件将被拒绝；</w:t>
            </w:r>
          </w:p>
        </w:tc>
      </w:tr>
      <w:tr w14:paraId="1AA8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51" w:type="dxa"/>
            <w:vMerge w:val="restart"/>
            <w:noWrap w:val="0"/>
            <w:vAlign w:val="center"/>
          </w:tcPr>
          <w:p w14:paraId="2F16CBDC">
            <w:pPr>
              <w:spacing w:line="44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2.1.3</w:t>
            </w:r>
          </w:p>
        </w:tc>
        <w:tc>
          <w:tcPr>
            <w:tcW w:w="1089" w:type="dxa"/>
            <w:vMerge w:val="restart"/>
            <w:noWrap w:val="0"/>
            <w:vAlign w:val="center"/>
          </w:tcPr>
          <w:p w14:paraId="2025F054">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符合性评审标准</w:t>
            </w:r>
          </w:p>
        </w:tc>
        <w:tc>
          <w:tcPr>
            <w:tcW w:w="1773" w:type="dxa"/>
            <w:noWrap w:val="0"/>
            <w:vAlign w:val="center"/>
          </w:tcPr>
          <w:p w14:paraId="119DE39B">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投标人名称</w:t>
            </w:r>
          </w:p>
        </w:tc>
        <w:tc>
          <w:tcPr>
            <w:tcW w:w="6245" w:type="dxa"/>
            <w:noWrap w:val="0"/>
            <w:vAlign w:val="center"/>
          </w:tcPr>
          <w:p w14:paraId="5C827407">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与营业执照是否一致；</w:t>
            </w:r>
          </w:p>
        </w:tc>
      </w:tr>
      <w:tr w14:paraId="5FD3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1" w:type="dxa"/>
            <w:vMerge w:val="continue"/>
            <w:noWrap w:val="0"/>
            <w:vAlign w:val="center"/>
          </w:tcPr>
          <w:p w14:paraId="33A4A2B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5F9C033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318189D5">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投标文件的签署</w:t>
            </w:r>
          </w:p>
        </w:tc>
        <w:tc>
          <w:tcPr>
            <w:tcW w:w="6245" w:type="dxa"/>
            <w:noWrap w:val="0"/>
            <w:vAlign w:val="center"/>
          </w:tcPr>
          <w:p w14:paraId="29C0172C">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投标文件没有投标单位法定代表人或其授权代表签字（章）和加盖投标单位公章的；</w:t>
            </w:r>
          </w:p>
        </w:tc>
      </w:tr>
      <w:tr w14:paraId="1579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51" w:type="dxa"/>
            <w:vMerge w:val="continue"/>
            <w:noWrap w:val="0"/>
            <w:vAlign w:val="center"/>
          </w:tcPr>
          <w:p w14:paraId="1D455CF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56D5773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528FE217">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投标文件的格式</w:t>
            </w:r>
          </w:p>
        </w:tc>
        <w:tc>
          <w:tcPr>
            <w:tcW w:w="6245" w:type="dxa"/>
            <w:noWrap w:val="0"/>
            <w:vAlign w:val="center"/>
          </w:tcPr>
          <w:p w14:paraId="3E1EC37C">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未按招标文件规定的格式填写，内容不全或关键字迹模糊、无法辨认的；</w:t>
            </w:r>
          </w:p>
        </w:tc>
      </w:tr>
      <w:tr w14:paraId="7975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1" w:type="dxa"/>
            <w:vMerge w:val="continue"/>
            <w:noWrap w:val="0"/>
            <w:vAlign w:val="center"/>
          </w:tcPr>
          <w:p w14:paraId="5CB93B3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33449F0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072849DD">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投标报价</w:t>
            </w:r>
          </w:p>
        </w:tc>
        <w:tc>
          <w:tcPr>
            <w:tcW w:w="6245" w:type="dxa"/>
            <w:noWrap w:val="0"/>
            <w:vAlign w:val="center"/>
          </w:tcPr>
          <w:p w14:paraId="6E1B8681">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投标人对同一招标项目作出两个以上报价的，超过最高限价的；</w:t>
            </w:r>
          </w:p>
        </w:tc>
      </w:tr>
      <w:tr w14:paraId="5F38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1" w:type="dxa"/>
            <w:vMerge w:val="continue"/>
            <w:noWrap w:val="0"/>
            <w:vAlign w:val="center"/>
          </w:tcPr>
          <w:p w14:paraId="5A2D83A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73A317B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41ED74A2">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投标范围</w:t>
            </w:r>
          </w:p>
        </w:tc>
        <w:tc>
          <w:tcPr>
            <w:tcW w:w="6245" w:type="dxa"/>
            <w:noWrap w:val="0"/>
            <w:vAlign w:val="center"/>
          </w:tcPr>
          <w:p w14:paraId="2D2062EC">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是否满足招标文件的要求；</w:t>
            </w:r>
          </w:p>
        </w:tc>
      </w:tr>
      <w:tr w14:paraId="79C7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1" w:type="dxa"/>
            <w:vMerge w:val="continue"/>
            <w:noWrap w:val="0"/>
            <w:vAlign w:val="center"/>
          </w:tcPr>
          <w:p w14:paraId="050188E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09D711A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6AC623BC">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工期、质量要求</w:t>
            </w:r>
          </w:p>
        </w:tc>
        <w:tc>
          <w:tcPr>
            <w:tcW w:w="6245" w:type="dxa"/>
            <w:noWrap w:val="0"/>
            <w:vAlign w:val="center"/>
          </w:tcPr>
          <w:p w14:paraId="58767429">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是否满足招标文件的要求；</w:t>
            </w:r>
          </w:p>
        </w:tc>
      </w:tr>
      <w:tr w14:paraId="79DB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1" w:type="dxa"/>
            <w:vMerge w:val="continue"/>
            <w:noWrap w:val="0"/>
            <w:vAlign w:val="center"/>
          </w:tcPr>
          <w:p w14:paraId="39BC402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3C72C53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1D501D8F">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投标有效期</w:t>
            </w:r>
          </w:p>
        </w:tc>
        <w:tc>
          <w:tcPr>
            <w:tcW w:w="6245" w:type="dxa"/>
            <w:noWrap w:val="0"/>
            <w:vAlign w:val="center"/>
          </w:tcPr>
          <w:p w14:paraId="1CB6F611">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是否满足招标文件的要求；</w:t>
            </w:r>
          </w:p>
        </w:tc>
      </w:tr>
      <w:tr w14:paraId="3664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1" w:type="dxa"/>
            <w:vMerge w:val="continue"/>
            <w:noWrap w:val="0"/>
            <w:vAlign w:val="center"/>
          </w:tcPr>
          <w:p w14:paraId="145B027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2E3F7EC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56587D31">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控股、管理关系</w:t>
            </w:r>
          </w:p>
        </w:tc>
        <w:tc>
          <w:tcPr>
            <w:tcW w:w="6245" w:type="dxa"/>
            <w:noWrap w:val="0"/>
            <w:vAlign w:val="center"/>
          </w:tcPr>
          <w:p w14:paraId="30274381">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同一项目投标人之间有控股、管理关系或法定代表人(单位负责人)为同一人的;</w:t>
            </w:r>
          </w:p>
        </w:tc>
      </w:tr>
      <w:tr w14:paraId="5DAF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1" w:type="dxa"/>
            <w:vMerge w:val="continue"/>
            <w:noWrap w:val="0"/>
            <w:vAlign w:val="center"/>
          </w:tcPr>
          <w:p w14:paraId="30E39A7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5B9634A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3CE2CE8A">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其他要求</w:t>
            </w:r>
          </w:p>
        </w:tc>
        <w:tc>
          <w:tcPr>
            <w:tcW w:w="6245" w:type="dxa"/>
            <w:noWrap w:val="0"/>
            <w:vAlign w:val="center"/>
          </w:tcPr>
          <w:p w14:paraId="7F67B77C">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投标文件不得附有招标人不能接受的条件；不满足招标文件实质性要求的其他情形；</w:t>
            </w:r>
          </w:p>
        </w:tc>
      </w:tr>
      <w:tr w14:paraId="7149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940" w:type="dxa"/>
            <w:gridSpan w:val="2"/>
            <w:noWrap w:val="0"/>
            <w:vAlign w:val="center"/>
          </w:tcPr>
          <w:p w14:paraId="4081048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条款号</w:t>
            </w:r>
          </w:p>
        </w:tc>
        <w:tc>
          <w:tcPr>
            <w:tcW w:w="1773" w:type="dxa"/>
            <w:noWrap w:val="0"/>
            <w:vAlign w:val="center"/>
          </w:tcPr>
          <w:p w14:paraId="4EDA3B4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条款内容</w:t>
            </w:r>
          </w:p>
        </w:tc>
        <w:tc>
          <w:tcPr>
            <w:tcW w:w="6245" w:type="dxa"/>
            <w:noWrap w:val="0"/>
            <w:vAlign w:val="center"/>
          </w:tcPr>
          <w:p w14:paraId="77CF79F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编列内容</w:t>
            </w:r>
          </w:p>
        </w:tc>
      </w:tr>
      <w:tr w14:paraId="55FE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0" w:type="dxa"/>
            <w:gridSpan w:val="2"/>
            <w:noWrap w:val="0"/>
            <w:vAlign w:val="center"/>
          </w:tcPr>
          <w:p w14:paraId="083368C7">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2.2.1</w:t>
            </w:r>
          </w:p>
        </w:tc>
        <w:tc>
          <w:tcPr>
            <w:tcW w:w="1773" w:type="dxa"/>
            <w:noWrap w:val="0"/>
            <w:vAlign w:val="center"/>
          </w:tcPr>
          <w:p w14:paraId="019927C7">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分值构成（总分100分）</w:t>
            </w:r>
          </w:p>
        </w:tc>
        <w:tc>
          <w:tcPr>
            <w:tcW w:w="6245" w:type="dxa"/>
            <w:noWrap w:val="0"/>
            <w:vAlign w:val="center"/>
          </w:tcPr>
          <w:p w14:paraId="33C2CA31">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商务技术部分：90 分</w:t>
            </w:r>
          </w:p>
          <w:p w14:paraId="23791FC2">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投标报价： 10 分</w:t>
            </w:r>
          </w:p>
        </w:tc>
      </w:tr>
      <w:tr w14:paraId="2584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40" w:type="dxa"/>
            <w:gridSpan w:val="2"/>
            <w:noWrap w:val="0"/>
            <w:vAlign w:val="center"/>
          </w:tcPr>
          <w:p w14:paraId="448DD5CF">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2.2.2</w:t>
            </w:r>
          </w:p>
        </w:tc>
        <w:tc>
          <w:tcPr>
            <w:tcW w:w="1773" w:type="dxa"/>
            <w:noWrap w:val="0"/>
            <w:vAlign w:val="center"/>
          </w:tcPr>
          <w:p w14:paraId="13B70C5D">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评标基准价计算方法</w:t>
            </w:r>
          </w:p>
        </w:tc>
        <w:tc>
          <w:tcPr>
            <w:tcW w:w="6245" w:type="dxa"/>
            <w:noWrap w:val="0"/>
            <w:vAlign w:val="center"/>
          </w:tcPr>
          <w:p w14:paraId="74930D43">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以满足招标文件要求且投标价格最低的投标报价为评标基准价</w:t>
            </w:r>
          </w:p>
        </w:tc>
      </w:tr>
      <w:tr w14:paraId="39BE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851" w:type="dxa"/>
            <w:vMerge w:val="restart"/>
            <w:noWrap w:val="0"/>
            <w:vAlign w:val="center"/>
          </w:tcPr>
          <w:p w14:paraId="474BE9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sz w:val="18"/>
                <w:szCs w:val="18"/>
                <w:lang w:val="en-US" w:eastAsia="zh-CN"/>
              </w:rPr>
              <w:t>2.2.3</w:t>
            </w:r>
          </w:p>
        </w:tc>
        <w:tc>
          <w:tcPr>
            <w:tcW w:w="1089" w:type="dxa"/>
            <w:vMerge w:val="restart"/>
            <w:noWrap w:val="0"/>
            <w:vAlign w:val="center"/>
          </w:tcPr>
          <w:p w14:paraId="5C6857B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sz w:val="18"/>
                <w:szCs w:val="18"/>
                <w:lang w:val="en-US" w:eastAsia="zh-CN"/>
              </w:rPr>
              <w:t>投标报价评分标准</w:t>
            </w:r>
          </w:p>
        </w:tc>
        <w:tc>
          <w:tcPr>
            <w:tcW w:w="1773" w:type="dxa"/>
            <w:vMerge w:val="restart"/>
            <w:noWrap w:val="0"/>
            <w:vAlign w:val="center"/>
          </w:tcPr>
          <w:p w14:paraId="6933A1FC">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投标报价得分（10分）</w:t>
            </w:r>
          </w:p>
        </w:tc>
        <w:tc>
          <w:tcPr>
            <w:tcW w:w="6245" w:type="dxa"/>
            <w:noWrap w:val="0"/>
            <w:vAlign w:val="center"/>
          </w:tcPr>
          <w:p w14:paraId="01719C78">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价格分应当采用低价优先法计算，即满足招标文件要求且投标价格最低的投标报价为评标基准价，其价格分为满分。其他投标人的价格分统一按照下列公式计算：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（1）投标报价得分＝(评标基准价／投标报价）*100*10%</w:t>
            </w:r>
          </w:p>
          <w:p w14:paraId="352499C7">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（2）评标过程中，不得去掉报价中的最高报价和最低报价。</w:t>
            </w:r>
          </w:p>
          <w:p w14:paraId="7435B488">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评标委员会认为投标人的报价明显低于其他通过符合性审查投标人的报价，有可能影响工程质量或者不能诚信履约的，应当要求其在评标现场合理的时间内提供书面说明，必要时提交相关证明材料；投标人不能证明其报价合理性的，评标委员会应当将其作为无效投标处理。</w:t>
            </w:r>
          </w:p>
        </w:tc>
      </w:tr>
      <w:tr w14:paraId="18FA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1" w:type="dxa"/>
            <w:vMerge w:val="continue"/>
            <w:noWrap w:val="0"/>
            <w:vAlign w:val="center"/>
          </w:tcPr>
          <w:p w14:paraId="092B57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09F1248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vMerge w:val="continue"/>
            <w:noWrap w:val="0"/>
            <w:vAlign w:val="center"/>
          </w:tcPr>
          <w:p w14:paraId="77D666EF">
            <w:pPr>
              <w:spacing w:line="440" w:lineRule="exact"/>
              <w:rPr>
                <w:rFonts w:hint="eastAsia" w:ascii="宋体" w:hAnsi="宋体" w:eastAsia="宋体" w:cs="宋体"/>
                <w:color w:val="auto"/>
                <w:sz w:val="18"/>
                <w:szCs w:val="18"/>
                <w:lang w:val="en-US" w:eastAsia="zh-CN"/>
              </w:rPr>
            </w:pPr>
          </w:p>
        </w:tc>
        <w:tc>
          <w:tcPr>
            <w:tcW w:w="6245" w:type="dxa"/>
            <w:noWrap w:val="0"/>
            <w:vAlign w:val="center"/>
          </w:tcPr>
          <w:p w14:paraId="6C830105">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因落实政府采购政策进行价格调整的，以调整后的价格计算评标基准价和投标报价。</w:t>
            </w:r>
          </w:p>
        </w:tc>
      </w:tr>
    </w:tbl>
    <w:p w14:paraId="461B2A7D">
      <w:pPr>
        <w:pStyle w:val="21"/>
        <w:numPr>
          <w:ilvl w:val="0"/>
          <w:numId w:val="0"/>
        </w:numPr>
        <w:tabs>
          <w:tab w:val="left" w:pos="754"/>
        </w:tabs>
        <w:rPr>
          <w:rFonts w:hint="eastAsia" w:ascii="宋体" w:hAnsi="宋体" w:eastAsia="宋体" w:cs="宋体"/>
          <w:b/>
          <w:color w:val="auto"/>
          <w:sz w:val="24"/>
        </w:rPr>
      </w:pPr>
      <w:r>
        <w:rPr>
          <w:rFonts w:hint="eastAsia" w:ascii="宋体" w:hAnsi="宋体" w:eastAsia="宋体" w:cs="宋体"/>
          <w:b/>
          <w:color w:val="auto"/>
          <w:sz w:val="24"/>
          <w:lang w:val="en-US" w:eastAsia="zh-CN"/>
        </w:rPr>
        <w:t>2.</w:t>
      </w:r>
      <w:r>
        <w:rPr>
          <w:rFonts w:hint="eastAsia" w:ascii="宋体" w:hAnsi="宋体" w:eastAsia="宋体" w:cs="宋体"/>
          <w:b/>
          <w:i w:val="0"/>
          <w:iCs/>
          <w:color w:val="auto"/>
          <w:sz w:val="24"/>
          <w:lang w:val="en-US" w:eastAsia="zh-CN"/>
        </w:rPr>
        <w:t>2.4</w:t>
      </w:r>
      <w:r>
        <w:rPr>
          <w:rFonts w:hint="eastAsia" w:ascii="宋体" w:hAnsi="宋体" w:eastAsia="宋体" w:cs="宋体"/>
          <w:b/>
          <w:i w:val="0"/>
          <w:iCs/>
          <w:color w:val="auto"/>
          <w:sz w:val="24"/>
        </w:rPr>
        <w:t>商务</w:t>
      </w:r>
      <w:r>
        <w:rPr>
          <w:rFonts w:hint="eastAsia" w:ascii="宋体" w:hAnsi="宋体" w:eastAsia="宋体" w:cs="宋体"/>
          <w:b/>
          <w:i w:val="0"/>
          <w:iCs/>
          <w:color w:val="auto"/>
          <w:sz w:val="24"/>
          <w:lang w:val="en-US" w:eastAsia="zh-CN"/>
        </w:rPr>
        <w:t>技术</w:t>
      </w:r>
      <w:r>
        <w:rPr>
          <w:rFonts w:hint="eastAsia" w:ascii="宋体" w:hAnsi="宋体" w:eastAsia="宋体" w:cs="宋体"/>
          <w:b/>
          <w:i w:val="0"/>
          <w:iCs/>
          <w:color w:val="auto"/>
          <w:sz w:val="24"/>
        </w:rPr>
        <w:t>评分标准</w:t>
      </w:r>
    </w:p>
    <w:p w14:paraId="73E1D246">
      <w:pPr>
        <w:spacing w:line="460" w:lineRule="atLeast"/>
        <w:ind w:left="442"/>
        <w:rPr>
          <w:rFonts w:hint="eastAsia" w:ascii="Times New Roman" w:hAnsi="Times New Roman" w:cs="Times New Roman"/>
          <w:b/>
          <w:bCs/>
          <w:sz w:val="22"/>
          <w:lang w:val="zh-CN"/>
        </w:rPr>
      </w:pPr>
      <w:bookmarkStart w:id="44" w:name="_Toc14001"/>
      <w:bookmarkStart w:id="45" w:name="_Toc20296"/>
      <w:bookmarkStart w:id="46" w:name="_Toc25362"/>
      <w:r>
        <w:rPr>
          <w:rFonts w:hint="eastAsia" w:ascii="宋体" w:hAnsi="宋体" w:eastAsia="宋体" w:cs="宋体"/>
          <w:b/>
          <w:i w:val="0"/>
          <w:iCs w:val="0"/>
          <w:color w:val="auto"/>
          <w:sz w:val="28"/>
          <w:szCs w:val="22"/>
        </w:rPr>
        <w:t>商务</w:t>
      </w:r>
      <w:r>
        <w:rPr>
          <w:rFonts w:hint="eastAsia" w:ascii="宋体" w:hAnsi="宋体" w:eastAsia="宋体" w:cs="宋体"/>
          <w:b/>
          <w:i w:val="0"/>
          <w:iCs w:val="0"/>
          <w:color w:val="auto"/>
          <w:sz w:val="28"/>
          <w:szCs w:val="22"/>
          <w:lang w:val="en-US" w:eastAsia="zh-CN"/>
        </w:rPr>
        <w:t>技术</w:t>
      </w:r>
      <w:r>
        <w:rPr>
          <w:rFonts w:hint="eastAsia" w:ascii="宋体" w:hAnsi="宋体" w:eastAsia="宋体" w:cs="宋体"/>
          <w:b/>
          <w:i w:val="0"/>
          <w:iCs w:val="0"/>
          <w:color w:val="auto"/>
          <w:sz w:val="28"/>
          <w:szCs w:val="22"/>
        </w:rPr>
        <w:t>评分分值表</w:t>
      </w:r>
    </w:p>
    <w:tbl>
      <w:tblPr>
        <w:tblStyle w:val="16"/>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77"/>
        <w:gridCol w:w="1302"/>
        <w:gridCol w:w="633"/>
        <w:gridCol w:w="6411"/>
      </w:tblGrid>
      <w:tr w14:paraId="3E3C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shd w:val="clear" w:color="auto" w:fill="auto"/>
            <w:vAlign w:val="center"/>
          </w:tcPr>
          <w:p w14:paraId="555FC887">
            <w:pPr>
              <w:rPr>
                <w:rFonts w:ascii="Times New Roman" w:hAnsi="Times New Roman" w:eastAsia="宋体" w:cs="Times New Roman"/>
                <w:spacing w:val="-2"/>
                <w:sz w:val="21"/>
                <w:lang w:bidi="ar"/>
              </w:rPr>
            </w:pPr>
            <w:bookmarkStart w:id="47" w:name="OLE_LINK4"/>
          </w:p>
        </w:tc>
        <w:tc>
          <w:tcPr>
            <w:tcW w:w="2179" w:type="dxa"/>
            <w:gridSpan w:val="2"/>
            <w:shd w:val="clear" w:color="auto" w:fill="FFFFFF"/>
            <w:vAlign w:val="center"/>
          </w:tcPr>
          <w:p w14:paraId="569CCE44">
            <w:pPr>
              <w:snapToGrid w:val="0"/>
              <w:spacing w:before="31" w:beforeLines="10" w:after="31" w:afterLines="10"/>
              <w:rPr>
                <w:rFonts w:ascii="Times New Roman" w:hAnsi="Times New Roman" w:eastAsia="宋体" w:cs="Times New Roman"/>
                <w:b/>
                <w:bCs/>
                <w:spacing w:val="-2"/>
                <w:sz w:val="21"/>
                <w:lang w:bidi="ar"/>
              </w:rPr>
            </w:pPr>
            <w:r>
              <w:rPr>
                <w:rFonts w:ascii="Times New Roman" w:hAnsi="Times New Roman" w:eastAsia="宋体" w:cs="Times New Roman"/>
                <w:b/>
                <w:bCs/>
                <w:spacing w:val="-2"/>
                <w:sz w:val="21"/>
                <w:lang w:bidi="ar"/>
              </w:rPr>
              <w:t>评分项目</w:t>
            </w:r>
          </w:p>
        </w:tc>
        <w:tc>
          <w:tcPr>
            <w:tcW w:w="633" w:type="dxa"/>
            <w:shd w:val="clear" w:color="auto" w:fill="FFFFFF"/>
            <w:vAlign w:val="center"/>
          </w:tcPr>
          <w:p w14:paraId="58A1DDC5">
            <w:pPr>
              <w:snapToGrid w:val="0"/>
              <w:rPr>
                <w:rFonts w:ascii="Times New Roman" w:hAnsi="Times New Roman" w:eastAsia="宋体" w:cs="Times New Roman"/>
                <w:b/>
                <w:bCs/>
                <w:spacing w:val="-2"/>
                <w:sz w:val="21"/>
                <w:lang w:bidi="ar"/>
              </w:rPr>
            </w:pPr>
            <w:r>
              <w:rPr>
                <w:rFonts w:ascii="Times New Roman" w:hAnsi="Times New Roman" w:eastAsia="宋体" w:cs="Times New Roman"/>
                <w:b/>
                <w:bCs/>
                <w:spacing w:val="-2"/>
                <w:sz w:val="21"/>
                <w:lang w:bidi="ar"/>
              </w:rPr>
              <w:t>分值</w:t>
            </w:r>
          </w:p>
        </w:tc>
        <w:tc>
          <w:tcPr>
            <w:tcW w:w="6411" w:type="dxa"/>
            <w:shd w:val="clear" w:color="auto" w:fill="FFFFFF"/>
            <w:vAlign w:val="center"/>
          </w:tcPr>
          <w:p w14:paraId="54C5AAF4">
            <w:pPr>
              <w:snapToGrid w:val="0"/>
              <w:rPr>
                <w:rFonts w:ascii="Times New Roman" w:hAnsi="Times New Roman" w:eastAsia="宋体" w:cs="Times New Roman"/>
                <w:b/>
                <w:bCs/>
                <w:spacing w:val="-2"/>
                <w:sz w:val="21"/>
                <w:lang w:bidi="ar"/>
              </w:rPr>
            </w:pPr>
            <w:r>
              <w:rPr>
                <w:rFonts w:ascii="Times New Roman" w:hAnsi="Times New Roman" w:eastAsia="宋体" w:cs="Times New Roman"/>
                <w:b/>
                <w:bCs/>
                <w:spacing w:val="-2"/>
                <w:sz w:val="21"/>
                <w:lang w:bidi="ar"/>
              </w:rPr>
              <w:t>评分标准</w:t>
            </w:r>
          </w:p>
        </w:tc>
      </w:tr>
      <w:tr w14:paraId="64F2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27" w:type="dxa"/>
            <w:vMerge w:val="restart"/>
            <w:shd w:val="clear" w:color="auto" w:fill="auto"/>
            <w:vAlign w:val="center"/>
          </w:tcPr>
          <w:p w14:paraId="254C9ED1">
            <w:pPr>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1</w:t>
            </w:r>
          </w:p>
        </w:tc>
        <w:tc>
          <w:tcPr>
            <w:tcW w:w="877" w:type="dxa"/>
            <w:vMerge w:val="restart"/>
            <w:shd w:val="clear" w:color="auto" w:fill="FFFFFF"/>
            <w:vAlign w:val="center"/>
          </w:tcPr>
          <w:p w14:paraId="07756C87">
            <w:pPr>
              <w:snapToGrid w:val="0"/>
              <w:spacing w:before="31" w:beforeLines="10" w:after="31" w:afterLines="1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供应商资信部分（19分）</w:t>
            </w:r>
          </w:p>
        </w:tc>
        <w:tc>
          <w:tcPr>
            <w:tcW w:w="1302" w:type="dxa"/>
            <w:shd w:val="clear" w:color="auto" w:fill="FFFFFF"/>
            <w:vAlign w:val="center"/>
          </w:tcPr>
          <w:p w14:paraId="3ED13E26">
            <w:pPr>
              <w:snapToGrid w:val="0"/>
              <w:spacing w:before="31" w:beforeLines="10" w:after="31" w:afterLines="1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供应商</w:t>
            </w:r>
            <w:r>
              <w:rPr>
                <w:rFonts w:hint="eastAsia" w:ascii="Times New Roman" w:hAnsi="Times New Roman" w:eastAsia="宋体" w:cs="Times New Roman"/>
                <w:spacing w:val="-2"/>
                <w:sz w:val="21"/>
                <w:lang w:bidi="ar"/>
              </w:rPr>
              <w:t>认证情况</w:t>
            </w:r>
          </w:p>
        </w:tc>
        <w:tc>
          <w:tcPr>
            <w:tcW w:w="633" w:type="dxa"/>
            <w:shd w:val="clear" w:color="auto" w:fill="FFFFFF"/>
            <w:vAlign w:val="center"/>
          </w:tcPr>
          <w:p w14:paraId="7C4A201A">
            <w:pPr>
              <w:snapToGrid w:val="0"/>
              <w:rPr>
                <w:rFonts w:hint="eastAsia" w:ascii="Times New Roman" w:hAnsi="Times New Roman" w:eastAsia="宋体" w:cs="Times New Roman"/>
                <w:spacing w:val="-2"/>
                <w:sz w:val="21"/>
                <w:lang w:bidi="ar"/>
              </w:rPr>
            </w:pPr>
            <w:r>
              <w:rPr>
                <w:rFonts w:hint="eastAsia" w:ascii="Times New Roman" w:hAnsi="Times New Roman" w:eastAsia="宋体" w:cs="Times New Roman"/>
                <w:spacing w:val="-2"/>
                <w:sz w:val="21"/>
                <w:lang w:bidi="ar"/>
              </w:rPr>
              <w:t>3</w:t>
            </w:r>
          </w:p>
        </w:tc>
        <w:tc>
          <w:tcPr>
            <w:tcW w:w="6411" w:type="dxa"/>
            <w:shd w:val="clear" w:color="auto" w:fill="FFFFFF"/>
            <w:vAlign w:val="center"/>
          </w:tcPr>
          <w:p w14:paraId="42BE7FA7">
            <w:pPr>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供应商具有有效的质量管理体系认证证书（认证依据：GB/T19001/ISO9001）、环境管理体系认证证书、职业健康安全管理体系认证证书的，每提供一份证书得</w:t>
            </w:r>
            <w:r>
              <w:rPr>
                <w:rFonts w:hint="eastAsia" w:ascii="Times New Roman" w:hAnsi="Times New Roman" w:eastAsia="宋体" w:cs="Times New Roman"/>
                <w:spacing w:val="-2"/>
                <w:sz w:val="21"/>
                <w:lang w:bidi="ar"/>
              </w:rPr>
              <w:t>1</w:t>
            </w:r>
            <w:r>
              <w:rPr>
                <w:rFonts w:ascii="Times New Roman" w:hAnsi="Times New Roman" w:eastAsia="宋体" w:cs="Times New Roman"/>
                <w:spacing w:val="-2"/>
                <w:sz w:val="21"/>
                <w:lang w:bidi="ar"/>
              </w:rPr>
              <w:t>分，最高可得</w:t>
            </w:r>
            <w:r>
              <w:rPr>
                <w:rFonts w:hint="eastAsia" w:ascii="Times New Roman" w:hAnsi="Times New Roman" w:eastAsia="宋体" w:cs="Times New Roman"/>
                <w:spacing w:val="-2"/>
                <w:sz w:val="21"/>
                <w:lang w:bidi="ar"/>
              </w:rPr>
              <w:t>3</w:t>
            </w:r>
            <w:r>
              <w:rPr>
                <w:rFonts w:ascii="Times New Roman" w:hAnsi="Times New Roman" w:eastAsia="宋体" w:cs="Times New Roman"/>
                <w:spacing w:val="-2"/>
                <w:sz w:val="21"/>
                <w:lang w:bidi="ar"/>
              </w:rPr>
              <w:t>分。</w:t>
            </w:r>
          </w:p>
          <w:p w14:paraId="21340D66">
            <w:pPr>
              <w:snapToGrid w:val="0"/>
              <w:rPr>
                <w:rFonts w:hint="eastAsia" w:ascii="Times New Roman" w:hAnsi="Times New Roman" w:eastAsia="宋体" w:cs="Times New Roman"/>
                <w:spacing w:val="-2"/>
                <w:sz w:val="21"/>
                <w:lang w:eastAsia="zh-CN" w:bidi="ar"/>
              </w:rPr>
            </w:pPr>
            <w:r>
              <w:rPr>
                <w:rFonts w:ascii="Times New Roman" w:hAnsi="Times New Roman" w:eastAsia="宋体" w:cs="Times New Roman"/>
                <w:spacing w:val="-2"/>
                <w:sz w:val="21"/>
                <w:lang w:bidi="ar"/>
              </w:rPr>
              <w:t>说明：供应商提供有效的相应证书复印件，评标委员会根据全国认证认可信息公共服务平台（http://cx.cnca.cn/）核实后进行评分，未提供或经核实不具备以上条件的不得分</w:t>
            </w:r>
            <w:r>
              <w:rPr>
                <w:rFonts w:hint="eastAsia" w:ascii="Times New Roman" w:hAnsi="Times New Roman" w:cs="Times New Roman"/>
                <w:spacing w:val="-2"/>
                <w:sz w:val="21"/>
                <w:lang w:eastAsia="zh-CN" w:bidi="ar"/>
              </w:rPr>
              <w:t>。</w:t>
            </w:r>
          </w:p>
        </w:tc>
      </w:tr>
      <w:tr w14:paraId="7975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27" w:type="dxa"/>
            <w:vMerge w:val="continue"/>
            <w:shd w:val="clear" w:color="auto" w:fill="auto"/>
            <w:vAlign w:val="center"/>
          </w:tcPr>
          <w:p w14:paraId="2B1A04F9">
            <w:pPr>
              <w:rPr>
                <w:rFonts w:ascii="Times New Roman" w:hAnsi="Times New Roman" w:eastAsia="宋体" w:cs="Times New Roman"/>
                <w:spacing w:val="-2"/>
                <w:sz w:val="21"/>
                <w:lang w:bidi="ar"/>
              </w:rPr>
            </w:pPr>
          </w:p>
        </w:tc>
        <w:tc>
          <w:tcPr>
            <w:tcW w:w="877" w:type="dxa"/>
            <w:vMerge w:val="continue"/>
            <w:shd w:val="clear" w:color="auto" w:fill="FFFFFF"/>
            <w:vAlign w:val="center"/>
          </w:tcPr>
          <w:p w14:paraId="203D8D71">
            <w:pPr>
              <w:snapToGrid w:val="0"/>
              <w:spacing w:before="31" w:beforeLines="10" w:after="31" w:afterLines="10"/>
              <w:rPr>
                <w:rFonts w:ascii="Times New Roman" w:hAnsi="Times New Roman" w:eastAsia="宋体" w:cs="Times New Roman"/>
                <w:spacing w:val="-2"/>
                <w:sz w:val="21"/>
                <w:lang w:bidi="ar"/>
              </w:rPr>
            </w:pPr>
          </w:p>
        </w:tc>
        <w:tc>
          <w:tcPr>
            <w:tcW w:w="1302" w:type="dxa"/>
            <w:shd w:val="clear" w:color="auto" w:fill="FFFFFF"/>
            <w:vAlign w:val="center"/>
          </w:tcPr>
          <w:p w14:paraId="7467D860">
            <w:pPr>
              <w:snapToGrid w:val="0"/>
              <w:spacing w:before="31" w:beforeLines="10" w:after="31" w:afterLines="10"/>
              <w:rPr>
                <w:rFonts w:hint="eastAsia" w:ascii="Times New Roman" w:hAnsi="Times New Roman" w:eastAsia="宋体" w:cs="Times New Roman"/>
                <w:spacing w:val="-2"/>
                <w:sz w:val="21"/>
                <w:lang w:bidi="ar"/>
              </w:rPr>
            </w:pPr>
            <w:r>
              <w:rPr>
                <w:rFonts w:hint="eastAsia" w:ascii="Times New Roman" w:hAnsi="Times New Roman" w:eastAsia="宋体" w:cs="Times New Roman"/>
                <w:spacing w:val="-2"/>
                <w:sz w:val="21"/>
                <w:lang w:bidi="ar"/>
              </w:rPr>
              <w:t>供应商</w:t>
            </w:r>
            <w:r>
              <w:rPr>
                <w:rFonts w:ascii="Times New Roman" w:hAnsi="Times New Roman" w:eastAsia="宋体" w:cs="Times New Roman"/>
                <w:spacing w:val="-2"/>
                <w:sz w:val="21"/>
                <w:lang w:bidi="ar"/>
              </w:rPr>
              <w:t>综合实力</w:t>
            </w:r>
          </w:p>
        </w:tc>
        <w:tc>
          <w:tcPr>
            <w:tcW w:w="633" w:type="dxa"/>
            <w:shd w:val="clear" w:color="auto" w:fill="FFFFFF"/>
            <w:vAlign w:val="center"/>
          </w:tcPr>
          <w:p w14:paraId="4EE4E125">
            <w:pPr>
              <w:snapToGrid w:val="0"/>
              <w:rPr>
                <w:rFonts w:ascii="Times New Roman" w:hAnsi="Times New Roman" w:eastAsia="宋体" w:cs="Times New Roman"/>
                <w:spacing w:val="-2"/>
                <w:sz w:val="21"/>
                <w:lang w:bidi="ar"/>
              </w:rPr>
            </w:pPr>
            <w:r>
              <w:rPr>
                <w:rFonts w:hint="eastAsia" w:ascii="Times New Roman" w:hAnsi="Times New Roman" w:eastAsia="宋体" w:cs="Times New Roman"/>
                <w:spacing w:val="-2"/>
                <w:sz w:val="21"/>
                <w:lang w:bidi="ar"/>
              </w:rPr>
              <w:t>3</w:t>
            </w:r>
          </w:p>
        </w:tc>
        <w:tc>
          <w:tcPr>
            <w:tcW w:w="6411" w:type="dxa"/>
            <w:shd w:val="clear" w:color="auto" w:fill="FFFFFF"/>
            <w:vAlign w:val="center"/>
          </w:tcPr>
          <w:p w14:paraId="3D9E3576">
            <w:pPr>
              <w:rPr>
                <w:rFonts w:hint="eastAsia" w:ascii="Times New Roman" w:hAnsi="Times New Roman" w:eastAsia="宋体" w:cs="Times New Roman"/>
                <w:spacing w:val="-2"/>
                <w:sz w:val="21"/>
                <w:lang w:bidi="ar"/>
              </w:rPr>
            </w:pPr>
            <w:r>
              <w:rPr>
                <w:rFonts w:hint="eastAsia" w:ascii="Times New Roman" w:hAnsi="Times New Roman" w:eastAsia="宋体" w:cs="Times New Roman"/>
                <w:spacing w:val="-2"/>
                <w:sz w:val="21"/>
                <w:lang w:bidi="ar"/>
              </w:rPr>
              <w:t>简述供应商综合实力，如团队建设、科研成果、相关研究背景、办公条件、专家团队等，综合实力强，可以完全保障项目完成得3-2分；综合实力较强，可以保障项目完成得2-1分；综合实力一般，基本可以保障项目完成得1-0分。</w:t>
            </w:r>
          </w:p>
        </w:tc>
      </w:tr>
      <w:tr w14:paraId="155B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727" w:type="dxa"/>
            <w:vMerge w:val="continue"/>
            <w:shd w:val="clear" w:color="auto" w:fill="auto"/>
            <w:vAlign w:val="center"/>
          </w:tcPr>
          <w:p w14:paraId="528EE183">
            <w:pPr>
              <w:rPr>
                <w:rFonts w:ascii="Times New Roman" w:hAnsi="Times New Roman" w:eastAsia="宋体" w:cs="Times New Roman"/>
                <w:spacing w:val="-2"/>
                <w:sz w:val="21"/>
                <w:lang w:bidi="ar"/>
              </w:rPr>
            </w:pPr>
          </w:p>
        </w:tc>
        <w:tc>
          <w:tcPr>
            <w:tcW w:w="877" w:type="dxa"/>
            <w:vMerge w:val="continue"/>
            <w:shd w:val="clear" w:color="auto" w:fill="FFFFFF"/>
            <w:vAlign w:val="center"/>
          </w:tcPr>
          <w:p w14:paraId="4E6E37E7">
            <w:pPr>
              <w:snapToGrid w:val="0"/>
              <w:spacing w:before="31" w:beforeLines="10" w:after="31" w:afterLines="10"/>
              <w:rPr>
                <w:rFonts w:ascii="Times New Roman" w:hAnsi="Times New Roman" w:eastAsia="宋体" w:cs="Times New Roman"/>
                <w:spacing w:val="-2"/>
                <w:sz w:val="21"/>
                <w:lang w:bidi="ar"/>
              </w:rPr>
            </w:pPr>
          </w:p>
        </w:tc>
        <w:tc>
          <w:tcPr>
            <w:tcW w:w="1302" w:type="dxa"/>
            <w:shd w:val="clear" w:color="auto" w:fill="FFFFFF"/>
            <w:vAlign w:val="center"/>
          </w:tcPr>
          <w:p w14:paraId="75638689">
            <w:pPr>
              <w:snapToGrid w:val="0"/>
              <w:spacing w:before="31" w:beforeLines="10" w:after="31" w:afterLines="1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供应商的类似项目业绩</w:t>
            </w:r>
          </w:p>
        </w:tc>
        <w:tc>
          <w:tcPr>
            <w:tcW w:w="633" w:type="dxa"/>
            <w:shd w:val="clear" w:color="auto" w:fill="FFFFFF"/>
            <w:vAlign w:val="center"/>
          </w:tcPr>
          <w:p w14:paraId="062D2C03">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1</w:t>
            </w:r>
          </w:p>
        </w:tc>
        <w:tc>
          <w:tcPr>
            <w:tcW w:w="6411" w:type="dxa"/>
            <w:shd w:val="clear" w:color="auto" w:fill="FFFFFF"/>
            <w:vAlign w:val="center"/>
          </w:tcPr>
          <w:p w14:paraId="0DFE147C">
            <w:pPr>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供应商202</w:t>
            </w:r>
            <w:r>
              <w:rPr>
                <w:rFonts w:hint="eastAsia" w:ascii="Times New Roman" w:hAnsi="Times New Roman" w:cs="Times New Roman"/>
                <w:spacing w:val="-2"/>
                <w:sz w:val="21"/>
                <w:lang w:val="en-US" w:eastAsia="zh-CN" w:bidi="ar"/>
              </w:rPr>
              <w:t>2</w:t>
            </w:r>
            <w:r>
              <w:rPr>
                <w:rFonts w:ascii="Times New Roman" w:hAnsi="Times New Roman" w:eastAsia="宋体" w:cs="Times New Roman"/>
                <w:spacing w:val="-2"/>
                <w:sz w:val="21"/>
                <w:lang w:bidi="ar"/>
              </w:rPr>
              <w:t>年1月1日以来（以合同签订时间为准）独立承担过类似项目业绩</w:t>
            </w:r>
            <w:r>
              <w:rPr>
                <w:rFonts w:hint="eastAsia" w:ascii="Times New Roman" w:hAnsi="Times New Roman" w:eastAsia="宋体" w:cs="Times New Roman"/>
                <w:spacing w:val="-2"/>
                <w:sz w:val="21"/>
                <w:lang w:bidi="ar"/>
              </w:rPr>
              <w:t>（类似业绩指国民经济规划、产业规划等）</w:t>
            </w:r>
            <w:r>
              <w:rPr>
                <w:rFonts w:ascii="Times New Roman" w:hAnsi="Times New Roman" w:eastAsia="宋体" w:cs="Times New Roman"/>
                <w:spacing w:val="-2"/>
                <w:sz w:val="21"/>
                <w:lang w:bidi="ar"/>
              </w:rPr>
              <w:t>，每提供一个业绩得0.5分，最高可得1分。</w:t>
            </w:r>
          </w:p>
          <w:p w14:paraId="67647EA9">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说明：根据投标文件中提供的业绩合同进行评分，未提供或不符合以上条件不得分。是否属于类似业绩由评标委员会根据合同的内容、特点等与本项目的类似程度进行认定。</w:t>
            </w:r>
          </w:p>
        </w:tc>
      </w:tr>
      <w:tr w14:paraId="444C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7" w:type="dxa"/>
            <w:vMerge w:val="continue"/>
            <w:shd w:val="clear" w:color="auto" w:fill="auto"/>
            <w:vAlign w:val="center"/>
          </w:tcPr>
          <w:p w14:paraId="049D4A51">
            <w:pPr>
              <w:rPr>
                <w:rFonts w:ascii="Times New Roman" w:hAnsi="Times New Roman" w:eastAsia="宋体" w:cs="Times New Roman"/>
                <w:spacing w:val="-2"/>
                <w:sz w:val="21"/>
                <w:lang w:bidi="ar"/>
              </w:rPr>
            </w:pPr>
          </w:p>
        </w:tc>
        <w:tc>
          <w:tcPr>
            <w:tcW w:w="877" w:type="dxa"/>
            <w:vMerge w:val="continue"/>
            <w:shd w:val="clear" w:color="auto" w:fill="FFFFFF"/>
            <w:vAlign w:val="center"/>
          </w:tcPr>
          <w:p w14:paraId="2138B4B5">
            <w:pPr>
              <w:snapToGrid w:val="0"/>
              <w:spacing w:before="31" w:beforeLines="10" w:after="31" w:afterLines="10"/>
              <w:rPr>
                <w:rFonts w:ascii="Times New Roman" w:hAnsi="Times New Roman" w:eastAsia="宋体" w:cs="Times New Roman"/>
                <w:spacing w:val="-2"/>
                <w:sz w:val="21"/>
                <w:lang w:bidi="ar"/>
              </w:rPr>
            </w:pPr>
          </w:p>
        </w:tc>
        <w:tc>
          <w:tcPr>
            <w:tcW w:w="1302" w:type="dxa"/>
            <w:vMerge w:val="restart"/>
            <w:shd w:val="clear" w:color="auto" w:fill="FFFFFF"/>
            <w:vAlign w:val="center"/>
          </w:tcPr>
          <w:p w14:paraId="17794ED6">
            <w:pPr>
              <w:snapToGrid w:val="0"/>
              <w:spacing w:before="31" w:beforeLines="10" w:after="31" w:afterLines="1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人员配备</w:t>
            </w:r>
          </w:p>
        </w:tc>
        <w:tc>
          <w:tcPr>
            <w:tcW w:w="633" w:type="dxa"/>
            <w:shd w:val="clear" w:color="auto" w:fill="FFFFFF"/>
            <w:vAlign w:val="center"/>
          </w:tcPr>
          <w:p w14:paraId="23D21B5F">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4</w:t>
            </w:r>
          </w:p>
        </w:tc>
        <w:tc>
          <w:tcPr>
            <w:tcW w:w="6411" w:type="dxa"/>
            <w:shd w:val="clear" w:color="auto" w:fill="FFFFFF"/>
            <w:vAlign w:val="center"/>
          </w:tcPr>
          <w:p w14:paraId="4E70C4C2">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本项目拟派的项目负责人具有</w:t>
            </w:r>
            <w:r>
              <w:rPr>
                <w:rFonts w:hint="eastAsia" w:ascii="Times New Roman" w:hAnsi="Times New Roman" w:eastAsia="宋体" w:cs="Times New Roman"/>
                <w:spacing w:val="-2"/>
                <w:sz w:val="21"/>
                <w:lang w:bidi="ar"/>
              </w:rPr>
              <w:t>相关专业（指：能源、相关产业（化工、纺织、装备制造等）、交通运输、经济学、管理学、城市规划等专业）</w:t>
            </w:r>
            <w:r>
              <w:rPr>
                <w:rFonts w:ascii="Times New Roman" w:hAnsi="Times New Roman" w:eastAsia="宋体" w:cs="Times New Roman"/>
                <w:spacing w:val="-2"/>
                <w:sz w:val="21"/>
                <w:lang w:bidi="ar"/>
              </w:rPr>
              <w:t>正高级职称的得4分，副高级职称的得2分，中级职称的得1分，本项最高可得4分。</w:t>
            </w:r>
          </w:p>
          <w:p w14:paraId="5739179F">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说明：须同时提供人员证书及其在供应商单位连续缴纳的近3个月（2024年11月起）社保证明扫描件、加盖公章，否则不得分。</w:t>
            </w:r>
          </w:p>
        </w:tc>
      </w:tr>
      <w:tr w14:paraId="7D4D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27" w:type="dxa"/>
            <w:vMerge w:val="continue"/>
            <w:shd w:val="clear" w:color="auto" w:fill="auto"/>
            <w:vAlign w:val="center"/>
          </w:tcPr>
          <w:p w14:paraId="3811BE28">
            <w:pPr>
              <w:rPr>
                <w:rFonts w:ascii="Times New Roman" w:hAnsi="Times New Roman" w:eastAsia="宋体" w:cs="Times New Roman"/>
                <w:spacing w:val="-2"/>
                <w:sz w:val="21"/>
                <w:lang w:bidi="ar"/>
              </w:rPr>
            </w:pPr>
          </w:p>
        </w:tc>
        <w:tc>
          <w:tcPr>
            <w:tcW w:w="877" w:type="dxa"/>
            <w:vMerge w:val="continue"/>
            <w:shd w:val="clear" w:color="auto" w:fill="FFFFFF"/>
            <w:vAlign w:val="center"/>
          </w:tcPr>
          <w:p w14:paraId="1BB8CDAA">
            <w:pPr>
              <w:snapToGrid w:val="0"/>
              <w:spacing w:before="31" w:beforeLines="10" w:after="31" w:afterLines="10"/>
              <w:rPr>
                <w:rFonts w:ascii="Times New Roman" w:hAnsi="Times New Roman" w:eastAsia="宋体" w:cs="Times New Roman"/>
                <w:spacing w:val="-2"/>
                <w:sz w:val="21"/>
                <w:lang w:bidi="ar"/>
              </w:rPr>
            </w:pPr>
          </w:p>
        </w:tc>
        <w:tc>
          <w:tcPr>
            <w:tcW w:w="1302" w:type="dxa"/>
            <w:vMerge w:val="continue"/>
            <w:shd w:val="clear" w:color="auto" w:fill="FFFFFF"/>
            <w:vAlign w:val="center"/>
          </w:tcPr>
          <w:p w14:paraId="1BB6B107">
            <w:pPr>
              <w:snapToGrid w:val="0"/>
              <w:spacing w:before="31" w:beforeLines="10" w:after="31" w:afterLines="10"/>
              <w:rPr>
                <w:rFonts w:ascii="Times New Roman" w:hAnsi="Times New Roman" w:eastAsia="宋体" w:cs="Times New Roman"/>
                <w:spacing w:val="-2"/>
                <w:sz w:val="21"/>
                <w:lang w:bidi="ar"/>
              </w:rPr>
            </w:pPr>
          </w:p>
        </w:tc>
        <w:tc>
          <w:tcPr>
            <w:tcW w:w="633" w:type="dxa"/>
            <w:shd w:val="clear" w:color="auto" w:fill="FFFFFF"/>
            <w:vAlign w:val="center"/>
          </w:tcPr>
          <w:p w14:paraId="4AB20AD8">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8</w:t>
            </w:r>
          </w:p>
        </w:tc>
        <w:tc>
          <w:tcPr>
            <w:tcW w:w="6411" w:type="dxa"/>
            <w:shd w:val="clear" w:color="auto" w:fill="FFFFFF"/>
            <w:vAlign w:val="center"/>
          </w:tcPr>
          <w:p w14:paraId="2B56EE3E">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本项目拟配备的项目组成员（不含项目负责人）具有</w:t>
            </w:r>
            <w:r>
              <w:rPr>
                <w:rFonts w:hint="eastAsia" w:ascii="Times New Roman" w:hAnsi="Times New Roman" w:eastAsia="宋体" w:cs="Times New Roman"/>
                <w:spacing w:val="-2"/>
                <w:sz w:val="21"/>
                <w:lang w:bidi="ar"/>
              </w:rPr>
              <w:t>相关专业（专业要求同上）</w:t>
            </w:r>
            <w:r>
              <w:rPr>
                <w:rFonts w:ascii="Times New Roman" w:hAnsi="Times New Roman" w:eastAsia="宋体" w:cs="Times New Roman"/>
                <w:spacing w:val="-2"/>
                <w:sz w:val="21"/>
                <w:lang w:bidi="ar"/>
              </w:rPr>
              <w:t>副高及以上职称的每提供一人得2分，本项最高可得8分。</w:t>
            </w:r>
          </w:p>
          <w:p w14:paraId="40FE77F8">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说明：同一人只计一次分，须同时提供上述人员的相关证书及其在供应商单位连续缴纳的近3个月（2024年</w:t>
            </w:r>
            <w:r>
              <w:rPr>
                <w:rFonts w:hint="eastAsia" w:ascii="Times New Roman" w:hAnsi="Times New Roman" w:eastAsia="宋体" w:cs="Times New Roman"/>
                <w:spacing w:val="-2"/>
                <w:sz w:val="21"/>
                <w:lang w:bidi="ar"/>
              </w:rPr>
              <w:t>11</w:t>
            </w:r>
            <w:r>
              <w:rPr>
                <w:rFonts w:ascii="Times New Roman" w:hAnsi="Times New Roman" w:eastAsia="宋体" w:cs="Times New Roman"/>
                <w:spacing w:val="-2"/>
                <w:sz w:val="21"/>
                <w:lang w:bidi="ar"/>
              </w:rPr>
              <w:t>月起）社保证明扫描件、加盖公章，否则不得分。</w:t>
            </w:r>
          </w:p>
        </w:tc>
      </w:tr>
      <w:tr w14:paraId="4C1F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27" w:type="dxa"/>
            <w:vMerge w:val="restart"/>
            <w:shd w:val="clear" w:color="auto" w:fill="auto"/>
            <w:vAlign w:val="center"/>
          </w:tcPr>
          <w:p w14:paraId="19D58D15">
            <w:pPr>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2</w:t>
            </w:r>
          </w:p>
        </w:tc>
        <w:tc>
          <w:tcPr>
            <w:tcW w:w="877" w:type="dxa"/>
            <w:vMerge w:val="restart"/>
            <w:shd w:val="clear" w:color="auto" w:fill="FFFFFF"/>
            <w:vAlign w:val="center"/>
          </w:tcPr>
          <w:p w14:paraId="30921A7F">
            <w:pPr>
              <w:snapToGrid w:val="0"/>
              <w:spacing w:before="31" w:beforeLines="10" w:after="31" w:afterLines="1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编制思路（48分）</w:t>
            </w:r>
          </w:p>
        </w:tc>
        <w:tc>
          <w:tcPr>
            <w:tcW w:w="1302" w:type="dxa"/>
            <w:shd w:val="clear" w:color="auto" w:fill="FFFFFF"/>
            <w:vAlign w:val="center"/>
          </w:tcPr>
          <w:p w14:paraId="700F58FE">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对项目的理解</w:t>
            </w:r>
          </w:p>
        </w:tc>
        <w:tc>
          <w:tcPr>
            <w:tcW w:w="633" w:type="dxa"/>
            <w:shd w:val="clear" w:color="auto" w:fill="FFFFFF"/>
            <w:vAlign w:val="center"/>
          </w:tcPr>
          <w:p w14:paraId="17D606D5">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6</w:t>
            </w:r>
          </w:p>
        </w:tc>
        <w:tc>
          <w:tcPr>
            <w:tcW w:w="6411" w:type="dxa"/>
            <w:shd w:val="clear" w:color="auto" w:fill="FFFFFF"/>
            <w:vAlign w:val="center"/>
          </w:tcPr>
          <w:p w14:paraId="08D0C4EA">
            <w:pPr>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根据供应商对项目的现状基础、背景趋势的理解和认识是否全面、完整、准确进行打分。基础和背景了解较深、全面、准确的得4-6分；基础和背景了解一般的得2-4分；基础和背景不了解或不准确的得0-2分。</w:t>
            </w:r>
          </w:p>
        </w:tc>
      </w:tr>
      <w:tr w14:paraId="6E4A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7" w:type="dxa"/>
            <w:vMerge w:val="continue"/>
            <w:shd w:val="clear" w:color="auto" w:fill="auto"/>
            <w:vAlign w:val="center"/>
          </w:tcPr>
          <w:p w14:paraId="5E403B69">
            <w:pPr>
              <w:rPr>
                <w:rFonts w:ascii="Times New Roman" w:hAnsi="Times New Roman" w:eastAsia="宋体" w:cs="Times New Roman"/>
                <w:spacing w:val="-2"/>
                <w:sz w:val="21"/>
                <w:lang w:bidi="ar"/>
              </w:rPr>
            </w:pPr>
          </w:p>
        </w:tc>
        <w:tc>
          <w:tcPr>
            <w:tcW w:w="877" w:type="dxa"/>
            <w:vMerge w:val="continue"/>
            <w:shd w:val="clear" w:color="auto" w:fill="FFFFFF"/>
            <w:vAlign w:val="center"/>
          </w:tcPr>
          <w:p w14:paraId="61341E62">
            <w:pPr>
              <w:snapToGrid w:val="0"/>
              <w:spacing w:before="31" w:beforeLines="10" w:after="31" w:afterLines="10"/>
              <w:rPr>
                <w:rFonts w:ascii="Times New Roman" w:hAnsi="Times New Roman" w:eastAsia="宋体" w:cs="Times New Roman"/>
                <w:spacing w:val="-2"/>
                <w:sz w:val="21"/>
                <w:lang w:bidi="ar"/>
              </w:rPr>
            </w:pPr>
          </w:p>
        </w:tc>
        <w:tc>
          <w:tcPr>
            <w:tcW w:w="1302" w:type="dxa"/>
            <w:shd w:val="clear" w:color="auto" w:fill="FFFFFF"/>
            <w:vAlign w:val="center"/>
          </w:tcPr>
          <w:p w14:paraId="277E7D61">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发展方向</w:t>
            </w:r>
          </w:p>
        </w:tc>
        <w:tc>
          <w:tcPr>
            <w:tcW w:w="633" w:type="dxa"/>
            <w:shd w:val="clear" w:color="auto" w:fill="FFFFFF"/>
            <w:vAlign w:val="center"/>
          </w:tcPr>
          <w:p w14:paraId="3A9CBBAB">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6</w:t>
            </w:r>
          </w:p>
        </w:tc>
        <w:tc>
          <w:tcPr>
            <w:tcW w:w="6411" w:type="dxa"/>
            <w:shd w:val="clear" w:color="auto" w:fill="FFFFFF"/>
            <w:vAlign w:val="center"/>
          </w:tcPr>
          <w:p w14:paraId="29D86943">
            <w:pPr>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根据供应商提出的沙雅县发展目标与方向定位是否合理、精准进行打分。目标与方向定位明确、精准的得4-6分；目标与方向定位较为合理的得2-4分；目标与方向定位不合理的得0-2分。</w:t>
            </w:r>
          </w:p>
        </w:tc>
      </w:tr>
      <w:tr w14:paraId="24F4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7" w:type="dxa"/>
            <w:vMerge w:val="continue"/>
            <w:shd w:val="clear" w:color="auto" w:fill="auto"/>
            <w:vAlign w:val="center"/>
          </w:tcPr>
          <w:p w14:paraId="4CE03B96">
            <w:pPr>
              <w:rPr>
                <w:rFonts w:ascii="Times New Roman" w:hAnsi="Times New Roman" w:eastAsia="宋体" w:cs="Times New Roman"/>
                <w:spacing w:val="-2"/>
                <w:sz w:val="21"/>
                <w:lang w:bidi="ar"/>
              </w:rPr>
            </w:pPr>
          </w:p>
        </w:tc>
        <w:tc>
          <w:tcPr>
            <w:tcW w:w="877" w:type="dxa"/>
            <w:vMerge w:val="continue"/>
            <w:shd w:val="clear" w:color="auto" w:fill="FFFFFF"/>
            <w:vAlign w:val="center"/>
          </w:tcPr>
          <w:p w14:paraId="515AB94A">
            <w:pPr>
              <w:snapToGrid w:val="0"/>
              <w:spacing w:before="31" w:beforeLines="10" w:after="31" w:afterLines="10"/>
              <w:rPr>
                <w:rFonts w:ascii="Times New Roman" w:hAnsi="Times New Roman" w:eastAsia="宋体" w:cs="Times New Roman"/>
                <w:spacing w:val="-2"/>
                <w:sz w:val="21"/>
                <w:lang w:bidi="ar"/>
              </w:rPr>
            </w:pPr>
          </w:p>
        </w:tc>
        <w:tc>
          <w:tcPr>
            <w:tcW w:w="1302" w:type="dxa"/>
            <w:shd w:val="clear" w:color="auto" w:fill="FFFFFF"/>
            <w:vAlign w:val="center"/>
          </w:tcPr>
          <w:p w14:paraId="208336E2">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总体思路</w:t>
            </w:r>
          </w:p>
        </w:tc>
        <w:tc>
          <w:tcPr>
            <w:tcW w:w="633" w:type="dxa"/>
            <w:shd w:val="clear" w:color="auto" w:fill="FFFFFF"/>
            <w:vAlign w:val="center"/>
          </w:tcPr>
          <w:p w14:paraId="64DD3E43">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6</w:t>
            </w:r>
          </w:p>
        </w:tc>
        <w:tc>
          <w:tcPr>
            <w:tcW w:w="6411" w:type="dxa"/>
            <w:shd w:val="clear" w:color="auto" w:fill="FFFFFF"/>
            <w:vAlign w:val="center"/>
          </w:tcPr>
          <w:p w14:paraId="16AA7918">
            <w:pPr>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根据供应商提出的沙雅县发展战略定位、发展策略和发展目标进行打分。总体思路内容具有科学性、前瞻性、准确性且条理清晰的得4-6分；内容简单、条理尚可的得2-4分；内容存在明显不合理的得0-2分。</w:t>
            </w:r>
          </w:p>
        </w:tc>
      </w:tr>
      <w:tr w14:paraId="1ADE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727" w:type="dxa"/>
            <w:vMerge w:val="continue"/>
            <w:shd w:val="clear" w:color="auto" w:fill="auto"/>
            <w:vAlign w:val="center"/>
          </w:tcPr>
          <w:p w14:paraId="4914313C">
            <w:pPr>
              <w:rPr>
                <w:rFonts w:ascii="Times New Roman" w:hAnsi="Times New Roman" w:eastAsia="宋体" w:cs="Times New Roman"/>
                <w:spacing w:val="-2"/>
                <w:sz w:val="21"/>
                <w:lang w:bidi="ar"/>
              </w:rPr>
            </w:pPr>
          </w:p>
        </w:tc>
        <w:tc>
          <w:tcPr>
            <w:tcW w:w="877" w:type="dxa"/>
            <w:vMerge w:val="continue"/>
            <w:shd w:val="clear" w:color="auto" w:fill="FFFFFF"/>
            <w:vAlign w:val="center"/>
          </w:tcPr>
          <w:p w14:paraId="26B196DA">
            <w:pPr>
              <w:snapToGrid w:val="0"/>
              <w:spacing w:before="31" w:beforeLines="10" w:after="31" w:afterLines="10"/>
              <w:rPr>
                <w:rFonts w:ascii="Times New Roman" w:hAnsi="Times New Roman" w:eastAsia="宋体" w:cs="Times New Roman"/>
                <w:spacing w:val="-2"/>
                <w:sz w:val="21"/>
                <w:lang w:bidi="ar"/>
              </w:rPr>
            </w:pPr>
          </w:p>
        </w:tc>
        <w:tc>
          <w:tcPr>
            <w:tcW w:w="1302" w:type="dxa"/>
            <w:shd w:val="clear" w:color="auto" w:fill="FFFFFF"/>
            <w:vAlign w:val="center"/>
          </w:tcPr>
          <w:p w14:paraId="05F4EAB0">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关键抓手</w:t>
            </w:r>
          </w:p>
        </w:tc>
        <w:tc>
          <w:tcPr>
            <w:tcW w:w="633" w:type="dxa"/>
            <w:shd w:val="clear" w:color="auto" w:fill="FFFFFF"/>
            <w:vAlign w:val="center"/>
          </w:tcPr>
          <w:p w14:paraId="1FDC0BF9">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20</w:t>
            </w:r>
          </w:p>
        </w:tc>
        <w:tc>
          <w:tcPr>
            <w:tcW w:w="6411" w:type="dxa"/>
            <w:shd w:val="clear" w:color="auto" w:fill="FFFFFF"/>
            <w:vAlign w:val="center"/>
          </w:tcPr>
          <w:p w14:paraId="57C42579">
            <w:pPr>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根据供应商提出的沙雅县发展关键抓手进行打分。内容详细、针对性、前瞻性、指导性强的得16-20分；内容简单、有一定针对性和指导性的得11-15分；方案有所欠缺、阐述粗略或无阐述的得0-10分。</w:t>
            </w:r>
          </w:p>
        </w:tc>
      </w:tr>
      <w:tr w14:paraId="73A6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7" w:type="dxa"/>
            <w:vMerge w:val="continue"/>
            <w:shd w:val="clear" w:color="auto" w:fill="auto"/>
            <w:vAlign w:val="center"/>
          </w:tcPr>
          <w:p w14:paraId="6502FD1F">
            <w:pPr>
              <w:rPr>
                <w:rFonts w:ascii="Times New Roman" w:hAnsi="Times New Roman" w:eastAsia="宋体" w:cs="Times New Roman"/>
                <w:spacing w:val="-2"/>
                <w:sz w:val="21"/>
                <w:lang w:bidi="ar"/>
              </w:rPr>
            </w:pPr>
          </w:p>
        </w:tc>
        <w:tc>
          <w:tcPr>
            <w:tcW w:w="877" w:type="dxa"/>
            <w:vMerge w:val="continue"/>
            <w:shd w:val="clear" w:color="auto" w:fill="FFFFFF"/>
            <w:vAlign w:val="center"/>
          </w:tcPr>
          <w:p w14:paraId="3EB56FBE">
            <w:pPr>
              <w:snapToGrid w:val="0"/>
              <w:spacing w:before="31" w:beforeLines="10" w:after="31" w:afterLines="10"/>
              <w:rPr>
                <w:rFonts w:ascii="Times New Roman" w:hAnsi="Times New Roman" w:eastAsia="宋体" w:cs="Times New Roman"/>
                <w:spacing w:val="-2"/>
                <w:sz w:val="21"/>
                <w:lang w:bidi="ar"/>
              </w:rPr>
            </w:pPr>
          </w:p>
        </w:tc>
        <w:tc>
          <w:tcPr>
            <w:tcW w:w="1302" w:type="dxa"/>
            <w:shd w:val="clear" w:color="auto" w:fill="FFFFFF"/>
            <w:vAlign w:val="center"/>
          </w:tcPr>
          <w:p w14:paraId="518CB1ED">
            <w:pPr>
              <w:snapToGrid w:val="0"/>
              <w:rPr>
                <w:rFonts w:ascii="Times New Roman" w:hAnsi="Times New Roman" w:eastAsia="宋体" w:cs="Times New Roman"/>
                <w:spacing w:val="-2"/>
                <w:sz w:val="21"/>
                <w:highlight w:val="yellow"/>
                <w:lang w:bidi="ar"/>
              </w:rPr>
            </w:pPr>
            <w:r>
              <w:rPr>
                <w:rFonts w:ascii="Times New Roman" w:hAnsi="Times New Roman" w:eastAsia="宋体" w:cs="Times New Roman"/>
                <w:spacing w:val="-2"/>
                <w:sz w:val="21"/>
                <w:lang w:bidi="ar"/>
              </w:rPr>
              <w:t>重点项目</w:t>
            </w:r>
          </w:p>
        </w:tc>
        <w:tc>
          <w:tcPr>
            <w:tcW w:w="633" w:type="dxa"/>
            <w:shd w:val="clear" w:color="auto" w:fill="FFFFFF"/>
            <w:vAlign w:val="center"/>
          </w:tcPr>
          <w:p w14:paraId="1D92AC23">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10</w:t>
            </w:r>
          </w:p>
        </w:tc>
        <w:tc>
          <w:tcPr>
            <w:tcW w:w="6411" w:type="dxa"/>
            <w:shd w:val="clear" w:color="auto" w:fill="FFFFFF"/>
            <w:vAlign w:val="center"/>
          </w:tcPr>
          <w:p w14:paraId="1EE288CB">
            <w:pPr>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对本项目谋划的重点项目认识分析的全面性、准确性进行打分。分析内容合理、有效且准确性高的得7-10分；内容简单、有一定的准确性的得3-7分；内容存在明显不合理的得0-3分。</w:t>
            </w:r>
          </w:p>
        </w:tc>
      </w:tr>
      <w:tr w14:paraId="4AC1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27" w:type="dxa"/>
            <w:vMerge w:val="restart"/>
            <w:shd w:val="clear" w:color="auto" w:fill="auto"/>
            <w:vAlign w:val="center"/>
          </w:tcPr>
          <w:p w14:paraId="582B1588">
            <w:pPr>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3</w:t>
            </w:r>
          </w:p>
        </w:tc>
        <w:tc>
          <w:tcPr>
            <w:tcW w:w="877" w:type="dxa"/>
            <w:vMerge w:val="restart"/>
            <w:shd w:val="clear" w:color="auto" w:fill="FFFFFF"/>
            <w:vAlign w:val="center"/>
          </w:tcPr>
          <w:p w14:paraId="07E5E28B">
            <w:pPr>
              <w:snapToGrid w:val="0"/>
              <w:spacing w:before="31" w:beforeLines="10" w:after="31" w:afterLines="1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项目质量及进度（23分）</w:t>
            </w:r>
          </w:p>
        </w:tc>
        <w:tc>
          <w:tcPr>
            <w:tcW w:w="1302" w:type="dxa"/>
            <w:shd w:val="clear" w:color="auto" w:fill="FFFFFF"/>
            <w:vAlign w:val="center"/>
          </w:tcPr>
          <w:p w14:paraId="1930A3B3">
            <w:pPr>
              <w:snapToGrid w:val="0"/>
              <w:spacing w:before="31" w:beforeLines="10" w:after="31" w:afterLines="1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进度安排及措施保证</w:t>
            </w:r>
          </w:p>
        </w:tc>
        <w:tc>
          <w:tcPr>
            <w:tcW w:w="633" w:type="dxa"/>
            <w:shd w:val="clear" w:color="auto" w:fill="FFFFFF"/>
            <w:vAlign w:val="center"/>
          </w:tcPr>
          <w:p w14:paraId="7A04BC27">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6</w:t>
            </w:r>
          </w:p>
        </w:tc>
        <w:tc>
          <w:tcPr>
            <w:tcW w:w="6411" w:type="dxa"/>
            <w:shd w:val="clear" w:color="auto" w:fill="FFFFFF"/>
            <w:vAlign w:val="center"/>
          </w:tcPr>
          <w:p w14:paraId="22B311DD">
            <w:pPr>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根据供应商对本项目进度安排进行打分：项目编制计划、工期安排、任务划分、进度控制等关键时间节点安排科学、严谨合理的得4-6分；关键时间节点安排相对合理的得2-4分；进度安排不明确或不合理或有所欠缺的得0-2分。</w:t>
            </w:r>
          </w:p>
        </w:tc>
      </w:tr>
      <w:tr w14:paraId="7887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27" w:type="dxa"/>
            <w:vMerge w:val="continue"/>
            <w:shd w:val="clear" w:color="auto" w:fill="auto"/>
            <w:vAlign w:val="center"/>
          </w:tcPr>
          <w:p w14:paraId="6E471378">
            <w:pPr>
              <w:rPr>
                <w:rFonts w:ascii="Times New Roman" w:hAnsi="Times New Roman" w:eastAsia="宋体" w:cs="Times New Roman"/>
                <w:spacing w:val="-2"/>
                <w:sz w:val="21"/>
                <w:lang w:bidi="ar"/>
              </w:rPr>
            </w:pPr>
          </w:p>
        </w:tc>
        <w:tc>
          <w:tcPr>
            <w:tcW w:w="877" w:type="dxa"/>
            <w:vMerge w:val="continue"/>
            <w:shd w:val="clear" w:color="auto" w:fill="FFFFFF"/>
            <w:vAlign w:val="center"/>
          </w:tcPr>
          <w:p w14:paraId="37C2C760">
            <w:pPr>
              <w:snapToGrid w:val="0"/>
              <w:spacing w:before="31" w:beforeLines="10" w:after="31" w:afterLines="10"/>
              <w:rPr>
                <w:rFonts w:ascii="Times New Roman" w:hAnsi="Times New Roman" w:eastAsia="宋体" w:cs="Times New Roman"/>
                <w:spacing w:val="-2"/>
                <w:sz w:val="21"/>
                <w:lang w:bidi="ar"/>
              </w:rPr>
            </w:pPr>
          </w:p>
        </w:tc>
        <w:tc>
          <w:tcPr>
            <w:tcW w:w="1302" w:type="dxa"/>
            <w:shd w:val="clear" w:color="auto" w:fill="FFFFFF"/>
            <w:vAlign w:val="center"/>
          </w:tcPr>
          <w:p w14:paraId="46676D30">
            <w:pPr>
              <w:snapToGrid w:val="0"/>
              <w:spacing w:before="31" w:beforeLines="10" w:after="31" w:afterLines="1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保密措施</w:t>
            </w:r>
          </w:p>
        </w:tc>
        <w:tc>
          <w:tcPr>
            <w:tcW w:w="633" w:type="dxa"/>
            <w:shd w:val="clear" w:color="auto" w:fill="FFFFFF"/>
            <w:vAlign w:val="center"/>
          </w:tcPr>
          <w:p w14:paraId="08D4B6F0">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6</w:t>
            </w:r>
          </w:p>
        </w:tc>
        <w:tc>
          <w:tcPr>
            <w:tcW w:w="6411" w:type="dxa"/>
            <w:shd w:val="clear" w:color="auto" w:fill="FFFFFF"/>
            <w:vAlign w:val="center"/>
          </w:tcPr>
          <w:p w14:paraId="637AC943">
            <w:pPr>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供应商针对本项目有具体且可行的、详细的保密措施，根据保密措施科学合理性、严密性进行打分：方案合理、科学且安全的得4-6分；方案基本合理的得2-4分；方案存在明显不合理的得0-2分。</w:t>
            </w:r>
          </w:p>
        </w:tc>
      </w:tr>
      <w:tr w14:paraId="550D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27" w:type="dxa"/>
            <w:vMerge w:val="continue"/>
            <w:shd w:val="clear" w:color="auto" w:fill="auto"/>
            <w:vAlign w:val="center"/>
          </w:tcPr>
          <w:p w14:paraId="126AEB7B">
            <w:pPr>
              <w:rPr>
                <w:rFonts w:ascii="Times New Roman" w:hAnsi="Times New Roman" w:eastAsia="宋体" w:cs="Times New Roman"/>
                <w:spacing w:val="-2"/>
                <w:sz w:val="21"/>
                <w:lang w:bidi="ar"/>
              </w:rPr>
            </w:pPr>
          </w:p>
        </w:tc>
        <w:tc>
          <w:tcPr>
            <w:tcW w:w="877" w:type="dxa"/>
            <w:vMerge w:val="continue"/>
            <w:shd w:val="clear" w:color="auto" w:fill="FFFFFF"/>
            <w:vAlign w:val="center"/>
          </w:tcPr>
          <w:p w14:paraId="2AD8789E">
            <w:pPr>
              <w:snapToGrid w:val="0"/>
              <w:spacing w:before="31" w:beforeLines="10" w:after="31" w:afterLines="10"/>
              <w:rPr>
                <w:rFonts w:ascii="Times New Roman" w:hAnsi="Times New Roman" w:eastAsia="宋体" w:cs="Times New Roman"/>
                <w:spacing w:val="-2"/>
                <w:sz w:val="21"/>
                <w:lang w:bidi="ar"/>
              </w:rPr>
            </w:pPr>
          </w:p>
        </w:tc>
        <w:tc>
          <w:tcPr>
            <w:tcW w:w="1302" w:type="dxa"/>
            <w:shd w:val="clear" w:color="auto" w:fill="FFFFFF"/>
            <w:vAlign w:val="center"/>
          </w:tcPr>
          <w:p w14:paraId="4D98224F">
            <w:pPr>
              <w:snapToGrid w:val="0"/>
              <w:spacing w:before="31" w:beforeLines="10" w:after="31" w:afterLines="1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质量保证</w:t>
            </w:r>
          </w:p>
        </w:tc>
        <w:tc>
          <w:tcPr>
            <w:tcW w:w="633" w:type="dxa"/>
            <w:shd w:val="clear" w:color="auto" w:fill="FFFFFF"/>
            <w:vAlign w:val="center"/>
          </w:tcPr>
          <w:p w14:paraId="60691387">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6</w:t>
            </w:r>
          </w:p>
        </w:tc>
        <w:tc>
          <w:tcPr>
            <w:tcW w:w="6411" w:type="dxa"/>
            <w:shd w:val="clear" w:color="auto" w:fill="FFFFFF"/>
            <w:vAlign w:val="center"/>
          </w:tcPr>
          <w:p w14:paraId="3A1F1249">
            <w:pPr>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根据供应商提供详细的服务方案及后期服务响应保障措施等进行打分：服务事项具有实质意义上的利于采购人开展本项目工作的得4-6分；内容简单、对采购人有一定意义的得2-4分；方案有所欠缺、对采购人没有实质意义的得0-2分。</w:t>
            </w:r>
          </w:p>
        </w:tc>
      </w:tr>
      <w:tr w14:paraId="7FD0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27" w:type="dxa"/>
            <w:vMerge w:val="continue"/>
            <w:shd w:val="clear" w:color="auto" w:fill="auto"/>
            <w:vAlign w:val="center"/>
          </w:tcPr>
          <w:p w14:paraId="7BF9D8A0">
            <w:pPr>
              <w:rPr>
                <w:rFonts w:ascii="Times New Roman" w:hAnsi="Times New Roman" w:eastAsia="宋体" w:cs="Times New Roman"/>
                <w:spacing w:val="-2"/>
                <w:sz w:val="21"/>
                <w:lang w:bidi="ar"/>
              </w:rPr>
            </w:pPr>
          </w:p>
        </w:tc>
        <w:tc>
          <w:tcPr>
            <w:tcW w:w="877" w:type="dxa"/>
            <w:vMerge w:val="continue"/>
            <w:shd w:val="clear" w:color="auto" w:fill="FFFFFF"/>
            <w:vAlign w:val="center"/>
          </w:tcPr>
          <w:p w14:paraId="3AF863A4">
            <w:pPr>
              <w:snapToGrid w:val="0"/>
              <w:spacing w:before="31" w:beforeLines="10" w:after="31" w:afterLines="10"/>
              <w:rPr>
                <w:rFonts w:ascii="Times New Roman" w:hAnsi="Times New Roman" w:eastAsia="宋体" w:cs="Times New Roman"/>
                <w:spacing w:val="-2"/>
                <w:sz w:val="21"/>
                <w:lang w:bidi="ar"/>
              </w:rPr>
            </w:pPr>
          </w:p>
        </w:tc>
        <w:tc>
          <w:tcPr>
            <w:tcW w:w="1302" w:type="dxa"/>
            <w:shd w:val="clear" w:color="auto" w:fill="FFFFFF"/>
            <w:vAlign w:val="center"/>
          </w:tcPr>
          <w:p w14:paraId="66136B9C">
            <w:pPr>
              <w:snapToGrid w:val="0"/>
              <w:spacing w:before="31" w:beforeLines="10" w:after="31" w:afterLines="1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合理化建议</w:t>
            </w:r>
          </w:p>
        </w:tc>
        <w:tc>
          <w:tcPr>
            <w:tcW w:w="633" w:type="dxa"/>
            <w:shd w:val="clear" w:color="auto" w:fill="FFFFFF"/>
            <w:vAlign w:val="center"/>
          </w:tcPr>
          <w:p w14:paraId="12142221">
            <w:pPr>
              <w:snapToGrid w:val="0"/>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5</w:t>
            </w:r>
          </w:p>
        </w:tc>
        <w:tc>
          <w:tcPr>
            <w:tcW w:w="6411" w:type="dxa"/>
            <w:shd w:val="clear" w:color="auto" w:fill="FFFFFF"/>
            <w:vAlign w:val="center"/>
          </w:tcPr>
          <w:p w14:paraId="296E1964">
            <w:pPr>
              <w:rPr>
                <w:rFonts w:ascii="Times New Roman" w:hAnsi="Times New Roman" w:eastAsia="宋体" w:cs="Times New Roman"/>
                <w:spacing w:val="-2"/>
                <w:sz w:val="21"/>
                <w:lang w:bidi="ar"/>
              </w:rPr>
            </w:pPr>
            <w:r>
              <w:rPr>
                <w:rFonts w:ascii="Times New Roman" w:hAnsi="Times New Roman" w:eastAsia="宋体" w:cs="Times New Roman"/>
                <w:spacing w:val="-2"/>
                <w:sz w:val="21"/>
                <w:lang w:bidi="ar"/>
              </w:rPr>
              <w:t>根据供应商针对本项目提供的合理化建议进行打分：方案合理、可行且科学的得3-5分；方案基本合理的得1-3分；方案存在明显不合理的不得分。</w:t>
            </w:r>
          </w:p>
        </w:tc>
      </w:tr>
      <w:bookmarkEnd w:id="47"/>
    </w:tbl>
    <w:p w14:paraId="08498F05">
      <w:pPr>
        <w:pageBreakBefore w:val="0"/>
        <w:widowControl w:val="0"/>
        <w:kinsoku/>
        <w:wordWrap/>
        <w:overflowPunct/>
        <w:topLinePunct w:val="0"/>
        <w:autoSpaceDE/>
        <w:autoSpaceDN/>
        <w:bidi w:val="0"/>
        <w:snapToGrid/>
        <w:spacing w:line="400" w:lineRule="exact"/>
        <w:outlineLvl w:val="1"/>
        <w:rPr>
          <w:rFonts w:hint="eastAsia" w:ascii="宋体" w:hAnsi="宋体" w:eastAsia="宋体" w:cs="宋体"/>
          <w:kern w:val="0"/>
          <w:sz w:val="24"/>
          <w:highlight w:val="none"/>
          <w:lang w:eastAsia="zh-CN"/>
        </w:rPr>
      </w:pPr>
      <w:r>
        <w:rPr>
          <w:rFonts w:hint="eastAsia" w:ascii="宋体" w:hAnsi="宋体" w:eastAsia="宋体" w:cs="宋体"/>
          <w:b/>
          <w:sz w:val="28"/>
          <w:szCs w:val="28"/>
          <w:highlight w:val="none"/>
          <w:lang w:eastAsia="zh-CN"/>
        </w:rPr>
        <w:t>评标办法正文部分</w:t>
      </w:r>
      <w:bookmarkEnd w:id="44"/>
      <w:bookmarkEnd w:id="45"/>
      <w:bookmarkEnd w:id="46"/>
    </w:p>
    <w:p w14:paraId="2416445D">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B3E48BB">
      <w:pPr>
        <w:pStyle w:val="3"/>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1、资格审查</w:t>
      </w:r>
    </w:p>
    <w:p w14:paraId="42D77367">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eastAsia="zh-CN"/>
        </w:rPr>
        <w:t>资格审查：依据法律法规和招标文件的规定，采购人授权评标委员会依法对投标文件中的资格证明文件进行审查。未通过资格审查的投标人不进入评标程序；通过资格审查的投标人少于</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家的，不进入评标程序。</w:t>
      </w:r>
    </w:p>
    <w:p w14:paraId="14A0F834">
      <w:pPr>
        <w:pStyle w:val="3"/>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highlight w:val="none"/>
          <w:lang w:val="en-US" w:eastAsia="zh-CN"/>
        </w:rPr>
        <w:t>2、符合性审查与澄清</w:t>
      </w:r>
    </w:p>
    <w:p w14:paraId="3ADEF87E">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auto"/>
          <w:sz w:val="24"/>
          <w:highlight w:val="none"/>
        </w:rPr>
      </w:pP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lang w:eastAsia="zh-CN"/>
        </w:rPr>
        <w:t>符合性审查：依据招标文件的规定，由评标委员会从投标文件的有效性、完整性</w:t>
      </w:r>
      <w:r>
        <w:rPr>
          <w:rFonts w:hint="eastAsia" w:ascii="宋体" w:hAnsi="宋体" w:eastAsia="宋体" w:cs="宋体"/>
          <w:color w:val="auto"/>
          <w:sz w:val="24"/>
          <w:highlight w:val="none"/>
        </w:rPr>
        <w:t>和对招标文件的响应程度进行审查，以确定是否</w:t>
      </w:r>
      <w:r>
        <w:rPr>
          <w:rFonts w:hint="eastAsia" w:ascii="宋体" w:hAnsi="宋体" w:eastAsia="宋体" w:cs="宋体"/>
          <w:color w:val="auto"/>
          <w:sz w:val="24"/>
          <w:highlight w:val="none"/>
          <w:lang w:eastAsia="zh-CN"/>
        </w:rPr>
        <w:t>符合</w:t>
      </w:r>
      <w:r>
        <w:rPr>
          <w:rFonts w:hint="eastAsia" w:ascii="宋体" w:hAnsi="宋体" w:eastAsia="宋体" w:cs="宋体"/>
          <w:color w:val="auto"/>
          <w:sz w:val="24"/>
          <w:highlight w:val="none"/>
        </w:rPr>
        <w:t>招标文件的</w:t>
      </w:r>
      <w:r>
        <w:rPr>
          <w:rFonts w:hint="eastAsia" w:ascii="宋体" w:hAnsi="宋体" w:eastAsia="宋体" w:cs="宋体"/>
          <w:color w:val="auto"/>
          <w:sz w:val="24"/>
          <w:highlight w:val="none"/>
          <w:lang w:eastAsia="zh-CN"/>
        </w:rPr>
        <w:t>商务、技术等</w:t>
      </w:r>
      <w:r>
        <w:rPr>
          <w:rFonts w:hint="eastAsia" w:ascii="宋体" w:hAnsi="宋体" w:eastAsia="宋体" w:cs="宋体"/>
          <w:color w:val="auto"/>
          <w:sz w:val="24"/>
          <w:highlight w:val="none"/>
        </w:rPr>
        <w:t>实质性要求。</w:t>
      </w:r>
    </w:p>
    <w:p w14:paraId="2286E33B">
      <w:pPr>
        <w:pageBreakBefore w:val="0"/>
        <w:widowControl w:val="0"/>
        <w:numPr>
          <w:ilvl w:val="0"/>
          <w:numId w:val="0"/>
        </w:numPr>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如果投标文件实质上没有响应招标文件的要求，评委会将予以拒绝，投标人不得通过修改或撤销不合要求的偏离而使其投标成为实质性响应的投标。未通过资格审查或符合性审查的投标人，采购人</w:t>
      </w:r>
      <w:r>
        <w:rPr>
          <w:rFonts w:hint="eastAsia" w:ascii="宋体" w:hAnsi="宋体" w:eastAsia="宋体" w:cs="宋体"/>
          <w:color w:val="auto"/>
          <w:sz w:val="24"/>
          <w:highlight w:val="none"/>
          <w:lang w:eastAsia="zh-CN"/>
        </w:rPr>
        <w:t>或采购代理机构</w:t>
      </w:r>
      <w:r>
        <w:rPr>
          <w:rFonts w:hint="eastAsia" w:ascii="宋体" w:hAnsi="宋体" w:eastAsia="宋体" w:cs="宋体"/>
          <w:color w:val="auto"/>
          <w:sz w:val="24"/>
          <w:highlight w:val="none"/>
        </w:rPr>
        <w:t>将在评标现场向其授权代表告知未通过资格审查或符合性审查的原因，评审结束后，采购人</w:t>
      </w:r>
      <w:r>
        <w:rPr>
          <w:rFonts w:hint="eastAsia" w:ascii="宋体" w:hAnsi="宋体" w:eastAsia="宋体" w:cs="宋体"/>
          <w:color w:val="auto"/>
          <w:sz w:val="24"/>
          <w:highlight w:val="none"/>
          <w:lang w:eastAsia="zh-CN"/>
        </w:rPr>
        <w:t>或采购代理机构</w:t>
      </w:r>
      <w:r>
        <w:rPr>
          <w:rFonts w:hint="eastAsia" w:ascii="宋体" w:hAnsi="宋体" w:eastAsia="宋体" w:cs="宋体"/>
          <w:color w:val="auto"/>
          <w:sz w:val="24"/>
          <w:highlight w:val="none"/>
        </w:rPr>
        <w:t>将不再告知未通过资格审查或符合性审查的原因。</w:t>
      </w:r>
    </w:p>
    <w:p w14:paraId="1E5C5D63">
      <w:pPr>
        <w:pStyle w:val="1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2.3投标文件的澄清</w:t>
      </w:r>
    </w:p>
    <w:p w14:paraId="0DE1BCF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2.3.1</w:t>
      </w:r>
      <w:r>
        <w:rPr>
          <w:rFonts w:hint="eastAsia" w:ascii="宋体" w:hAnsi="宋体" w:eastAsia="宋体" w:cs="宋体"/>
          <w:color w:val="auto"/>
          <w:sz w:val="24"/>
          <w:highlight w:val="none"/>
        </w:rPr>
        <w:t>评标委员会有权要求投标人对投标文件中含义不明确、同类问题表述不一致或者有明显文字和计算错误等内容作必要的澄清、说明或者补正。该要求应当采用书面形式，并由评标委员会成员签字。评标委员会不接受投标人主动提出的澄清、说明或者补正。</w:t>
      </w:r>
    </w:p>
    <w:p w14:paraId="014D3F38">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2.3.2</w:t>
      </w:r>
      <w:r>
        <w:rPr>
          <w:rFonts w:hint="eastAsia" w:ascii="宋体" w:hAnsi="宋体" w:eastAsia="宋体" w:cs="宋体"/>
          <w:color w:val="auto"/>
          <w:sz w:val="24"/>
          <w:highlight w:val="none"/>
        </w:rPr>
        <w:t>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35C98481">
      <w:pPr>
        <w:pageBreakBefore w:val="0"/>
        <w:widowControl w:val="0"/>
        <w:kinsoku/>
        <w:wordWrap/>
        <w:overflowPunct/>
        <w:topLinePunct w:val="0"/>
        <w:autoSpaceDE/>
        <w:autoSpaceDN/>
        <w:bidi w:val="0"/>
        <w:snapToGrid/>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258D48">
      <w:pPr>
        <w:pageBreakBefore w:val="0"/>
        <w:widowControl w:val="0"/>
        <w:numPr>
          <w:ilvl w:val="0"/>
          <w:numId w:val="0"/>
        </w:numPr>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2.4投标文件报价出现前后不一致的，按照下列规定修正：</w:t>
      </w:r>
    </w:p>
    <w:p w14:paraId="4F38A513">
      <w:pPr>
        <w:pageBreakBefore w:val="0"/>
        <w:widowControl w:val="0"/>
        <w:numPr>
          <w:ilvl w:val="0"/>
          <w:numId w:val="0"/>
        </w:numPr>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4DF89675">
      <w:pPr>
        <w:pageBreakBefore w:val="0"/>
        <w:widowControl w:val="0"/>
        <w:numPr>
          <w:ilvl w:val="0"/>
          <w:numId w:val="0"/>
        </w:numPr>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153EF1B4">
      <w:pPr>
        <w:pageBreakBefore w:val="0"/>
        <w:widowControl w:val="0"/>
        <w:numPr>
          <w:ilvl w:val="0"/>
          <w:numId w:val="0"/>
        </w:numPr>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7BA7656B">
      <w:pPr>
        <w:pageBreakBefore w:val="0"/>
        <w:widowControl w:val="0"/>
        <w:numPr>
          <w:ilvl w:val="0"/>
          <w:numId w:val="0"/>
        </w:numPr>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4F565C83">
      <w:pPr>
        <w:pageBreakBefore w:val="0"/>
        <w:widowControl w:val="0"/>
        <w:numPr>
          <w:ilvl w:val="0"/>
          <w:numId w:val="0"/>
        </w:numPr>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同时出现两种以上错误的，按照前款规定的顺序修正。</w:t>
      </w:r>
    </w:p>
    <w:p w14:paraId="74F28AC4">
      <w:pPr>
        <w:pageBreakBefore w:val="0"/>
        <w:widowControl w:val="0"/>
        <w:numPr>
          <w:ilvl w:val="0"/>
          <w:numId w:val="0"/>
        </w:numPr>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评标委员会</w:t>
      </w:r>
      <w:r>
        <w:rPr>
          <w:rFonts w:hint="eastAsia" w:ascii="宋体" w:hAnsi="宋体" w:eastAsia="宋体" w:cs="宋体"/>
          <w:color w:val="auto"/>
          <w:sz w:val="24"/>
          <w:highlight w:val="none"/>
        </w:rPr>
        <w:t>将按上述修正错误的方法调整投标文件中的投标报价，调整后的价格应对投标人具有约束力。如果投标人不接受修正后的价格，则其投标将被拒绝，其投标保证金不予退还。</w:t>
      </w:r>
    </w:p>
    <w:p w14:paraId="4C856716">
      <w:pPr>
        <w:pageBreakBefore w:val="0"/>
        <w:widowControl w:val="0"/>
        <w:numPr>
          <w:ilvl w:val="0"/>
          <w:numId w:val="0"/>
        </w:numPr>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2.5一个分包内只有一种产品，不同投标人所投产品为同一品牌的或一个分包内包含多种产品的，采购人将在招标文件中载明核心产品，多家投标人提供的核心产品品牌相同的，按如下方式处理：</w:t>
      </w:r>
      <w:r>
        <w:rPr>
          <w:rFonts w:hint="eastAsia" w:ascii="宋体" w:hAnsi="宋体" w:eastAsia="宋体" w:cs="宋体"/>
          <w:color w:val="auto"/>
          <w:sz w:val="24"/>
          <w:highlight w:val="none"/>
        </w:rPr>
        <w:t>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5407CB0A">
      <w:pPr>
        <w:pStyle w:val="15"/>
        <w:pageBreakBefore w:val="0"/>
        <w:widowControl w:val="0"/>
        <w:kinsoku/>
        <w:wordWrap/>
        <w:overflowPunct/>
        <w:topLinePunct w:val="0"/>
        <w:autoSpaceDE/>
        <w:autoSpaceDN/>
        <w:bidi w:val="0"/>
        <w:snapToGrid/>
        <w:spacing w:line="400" w:lineRule="exact"/>
        <w:rPr>
          <w:rFonts w:hint="eastAsia" w:ascii="宋体" w:hAnsi="宋体" w:eastAsia="宋体" w:cs="宋体"/>
          <w:color w:val="FF0000"/>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2.6评标委员会对投标文件的判定，只依据投标文件内容本身，不依据其他外来证明。</w:t>
      </w:r>
    </w:p>
    <w:p w14:paraId="2809F0BB">
      <w:pPr>
        <w:pStyle w:val="3"/>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3、详细评审</w:t>
      </w:r>
    </w:p>
    <w:p w14:paraId="2999450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3.1</w:t>
      </w:r>
      <w:r>
        <w:rPr>
          <w:rFonts w:hint="eastAsia" w:ascii="宋体" w:hAnsi="宋体" w:eastAsia="宋体" w:cs="宋体"/>
          <w:sz w:val="24"/>
          <w:highlight w:val="none"/>
        </w:rPr>
        <w:t>评标委员会只对实质上响应招标文件的投标</w:t>
      </w:r>
      <w:r>
        <w:rPr>
          <w:rFonts w:hint="eastAsia" w:ascii="宋体" w:hAnsi="宋体" w:eastAsia="宋体" w:cs="宋体"/>
          <w:sz w:val="24"/>
          <w:highlight w:val="none"/>
          <w:lang w:eastAsia="zh-CN"/>
        </w:rPr>
        <w:t>文件</w:t>
      </w:r>
      <w:r>
        <w:rPr>
          <w:rFonts w:hint="eastAsia" w:ascii="宋体" w:hAnsi="宋体" w:eastAsia="宋体" w:cs="宋体"/>
          <w:sz w:val="24"/>
          <w:highlight w:val="none"/>
        </w:rPr>
        <w:t>进行商务和技术评估，综合比较与评价；评审应严格按照招标文件规定</w:t>
      </w:r>
      <w:r>
        <w:rPr>
          <w:rFonts w:hint="eastAsia" w:ascii="宋体" w:hAnsi="宋体" w:eastAsia="宋体" w:cs="宋体"/>
          <w:sz w:val="24"/>
          <w:highlight w:val="none"/>
          <w:lang w:eastAsia="zh-CN"/>
        </w:rPr>
        <w:t>的</w:t>
      </w:r>
      <w:r>
        <w:rPr>
          <w:rFonts w:hint="eastAsia" w:ascii="宋体" w:hAnsi="宋体" w:eastAsia="宋体" w:cs="宋体"/>
          <w:sz w:val="24"/>
          <w:highlight w:val="none"/>
        </w:rPr>
        <w:t>评标方法和标准进行。</w:t>
      </w:r>
    </w:p>
    <w:p w14:paraId="4F2CCDE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20C4118E">
      <w:pPr>
        <w:pStyle w:val="3"/>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4、确定中标人</w:t>
      </w:r>
    </w:p>
    <w:p w14:paraId="00A395E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.1评标委员会根据本招标文件规定办法向采购人推荐出中标候选人。</w:t>
      </w:r>
    </w:p>
    <w:p w14:paraId="2590AD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.2 采购人应根据评标委员会推荐的中标候选人</w:t>
      </w:r>
      <w:r>
        <w:rPr>
          <w:rFonts w:hint="eastAsia" w:ascii="宋体" w:hAnsi="宋体" w:eastAsia="宋体" w:cs="宋体"/>
          <w:sz w:val="24"/>
          <w:highlight w:val="none"/>
          <w:lang w:eastAsia="zh-CN"/>
        </w:rPr>
        <w:t>顺序</w:t>
      </w:r>
      <w:r>
        <w:rPr>
          <w:rFonts w:hint="eastAsia" w:ascii="宋体" w:hAnsi="宋体" w:eastAsia="宋体" w:cs="宋体"/>
          <w:sz w:val="24"/>
          <w:highlight w:val="none"/>
        </w:rPr>
        <w:t>确定中标人。</w:t>
      </w:r>
    </w:p>
    <w:p w14:paraId="03F18C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 xml:space="preserve">  若有充分证据证明，中标人出现下列情况之一的，一经查实，将被取消中标资格：</w:t>
      </w:r>
    </w:p>
    <w:p w14:paraId="36B2B1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.1提供虚假材料谋取中标的。</w:t>
      </w:r>
    </w:p>
    <w:p w14:paraId="2C5A86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.2向采购人</w:t>
      </w:r>
      <w:r>
        <w:rPr>
          <w:rFonts w:hint="eastAsia" w:ascii="宋体" w:hAnsi="宋体" w:eastAsia="宋体" w:cs="宋体"/>
          <w:sz w:val="24"/>
          <w:highlight w:val="none"/>
          <w:lang w:eastAsia="zh-CN"/>
        </w:rPr>
        <w:t>及</w:t>
      </w:r>
      <w:r>
        <w:rPr>
          <w:rFonts w:hint="eastAsia" w:ascii="宋体" w:hAnsi="宋体" w:eastAsia="宋体" w:cs="宋体"/>
          <w:sz w:val="24"/>
          <w:highlight w:val="none"/>
        </w:rPr>
        <w:t>采购</w:t>
      </w:r>
      <w:r>
        <w:rPr>
          <w:rFonts w:hint="eastAsia" w:ascii="宋体" w:hAnsi="宋体" w:eastAsia="宋体" w:cs="宋体"/>
          <w:sz w:val="24"/>
          <w:highlight w:val="none"/>
          <w:lang w:eastAsia="zh-CN"/>
        </w:rPr>
        <w:t>代理机构</w:t>
      </w:r>
      <w:r>
        <w:rPr>
          <w:rFonts w:hint="eastAsia" w:ascii="宋体" w:hAnsi="宋体" w:eastAsia="宋体" w:cs="宋体"/>
          <w:sz w:val="24"/>
          <w:highlight w:val="none"/>
        </w:rPr>
        <w:t>行贿或者提供其他不正当利益的。</w:t>
      </w:r>
    </w:p>
    <w:p w14:paraId="0DFD79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.3恶意竞争，投标报价明显低于其自身合理成本且又无法提供证明的。</w:t>
      </w:r>
    </w:p>
    <w:p w14:paraId="7ACD02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.4属于本文件规定的无效条件，但在评标过程中又未被评标委员会发现的。</w:t>
      </w:r>
    </w:p>
    <w:p w14:paraId="0FC392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.5与采购人或者其他供应商恶意串通的。</w:t>
      </w:r>
    </w:p>
    <w:p w14:paraId="76BB3B7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.6采取不正当手段诋毁、排挤其他供应商的。</w:t>
      </w:r>
    </w:p>
    <w:p w14:paraId="479998C0">
      <w:pPr>
        <w:pStyle w:val="3"/>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5、无效投标条款和废标条款</w:t>
      </w:r>
    </w:p>
    <w:p w14:paraId="47A960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5.1无效投标条款</w:t>
      </w:r>
    </w:p>
    <w:p w14:paraId="21CC28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投标人不遵循公平竞争的原则，恶意串通，妨碍其他投标人的竞争，损害采购人或者其他投标人的合法权益，评标委员会应当认定其投标无效。</w:t>
      </w:r>
    </w:p>
    <w:p w14:paraId="1CE8E9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5.2废标条款：</w:t>
      </w:r>
    </w:p>
    <w:p w14:paraId="2D7DE3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5.2.1符合专业条件的供应商或者对招标文件作实质响应的供应商不足三家的；</w:t>
      </w:r>
    </w:p>
    <w:p w14:paraId="04B9561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5.2.2出现影响采购公正的违法、违规行为的；</w:t>
      </w:r>
    </w:p>
    <w:p w14:paraId="3216D0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5.2.3投标人的报价均超过了采购预算，采购人不能支付的；</w:t>
      </w:r>
    </w:p>
    <w:p w14:paraId="4765BF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5.2.4因重大变故，采购任务取消的。</w:t>
      </w:r>
    </w:p>
    <w:p w14:paraId="12F9F71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5.3 投标截止后投标人不足3家或者通过资格审查或符合性审查的投标人不足3家的，除采购任务取消情形外，按照以下方式处理：</w:t>
      </w:r>
    </w:p>
    <w:p w14:paraId="50D3FC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（1）招标文件存在不合理条款或者招标程序不符合规定的，采购人、采购代理机构改正后依法重新招标；</w:t>
      </w:r>
    </w:p>
    <w:p w14:paraId="5C74E19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（2）招标文件没有不合理条款、招标程序符合规定，需要采用其他采购方式采购的，采购人应当依法报财政部门批准。</w:t>
      </w:r>
    </w:p>
    <w:p w14:paraId="57741EEF">
      <w:pPr>
        <w:pStyle w:val="3"/>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6、串通投标的情况</w:t>
      </w:r>
    </w:p>
    <w:p w14:paraId="2BFF72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有下列情形之一的，视为投标人串通投标，其投标无效：</w:t>
      </w:r>
    </w:p>
    <w:p w14:paraId="4D88D8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1.不同投标人的投标文件由同一单位或者个人编制；</w:t>
      </w:r>
    </w:p>
    <w:p w14:paraId="54184E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2.不同投标人委托同一单位或者个人办理投标事宜；</w:t>
      </w:r>
    </w:p>
    <w:p w14:paraId="4E4472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3.不同投标人的投标文件载明的项目管理成员或者联系人员为同一人；</w:t>
      </w:r>
    </w:p>
    <w:p w14:paraId="7BFA25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4.不同投标人的投标文件异常一致或者投标报价呈规律性差异；</w:t>
      </w:r>
    </w:p>
    <w:p w14:paraId="0CE6CCA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5.不同投标人的投标文件相互混装；</w:t>
      </w:r>
    </w:p>
    <w:p w14:paraId="3738A0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6.不同投标人的投标保证金从同一单位或者个人的账户转出。</w:t>
      </w:r>
    </w:p>
    <w:p w14:paraId="1D372B17">
      <w:pPr>
        <w:pStyle w:val="15"/>
        <w:ind w:left="0" w:leftChars="0" w:firstLine="0" w:firstLineChars="0"/>
        <w:rPr>
          <w:rFonts w:hint="eastAsia" w:ascii="宋体" w:hAnsi="宋体" w:eastAsia="宋体" w:cs="宋体"/>
          <w:sz w:val="24"/>
          <w:highlight w:val="none"/>
          <w:lang w:val="en-US" w:eastAsia="zh-CN"/>
        </w:rPr>
      </w:pPr>
    </w:p>
    <w:p w14:paraId="6FAAFC4D">
      <w:pPr>
        <w:pStyle w:val="9"/>
        <w:tabs>
          <w:tab w:val="left" w:pos="0"/>
        </w:tabs>
        <w:spacing w:line="360" w:lineRule="auto"/>
        <w:ind w:left="0" w:leftChars="0" w:firstLine="0" w:firstLineChars="0"/>
        <w:jc w:val="center"/>
        <w:outlineLvl w:val="0"/>
        <w:rPr>
          <w:rFonts w:hint="eastAsia" w:ascii="宋体" w:hAnsi="宋体" w:eastAsia="宋体" w:cs="宋体"/>
          <w:b/>
          <w:sz w:val="36"/>
          <w:highlight w:val="none"/>
          <w:lang w:eastAsia="zh-CN"/>
        </w:rPr>
      </w:pPr>
      <w:r>
        <w:rPr>
          <w:rFonts w:hint="eastAsia" w:ascii="宋体" w:hAnsi="宋体" w:eastAsia="宋体" w:cs="宋体"/>
          <w:highlight w:val="none"/>
        </w:rPr>
        <w:br w:type="page"/>
      </w:r>
      <w:bookmarkStart w:id="48" w:name="_Toc519111275"/>
      <w:bookmarkStart w:id="49" w:name="_Toc1950"/>
      <w:bookmarkStart w:id="50" w:name="_Toc12527"/>
      <w:bookmarkStart w:id="51" w:name="_Toc11383"/>
      <w:bookmarkStart w:id="52" w:name="_Toc17018"/>
      <w:bookmarkStart w:id="53" w:name="_Toc1091"/>
      <w:r>
        <w:rPr>
          <w:rFonts w:hint="eastAsia" w:ascii="宋体" w:hAnsi="宋体" w:eastAsia="宋体" w:cs="宋体"/>
          <w:b/>
          <w:sz w:val="36"/>
          <w:highlight w:val="none"/>
        </w:rPr>
        <w:t>第五</w:t>
      </w:r>
      <w:r>
        <w:rPr>
          <w:rFonts w:hint="eastAsia" w:ascii="宋体" w:hAnsi="宋体" w:eastAsia="宋体" w:cs="宋体"/>
          <w:b/>
          <w:sz w:val="36"/>
          <w:highlight w:val="none"/>
          <w:lang w:eastAsia="zh-CN"/>
        </w:rPr>
        <w:t>章</w:t>
      </w:r>
      <w:r>
        <w:rPr>
          <w:rFonts w:hint="eastAsia" w:ascii="宋体" w:hAnsi="宋体" w:eastAsia="宋体" w:cs="宋体"/>
          <w:b/>
          <w:sz w:val="36"/>
          <w:highlight w:val="none"/>
        </w:rPr>
        <w:t xml:space="preserve">  合同</w:t>
      </w:r>
      <w:bookmarkEnd w:id="48"/>
      <w:r>
        <w:rPr>
          <w:rFonts w:hint="eastAsia" w:ascii="宋体" w:hAnsi="宋体" w:eastAsia="宋体" w:cs="宋体"/>
          <w:b/>
          <w:sz w:val="36"/>
          <w:highlight w:val="none"/>
          <w:lang w:eastAsia="zh-CN"/>
        </w:rPr>
        <w:t>文件</w:t>
      </w:r>
      <w:bookmarkEnd w:id="49"/>
      <w:bookmarkEnd w:id="50"/>
      <w:bookmarkEnd w:id="51"/>
      <w:bookmarkEnd w:id="52"/>
      <w:bookmarkEnd w:id="53"/>
    </w:p>
    <w:p w14:paraId="54580474">
      <w:pPr>
        <w:rPr>
          <w:rFonts w:hint="eastAsia" w:ascii="宋体" w:hAnsi="宋体" w:eastAsia="宋体" w:cs="宋体"/>
          <w:highlight w:val="none"/>
        </w:rPr>
      </w:pPr>
      <w:bookmarkStart w:id="54" w:name="EB835308aa585640bcbdb7859c5d572516"/>
    </w:p>
    <w:p w14:paraId="76A1B285">
      <w:pPr>
        <w:pStyle w:val="25"/>
        <w:rPr>
          <w:rFonts w:hint="eastAsia" w:ascii="宋体" w:hAnsi="宋体" w:eastAsia="宋体" w:cs="宋体"/>
          <w:highlight w:val="none"/>
        </w:rPr>
      </w:pPr>
    </w:p>
    <w:p w14:paraId="2EECC1C1">
      <w:pPr>
        <w:pStyle w:val="27"/>
        <w:jc w:val="center"/>
        <w:rPr>
          <w:rFonts w:hint="eastAsia" w:ascii="宋体" w:hAnsi="宋体" w:eastAsia="宋体" w:cs="宋体"/>
          <w:b/>
          <w:color w:val="000000"/>
          <w:sz w:val="52"/>
          <w:szCs w:val="52"/>
          <w:highlight w:val="none"/>
        </w:rPr>
      </w:pPr>
    </w:p>
    <w:p w14:paraId="2D96EFB6">
      <w:pPr>
        <w:pStyle w:val="27"/>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政府采购合同</w:t>
      </w:r>
    </w:p>
    <w:p w14:paraId="7358F471">
      <w:pPr>
        <w:jc w:val="center"/>
        <w:rPr>
          <w:rFonts w:hint="eastAsia" w:eastAsia="宋体"/>
          <w:highlight w:val="none"/>
          <w:lang w:eastAsia="zh-CN"/>
        </w:rPr>
      </w:pPr>
      <w:r>
        <w:rPr>
          <w:rFonts w:hint="eastAsia"/>
          <w:highlight w:val="none"/>
          <w:lang w:eastAsia="zh-CN"/>
        </w:rPr>
        <w:t>（仅供参考）</w:t>
      </w:r>
    </w:p>
    <w:p w14:paraId="78679511">
      <w:pPr>
        <w:rPr>
          <w:rFonts w:hint="eastAsia"/>
          <w:highlight w:val="none"/>
        </w:rPr>
      </w:pPr>
    </w:p>
    <w:p w14:paraId="6BB9AD43">
      <w:pPr>
        <w:rPr>
          <w:rFonts w:hint="eastAsia"/>
          <w:highlight w:val="none"/>
        </w:rPr>
      </w:pPr>
    </w:p>
    <w:p w14:paraId="5B649505">
      <w:pPr>
        <w:pStyle w:val="27"/>
        <w:ind w:firstLine="1597" w:firstLineChars="497"/>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项目名称:</w:t>
      </w:r>
      <w:r>
        <w:rPr>
          <w:rFonts w:hint="eastAsia" w:ascii="宋体" w:hAnsi="宋体" w:eastAsia="宋体" w:cs="宋体"/>
          <w:b/>
          <w:color w:val="000000"/>
          <w:sz w:val="32"/>
          <w:szCs w:val="32"/>
          <w:highlight w:val="none"/>
          <w:u w:val="single"/>
        </w:rPr>
        <w:t xml:space="preserve">                    </w:t>
      </w:r>
    </w:p>
    <w:p w14:paraId="0D24072F">
      <w:pPr>
        <w:pStyle w:val="27"/>
        <w:spacing w:before="312" w:beforeLines="100"/>
        <w:ind w:firstLine="1597" w:firstLineChars="497"/>
        <w:rPr>
          <w:rFonts w:hint="eastAsia" w:ascii="宋体" w:hAnsi="宋体" w:eastAsia="宋体" w:cs="宋体"/>
          <w:b/>
          <w:color w:val="000000"/>
          <w:sz w:val="32"/>
          <w:szCs w:val="32"/>
          <w:highlight w:val="none"/>
          <w:u w:val="single"/>
        </w:rPr>
      </w:pPr>
      <w:r>
        <w:rPr>
          <w:rFonts w:hint="eastAsia" w:ascii="宋体" w:hAnsi="宋体" w:eastAsia="宋体" w:cs="宋体"/>
          <w:b/>
          <w:color w:val="000000"/>
          <w:sz w:val="32"/>
          <w:szCs w:val="32"/>
          <w:highlight w:val="none"/>
        </w:rPr>
        <w:t>项目编号:</w:t>
      </w:r>
      <w:r>
        <w:rPr>
          <w:rFonts w:hint="eastAsia" w:ascii="宋体" w:hAnsi="宋体" w:eastAsia="宋体" w:cs="宋体"/>
          <w:b/>
          <w:color w:val="000000"/>
          <w:sz w:val="32"/>
          <w:szCs w:val="32"/>
          <w:highlight w:val="none"/>
          <w:u w:val="single"/>
        </w:rPr>
        <w:t xml:space="preserve">                    </w:t>
      </w:r>
    </w:p>
    <w:p w14:paraId="2AE8EF7A">
      <w:pPr>
        <w:pStyle w:val="27"/>
        <w:spacing w:before="312" w:beforeLines="100"/>
        <w:ind w:firstLine="1597" w:firstLineChars="497"/>
        <w:rPr>
          <w:rFonts w:hint="eastAsia" w:ascii="宋体" w:hAnsi="宋体" w:eastAsia="宋体" w:cs="宋体"/>
          <w:b/>
          <w:color w:val="000000"/>
          <w:sz w:val="32"/>
          <w:szCs w:val="32"/>
          <w:highlight w:val="none"/>
          <w:u w:val="single"/>
        </w:rPr>
      </w:pPr>
      <w:r>
        <w:rPr>
          <w:rFonts w:hint="eastAsia" w:ascii="宋体" w:hAnsi="宋体" w:eastAsia="宋体" w:cs="宋体"/>
          <w:b/>
          <w:bCs/>
          <w:color w:val="000000"/>
          <w:kern w:val="0"/>
          <w:sz w:val="32"/>
          <w:szCs w:val="32"/>
          <w:highlight w:val="none"/>
        </w:rPr>
        <w:t>合同编号:</w:t>
      </w:r>
      <w:r>
        <w:rPr>
          <w:rFonts w:hint="eastAsia" w:ascii="宋体" w:hAnsi="宋体" w:eastAsia="宋体" w:cs="宋体"/>
          <w:b/>
          <w:color w:val="000000"/>
          <w:sz w:val="32"/>
          <w:szCs w:val="32"/>
          <w:highlight w:val="none"/>
          <w:u w:val="single"/>
        </w:rPr>
        <w:t xml:space="preserve">                    </w:t>
      </w:r>
    </w:p>
    <w:p w14:paraId="510C9738">
      <w:pPr>
        <w:pStyle w:val="27"/>
        <w:spacing w:before="312" w:beforeLines="100"/>
        <w:jc w:val="center"/>
        <w:rPr>
          <w:rFonts w:hint="eastAsia" w:ascii="宋体" w:hAnsi="宋体" w:eastAsia="宋体" w:cs="宋体"/>
          <w:b/>
          <w:color w:val="000000"/>
          <w:sz w:val="32"/>
          <w:szCs w:val="32"/>
          <w:highlight w:val="none"/>
          <w:u w:val="single"/>
        </w:rPr>
      </w:pPr>
    </w:p>
    <w:p w14:paraId="44D23159">
      <w:pPr>
        <w:pStyle w:val="27"/>
        <w:spacing w:before="312" w:beforeLines="100"/>
        <w:jc w:val="center"/>
        <w:rPr>
          <w:rFonts w:hint="eastAsia" w:ascii="宋体" w:hAnsi="宋体" w:eastAsia="宋体" w:cs="宋体"/>
          <w:b/>
          <w:color w:val="000000"/>
          <w:sz w:val="32"/>
          <w:szCs w:val="32"/>
          <w:highlight w:val="none"/>
          <w:u w:val="single"/>
        </w:rPr>
      </w:pPr>
    </w:p>
    <w:p w14:paraId="5A1058B0">
      <w:pPr>
        <w:pStyle w:val="27"/>
        <w:spacing w:before="312" w:beforeLines="100"/>
        <w:jc w:val="center"/>
        <w:rPr>
          <w:rFonts w:hint="eastAsia" w:ascii="宋体" w:hAnsi="宋体" w:eastAsia="宋体" w:cs="宋体"/>
          <w:b/>
          <w:color w:val="000000"/>
          <w:sz w:val="32"/>
          <w:szCs w:val="32"/>
          <w:highlight w:val="none"/>
          <w:u w:val="single"/>
        </w:rPr>
      </w:pPr>
    </w:p>
    <w:p w14:paraId="2BFD4E3A">
      <w:pPr>
        <w:pStyle w:val="27"/>
        <w:spacing w:before="312" w:beforeLines="100"/>
        <w:jc w:val="center"/>
        <w:rPr>
          <w:rFonts w:hint="eastAsia" w:ascii="宋体" w:hAnsi="宋体" w:eastAsia="宋体" w:cs="宋体"/>
          <w:b/>
          <w:color w:val="000000"/>
          <w:sz w:val="32"/>
          <w:szCs w:val="32"/>
          <w:highlight w:val="none"/>
          <w:u w:val="single"/>
        </w:rPr>
      </w:pPr>
    </w:p>
    <w:p w14:paraId="4C0DF78A">
      <w:pPr>
        <w:pStyle w:val="27"/>
        <w:ind w:firstLine="1606" w:firstLineChars="500"/>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甲    方:</w:t>
      </w:r>
      <w:r>
        <w:rPr>
          <w:rFonts w:hint="eastAsia" w:ascii="宋体" w:hAnsi="宋体" w:eastAsia="宋体" w:cs="宋体"/>
          <w:b/>
          <w:color w:val="000000"/>
          <w:sz w:val="32"/>
          <w:szCs w:val="32"/>
          <w:highlight w:val="none"/>
          <w:u w:val="single"/>
        </w:rPr>
        <w:t xml:space="preserve">                    </w:t>
      </w:r>
    </w:p>
    <w:p w14:paraId="569165E8">
      <w:pPr>
        <w:pStyle w:val="27"/>
        <w:spacing w:before="312" w:beforeLines="100"/>
        <w:ind w:firstLine="1606" w:firstLineChars="500"/>
        <w:rPr>
          <w:rFonts w:hint="eastAsia" w:ascii="宋体" w:hAnsi="宋体" w:eastAsia="宋体" w:cs="宋体"/>
          <w:b/>
          <w:color w:val="000000"/>
          <w:sz w:val="32"/>
          <w:szCs w:val="32"/>
          <w:highlight w:val="none"/>
          <w:u w:val="single"/>
        </w:rPr>
      </w:pPr>
      <w:r>
        <w:rPr>
          <w:rFonts w:hint="eastAsia" w:ascii="宋体" w:hAnsi="宋体" w:eastAsia="宋体" w:cs="宋体"/>
          <w:b/>
          <w:color w:val="000000"/>
          <w:sz w:val="32"/>
          <w:szCs w:val="32"/>
          <w:highlight w:val="none"/>
        </w:rPr>
        <w:t>乙    方:</w:t>
      </w:r>
      <w:r>
        <w:rPr>
          <w:rFonts w:hint="eastAsia" w:ascii="宋体" w:hAnsi="宋体" w:eastAsia="宋体" w:cs="宋体"/>
          <w:b/>
          <w:color w:val="000000"/>
          <w:sz w:val="32"/>
          <w:szCs w:val="32"/>
          <w:highlight w:val="none"/>
          <w:u w:val="single"/>
        </w:rPr>
        <w:t xml:space="preserve">                    </w:t>
      </w:r>
    </w:p>
    <w:p w14:paraId="5FD04C7F">
      <w:pPr>
        <w:rPr>
          <w:rFonts w:hint="eastAsia" w:ascii="宋体" w:hAnsi="宋体" w:eastAsia="宋体" w:cs="宋体"/>
          <w:sz w:val="24"/>
          <w:szCs w:val="24"/>
          <w:highlight w:val="none"/>
          <w:u w:val="single"/>
          <w:lang w:val="zh-CN"/>
        </w:rPr>
      </w:pPr>
    </w:p>
    <w:p w14:paraId="7AD381BA">
      <w:pPr>
        <w:rPr>
          <w:rFonts w:hint="eastAsia" w:ascii="宋体" w:hAnsi="宋体" w:eastAsia="宋体" w:cs="宋体"/>
          <w:sz w:val="24"/>
          <w:szCs w:val="24"/>
          <w:highlight w:val="none"/>
          <w:u w:val="single"/>
          <w:lang w:val="zh-CN"/>
        </w:rPr>
      </w:pPr>
    </w:p>
    <w:p w14:paraId="0318B4A2">
      <w:pPr>
        <w:rPr>
          <w:rFonts w:hint="eastAsia" w:ascii="宋体" w:hAnsi="宋体" w:eastAsia="宋体" w:cs="宋体"/>
          <w:sz w:val="24"/>
          <w:szCs w:val="24"/>
          <w:highlight w:val="none"/>
          <w:u w:val="single"/>
          <w:lang w:val="zh-CN"/>
        </w:rPr>
      </w:pPr>
    </w:p>
    <w:p w14:paraId="7B90134F">
      <w:pPr>
        <w:rPr>
          <w:rFonts w:hint="eastAsia" w:ascii="宋体" w:hAnsi="宋体" w:eastAsia="宋体" w:cs="宋体"/>
          <w:sz w:val="24"/>
          <w:szCs w:val="24"/>
          <w:highlight w:val="none"/>
          <w:u w:val="single"/>
          <w:lang w:val="zh-CN"/>
        </w:rPr>
      </w:pPr>
    </w:p>
    <w:p w14:paraId="5DC33296">
      <w:pPr>
        <w:rPr>
          <w:rFonts w:hint="eastAsia" w:ascii="宋体" w:hAnsi="宋体" w:eastAsia="宋体" w:cs="宋体"/>
          <w:sz w:val="24"/>
          <w:szCs w:val="24"/>
          <w:highlight w:val="none"/>
          <w:u w:val="single"/>
          <w:lang w:val="zh-CN"/>
        </w:rPr>
      </w:pPr>
    </w:p>
    <w:p w14:paraId="3FCA880A">
      <w:pPr>
        <w:rPr>
          <w:rFonts w:hint="eastAsia" w:ascii="宋体" w:hAnsi="宋体" w:eastAsia="宋体" w:cs="宋体"/>
          <w:sz w:val="24"/>
          <w:szCs w:val="24"/>
          <w:highlight w:val="none"/>
          <w:u w:val="single"/>
          <w:lang w:val="zh-CN"/>
        </w:rPr>
      </w:pPr>
    </w:p>
    <w:p w14:paraId="47D81E55">
      <w:pPr>
        <w:pageBreakBefore w:val="0"/>
        <w:widowControl w:val="0"/>
        <w:numPr>
          <w:ilvl w:val="0"/>
          <w:numId w:val="6"/>
        </w:numPr>
        <w:kinsoku/>
        <w:wordWrap/>
        <w:overflowPunct/>
        <w:topLinePunct w:val="0"/>
        <w:autoSpaceDE/>
        <w:autoSpaceDN/>
        <w:bidi w:val="0"/>
        <w:snapToGrid/>
        <w:spacing w:line="400" w:lineRule="exact"/>
        <w:jc w:val="center"/>
        <w:outlineLvl w:val="1"/>
        <w:rPr>
          <w:rFonts w:hint="eastAsia" w:ascii="宋体" w:hAnsi="宋体" w:eastAsia="宋体" w:cs="宋体"/>
          <w:b/>
          <w:sz w:val="28"/>
          <w:szCs w:val="28"/>
          <w:highlight w:val="none"/>
          <w:lang w:val="zh-CN" w:eastAsia="zh-CN"/>
        </w:rPr>
      </w:pPr>
      <w:bookmarkStart w:id="55" w:name="_Toc8658"/>
      <w:r>
        <w:rPr>
          <w:rFonts w:hint="eastAsia" w:ascii="宋体" w:hAnsi="宋体" w:eastAsia="宋体" w:cs="宋体"/>
          <w:b/>
          <w:sz w:val="28"/>
          <w:szCs w:val="28"/>
          <w:highlight w:val="none"/>
          <w:lang w:val="zh-CN" w:eastAsia="zh-CN"/>
        </w:rPr>
        <w:t>合同书</w:t>
      </w:r>
      <w:bookmarkEnd w:id="55"/>
    </w:p>
    <w:p w14:paraId="49E24DCF">
      <w:pPr>
        <w:pStyle w:val="15"/>
        <w:numPr>
          <w:ilvl w:val="0"/>
          <w:numId w:val="0"/>
        </w:numPr>
        <w:ind w:leftChars="196"/>
        <w:rPr>
          <w:rFonts w:hint="eastAsia"/>
          <w:highlight w:val="none"/>
          <w:lang w:val="zh-CN" w:eastAsia="zh-CN"/>
        </w:rPr>
      </w:pPr>
    </w:p>
    <w:p w14:paraId="6EA47B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日</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（采购人名称）   </w:t>
      </w:r>
      <w:r>
        <w:rPr>
          <w:rFonts w:hint="eastAsia" w:ascii="宋体" w:hAnsi="宋体" w:eastAsia="宋体" w:cs="宋体"/>
          <w:sz w:val="24"/>
          <w:szCs w:val="24"/>
          <w:highlight w:val="none"/>
        </w:rPr>
        <w:t>以</w:t>
      </w:r>
      <w:r>
        <w:rPr>
          <w:rFonts w:hint="eastAsia" w:ascii="宋体" w:hAnsi="宋体" w:eastAsia="宋体" w:cs="宋体"/>
          <w:sz w:val="24"/>
          <w:szCs w:val="24"/>
          <w:highlight w:val="none"/>
          <w:u w:val="single"/>
        </w:rPr>
        <w:t xml:space="preserve">   （政府采购方式）  </w:t>
      </w:r>
      <w:r>
        <w:rPr>
          <w:rFonts w:hint="eastAsia" w:ascii="宋体" w:hAnsi="宋体" w:eastAsia="宋体" w:cs="宋体"/>
          <w:sz w:val="24"/>
          <w:szCs w:val="24"/>
          <w:highlight w:val="none"/>
        </w:rPr>
        <w:t>对</w:t>
      </w:r>
      <w:r>
        <w:rPr>
          <w:rFonts w:hint="eastAsia" w:ascii="宋体" w:hAnsi="宋体" w:eastAsia="宋体" w:cs="宋体"/>
          <w:sz w:val="24"/>
          <w:szCs w:val="24"/>
          <w:highlight w:val="none"/>
          <w:u w:val="single"/>
        </w:rPr>
        <w:t xml:space="preserve">   （同前页项目名称）   </w:t>
      </w:r>
      <w:r>
        <w:rPr>
          <w:rFonts w:hint="eastAsia" w:ascii="宋体" w:hAnsi="宋体" w:eastAsia="宋体" w:cs="宋体"/>
          <w:sz w:val="24"/>
          <w:szCs w:val="24"/>
          <w:highlight w:val="none"/>
        </w:rPr>
        <w:t>项目进行了采购。经</w:t>
      </w:r>
      <w:r>
        <w:rPr>
          <w:rFonts w:hint="eastAsia" w:ascii="宋体" w:hAnsi="宋体" w:eastAsia="宋体" w:cs="宋体"/>
          <w:sz w:val="24"/>
          <w:szCs w:val="24"/>
          <w:highlight w:val="none"/>
          <w:u w:val="single"/>
        </w:rPr>
        <w:t xml:space="preserve">   （相关评定主体名称）   </w:t>
      </w:r>
      <w:r>
        <w:rPr>
          <w:rFonts w:hint="eastAsia" w:ascii="宋体" w:hAnsi="宋体" w:eastAsia="宋体" w:cs="宋体"/>
          <w:sz w:val="24"/>
          <w:szCs w:val="24"/>
          <w:highlight w:val="none"/>
        </w:rPr>
        <w:t>评定，</w:t>
      </w:r>
      <w:r>
        <w:rPr>
          <w:rFonts w:hint="eastAsia" w:ascii="宋体" w:hAnsi="宋体" w:eastAsia="宋体" w:cs="宋体"/>
          <w:sz w:val="24"/>
          <w:szCs w:val="24"/>
          <w:highlight w:val="none"/>
          <w:u w:val="single"/>
        </w:rPr>
        <w:t xml:space="preserve">   （中标供应商名称）</w:t>
      </w:r>
      <w:r>
        <w:rPr>
          <w:rFonts w:hint="eastAsia" w:ascii="宋体" w:hAnsi="宋体" w:eastAsia="宋体" w:cs="宋体"/>
          <w:sz w:val="24"/>
          <w:szCs w:val="24"/>
          <w:highlight w:val="none"/>
        </w:rPr>
        <w:t>为该项目中标供应商。现于中标通知书发出之日起三十日内，按照采购文件确定的事项签订本合同。</w:t>
      </w:r>
    </w:p>
    <w:p w14:paraId="23184E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根据《中华人民共和国合同法》、《中华人民共和国政府采购法》等相关法律法规之规定，按照平等、自愿、公平和诚实信用的原则，经</w:t>
      </w:r>
      <w:r>
        <w:rPr>
          <w:rFonts w:hint="eastAsia" w:ascii="宋体" w:hAnsi="宋体" w:eastAsia="宋体" w:cs="宋体"/>
          <w:sz w:val="24"/>
          <w:szCs w:val="24"/>
          <w:highlight w:val="none"/>
          <w:u w:val="single"/>
        </w:rPr>
        <w:t xml:space="preserve">   （采购人名称）   </w:t>
      </w:r>
      <w:r>
        <w:rPr>
          <w:rFonts w:hint="eastAsia" w:ascii="宋体" w:hAnsi="宋体" w:eastAsia="宋体" w:cs="宋体"/>
          <w:sz w:val="24"/>
          <w:szCs w:val="24"/>
          <w:highlight w:val="none"/>
          <w:lang w:val="zh-CN"/>
        </w:rPr>
        <w:t>(以下简称：甲方)和</w:t>
      </w:r>
      <w:r>
        <w:rPr>
          <w:rFonts w:hint="eastAsia" w:ascii="宋体" w:hAnsi="宋体" w:eastAsia="宋体" w:cs="宋体"/>
          <w:sz w:val="24"/>
          <w:szCs w:val="24"/>
          <w:highlight w:val="none"/>
          <w:u w:val="single"/>
        </w:rPr>
        <w:t xml:space="preserve">   （中标供应商名称）   </w:t>
      </w:r>
      <w:r>
        <w:rPr>
          <w:rFonts w:hint="eastAsia" w:ascii="宋体" w:hAnsi="宋体" w:eastAsia="宋体" w:cs="宋体"/>
          <w:sz w:val="24"/>
          <w:szCs w:val="24"/>
          <w:highlight w:val="none"/>
          <w:lang w:val="zh-CN"/>
        </w:rPr>
        <w:t>(以下简称：乙方)协商一致，约定以下合同</w:t>
      </w:r>
      <w:r>
        <w:rPr>
          <w:rFonts w:hint="eastAsia" w:ascii="宋体" w:hAnsi="宋体" w:eastAsia="宋体" w:cs="宋体"/>
          <w:sz w:val="24"/>
          <w:szCs w:val="24"/>
          <w:highlight w:val="none"/>
        </w:rPr>
        <w:t>条款，以兹共同遵守、全面履行。</w:t>
      </w:r>
    </w:p>
    <w:p w14:paraId="333E3C81">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56" w:name="_Toc2232"/>
      <w:bookmarkStart w:id="57" w:name="_Toc24059"/>
      <w:bookmarkStart w:id="58" w:name="_Toc3029"/>
      <w:r>
        <w:rPr>
          <w:rFonts w:hint="eastAsia" w:ascii="宋体" w:hAnsi="宋体" w:eastAsia="宋体" w:cs="宋体"/>
          <w:b/>
          <w:bCs/>
          <w:sz w:val="24"/>
          <w:szCs w:val="24"/>
          <w:highlight w:val="none"/>
        </w:rPr>
        <w:t>1.1 合同组成部分</w:t>
      </w:r>
      <w:bookmarkEnd w:id="56"/>
      <w:bookmarkEnd w:id="57"/>
      <w:bookmarkEnd w:id="58"/>
    </w:p>
    <w:p w14:paraId="77B4F2FF">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A83D25">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 本合同及其补充合同、变更协议；</w:t>
      </w:r>
    </w:p>
    <w:p w14:paraId="4DF27341">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 中标通知书；</w:t>
      </w:r>
    </w:p>
    <w:p w14:paraId="212CFE8D">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 投标文件（含澄清或者说明文件）；</w:t>
      </w:r>
    </w:p>
    <w:p w14:paraId="342D61E3">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 招标文件（含澄清或者修改文件）；</w:t>
      </w:r>
    </w:p>
    <w:p w14:paraId="0E11413B">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1.1.5 其他相关采购文件。</w:t>
      </w:r>
    </w:p>
    <w:p w14:paraId="39EE7283">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59" w:name="_Toc24300"/>
      <w:bookmarkStart w:id="60" w:name="_Toc21295"/>
      <w:bookmarkStart w:id="61" w:name="_Toc27126"/>
      <w:r>
        <w:rPr>
          <w:rFonts w:hint="eastAsia" w:ascii="宋体" w:hAnsi="宋体" w:eastAsia="宋体" w:cs="宋体"/>
          <w:b/>
          <w:bCs/>
          <w:sz w:val="24"/>
          <w:szCs w:val="24"/>
          <w:highlight w:val="none"/>
        </w:rPr>
        <w:t>1.2 货物</w:t>
      </w:r>
      <w:bookmarkEnd w:id="59"/>
      <w:bookmarkEnd w:id="60"/>
      <w:bookmarkEnd w:id="61"/>
    </w:p>
    <w:p w14:paraId="1D9D41C9">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1.2.1 货物名称：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F2DDC97">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1.2.2 货物数量：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25E137D">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 货物质量：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C0355AB">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62" w:name="_Toc21631"/>
      <w:bookmarkStart w:id="63" w:name="_Toc23292"/>
      <w:bookmarkStart w:id="64" w:name="_Toc21551"/>
      <w:r>
        <w:rPr>
          <w:rFonts w:hint="eastAsia" w:ascii="宋体" w:hAnsi="宋体" w:eastAsia="宋体" w:cs="宋体"/>
          <w:b/>
          <w:bCs/>
          <w:sz w:val="24"/>
          <w:szCs w:val="24"/>
          <w:highlight w:val="none"/>
        </w:rPr>
        <w:t>1.3 价款</w:t>
      </w:r>
      <w:bookmarkEnd w:id="62"/>
      <w:bookmarkEnd w:id="63"/>
      <w:bookmarkEnd w:id="64"/>
    </w:p>
    <w:p w14:paraId="6156D4E2">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本合同总价为：￥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w:t>
      </w:r>
    </w:p>
    <w:p w14:paraId="6982B692">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0E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1F44C86">
            <w:pPr>
              <w:pStyle w:val="28"/>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02" w:type="dxa"/>
            <w:noWrap w:val="0"/>
            <w:vAlign w:val="center"/>
          </w:tcPr>
          <w:p w14:paraId="5E308243">
            <w:pPr>
              <w:pStyle w:val="28"/>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2552" w:type="dxa"/>
            <w:noWrap w:val="0"/>
            <w:vAlign w:val="center"/>
          </w:tcPr>
          <w:p w14:paraId="5761D06D">
            <w:pPr>
              <w:pStyle w:val="28"/>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14:paraId="2130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F37D736">
            <w:pPr>
              <w:pStyle w:val="28"/>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highlight w:val="none"/>
              </w:rPr>
            </w:pPr>
          </w:p>
        </w:tc>
        <w:tc>
          <w:tcPr>
            <w:tcW w:w="3402" w:type="dxa"/>
            <w:noWrap w:val="0"/>
            <w:vAlign w:val="center"/>
          </w:tcPr>
          <w:p w14:paraId="0058ED23">
            <w:pPr>
              <w:pStyle w:val="28"/>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highlight w:val="none"/>
              </w:rPr>
            </w:pPr>
          </w:p>
        </w:tc>
        <w:tc>
          <w:tcPr>
            <w:tcW w:w="2552" w:type="dxa"/>
            <w:noWrap w:val="0"/>
            <w:vAlign w:val="center"/>
          </w:tcPr>
          <w:p w14:paraId="1151A5E2">
            <w:pPr>
              <w:pStyle w:val="28"/>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highlight w:val="none"/>
              </w:rPr>
            </w:pPr>
          </w:p>
        </w:tc>
      </w:tr>
      <w:tr w14:paraId="40CE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6DC34C0">
            <w:pPr>
              <w:pStyle w:val="28"/>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highlight w:val="none"/>
              </w:rPr>
            </w:pPr>
          </w:p>
        </w:tc>
        <w:tc>
          <w:tcPr>
            <w:tcW w:w="3402" w:type="dxa"/>
            <w:noWrap w:val="0"/>
            <w:vAlign w:val="center"/>
          </w:tcPr>
          <w:p w14:paraId="632FC841">
            <w:pPr>
              <w:pStyle w:val="28"/>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highlight w:val="none"/>
              </w:rPr>
            </w:pPr>
          </w:p>
        </w:tc>
        <w:tc>
          <w:tcPr>
            <w:tcW w:w="2552" w:type="dxa"/>
            <w:noWrap w:val="0"/>
            <w:vAlign w:val="center"/>
          </w:tcPr>
          <w:p w14:paraId="5999CA82">
            <w:pPr>
              <w:pStyle w:val="28"/>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highlight w:val="none"/>
              </w:rPr>
            </w:pPr>
          </w:p>
        </w:tc>
      </w:tr>
      <w:tr w14:paraId="66BE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1EF14A5">
            <w:pPr>
              <w:pStyle w:val="28"/>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highlight w:val="none"/>
              </w:rPr>
            </w:pPr>
          </w:p>
        </w:tc>
        <w:tc>
          <w:tcPr>
            <w:tcW w:w="3402" w:type="dxa"/>
            <w:noWrap w:val="0"/>
            <w:vAlign w:val="center"/>
          </w:tcPr>
          <w:p w14:paraId="74BC24C5">
            <w:pPr>
              <w:pStyle w:val="28"/>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highlight w:val="none"/>
              </w:rPr>
            </w:pPr>
          </w:p>
        </w:tc>
        <w:tc>
          <w:tcPr>
            <w:tcW w:w="2552" w:type="dxa"/>
            <w:noWrap w:val="0"/>
            <w:vAlign w:val="center"/>
          </w:tcPr>
          <w:p w14:paraId="2701FFF4">
            <w:pPr>
              <w:pStyle w:val="28"/>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highlight w:val="none"/>
              </w:rPr>
            </w:pPr>
          </w:p>
        </w:tc>
      </w:tr>
      <w:tr w14:paraId="5BD0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CFBE090">
            <w:pPr>
              <w:pStyle w:val="28"/>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highlight w:val="none"/>
              </w:rPr>
            </w:pPr>
          </w:p>
        </w:tc>
        <w:tc>
          <w:tcPr>
            <w:tcW w:w="3402" w:type="dxa"/>
            <w:noWrap w:val="0"/>
            <w:vAlign w:val="center"/>
          </w:tcPr>
          <w:p w14:paraId="0E9BF506">
            <w:pPr>
              <w:pStyle w:val="28"/>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highlight w:val="none"/>
              </w:rPr>
            </w:pPr>
          </w:p>
        </w:tc>
        <w:tc>
          <w:tcPr>
            <w:tcW w:w="2552" w:type="dxa"/>
            <w:noWrap w:val="0"/>
            <w:vAlign w:val="center"/>
          </w:tcPr>
          <w:p w14:paraId="666457DF">
            <w:pPr>
              <w:pStyle w:val="28"/>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highlight w:val="none"/>
              </w:rPr>
            </w:pPr>
          </w:p>
        </w:tc>
      </w:tr>
      <w:tr w14:paraId="2305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5CD684D">
            <w:pPr>
              <w:pStyle w:val="28"/>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552" w:type="dxa"/>
            <w:noWrap w:val="0"/>
            <w:vAlign w:val="center"/>
          </w:tcPr>
          <w:p w14:paraId="2A9F93DE">
            <w:pPr>
              <w:pStyle w:val="28"/>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宋体" w:hAnsi="宋体" w:eastAsia="宋体" w:cs="宋体"/>
                <w:sz w:val="24"/>
                <w:szCs w:val="24"/>
                <w:highlight w:val="none"/>
              </w:rPr>
            </w:pPr>
          </w:p>
        </w:tc>
      </w:tr>
    </w:tbl>
    <w:p w14:paraId="2A0ECABA">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65" w:name="_Toc22618"/>
      <w:bookmarkStart w:id="66" w:name="_Toc1814"/>
      <w:bookmarkStart w:id="67" w:name="_Toc10340"/>
      <w:r>
        <w:rPr>
          <w:rFonts w:hint="eastAsia" w:ascii="宋体" w:hAnsi="宋体" w:eastAsia="宋体" w:cs="宋体"/>
          <w:b/>
          <w:bCs/>
          <w:sz w:val="24"/>
          <w:szCs w:val="24"/>
          <w:highlight w:val="none"/>
        </w:rPr>
        <w:t>1.4 付款方式和发票开具方式</w:t>
      </w:r>
      <w:bookmarkEnd w:id="65"/>
      <w:bookmarkEnd w:id="66"/>
      <w:bookmarkEnd w:id="67"/>
    </w:p>
    <w:p w14:paraId="5B0980B3">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 付款方式：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7B7731F">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 发票开具方式：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09BDE6E">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68" w:name="_Toc32071"/>
      <w:bookmarkStart w:id="69" w:name="_Toc19304"/>
      <w:bookmarkStart w:id="70" w:name="_Toc2846"/>
      <w:r>
        <w:rPr>
          <w:rFonts w:hint="eastAsia" w:ascii="宋体" w:hAnsi="宋体" w:eastAsia="宋体" w:cs="宋体"/>
          <w:b/>
          <w:bCs/>
          <w:sz w:val="24"/>
          <w:szCs w:val="24"/>
          <w:highlight w:val="none"/>
        </w:rPr>
        <w:t>1.5 货物交付期限、地点和方式</w:t>
      </w:r>
      <w:bookmarkEnd w:id="68"/>
      <w:bookmarkEnd w:id="69"/>
      <w:bookmarkEnd w:id="70"/>
    </w:p>
    <w:p w14:paraId="59730F6A">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1.5.1 交付期限：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662BE73">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 交付地点：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54ABD45">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 交付方式：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43B3167">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71" w:name="_Toc27250"/>
      <w:bookmarkStart w:id="72" w:name="_Toc21423"/>
      <w:bookmarkStart w:id="73" w:name="_Toc19554"/>
      <w:r>
        <w:rPr>
          <w:rFonts w:hint="eastAsia" w:ascii="宋体" w:hAnsi="宋体" w:eastAsia="宋体" w:cs="宋体"/>
          <w:b/>
          <w:bCs/>
          <w:sz w:val="24"/>
          <w:szCs w:val="24"/>
          <w:highlight w:val="none"/>
        </w:rPr>
        <w:t>1.6 违约责任</w:t>
      </w:r>
      <w:bookmarkEnd w:id="71"/>
      <w:bookmarkEnd w:id="72"/>
      <w:bookmarkEnd w:id="73"/>
    </w:p>
    <w:p w14:paraId="5C0F60CC">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%计算，最高限额为本合同总价的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%；迟延交付货物的违约金计算数额达到前述最高限额之日起，甲方有权在要求乙方支付违约金的同时，书面通知乙方解除本合同；</w:t>
      </w:r>
    </w:p>
    <w:p w14:paraId="60326258">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%计算，最高限额为本合同总价的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%；迟延付款的违约金计算数额达到前述最高限额之日起，乙方有权在要求甲方支付违约金的同时，书面通知甲方解除本合同；</w:t>
      </w:r>
    </w:p>
    <w:p w14:paraId="3B441FDD">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7290FDF">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33DFA9A">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F2D23E9">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6252968E">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74" w:name="_Toc16021"/>
      <w:bookmarkStart w:id="75" w:name="_Toc28375"/>
      <w:bookmarkStart w:id="76" w:name="_Toc15583"/>
      <w:r>
        <w:rPr>
          <w:rFonts w:hint="eastAsia" w:ascii="宋体" w:hAnsi="宋体" w:eastAsia="宋体" w:cs="宋体"/>
          <w:b/>
          <w:bCs/>
          <w:sz w:val="24"/>
          <w:szCs w:val="24"/>
          <w:highlight w:val="none"/>
        </w:rPr>
        <w:t>1.7 合同争议的解决</w:t>
      </w:r>
      <w:bookmarkEnd w:id="74"/>
      <w:bookmarkEnd w:id="75"/>
      <w:bookmarkEnd w:id="76"/>
    </w:p>
    <w:p w14:paraId="2A9D3B67">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种方式解决：</w:t>
      </w:r>
    </w:p>
    <w:p w14:paraId="60553DB9">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1.7.1 将争议提交</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仲裁委员会依申请仲裁时其现行有效的仲裁规则裁决；</w:t>
      </w:r>
    </w:p>
    <w:p w14:paraId="135943CC">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 向</w:t>
      </w:r>
      <w:r>
        <w:rPr>
          <w:rFonts w:hint="eastAsia" w:ascii="宋体" w:hAnsi="宋体" w:eastAsia="宋体" w:cs="宋体"/>
          <w:sz w:val="24"/>
          <w:szCs w:val="24"/>
          <w:highlight w:val="none"/>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4"/>
          <w:szCs w:val="24"/>
          <w:highlight w:val="none"/>
        </w:rPr>
        <w:t>人民法院起诉。</w:t>
      </w:r>
    </w:p>
    <w:p w14:paraId="5C5742CF">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77" w:name="_Toc7245"/>
      <w:bookmarkStart w:id="78" w:name="_Toc15322"/>
      <w:bookmarkStart w:id="79" w:name="_Toc11173"/>
      <w:r>
        <w:rPr>
          <w:rFonts w:hint="eastAsia" w:ascii="宋体" w:hAnsi="宋体" w:eastAsia="宋体" w:cs="宋体"/>
          <w:b/>
          <w:bCs/>
          <w:sz w:val="24"/>
          <w:szCs w:val="24"/>
          <w:highlight w:val="none"/>
        </w:rPr>
        <w:t>1.8 合同生效</w:t>
      </w:r>
      <w:bookmarkEnd w:id="77"/>
      <w:bookmarkEnd w:id="78"/>
      <w:bookmarkEnd w:id="79"/>
    </w:p>
    <w:p w14:paraId="0E92395C">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本合同自双方当事人盖章或者签字时生效。</w:t>
      </w:r>
    </w:p>
    <w:p w14:paraId="2404DA1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highlight w:val="none"/>
          <w:lang w:val="zh-CN"/>
        </w:rPr>
      </w:pPr>
    </w:p>
    <w:p w14:paraId="1654FA1E">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sz w:val="24"/>
          <w:szCs w:val="24"/>
          <w:highlight w:val="none"/>
          <w:lang w:val="zh-CN"/>
        </w:rPr>
      </w:pPr>
      <w:r>
        <w:rPr>
          <w:rFonts w:hint="eastAsia" w:ascii="宋体" w:hAnsi="宋体" w:eastAsia="宋体" w:cs="宋体"/>
          <w:b/>
          <w:sz w:val="24"/>
          <w:szCs w:val="24"/>
          <w:highlight w:val="none"/>
          <w:lang w:val="zh-CN"/>
        </w:rPr>
        <w:t>甲方</w:t>
      </w:r>
      <w:r>
        <w:rPr>
          <w:rFonts w:hint="eastAsia" w:ascii="宋体" w:hAnsi="宋体" w:eastAsia="宋体" w:cs="宋体"/>
          <w:sz w:val="24"/>
          <w:szCs w:val="24"/>
          <w:highlight w:val="none"/>
          <w:lang w:val="zh-CN"/>
        </w:rPr>
        <w:t xml:space="preserve">：                             </w:t>
      </w:r>
      <w:r>
        <w:rPr>
          <w:rFonts w:hint="eastAsia" w:ascii="宋体" w:hAnsi="宋体" w:eastAsia="宋体" w:cs="宋体"/>
          <w:b/>
          <w:sz w:val="24"/>
          <w:szCs w:val="24"/>
          <w:highlight w:val="none"/>
          <w:lang w:val="zh-CN"/>
        </w:rPr>
        <w:t xml:space="preserve">      乙方</w:t>
      </w:r>
      <w:r>
        <w:rPr>
          <w:rFonts w:hint="eastAsia" w:ascii="宋体" w:hAnsi="宋体" w:eastAsia="宋体" w:cs="宋体"/>
          <w:sz w:val="24"/>
          <w:szCs w:val="24"/>
          <w:highlight w:val="none"/>
          <w:lang w:val="zh-CN"/>
        </w:rPr>
        <w:t>：</w:t>
      </w:r>
    </w:p>
    <w:p w14:paraId="387582B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统一社会信用代码：                  统一社会信用代码或身份证号码：</w:t>
      </w:r>
    </w:p>
    <w:p w14:paraId="3164FE1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highlight w:val="none"/>
          <w:lang w:val="zh-CN"/>
        </w:rPr>
      </w:pPr>
    </w:p>
    <w:p w14:paraId="31389F0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住所：                                   住所：</w:t>
      </w:r>
    </w:p>
    <w:p w14:paraId="0678638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                             法定代表人</w:t>
      </w:r>
    </w:p>
    <w:p w14:paraId="40BF4470">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授权代表（签字）：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或授权代表（签字）: </w:t>
      </w:r>
    </w:p>
    <w:p w14:paraId="7888EA5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                                 联系人：</w:t>
      </w:r>
    </w:p>
    <w:p w14:paraId="68D9D1A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约定送达地址：                           约定送达地址：</w:t>
      </w:r>
    </w:p>
    <w:p w14:paraId="68B38F7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邮政编码：                               邮政编码：</w:t>
      </w:r>
    </w:p>
    <w:p w14:paraId="0260269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电话:                                    电话: </w:t>
      </w:r>
    </w:p>
    <w:p w14:paraId="590864F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传真:                                    传真:</w:t>
      </w:r>
    </w:p>
    <w:p w14:paraId="5A02327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电子邮箱：                               电子邮箱：</w:t>
      </w:r>
    </w:p>
    <w:p w14:paraId="437A99F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开户银行： </w:t>
      </w:r>
    </w:p>
    <w:p w14:paraId="29E3B9C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开户名称：                               开户名称： </w:t>
      </w:r>
    </w:p>
    <w:p w14:paraId="3BB9A650">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开户账号：</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开户账号：</w:t>
      </w:r>
    </w:p>
    <w:p w14:paraId="5465A021">
      <w:pPr>
        <w:widowControl/>
        <w:spacing w:line="560" w:lineRule="exact"/>
        <w:jc w:val="left"/>
        <w:rPr>
          <w:rFonts w:ascii="楷体" w:hAnsi="楷体" w:eastAsia="楷体"/>
          <w:b/>
          <w:highlight w:val="none"/>
        </w:rPr>
      </w:pPr>
      <w:bookmarkStart w:id="80" w:name="_Toc331685783"/>
    </w:p>
    <w:p w14:paraId="16A2DBAB">
      <w:pPr>
        <w:widowControl/>
        <w:spacing w:line="560" w:lineRule="exact"/>
        <w:jc w:val="left"/>
        <w:rPr>
          <w:rFonts w:ascii="楷体" w:hAnsi="楷体" w:eastAsia="楷体"/>
          <w:b/>
          <w:highlight w:val="none"/>
        </w:rPr>
      </w:pPr>
    </w:p>
    <w:p w14:paraId="354EE37F">
      <w:pPr>
        <w:widowControl/>
        <w:spacing w:line="560" w:lineRule="exact"/>
        <w:jc w:val="left"/>
        <w:rPr>
          <w:rFonts w:ascii="楷体" w:hAnsi="楷体" w:eastAsia="楷体"/>
          <w:b/>
          <w:kern w:val="0"/>
          <w:sz w:val="24"/>
          <w:highlight w:val="none"/>
        </w:rPr>
      </w:pPr>
    </w:p>
    <w:p w14:paraId="3559C514">
      <w:pPr>
        <w:widowControl/>
        <w:spacing w:line="560" w:lineRule="exact"/>
        <w:jc w:val="left"/>
        <w:rPr>
          <w:rFonts w:ascii="楷体" w:hAnsi="楷体" w:eastAsia="楷体"/>
          <w:b/>
          <w:kern w:val="0"/>
          <w:sz w:val="24"/>
          <w:highlight w:val="none"/>
        </w:rPr>
      </w:pPr>
    </w:p>
    <w:p w14:paraId="07163BCA">
      <w:pPr>
        <w:widowControl/>
        <w:spacing w:line="560" w:lineRule="exact"/>
        <w:jc w:val="left"/>
        <w:rPr>
          <w:rFonts w:ascii="楷体" w:hAnsi="楷体" w:eastAsia="楷体"/>
          <w:b/>
          <w:kern w:val="0"/>
          <w:sz w:val="24"/>
          <w:highlight w:val="none"/>
        </w:rPr>
      </w:pPr>
    </w:p>
    <w:p w14:paraId="3B50AB3E">
      <w:pPr>
        <w:pStyle w:val="15"/>
        <w:rPr>
          <w:rFonts w:ascii="楷体" w:hAnsi="楷体" w:eastAsia="楷体"/>
          <w:b/>
          <w:kern w:val="0"/>
          <w:sz w:val="24"/>
          <w:highlight w:val="none"/>
        </w:rPr>
      </w:pPr>
    </w:p>
    <w:p w14:paraId="7FC7DC17">
      <w:pPr>
        <w:pStyle w:val="15"/>
        <w:rPr>
          <w:rFonts w:ascii="楷体" w:hAnsi="楷体" w:eastAsia="楷体"/>
          <w:b/>
          <w:kern w:val="0"/>
          <w:sz w:val="24"/>
          <w:highlight w:val="none"/>
        </w:rPr>
      </w:pPr>
    </w:p>
    <w:p w14:paraId="5590ACF8">
      <w:pPr>
        <w:pStyle w:val="15"/>
        <w:rPr>
          <w:rFonts w:ascii="楷体" w:hAnsi="楷体" w:eastAsia="楷体"/>
          <w:b/>
          <w:kern w:val="0"/>
          <w:sz w:val="24"/>
          <w:highlight w:val="none"/>
        </w:rPr>
      </w:pPr>
    </w:p>
    <w:p w14:paraId="3C8FF853">
      <w:pPr>
        <w:pStyle w:val="15"/>
        <w:rPr>
          <w:rFonts w:ascii="楷体" w:hAnsi="楷体" w:eastAsia="楷体"/>
          <w:b/>
          <w:kern w:val="0"/>
          <w:sz w:val="24"/>
          <w:highlight w:val="none"/>
        </w:rPr>
      </w:pPr>
    </w:p>
    <w:p w14:paraId="5B18DAA5">
      <w:pPr>
        <w:pStyle w:val="15"/>
        <w:rPr>
          <w:rFonts w:ascii="楷体" w:hAnsi="楷体" w:eastAsia="楷体"/>
          <w:b/>
          <w:kern w:val="0"/>
          <w:sz w:val="24"/>
          <w:highlight w:val="none"/>
        </w:rPr>
      </w:pPr>
    </w:p>
    <w:p w14:paraId="7D31D18F">
      <w:pPr>
        <w:pageBreakBefore w:val="0"/>
        <w:widowControl w:val="0"/>
        <w:numPr>
          <w:ilvl w:val="0"/>
          <w:numId w:val="6"/>
        </w:numPr>
        <w:kinsoku/>
        <w:wordWrap/>
        <w:overflowPunct/>
        <w:topLinePunct w:val="0"/>
        <w:autoSpaceDE/>
        <w:autoSpaceDN/>
        <w:bidi w:val="0"/>
        <w:snapToGrid/>
        <w:spacing w:line="400" w:lineRule="exact"/>
        <w:jc w:val="center"/>
        <w:outlineLvl w:val="1"/>
        <w:rPr>
          <w:rFonts w:hint="eastAsia" w:ascii="宋体" w:hAnsi="宋体" w:eastAsia="宋体" w:cs="宋体"/>
          <w:b/>
          <w:sz w:val="28"/>
          <w:szCs w:val="28"/>
          <w:highlight w:val="none"/>
          <w:lang w:val="zh-CN" w:eastAsia="zh-CN"/>
        </w:rPr>
      </w:pPr>
      <w:bookmarkStart w:id="81" w:name="_Toc10426"/>
      <w:r>
        <w:rPr>
          <w:rFonts w:hint="eastAsia" w:ascii="宋体" w:hAnsi="宋体" w:eastAsia="宋体" w:cs="宋体"/>
          <w:b/>
          <w:sz w:val="28"/>
          <w:szCs w:val="28"/>
          <w:highlight w:val="none"/>
          <w:lang w:val="zh-CN" w:eastAsia="zh-CN"/>
        </w:rPr>
        <w:t>合同一般条款</w:t>
      </w:r>
      <w:bookmarkEnd w:id="80"/>
      <w:bookmarkEnd w:id="81"/>
    </w:p>
    <w:p w14:paraId="4A3EB8D1">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82" w:name="_Toc259093669"/>
      <w:bookmarkStart w:id="83" w:name="_Toc28763"/>
      <w:bookmarkStart w:id="84" w:name="_Ref467378499"/>
      <w:bookmarkStart w:id="85" w:name="_Ref467379214"/>
      <w:bookmarkStart w:id="86" w:name="_Ref467378463"/>
      <w:bookmarkStart w:id="87" w:name="_Ref467378404"/>
      <w:bookmarkStart w:id="88" w:name="_Toc19614"/>
      <w:bookmarkStart w:id="89" w:name="_Ref467379195"/>
      <w:bookmarkStart w:id="90" w:name="_Ref467379225"/>
      <w:bookmarkStart w:id="91" w:name="_Ref467379205"/>
      <w:bookmarkStart w:id="92" w:name="_Toc279701240"/>
      <w:bookmarkStart w:id="93" w:name="_Ref467379101"/>
      <w:bookmarkStart w:id="94" w:name="_Ref467379094"/>
      <w:bookmarkStart w:id="95" w:name="_Ref467379109"/>
      <w:bookmarkStart w:id="96" w:name="_Toc487900349"/>
      <w:bookmarkStart w:id="97" w:name="_Toc16917"/>
      <w:r>
        <w:rPr>
          <w:rFonts w:hint="eastAsia" w:ascii="宋体" w:hAnsi="宋体" w:eastAsia="宋体" w:cs="宋体"/>
          <w:b/>
          <w:bCs/>
          <w:sz w:val="24"/>
          <w:szCs w:val="24"/>
          <w:highlight w:val="none"/>
        </w:rPr>
        <w:t>2.1 定义</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3863D3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14:paraId="3B46D1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2.1.1 “合同”系指采购人和中标供应商签订的载明双方当事人所达成的协议，并包括所有的附件、附录和构成合同的其他文件。</w:t>
      </w:r>
    </w:p>
    <w:p w14:paraId="5B9FFD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2.1.2 “合同价”系指根据合同约定，中标供应商在完全履行合同义务后，采购人应支付给中标供应商的价格。</w:t>
      </w:r>
    </w:p>
    <w:p w14:paraId="0CEC84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0686C6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bookmarkStart w:id="98" w:name="_Ref467378840"/>
      <w:r>
        <w:rPr>
          <w:rFonts w:hint="eastAsia" w:ascii="宋体" w:hAnsi="宋体" w:eastAsia="宋体" w:cs="宋体"/>
          <w:sz w:val="24"/>
          <w:highlight w:val="none"/>
        </w:rPr>
        <w:t>2.1.4 “甲方”系指与中标供应商签署合同的采购人</w:t>
      </w:r>
      <w:bookmarkEnd w:id="98"/>
      <w:r>
        <w:rPr>
          <w:rFonts w:hint="eastAsia" w:ascii="宋体" w:hAnsi="宋体" w:eastAsia="宋体" w:cs="宋体"/>
          <w:sz w:val="24"/>
          <w:highlight w:val="none"/>
        </w:rPr>
        <w:t>；采购人委托采购代理机构代表其与乙方签订合同的，采购人的授权委托书作为合同附件。</w:t>
      </w:r>
    </w:p>
    <w:p w14:paraId="54204F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bookmarkStart w:id="99" w:name="_Ref467379400"/>
      <w:r>
        <w:rPr>
          <w:rFonts w:hint="eastAsia" w:ascii="宋体" w:hAnsi="宋体" w:eastAsia="宋体" w:cs="宋体"/>
          <w:sz w:val="24"/>
          <w:highlight w:val="none"/>
        </w:rPr>
        <w:t>2.1.5 “乙方”系指根据合同约定交付货物的中标供应商</w:t>
      </w:r>
      <w:bookmarkEnd w:id="99"/>
      <w:r>
        <w:rPr>
          <w:rFonts w:hint="eastAsia" w:ascii="宋体" w:hAnsi="宋体" w:eastAsia="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EB1E5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bookmarkStart w:id="100" w:name="_Ref467379436"/>
      <w:r>
        <w:rPr>
          <w:rFonts w:hint="eastAsia" w:ascii="宋体" w:hAnsi="宋体" w:eastAsia="宋体" w:cs="宋体"/>
          <w:sz w:val="24"/>
          <w:highlight w:val="none"/>
        </w:rPr>
        <w:t>2.1.6 “现场”系指合同约定货物将要运至或者安装的地点。</w:t>
      </w:r>
      <w:bookmarkEnd w:id="100"/>
    </w:p>
    <w:p w14:paraId="508E9E8B">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01" w:name="_Toc487900350"/>
      <w:bookmarkStart w:id="102" w:name="_Toc13336"/>
      <w:bookmarkStart w:id="103" w:name="_Toc32504"/>
      <w:bookmarkStart w:id="104" w:name="_Toc279701241"/>
      <w:bookmarkStart w:id="105" w:name="_Toc259093670"/>
      <w:bookmarkStart w:id="106" w:name="_Toc27635"/>
      <w:r>
        <w:rPr>
          <w:rFonts w:hint="eastAsia" w:ascii="宋体" w:hAnsi="宋体" w:eastAsia="宋体" w:cs="宋体"/>
          <w:b/>
          <w:bCs/>
          <w:sz w:val="24"/>
          <w:szCs w:val="24"/>
          <w:highlight w:val="none"/>
        </w:rPr>
        <w:t>2.2 技术规范</w:t>
      </w:r>
      <w:bookmarkEnd w:id="101"/>
      <w:bookmarkEnd w:id="102"/>
      <w:bookmarkEnd w:id="103"/>
      <w:bookmarkEnd w:id="104"/>
      <w:bookmarkEnd w:id="105"/>
      <w:bookmarkEnd w:id="106"/>
    </w:p>
    <w:p w14:paraId="30B77F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A5E8036">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07" w:name="_Toc487900351"/>
      <w:bookmarkStart w:id="108" w:name="_Toc27853"/>
      <w:bookmarkStart w:id="109" w:name="_Toc259093671"/>
      <w:bookmarkStart w:id="110" w:name="_Toc279701242"/>
      <w:bookmarkStart w:id="111" w:name="_Toc9829"/>
      <w:bookmarkStart w:id="112" w:name="_Toc31634"/>
      <w:r>
        <w:rPr>
          <w:rFonts w:hint="eastAsia" w:ascii="宋体" w:hAnsi="宋体" w:eastAsia="宋体" w:cs="宋体"/>
          <w:b/>
          <w:bCs/>
          <w:sz w:val="24"/>
          <w:szCs w:val="24"/>
          <w:highlight w:val="none"/>
        </w:rPr>
        <w:t>2.3 知识产权</w:t>
      </w:r>
      <w:bookmarkEnd w:id="107"/>
      <w:bookmarkEnd w:id="108"/>
      <w:bookmarkEnd w:id="109"/>
      <w:bookmarkEnd w:id="110"/>
      <w:bookmarkEnd w:id="111"/>
      <w:bookmarkEnd w:id="112"/>
    </w:p>
    <w:p w14:paraId="584FF4A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40A786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2.3.2具有知识产权的货物的知识产权归属，详见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7D4B4E77">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13" w:name="_Toc29149"/>
      <w:bookmarkStart w:id="114" w:name="_Toc11932"/>
      <w:bookmarkStart w:id="115" w:name="_Toc4194"/>
      <w:r>
        <w:rPr>
          <w:rFonts w:hint="eastAsia" w:ascii="宋体" w:hAnsi="宋体" w:eastAsia="宋体" w:cs="宋体"/>
          <w:b/>
          <w:bCs/>
          <w:sz w:val="24"/>
          <w:szCs w:val="24"/>
          <w:highlight w:val="none"/>
        </w:rPr>
        <w:t>2.4 包装和装运</w:t>
      </w:r>
      <w:bookmarkEnd w:id="113"/>
      <w:bookmarkEnd w:id="114"/>
      <w:bookmarkEnd w:id="115"/>
    </w:p>
    <w:p w14:paraId="56190B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2.4.1除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C4F63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2.4.2 装运货物的要求和通知，详见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F76754F">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16" w:name="_Ref467379527"/>
      <w:bookmarkStart w:id="117" w:name="_Ref467379536"/>
      <w:bookmarkStart w:id="118" w:name="_Ref467379542"/>
      <w:bookmarkStart w:id="119" w:name="_Toc487900354"/>
      <w:bookmarkStart w:id="120" w:name="_Ref467378591"/>
      <w:bookmarkStart w:id="121" w:name="_Toc259093674"/>
      <w:bookmarkStart w:id="122" w:name="_Toc279701245"/>
      <w:bookmarkStart w:id="123" w:name="_Ref467378541"/>
      <w:bookmarkStart w:id="124" w:name="_Toc30272"/>
      <w:bookmarkStart w:id="125" w:name="_Toc26182"/>
      <w:bookmarkStart w:id="126" w:name="_Toc19074"/>
      <w:r>
        <w:rPr>
          <w:rFonts w:hint="eastAsia" w:ascii="宋体" w:hAnsi="宋体" w:eastAsia="宋体" w:cs="宋体"/>
          <w:b/>
          <w:bCs/>
          <w:sz w:val="24"/>
          <w:szCs w:val="24"/>
          <w:highlight w:val="none"/>
        </w:rPr>
        <w:t>2.</w:t>
      </w:r>
      <w:bookmarkEnd w:id="116"/>
      <w:bookmarkEnd w:id="117"/>
      <w:bookmarkEnd w:id="118"/>
      <w:bookmarkEnd w:id="119"/>
      <w:bookmarkEnd w:id="120"/>
      <w:bookmarkEnd w:id="121"/>
      <w:bookmarkEnd w:id="122"/>
      <w:bookmarkEnd w:id="123"/>
      <w:r>
        <w:rPr>
          <w:rFonts w:hint="eastAsia" w:ascii="宋体" w:hAnsi="宋体" w:eastAsia="宋体" w:cs="宋体"/>
          <w:b/>
          <w:bCs/>
          <w:sz w:val="24"/>
          <w:szCs w:val="24"/>
          <w:highlight w:val="none"/>
        </w:rPr>
        <w:t>5 履约检查和问题反馈</w:t>
      </w:r>
      <w:bookmarkEnd w:id="124"/>
      <w:bookmarkEnd w:id="125"/>
      <w:bookmarkEnd w:id="126"/>
    </w:p>
    <w:p w14:paraId="128371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bookmarkStart w:id="127" w:name="_Ref467379657"/>
      <w:r>
        <w:rPr>
          <w:rFonts w:hint="eastAsia" w:ascii="宋体" w:hAnsi="宋体" w:eastAsia="宋体" w:cs="宋体"/>
          <w:sz w:val="24"/>
          <w:highlight w:val="none"/>
        </w:rPr>
        <w:t>2.5.1</w:t>
      </w:r>
      <w:bookmarkEnd w:id="127"/>
      <w:bookmarkStart w:id="128" w:name="_Toc186431854"/>
      <w:bookmarkStart w:id="129" w:name="_Toc487900357"/>
      <w:bookmarkStart w:id="130" w:name="_Toc259093676"/>
      <w:bookmarkStart w:id="131" w:name="_Ref467379807"/>
      <w:bookmarkStart w:id="132" w:name="_Ref467379793"/>
      <w:bookmarkStart w:id="133" w:name="_Toc279701247"/>
      <w:r>
        <w:rPr>
          <w:rFonts w:hint="eastAsia" w:ascii="宋体" w:hAnsi="宋体" w:eastAsia="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528E5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2.5.2 合同履行期间，甲方有权将履行过程中出现的问题反馈给乙方，双方当事人应以书面形式约定需要完善和改进的内容</w:t>
      </w:r>
      <w:bookmarkEnd w:id="128"/>
      <w:bookmarkStart w:id="134" w:name="_Toc186431855"/>
      <w:r>
        <w:rPr>
          <w:rFonts w:hint="eastAsia" w:ascii="宋体" w:hAnsi="宋体" w:eastAsia="宋体" w:cs="宋体"/>
          <w:sz w:val="24"/>
          <w:highlight w:val="none"/>
        </w:rPr>
        <w:t>。</w:t>
      </w:r>
    </w:p>
    <w:bookmarkEnd w:id="134"/>
    <w:p w14:paraId="3E3FA7E8">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35" w:name="_Toc7836"/>
      <w:bookmarkStart w:id="136" w:name="_Toc28451"/>
      <w:bookmarkStart w:id="137" w:name="_Toc19219"/>
      <w:r>
        <w:rPr>
          <w:rFonts w:hint="eastAsia" w:ascii="宋体" w:hAnsi="宋体" w:eastAsia="宋体" w:cs="宋体"/>
          <w:b/>
          <w:bCs/>
          <w:sz w:val="24"/>
          <w:szCs w:val="24"/>
          <w:highlight w:val="none"/>
        </w:rPr>
        <w:t>2.6 结算方式和付款条件</w:t>
      </w:r>
      <w:bookmarkEnd w:id="129"/>
      <w:bookmarkEnd w:id="130"/>
      <w:bookmarkEnd w:id="131"/>
      <w:bookmarkEnd w:id="132"/>
      <w:bookmarkEnd w:id="133"/>
      <w:bookmarkEnd w:id="135"/>
      <w:bookmarkEnd w:id="136"/>
      <w:bookmarkEnd w:id="137"/>
    </w:p>
    <w:p w14:paraId="725670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795813B">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38" w:name="_Toc487900358"/>
      <w:bookmarkStart w:id="139" w:name="_Ref467379852"/>
      <w:bookmarkStart w:id="140" w:name="_Ref467379923"/>
      <w:bookmarkStart w:id="141" w:name="_Toc259093677"/>
      <w:bookmarkStart w:id="142" w:name="_Toc279701248"/>
      <w:bookmarkStart w:id="143" w:name="_Ref467379863"/>
      <w:bookmarkStart w:id="144" w:name="_Toc3225"/>
      <w:bookmarkStart w:id="145" w:name="_Toc16110"/>
      <w:bookmarkStart w:id="146" w:name="_Toc774"/>
      <w:r>
        <w:rPr>
          <w:rFonts w:hint="eastAsia" w:ascii="宋体" w:hAnsi="宋体" w:eastAsia="宋体" w:cs="宋体"/>
          <w:b/>
          <w:bCs/>
          <w:sz w:val="24"/>
          <w:szCs w:val="24"/>
          <w:highlight w:val="none"/>
        </w:rPr>
        <w:t>2.7 技术资料</w:t>
      </w:r>
      <w:bookmarkEnd w:id="138"/>
      <w:bookmarkEnd w:id="139"/>
      <w:bookmarkEnd w:id="140"/>
      <w:bookmarkEnd w:id="141"/>
      <w:bookmarkEnd w:id="142"/>
      <w:bookmarkEnd w:id="143"/>
      <w:r>
        <w:rPr>
          <w:rFonts w:hint="eastAsia" w:ascii="宋体" w:hAnsi="宋体" w:eastAsia="宋体" w:cs="宋体"/>
          <w:b/>
          <w:bCs/>
          <w:sz w:val="24"/>
          <w:szCs w:val="24"/>
          <w:highlight w:val="none"/>
        </w:rPr>
        <w:t>和保密义务</w:t>
      </w:r>
      <w:bookmarkEnd w:id="144"/>
      <w:bookmarkEnd w:id="145"/>
      <w:bookmarkEnd w:id="146"/>
    </w:p>
    <w:p w14:paraId="140F37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2.7.1 乙方有权依据合同约定和项目需要，向甲方了解有关情况，调阅有关资料等，甲方应予积极配合；</w:t>
      </w:r>
    </w:p>
    <w:p w14:paraId="447F2E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2.7.2 乙方有义务妥善保管和保护由甲方提供的前款信息和资料等；</w:t>
      </w:r>
    </w:p>
    <w:p w14:paraId="1A1792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BD42CCE">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47" w:name="_Toc7860"/>
      <w:r>
        <w:rPr>
          <w:rFonts w:hint="eastAsia" w:ascii="宋体" w:hAnsi="宋体" w:eastAsia="宋体" w:cs="宋体"/>
          <w:b/>
          <w:bCs/>
          <w:sz w:val="24"/>
          <w:szCs w:val="24"/>
          <w:highlight w:val="none"/>
        </w:rPr>
        <w:t>2.8 质量保证</w:t>
      </w:r>
      <w:bookmarkEnd w:id="147"/>
    </w:p>
    <w:p w14:paraId="7882AA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2.8.1 乙方应建立和完善履行合同的内部质量保证体系，并提供相关内部规章制度给甲方，以便甲方进行监督检查；</w:t>
      </w:r>
    </w:p>
    <w:p w14:paraId="2FCA75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2.8.2 乙方应保证履行合同的人员数量和素质、软件和硬件设备的配置、场地、环境和设施等满足全面履行合同的要求，并应接受甲方的监督检查。</w:t>
      </w:r>
    </w:p>
    <w:p w14:paraId="7A641E81">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48" w:name="_Toc17244"/>
      <w:bookmarkStart w:id="149" w:name="_Toc279701252"/>
      <w:bookmarkStart w:id="150" w:name="_Toc487900362"/>
      <w:bookmarkStart w:id="151" w:name="_Toc259093681"/>
      <w:r>
        <w:rPr>
          <w:rFonts w:hint="eastAsia" w:ascii="宋体" w:hAnsi="宋体" w:eastAsia="宋体" w:cs="宋体"/>
          <w:b/>
          <w:bCs/>
          <w:sz w:val="24"/>
          <w:szCs w:val="24"/>
          <w:highlight w:val="none"/>
        </w:rPr>
        <w:t>2.9 货物的风险负担</w:t>
      </w:r>
      <w:bookmarkEnd w:id="148"/>
    </w:p>
    <w:p w14:paraId="66B99F5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sz w:val="24"/>
          <w:highlight w:val="none"/>
        </w:rPr>
      </w:pPr>
      <w:r>
        <w:rPr>
          <w:rFonts w:hint="eastAsia" w:ascii="宋体" w:hAnsi="宋体" w:eastAsia="宋体" w:cs="宋体"/>
          <w:sz w:val="24"/>
          <w:highlight w:val="none"/>
        </w:rPr>
        <w:t>货物或者在途货物或者交付给第一承运人后的货物毁损、灭失的风险负担详见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5661A8DA">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52" w:name="_Toc14055"/>
      <w:r>
        <w:rPr>
          <w:rFonts w:hint="eastAsia" w:ascii="宋体" w:hAnsi="宋体" w:eastAsia="宋体" w:cs="宋体"/>
          <w:b/>
          <w:bCs/>
          <w:sz w:val="24"/>
          <w:szCs w:val="24"/>
          <w:highlight w:val="none"/>
        </w:rPr>
        <w:t>2.10 延迟交货</w:t>
      </w:r>
      <w:bookmarkEnd w:id="149"/>
      <w:bookmarkEnd w:id="150"/>
      <w:bookmarkEnd w:id="151"/>
      <w:bookmarkEnd w:id="152"/>
    </w:p>
    <w:p w14:paraId="4C2F33B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84BEE27">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53" w:name="_Toc7502"/>
      <w:bookmarkStart w:id="154" w:name="_Toc279701254"/>
      <w:bookmarkStart w:id="155" w:name="_Ref467378121"/>
      <w:bookmarkStart w:id="156" w:name="_Toc487900364"/>
      <w:bookmarkStart w:id="157" w:name="_Toc259093683"/>
      <w:r>
        <w:rPr>
          <w:rFonts w:hint="eastAsia" w:ascii="宋体" w:hAnsi="宋体" w:eastAsia="宋体" w:cs="宋体"/>
          <w:b/>
          <w:bCs/>
          <w:sz w:val="24"/>
          <w:szCs w:val="24"/>
          <w:highlight w:val="none"/>
        </w:rPr>
        <w:t>2.11 合同变更</w:t>
      </w:r>
      <w:bookmarkEnd w:id="153"/>
    </w:p>
    <w:p w14:paraId="0EAC1D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0ECF11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2.11.2 合同继续履行将损害国家利益和社会公共利益的，双方当事人应当以书面形式变更合同。有过错的一方应当承担赔偿责任，双方当事人都有过错的，各自承担相应的责任。</w:t>
      </w:r>
      <w:bookmarkStart w:id="158" w:name="_Toc487900369"/>
      <w:bookmarkStart w:id="159" w:name="_Toc259093688"/>
      <w:bookmarkStart w:id="160" w:name="_Toc279701259"/>
    </w:p>
    <w:p w14:paraId="51C19CAC">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61" w:name="_Toc15237"/>
      <w:bookmarkStart w:id="162" w:name="_Toc22955"/>
      <w:bookmarkStart w:id="163" w:name="_Toc10366"/>
      <w:r>
        <w:rPr>
          <w:rFonts w:hint="eastAsia" w:ascii="宋体" w:hAnsi="宋体" w:eastAsia="宋体" w:cs="宋体"/>
          <w:b/>
          <w:bCs/>
          <w:sz w:val="24"/>
          <w:szCs w:val="24"/>
          <w:highlight w:val="none"/>
        </w:rPr>
        <w:t>2.12 合同转让</w:t>
      </w:r>
      <w:bookmarkEnd w:id="158"/>
      <w:bookmarkEnd w:id="159"/>
      <w:bookmarkEnd w:id="160"/>
      <w:r>
        <w:rPr>
          <w:rFonts w:hint="eastAsia" w:ascii="宋体" w:hAnsi="宋体" w:eastAsia="宋体" w:cs="宋体"/>
          <w:b/>
          <w:bCs/>
          <w:sz w:val="24"/>
          <w:szCs w:val="24"/>
          <w:highlight w:val="none"/>
        </w:rPr>
        <w:t>和分包</w:t>
      </w:r>
      <w:bookmarkEnd w:id="161"/>
      <w:bookmarkEnd w:id="162"/>
      <w:bookmarkEnd w:id="163"/>
    </w:p>
    <w:p w14:paraId="621711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7C9B7A2">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64" w:name="_Toc16508"/>
      <w:bookmarkStart w:id="165" w:name="_Toc14066"/>
      <w:bookmarkStart w:id="166" w:name="_Toc13566"/>
      <w:r>
        <w:rPr>
          <w:rFonts w:hint="eastAsia" w:ascii="宋体" w:hAnsi="宋体" w:eastAsia="宋体" w:cs="宋体"/>
          <w:b/>
          <w:bCs/>
          <w:sz w:val="24"/>
          <w:szCs w:val="24"/>
          <w:highlight w:val="none"/>
        </w:rPr>
        <w:t>2.13 不可抗力</w:t>
      </w:r>
      <w:bookmarkEnd w:id="164"/>
      <w:bookmarkEnd w:id="165"/>
      <w:bookmarkEnd w:id="166"/>
    </w:p>
    <w:p w14:paraId="4BBCA23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2.13.1如果任何一方遭遇法律规定的不可抗力，致使合同履行受阻时，履行合同的期限应予延长，延长的期限应相当于不可抗力所影响的时间；</w:t>
      </w:r>
    </w:p>
    <w:p w14:paraId="736F31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2.13.2 因不可抗力致使不能实现合同目的的，当事人可以解除合同；</w:t>
      </w:r>
    </w:p>
    <w:p w14:paraId="524D18D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2.13.3 因不可抗力致使合同有变更必要的，双方当事人应在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约定时间内以书面形式变更合同；</w:t>
      </w:r>
    </w:p>
    <w:p w14:paraId="3E45453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2.13.4受不可抗力影响的一方在不可抗力发生后，应在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约定时间内以书面形式通知对方当事人，并在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约定时间内，将有关部门出具的证明文件送达对方当事人。</w:t>
      </w:r>
    </w:p>
    <w:p w14:paraId="62B7D2E1">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67" w:name="_Toc30676"/>
      <w:bookmarkStart w:id="168" w:name="_Toc689"/>
      <w:bookmarkStart w:id="169" w:name="_Toc279701255"/>
      <w:bookmarkStart w:id="170" w:name="_Toc6969"/>
      <w:bookmarkStart w:id="171" w:name="_Toc487900365"/>
      <w:bookmarkStart w:id="172" w:name="_Toc259093684"/>
      <w:r>
        <w:rPr>
          <w:rFonts w:hint="eastAsia" w:ascii="宋体" w:hAnsi="宋体" w:eastAsia="宋体" w:cs="宋体"/>
          <w:b/>
          <w:bCs/>
          <w:sz w:val="24"/>
          <w:szCs w:val="24"/>
          <w:highlight w:val="none"/>
        </w:rPr>
        <w:t>2.14 税费</w:t>
      </w:r>
      <w:bookmarkEnd w:id="167"/>
      <w:bookmarkEnd w:id="168"/>
      <w:bookmarkEnd w:id="169"/>
      <w:bookmarkEnd w:id="170"/>
      <w:bookmarkEnd w:id="171"/>
      <w:bookmarkEnd w:id="172"/>
    </w:p>
    <w:p w14:paraId="410990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w:t>
      </w:r>
    </w:p>
    <w:p w14:paraId="666EC668">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73" w:name="_Toc16959"/>
      <w:bookmarkStart w:id="174" w:name="_Toc259093687"/>
      <w:bookmarkStart w:id="175" w:name="_Toc487900368"/>
      <w:bookmarkStart w:id="176" w:name="_Toc7102"/>
      <w:bookmarkStart w:id="177" w:name="_Toc8298"/>
      <w:bookmarkStart w:id="178" w:name="_Toc279701258"/>
      <w:r>
        <w:rPr>
          <w:rFonts w:hint="eastAsia" w:ascii="宋体" w:hAnsi="宋体" w:eastAsia="宋体" w:cs="宋体"/>
          <w:b/>
          <w:bCs/>
          <w:sz w:val="24"/>
          <w:szCs w:val="24"/>
          <w:highlight w:val="none"/>
        </w:rPr>
        <w:t>2.15 乙方破产</w:t>
      </w:r>
      <w:bookmarkEnd w:id="173"/>
      <w:bookmarkEnd w:id="174"/>
      <w:bookmarkEnd w:id="175"/>
      <w:bookmarkEnd w:id="176"/>
      <w:bookmarkEnd w:id="177"/>
      <w:bookmarkEnd w:id="178"/>
    </w:p>
    <w:p w14:paraId="023372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2A9D324">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79" w:name="_Toc29333"/>
      <w:bookmarkStart w:id="180" w:name="_Toc6134"/>
      <w:bookmarkStart w:id="181" w:name="_Toc15387"/>
      <w:r>
        <w:rPr>
          <w:rFonts w:hint="eastAsia" w:ascii="宋体" w:hAnsi="宋体" w:eastAsia="宋体" w:cs="宋体"/>
          <w:b/>
          <w:bCs/>
          <w:sz w:val="24"/>
          <w:szCs w:val="24"/>
          <w:highlight w:val="none"/>
        </w:rPr>
        <w:t>2.16 合同中止、终止</w:t>
      </w:r>
      <w:bookmarkEnd w:id="179"/>
      <w:bookmarkEnd w:id="180"/>
      <w:bookmarkEnd w:id="181"/>
    </w:p>
    <w:p w14:paraId="515308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2.16.1 双方当事人不得擅自中止或者终止合同；</w:t>
      </w:r>
    </w:p>
    <w:p w14:paraId="7DA5C7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2.16.2合同继续履行将损害国家利益和社会公共利益的，双方当事人应当中止或者终止合同。有过错的一方应当承担赔偿责任，双方当事人都有过错的，各自承担相应的责任。</w:t>
      </w:r>
    </w:p>
    <w:p w14:paraId="2345B12D">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82" w:name="_Toc14563"/>
      <w:bookmarkStart w:id="183" w:name="_Toc6596"/>
      <w:bookmarkStart w:id="184" w:name="_Toc1125"/>
      <w:r>
        <w:rPr>
          <w:rFonts w:hint="eastAsia" w:ascii="宋体" w:hAnsi="宋体" w:eastAsia="宋体" w:cs="宋体"/>
          <w:b/>
          <w:bCs/>
          <w:sz w:val="24"/>
          <w:szCs w:val="24"/>
          <w:highlight w:val="none"/>
        </w:rPr>
        <w:t>2.17 检验和验收</w:t>
      </w:r>
      <w:bookmarkEnd w:id="182"/>
      <w:bookmarkEnd w:id="183"/>
      <w:bookmarkEnd w:id="184"/>
    </w:p>
    <w:p w14:paraId="09C9BCF4">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2.17.1货物交付前，乙方应对货物的质量、数量等方面进行详细、全面的检验，并向甲方出具证明货物符合合同约定的文件；货物交付时，乙方在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约定时间内组织验收，并可依法邀请相关方参加，验收应出具验收书。</w:t>
      </w:r>
    </w:p>
    <w:p w14:paraId="15E0BEDA">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5FDDE93">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2.17.3 检验和验收标准、程序等具体内容以及前述验收书的效力详见</w:t>
      </w:r>
      <w:r>
        <w:rPr>
          <w:rFonts w:hint="eastAsia" w:ascii="宋体" w:hAnsi="宋体" w:eastAsia="宋体" w:cs="宋体"/>
          <w:b/>
          <w:i/>
          <w:sz w:val="24"/>
          <w:highlight w:val="none"/>
          <w:u w:val="single"/>
        </w:rPr>
        <w:t>合同专用条款</w:t>
      </w:r>
      <w:r>
        <w:rPr>
          <w:rFonts w:hint="eastAsia" w:ascii="宋体" w:hAnsi="宋体" w:eastAsia="宋体" w:cs="宋体"/>
          <w:i/>
          <w:sz w:val="24"/>
          <w:highlight w:val="none"/>
        </w:rPr>
        <w:t>。</w:t>
      </w:r>
    </w:p>
    <w:bookmarkEnd w:id="154"/>
    <w:bookmarkEnd w:id="155"/>
    <w:bookmarkEnd w:id="156"/>
    <w:bookmarkEnd w:id="157"/>
    <w:p w14:paraId="072529B3">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85" w:name="_Toc279701261"/>
      <w:bookmarkStart w:id="186" w:name="_Toc487900371"/>
      <w:bookmarkStart w:id="187" w:name="_Toc259093690"/>
      <w:bookmarkStart w:id="188" w:name="_Toc19604"/>
      <w:bookmarkStart w:id="189" w:name="_Toc11284"/>
      <w:bookmarkStart w:id="190" w:name="_Toc25182"/>
      <w:r>
        <w:rPr>
          <w:rFonts w:hint="eastAsia" w:ascii="宋体" w:hAnsi="宋体" w:eastAsia="宋体" w:cs="宋体"/>
          <w:b/>
          <w:bCs/>
          <w:sz w:val="24"/>
          <w:szCs w:val="24"/>
          <w:highlight w:val="none"/>
        </w:rPr>
        <w:t>2.18 通知</w:t>
      </w:r>
      <w:bookmarkEnd w:id="185"/>
      <w:bookmarkEnd w:id="186"/>
      <w:bookmarkEnd w:id="187"/>
      <w:r>
        <w:rPr>
          <w:rFonts w:hint="eastAsia" w:ascii="宋体" w:hAnsi="宋体" w:eastAsia="宋体" w:cs="宋体"/>
          <w:b/>
          <w:bCs/>
          <w:sz w:val="24"/>
          <w:szCs w:val="24"/>
          <w:highlight w:val="none"/>
        </w:rPr>
        <w:t>和送达</w:t>
      </w:r>
      <w:bookmarkEnd w:id="188"/>
      <w:bookmarkEnd w:id="189"/>
      <w:bookmarkEnd w:id="190"/>
    </w:p>
    <w:p w14:paraId="0F6B35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bookmarkStart w:id="191" w:name="_Toc3135"/>
      <w:bookmarkStart w:id="192" w:name="_Toc6698"/>
      <w:bookmarkStart w:id="193" w:name="_Toc279701262"/>
      <w:bookmarkStart w:id="194" w:name="_Toc259093691"/>
      <w:bookmarkStart w:id="195" w:name="_Toc487900372"/>
      <w:r>
        <w:rPr>
          <w:rFonts w:hint="eastAsia" w:ascii="宋体" w:hAnsi="宋体" w:eastAsia="宋体" w:cs="宋体"/>
          <w:sz w:val="24"/>
          <w:highlight w:val="none"/>
        </w:rPr>
        <w:t>2.18.1 任何一方因履行合同而以合同第一部分尾部所列明的发出的所有通知、文件、材料，均视为已向对方当事人送达；任何一方变更上述送达方式或者地址的，应于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3</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个工作日内书面通知对方当事人，在对方当事人收到有关变更通知之前，变更前的约定送达方式或者地址仍视为有效。</w:t>
      </w:r>
      <w:bookmarkEnd w:id="191"/>
      <w:bookmarkEnd w:id="192"/>
    </w:p>
    <w:p w14:paraId="25C0AD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bookmarkStart w:id="196" w:name="_Toc23294"/>
      <w:bookmarkStart w:id="197" w:name="_Toc23128"/>
      <w:r>
        <w:rPr>
          <w:rFonts w:hint="eastAsia" w:ascii="宋体" w:hAnsi="宋体" w:eastAsia="宋体" w:cs="宋体"/>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6"/>
      <w:bookmarkEnd w:id="197"/>
    </w:p>
    <w:p w14:paraId="0CEA0CD1">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198" w:name="_Toc18540"/>
      <w:bookmarkStart w:id="199" w:name="_Toc4355"/>
      <w:bookmarkStart w:id="200" w:name="_Toc30599"/>
      <w:r>
        <w:rPr>
          <w:rFonts w:hint="eastAsia" w:ascii="宋体" w:hAnsi="宋体" w:eastAsia="宋体" w:cs="宋体"/>
          <w:b/>
          <w:bCs/>
          <w:sz w:val="24"/>
          <w:szCs w:val="24"/>
          <w:highlight w:val="none"/>
        </w:rPr>
        <w:t>2.19 计量单位</w:t>
      </w:r>
      <w:bookmarkEnd w:id="193"/>
      <w:bookmarkEnd w:id="194"/>
      <w:bookmarkEnd w:id="195"/>
      <w:bookmarkEnd w:id="198"/>
      <w:bookmarkEnd w:id="199"/>
      <w:bookmarkEnd w:id="200"/>
    </w:p>
    <w:p w14:paraId="3023B6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除技术规范中另有规定外,合同的计量单位均使用国家法定计量单位。</w:t>
      </w:r>
    </w:p>
    <w:p w14:paraId="02E25D16">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201" w:name="_Toc487900373"/>
      <w:bookmarkStart w:id="202" w:name="_Toc279701263"/>
      <w:bookmarkStart w:id="203" w:name="_Toc10330"/>
      <w:bookmarkStart w:id="204" w:name="_Toc12773"/>
      <w:bookmarkStart w:id="205" w:name="_Toc259093692"/>
      <w:bookmarkStart w:id="206" w:name="_Toc18567"/>
      <w:r>
        <w:rPr>
          <w:rFonts w:hint="eastAsia" w:ascii="宋体" w:hAnsi="宋体" w:eastAsia="宋体" w:cs="宋体"/>
          <w:b/>
          <w:bCs/>
          <w:sz w:val="24"/>
          <w:szCs w:val="24"/>
          <w:highlight w:val="none"/>
        </w:rPr>
        <w:t>2.20 合同使用的文字和适用的法律</w:t>
      </w:r>
      <w:bookmarkEnd w:id="201"/>
      <w:bookmarkEnd w:id="202"/>
      <w:bookmarkEnd w:id="203"/>
      <w:bookmarkEnd w:id="204"/>
      <w:bookmarkEnd w:id="205"/>
      <w:bookmarkEnd w:id="206"/>
    </w:p>
    <w:p w14:paraId="49CEF6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2.20.1 合同使用汉语书就、变更和解释；</w:t>
      </w:r>
    </w:p>
    <w:p w14:paraId="5DB35E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2.20.2 合同适用中华人民共和国法律。</w:t>
      </w:r>
    </w:p>
    <w:p w14:paraId="31DC53E3">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207" w:name="_Toc259093693"/>
      <w:bookmarkStart w:id="208" w:name="_Toc12004"/>
      <w:bookmarkStart w:id="209" w:name="_Toc16673"/>
      <w:bookmarkStart w:id="210" w:name="_Toc3148"/>
      <w:bookmarkStart w:id="211" w:name="_Toc279701264"/>
      <w:bookmarkStart w:id="212" w:name="_Toc487900374"/>
      <w:r>
        <w:rPr>
          <w:rFonts w:hint="eastAsia" w:ascii="宋体" w:hAnsi="宋体" w:eastAsia="宋体" w:cs="宋体"/>
          <w:b/>
          <w:bCs/>
          <w:sz w:val="24"/>
          <w:szCs w:val="24"/>
          <w:highlight w:val="none"/>
        </w:rPr>
        <w:t>2.21 履约保证金</w:t>
      </w:r>
      <w:bookmarkEnd w:id="207"/>
      <w:bookmarkEnd w:id="208"/>
      <w:bookmarkEnd w:id="209"/>
      <w:bookmarkEnd w:id="210"/>
      <w:bookmarkEnd w:id="211"/>
    </w:p>
    <w:p w14:paraId="4673C3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2.21.1 采购文件要求乙方提交履约保证金的，乙方应按</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约定的方式，以支票、汇票、本票或者金融机构、担保机构出具的保函等非现金形式，提交不超过合同价10%的履约保证金；</w:t>
      </w:r>
    </w:p>
    <w:p w14:paraId="0A1B0C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2.21.2  履约保证金在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约定期间内或者货物质量保证期内不予退还或者应完全有效，前述约定期间届满或者货物质量保证期届满之日起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个工作日内，甲方应将履约保证金退还乙方；</w:t>
      </w:r>
    </w:p>
    <w:p w14:paraId="4CE9D99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12"/>
    <w:p w14:paraId="0D393B1E">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eastAsia="宋体" w:cs="宋体"/>
          <w:b/>
          <w:bCs/>
          <w:sz w:val="24"/>
          <w:szCs w:val="24"/>
          <w:highlight w:val="none"/>
        </w:rPr>
      </w:pPr>
      <w:bookmarkStart w:id="213" w:name="_Toc6885"/>
      <w:bookmarkStart w:id="214" w:name="_Toc19890"/>
      <w:r>
        <w:rPr>
          <w:rFonts w:hint="eastAsia" w:ascii="宋体" w:hAnsi="宋体" w:eastAsia="宋体" w:cs="宋体"/>
          <w:b/>
          <w:bCs/>
          <w:sz w:val="24"/>
          <w:szCs w:val="24"/>
          <w:highlight w:val="none"/>
        </w:rPr>
        <w:t>2.22 合同份数</w:t>
      </w:r>
      <w:bookmarkEnd w:id="213"/>
      <w:bookmarkEnd w:id="214"/>
    </w:p>
    <w:p w14:paraId="15E116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楷体" w:hAnsi="楷体" w:eastAsia="楷体"/>
          <w:sz w:val="24"/>
          <w:highlight w:val="none"/>
        </w:rPr>
      </w:pPr>
      <w:r>
        <w:rPr>
          <w:rFonts w:hint="eastAsia" w:ascii="宋体" w:hAnsi="宋体" w:eastAsia="宋体" w:cs="宋体"/>
          <w:sz w:val="24"/>
          <w:highlight w:val="none"/>
        </w:rPr>
        <w:t>合同份数按</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规定，每份均具有同等法律效力。</w:t>
      </w:r>
    </w:p>
    <w:p w14:paraId="73E2D6A8">
      <w:pPr>
        <w:pageBreakBefore w:val="0"/>
        <w:widowControl w:val="0"/>
        <w:numPr>
          <w:ilvl w:val="0"/>
          <w:numId w:val="6"/>
        </w:numPr>
        <w:kinsoku/>
        <w:wordWrap/>
        <w:overflowPunct/>
        <w:topLinePunct w:val="0"/>
        <w:autoSpaceDE/>
        <w:autoSpaceDN/>
        <w:bidi w:val="0"/>
        <w:snapToGrid/>
        <w:spacing w:line="400" w:lineRule="exact"/>
        <w:jc w:val="center"/>
        <w:outlineLvl w:val="1"/>
        <w:rPr>
          <w:rFonts w:hint="eastAsia" w:ascii="宋体" w:hAnsi="宋体" w:eastAsia="宋体" w:cs="宋体"/>
          <w:b/>
          <w:sz w:val="28"/>
          <w:szCs w:val="28"/>
          <w:highlight w:val="none"/>
          <w:lang w:val="zh-CN" w:eastAsia="zh-CN"/>
        </w:rPr>
      </w:pPr>
      <w:r>
        <w:rPr>
          <w:rFonts w:ascii="楷体" w:hAnsi="楷体" w:eastAsia="楷体"/>
          <w:szCs w:val="24"/>
          <w:highlight w:val="none"/>
        </w:rPr>
        <w:br w:type="page"/>
      </w:r>
      <w:bookmarkStart w:id="215" w:name="_Toc30216"/>
      <w:bookmarkStart w:id="216" w:name="_Toc331685784"/>
      <w:r>
        <w:rPr>
          <w:rFonts w:hint="eastAsia" w:ascii="宋体" w:hAnsi="宋体" w:eastAsia="宋体" w:cs="宋体"/>
          <w:b/>
          <w:sz w:val="28"/>
          <w:szCs w:val="28"/>
          <w:highlight w:val="none"/>
          <w:lang w:val="zh-CN" w:eastAsia="zh-CN"/>
        </w:rPr>
        <w:t>专用合同条款</w:t>
      </w:r>
      <w:bookmarkEnd w:id="215"/>
    </w:p>
    <w:p w14:paraId="6BE8CEC8">
      <w:pPr>
        <w:rPr>
          <w:rFonts w:ascii="楷体" w:hAnsi="楷体" w:eastAsia="楷体"/>
          <w:szCs w:val="24"/>
          <w:highlight w:val="none"/>
        </w:rPr>
      </w:pPr>
    </w:p>
    <w:bookmarkEnd w:id="216"/>
    <w:p w14:paraId="5DFF0B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354F20A9">
      <w:pPr>
        <w:pStyle w:val="15"/>
        <w:rPr>
          <w:rFonts w:hint="eastAsia"/>
          <w:highlight w:val="none"/>
        </w:rPr>
      </w:pPr>
    </w:p>
    <w:p w14:paraId="0D717699">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07A09E3D">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6A731BAC">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5D9B05B2">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0601F35D">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1E3E1303">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2ACFC9F8">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19A8009E">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2852A077">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015A6892">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03D0D43A">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4B0D959D">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1B2F665C">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2764DBA7">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2A414259">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685C566D">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4EF30C74">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7191C3F6">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p w14:paraId="1132F324">
      <w:pPr>
        <w:pStyle w:val="27"/>
        <w:tabs>
          <w:tab w:val="left" w:pos="360"/>
          <w:tab w:val="left" w:pos="480"/>
          <w:tab w:val="left" w:pos="1413"/>
        </w:tabs>
        <w:spacing w:line="360" w:lineRule="auto"/>
        <w:ind w:firstLine="360" w:firstLineChars="200"/>
        <w:rPr>
          <w:rFonts w:hint="eastAsia" w:ascii="宋体" w:hAnsi="宋体" w:eastAsia="宋体" w:cs="宋体"/>
          <w:sz w:val="18"/>
          <w:szCs w:val="18"/>
          <w:highlight w:val="none"/>
        </w:rPr>
      </w:pPr>
    </w:p>
    <w:bookmarkEnd w:id="54"/>
    <w:p w14:paraId="5F9FC5B8">
      <w:pPr>
        <w:pStyle w:val="25"/>
        <w:rPr>
          <w:rFonts w:hint="eastAsia" w:ascii="宋体" w:hAnsi="宋体" w:eastAsia="宋体" w:cs="宋体"/>
          <w:color w:val="000080"/>
          <w:sz w:val="20"/>
          <w:highlight w:val="none"/>
        </w:rPr>
      </w:pPr>
    </w:p>
    <w:p w14:paraId="4EE4A67D">
      <w:pPr>
        <w:pStyle w:val="25"/>
        <w:rPr>
          <w:rFonts w:hint="eastAsia" w:ascii="宋体" w:hAnsi="宋体" w:eastAsia="宋体" w:cs="宋体"/>
          <w:color w:val="000080"/>
          <w:sz w:val="20"/>
          <w:highlight w:val="none"/>
        </w:rPr>
      </w:pPr>
    </w:p>
    <w:p w14:paraId="11C54DB2">
      <w:pPr>
        <w:pStyle w:val="25"/>
        <w:rPr>
          <w:rFonts w:hint="eastAsia" w:ascii="宋体" w:hAnsi="宋体" w:eastAsia="宋体" w:cs="宋体"/>
          <w:color w:val="000080"/>
          <w:sz w:val="20"/>
          <w:highlight w:val="none"/>
        </w:rPr>
      </w:pPr>
    </w:p>
    <w:p w14:paraId="56138C16">
      <w:pPr>
        <w:pStyle w:val="25"/>
        <w:rPr>
          <w:rFonts w:hint="eastAsia" w:ascii="宋体" w:hAnsi="宋体" w:eastAsia="宋体" w:cs="宋体"/>
          <w:color w:val="000080"/>
          <w:sz w:val="20"/>
          <w:highlight w:val="none"/>
        </w:rPr>
      </w:pPr>
    </w:p>
    <w:p w14:paraId="6F28A33C">
      <w:pPr>
        <w:pStyle w:val="25"/>
        <w:rPr>
          <w:rFonts w:hint="eastAsia" w:ascii="宋体" w:hAnsi="宋体" w:eastAsia="宋体" w:cs="宋体"/>
          <w:color w:val="000080"/>
          <w:sz w:val="20"/>
          <w:highlight w:val="none"/>
        </w:rPr>
      </w:pPr>
    </w:p>
    <w:p w14:paraId="79ABA17E">
      <w:pPr>
        <w:pStyle w:val="25"/>
        <w:rPr>
          <w:rFonts w:hint="eastAsia" w:ascii="宋体" w:hAnsi="宋体" w:eastAsia="宋体" w:cs="宋体"/>
          <w:color w:val="000080"/>
          <w:sz w:val="20"/>
          <w:highlight w:val="none"/>
        </w:rPr>
      </w:pPr>
    </w:p>
    <w:p w14:paraId="2EA35153">
      <w:pPr>
        <w:pStyle w:val="25"/>
        <w:rPr>
          <w:rFonts w:hint="eastAsia" w:ascii="宋体" w:hAnsi="宋体" w:eastAsia="宋体" w:cs="宋体"/>
          <w:highlight w:val="none"/>
        </w:rPr>
      </w:pPr>
    </w:p>
    <w:p w14:paraId="032F15CD">
      <w:pPr>
        <w:rPr>
          <w:rFonts w:hint="eastAsia" w:ascii="宋体" w:hAnsi="宋体" w:eastAsia="宋体" w:cs="宋体"/>
          <w:color w:val="000080"/>
          <w:sz w:val="20"/>
          <w:highlight w:val="none"/>
        </w:rPr>
      </w:pPr>
    </w:p>
    <w:p w14:paraId="73552509">
      <w:pPr>
        <w:pStyle w:val="9"/>
        <w:tabs>
          <w:tab w:val="left" w:pos="0"/>
        </w:tabs>
        <w:spacing w:line="360" w:lineRule="auto"/>
        <w:ind w:left="0" w:leftChars="0" w:firstLine="0" w:firstLineChars="0"/>
        <w:jc w:val="center"/>
        <w:outlineLvl w:val="0"/>
        <w:rPr>
          <w:rFonts w:hint="eastAsia" w:ascii="宋体" w:hAnsi="宋体" w:eastAsia="宋体" w:cs="宋体"/>
          <w:b/>
          <w:sz w:val="36"/>
          <w:highlight w:val="none"/>
        </w:rPr>
      </w:pPr>
      <w:bookmarkStart w:id="217" w:name="_Toc25407"/>
      <w:bookmarkStart w:id="218" w:name="_Toc519111276"/>
      <w:bookmarkStart w:id="219" w:name="_Toc11644"/>
      <w:bookmarkStart w:id="220" w:name="_Toc4615"/>
      <w:bookmarkStart w:id="221" w:name="_Toc13453"/>
      <w:bookmarkStart w:id="222" w:name="_Toc32660"/>
      <w:r>
        <w:rPr>
          <w:rFonts w:hint="eastAsia" w:ascii="宋体" w:hAnsi="宋体" w:eastAsia="宋体" w:cs="宋体"/>
          <w:b/>
          <w:sz w:val="36"/>
          <w:highlight w:val="none"/>
        </w:rPr>
        <w:t>第六</w:t>
      </w:r>
      <w:r>
        <w:rPr>
          <w:rFonts w:hint="eastAsia" w:ascii="宋体" w:hAnsi="宋体" w:eastAsia="宋体" w:cs="宋体"/>
          <w:b/>
          <w:sz w:val="36"/>
          <w:highlight w:val="none"/>
          <w:lang w:eastAsia="zh-CN"/>
        </w:rPr>
        <w:t>章</w:t>
      </w:r>
      <w:r>
        <w:rPr>
          <w:rFonts w:hint="eastAsia" w:ascii="宋体" w:hAnsi="宋体" w:eastAsia="宋体" w:cs="宋体"/>
          <w:b/>
          <w:sz w:val="36"/>
          <w:highlight w:val="none"/>
        </w:rPr>
        <w:t xml:space="preserve">  投标文件格式</w:t>
      </w:r>
      <w:bookmarkEnd w:id="217"/>
      <w:bookmarkEnd w:id="218"/>
      <w:bookmarkEnd w:id="219"/>
      <w:bookmarkEnd w:id="220"/>
      <w:bookmarkEnd w:id="221"/>
      <w:bookmarkEnd w:id="222"/>
    </w:p>
    <w:p w14:paraId="1CE7EC2D">
      <w:pPr>
        <w:rPr>
          <w:rFonts w:hint="eastAsia" w:ascii="宋体" w:hAnsi="宋体" w:eastAsia="宋体" w:cs="宋体"/>
          <w:highlight w:val="none"/>
        </w:rPr>
      </w:pPr>
      <w:bookmarkStart w:id="223" w:name="EBa6563f599c41462c9a1a5775fbb6dec3"/>
    </w:p>
    <w:p w14:paraId="6CDD35C7">
      <w:pPr>
        <w:jc w:val="center"/>
        <w:rPr>
          <w:rFonts w:hint="eastAsia" w:ascii="宋体" w:hAnsi="宋体" w:eastAsia="宋体" w:cs="宋体"/>
          <w:highlight w:val="none"/>
        </w:rPr>
      </w:pPr>
      <w:bookmarkStart w:id="224" w:name="_Toc519111278"/>
      <w:r>
        <w:rPr>
          <w:rFonts w:hint="eastAsia" w:ascii="宋体" w:hAnsi="宋体" w:eastAsia="宋体" w:cs="宋体"/>
          <w:b w:val="0"/>
          <w:bCs w:val="0"/>
          <w:kern w:val="0"/>
          <w:sz w:val="30"/>
          <w:szCs w:val="30"/>
          <w:highlight w:val="none"/>
          <w:lang w:val="en-US" w:eastAsia="zh-CN" w:bidi="ar-SA"/>
        </w:rPr>
        <w:t>投标文件封面</w:t>
      </w:r>
      <w:bookmarkEnd w:id="224"/>
    </w:p>
    <w:p w14:paraId="027D01B0">
      <w:pPr>
        <w:pStyle w:val="29"/>
        <w:spacing w:line="360" w:lineRule="auto"/>
        <w:rPr>
          <w:rFonts w:hint="eastAsia" w:ascii="宋体" w:hAnsi="宋体" w:eastAsia="宋体" w:cs="宋体"/>
          <w:b/>
          <w:color w:val="000000"/>
          <w:sz w:val="24"/>
          <w:highlight w:val="none"/>
        </w:rPr>
      </w:pPr>
    </w:p>
    <w:p w14:paraId="0629AECB">
      <w:pPr>
        <w:pStyle w:val="29"/>
        <w:spacing w:line="360" w:lineRule="auto"/>
        <w:jc w:val="center"/>
        <w:rPr>
          <w:rFonts w:hint="eastAsia" w:ascii="宋体" w:hAnsi="宋体" w:eastAsia="宋体" w:cs="宋体"/>
          <w:color w:val="000000"/>
          <w:sz w:val="24"/>
          <w:highlight w:val="none"/>
        </w:rPr>
      </w:pPr>
    </w:p>
    <w:p w14:paraId="0FEA442A">
      <w:pPr>
        <w:pStyle w:val="29"/>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（项目名称）</w:t>
      </w:r>
    </w:p>
    <w:p w14:paraId="6515D47C">
      <w:pPr>
        <w:pStyle w:val="29"/>
        <w:spacing w:line="360" w:lineRule="auto"/>
        <w:ind w:firstLine="2240" w:firstLineChars="8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（项目</w:t>
      </w:r>
      <w:r>
        <w:rPr>
          <w:rFonts w:hint="eastAsia" w:ascii="宋体" w:hAnsi="宋体" w:eastAsia="宋体" w:cs="宋体"/>
          <w:color w:val="000000"/>
          <w:sz w:val="28"/>
          <w:szCs w:val="28"/>
          <w:highlight w:val="none"/>
          <w:lang w:val="en-US" w:eastAsia="zh-CN"/>
        </w:rPr>
        <w:t>编号</w:t>
      </w:r>
      <w:r>
        <w:rPr>
          <w:rFonts w:hint="eastAsia" w:ascii="宋体" w:hAnsi="宋体" w:eastAsia="宋体" w:cs="宋体"/>
          <w:color w:val="000000"/>
          <w:sz w:val="28"/>
          <w:szCs w:val="28"/>
          <w:highlight w:val="none"/>
        </w:rPr>
        <w:t>）</w:t>
      </w:r>
    </w:p>
    <w:p w14:paraId="4452A9B9">
      <w:pPr>
        <w:pStyle w:val="29"/>
        <w:spacing w:line="360" w:lineRule="auto"/>
        <w:jc w:val="center"/>
        <w:rPr>
          <w:rFonts w:hint="eastAsia" w:ascii="宋体" w:hAnsi="宋体" w:eastAsia="宋体" w:cs="宋体"/>
          <w:color w:val="000000"/>
          <w:sz w:val="24"/>
          <w:highlight w:val="none"/>
        </w:rPr>
      </w:pPr>
    </w:p>
    <w:p w14:paraId="5CDFE2BD">
      <w:pPr>
        <w:pStyle w:val="29"/>
        <w:spacing w:line="360" w:lineRule="auto"/>
        <w:jc w:val="center"/>
        <w:rPr>
          <w:rFonts w:hint="eastAsia" w:ascii="宋体" w:hAnsi="宋体" w:eastAsia="宋体" w:cs="宋体"/>
          <w:color w:val="000000"/>
          <w:sz w:val="24"/>
          <w:highlight w:val="none"/>
        </w:rPr>
      </w:pPr>
    </w:p>
    <w:p w14:paraId="0B6E3395">
      <w:pPr>
        <w:pStyle w:val="29"/>
        <w:spacing w:line="360" w:lineRule="auto"/>
        <w:jc w:val="center"/>
        <w:rPr>
          <w:rFonts w:hint="eastAsia" w:ascii="宋体" w:hAnsi="宋体" w:eastAsia="宋体" w:cs="宋体"/>
          <w:color w:val="000000"/>
          <w:sz w:val="24"/>
          <w:highlight w:val="none"/>
        </w:rPr>
      </w:pPr>
    </w:p>
    <w:p w14:paraId="0F6CF78D">
      <w:pPr>
        <w:pStyle w:val="29"/>
        <w:spacing w:line="360" w:lineRule="auto"/>
        <w:jc w:val="center"/>
        <w:rPr>
          <w:rFonts w:hint="eastAsia" w:ascii="宋体" w:hAnsi="宋体" w:eastAsia="宋体" w:cs="宋体"/>
          <w:color w:val="000000"/>
          <w:sz w:val="24"/>
          <w:highlight w:val="none"/>
        </w:rPr>
      </w:pPr>
    </w:p>
    <w:p w14:paraId="658F396A">
      <w:pPr>
        <w:pStyle w:val="29"/>
        <w:spacing w:line="360" w:lineRule="auto"/>
        <w:jc w:val="center"/>
        <w:rPr>
          <w:rFonts w:hint="eastAsia" w:ascii="宋体" w:hAnsi="宋体" w:eastAsia="宋体" w:cs="宋体"/>
          <w:b/>
          <w:color w:val="000000"/>
          <w:sz w:val="72"/>
          <w:szCs w:val="72"/>
          <w:highlight w:val="none"/>
        </w:rPr>
      </w:pPr>
      <w:r>
        <w:rPr>
          <w:rFonts w:hint="eastAsia" w:ascii="宋体" w:hAnsi="宋体" w:eastAsia="宋体" w:cs="宋体"/>
          <w:b/>
          <w:color w:val="000000"/>
          <w:sz w:val="72"/>
          <w:szCs w:val="72"/>
          <w:highlight w:val="none"/>
        </w:rPr>
        <w:t>投标文件</w:t>
      </w:r>
    </w:p>
    <w:p w14:paraId="38B64C1F">
      <w:pPr>
        <w:pStyle w:val="29"/>
        <w:spacing w:line="360" w:lineRule="auto"/>
        <w:jc w:val="center"/>
        <w:rPr>
          <w:rFonts w:hint="eastAsia" w:ascii="宋体" w:hAnsi="宋体" w:eastAsia="宋体" w:cs="宋体"/>
          <w:color w:val="000000"/>
          <w:sz w:val="24"/>
          <w:highlight w:val="none"/>
        </w:rPr>
      </w:pPr>
    </w:p>
    <w:p w14:paraId="2762FF11">
      <w:pPr>
        <w:pStyle w:val="29"/>
        <w:spacing w:line="360" w:lineRule="auto"/>
        <w:jc w:val="center"/>
        <w:rPr>
          <w:rFonts w:hint="eastAsia" w:ascii="宋体" w:hAnsi="宋体" w:eastAsia="宋体" w:cs="宋体"/>
          <w:color w:val="000000"/>
          <w:sz w:val="24"/>
          <w:highlight w:val="none"/>
        </w:rPr>
      </w:pPr>
    </w:p>
    <w:p w14:paraId="3328B7CD">
      <w:pPr>
        <w:pStyle w:val="29"/>
        <w:spacing w:line="360" w:lineRule="auto"/>
        <w:jc w:val="center"/>
        <w:rPr>
          <w:rFonts w:hint="eastAsia" w:ascii="宋体" w:hAnsi="宋体" w:eastAsia="宋体" w:cs="宋体"/>
          <w:b/>
          <w:color w:val="000000"/>
          <w:sz w:val="24"/>
          <w:highlight w:val="none"/>
        </w:rPr>
      </w:pPr>
    </w:p>
    <w:p w14:paraId="07F6FE61">
      <w:pPr>
        <w:pStyle w:val="29"/>
        <w:spacing w:line="360" w:lineRule="auto"/>
        <w:jc w:val="center"/>
        <w:rPr>
          <w:rFonts w:hint="eastAsia" w:ascii="宋体" w:hAnsi="宋体" w:eastAsia="宋体" w:cs="宋体"/>
          <w:b/>
          <w:color w:val="000000"/>
          <w:sz w:val="24"/>
          <w:highlight w:val="none"/>
        </w:rPr>
      </w:pPr>
    </w:p>
    <w:p w14:paraId="3C02D382">
      <w:pPr>
        <w:pStyle w:val="29"/>
        <w:spacing w:line="360" w:lineRule="auto"/>
        <w:jc w:val="center"/>
        <w:rPr>
          <w:rFonts w:hint="eastAsia" w:ascii="宋体" w:hAnsi="宋体" w:eastAsia="宋体" w:cs="宋体"/>
          <w:b/>
          <w:color w:val="000000"/>
          <w:sz w:val="24"/>
          <w:highlight w:val="none"/>
        </w:rPr>
      </w:pPr>
    </w:p>
    <w:p w14:paraId="1EEF9667">
      <w:pPr>
        <w:pStyle w:val="29"/>
        <w:spacing w:line="360" w:lineRule="auto"/>
        <w:jc w:val="center"/>
        <w:rPr>
          <w:rFonts w:hint="eastAsia" w:ascii="宋体" w:hAnsi="宋体" w:eastAsia="宋体" w:cs="宋体"/>
          <w:b/>
          <w:color w:val="000000"/>
          <w:sz w:val="24"/>
          <w:highlight w:val="none"/>
        </w:rPr>
      </w:pPr>
    </w:p>
    <w:p w14:paraId="7DE7E758">
      <w:pPr>
        <w:pStyle w:val="29"/>
        <w:spacing w:line="360" w:lineRule="auto"/>
        <w:jc w:val="center"/>
        <w:rPr>
          <w:rFonts w:hint="eastAsia" w:ascii="宋体" w:hAnsi="宋体" w:eastAsia="宋体" w:cs="宋体"/>
          <w:b/>
          <w:color w:val="000000"/>
          <w:sz w:val="24"/>
          <w:highlight w:val="none"/>
        </w:rPr>
      </w:pPr>
    </w:p>
    <w:p w14:paraId="7CA37AFF">
      <w:pPr>
        <w:pStyle w:val="29"/>
        <w:spacing w:line="360" w:lineRule="auto"/>
        <w:jc w:val="center"/>
        <w:rPr>
          <w:rFonts w:hint="eastAsia" w:ascii="宋体" w:hAnsi="宋体" w:eastAsia="宋体" w:cs="宋体"/>
          <w:b/>
          <w:color w:val="000000"/>
          <w:sz w:val="24"/>
          <w:highlight w:val="none"/>
        </w:rPr>
      </w:pPr>
    </w:p>
    <w:p w14:paraId="48564C5D">
      <w:pPr>
        <w:pStyle w:val="29"/>
        <w:spacing w:line="360" w:lineRule="auto"/>
        <w:jc w:val="center"/>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投标人</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eastAsia="zh-CN"/>
        </w:rPr>
        <w:t>公</w:t>
      </w:r>
      <w:r>
        <w:rPr>
          <w:rFonts w:hint="eastAsia" w:ascii="宋体" w:hAnsi="宋体" w:eastAsia="宋体" w:cs="宋体"/>
          <w:color w:val="000000"/>
          <w:sz w:val="28"/>
          <w:szCs w:val="28"/>
          <w:highlight w:val="none"/>
        </w:rPr>
        <w:t>章）</w:t>
      </w:r>
    </w:p>
    <w:p w14:paraId="1ABE687C">
      <w:pPr>
        <w:pStyle w:val="29"/>
        <w:spacing w:line="360" w:lineRule="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法定代表人（单位负责人）</w:t>
      </w:r>
      <w:r>
        <w:rPr>
          <w:rFonts w:hint="eastAsia" w:ascii="宋体" w:hAnsi="宋体" w:eastAsia="宋体" w:cs="宋体"/>
          <w:color w:val="000000"/>
          <w:sz w:val="28"/>
          <w:szCs w:val="28"/>
          <w:highlight w:val="none"/>
          <w:lang w:eastAsia="zh-CN"/>
        </w:rPr>
        <w:t>或其授权委托人：</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none"/>
          <w:lang w:eastAsia="zh-CN"/>
        </w:rPr>
        <w:t>（签字或盖章）</w:t>
      </w:r>
    </w:p>
    <w:p w14:paraId="575C28FF">
      <w:pPr>
        <w:pStyle w:val="29"/>
        <w:spacing w:line="360" w:lineRule="auto"/>
        <w:jc w:val="center"/>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日期</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（年/月/日）</w:t>
      </w:r>
    </w:p>
    <w:p w14:paraId="6931A20B">
      <w:pPr>
        <w:pStyle w:val="15"/>
        <w:numPr>
          <w:ilvl w:val="0"/>
          <w:numId w:val="0"/>
        </w:numPr>
        <w:rPr>
          <w:rFonts w:hint="eastAsia" w:ascii="宋体" w:hAnsi="宋体" w:eastAsia="宋体" w:cs="宋体"/>
          <w:color w:val="000000"/>
          <w:highlight w:val="none"/>
        </w:rPr>
      </w:pPr>
    </w:p>
    <w:p w14:paraId="0DD0D894">
      <w:pPr>
        <w:pStyle w:val="15"/>
        <w:numPr>
          <w:ilvl w:val="0"/>
          <w:numId w:val="0"/>
        </w:numPr>
        <w:rPr>
          <w:rFonts w:hint="eastAsia" w:ascii="宋体" w:hAnsi="宋体" w:eastAsia="宋体" w:cs="宋体"/>
          <w:color w:val="000000"/>
          <w:highlight w:val="none"/>
        </w:rPr>
      </w:pPr>
    </w:p>
    <w:p w14:paraId="72385665">
      <w:pPr>
        <w:pStyle w:val="3"/>
        <w:numPr>
          <w:ilvl w:val="2"/>
          <w:numId w:val="0"/>
        </w:numPr>
        <w:spacing w:before="145" w:beforeLines="50" w:after="145" w:afterLines="50" w:line="300" w:lineRule="auto"/>
        <w:ind w:leftChars="0"/>
        <w:jc w:val="center"/>
        <w:rPr>
          <w:rFonts w:hint="eastAsia" w:ascii="宋体" w:hAnsi="宋体" w:eastAsia="宋体" w:cs="宋体"/>
          <w:b w:val="0"/>
          <w:bCs w:val="0"/>
          <w:color w:val="000000"/>
          <w:sz w:val="30"/>
          <w:szCs w:val="30"/>
          <w:highlight w:val="none"/>
          <w:lang w:val="en-US" w:eastAsia="zh-CN"/>
        </w:rPr>
      </w:pPr>
      <w:r>
        <w:rPr>
          <w:rFonts w:hint="eastAsia" w:ascii="宋体" w:hAnsi="宋体" w:eastAsia="宋体" w:cs="宋体"/>
          <w:b w:val="0"/>
          <w:bCs w:val="0"/>
          <w:color w:val="000000"/>
          <w:sz w:val="30"/>
          <w:szCs w:val="30"/>
          <w:highlight w:val="none"/>
          <w:lang w:val="en-US" w:eastAsia="zh-CN"/>
        </w:rPr>
        <w:t>目录</w:t>
      </w:r>
    </w:p>
    <w:p w14:paraId="7EEF8CE0">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kern w:val="2"/>
          <w:sz w:val="32"/>
          <w:szCs w:val="28"/>
          <w:highlight w:val="none"/>
          <w:u w:val="none"/>
          <w:lang w:val="en-US" w:eastAsia="zh-CN" w:bidi="ar-SA"/>
        </w:rPr>
      </w:pPr>
      <w:r>
        <w:rPr>
          <w:rFonts w:hint="eastAsia" w:ascii="宋体" w:hAnsi="宋体" w:eastAsia="宋体" w:cs="宋体"/>
          <w:b/>
          <w:bCs/>
          <w:color w:val="000000"/>
          <w:kern w:val="2"/>
          <w:sz w:val="32"/>
          <w:szCs w:val="28"/>
          <w:highlight w:val="none"/>
          <w:u w:val="none"/>
          <w:lang w:val="en-US" w:eastAsia="zh-CN" w:bidi="ar-SA"/>
        </w:rPr>
        <w:t>一、资格证明文件</w:t>
      </w:r>
    </w:p>
    <w:p w14:paraId="2887954F">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2"/>
          <w:sz w:val="24"/>
          <w:szCs w:val="22"/>
          <w:highlight w:val="none"/>
          <w:u w:val="none"/>
          <w:lang w:val="en-US" w:eastAsia="zh-CN" w:bidi="ar-SA"/>
        </w:rPr>
      </w:pPr>
      <w:r>
        <w:rPr>
          <w:rFonts w:hint="eastAsia" w:ascii="宋体" w:hAnsi="宋体" w:eastAsia="宋体" w:cs="宋体"/>
          <w:color w:val="000000"/>
          <w:sz w:val="24"/>
          <w:highlight w:val="none"/>
          <w:lang w:val="en-US" w:eastAsia="zh-CN"/>
        </w:rPr>
        <w:t>★</w:t>
      </w:r>
      <w:r>
        <w:rPr>
          <w:rFonts w:hint="eastAsia" w:ascii="宋体" w:hAnsi="宋体" w:eastAsia="宋体" w:cs="宋体"/>
          <w:color w:val="000000"/>
          <w:kern w:val="2"/>
          <w:sz w:val="24"/>
          <w:szCs w:val="22"/>
          <w:highlight w:val="none"/>
          <w:u w:val="none"/>
          <w:lang w:val="en-US" w:eastAsia="zh-CN" w:bidi="ar-SA"/>
        </w:rPr>
        <w:t>符合《中华人民共和国政府采购法》第二十二条第一款规定的条件，提供下列材料：</w:t>
      </w:r>
    </w:p>
    <w:p w14:paraId="7048394B">
      <w:pPr>
        <w:pStyle w:val="15"/>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000000"/>
          <w:kern w:val="2"/>
          <w:sz w:val="24"/>
          <w:szCs w:val="22"/>
          <w:highlight w:val="none"/>
          <w:u w:val="none"/>
          <w:lang w:val="en-US" w:eastAsia="zh-CN" w:bidi="ar-SA"/>
        </w:rPr>
      </w:pPr>
      <w:r>
        <w:rPr>
          <w:rFonts w:hint="eastAsia" w:ascii="宋体" w:hAnsi="宋体" w:eastAsia="宋体" w:cs="宋体"/>
          <w:b/>
          <w:bCs/>
          <w:color w:val="000000"/>
          <w:kern w:val="2"/>
          <w:sz w:val="24"/>
          <w:szCs w:val="22"/>
          <w:highlight w:val="none"/>
          <w:u w:val="none"/>
          <w:lang w:val="en-US" w:eastAsia="zh-CN" w:bidi="ar-SA"/>
        </w:rPr>
        <w:t>具有独立承担民事责任的能力</w:t>
      </w:r>
    </w:p>
    <w:p w14:paraId="67D13871">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2"/>
          <w:sz w:val="24"/>
          <w:szCs w:val="22"/>
          <w:highlight w:val="none"/>
          <w:u w:val="none"/>
          <w:lang w:val="en-US" w:eastAsia="zh-CN" w:bidi="ar-SA"/>
        </w:rPr>
      </w:pPr>
      <w:r>
        <w:rPr>
          <w:rFonts w:hint="eastAsia" w:ascii="宋体" w:hAnsi="宋体" w:eastAsia="宋体" w:cs="宋体"/>
          <w:color w:val="000000"/>
          <w:kern w:val="2"/>
          <w:sz w:val="24"/>
          <w:szCs w:val="22"/>
          <w:highlight w:val="none"/>
          <w:u w:val="none"/>
          <w:lang w:val="en-US" w:eastAsia="zh-CN" w:bidi="ar-SA"/>
        </w:rPr>
        <w:t>（1）供应商为法人的，应提供营业执照或法人登记证或批准文件；</w:t>
      </w:r>
    </w:p>
    <w:p w14:paraId="2442425D">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2"/>
          <w:sz w:val="24"/>
          <w:szCs w:val="22"/>
          <w:highlight w:val="none"/>
          <w:u w:val="none"/>
          <w:lang w:val="en-US" w:eastAsia="zh-CN" w:bidi="ar-SA"/>
        </w:rPr>
      </w:pPr>
      <w:r>
        <w:rPr>
          <w:rFonts w:hint="eastAsia" w:ascii="宋体" w:hAnsi="宋体" w:eastAsia="宋体" w:cs="宋体"/>
          <w:color w:val="000000"/>
          <w:kern w:val="2"/>
          <w:sz w:val="24"/>
          <w:szCs w:val="22"/>
          <w:highlight w:val="none"/>
          <w:u w:val="none"/>
          <w:lang w:val="en-US" w:eastAsia="zh-CN" w:bidi="ar-SA"/>
        </w:rPr>
        <w:t>（2）供应商为非法人组织的，应提供依法登记证书；</w:t>
      </w:r>
    </w:p>
    <w:p w14:paraId="4FC2EF9F">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2"/>
          <w:sz w:val="24"/>
          <w:szCs w:val="22"/>
          <w:highlight w:val="none"/>
          <w:u w:val="none"/>
          <w:lang w:val="en-US" w:eastAsia="zh-CN" w:bidi="ar-SA"/>
        </w:rPr>
      </w:pPr>
      <w:r>
        <w:rPr>
          <w:rFonts w:hint="eastAsia" w:ascii="宋体" w:hAnsi="宋体" w:eastAsia="宋体" w:cs="宋体"/>
          <w:color w:val="000000"/>
          <w:kern w:val="2"/>
          <w:sz w:val="24"/>
          <w:szCs w:val="22"/>
          <w:highlight w:val="none"/>
          <w:u w:val="none"/>
          <w:lang w:val="en-US" w:eastAsia="zh-CN" w:bidi="ar-SA"/>
        </w:rPr>
        <w:t>（3）供应商为个体工商户的，应提供个体工商户营业执照；</w:t>
      </w:r>
    </w:p>
    <w:p w14:paraId="0EE36D5C">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2"/>
          <w:sz w:val="24"/>
          <w:szCs w:val="22"/>
          <w:highlight w:val="none"/>
          <w:u w:val="none"/>
          <w:lang w:val="en-US" w:eastAsia="zh-CN" w:bidi="ar-SA"/>
        </w:rPr>
      </w:pPr>
      <w:r>
        <w:rPr>
          <w:rFonts w:hint="eastAsia" w:ascii="宋体" w:hAnsi="宋体" w:eastAsia="宋体" w:cs="宋体"/>
          <w:color w:val="000000"/>
          <w:kern w:val="2"/>
          <w:sz w:val="24"/>
          <w:szCs w:val="22"/>
          <w:highlight w:val="none"/>
          <w:u w:val="none"/>
          <w:lang w:val="en-US" w:eastAsia="zh-CN" w:bidi="ar-SA"/>
        </w:rPr>
        <w:t>（4）供应商为自然人的，应提供自然人身份证正反面。</w:t>
      </w:r>
    </w:p>
    <w:p w14:paraId="445A018F">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2"/>
          <w:sz w:val="24"/>
          <w:szCs w:val="22"/>
          <w:highlight w:val="none"/>
          <w:u w:val="none"/>
          <w:lang w:val="en-US" w:eastAsia="zh-CN" w:bidi="ar-SA"/>
        </w:rPr>
      </w:pPr>
      <w:r>
        <w:rPr>
          <w:rFonts w:hint="eastAsia" w:ascii="宋体" w:hAnsi="宋体" w:eastAsia="宋体" w:cs="宋体"/>
          <w:color w:val="000000"/>
          <w:kern w:val="2"/>
          <w:sz w:val="24"/>
          <w:szCs w:val="22"/>
          <w:highlight w:val="none"/>
          <w:u w:val="none"/>
          <w:lang w:val="en-US" w:eastAsia="zh-CN" w:bidi="ar-SA"/>
        </w:rPr>
        <w:t>注：提供的上述材料的原件扫描件须内容清晰并加盖公章。</w:t>
      </w:r>
    </w:p>
    <w:p w14:paraId="59290C9C">
      <w:pPr>
        <w:pStyle w:val="15"/>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000000"/>
          <w:kern w:val="2"/>
          <w:sz w:val="24"/>
          <w:szCs w:val="22"/>
          <w:highlight w:val="none"/>
          <w:u w:val="none"/>
          <w:lang w:val="en-US" w:eastAsia="zh-CN" w:bidi="ar-SA"/>
        </w:rPr>
      </w:pPr>
      <w:r>
        <w:rPr>
          <w:rFonts w:hint="eastAsia" w:ascii="宋体" w:hAnsi="宋体" w:eastAsia="宋体" w:cs="宋体"/>
          <w:b/>
          <w:bCs/>
          <w:color w:val="000000"/>
          <w:kern w:val="2"/>
          <w:sz w:val="24"/>
          <w:szCs w:val="22"/>
          <w:highlight w:val="none"/>
          <w:u w:val="none"/>
          <w:lang w:val="en-US" w:eastAsia="zh-CN" w:bidi="ar-SA"/>
        </w:rPr>
        <w:t>具有良好的商业信誉和健全的财务会计制度</w:t>
      </w:r>
    </w:p>
    <w:p w14:paraId="2D775F11">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Cs w:val="21"/>
          <w:highlight w:val="none"/>
          <w:lang w:val="en-US" w:eastAsia="zh-CN"/>
        </w:rPr>
      </w:pPr>
      <w:r>
        <w:rPr>
          <w:rFonts w:hint="eastAsia" w:ascii="宋体" w:hAnsi="宋体" w:cs="宋体"/>
          <w:color w:val="000000"/>
          <w:szCs w:val="21"/>
          <w:highlight w:val="none"/>
          <w:lang w:val="en-US" w:eastAsia="zh-CN"/>
        </w:rPr>
        <w:t>（1）供应商为法人的，应提交</w:t>
      </w:r>
      <w:r>
        <w:rPr>
          <w:rFonts w:hint="eastAsia" w:ascii="宋体" w:hAnsi="宋体" w:cs="宋体"/>
          <w:color w:val="000000"/>
          <w:szCs w:val="21"/>
          <w:highlight w:val="none"/>
          <w:u w:val="single"/>
          <w:lang w:val="en-US" w:eastAsia="zh-CN"/>
        </w:rPr>
        <w:t>2021、2022、2023近三年度任意一年度</w:t>
      </w:r>
      <w:r>
        <w:rPr>
          <w:rFonts w:hint="eastAsia" w:ascii="宋体" w:hAnsi="宋体" w:cs="宋体"/>
          <w:color w:val="000000"/>
          <w:szCs w:val="21"/>
          <w:highlight w:val="none"/>
          <w:lang w:val="en-US" w:eastAsia="zh-CN"/>
        </w:rPr>
        <w:t>经审计财务报告或年度财务报表，包括“四表一注”，即资产负债表、利润表、现金流量表，或基本</w:t>
      </w:r>
      <w:r>
        <w:rPr>
          <w:rFonts w:hint="eastAsia" w:ascii="宋体" w:hAnsi="宋体" w:cs="宋体"/>
          <w:szCs w:val="21"/>
          <w:highlight w:val="none"/>
          <w:lang w:val="en-US" w:eastAsia="zh-CN"/>
        </w:rPr>
        <w:t>开户银行出具的资信证明原件扫描件；</w:t>
      </w:r>
    </w:p>
    <w:p w14:paraId="7454AEF7">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（2）供应商为其他组织和自然人的，可提交银行出具的资信证明原件扫描件。</w:t>
      </w:r>
    </w:p>
    <w:p w14:paraId="77EA5983">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Cs w:val="21"/>
          <w:highlight w:val="none"/>
          <w:lang w:val="en-US" w:eastAsia="zh-CN"/>
        </w:rPr>
      </w:pPr>
      <w:r>
        <w:rPr>
          <w:rFonts w:hint="eastAsia" w:ascii="宋体" w:hAnsi="宋体" w:eastAsia="宋体" w:cs="宋体"/>
          <w:kern w:val="2"/>
          <w:sz w:val="24"/>
          <w:szCs w:val="22"/>
          <w:highlight w:val="none"/>
          <w:u w:val="none"/>
          <w:lang w:val="en-US" w:eastAsia="zh-CN" w:bidi="ar-SA"/>
        </w:rPr>
        <w:t>注：提供的上述材料的扫描件须内容清晰并加盖公章。</w:t>
      </w:r>
    </w:p>
    <w:p w14:paraId="54E50721">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kern w:val="2"/>
          <w:sz w:val="24"/>
          <w:szCs w:val="22"/>
          <w:highlight w:val="none"/>
          <w:u w:val="none"/>
          <w:lang w:val="en-US" w:eastAsia="zh-CN" w:bidi="ar-SA"/>
        </w:rPr>
      </w:pPr>
      <w:r>
        <w:rPr>
          <w:rFonts w:hint="eastAsia" w:ascii="宋体" w:hAnsi="宋体" w:eastAsia="宋体" w:cs="宋体"/>
          <w:b/>
          <w:bCs/>
          <w:kern w:val="2"/>
          <w:sz w:val="24"/>
          <w:szCs w:val="22"/>
          <w:highlight w:val="none"/>
          <w:u w:val="none"/>
          <w:lang w:val="en-US" w:eastAsia="zh-CN" w:bidi="ar-SA"/>
        </w:rPr>
        <w:t>3、有依法缴纳税收和社会保障资金的良好记录</w:t>
      </w:r>
    </w:p>
    <w:p w14:paraId="555C0174">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2"/>
          <w:highlight w:val="none"/>
          <w:u w:val="none"/>
          <w:lang w:val="en-US" w:eastAsia="zh-CN" w:bidi="ar-SA"/>
        </w:rPr>
      </w:pPr>
      <w:r>
        <w:rPr>
          <w:rFonts w:hint="eastAsia" w:ascii="宋体" w:hAnsi="宋体" w:eastAsia="宋体" w:cs="宋体"/>
          <w:kern w:val="2"/>
          <w:sz w:val="24"/>
          <w:szCs w:val="22"/>
          <w:highlight w:val="none"/>
          <w:u w:val="none"/>
          <w:lang w:val="en-US" w:eastAsia="zh-CN" w:bidi="ar-SA"/>
        </w:rPr>
        <w:t>（1）参加本项目</w:t>
      </w:r>
      <w:r>
        <w:rPr>
          <w:rFonts w:hint="eastAsia" w:ascii="宋体" w:hAnsi="宋体" w:eastAsia="宋体" w:cs="宋体"/>
          <w:color w:val="auto"/>
          <w:kern w:val="2"/>
          <w:sz w:val="24"/>
          <w:szCs w:val="22"/>
          <w:highlight w:val="none"/>
          <w:u w:val="none"/>
          <w:lang w:val="en-US" w:eastAsia="zh-CN" w:bidi="ar-SA"/>
        </w:rPr>
        <w:t>近三个月</w:t>
      </w:r>
      <w:r>
        <w:rPr>
          <w:rFonts w:hint="eastAsia" w:ascii="宋体" w:hAnsi="宋体" w:eastAsia="宋体" w:cs="宋体"/>
          <w:kern w:val="2"/>
          <w:sz w:val="24"/>
          <w:szCs w:val="22"/>
          <w:highlight w:val="none"/>
          <w:u w:val="none"/>
          <w:lang w:val="en-US" w:eastAsia="zh-CN" w:bidi="ar-SA"/>
        </w:rPr>
        <w:t>缴纳税收的凭据以及缴纳社会保险的凭据（专用收据或社会保险缴纳清单）原件扫描件；</w:t>
      </w:r>
    </w:p>
    <w:p w14:paraId="0B9C484E">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2"/>
          <w:highlight w:val="none"/>
          <w:u w:val="none"/>
          <w:lang w:val="en-US" w:eastAsia="zh-CN" w:bidi="ar-SA"/>
        </w:rPr>
      </w:pPr>
      <w:r>
        <w:rPr>
          <w:rFonts w:hint="eastAsia" w:ascii="宋体" w:hAnsi="宋体" w:eastAsia="宋体" w:cs="宋体"/>
          <w:kern w:val="2"/>
          <w:sz w:val="24"/>
          <w:szCs w:val="22"/>
          <w:highlight w:val="none"/>
          <w:u w:val="none"/>
          <w:lang w:val="en-US" w:eastAsia="zh-CN" w:bidi="ar-SA"/>
        </w:rPr>
        <w:t>（2）依法免税或不需要缴纳社会保障资金的供应商，提供相应文件证明原件扫描件；</w:t>
      </w:r>
    </w:p>
    <w:p w14:paraId="24423401">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2"/>
          <w:highlight w:val="none"/>
          <w:u w:val="none"/>
          <w:lang w:val="en-US" w:eastAsia="zh-CN" w:bidi="ar-SA"/>
        </w:rPr>
      </w:pPr>
      <w:r>
        <w:rPr>
          <w:rFonts w:hint="eastAsia" w:ascii="宋体" w:hAnsi="宋体" w:eastAsia="宋体" w:cs="宋体"/>
          <w:kern w:val="2"/>
          <w:sz w:val="24"/>
          <w:szCs w:val="22"/>
          <w:highlight w:val="none"/>
          <w:u w:val="none"/>
          <w:lang w:val="en-US" w:eastAsia="zh-CN" w:bidi="ar-SA"/>
        </w:rPr>
        <w:t>（3）自然人提供缴纳税收和社会保险的凭据原件扫描件。</w:t>
      </w:r>
    </w:p>
    <w:p w14:paraId="3D553B01">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2"/>
          <w:highlight w:val="none"/>
          <w:u w:val="none"/>
          <w:lang w:val="en-US" w:eastAsia="zh-CN" w:bidi="ar-SA"/>
        </w:rPr>
      </w:pPr>
      <w:r>
        <w:rPr>
          <w:rFonts w:hint="eastAsia" w:ascii="宋体" w:hAnsi="宋体" w:eastAsia="宋体" w:cs="宋体"/>
          <w:kern w:val="2"/>
          <w:sz w:val="24"/>
          <w:szCs w:val="22"/>
          <w:highlight w:val="none"/>
          <w:u w:val="none"/>
          <w:lang w:val="en-US" w:eastAsia="zh-CN" w:bidi="ar-SA"/>
        </w:rPr>
        <w:t>注：提供的上述材料的原件扫描件须内容清晰并加盖公章。</w:t>
      </w:r>
    </w:p>
    <w:p w14:paraId="0CC46DE3">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kern w:val="2"/>
          <w:sz w:val="24"/>
          <w:szCs w:val="22"/>
          <w:highlight w:val="none"/>
          <w:u w:val="none"/>
          <w:lang w:val="en-US" w:eastAsia="zh-CN" w:bidi="ar-SA"/>
        </w:rPr>
      </w:pPr>
      <w:r>
        <w:rPr>
          <w:rFonts w:hint="eastAsia" w:ascii="宋体" w:hAnsi="宋体" w:eastAsia="宋体" w:cs="宋体"/>
          <w:b/>
          <w:bCs/>
          <w:kern w:val="2"/>
          <w:sz w:val="24"/>
          <w:szCs w:val="22"/>
          <w:highlight w:val="none"/>
          <w:u w:val="none"/>
          <w:lang w:val="en-US" w:eastAsia="zh-CN" w:bidi="ar-SA"/>
        </w:rPr>
        <w:t>4、具备履行合同所必需专业能力的书面声明（格式见附件一）</w:t>
      </w:r>
    </w:p>
    <w:p w14:paraId="3224F04E">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kern w:val="2"/>
          <w:sz w:val="24"/>
          <w:szCs w:val="22"/>
          <w:highlight w:val="none"/>
          <w:u w:val="none"/>
          <w:lang w:val="en-US" w:eastAsia="zh-CN" w:bidi="ar-SA"/>
        </w:rPr>
      </w:pPr>
      <w:r>
        <w:rPr>
          <w:rFonts w:hint="eastAsia" w:ascii="宋体" w:hAnsi="宋体" w:eastAsia="宋体" w:cs="宋体"/>
          <w:b/>
          <w:bCs/>
          <w:kern w:val="2"/>
          <w:sz w:val="24"/>
          <w:szCs w:val="22"/>
          <w:highlight w:val="none"/>
          <w:u w:val="none"/>
          <w:lang w:val="en-US" w:eastAsia="zh-CN" w:bidi="ar-SA"/>
        </w:rPr>
        <w:t>5、参加政府采购活动前3年内在经营活动中没有重大违法记录的书面声明（格式见附件二）</w:t>
      </w:r>
    </w:p>
    <w:p w14:paraId="5E879344">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2"/>
          <w:highlight w:val="none"/>
          <w:u w:val="none"/>
          <w:lang w:val="en-US" w:eastAsia="zh-CN" w:bidi="ar-SA"/>
        </w:rPr>
      </w:pPr>
      <w:r>
        <w:rPr>
          <w:rFonts w:hint="eastAsia" w:ascii="宋体" w:hAnsi="宋体" w:eastAsia="宋体" w:cs="宋体"/>
          <w:b/>
          <w:bCs/>
          <w:kern w:val="2"/>
          <w:sz w:val="24"/>
          <w:szCs w:val="22"/>
          <w:highlight w:val="none"/>
          <w:u w:val="none"/>
          <w:lang w:val="en-US" w:eastAsia="zh-CN" w:bidi="ar-SA"/>
        </w:rPr>
        <w:t>6、</w:t>
      </w:r>
      <w:r>
        <w:rPr>
          <w:rFonts w:hint="eastAsia" w:ascii="宋体" w:hAnsi="宋体" w:eastAsia="宋体" w:cs="宋体"/>
          <w:b/>
          <w:bCs/>
          <w:color w:val="auto"/>
          <w:kern w:val="2"/>
          <w:sz w:val="24"/>
          <w:szCs w:val="22"/>
          <w:highlight w:val="none"/>
          <w:u w:val="none"/>
          <w:lang w:val="en-US" w:eastAsia="zh-CN" w:bidi="ar-SA"/>
        </w:rPr>
        <w:t>其它材料</w:t>
      </w:r>
    </w:p>
    <w:p w14:paraId="19ACA475">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2"/>
          <w:highlight w:val="none"/>
          <w:u w:val="none"/>
          <w:lang w:val="en-US" w:eastAsia="zh-CN" w:bidi="ar-SA"/>
        </w:rPr>
      </w:pPr>
      <w:r>
        <w:rPr>
          <w:rFonts w:hint="eastAsia" w:ascii="宋体" w:hAnsi="宋体" w:eastAsia="宋体" w:cs="宋体"/>
          <w:b w:val="0"/>
          <w:bCs w:val="0"/>
          <w:kern w:val="2"/>
          <w:sz w:val="24"/>
          <w:szCs w:val="22"/>
          <w:highlight w:val="none"/>
          <w:u w:val="none"/>
          <w:lang w:val="en-US" w:eastAsia="zh-CN" w:bidi="ar-SA"/>
        </w:rPr>
        <w:t>6.1</w:t>
      </w:r>
      <w:r>
        <w:rPr>
          <w:rFonts w:hint="eastAsia" w:ascii="宋体" w:hAnsi="宋体" w:eastAsia="宋体" w:cs="宋体"/>
          <w:kern w:val="2"/>
          <w:sz w:val="24"/>
          <w:szCs w:val="22"/>
          <w:highlight w:val="none"/>
          <w:u w:val="none"/>
          <w:lang w:val="en-US" w:eastAsia="zh-CN" w:bidi="ar-SA"/>
        </w:rPr>
        <w:t>书面声明：表示自己与其他参与同一合同项下的供应商，不存在《政府采购法实施条例》第十八条规定的关联关系（格式内容自拟）。</w:t>
      </w:r>
    </w:p>
    <w:p w14:paraId="2447CB84">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2"/>
          <w:highlight w:val="none"/>
          <w:u w:val="none"/>
          <w:lang w:val="en-US" w:eastAsia="zh-CN" w:bidi="ar-SA"/>
        </w:rPr>
      </w:pPr>
      <w:r>
        <w:rPr>
          <w:rFonts w:hint="eastAsia" w:ascii="宋体" w:hAnsi="宋体" w:eastAsia="宋体" w:cs="宋体"/>
          <w:kern w:val="2"/>
          <w:sz w:val="24"/>
          <w:szCs w:val="22"/>
          <w:highlight w:val="none"/>
          <w:u w:val="none"/>
          <w:lang w:val="en-US" w:eastAsia="zh-CN" w:bidi="ar-SA"/>
        </w:rPr>
        <w:t>6.2提供“信用中国”网站和“中国政府采购网”网站企业信用信息查询记录（复印件加盖公章）</w:t>
      </w:r>
    </w:p>
    <w:p w14:paraId="7477F3A5">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kern w:val="2"/>
          <w:sz w:val="24"/>
          <w:szCs w:val="22"/>
          <w:highlight w:val="none"/>
          <w:u w:val="none"/>
          <w:lang w:val="en-US" w:eastAsia="zh-CN" w:bidi="ar-SA"/>
        </w:rPr>
      </w:pPr>
      <w:r>
        <w:rPr>
          <w:rFonts w:hint="eastAsia" w:ascii="宋体" w:hAnsi="宋体" w:eastAsia="宋体" w:cs="宋体"/>
          <w:kern w:val="2"/>
          <w:sz w:val="24"/>
          <w:szCs w:val="22"/>
          <w:highlight w:val="none"/>
          <w:u w:val="none"/>
          <w:lang w:val="en-US" w:eastAsia="zh-CN" w:bidi="ar-SA"/>
        </w:rPr>
        <w:t>6.3供应商认为需要提供的其他材料。</w:t>
      </w:r>
    </w:p>
    <w:p w14:paraId="2FCC9BF3">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kern w:val="2"/>
          <w:sz w:val="32"/>
          <w:szCs w:val="28"/>
          <w:highlight w:val="none"/>
          <w:u w:val="none"/>
          <w:lang w:val="en-US" w:eastAsia="zh-CN" w:bidi="ar-SA"/>
        </w:rPr>
      </w:pPr>
    </w:p>
    <w:p w14:paraId="33AB2DD1">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kern w:val="2"/>
          <w:sz w:val="32"/>
          <w:szCs w:val="28"/>
          <w:highlight w:val="none"/>
          <w:u w:val="none"/>
          <w:lang w:val="en-US" w:eastAsia="zh-CN" w:bidi="ar-SA"/>
        </w:rPr>
      </w:pPr>
    </w:p>
    <w:p w14:paraId="0F5DE734">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kern w:val="2"/>
          <w:sz w:val="32"/>
          <w:szCs w:val="28"/>
          <w:highlight w:val="none"/>
          <w:u w:val="none"/>
          <w:lang w:val="en-US" w:eastAsia="zh-CN" w:bidi="ar-SA"/>
        </w:rPr>
      </w:pPr>
    </w:p>
    <w:p w14:paraId="3677DB0C">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kern w:val="2"/>
          <w:sz w:val="32"/>
          <w:szCs w:val="28"/>
          <w:highlight w:val="none"/>
          <w:u w:val="none"/>
          <w:lang w:val="en-US" w:eastAsia="zh-CN" w:bidi="ar-SA"/>
        </w:rPr>
      </w:pPr>
      <w:r>
        <w:rPr>
          <w:rFonts w:hint="eastAsia" w:ascii="宋体" w:hAnsi="宋体" w:eastAsia="宋体" w:cs="宋体"/>
          <w:b/>
          <w:bCs/>
          <w:kern w:val="2"/>
          <w:sz w:val="32"/>
          <w:szCs w:val="28"/>
          <w:highlight w:val="none"/>
          <w:u w:val="none"/>
          <w:lang w:val="en-US" w:eastAsia="zh-CN" w:bidi="ar-SA"/>
        </w:rPr>
        <w:t>二、商务技术文件</w:t>
      </w:r>
    </w:p>
    <w:p w14:paraId="3217C66D">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kern w:val="2"/>
          <w:sz w:val="24"/>
          <w:szCs w:val="22"/>
          <w:highlight w:val="none"/>
          <w:u w:val="none"/>
          <w:lang w:val="en-US" w:eastAsia="zh-CN" w:bidi="ar-SA"/>
        </w:rPr>
      </w:pPr>
      <w:r>
        <w:rPr>
          <w:rFonts w:hint="eastAsia" w:ascii="宋体" w:hAnsi="宋体" w:eastAsia="宋体" w:cs="宋体"/>
          <w:kern w:val="2"/>
          <w:sz w:val="24"/>
          <w:szCs w:val="22"/>
          <w:highlight w:val="none"/>
          <w:u w:val="none"/>
          <w:lang w:val="en-US" w:eastAsia="zh-CN" w:bidi="ar-SA"/>
        </w:rPr>
        <w:t>（1）投标函（格式见附件一）；</w:t>
      </w:r>
    </w:p>
    <w:p w14:paraId="0F93D7E2">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kern w:val="2"/>
          <w:sz w:val="24"/>
          <w:szCs w:val="22"/>
          <w:highlight w:val="none"/>
          <w:u w:val="none"/>
          <w:lang w:val="en-US" w:eastAsia="zh-CN" w:bidi="ar-SA"/>
        </w:rPr>
      </w:pPr>
      <w:r>
        <w:rPr>
          <w:rFonts w:hint="eastAsia" w:ascii="宋体" w:hAnsi="宋体" w:eastAsia="宋体" w:cs="宋体"/>
          <w:kern w:val="2"/>
          <w:sz w:val="24"/>
          <w:szCs w:val="22"/>
          <w:highlight w:val="none"/>
          <w:u w:val="none"/>
          <w:lang w:val="en-US" w:eastAsia="zh-CN" w:bidi="ar-SA"/>
        </w:rPr>
        <w:t>（2）法定代表人（单位负责人）身份证明（格式见附件二）；</w:t>
      </w:r>
    </w:p>
    <w:p w14:paraId="77CD2F2A">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kern w:val="2"/>
          <w:sz w:val="24"/>
          <w:szCs w:val="22"/>
          <w:highlight w:val="none"/>
          <w:u w:val="none"/>
          <w:lang w:val="en-US" w:eastAsia="zh-CN" w:bidi="ar-SA"/>
        </w:rPr>
      </w:pPr>
      <w:r>
        <w:rPr>
          <w:rFonts w:hint="eastAsia" w:ascii="宋体" w:hAnsi="宋体" w:eastAsia="宋体" w:cs="宋体"/>
          <w:kern w:val="2"/>
          <w:sz w:val="24"/>
          <w:szCs w:val="22"/>
          <w:highlight w:val="none"/>
          <w:u w:val="none"/>
          <w:lang w:val="en-US" w:eastAsia="zh-CN" w:bidi="ar-SA"/>
        </w:rPr>
        <w:t>（3）法人授权委托书（格式见附件三）；</w:t>
      </w:r>
    </w:p>
    <w:p w14:paraId="55CE0762">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kern w:val="2"/>
          <w:sz w:val="24"/>
          <w:szCs w:val="22"/>
          <w:highlight w:val="none"/>
          <w:u w:val="none"/>
          <w:lang w:val="en-US" w:eastAsia="zh-CN" w:bidi="ar-SA"/>
        </w:rPr>
      </w:pPr>
      <w:r>
        <w:rPr>
          <w:rFonts w:hint="eastAsia" w:ascii="宋体" w:hAnsi="宋体" w:eastAsia="宋体" w:cs="宋体"/>
          <w:kern w:val="2"/>
          <w:sz w:val="24"/>
          <w:szCs w:val="22"/>
          <w:highlight w:val="none"/>
          <w:u w:val="none"/>
          <w:lang w:val="en-US" w:eastAsia="zh-CN" w:bidi="ar-SA"/>
        </w:rPr>
        <w:t>（4）提供投标保证金缴纳凭证（格式见附件四）；</w:t>
      </w:r>
    </w:p>
    <w:p w14:paraId="288A3277">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2"/>
          <w:highlight w:val="none"/>
          <w:u w:val="none"/>
          <w:lang w:val="en-US" w:eastAsia="zh-CN" w:bidi="ar-SA"/>
        </w:rPr>
      </w:pPr>
      <w:r>
        <w:rPr>
          <w:rFonts w:hint="eastAsia" w:ascii="宋体" w:hAnsi="宋体" w:eastAsia="宋体" w:cs="宋体"/>
          <w:kern w:val="2"/>
          <w:sz w:val="24"/>
          <w:szCs w:val="22"/>
          <w:highlight w:val="none"/>
          <w:u w:val="none"/>
          <w:lang w:val="en-US" w:eastAsia="zh-CN" w:bidi="ar-SA"/>
        </w:rPr>
        <w:t>（5）开标一览表（格式见附件五）；</w:t>
      </w:r>
    </w:p>
    <w:p w14:paraId="07C773AB">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kern w:val="2"/>
          <w:sz w:val="24"/>
          <w:szCs w:val="22"/>
          <w:highlight w:val="none"/>
          <w:u w:val="none"/>
          <w:lang w:val="en-US" w:eastAsia="zh-CN" w:bidi="ar-SA"/>
        </w:rPr>
      </w:pPr>
      <w:r>
        <w:rPr>
          <w:rFonts w:hint="eastAsia" w:ascii="宋体" w:hAnsi="宋体" w:eastAsia="宋体" w:cs="宋体"/>
          <w:kern w:val="2"/>
          <w:sz w:val="24"/>
          <w:szCs w:val="22"/>
          <w:highlight w:val="none"/>
          <w:u w:val="none"/>
          <w:lang w:val="en-US" w:eastAsia="zh-CN" w:bidi="ar-SA"/>
        </w:rPr>
        <w:t>（6）具备履行合同所必须的设备和专业技术能力</w:t>
      </w:r>
    </w:p>
    <w:p w14:paraId="2D1D46BE">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2"/>
          <w:highlight w:val="none"/>
          <w:u w:val="none"/>
          <w:lang w:val="en-US" w:eastAsia="zh-CN" w:bidi="ar-SA"/>
        </w:rPr>
      </w:pPr>
      <w:r>
        <w:rPr>
          <w:rFonts w:hint="eastAsia" w:ascii="宋体" w:hAnsi="宋体" w:eastAsia="宋体" w:cs="宋体"/>
          <w:kern w:val="2"/>
          <w:sz w:val="24"/>
          <w:szCs w:val="22"/>
          <w:highlight w:val="none"/>
          <w:u w:val="none"/>
          <w:lang w:val="en-US" w:eastAsia="zh-CN" w:bidi="ar-SA"/>
        </w:rPr>
        <w:t>（7）参加政府采购活动前3年内在经营活动中没有重大违法记录的书面声明</w:t>
      </w:r>
    </w:p>
    <w:p w14:paraId="1C4EF06A">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（8）商务条款偏离表（格式见附件八）；</w:t>
      </w:r>
    </w:p>
    <w:p w14:paraId="776FBB18">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（9）技术条款偏离表（格式见附件九）；</w:t>
      </w:r>
    </w:p>
    <w:p w14:paraId="078F5918">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（10）其他需要提供的商务技术文件</w:t>
      </w:r>
    </w:p>
    <w:p w14:paraId="05BCD38A">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kern w:val="2"/>
          <w:sz w:val="32"/>
          <w:szCs w:val="28"/>
          <w:highlight w:val="none"/>
          <w:u w:val="none"/>
          <w:lang w:val="en-US" w:eastAsia="zh-CN" w:bidi="ar-SA"/>
        </w:rPr>
      </w:pPr>
      <w:r>
        <w:rPr>
          <w:rFonts w:hint="eastAsia" w:ascii="宋体" w:hAnsi="宋体" w:eastAsia="宋体" w:cs="宋体"/>
          <w:b/>
          <w:bCs/>
          <w:kern w:val="2"/>
          <w:sz w:val="32"/>
          <w:szCs w:val="28"/>
          <w:highlight w:val="none"/>
          <w:u w:val="none"/>
          <w:lang w:val="en-US" w:eastAsia="zh-CN" w:bidi="ar-SA"/>
        </w:rPr>
        <w:t>三、其他文件</w:t>
      </w:r>
    </w:p>
    <w:p w14:paraId="399708F6">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2"/>
          <w:highlight w:val="none"/>
          <w:u w:val="none"/>
          <w:lang w:val="en-US" w:eastAsia="zh-CN" w:bidi="ar-SA"/>
        </w:rPr>
      </w:pPr>
      <w:r>
        <w:rPr>
          <w:rFonts w:hint="eastAsia" w:ascii="宋体" w:hAnsi="宋体" w:eastAsia="宋体" w:cs="宋体"/>
          <w:kern w:val="2"/>
          <w:sz w:val="24"/>
          <w:szCs w:val="22"/>
          <w:highlight w:val="none"/>
          <w:u w:val="none"/>
          <w:lang w:val="en-US" w:eastAsia="zh-CN" w:bidi="ar-SA"/>
        </w:rPr>
        <w:t>（1）中小企业声明函（格式见附件十）；</w:t>
      </w:r>
    </w:p>
    <w:p w14:paraId="306A9789">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2"/>
          <w:highlight w:val="none"/>
          <w:u w:val="none"/>
          <w:lang w:val="en-US" w:eastAsia="zh-CN" w:bidi="ar-SA"/>
        </w:rPr>
      </w:pPr>
      <w:r>
        <w:rPr>
          <w:rFonts w:hint="eastAsia" w:ascii="宋体" w:hAnsi="宋体" w:eastAsia="宋体" w:cs="宋体"/>
          <w:kern w:val="2"/>
          <w:sz w:val="24"/>
          <w:szCs w:val="22"/>
          <w:highlight w:val="none"/>
          <w:u w:val="none"/>
          <w:lang w:val="en-US" w:eastAsia="zh-CN" w:bidi="ar-SA"/>
        </w:rPr>
        <w:t>（2）残疾人福利性单位声明函（格式见附件十一）；</w:t>
      </w:r>
    </w:p>
    <w:p w14:paraId="4D6B5514">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kern w:val="2"/>
          <w:sz w:val="24"/>
          <w:szCs w:val="22"/>
          <w:highlight w:val="none"/>
          <w:u w:val="none"/>
          <w:lang w:val="en-US" w:eastAsia="zh-CN" w:bidi="ar-SA"/>
        </w:rPr>
      </w:pPr>
      <w:r>
        <w:rPr>
          <w:rFonts w:hint="eastAsia" w:ascii="宋体" w:hAnsi="宋体" w:eastAsia="宋体" w:cs="宋体"/>
          <w:kern w:val="2"/>
          <w:sz w:val="24"/>
          <w:szCs w:val="22"/>
          <w:highlight w:val="none"/>
          <w:u w:val="none"/>
          <w:lang w:val="en-US" w:eastAsia="zh-CN" w:bidi="ar-SA"/>
        </w:rPr>
        <w:t>（3）承诺书；</w:t>
      </w:r>
    </w:p>
    <w:p w14:paraId="59F79049">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2"/>
          <w:highlight w:val="none"/>
          <w:u w:val="none"/>
          <w:lang w:val="en-US" w:eastAsia="zh-CN" w:bidi="ar-SA"/>
        </w:rPr>
      </w:pPr>
      <w:r>
        <w:rPr>
          <w:rFonts w:hint="eastAsia" w:ascii="宋体" w:hAnsi="宋体" w:eastAsia="宋体" w:cs="宋体"/>
          <w:kern w:val="2"/>
          <w:sz w:val="24"/>
          <w:szCs w:val="22"/>
          <w:highlight w:val="none"/>
          <w:u w:val="none"/>
          <w:lang w:val="en-US" w:eastAsia="zh-CN" w:bidi="ar-SA"/>
        </w:rPr>
        <w:t>（4）供应商认为需要提供的其他材料</w:t>
      </w:r>
    </w:p>
    <w:p w14:paraId="5EC1A81E">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（5）投标方案，包括但不限于（格式自拟）</w:t>
      </w:r>
    </w:p>
    <w:p w14:paraId="46C40159">
      <w:pPr>
        <w:pStyle w:val="15"/>
        <w:numPr>
          <w:ilvl w:val="0"/>
          <w:numId w:val="0"/>
        </w:numPr>
        <w:rPr>
          <w:rFonts w:hint="eastAsia" w:ascii="宋体" w:hAnsi="宋体" w:eastAsia="宋体" w:cs="宋体"/>
          <w:kern w:val="2"/>
          <w:sz w:val="24"/>
          <w:szCs w:val="22"/>
          <w:highlight w:val="none"/>
          <w:u w:val="none"/>
          <w:lang w:val="en-US" w:eastAsia="zh-CN" w:bidi="ar-SA"/>
        </w:rPr>
      </w:pPr>
    </w:p>
    <w:p w14:paraId="7329C679">
      <w:pPr>
        <w:pStyle w:val="15"/>
        <w:numPr>
          <w:ilvl w:val="0"/>
          <w:numId w:val="0"/>
        </w:numPr>
        <w:rPr>
          <w:rFonts w:hint="eastAsia" w:ascii="宋体" w:hAnsi="宋体" w:eastAsia="宋体" w:cs="宋体"/>
          <w:kern w:val="2"/>
          <w:sz w:val="24"/>
          <w:szCs w:val="22"/>
          <w:highlight w:val="none"/>
          <w:u w:val="none"/>
          <w:lang w:val="en-US" w:eastAsia="zh-CN" w:bidi="ar-SA"/>
        </w:rPr>
      </w:pPr>
    </w:p>
    <w:p w14:paraId="41DD7653">
      <w:pPr>
        <w:pStyle w:val="15"/>
        <w:numPr>
          <w:ilvl w:val="0"/>
          <w:numId w:val="0"/>
        </w:numPr>
        <w:rPr>
          <w:rFonts w:hint="eastAsia" w:ascii="宋体" w:hAnsi="宋体" w:eastAsia="宋体" w:cs="宋体"/>
          <w:kern w:val="2"/>
          <w:sz w:val="24"/>
          <w:szCs w:val="22"/>
          <w:highlight w:val="none"/>
          <w:u w:val="none"/>
          <w:lang w:val="en-US" w:eastAsia="zh-CN" w:bidi="ar-SA"/>
        </w:rPr>
      </w:pPr>
    </w:p>
    <w:p w14:paraId="3893910E">
      <w:pPr>
        <w:pStyle w:val="15"/>
        <w:numPr>
          <w:ilvl w:val="0"/>
          <w:numId w:val="0"/>
        </w:numPr>
        <w:rPr>
          <w:rFonts w:hint="eastAsia" w:ascii="宋体" w:hAnsi="宋体" w:eastAsia="宋体" w:cs="宋体"/>
          <w:kern w:val="2"/>
          <w:sz w:val="24"/>
          <w:szCs w:val="22"/>
          <w:highlight w:val="none"/>
          <w:u w:val="none"/>
          <w:lang w:val="en-US" w:eastAsia="zh-CN" w:bidi="ar-SA"/>
        </w:rPr>
      </w:pPr>
    </w:p>
    <w:p w14:paraId="1E29168E">
      <w:pPr>
        <w:pStyle w:val="15"/>
        <w:numPr>
          <w:ilvl w:val="0"/>
          <w:numId w:val="0"/>
        </w:numPr>
        <w:rPr>
          <w:rFonts w:hint="eastAsia" w:ascii="宋体" w:hAnsi="宋体" w:eastAsia="宋体" w:cs="宋体"/>
          <w:kern w:val="2"/>
          <w:sz w:val="24"/>
          <w:szCs w:val="22"/>
          <w:highlight w:val="none"/>
          <w:u w:val="none"/>
          <w:lang w:val="en-US" w:eastAsia="zh-CN" w:bidi="ar-SA"/>
        </w:rPr>
      </w:pPr>
    </w:p>
    <w:p w14:paraId="30B9BFF1">
      <w:pPr>
        <w:pStyle w:val="15"/>
        <w:numPr>
          <w:ilvl w:val="0"/>
          <w:numId w:val="0"/>
        </w:numPr>
        <w:rPr>
          <w:rFonts w:hint="eastAsia" w:ascii="宋体" w:hAnsi="宋体" w:eastAsia="宋体" w:cs="宋体"/>
          <w:kern w:val="2"/>
          <w:sz w:val="24"/>
          <w:szCs w:val="22"/>
          <w:highlight w:val="none"/>
          <w:u w:val="none"/>
          <w:lang w:val="en-US" w:eastAsia="zh-CN" w:bidi="ar-SA"/>
        </w:rPr>
      </w:pPr>
    </w:p>
    <w:p w14:paraId="4BFFB616">
      <w:pPr>
        <w:pStyle w:val="15"/>
        <w:numPr>
          <w:ilvl w:val="0"/>
          <w:numId w:val="0"/>
        </w:numPr>
        <w:rPr>
          <w:rFonts w:hint="eastAsia" w:ascii="宋体" w:hAnsi="宋体" w:eastAsia="宋体" w:cs="宋体"/>
          <w:kern w:val="2"/>
          <w:sz w:val="24"/>
          <w:szCs w:val="22"/>
          <w:highlight w:val="none"/>
          <w:u w:val="none"/>
          <w:lang w:val="en-US" w:eastAsia="zh-CN" w:bidi="ar-SA"/>
        </w:rPr>
      </w:pPr>
    </w:p>
    <w:p w14:paraId="2A904C63">
      <w:pPr>
        <w:pStyle w:val="15"/>
        <w:numPr>
          <w:ilvl w:val="0"/>
          <w:numId w:val="0"/>
        </w:numPr>
        <w:rPr>
          <w:rFonts w:hint="eastAsia" w:ascii="宋体" w:hAnsi="宋体" w:eastAsia="宋体" w:cs="宋体"/>
          <w:kern w:val="2"/>
          <w:sz w:val="24"/>
          <w:szCs w:val="22"/>
          <w:highlight w:val="none"/>
          <w:u w:val="none"/>
          <w:lang w:val="en-US" w:eastAsia="zh-CN" w:bidi="ar-SA"/>
        </w:rPr>
      </w:pPr>
    </w:p>
    <w:p w14:paraId="58A6B38D">
      <w:pPr>
        <w:pStyle w:val="15"/>
        <w:numPr>
          <w:ilvl w:val="0"/>
          <w:numId w:val="0"/>
        </w:numPr>
        <w:rPr>
          <w:rFonts w:hint="eastAsia" w:ascii="宋体" w:hAnsi="宋体" w:eastAsia="宋体" w:cs="宋体"/>
          <w:kern w:val="2"/>
          <w:sz w:val="24"/>
          <w:szCs w:val="22"/>
          <w:highlight w:val="none"/>
          <w:u w:val="none"/>
          <w:lang w:val="en-US" w:eastAsia="zh-CN" w:bidi="ar-SA"/>
        </w:rPr>
      </w:pPr>
    </w:p>
    <w:p w14:paraId="2AF72184">
      <w:pPr>
        <w:pStyle w:val="15"/>
        <w:numPr>
          <w:ilvl w:val="0"/>
          <w:numId w:val="0"/>
        </w:numPr>
        <w:rPr>
          <w:rFonts w:hint="eastAsia" w:ascii="宋体" w:hAnsi="宋体" w:eastAsia="宋体" w:cs="宋体"/>
          <w:kern w:val="2"/>
          <w:sz w:val="24"/>
          <w:szCs w:val="22"/>
          <w:highlight w:val="none"/>
          <w:u w:val="none"/>
          <w:lang w:val="en-US" w:eastAsia="zh-CN" w:bidi="ar-SA"/>
        </w:rPr>
      </w:pPr>
    </w:p>
    <w:p w14:paraId="3E257D37">
      <w:pPr>
        <w:pStyle w:val="3"/>
        <w:numPr>
          <w:ilvl w:val="2"/>
          <w:numId w:val="0"/>
        </w:numPr>
        <w:spacing w:before="145" w:beforeLines="50" w:after="145" w:afterLines="50" w:line="300" w:lineRule="auto"/>
        <w:ind w:leftChars="0"/>
        <w:jc w:val="both"/>
        <w:rPr>
          <w:rFonts w:hint="eastAsia" w:ascii="宋体" w:hAnsi="宋体" w:eastAsia="宋体" w:cs="宋体"/>
          <w:b w:val="0"/>
          <w:bCs w:val="0"/>
          <w:sz w:val="30"/>
          <w:szCs w:val="30"/>
          <w:highlight w:val="none"/>
          <w:lang w:eastAsia="zh-CN"/>
        </w:rPr>
      </w:pPr>
      <w:bookmarkStart w:id="225" w:name="_Toc534816643"/>
      <w:bookmarkStart w:id="226" w:name="_Toc534725614"/>
      <w:bookmarkStart w:id="227" w:name="_Toc519111281"/>
    </w:p>
    <w:p w14:paraId="223D6663">
      <w:pPr>
        <w:rPr>
          <w:rFonts w:hint="eastAsia"/>
          <w:lang w:eastAsia="zh-CN"/>
        </w:rPr>
      </w:pPr>
    </w:p>
    <w:p w14:paraId="73FA61D0">
      <w:pPr>
        <w:pStyle w:val="3"/>
        <w:numPr>
          <w:ilvl w:val="2"/>
          <w:numId w:val="0"/>
        </w:numPr>
        <w:spacing w:before="145" w:beforeLines="50" w:after="145" w:afterLines="50" w:line="300" w:lineRule="auto"/>
        <w:ind w:leftChars="0"/>
        <w:jc w:val="both"/>
        <w:rPr>
          <w:rFonts w:hint="eastAsia" w:ascii="宋体" w:hAnsi="宋体" w:eastAsia="宋体" w:cs="宋体"/>
          <w:b w:val="0"/>
          <w:bCs w:val="0"/>
          <w:sz w:val="30"/>
          <w:szCs w:val="30"/>
          <w:highlight w:val="none"/>
          <w:lang w:eastAsia="zh-CN"/>
        </w:rPr>
      </w:pPr>
      <w:r>
        <w:rPr>
          <w:rFonts w:hint="eastAsia" w:ascii="宋体" w:hAnsi="宋体" w:eastAsia="宋体" w:cs="宋体"/>
          <w:b w:val="0"/>
          <w:bCs w:val="0"/>
          <w:sz w:val="30"/>
          <w:szCs w:val="30"/>
          <w:highlight w:val="none"/>
          <w:lang w:eastAsia="zh-CN"/>
        </w:rPr>
        <w:t>附件一：投标函</w:t>
      </w:r>
    </w:p>
    <w:p w14:paraId="49854518">
      <w:pPr>
        <w:pStyle w:val="30"/>
        <w:widowControl/>
        <w:spacing w:line="360" w:lineRule="auto"/>
        <w:ind w:left="0" w:leftChars="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投标函</w:t>
      </w:r>
    </w:p>
    <w:p w14:paraId="597E1C64">
      <w:pPr>
        <w:pStyle w:val="30"/>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0CD20D1">
      <w:pPr>
        <w:pStyle w:val="30"/>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(投标人名称)授权</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(投标人授权代理人姓名)</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(职务、职称)为我方代表，参加贵方组织的</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(项目名称、项目编号)招标的有关活动，并对此项目进行投标。为此：</w:t>
      </w:r>
    </w:p>
    <w:p w14:paraId="23EAE4D4">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1、我方同意在本项目招标文件中规定的投标有效期内遵守本投标文件中的承诺且在此期限期满之前均具有约束力。</w:t>
      </w:r>
    </w:p>
    <w:p w14:paraId="550FF2CB">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2、我方承诺已经具备《中华人民共和国政府采购法》中规定的参加政府采购活动的供应商应当具备的条件：</w:t>
      </w:r>
    </w:p>
    <w:p w14:paraId="05A6C2FE">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1）具有独立承担民事责任的能力；</w:t>
      </w:r>
    </w:p>
    <w:p w14:paraId="70854A79">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2）具有良好的商业信誉和健全的财务会计制度；</w:t>
      </w:r>
    </w:p>
    <w:p w14:paraId="682198A7">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3）具有履行合同所必需的设备和专业技术能力；</w:t>
      </w:r>
    </w:p>
    <w:p w14:paraId="5FDB4A31">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4）有依法缴纳税收和社会保障资金的良好记录；</w:t>
      </w:r>
    </w:p>
    <w:p w14:paraId="3A7BDA71">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5）参加此项采购活动前三年内，在经营活动中没有重大违法记录；</w:t>
      </w:r>
    </w:p>
    <w:p w14:paraId="0C8EDD46">
      <w:pPr>
        <w:pStyle w:val="31"/>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6）法律、行政法规规定的其他条件。</w:t>
      </w:r>
    </w:p>
    <w:p w14:paraId="10970C66">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3、提供投标人须知规定的全部投标文件。</w:t>
      </w:r>
    </w:p>
    <w:p w14:paraId="00A96E8A">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4、按招标文件要求提供和交付的货物及相关服务的投标报价详见开标一览表。</w:t>
      </w:r>
    </w:p>
    <w:p w14:paraId="5E89FB74">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5、保证忠实地执行双方所签订的合同，并承担合同规定的责任和义务。</w:t>
      </w:r>
    </w:p>
    <w:p w14:paraId="13B35A14">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6、我方承诺完全满足和响应招标文件中的各项技术和服务要求，若有偏差，已在投标文件偏离表中予以明确特别说明。</w:t>
      </w:r>
    </w:p>
    <w:p w14:paraId="122AF1A1">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7、我方承诺：完全理解投标报价若超过项目预算时，投标将被拒绝。</w:t>
      </w:r>
    </w:p>
    <w:p w14:paraId="7AAA8D99">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8、我方承诺：与在本项目中设计编制技术规格的机构及其附属机构无任何直接隶属关系和利益关联。</w:t>
      </w:r>
    </w:p>
    <w:p w14:paraId="3362F151">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9、如果在开标后规定的</w:t>
      </w:r>
      <w:r>
        <w:rPr>
          <w:rFonts w:hint="eastAsia" w:ascii="宋体" w:hAnsi="宋体" w:eastAsia="宋体" w:cs="宋体"/>
          <w:b/>
          <w:bCs/>
          <w:color w:val="000000"/>
          <w:sz w:val="24"/>
          <w:highlight w:val="none"/>
        </w:rPr>
        <w:t>投标有效期</w:t>
      </w:r>
      <w:r>
        <w:rPr>
          <w:rFonts w:hint="eastAsia" w:ascii="宋体" w:hAnsi="宋体" w:eastAsia="宋体" w:cs="宋体"/>
          <w:b/>
          <w:bCs/>
          <w:color w:val="000000"/>
          <w:sz w:val="24"/>
          <w:highlight w:val="none"/>
          <w:u w:val="single"/>
          <w:lang w:val="en-US" w:eastAsia="zh-CN"/>
        </w:rPr>
        <w:t xml:space="preserve">      </w:t>
      </w:r>
      <w:r>
        <w:rPr>
          <w:rFonts w:hint="eastAsia" w:ascii="宋体" w:hAnsi="宋体" w:eastAsia="宋体" w:cs="宋体"/>
          <w:b/>
          <w:bCs/>
          <w:color w:val="000000"/>
          <w:sz w:val="24"/>
          <w:highlight w:val="none"/>
          <w:lang w:val="en-US" w:eastAsia="zh-CN"/>
        </w:rPr>
        <w:t>日历天</w:t>
      </w:r>
      <w:r>
        <w:rPr>
          <w:rFonts w:hint="eastAsia" w:ascii="宋体" w:hAnsi="宋体" w:eastAsia="宋体" w:cs="宋体"/>
          <w:color w:val="000000"/>
          <w:sz w:val="24"/>
          <w:highlight w:val="none"/>
        </w:rPr>
        <w:t>内撤回投标，我方的投标保证金可被贵方没收。</w:t>
      </w:r>
    </w:p>
    <w:p w14:paraId="1563A99B">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10、我方完全理解贵方不一定接受最低价的投标或收到的任何投标。</w:t>
      </w:r>
    </w:p>
    <w:p w14:paraId="0D41F769">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w:t>
      </w:r>
      <w:r>
        <w:rPr>
          <w:rFonts w:hint="eastAsia" w:ascii="宋体" w:hAnsi="宋体" w:eastAsia="宋体" w:cs="宋体"/>
          <w:sz w:val="24"/>
          <w:highlight w:val="none"/>
        </w:rPr>
        <w:t>我方承诺：投标文件所提供的一切资料真实、及时、有效。由于我方提供资料不实而造成的责任和后果由我方承担。我方同意按照贵方提出的要求，</w:t>
      </w:r>
      <w:r>
        <w:rPr>
          <w:rFonts w:hint="eastAsia" w:ascii="宋体" w:hAnsi="宋体" w:eastAsia="宋体" w:cs="宋体"/>
          <w:color w:val="000000"/>
          <w:sz w:val="24"/>
          <w:highlight w:val="none"/>
        </w:rPr>
        <w:t>向贵方提供任何与本项投标有关的数据、情况和技术资料。若贵方需要，我方愿意提供我方作出的一切承诺的证明材料。</w:t>
      </w:r>
    </w:p>
    <w:p w14:paraId="042DC957">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12、我方已详细审核全部投标文件，包括投标文件修改书（如有的话）、参考资料及有关附件，确认无误。</w:t>
      </w:r>
    </w:p>
    <w:p w14:paraId="65CD4E73">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13、我方承诺：采购人若需追加采购本项目招标文件所列货物及相关服务的，在不改变合同其他实质性条款的前提下，按相同或更优惠的折扣率保证供货。</w:t>
      </w:r>
    </w:p>
    <w:p w14:paraId="04471C5A">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14、我方承诺：如所报货物属国家强制认证产品的，均已通过认证且在有效期内，否则，由此产生的一切法律责任由我方承担。</w:t>
      </w:r>
    </w:p>
    <w:p w14:paraId="490EE583">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15、我方承诺：接受招标文件中的全部条款且无任何异议，保证遵守招标文件的规定。</w:t>
      </w:r>
    </w:p>
    <w:p w14:paraId="24436ED4">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ABE61E">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1）提供虚假材料谋取中标、成交的；</w:t>
      </w:r>
    </w:p>
    <w:p w14:paraId="0A03A9D5">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2）采取不正当手段诋毁、排挤其他供应商的；</w:t>
      </w:r>
    </w:p>
    <w:p w14:paraId="763125C7">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3）与采购人、其他供应商或者采购代理机构工作人员恶意串通的；</w:t>
      </w:r>
    </w:p>
    <w:p w14:paraId="7D54EFF7">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4）向采购人、采购代理机构工作人员行贿或者提供其他不正当利益的；</w:t>
      </w:r>
    </w:p>
    <w:p w14:paraId="15BDFF5D">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5）在采购过程中与采购人进行协商谈判的；</w:t>
      </w:r>
    </w:p>
    <w:p w14:paraId="3D962932">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6）拒绝有关部门监督检查或提供虚假情况的。</w:t>
      </w:r>
    </w:p>
    <w:p w14:paraId="768438DA">
      <w:pPr>
        <w:pStyle w:val="31"/>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szCs w:val="24"/>
          <w:highlight w:val="none"/>
          <w:lang w:val="en-US" w:eastAsia="zh-CN" w:bidi="ar-SA"/>
        </w:rPr>
        <w:t xml:space="preserve">    17、与本投标</w:t>
      </w:r>
      <w:r>
        <w:rPr>
          <w:rFonts w:hint="eastAsia" w:ascii="宋体" w:hAnsi="宋体" w:eastAsia="宋体" w:cs="宋体"/>
          <w:color w:val="000000"/>
          <w:sz w:val="24"/>
          <w:highlight w:val="none"/>
        </w:rPr>
        <w:t>有关的一切往来通讯请寄：</w:t>
      </w:r>
    </w:p>
    <w:p w14:paraId="7E7B7EEC">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地址：____________________________________________________</w:t>
      </w:r>
    </w:p>
    <w:p w14:paraId="3B4C6E26">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邮编：____________　</w:t>
      </w:r>
    </w:p>
    <w:p w14:paraId="7E7C0400">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电话：____________　</w:t>
      </w:r>
    </w:p>
    <w:p w14:paraId="42DD96BA">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传真：____________</w:t>
      </w:r>
    </w:p>
    <w:p w14:paraId="310EFCEE">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投标人法定代表人或授权代理人联系电话，e-mail：</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13F7B389">
      <w:pPr>
        <w:pStyle w:val="30"/>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000000"/>
          <w:sz w:val="24"/>
          <w:highlight w:val="none"/>
        </w:rPr>
      </w:pPr>
    </w:p>
    <w:p w14:paraId="47B8B6C9">
      <w:pPr>
        <w:pStyle w:val="30"/>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投标人</w:t>
      </w: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rPr>
        <w:t>公章</w:t>
      </w: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rPr>
        <w:t>：</w:t>
      </w:r>
    </w:p>
    <w:p w14:paraId="17102B0F">
      <w:pPr>
        <w:pStyle w:val="30"/>
        <w:keepNext w:val="0"/>
        <w:keepLines w:val="0"/>
        <w:pageBreakBefore w:val="0"/>
        <w:widowControl/>
        <w:kinsoku/>
        <w:wordWrap/>
        <w:overflowPunct/>
        <w:topLinePunct w:val="0"/>
        <w:autoSpaceDE/>
        <w:autoSpaceDN/>
        <w:bidi w:val="0"/>
        <w:adjustRightInd/>
        <w:snapToGrid/>
        <w:spacing w:line="400" w:lineRule="exact"/>
        <w:ind w:left="101" w:leftChars="48" w:firstLine="361" w:firstLineChars="150"/>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法定代表人（单位负责人）</w:t>
      </w:r>
      <w:r>
        <w:rPr>
          <w:rFonts w:hint="eastAsia" w:ascii="宋体" w:hAnsi="宋体" w:eastAsia="宋体" w:cs="宋体"/>
          <w:b/>
          <w:color w:val="000000"/>
          <w:sz w:val="24"/>
          <w:highlight w:val="none"/>
          <w:lang w:eastAsia="zh-CN"/>
        </w:rPr>
        <w:t>或其授权委托人（签字或盖章）</w:t>
      </w:r>
      <w:r>
        <w:rPr>
          <w:rFonts w:hint="eastAsia" w:ascii="宋体" w:hAnsi="宋体" w:eastAsia="宋体" w:cs="宋体"/>
          <w:b/>
          <w:color w:val="000000"/>
          <w:sz w:val="24"/>
          <w:highlight w:val="none"/>
        </w:rPr>
        <w:t>：</w:t>
      </w:r>
    </w:p>
    <w:p w14:paraId="353527E5">
      <w:pPr>
        <w:pStyle w:val="30"/>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ab/>
      </w:r>
      <w:r>
        <w:rPr>
          <w:rFonts w:hint="eastAsia" w:ascii="宋体" w:hAnsi="宋体" w:eastAsia="宋体" w:cs="宋体"/>
          <w:color w:val="000000"/>
          <w:sz w:val="24"/>
          <w:highlight w:val="none"/>
        </w:rPr>
        <w:t xml:space="preserve"> </w:t>
      </w:r>
      <w:r>
        <w:rPr>
          <w:rFonts w:hint="eastAsia" w:ascii="宋体" w:hAnsi="宋体" w:eastAsia="宋体" w:cs="宋体"/>
          <w:b/>
          <w:bCs/>
          <w:color w:val="000000"/>
          <w:sz w:val="24"/>
          <w:highlight w:val="none"/>
        </w:rPr>
        <w:t>日期：    年     月    日</w:t>
      </w:r>
    </w:p>
    <w:p w14:paraId="04241A8E">
      <w:pPr>
        <w:pStyle w:val="30"/>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000000"/>
          <w:sz w:val="24"/>
          <w:highlight w:val="none"/>
        </w:rPr>
      </w:pPr>
    </w:p>
    <w:p w14:paraId="5DBF0437">
      <w:pPr>
        <w:pStyle w:val="30"/>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说明：除可填报项目外，对本投标函的任何修改将被视为非实质性响应投标，从而导致该投标被拒绝。</w:t>
      </w:r>
    </w:p>
    <w:p w14:paraId="2CF9DE46">
      <w:pPr>
        <w:pStyle w:val="31"/>
        <w:rPr>
          <w:rFonts w:hint="eastAsia" w:ascii="宋体" w:hAnsi="宋体" w:eastAsia="宋体" w:cs="宋体"/>
          <w:b/>
          <w:color w:val="000000"/>
          <w:sz w:val="24"/>
          <w:highlight w:val="none"/>
        </w:rPr>
      </w:pPr>
    </w:p>
    <w:p w14:paraId="4E18F565">
      <w:pPr>
        <w:pStyle w:val="31"/>
        <w:rPr>
          <w:rFonts w:hint="eastAsia" w:ascii="宋体" w:hAnsi="宋体" w:eastAsia="宋体" w:cs="宋体"/>
          <w:b/>
          <w:color w:val="000000"/>
          <w:sz w:val="24"/>
          <w:highlight w:val="none"/>
        </w:rPr>
      </w:pPr>
    </w:p>
    <w:p w14:paraId="03CAD716">
      <w:pPr>
        <w:pStyle w:val="31"/>
        <w:rPr>
          <w:rFonts w:hint="eastAsia" w:ascii="宋体" w:hAnsi="宋体" w:eastAsia="宋体" w:cs="宋体"/>
          <w:b/>
          <w:color w:val="000000"/>
          <w:sz w:val="24"/>
          <w:highlight w:val="none"/>
        </w:rPr>
      </w:pPr>
    </w:p>
    <w:p w14:paraId="0B372BF6">
      <w:pPr>
        <w:pStyle w:val="31"/>
        <w:rPr>
          <w:rFonts w:hint="eastAsia" w:ascii="宋体" w:hAnsi="宋体" w:eastAsia="宋体" w:cs="宋体"/>
          <w:b/>
          <w:color w:val="000000"/>
          <w:sz w:val="24"/>
          <w:highlight w:val="none"/>
        </w:rPr>
      </w:pPr>
    </w:p>
    <w:p w14:paraId="4CCF010D">
      <w:pPr>
        <w:pStyle w:val="31"/>
        <w:rPr>
          <w:rFonts w:hint="eastAsia" w:ascii="宋体" w:hAnsi="宋体" w:eastAsia="宋体" w:cs="宋体"/>
          <w:b/>
          <w:color w:val="000000"/>
          <w:sz w:val="24"/>
          <w:highlight w:val="none"/>
        </w:rPr>
      </w:pPr>
    </w:p>
    <w:p w14:paraId="7CD92EFD">
      <w:pPr>
        <w:pStyle w:val="3"/>
        <w:numPr>
          <w:ilvl w:val="0"/>
          <w:numId w:val="0"/>
        </w:numPr>
        <w:spacing w:before="145" w:beforeLines="50" w:after="145" w:afterLines="50" w:line="300" w:lineRule="auto"/>
        <w:ind w:leftChars="0"/>
        <w:jc w:val="both"/>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eastAsia="zh-CN"/>
        </w:rPr>
        <w:t>附件</w:t>
      </w:r>
      <w:r>
        <w:rPr>
          <w:rFonts w:hint="eastAsia" w:ascii="宋体" w:hAnsi="宋体" w:eastAsia="宋体" w:cs="宋体"/>
          <w:b w:val="0"/>
          <w:bCs w:val="0"/>
          <w:sz w:val="30"/>
          <w:szCs w:val="30"/>
          <w:highlight w:val="none"/>
          <w:lang w:val="en-US" w:eastAsia="zh-CN"/>
        </w:rPr>
        <w:t>二</w:t>
      </w:r>
      <w:r>
        <w:rPr>
          <w:rFonts w:hint="eastAsia" w:ascii="宋体" w:hAnsi="宋体" w:eastAsia="宋体" w:cs="宋体"/>
          <w:b w:val="0"/>
          <w:bCs w:val="0"/>
          <w:sz w:val="30"/>
          <w:szCs w:val="30"/>
          <w:highlight w:val="none"/>
          <w:lang w:eastAsia="zh-CN"/>
        </w:rPr>
        <w:t>：</w:t>
      </w:r>
      <w:r>
        <w:rPr>
          <w:rFonts w:hint="eastAsia" w:ascii="宋体" w:hAnsi="宋体" w:eastAsia="宋体" w:cs="宋体"/>
          <w:b w:val="0"/>
          <w:bCs w:val="0"/>
          <w:sz w:val="30"/>
          <w:szCs w:val="30"/>
          <w:highlight w:val="none"/>
        </w:rPr>
        <w:t>法定代表人（单位负责人）身份证明及授权委托书</w:t>
      </w:r>
    </w:p>
    <w:p w14:paraId="5A88D535">
      <w:pPr>
        <w:rPr>
          <w:rFonts w:hint="eastAsia" w:ascii="宋体" w:hAnsi="宋体" w:eastAsia="宋体" w:cs="宋体"/>
          <w:highlight w:val="none"/>
        </w:rPr>
      </w:pPr>
    </w:p>
    <w:p w14:paraId="72236749">
      <w:pPr>
        <w:pStyle w:val="32"/>
        <w:jc w:val="center"/>
        <w:outlineLvl w:val="9"/>
        <w:rPr>
          <w:rFonts w:hint="eastAsia" w:ascii="宋体" w:hAnsi="宋体" w:eastAsia="宋体" w:cs="宋体"/>
          <w:b w:val="0"/>
          <w:sz w:val="24"/>
          <w:szCs w:val="24"/>
          <w:highlight w:val="none"/>
          <w:lang w:eastAsia="zh-CN"/>
        </w:rPr>
      </w:pPr>
      <w:bookmarkStart w:id="228" w:name="_Toc480368653"/>
      <w:bookmarkStart w:id="229" w:name="_Toc519111282"/>
      <w:bookmarkStart w:id="230" w:name="_Toc480368595"/>
      <w:bookmarkStart w:id="231" w:name="_Toc480371721"/>
      <w:bookmarkStart w:id="232" w:name="_Toc468535482"/>
      <w:bookmarkStart w:id="233" w:name="_Toc480368424"/>
      <w:r>
        <w:rPr>
          <w:rFonts w:hint="eastAsia" w:ascii="宋体" w:hAnsi="宋体" w:eastAsia="宋体" w:cs="宋体"/>
          <w:b w:val="0"/>
          <w:sz w:val="24"/>
          <w:szCs w:val="24"/>
          <w:highlight w:val="none"/>
        </w:rPr>
        <w:t>法定代表人（单位负责人）资格证明文件</w:t>
      </w:r>
      <w:bookmarkEnd w:id="228"/>
      <w:bookmarkEnd w:id="229"/>
      <w:bookmarkEnd w:id="230"/>
      <w:bookmarkEnd w:id="231"/>
      <w:bookmarkEnd w:id="232"/>
      <w:bookmarkEnd w:id="233"/>
    </w:p>
    <w:p w14:paraId="3EB354FC">
      <w:pPr>
        <w:pStyle w:val="33"/>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采购人</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5B5E22BD">
      <w:pPr>
        <w:pStyle w:val="33"/>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兹有</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同志为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公司法定代表人（单位负责人），代表我公司办理一切社会公务事宜，具有法律效力。 </w:t>
      </w:r>
    </w:p>
    <w:p w14:paraId="3A2AD38E">
      <w:pPr>
        <w:pStyle w:val="33"/>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附法定代表人（单位负责人）基本情况： </w:t>
      </w:r>
    </w:p>
    <w:p w14:paraId="69B6B905">
      <w:pPr>
        <w:pStyle w:val="33"/>
        <w:adjustRightInd w:val="0"/>
        <w:snapToGrid w:val="0"/>
        <w:spacing w:line="5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0710F756">
      <w:pPr>
        <w:pStyle w:val="33"/>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3C6796CB">
      <w:pPr>
        <w:pStyle w:val="33"/>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通讯地址：</w:t>
      </w:r>
      <w:r>
        <w:rPr>
          <w:rFonts w:hint="eastAsia" w:ascii="宋体" w:hAnsi="宋体" w:eastAsia="宋体" w:cs="宋体"/>
          <w:sz w:val="24"/>
          <w:szCs w:val="24"/>
          <w:highlight w:val="none"/>
          <w:u w:val="single"/>
        </w:rPr>
        <w:t xml:space="preserve">                       </w:t>
      </w:r>
    </w:p>
    <w:p w14:paraId="71D63BAE">
      <w:pPr>
        <w:pStyle w:val="33"/>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p>
    <w:p w14:paraId="39FE7203">
      <w:pPr>
        <w:pStyle w:val="33"/>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bl>
      <w:tblPr>
        <w:tblStyle w:val="16"/>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5C14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14:paraId="434E8533">
            <w:pPr>
              <w:pStyle w:val="33"/>
              <w:adjustRightInd w:val="0"/>
              <w:snapToGrid w:val="0"/>
              <w:spacing w:line="500" w:lineRule="exact"/>
              <w:jc w:val="center"/>
              <w:rPr>
                <w:rFonts w:hint="eastAsia" w:ascii="宋体" w:hAnsi="宋体" w:eastAsia="宋体" w:cs="宋体"/>
                <w:sz w:val="24"/>
                <w:szCs w:val="24"/>
                <w:highlight w:val="none"/>
              </w:rPr>
            </w:pPr>
          </w:p>
          <w:p w14:paraId="5F800ACF">
            <w:pPr>
              <w:pStyle w:val="33"/>
              <w:adjustRightInd w:val="0"/>
              <w:snapToGrid w:val="0"/>
              <w:spacing w:line="500" w:lineRule="exact"/>
              <w:jc w:val="center"/>
              <w:rPr>
                <w:rFonts w:hint="eastAsia" w:ascii="宋体" w:hAnsi="宋体" w:eastAsia="宋体" w:cs="宋体"/>
                <w:sz w:val="24"/>
                <w:szCs w:val="24"/>
                <w:highlight w:val="none"/>
              </w:rPr>
            </w:pPr>
          </w:p>
          <w:p w14:paraId="650E606B">
            <w:pPr>
              <w:pStyle w:val="33"/>
              <w:adjustRightInd w:val="0"/>
              <w:snapToGrid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法定代表人（单位负责人）《居民身份证》扫描件</w:t>
            </w:r>
          </w:p>
        </w:tc>
      </w:tr>
    </w:tbl>
    <w:p w14:paraId="7C3D1FE1">
      <w:pPr>
        <w:pStyle w:val="33"/>
        <w:adjustRightInd w:val="0"/>
        <w:snapToGrid w:val="0"/>
        <w:spacing w:line="500" w:lineRule="exact"/>
        <w:rPr>
          <w:rFonts w:hint="eastAsia" w:ascii="宋体" w:hAnsi="宋体" w:eastAsia="宋体" w:cs="宋体"/>
          <w:sz w:val="24"/>
          <w:szCs w:val="24"/>
          <w:highlight w:val="none"/>
        </w:rPr>
      </w:pPr>
    </w:p>
    <w:p w14:paraId="381AC6F0">
      <w:pPr>
        <w:pStyle w:val="33"/>
        <w:tabs>
          <w:tab w:val="left" w:pos="750"/>
        </w:tabs>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ab/>
      </w:r>
      <w:r>
        <w:rPr>
          <w:rFonts w:hint="eastAsia" w:ascii="宋体" w:hAnsi="宋体" w:eastAsia="宋体" w:cs="宋体"/>
          <w:sz w:val="24"/>
          <w:szCs w:val="24"/>
          <w:highlight w:val="none"/>
        </w:rPr>
        <w:t>投标人名称（</w:t>
      </w:r>
      <w:r>
        <w:rPr>
          <w:rFonts w:hint="eastAsia" w:ascii="宋体" w:hAnsi="宋体" w:eastAsia="宋体" w:cs="宋体"/>
          <w:sz w:val="24"/>
          <w:szCs w:val="24"/>
          <w:highlight w:val="none"/>
          <w:lang w:eastAsia="zh-CN"/>
        </w:rPr>
        <w:t>公</w:t>
      </w:r>
      <w:r>
        <w:rPr>
          <w:rFonts w:hint="eastAsia" w:ascii="宋体" w:hAnsi="宋体" w:eastAsia="宋体" w:cs="宋体"/>
          <w:sz w:val="24"/>
          <w:szCs w:val="24"/>
          <w:highlight w:val="none"/>
        </w:rPr>
        <w:t>章）：</w:t>
      </w:r>
      <w:r>
        <w:rPr>
          <w:rFonts w:hint="eastAsia" w:ascii="宋体" w:hAnsi="宋体" w:eastAsia="宋体" w:cs="宋体"/>
          <w:sz w:val="24"/>
          <w:szCs w:val="24"/>
          <w:highlight w:val="none"/>
          <w:u w:val="single"/>
        </w:rPr>
        <w:t xml:space="preserve">           </w:t>
      </w:r>
    </w:p>
    <w:p w14:paraId="6722BA91">
      <w:pPr>
        <w:pStyle w:val="33"/>
        <w:tabs>
          <w:tab w:val="left" w:pos="750"/>
        </w:tabs>
        <w:adjustRightInd w:val="0"/>
        <w:snapToGrid w:val="0"/>
        <w:spacing w:line="500" w:lineRule="exact"/>
        <w:rPr>
          <w:rFonts w:hint="eastAsia" w:ascii="宋体" w:hAnsi="宋体" w:eastAsia="宋体" w:cs="宋体"/>
          <w:sz w:val="24"/>
          <w:szCs w:val="24"/>
          <w:highlight w:val="none"/>
        </w:rPr>
      </w:pPr>
    </w:p>
    <w:p w14:paraId="351ED115">
      <w:pPr>
        <w:pStyle w:val="33"/>
        <w:tabs>
          <w:tab w:val="left" w:pos="750"/>
        </w:tabs>
        <w:adjustRightInd w:val="0"/>
        <w:snapToGrid w:val="0"/>
        <w:spacing w:line="5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w:t>
      </w:r>
      <w:r>
        <w:rPr>
          <w:rFonts w:hint="eastAsia" w:ascii="宋体" w:hAnsi="宋体" w:eastAsia="宋体" w:cs="宋体"/>
          <w:sz w:val="24"/>
          <w:szCs w:val="24"/>
          <w:highlight w:val="none"/>
          <w:lang w:eastAsia="zh-CN"/>
        </w:rPr>
        <w:t>签字或盖章</w:t>
      </w:r>
      <w:r>
        <w:rPr>
          <w:rFonts w:hint="eastAsia" w:ascii="宋体" w:hAnsi="宋体" w:eastAsia="宋体" w:cs="宋体"/>
          <w:sz w:val="24"/>
          <w:szCs w:val="24"/>
          <w:highlight w:val="none"/>
        </w:rPr>
        <w:t>） ：</w:t>
      </w:r>
      <w:r>
        <w:rPr>
          <w:rFonts w:hint="eastAsia" w:ascii="宋体" w:hAnsi="宋体" w:eastAsia="宋体" w:cs="宋体"/>
          <w:sz w:val="24"/>
          <w:szCs w:val="24"/>
          <w:highlight w:val="none"/>
          <w:u w:val="single"/>
        </w:rPr>
        <w:t xml:space="preserve">           </w:t>
      </w:r>
    </w:p>
    <w:p w14:paraId="3F4042ED">
      <w:pPr>
        <w:pStyle w:val="33"/>
        <w:tabs>
          <w:tab w:val="left" w:pos="750"/>
        </w:tabs>
        <w:adjustRightInd w:val="0"/>
        <w:snapToGrid w:val="0"/>
        <w:spacing w:line="500" w:lineRule="exact"/>
        <w:rPr>
          <w:rFonts w:hint="eastAsia" w:ascii="宋体" w:hAnsi="宋体" w:eastAsia="宋体" w:cs="宋体"/>
          <w:sz w:val="24"/>
          <w:szCs w:val="24"/>
          <w:highlight w:val="none"/>
        </w:rPr>
      </w:pPr>
    </w:p>
    <w:p w14:paraId="2E29FE85">
      <w:pPr>
        <w:pStyle w:val="33"/>
        <w:tabs>
          <w:tab w:val="left" w:pos="750"/>
        </w:tabs>
        <w:adjustRightInd w:val="0"/>
        <w:snapToGrid w:val="0"/>
        <w:spacing w:line="5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08E254D">
      <w:pPr>
        <w:pStyle w:val="32"/>
        <w:outlineLvl w:val="9"/>
        <w:rPr>
          <w:rFonts w:hint="eastAsia" w:ascii="宋体" w:hAnsi="宋体" w:eastAsia="宋体" w:cs="宋体"/>
          <w:highlight w:val="none"/>
          <w:lang w:eastAsia="zh-CN"/>
        </w:rPr>
      </w:pPr>
      <w:r>
        <w:rPr>
          <w:rFonts w:hint="eastAsia" w:ascii="宋体" w:hAnsi="宋体" w:eastAsia="宋体" w:cs="宋体"/>
          <w:highlight w:val="none"/>
        </w:rPr>
        <w:t xml:space="preserve"> </w:t>
      </w:r>
      <w:bookmarkStart w:id="234" w:name="_Toc468535483"/>
    </w:p>
    <w:p w14:paraId="484EE73C">
      <w:pPr>
        <w:pStyle w:val="32"/>
        <w:outlineLvl w:val="9"/>
        <w:rPr>
          <w:rFonts w:hint="eastAsia" w:ascii="宋体" w:hAnsi="宋体" w:eastAsia="宋体" w:cs="宋体"/>
          <w:highlight w:val="none"/>
          <w:lang w:eastAsia="zh-CN"/>
        </w:rPr>
      </w:pPr>
    </w:p>
    <w:p w14:paraId="2C994341">
      <w:pPr>
        <w:pStyle w:val="33"/>
        <w:rPr>
          <w:rFonts w:hint="eastAsia" w:ascii="宋体" w:hAnsi="宋体" w:eastAsia="宋体" w:cs="宋体"/>
          <w:b w:val="0"/>
          <w:bCs w:val="0"/>
          <w:sz w:val="30"/>
          <w:szCs w:val="30"/>
          <w:highlight w:val="none"/>
          <w:lang w:eastAsia="zh-CN"/>
        </w:rPr>
      </w:pPr>
    </w:p>
    <w:p w14:paraId="61F527C1">
      <w:pPr>
        <w:pStyle w:val="33"/>
        <w:rPr>
          <w:rFonts w:hint="eastAsia" w:ascii="宋体" w:hAnsi="宋体" w:eastAsia="宋体" w:cs="宋体"/>
          <w:highlight w:val="none"/>
          <w:lang w:eastAsia="zh-CN"/>
        </w:rPr>
      </w:pPr>
      <w:r>
        <w:rPr>
          <w:rFonts w:hint="eastAsia" w:ascii="宋体" w:hAnsi="宋体" w:eastAsia="宋体" w:cs="宋体"/>
          <w:b w:val="0"/>
          <w:bCs w:val="0"/>
          <w:sz w:val="30"/>
          <w:szCs w:val="30"/>
          <w:highlight w:val="none"/>
          <w:lang w:eastAsia="zh-CN"/>
        </w:rPr>
        <w:t>附件三：</w:t>
      </w:r>
    </w:p>
    <w:p w14:paraId="1C74F110">
      <w:pPr>
        <w:pStyle w:val="32"/>
        <w:outlineLvl w:val="9"/>
        <w:rPr>
          <w:rFonts w:hint="eastAsia" w:ascii="宋体" w:hAnsi="宋体" w:eastAsia="宋体" w:cs="宋体"/>
          <w:b w:val="0"/>
          <w:sz w:val="24"/>
          <w:szCs w:val="24"/>
          <w:highlight w:val="none"/>
        </w:rPr>
      </w:pPr>
      <w:r>
        <w:rPr>
          <w:rFonts w:hint="eastAsia" w:ascii="宋体" w:hAnsi="宋体" w:eastAsia="宋体" w:cs="宋体"/>
          <w:b w:val="0"/>
          <w:highlight w:val="none"/>
        </w:rPr>
        <w:t xml:space="preserve"> </w:t>
      </w:r>
      <w:bookmarkStart w:id="235" w:name="_Toc480368654"/>
      <w:bookmarkStart w:id="236" w:name="_Toc480368596"/>
      <w:bookmarkStart w:id="237" w:name="_Toc519111283"/>
      <w:bookmarkStart w:id="238" w:name="_Toc480371722"/>
      <w:bookmarkStart w:id="239" w:name="_Toc480368425"/>
      <w:r>
        <w:rPr>
          <w:rFonts w:hint="eastAsia" w:ascii="宋体" w:hAnsi="宋体" w:eastAsia="宋体" w:cs="宋体"/>
          <w:b w:val="0"/>
          <w:sz w:val="24"/>
          <w:szCs w:val="24"/>
          <w:highlight w:val="none"/>
        </w:rPr>
        <w:t>法定代表人（单位负责人）授权书</w:t>
      </w:r>
      <w:bookmarkEnd w:id="234"/>
      <w:bookmarkEnd w:id="235"/>
      <w:bookmarkEnd w:id="236"/>
      <w:bookmarkEnd w:id="237"/>
      <w:bookmarkEnd w:id="238"/>
      <w:bookmarkEnd w:id="239"/>
    </w:p>
    <w:p w14:paraId="0F6560BF">
      <w:pPr>
        <w:pStyle w:val="33"/>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采购人</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0691B94">
      <w:pPr>
        <w:pStyle w:val="33"/>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同志为我公司参加贵单位组织的编号为</w:t>
      </w:r>
      <w:r>
        <w:rPr>
          <w:rFonts w:hint="eastAsia" w:ascii="宋体" w:hAnsi="宋体" w:eastAsia="宋体" w:cs="宋体"/>
          <w:sz w:val="24"/>
          <w:szCs w:val="24"/>
          <w:highlight w:val="none"/>
          <w:u w:val="single"/>
        </w:rPr>
        <w:t>（项目编号）</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 目 名 称）</w:t>
      </w:r>
      <w:r>
        <w:rPr>
          <w:rFonts w:hint="eastAsia" w:ascii="宋体" w:hAnsi="宋体" w:eastAsia="宋体" w:cs="宋体"/>
          <w:sz w:val="24"/>
          <w:szCs w:val="24"/>
          <w:highlight w:val="none"/>
        </w:rPr>
        <w:t>采购活动的投标代表人，全权代表我公司处理在该项目采购活动中的一切事宜。代理期限从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日起至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日止。 </w:t>
      </w:r>
    </w:p>
    <w:p w14:paraId="23C05B31">
      <w:pPr>
        <w:pStyle w:val="33"/>
        <w:spacing w:line="500" w:lineRule="exact"/>
        <w:rPr>
          <w:rFonts w:hint="eastAsia" w:ascii="宋体" w:hAnsi="宋体" w:eastAsia="宋体" w:cs="宋体"/>
          <w:sz w:val="24"/>
          <w:szCs w:val="24"/>
          <w:highlight w:val="none"/>
        </w:rPr>
      </w:pPr>
    </w:p>
    <w:p w14:paraId="7923C34E">
      <w:pPr>
        <w:pStyle w:val="33"/>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eastAsia="zh-CN"/>
        </w:rPr>
        <w:t>公</w:t>
      </w:r>
      <w:r>
        <w:rPr>
          <w:rFonts w:hint="eastAsia" w:ascii="宋体" w:hAnsi="宋体" w:eastAsia="宋体" w:cs="宋体"/>
          <w:sz w:val="24"/>
          <w:szCs w:val="24"/>
          <w:highlight w:val="none"/>
        </w:rPr>
        <w:t>章）：</w:t>
      </w:r>
      <w:r>
        <w:rPr>
          <w:rFonts w:hint="eastAsia" w:ascii="宋体" w:hAnsi="宋体" w:eastAsia="宋体" w:cs="宋体"/>
          <w:sz w:val="24"/>
          <w:szCs w:val="24"/>
          <w:highlight w:val="none"/>
          <w:u w:val="single"/>
        </w:rPr>
        <w:t xml:space="preserve">               </w:t>
      </w:r>
    </w:p>
    <w:p w14:paraId="33527D34">
      <w:pPr>
        <w:pStyle w:val="33"/>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w:t>
      </w:r>
      <w:r>
        <w:rPr>
          <w:rFonts w:hint="eastAsia" w:ascii="宋体" w:hAnsi="宋体" w:eastAsia="宋体" w:cs="宋体"/>
          <w:sz w:val="24"/>
          <w:szCs w:val="24"/>
          <w:highlight w:val="none"/>
          <w:lang w:eastAsia="zh-CN"/>
        </w:rPr>
        <w:t>签字或盖章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F8BCDA5">
      <w:pPr>
        <w:pStyle w:val="33"/>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签发日期：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87CDBA2">
      <w:pPr>
        <w:pStyle w:val="33"/>
        <w:spacing w:line="500" w:lineRule="exact"/>
        <w:rPr>
          <w:rFonts w:hint="eastAsia" w:ascii="宋体" w:hAnsi="宋体" w:eastAsia="宋体" w:cs="宋体"/>
          <w:sz w:val="24"/>
          <w:szCs w:val="24"/>
          <w:highlight w:val="none"/>
        </w:rPr>
      </w:pPr>
    </w:p>
    <w:p w14:paraId="18403045">
      <w:pPr>
        <w:pStyle w:val="33"/>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附：</w:t>
      </w:r>
    </w:p>
    <w:p w14:paraId="502D613C">
      <w:pPr>
        <w:pStyle w:val="33"/>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代理人工作单位：</w:t>
      </w:r>
      <w:r>
        <w:rPr>
          <w:rFonts w:hint="eastAsia" w:ascii="宋体" w:hAnsi="宋体" w:eastAsia="宋体" w:cs="宋体"/>
          <w:sz w:val="24"/>
          <w:szCs w:val="24"/>
          <w:highlight w:val="none"/>
          <w:u w:val="single"/>
        </w:rPr>
        <w:t xml:space="preserve">                          </w:t>
      </w:r>
    </w:p>
    <w:p w14:paraId="7C2E11DF">
      <w:pPr>
        <w:pStyle w:val="33"/>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p>
    <w:p w14:paraId="7329BB4F">
      <w:pPr>
        <w:pStyle w:val="33"/>
        <w:adjustRightInd w:val="0"/>
        <w:snapToGrid w:val="0"/>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1FEFF38F">
      <w:pPr>
        <w:pStyle w:val="33"/>
        <w:adjustRightInd w:val="0"/>
        <w:snapToGrid w:val="0"/>
        <w:spacing w:line="500" w:lineRule="exact"/>
        <w:ind w:left="-88" w:leftChars="-42" w:firstLine="600" w:firstLineChars="250"/>
        <w:rPr>
          <w:rFonts w:hint="eastAsia" w:ascii="宋体" w:hAnsi="宋体" w:eastAsia="宋体" w:cs="宋体"/>
          <w:sz w:val="24"/>
          <w:szCs w:val="24"/>
          <w:highlight w:val="none"/>
          <w:u w:val="single"/>
        </w:rPr>
      </w:pPr>
    </w:p>
    <w:tbl>
      <w:tblPr>
        <w:tblStyle w:val="16"/>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4F53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14:paraId="3F250081">
            <w:pPr>
              <w:pStyle w:val="33"/>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粘贴被授权人身份证（扫描件）</w:t>
            </w:r>
          </w:p>
        </w:tc>
      </w:tr>
    </w:tbl>
    <w:p w14:paraId="5D61E14A">
      <w:pPr>
        <w:pStyle w:val="34"/>
        <w:tabs>
          <w:tab w:val="left" w:pos="8786"/>
        </w:tabs>
        <w:spacing w:after="0" w:line="360" w:lineRule="auto"/>
        <w:rPr>
          <w:rFonts w:hint="eastAsia" w:ascii="宋体" w:hAnsi="宋体" w:eastAsia="宋体" w:cs="宋体"/>
          <w:b/>
          <w:color w:val="000000"/>
          <w:sz w:val="24"/>
          <w:highlight w:val="none"/>
        </w:rPr>
      </w:pPr>
    </w:p>
    <w:p w14:paraId="306DA286">
      <w:pPr>
        <w:pStyle w:val="34"/>
        <w:tabs>
          <w:tab w:val="left" w:pos="8786"/>
        </w:tabs>
        <w:spacing w:after="0" w:line="360" w:lineRule="auto"/>
        <w:rPr>
          <w:rFonts w:hint="eastAsia" w:ascii="宋体" w:hAnsi="宋体" w:eastAsia="宋体" w:cs="宋体"/>
          <w:b/>
          <w:color w:val="000000"/>
          <w:sz w:val="24"/>
          <w:highlight w:val="none"/>
        </w:rPr>
      </w:pPr>
    </w:p>
    <w:p w14:paraId="283243DA">
      <w:pPr>
        <w:pStyle w:val="34"/>
        <w:tabs>
          <w:tab w:val="left" w:pos="8786"/>
        </w:tabs>
        <w:spacing w:after="0"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注：</w:t>
      </w:r>
      <w:r>
        <w:rPr>
          <w:rFonts w:hint="eastAsia" w:ascii="宋体" w:hAnsi="宋体" w:eastAsia="宋体" w:cs="宋体"/>
          <w:b/>
          <w:color w:val="000000"/>
          <w:sz w:val="24"/>
          <w:highlight w:val="none"/>
          <w:lang w:eastAsia="zh-CN"/>
        </w:rPr>
        <w:t>投标人</w:t>
      </w:r>
      <w:r>
        <w:rPr>
          <w:rFonts w:hint="eastAsia" w:ascii="宋体" w:hAnsi="宋体" w:eastAsia="宋体" w:cs="宋体"/>
          <w:b/>
          <w:color w:val="000000"/>
          <w:sz w:val="24"/>
          <w:highlight w:val="none"/>
        </w:rPr>
        <w:t>法定代表人（单位负责人）亲自签署</w:t>
      </w:r>
      <w:r>
        <w:rPr>
          <w:rFonts w:hint="eastAsia" w:ascii="宋体" w:hAnsi="宋体" w:eastAsia="宋体" w:cs="宋体"/>
          <w:b/>
          <w:color w:val="000000"/>
          <w:sz w:val="24"/>
          <w:highlight w:val="none"/>
          <w:lang w:eastAsia="zh-CN"/>
        </w:rPr>
        <w:t>投标</w:t>
      </w:r>
      <w:r>
        <w:rPr>
          <w:rFonts w:hint="eastAsia" w:ascii="宋体" w:hAnsi="宋体" w:eastAsia="宋体" w:cs="宋体"/>
          <w:b/>
          <w:color w:val="000000"/>
          <w:sz w:val="24"/>
          <w:highlight w:val="none"/>
        </w:rPr>
        <w:t>文件、亲自参加</w:t>
      </w:r>
      <w:r>
        <w:rPr>
          <w:rFonts w:hint="eastAsia" w:ascii="宋体" w:hAnsi="宋体" w:eastAsia="宋体" w:cs="宋体"/>
          <w:b/>
          <w:color w:val="000000"/>
          <w:sz w:val="24"/>
          <w:highlight w:val="none"/>
          <w:lang w:eastAsia="zh-CN"/>
        </w:rPr>
        <w:t>投标</w:t>
      </w:r>
      <w:r>
        <w:rPr>
          <w:rFonts w:hint="eastAsia" w:ascii="宋体" w:hAnsi="宋体" w:eastAsia="宋体" w:cs="宋体"/>
          <w:b/>
          <w:color w:val="000000"/>
          <w:sz w:val="24"/>
          <w:highlight w:val="none"/>
        </w:rPr>
        <w:t>的，不需提供。</w:t>
      </w:r>
    </w:p>
    <w:p w14:paraId="6E0DB612">
      <w:pPr>
        <w:pStyle w:val="31"/>
        <w:rPr>
          <w:rFonts w:hint="eastAsia" w:ascii="宋体" w:hAnsi="宋体" w:eastAsia="宋体" w:cs="宋体"/>
          <w:b/>
          <w:color w:val="000000"/>
          <w:sz w:val="24"/>
          <w:highlight w:val="none"/>
        </w:rPr>
      </w:pPr>
    </w:p>
    <w:p w14:paraId="5698BF5E">
      <w:pPr>
        <w:pStyle w:val="3"/>
        <w:numPr>
          <w:ilvl w:val="0"/>
          <w:numId w:val="0"/>
        </w:numPr>
        <w:spacing w:before="145" w:beforeLines="50" w:after="145" w:afterLines="50" w:line="300" w:lineRule="auto"/>
        <w:ind w:leftChars="0"/>
        <w:jc w:val="both"/>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eastAsia="zh-CN"/>
        </w:rPr>
        <w:t>附件四：</w:t>
      </w:r>
      <w:r>
        <w:rPr>
          <w:rFonts w:hint="eastAsia" w:ascii="宋体" w:hAnsi="宋体" w:eastAsia="宋体" w:cs="宋体"/>
          <w:b w:val="0"/>
          <w:bCs w:val="0"/>
          <w:sz w:val="30"/>
          <w:szCs w:val="30"/>
          <w:highlight w:val="none"/>
        </w:rPr>
        <w:t>投标保证金缴纳凭证</w:t>
      </w:r>
    </w:p>
    <w:p w14:paraId="7D04E45D">
      <w:pPr>
        <w:pStyle w:val="31"/>
        <w:rPr>
          <w:rFonts w:hint="eastAsia" w:ascii="宋体" w:hAnsi="宋体" w:eastAsia="宋体" w:cs="宋体"/>
          <w:b/>
          <w:color w:val="000000"/>
          <w:sz w:val="24"/>
          <w:highlight w:val="none"/>
        </w:rPr>
      </w:pPr>
    </w:p>
    <w:p w14:paraId="48EBB42F">
      <w:pPr>
        <w:pStyle w:val="31"/>
        <w:rPr>
          <w:rFonts w:hint="eastAsia" w:ascii="宋体" w:hAnsi="宋体" w:eastAsia="宋体" w:cs="宋体"/>
          <w:b/>
          <w:color w:val="000000"/>
          <w:sz w:val="24"/>
          <w:highlight w:val="none"/>
        </w:rPr>
      </w:pPr>
    </w:p>
    <w:p w14:paraId="71B7B2E9">
      <w:pPr>
        <w:pStyle w:val="31"/>
        <w:rPr>
          <w:rFonts w:hint="eastAsia" w:ascii="宋体" w:hAnsi="宋体" w:eastAsia="宋体" w:cs="宋体"/>
          <w:b/>
          <w:color w:val="000000"/>
          <w:sz w:val="24"/>
          <w:highlight w:val="none"/>
        </w:rPr>
      </w:pPr>
    </w:p>
    <w:p w14:paraId="43BA5E1F">
      <w:pPr>
        <w:pStyle w:val="31"/>
        <w:rPr>
          <w:rFonts w:hint="eastAsia" w:ascii="宋体" w:hAnsi="宋体" w:eastAsia="宋体" w:cs="宋体"/>
          <w:b/>
          <w:color w:val="000000"/>
          <w:sz w:val="24"/>
          <w:highlight w:val="none"/>
        </w:rPr>
      </w:pPr>
    </w:p>
    <w:p w14:paraId="62AFC997">
      <w:pPr>
        <w:pStyle w:val="31"/>
        <w:rPr>
          <w:rFonts w:hint="eastAsia" w:ascii="宋体" w:hAnsi="宋体" w:eastAsia="宋体" w:cs="宋体"/>
          <w:b/>
          <w:color w:val="000000"/>
          <w:sz w:val="24"/>
          <w:highlight w:val="none"/>
        </w:rPr>
      </w:pPr>
    </w:p>
    <w:p w14:paraId="096024ED">
      <w:pPr>
        <w:pStyle w:val="31"/>
        <w:rPr>
          <w:rFonts w:hint="eastAsia" w:ascii="宋体" w:hAnsi="宋体" w:eastAsia="宋体" w:cs="宋体"/>
          <w:b/>
          <w:color w:val="000000"/>
          <w:sz w:val="24"/>
          <w:highlight w:val="none"/>
        </w:rPr>
      </w:pPr>
    </w:p>
    <w:p w14:paraId="23C3FD14">
      <w:pPr>
        <w:pStyle w:val="31"/>
        <w:rPr>
          <w:rFonts w:hint="eastAsia" w:ascii="宋体" w:hAnsi="宋体" w:eastAsia="宋体" w:cs="宋体"/>
          <w:b/>
          <w:color w:val="000000"/>
          <w:sz w:val="24"/>
          <w:highlight w:val="none"/>
        </w:rPr>
      </w:pPr>
    </w:p>
    <w:p w14:paraId="3CEC79DE">
      <w:pPr>
        <w:pStyle w:val="31"/>
        <w:rPr>
          <w:rFonts w:hint="eastAsia" w:ascii="宋体" w:hAnsi="宋体" w:eastAsia="宋体" w:cs="宋体"/>
          <w:b/>
          <w:color w:val="000000"/>
          <w:sz w:val="24"/>
          <w:highlight w:val="none"/>
        </w:rPr>
      </w:pPr>
    </w:p>
    <w:p w14:paraId="37BEEFCC">
      <w:pPr>
        <w:pStyle w:val="31"/>
        <w:rPr>
          <w:rFonts w:hint="eastAsia" w:ascii="宋体" w:hAnsi="宋体" w:eastAsia="宋体" w:cs="宋体"/>
          <w:b/>
          <w:color w:val="000000"/>
          <w:sz w:val="24"/>
          <w:highlight w:val="none"/>
        </w:rPr>
      </w:pPr>
    </w:p>
    <w:p w14:paraId="4F6C91C5">
      <w:pPr>
        <w:pStyle w:val="31"/>
        <w:rPr>
          <w:rFonts w:hint="eastAsia" w:ascii="宋体" w:hAnsi="宋体" w:eastAsia="宋体" w:cs="宋体"/>
          <w:b/>
          <w:color w:val="000000"/>
          <w:sz w:val="24"/>
          <w:highlight w:val="none"/>
        </w:rPr>
      </w:pPr>
    </w:p>
    <w:p w14:paraId="3D1CAFD4">
      <w:pPr>
        <w:pStyle w:val="31"/>
        <w:rPr>
          <w:rFonts w:hint="eastAsia" w:ascii="宋体" w:hAnsi="宋体" w:eastAsia="宋体" w:cs="宋体"/>
          <w:b/>
          <w:color w:val="000000"/>
          <w:sz w:val="24"/>
          <w:highlight w:val="none"/>
        </w:rPr>
      </w:pPr>
    </w:p>
    <w:p w14:paraId="363C4AC6">
      <w:pPr>
        <w:pStyle w:val="31"/>
        <w:rPr>
          <w:rFonts w:hint="eastAsia" w:ascii="宋体" w:hAnsi="宋体" w:eastAsia="宋体" w:cs="宋体"/>
          <w:b/>
          <w:color w:val="000000"/>
          <w:sz w:val="24"/>
          <w:highlight w:val="none"/>
        </w:rPr>
      </w:pPr>
    </w:p>
    <w:p w14:paraId="1D89733C">
      <w:pPr>
        <w:pStyle w:val="31"/>
        <w:rPr>
          <w:rFonts w:hint="eastAsia" w:ascii="宋体" w:hAnsi="宋体" w:eastAsia="宋体" w:cs="宋体"/>
          <w:b/>
          <w:color w:val="000000"/>
          <w:sz w:val="24"/>
          <w:highlight w:val="none"/>
        </w:rPr>
      </w:pPr>
    </w:p>
    <w:p w14:paraId="6D1CE4C8">
      <w:pPr>
        <w:pStyle w:val="31"/>
        <w:rPr>
          <w:rFonts w:hint="eastAsia" w:ascii="宋体" w:hAnsi="宋体" w:eastAsia="宋体" w:cs="宋体"/>
          <w:b/>
          <w:color w:val="000000"/>
          <w:sz w:val="24"/>
          <w:highlight w:val="none"/>
        </w:rPr>
      </w:pPr>
    </w:p>
    <w:p w14:paraId="007E5FA2">
      <w:pPr>
        <w:pStyle w:val="31"/>
        <w:rPr>
          <w:rFonts w:hint="eastAsia" w:ascii="宋体" w:hAnsi="宋体" w:eastAsia="宋体" w:cs="宋体"/>
          <w:b/>
          <w:color w:val="000000"/>
          <w:sz w:val="24"/>
          <w:highlight w:val="none"/>
        </w:rPr>
      </w:pPr>
    </w:p>
    <w:p w14:paraId="2A73F914">
      <w:pPr>
        <w:pStyle w:val="31"/>
        <w:rPr>
          <w:rFonts w:hint="eastAsia" w:ascii="宋体" w:hAnsi="宋体" w:eastAsia="宋体" w:cs="宋体"/>
          <w:b/>
          <w:color w:val="000000"/>
          <w:sz w:val="24"/>
          <w:highlight w:val="none"/>
        </w:rPr>
      </w:pPr>
    </w:p>
    <w:p w14:paraId="47CF159F">
      <w:pPr>
        <w:pStyle w:val="31"/>
        <w:rPr>
          <w:rFonts w:hint="eastAsia" w:ascii="宋体" w:hAnsi="宋体" w:eastAsia="宋体" w:cs="宋体"/>
          <w:b/>
          <w:color w:val="000000"/>
          <w:sz w:val="24"/>
          <w:highlight w:val="none"/>
        </w:rPr>
      </w:pPr>
    </w:p>
    <w:p w14:paraId="1496D83B">
      <w:pPr>
        <w:pStyle w:val="31"/>
        <w:rPr>
          <w:rFonts w:hint="eastAsia" w:ascii="宋体" w:hAnsi="宋体" w:eastAsia="宋体" w:cs="宋体"/>
          <w:b/>
          <w:color w:val="000000"/>
          <w:sz w:val="24"/>
          <w:highlight w:val="none"/>
        </w:rPr>
      </w:pPr>
    </w:p>
    <w:p w14:paraId="30E553A6">
      <w:pPr>
        <w:pStyle w:val="31"/>
        <w:rPr>
          <w:rFonts w:hint="eastAsia" w:ascii="宋体" w:hAnsi="宋体" w:eastAsia="宋体" w:cs="宋体"/>
          <w:b/>
          <w:color w:val="000000"/>
          <w:sz w:val="24"/>
          <w:highlight w:val="none"/>
        </w:rPr>
      </w:pPr>
    </w:p>
    <w:p w14:paraId="745DD579">
      <w:pPr>
        <w:pStyle w:val="31"/>
        <w:rPr>
          <w:rFonts w:hint="eastAsia" w:ascii="宋体" w:hAnsi="宋体" w:eastAsia="宋体" w:cs="宋体"/>
          <w:b/>
          <w:color w:val="000000"/>
          <w:sz w:val="24"/>
          <w:highlight w:val="none"/>
        </w:rPr>
      </w:pPr>
    </w:p>
    <w:p w14:paraId="022A76D3">
      <w:pPr>
        <w:pStyle w:val="31"/>
        <w:rPr>
          <w:rFonts w:hint="eastAsia" w:ascii="宋体" w:hAnsi="宋体" w:eastAsia="宋体" w:cs="宋体"/>
          <w:b/>
          <w:color w:val="000000"/>
          <w:sz w:val="24"/>
          <w:highlight w:val="none"/>
        </w:rPr>
      </w:pPr>
    </w:p>
    <w:p w14:paraId="192AFF41">
      <w:pPr>
        <w:pStyle w:val="31"/>
        <w:rPr>
          <w:rFonts w:hint="eastAsia" w:ascii="宋体" w:hAnsi="宋体" w:eastAsia="宋体" w:cs="宋体"/>
          <w:b/>
          <w:color w:val="000000"/>
          <w:sz w:val="24"/>
          <w:highlight w:val="none"/>
        </w:rPr>
      </w:pPr>
    </w:p>
    <w:p w14:paraId="0142CD5A">
      <w:pPr>
        <w:pStyle w:val="31"/>
        <w:rPr>
          <w:rFonts w:hint="eastAsia" w:ascii="宋体" w:hAnsi="宋体" w:eastAsia="宋体" w:cs="宋体"/>
          <w:b/>
          <w:color w:val="000000"/>
          <w:sz w:val="24"/>
          <w:highlight w:val="none"/>
        </w:rPr>
      </w:pPr>
    </w:p>
    <w:p w14:paraId="3C55DF65">
      <w:pPr>
        <w:pStyle w:val="31"/>
        <w:rPr>
          <w:rFonts w:hint="eastAsia" w:ascii="宋体" w:hAnsi="宋体" w:eastAsia="宋体" w:cs="宋体"/>
          <w:b/>
          <w:color w:val="000000"/>
          <w:sz w:val="24"/>
          <w:highlight w:val="none"/>
        </w:rPr>
      </w:pPr>
    </w:p>
    <w:p w14:paraId="5B61F05A">
      <w:pPr>
        <w:pStyle w:val="31"/>
        <w:rPr>
          <w:rFonts w:hint="eastAsia" w:ascii="宋体" w:hAnsi="宋体" w:eastAsia="宋体" w:cs="宋体"/>
          <w:b/>
          <w:color w:val="000000"/>
          <w:sz w:val="24"/>
          <w:highlight w:val="none"/>
        </w:rPr>
      </w:pPr>
    </w:p>
    <w:p w14:paraId="010DC42A">
      <w:pPr>
        <w:pStyle w:val="31"/>
        <w:rPr>
          <w:rFonts w:hint="eastAsia" w:ascii="宋体" w:hAnsi="宋体" w:eastAsia="宋体" w:cs="宋体"/>
          <w:b/>
          <w:color w:val="000000"/>
          <w:sz w:val="24"/>
          <w:highlight w:val="none"/>
        </w:rPr>
      </w:pPr>
    </w:p>
    <w:p w14:paraId="65A5F121">
      <w:pPr>
        <w:pStyle w:val="31"/>
        <w:rPr>
          <w:rFonts w:hint="eastAsia" w:ascii="宋体" w:hAnsi="宋体" w:eastAsia="宋体" w:cs="宋体"/>
          <w:b/>
          <w:color w:val="000000"/>
          <w:sz w:val="24"/>
          <w:highlight w:val="none"/>
        </w:rPr>
      </w:pPr>
    </w:p>
    <w:p w14:paraId="54918B36">
      <w:pPr>
        <w:pStyle w:val="31"/>
        <w:rPr>
          <w:rFonts w:hint="eastAsia" w:ascii="宋体" w:hAnsi="宋体" w:eastAsia="宋体" w:cs="宋体"/>
          <w:b/>
          <w:color w:val="000000"/>
          <w:sz w:val="24"/>
          <w:highlight w:val="none"/>
        </w:rPr>
      </w:pPr>
    </w:p>
    <w:p w14:paraId="082FD075">
      <w:pPr>
        <w:pStyle w:val="31"/>
        <w:rPr>
          <w:rFonts w:hint="eastAsia" w:ascii="宋体" w:hAnsi="宋体" w:eastAsia="宋体" w:cs="宋体"/>
          <w:b/>
          <w:color w:val="000000"/>
          <w:sz w:val="24"/>
          <w:highlight w:val="none"/>
        </w:rPr>
      </w:pPr>
    </w:p>
    <w:p w14:paraId="3E8A3DED">
      <w:pPr>
        <w:pStyle w:val="31"/>
        <w:rPr>
          <w:rFonts w:hint="eastAsia" w:ascii="宋体" w:hAnsi="宋体" w:eastAsia="宋体" w:cs="宋体"/>
          <w:b/>
          <w:color w:val="000000"/>
          <w:sz w:val="24"/>
          <w:highlight w:val="none"/>
        </w:rPr>
      </w:pPr>
    </w:p>
    <w:p w14:paraId="2B3F0007">
      <w:pPr>
        <w:pStyle w:val="31"/>
        <w:rPr>
          <w:rFonts w:hint="eastAsia" w:ascii="宋体" w:hAnsi="宋体" w:eastAsia="宋体" w:cs="宋体"/>
          <w:b/>
          <w:color w:val="000000"/>
          <w:sz w:val="24"/>
          <w:highlight w:val="none"/>
        </w:rPr>
      </w:pPr>
    </w:p>
    <w:p w14:paraId="70B87E1A">
      <w:pPr>
        <w:pStyle w:val="31"/>
        <w:rPr>
          <w:rFonts w:hint="eastAsia" w:ascii="宋体" w:hAnsi="宋体" w:eastAsia="宋体" w:cs="宋体"/>
          <w:b/>
          <w:color w:val="000000"/>
          <w:sz w:val="24"/>
          <w:highlight w:val="none"/>
        </w:rPr>
      </w:pPr>
    </w:p>
    <w:p w14:paraId="165CBF89">
      <w:pPr>
        <w:pStyle w:val="31"/>
        <w:rPr>
          <w:rFonts w:hint="eastAsia" w:ascii="宋体" w:hAnsi="宋体" w:eastAsia="宋体" w:cs="宋体"/>
          <w:b/>
          <w:color w:val="000000"/>
          <w:sz w:val="24"/>
          <w:highlight w:val="none"/>
        </w:rPr>
      </w:pPr>
    </w:p>
    <w:p w14:paraId="69295C82">
      <w:pPr>
        <w:pStyle w:val="31"/>
        <w:rPr>
          <w:rFonts w:hint="eastAsia" w:ascii="宋体" w:hAnsi="宋体" w:eastAsia="宋体" w:cs="宋体"/>
          <w:b/>
          <w:color w:val="000000"/>
          <w:sz w:val="24"/>
          <w:highlight w:val="none"/>
        </w:rPr>
      </w:pPr>
    </w:p>
    <w:p w14:paraId="56FABB08">
      <w:pPr>
        <w:pStyle w:val="31"/>
        <w:rPr>
          <w:rFonts w:hint="eastAsia" w:ascii="宋体" w:hAnsi="宋体" w:eastAsia="宋体" w:cs="宋体"/>
          <w:b/>
          <w:color w:val="000000"/>
          <w:sz w:val="24"/>
          <w:highlight w:val="none"/>
        </w:rPr>
      </w:pPr>
    </w:p>
    <w:p w14:paraId="6B41FB22">
      <w:pPr>
        <w:pStyle w:val="31"/>
        <w:rPr>
          <w:rFonts w:hint="eastAsia" w:ascii="宋体" w:hAnsi="宋体" w:eastAsia="宋体" w:cs="宋体"/>
          <w:b/>
          <w:color w:val="000000"/>
          <w:sz w:val="24"/>
          <w:highlight w:val="none"/>
        </w:rPr>
      </w:pPr>
    </w:p>
    <w:p w14:paraId="23C7448F">
      <w:pPr>
        <w:pStyle w:val="31"/>
        <w:rPr>
          <w:rFonts w:hint="eastAsia" w:ascii="宋体" w:hAnsi="宋体" w:eastAsia="宋体" w:cs="宋体"/>
          <w:b/>
          <w:color w:val="000000"/>
          <w:sz w:val="24"/>
          <w:highlight w:val="none"/>
        </w:rPr>
      </w:pPr>
    </w:p>
    <w:p w14:paraId="0A854691">
      <w:pPr>
        <w:pStyle w:val="31"/>
        <w:rPr>
          <w:rFonts w:hint="eastAsia" w:ascii="宋体" w:hAnsi="宋体" w:eastAsia="宋体" w:cs="宋体"/>
          <w:b/>
          <w:color w:val="000000"/>
          <w:sz w:val="24"/>
          <w:highlight w:val="none"/>
        </w:rPr>
      </w:pPr>
    </w:p>
    <w:p w14:paraId="56A1D9DB">
      <w:pPr>
        <w:pStyle w:val="31"/>
        <w:rPr>
          <w:rFonts w:hint="eastAsia" w:ascii="宋体" w:hAnsi="宋体" w:eastAsia="宋体" w:cs="宋体"/>
          <w:b/>
          <w:color w:val="000000"/>
          <w:sz w:val="24"/>
          <w:highlight w:val="none"/>
        </w:rPr>
      </w:pPr>
    </w:p>
    <w:p w14:paraId="0A54BDC1">
      <w:pPr>
        <w:pStyle w:val="31"/>
        <w:rPr>
          <w:rFonts w:hint="eastAsia" w:ascii="宋体" w:hAnsi="宋体" w:eastAsia="宋体" w:cs="宋体"/>
          <w:b/>
          <w:color w:val="000000"/>
          <w:sz w:val="24"/>
          <w:highlight w:val="none"/>
        </w:rPr>
      </w:pPr>
    </w:p>
    <w:p w14:paraId="4D7F8410">
      <w:pPr>
        <w:pStyle w:val="31"/>
        <w:rPr>
          <w:rFonts w:hint="eastAsia" w:ascii="宋体" w:hAnsi="宋体" w:eastAsia="宋体" w:cs="宋体"/>
          <w:b/>
          <w:color w:val="000000"/>
          <w:sz w:val="24"/>
          <w:highlight w:val="none"/>
        </w:rPr>
      </w:pPr>
    </w:p>
    <w:p w14:paraId="5DFE980C">
      <w:pPr>
        <w:pStyle w:val="31"/>
        <w:rPr>
          <w:rFonts w:hint="eastAsia" w:ascii="宋体" w:hAnsi="宋体" w:eastAsia="宋体" w:cs="宋体"/>
          <w:b/>
          <w:color w:val="000000"/>
          <w:sz w:val="24"/>
          <w:highlight w:val="none"/>
        </w:rPr>
      </w:pPr>
    </w:p>
    <w:p w14:paraId="27AA5C06">
      <w:pPr>
        <w:pStyle w:val="36"/>
        <w:outlineLvl w:val="2"/>
        <w:rPr>
          <w:rFonts w:hint="eastAsia" w:ascii="宋体" w:hAnsi="宋体" w:eastAsia="宋体" w:cs="宋体"/>
          <w:highlight w:val="none"/>
        </w:rPr>
      </w:pPr>
      <w:bookmarkStart w:id="240" w:name="_Toc519111292"/>
      <w:r>
        <w:rPr>
          <w:rFonts w:hint="eastAsia" w:ascii="宋体" w:hAnsi="宋体" w:eastAsia="宋体" w:cs="宋体"/>
          <w:b w:val="0"/>
          <w:bCs w:val="0"/>
          <w:kern w:val="0"/>
          <w:sz w:val="30"/>
          <w:szCs w:val="30"/>
          <w:highlight w:val="none"/>
          <w:lang w:val="en-US" w:eastAsia="zh-CN" w:bidi="ar-SA"/>
        </w:rPr>
        <w:t>附件五：开标一览表</w:t>
      </w:r>
      <w:bookmarkEnd w:id="240"/>
    </w:p>
    <w:p w14:paraId="2AFD32EC">
      <w:pPr>
        <w:pStyle w:val="37"/>
        <w:spacing w:line="360" w:lineRule="auto"/>
        <w:ind w:left="0" w:leftChars="0" w:firstLine="0" w:firstLineChars="0"/>
        <w:jc w:val="center"/>
        <w:rPr>
          <w:rFonts w:hint="eastAsia" w:ascii="宋体" w:hAnsi="宋体" w:eastAsia="宋体" w:cs="宋体"/>
          <w:b/>
          <w:color w:val="000000"/>
          <w:sz w:val="24"/>
          <w:highlight w:val="none"/>
        </w:rPr>
      </w:pPr>
      <w:bookmarkStart w:id="241" w:name="_Toc480368434"/>
      <w:bookmarkStart w:id="242" w:name="_Toc519111293"/>
      <w:bookmarkStart w:id="243" w:name="_Toc480371731"/>
      <w:r>
        <w:rPr>
          <w:rFonts w:hint="eastAsia" w:ascii="宋体" w:hAnsi="宋体" w:eastAsia="宋体" w:cs="宋体"/>
          <w:sz w:val="28"/>
          <w:szCs w:val="28"/>
          <w:highlight w:val="none"/>
        </w:rPr>
        <w:t>开标一览表</w:t>
      </w:r>
      <w:bookmarkEnd w:id="241"/>
      <w:bookmarkEnd w:id="242"/>
      <w:bookmarkEnd w:id="243"/>
    </w:p>
    <w:p w14:paraId="4D211134">
      <w:pPr>
        <w:pStyle w:val="39"/>
        <w:spacing w:line="360" w:lineRule="auto"/>
        <w:ind w:left="0" w:leftChars="0" w:firstLine="0" w:firstLineChars="0"/>
        <w:jc w:val="right"/>
        <w:rPr>
          <w:rFonts w:hint="eastAsia" w:ascii="宋体" w:hAnsi="宋体" w:eastAsia="宋体" w:cs="宋体"/>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0DD2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noWrap w:val="0"/>
            <w:vAlign w:val="center"/>
          </w:tcPr>
          <w:p w14:paraId="754BF70B">
            <w:pPr>
              <w:pStyle w:val="40"/>
              <w:tabs>
                <w:tab w:val="left" w:pos="1337"/>
              </w:tabs>
              <w:spacing w:line="360" w:lineRule="auto"/>
              <w:jc w:val="center"/>
              <w:rPr>
                <w:rFonts w:hint="eastAsia" w:ascii="宋体" w:hAnsi="宋体" w:eastAsia="宋体" w:cs="宋体"/>
                <w:color w:val="000000"/>
                <w:sz w:val="24"/>
                <w:highlight w:val="none"/>
              </w:rPr>
            </w:pPr>
            <w:r>
              <w:rPr>
                <w:rFonts w:hint="eastAsia" w:ascii="宋体" w:hAnsi="宋体" w:eastAsia="宋体" w:cs="宋体"/>
                <w:bCs/>
                <w:color w:val="000000"/>
                <w:sz w:val="24"/>
                <w:highlight w:val="none"/>
                <w:lang w:eastAsia="zh-CN"/>
              </w:rPr>
              <w:t>项目</w:t>
            </w:r>
            <w:r>
              <w:rPr>
                <w:rFonts w:hint="eastAsia" w:ascii="宋体" w:hAnsi="宋体" w:eastAsia="宋体" w:cs="宋体"/>
                <w:bCs/>
                <w:color w:val="000000"/>
                <w:sz w:val="24"/>
                <w:highlight w:val="none"/>
              </w:rPr>
              <w:t>名称</w:t>
            </w:r>
          </w:p>
        </w:tc>
        <w:tc>
          <w:tcPr>
            <w:tcW w:w="6770" w:type="dxa"/>
            <w:tcBorders>
              <w:bottom w:val="single" w:color="auto" w:sz="4" w:space="0"/>
            </w:tcBorders>
            <w:noWrap w:val="0"/>
            <w:vAlign w:val="center"/>
          </w:tcPr>
          <w:p w14:paraId="0C836F3F">
            <w:pPr>
              <w:pStyle w:val="40"/>
              <w:tabs>
                <w:tab w:val="left" w:pos="1337"/>
              </w:tabs>
              <w:spacing w:line="360" w:lineRule="auto"/>
              <w:rPr>
                <w:rFonts w:hint="eastAsia" w:ascii="宋体" w:hAnsi="宋体" w:eastAsia="宋体" w:cs="宋体"/>
                <w:bCs/>
                <w:color w:val="FF0000"/>
                <w:sz w:val="24"/>
                <w:highlight w:val="none"/>
              </w:rPr>
            </w:pPr>
            <w:r>
              <w:rPr>
                <w:rFonts w:hint="eastAsia" w:ascii="宋体" w:hAnsi="宋体" w:eastAsia="宋体" w:cs="宋体"/>
                <w:highlight w:val="none"/>
                <w:u w:val="none"/>
              </w:rPr>
              <w:t xml:space="preserve">                                </w:t>
            </w:r>
          </w:p>
        </w:tc>
      </w:tr>
      <w:tr w14:paraId="710B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noWrap w:val="0"/>
            <w:vAlign w:val="center"/>
          </w:tcPr>
          <w:p w14:paraId="20B039B4">
            <w:pPr>
              <w:pStyle w:val="40"/>
              <w:tabs>
                <w:tab w:val="left" w:pos="1337"/>
              </w:tabs>
              <w:spacing w:line="360" w:lineRule="auto"/>
              <w:jc w:val="center"/>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lang w:eastAsia="zh-CN"/>
              </w:rPr>
              <w:t>项目编号</w:t>
            </w:r>
          </w:p>
        </w:tc>
        <w:tc>
          <w:tcPr>
            <w:tcW w:w="6770" w:type="dxa"/>
            <w:tcBorders>
              <w:bottom w:val="single" w:color="auto" w:sz="4" w:space="0"/>
            </w:tcBorders>
            <w:noWrap w:val="0"/>
            <w:vAlign w:val="center"/>
          </w:tcPr>
          <w:p w14:paraId="7774C4C1">
            <w:pPr>
              <w:pStyle w:val="40"/>
              <w:tabs>
                <w:tab w:val="left" w:pos="1337"/>
              </w:tabs>
              <w:spacing w:line="360" w:lineRule="auto"/>
              <w:rPr>
                <w:rFonts w:hint="eastAsia" w:ascii="宋体" w:hAnsi="宋体" w:eastAsia="宋体" w:cs="宋体"/>
                <w:highlight w:val="none"/>
                <w:u w:val="single"/>
              </w:rPr>
            </w:pPr>
          </w:p>
        </w:tc>
      </w:tr>
      <w:tr w14:paraId="1F15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noWrap w:val="0"/>
            <w:vAlign w:val="center"/>
          </w:tcPr>
          <w:p w14:paraId="3055EB48">
            <w:pPr>
              <w:pStyle w:val="40"/>
              <w:tabs>
                <w:tab w:val="left" w:pos="1337"/>
              </w:tabs>
              <w:spacing w:line="360" w:lineRule="auto"/>
              <w:jc w:val="center"/>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投标报价</w:t>
            </w:r>
          </w:p>
        </w:tc>
        <w:tc>
          <w:tcPr>
            <w:tcW w:w="6770" w:type="dxa"/>
            <w:noWrap w:val="0"/>
            <w:vAlign w:val="center"/>
          </w:tcPr>
          <w:p w14:paraId="7332F902">
            <w:pPr>
              <w:pStyle w:val="40"/>
              <w:tabs>
                <w:tab w:val="left" w:pos="1337"/>
              </w:tabs>
              <w:spacing w:line="360" w:lineRule="auto"/>
              <w:jc w:val="both"/>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小写</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元</w:t>
            </w:r>
          </w:p>
          <w:p w14:paraId="2AE90B61">
            <w:pPr>
              <w:pStyle w:val="40"/>
              <w:tabs>
                <w:tab w:val="left" w:pos="1337"/>
              </w:tabs>
              <w:spacing w:line="360" w:lineRule="auto"/>
              <w:jc w:val="both"/>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u w:val="none"/>
                <w:lang w:val="en-US" w:eastAsia="zh-CN"/>
              </w:rPr>
              <w:t>大写</w:t>
            </w:r>
            <w:r>
              <w:rPr>
                <w:rFonts w:hint="eastAsia" w:ascii="宋体" w:hAnsi="宋体" w:eastAsia="宋体" w:cs="宋体"/>
                <w:color w:val="000000"/>
                <w:sz w:val="24"/>
                <w:highlight w:val="none"/>
                <w:u w:val="single"/>
                <w:lang w:val="en-US" w:eastAsia="zh-CN"/>
              </w:rPr>
              <w:t xml:space="preserve">：          </w:t>
            </w:r>
          </w:p>
        </w:tc>
      </w:tr>
      <w:tr w14:paraId="1EB8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noWrap w:val="0"/>
            <w:vAlign w:val="top"/>
          </w:tcPr>
          <w:p w14:paraId="4169733C">
            <w:pPr>
              <w:pStyle w:val="40"/>
              <w:tabs>
                <w:tab w:val="left" w:pos="1337"/>
              </w:tabs>
              <w:spacing w:line="360" w:lineRule="auto"/>
              <w:jc w:val="center"/>
              <w:rPr>
                <w:rFonts w:hint="default" w:ascii="宋体" w:hAnsi="宋体" w:eastAsia="宋体" w:cs="宋体"/>
                <w:color w:val="000000"/>
                <w:sz w:val="24"/>
                <w:highlight w:val="none"/>
                <w:lang w:val="en-US" w:eastAsia="zh-CN"/>
              </w:rPr>
            </w:pPr>
            <w:r>
              <w:rPr>
                <w:rFonts w:hint="eastAsia" w:ascii="宋体" w:hAnsi="宋体" w:eastAsia="宋体" w:cs="宋体"/>
                <w:bCs/>
                <w:color w:val="000000"/>
                <w:sz w:val="24"/>
                <w:highlight w:val="none"/>
                <w:lang w:val="en-US" w:eastAsia="zh-CN"/>
              </w:rPr>
              <w:t>服务期限</w:t>
            </w:r>
          </w:p>
        </w:tc>
        <w:tc>
          <w:tcPr>
            <w:tcW w:w="6770" w:type="dxa"/>
            <w:noWrap w:val="0"/>
            <w:vAlign w:val="center"/>
          </w:tcPr>
          <w:p w14:paraId="6EEBCC4B">
            <w:pPr>
              <w:pStyle w:val="40"/>
              <w:tabs>
                <w:tab w:val="left" w:pos="1337"/>
              </w:tabs>
              <w:spacing w:line="360" w:lineRule="auto"/>
              <w:jc w:val="both"/>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 xml:space="preserve">             </w:t>
            </w:r>
          </w:p>
        </w:tc>
      </w:tr>
      <w:tr w14:paraId="4598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180" w:type="dxa"/>
            <w:gridSpan w:val="2"/>
            <w:noWrap w:val="0"/>
            <w:vAlign w:val="center"/>
          </w:tcPr>
          <w:p w14:paraId="604349CA">
            <w:pPr>
              <w:numPr>
                <w:ilvl w:val="0"/>
                <w:numId w:val="0"/>
              </w:numPr>
              <w:spacing w:line="240" w:lineRule="auto"/>
              <w:rPr>
                <w:rFonts w:hint="default" w:ascii="Times New Roman" w:hAnsi="Times New Roman" w:eastAsia="宋体" w:cs="Times New Roman"/>
                <w:spacing w:val="11"/>
                <w:kern w:val="2"/>
                <w:sz w:val="23"/>
                <w:szCs w:val="23"/>
                <w:lang w:val="en-US" w:eastAsia="zh-CN" w:bidi="ar-SA"/>
              </w:rPr>
            </w:pPr>
            <w:r>
              <w:rPr>
                <w:rFonts w:hint="eastAsia" w:ascii="Times New Roman" w:hAnsi="Times New Roman" w:eastAsia="宋体" w:cs="Times New Roman"/>
                <w:spacing w:val="11"/>
                <w:kern w:val="2"/>
                <w:sz w:val="23"/>
                <w:szCs w:val="23"/>
                <w:lang w:val="en-US" w:eastAsia="zh-CN" w:bidi="ar-SA"/>
              </w:rPr>
              <w:t>备注：</w:t>
            </w:r>
          </w:p>
        </w:tc>
      </w:tr>
    </w:tbl>
    <w:p w14:paraId="40847DA7">
      <w:pPr>
        <w:pStyle w:val="40"/>
        <w:spacing w:line="360" w:lineRule="auto"/>
        <w:rPr>
          <w:rFonts w:hint="eastAsia" w:ascii="宋体" w:hAnsi="宋体" w:eastAsia="宋体" w:cs="宋体"/>
          <w:sz w:val="24"/>
          <w:highlight w:val="none"/>
        </w:rPr>
      </w:pPr>
      <w:r>
        <w:rPr>
          <w:rFonts w:hint="eastAsia" w:ascii="宋体" w:hAnsi="宋体" w:eastAsia="宋体" w:cs="宋体"/>
          <w:sz w:val="24"/>
          <w:highlight w:val="none"/>
        </w:rPr>
        <w:t>说明：1、投标人严格按照规定的格式填写。</w:t>
      </w:r>
    </w:p>
    <w:p w14:paraId="7230FE0C">
      <w:pPr>
        <w:pStyle w:val="40"/>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任何有选择或有条件的投标总价或表中某一包填写多个报价，均将导致投标被拒绝。</w:t>
      </w:r>
    </w:p>
    <w:p w14:paraId="54FB4B1C">
      <w:pPr>
        <w:pStyle w:val="40"/>
        <w:spacing w:line="360" w:lineRule="auto"/>
        <w:rPr>
          <w:rFonts w:hint="eastAsia" w:ascii="宋体" w:hAnsi="宋体" w:eastAsia="宋体" w:cs="宋体"/>
          <w:sz w:val="24"/>
          <w:highlight w:val="none"/>
        </w:rPr>
      </w:pPr>
    </w:p>
    <w:p w14:paraId="577D2E9D">
      <w:pPr>
        <w:pStyle w:val="40"/>
        <w:spacing w:line="360" w:lineRule="auto"/>
        <w:rPr>
          <w:rFonts w:hint="eastAsia" w:ascii="宋体" w:hAnsi="宋体" w:eastAsia="宋体" w:cs="宋体"/>
          <w:sz w:val="24"/>
          <w:highlight w:val="none"/>
        </w:rPr>
      </w:pPr>
    </w:p>
    <w:p w14:paraId="67F99EF2">
      <w:pPr>
        <w:pStyle w:val="40"/>
        <w:spacing w:line="360" w:lineRule="auto"/>
        <w:rPr>
          <w:rFonts w:hint="eastAsia" w:ascii="宋体" w:hAnsi="宋体" w:eastAsia="宋体" w:cs="宋体"/>
          <w:sz w:val="24"/>
          <w:highlight w:val="none"/>
        </w:rPr>
      </w:pPr>
    </w:p>
    <w:p w14:paraId="790FEAF5">
      <w:pPr>
        <w:pStyle w:val="33"/>
        <w:tabs>
          <w:tab w:val="left" w:pos="750"/>
        </w:tabs>
        <w:adjustRightInd w:val="0"/>
        <w:snapToGrid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r>
        <w:rPr>
          <w:rFonts w:hint="eastAsia" w:ascii="宋体" w:hAnsi="宋体" w:eastAsia="宋体" w:cs="宋体"/>
          <w:sz w:val="24"/>
          <w:szCs w:val="24"/>
          <w:highlight w:val="none"/>
          <w:lang w:eastAsia="zh-CN"/>
        </w:rPr>
        <w:t>公</w:t>
      </w:r>
      <w:r>
        <w:rPr>
          <w:rFonts w:hint="eastAsia" w:ascii="宋体" w:hAnsi="宋体" w:eastAsia="宋体" w:cs="宋体"/>
          <w:sz w:val="24"/>
          <w:szCs w:val="24"/>
          <w:highlight w:val="none"/>
        </w:rPr>
        <w:t>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13781BA">
      <w:pPr>
        <w:pStyle w:val="33"/>
        <w:tabs>
          <w:tab w:val="left" w:pos="750"/>
        </w:tabs>
        <w:adjustRightInd w:val="0"/>
        <w:snapToGrid w:val="0"/>
        <w:spacing w:line="500" w:lineRule="exact"/>
        <w:ind w:firstLine="720" w:firstLineChars="3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w:t>
      </w:r>
      <w:r>
        <w:rPr>
          <w:rFonts w:hint="eastAsia" w:ascii="宋体" w:hAnsi="宋体" w:eastAsia="宋体" w:cs="宋体"/>
          <w:sz w:val="24"/>
          <w:szCs w:val="24"/>
          <w:highlight w:val="none"/>
          <w:lang w:eastAsia="zh-CN"/>
        </w:rPr>
        <w:t>或其授权委托人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签字或盖章</w:t>
      </w:r>
      <w:r>
        <w:rPr>
          <w:rFonts w:hint="eastAsia" w:ascii="宋体" w:hAnsi="宋体" w:eastAsia="宋体" w:cs="宋体"/>
          <w:sz w:val="24"/>
          <w:szCs w:val="24"/>
          <w:highlight w:val="none"/>
        </w:rPr>
        <w:t>）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6F49A345">
      <w:pPr>
        <w:pStyle w:val="33"/>
        <w:tabs>
          <w:tab w:val="left" w:pos="750"/>
        </w:tabs>
        <w:adjustRightInd w:val="0"/>
        <w:snapToGrid w:val="0"/>
        <w:spacing w:line="500" w:lineRule="exact"/>
        <w:ind w:firstLine="720" w:firstLineChars="3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BFC448F">
      <w:pPr>
        <w:pStyle w:val="33"/>
        <w:tabs>
          <w:tab w:val="left" w:pos="750"/>
        </w:tabs>
        <w:adjustRightInd w:val="0"/>
        <w:snapToGrid w:val="0"/>
        <w:spacing w:line="500" w:lineRule="exact"/>
        <w:ind w:firstLine="720" w:firstLineChars="300"/>
        <w:jc w:val="right"/>
        <w:rPr>
          <w:rFonts w:hint="eastAsia" w:ascii="宋体" w:hAnsi="宋体" w:eastAsia="宋体" w:cs="宋体"/>
          <w:sz w:val="24"/>
          <w:szCs w:val="24"/>
          <w:highlight w:val="none"/>
        </w:rPr>
      </w:pPr>
    </w:p>
    <w:p w14:paraId="0F902B8C">
      <w:pPr>
        <w:pStyle w:val="33"/>
        <w:tabs>
          <w:tab w:val="left" w:pos="750"/>
        </w:tabs>
        <w:adjustRightInd w:val="0"/>
        <w:snapToGrid w:val="0"/>
        <w:spacing w:line="500" w:lineRule="exact"/>
        <w:jc w:val="both"/>
        <w:rPr>
          <w:rFonts w:hint="eastAsia" w:ascii="宋体" w:hAnsi="宋体" w:eastAsia="宋体" w:cs="宋体"/>
          <w:color w:val="000000"/>
          <w:sz w:val="24"/>
          <w:highlight w:val="none"/>
        </w:rPr>
      </w:pPr>
    </w:p>
    <w:p w14:paraId="0E8CE418">
      <w:pPr>
        <w:pStyle w:val="33"/>
        <w:tabs>
          <w:tab w:val="left" w:pos="750"/>
        </w:tabs>
        <w:adjustRightInd w:val="0"/>
        <w:snapToGrid w:val="0"/>
        <w:spacing w:line="500" w:lineRule="exact"/>
        <w:jc w:val="both"/>
        <w:rPr>
          <w:rFonts w:hint="eastAsia" w:ascii="宋体" w:hAnsi="宋体" w:eastAsia="宋体" w:cs="宋体"/>
          <w:color w:val="000000"/>
          <w:sz w:val="24"/>
          <w:highlight w:val="none"/>
        </w:rPr>
      </w:pPr>
    </w:p>
    <w:p w14:paraId="7AA3DA28">
      <w:pPr>
        <w:pStyle w:val="33"/>
        <w:tabs>
          <w:tab w:val="left" w:pos="750"/>
        </w:tabs>
        <w:adjustRightInd w:val="0"/>
        <w:snapToGrid w:val="0"/>
        <w:spacing w:line="500" w:lineRule="exact"/>
        <w:jc w:val="both"/>
        <w:rPr>
          <w:rFonts w:hint="eastAsia" w:ascii="宋体" w:hAnsi="宋体" w:eastAsia="宋体" w:cs="宋体"/>
          <w:color w:val="000000"/>
          <w:sz w:val="24"/>
          <w:highlight w:val="none"/>
        </w:rPr>
      </w:pPr>
    </w:p>
    <w:p w14:paraId="3FCED29A">
      <w:pPr>
        <w:pStyle w:val="31"/>
        <w:rPr>
          <w:rFonts w:hint="eastAsia" w:ascii="宋体" w:hAnsi="宋体" w:eastAsia="宋体" w:cs="宋体"/>
          <w:b/>
          <w:color w:val="000000"/>
          <w:sz w:val="24"/>
          <w:highlight w:val="none"/>
        </w:rPr>
      </w:pPr>
    </w:p>
    <w:p w14:paraId="78C3DF18">
      <w:pPr>
        <w:pStyle w:val="31"/>
        <w:rPr>
          <w:rFonts w:hint="eastAsia" w:ascii="宋体" w:hAnsi="宋体" w:eastAsia="宋体" w:cs="宋体"/>
          <w:b/>
          <w:color w:val="000000"/>
          <w:sz w:val="24"/>
          <w:highlight w:val="none"/>
        </w:rPr>
      </w:pPr>
    </w:p>
    <w:p w14:paraId="506D6570">
      <w:pPr>
        <w:pStyle w:val="3"/>
        <w:numPr>
          <w:ilvl w:val="2"/>
          <w:numId w:val="0"/>
        </w:numPr>
        <w:spacing w:before="145" w:beforeLines="50" w:after="145" w:afterLines="50" w:line="300" w:lineRule="auto"/>
        <w:ind w:leftChars="0"/>
        <w:jc w:val="both"/>
        <w:rPr>
          <w:rFonts w:hint="eastAsia" w:ascii="宋体" w:hAnsi="宋体" w:eastAsia="宋体" w:cs="宋体"/>
          <w:b w:val="0"/>
          <w:bCs w:val="0"/>
          <w:sz w:val="30"/>
          <w:szCs w:val="30"/>
          <w:highlight w:val="none"/>
          <w:lang w:val="en-US" w:eastAsia="zh-CN"/>
        </w:rPr>
      </w:pPr>
    </w:p>
    <w:p w14:paraId="516FDD5A">
      <w:pPr>
        <w:pStyle w:val="3"/>
        <w:numPr>
          <w:ilvl w:val="2"/>
          <w:numId w:val="0"/>
        </w:numPr>
        <w:spacing w:before="145" w:beforeLines="50" w:after="145" w:afterLines="50" w:line="300" w:lineRule="auto"/>
        <w:ind w:leftChars="0"/>
        <w:jc w:val="both"/>
        <w:rPr>
          <w:rFonts w:hint="eastAsia" w:ascii="宋体" w:hAnsi="宋体" w:eastAsia="宋体" w:cs="宋体"/>
          <w:b w:val="0"/>
          <w:bCs w:val="0"/>
          <w:sz w:val="30"/>
          <w:szCs w:val="30"/>
          <w:highlight w:val="none"/>
          <w:lang w:val="en-US" w:eastAsia="zh-CN"/>
        </w:rPr>
      </w:pPr>
    </w:p>
    <w:p w14:paraId="3B976552">
      <w:pPr>
        <w:pStyle w:val="3"/>
        <w:numPr>
          <w:ilvl w:val="2"/>
          <w:numId w:val="0"/>
        </w:numPr>
        <w:spacing w:before="145" w:beforeLines="50" w:after="145" w:afterLines="50" w:line="300" w:lineRule="auto"/>
        <w:ind w:leftChars="0"/>
        <w:jc w:val="both"/>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val="en-US" w:eastAsia="zh-CN"/>
        </w:rPr>
        <w:t>附件六：</w:t>
      </w:r>
      <w:r>
        <w:rPr>
          <w:rFonts w:hint="eastAsia" w:ascii="宋体" w:hAnsi="宋体" w:eastAsia="宋体" w:cs="宋体"/>
          <w:b w:val="0"/>
          <w:bCs w:val="0"/>
          <w:sz w:val="30"/>
          <w:szCs w:val="30"/>
          <w:highlight w:val="none"/>
        </w:rPr>
        <w:t>具备履行合同所必需的设备和专业技术能力的书面声明</w:t>
      </w:r>
      <w:bookmarkEnd w:id="225"/>
      <w:bookmarkEnd w:id="226"/>
    </w:p>
    <w:p w14:paraId="263E1198">
      <w:pPr>
        <w:spacing w:before="145" w:beforeLines="50" w:after="145" w:afterLines="50" w:line="300" w:lineRule="auto"/>
        <w:ind w:firstLine="492"/>
        <w:rPr>
          <w:rFonts w:hint="eastAsia" w:ascii="宋体" w:hAnsi="宋体" w:eastAsia="宋体" w:cs="宋体"/>
          <w:bCs/>
          <w:sz w:val="24"/>
          <w:highlight w:val="none"/>
        </w:rPr>
      </w:pPr>
      <w:r>
        <w:rPr>
          <w:rFonts w:hint="eastAsia" w:ascii="宋体" w:hAnsi="宋体" w:eastAsia="宋体" w:cs="宋体"/>
          <w:bCs/>
          <w:sz w:val="24"/>
          <w:highlight w:val="none"/>
        </w:rPr>
        <w:t>我单位郑重声明：我单位具备履行本项采购合同所必需的设备和专业技术能力，为履行本项采购合同我公司具备如下主要设备和主要专业技术能力：</w:t>
      </w:r>
    </w:p>
    <w:p w14:paraId="5871350B">
      <w:pPr>
        <w:spacing w:before="145" w:beforeLines="50" w:after="145" w:afterLines="50" w:line="300" w:lineRule="auto"/>
        <w:ind w:firstLine="492"/>
        <w:rPr>
          <w:rFonts w:hint="eastAsia" w:ascii="宋体" w:hAnsi="宋体" w:eastAsia="宋体" w:cs="宋体"/>
          <w:bCs/>
          <w:sz w:val="24"/>
          <w:highlight w:val="none"/>
        </w:rPr>
      </w:pPr>
      <w:r>
        <w:rPr>
          <w:rFonts w:hint="eastAsia" w:ascii="宋体" w:hAnsi="宋体" w:eastAsia="宋体" w:cs="宋体"/>
          <w:bCs/>
          <w:sz w:val="24"/>
          <w:highlight w:val="none"/>
        </w:rPr>
        <w:t>主要设备有：</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w:t>
      </w:r>
    </w:p>
    <w:p w14:paraId="4D393C3D">
      <w:pPr>
        <w:spacing w:before="145" w:beforeLines="50" w:after="145" w:afterLines="50" w:line="300" w:lineRule="auto"/>
        <w:ind w:firstLine="492"/>
        <w:rPr>
          <w:rFonts w:hint="eastAsia" w:ascii="宋体" w:hAnsi="宋体" w:eastAsia="宋体" w:cs="宋体"/>
          <w:bCs/>
          <w:sz w:val="24"/>
          <w:highlight w:val="none"/>
        </w:rPr>
      </w:pPr>
      <w:r>
        <w:rPr>
          <w:rFonts w:hint="eastAsia" w:ascii="宋体" w:hAnsi="宋体" w:eastAsia="宋体" w:cs="宋体"/>
          <w:bCs/>
          <w:sz w:val="24"/>
          <w:highlight w:val="none"/>
        </w:rPr>
        <w:t>主要专业技术能力有：</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w:t>
      </w:r>
    </w:p>
    <w:p w14:paraId="24FAB8C9">
      <w:pPr>
        <w:pStyle w:val="19"/>
        <w:rPr>
          <w:rFonts w:hint="eastAsia" w:ascii="宋体" w:hAnsi="宋体" w:eastAsia="宋体" w:cs="宋体"/>
          <w:highlight w:val="none"/>
        </w:rPr>
      </w:pPr>
    </w:p>
    <w:p w14:paraId="5A11C8DC">
      <w:pPr>
        <w:pStyle w:val="33"/>
        <w:tabs>
          <w:tab w:val="left" w:pos="750"/>
        </w:tabs>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bCs/>
          <w:highlight w:val="none"/>
        </w:rPr>
        <w:t xml:space="preserve">                                 </w:t>
      </w:r>
      <w:r>
        <w:rPr>
          <w:rFonts w:hint="eastAsia" w:ascii="宋体" w:hAnsi="宋体" w:eastAsia="宋体" w:cs="宋体"/>
          <w:sz w:val="24"/>
          <w:szCs w:val="24"/>
          <w:highlight w:val="none"/>
        </w:rPr>
        <w:t>投标人名称（</w:t>
      </w:r>
      <w:r>
        <w:rPr>
          <w:rFonts w:hint="eastAsia" w:ascii="宋体" w:hAnsi="宋体" w:eastAsia="宋体" w:cs="宋体"/>
          <w:sz w:val="24"/>
          <w:szCs w:val="24"/>
          <w:highlight w:val="none"/>
          <w:lang w:eastAsia="zh-CN"/>
        </w:rPr>
        <w:t>公</w:t>
      </w:r>
      <w:r>
        <w:rPr>
          <w:rFonts w:hint="eastAsia" w:ascii="宋体" w:hAnsi="宋体" w:eastAsia="宋体" w:cs="宋体"/>
          <w:sz w:val="24"/>
          <w:szCs w:val="24"/>
          <w:highlight w:val="none"/>
        </w:rPr>
        <w:t>章）：</w:t>
      </w:r>
      <w:r>
        <w:rPr>
          <w:rFonts w:hint="eastAsia" w:ascii="宋体" w:hAnsi="宋体" w:eastAsia="宋体" w:cs="宋体"/>
          <w:sz w:val="24"/>
          <w:szCs w:val="24"/>
          <w:highlight w:val="none"/>
          <w:u w:val="single"/>
        </w:rPr>
        <w:t xml:space="preserve">           </w:t>
      </w:r>
    </w:p>
    <w:p w14:paraId="3F5B24A5">
      <w:pPr>
        <w:pStyle w:val="33"/>
        <w:tabs>
          <w:tab w:val="left" w:pos="750"/>
        </w:tabs>
        <w:adjustRightInd w:val="0"/>
        <w:snapToGrid w:val="0"/>
        <w:spacing w:line="500" w:lineRule="exact"/>
        <w:rPr>
          <w:rFonts w:hint="eastAsia" w:ascii="宋体" w:hAnsi="宋体" w:eastAsia="宋体" w:cs="宋体"/>
          <w:sz w:val="24"/>
          <w:szCs w:val="24"/>
          <w:highlight w:val="none"/>
        </w:rPr>
      </w:pPr>
    </w:p>
    <w:p w14:paraId="18A4D7E7">
      <w:pPr>
        <w:pStyle w:val="33"/>
        <w:tabs>
          <w:tab w:val="left" w:pos="750"/>
        </w:tabs>
        <w:adjustRightInd w:val="0"/>
        <w:snapToGrid w:val="0"/>
        <w:spacing w:line="500" w:lineRule="exact"/>
        <w:ind w:firstLine="720" w:firstLineChars="3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AC4A38C">
      <w:pPr>
        <w:rPr>
          <w:rFonts w:hint="eastAsia" w:ascii="宋体" w:hAnsi="宋体" w:eastAsia="宋体" w:cs="宋体"/>
          <w:highlight w:val="none"/>
        </w:rPr>
      </w:pPr>
    </w:p>
    <w:p w14:paraId="33B0202B">
      <w:pPr>
        <w:rPr>
          <w:rFonts w:hint="eastAsia" w:ascii="宋体" w:hAnsi="宋体" w:eastAsia="宋体" w:cs="宋体"/>
          <w:highlight w:val="none"/>
        </w:rPr>
      </w:pPr>
    </w:p>
    <w:p w14:paraId="267F0DD5">
      <w:pPr>
        <w:rPr>
          <w:rFonts w:hint="eastAsia" w:ascii="宋体" w:hAnsi="宋体" w:eastAsia="宋体" w:cs="宋体"/>
          <w:highlight w:val="none"/>
        </w:rPr>
      </w:pPr>
    </w:p>
    <w:p w14:paraId="6ECE9EFE">
      <w:pPr>
        <w:rPr>
          <w:rFonts w:hint="eastAsia" w:ascii="宋体" w:hAnsi="宋体" w:eastAsia="宋体" w:cs="宋体"/>
          <w:highlight w:val="none"/>
        </w:rPr>
      </w:pPr>
    </w:p>
    <w:p w14:paraId="1740E2A7">
      <w:pPr>
        <w:rPr>
          <w:rFonts w:hint="eastAsia" w:ascii="宋体" w:hAnsi="宋体" w:eastAsia="宋体" w:cs="宋体"/>
          <w:highlight w:val="none"/>
        </w:rPr>
      </w:pPr>
    </w:p>
    <w:p w14:paraId="77E0D9F0">
      <w:pPr>
        <w:pStyle w:val="19"/>
        <w:rPr>
          <w:rFonts w:hint="eastAsia" w:ascii="宋体" w:hAnsi="宋体" w:eastAsia="宋体" w:cs="宋体"/>
          <w:highlight w:val="none"/>
        </w:rPr>
      </w:pPr>
    </w:p>
    <w:p w14:paraId="66185737">
      <w:pPr>
        <w:pStyle w:val="19"/>
        <w:rPr>
          <w:rFonts w:hint="eastAsia" w:ascii="宋体" w:hAnsi="宋体" w:eastAsia="宋体" w:cs="宋体"/>
          <w:highlight w:val="none"/>
        </w:rPr>
      </w:pPr>
    </w:p>
    <w:p w14:paraId="077A383A">
      <w:pPr>
        <w:pStyle w:val="19"/>
        <w:rPr>
          <w:rFonts w:hint="eastAsia" w:ascii="宋体" w:hAnsi="宋体" w:eastAsia="宋体" w:cs="宋体"/>
          <w:highlight w:val="none"/>
        </w:rPr>
      </w:pPr>
    </w:p>
    <w:p w14:paraId="26903ECE">
      <w:pPr>
        <w:pStyle w:val="19"/>
        <w:rPr>
          <w:rFonts w:hint="eastAsia" w:ascii="宋体" w:hAnsi="宋体" w:eastAsia="宋体" w:cs="宋体"/>
          <w:highlight w:val="none"/>
        </w:rPr>
      </w:pPr>
    </w:p>
    <w:p w14:paraId="6F3CCD01">
      <w:pPr>
        <w:pStyle w:val="19"/>
        <w:rPr>
          <w:rFonts w:hint="eastAsia" w:ascii="宋体" w:hAnsi="宋体" w:eastAsia="宋体" w:cs="宋体"/>
          <w:highlight w:val="none"/>
        </w:rPr>
      </w:pPr>
    </w:p>
    <w:p w14:paraId="59825D04">
      <w:pPr>
        <w:pStyle w:val="19"/>
        <w:rPr>
          <w:rFonts w:hint="eastAsia" w:ascii="宋体" w:hAnsi="宋体" w:eastAsia="宋体" w:cs="宋体"/>
          <w:highlight w:val="none"/>
        </w:rPr>
      </w:pPr>
    </w:p>
    <w:p w14:paraId="1EB496A3">
      <w:pPr>
        <w:pStyle w:val="19"/>
        <w:rPr>
          <w:rFonts w:hint="eastAsia" w:ascii="宋体" w:hAnsi="宋体" w:eastAsia="宋体" w:cs="宋体"/>
          <w:highlight w:val="none"/>
        </w:rPr>
      </w:pPr>
    </w:p>
    <w:p w14:paraId="04004061">
      <w:pPr>
        <w:pStyle w:val="19"/>
        <w:rPr>
          <w:rFonts w:hint="eastAsia" w:ascii="宋体" w:hAnsi="宋体" w:eastAsia="宋体" w:cs="宋体"/>
          <w:highlight w:val="none"/>
        </w:rPr>
      </w:pPr>
    </w:p>
    <w:p w14:paraId="303B3882">
      <w:pPr>
        <w:pStyle w:val="19"/>
        <w:rPr>
          <w:rFonts w:hint="eastAsia" w:ascii="宋体" w:hAnsi="宋体" w:eastAsia="宋体" w:cs="宋体"/>
          <w:highlight w:val="none"/>
        </w:rPr>
      </w:pPr>
    </w:p>
    <w:p w14:paraId="4B75DA4C">
      <w:pPr>
        <w:pStyle w:val="19"/>
        <w:rPr>
          <w:rFonts w:hint="eastAsia" w:ascii="宋体" w:hAnsi="宋体" w:eastAsia="宋体" w:cs="宋体"/>
          <w:highlight w:val="none"/>
        </w:rPr>
      </w:pPr>
    </w:p>
    <w:p w14:paraId="79CA9B17">
      <w:pPr>
        <w:pStyle w:val="19"/>
        <w:rPr>
          <w:rFonts w:hint="eastAsia" w:ascii="宋体" w:hAnsi="宋体" w:eastAsia="宋体" w:cs="宋体"/>
          <w:highlight w:val="none"/>
        </w:rPr>
      </w:pPr>
    </w:p>
    <w:p w14:paraId="3297D59D">
      <w:pPr>
        <w:pStyle w:val="19"/>
        <w:rPr>
          <w:rFonts w:hint="eastAsia" w:ascii="宋体" w:hAnsi="宋体" w:eastAsia="宋体" w:cs="宋体"/>
          <w:highlight w:val="none"/>
        </w:rPr>
      </w:pPr>
    </w:p>
    <w:p w14:paraId="13F33B1D">
      <w:pPr>
        <w:pStyle w:val="19"/>
        <w:rPr>
          <w:rFonts w:hint="eastAsia" w:ascii="宋体" w:hAnsi="宋体" w:eastAsia="宋体" w:cs="宋体"/>
          <w:highlight w:val="none"/>
        </w:rPr>
      </w:pPr>
    </w:p>
    <w:p w14:paraId="3AA5BC11">
      <w:pPr>
        <w:pStyle w:val="19"/>
        <w:rPr>
          <w:rFonts w:hint="eastAsia" w:ascii="宋体" w:hAnsi="宋体" w:eastAsia="宋体" w:cs="宋体"/>
          <w:highlight w:val="none"/>
        </w:rPr>
      </w:pPr>
    </w:p>
    <w:p w14:paraId="31F6A210">
      <w:pPr>
        <w:pStyle w:val="19"/>
        <w:rPr>
          <w:rFonts w:hint="eastAsia" w:ascii="宋体" w:hAnsi="宋体" w:eastAsia="宋体" w:cs="宋体"/>
          <w:highlight w:val="none"/>
        </w:rPr>
      </w:pPr>
    </w:p>
    <w:p w14:paraId="764B04A4">
      <w:pPr>
        <w:pStyle w:val="19"/>
        <w:rPr>
          <w:rFonts w:hint="eastAsia" w:ascii="宋体" w:hAnsi="宋体" w:eastAsia="宋体" w:cs="宋体"/>
          <w:highlight w:val="none"/>
        </w:rPr>
      </w:pPr>
    </w:p>
    <w:p w14:paraId="306E4A06">
      <w:pPr>
        <w:pStyle w:val="19"/>
        <w:rPr>
          <w:rFonts w:hint="eastAsia" w:ascii="宋体" w:hAnsi="宋体" w:eastAsia="宋体" w:cs="宋体"/>
          <w:highlight w:val="none"/>
        </w:rPr>
      </w:pPr>
    </w:p>
    <w:p w14:paraId="3BE28557">
      <w:pPr>
        <w:pStyle w:val="19"/>
        <w:rPr>
          <w:rFonts w:hint="eastAsia" w:ascii="宋体" w:hAnsi="宋体" w:eastAsia="宋体" w:cs="宋体"/>
          <w:highlight w:val="none"/>
        </w:rPr>
      </w:pPr>
    </w:p>
    <w:p w14:paraId="1EEA3F85">
      <w:pPr>
        <w:pStyle w:val="19"/>
        <w:rPr>
          <w:rFonts w:hint="eastAsia" w:ascii="宋体" w:hAnsi="宋体" w:eastAsia="宋体" w:cs="宋体"/>
          <w:highlight w:val="none"/>
        </w:rPr>
      </w:pPr>
    </w:p>
    <w:p w14:paraId="11B6B5EE">
      <w:pPr>
        <w:pStyle w:val="19"/>
        <w:rPr>
          <w:rFonts w:hint="eastAsia" w:ascii="宋体" w:hAnsi="宋体" w:eastAsia="宋体" w:cs="宋体"/>
          <w:highlight w:val="none"/>
        </w:rPr>
      </w:pPr>
    </w:p>
    <w:p w14:paraId="3F525633">
      <w:pPr>
        <w:pStyle w:val="3"/>
        <w:numPr>
          <w:ilvl w:val="2"/>
          <w:numId w:val="0"/>
        </w:numPr>
        <w:spacing w:before="145" w:beforeLines="50" w:after="145" w:afterLines="50" w:line="300" w:lineRule="auto"/>
        <w:ind w:leftChars="0"/>
        <w:jc w:val="both"/>
        <w:rPr>
          <w:rFonts w:hint="eastAsia" w:ascii="宋体" w:hAnsi="宋体" w:eastAsia="宋体" w:cs="宋体"/>
          <w:b w:val="0"/>
          <w:bCs w:val="0"/>
          <w:sz w:val="30"/>
          <w:szCs w:val="30"/>
          <w:highlight w:val="none"/>
          <w:lang w:eastAsia="zh-CN"/>
        </w:rPr>
      </w:pPr>
      <w:bookmarkStart w:id="244" w:name="_Toc534816644"/>
      <w:bookmarkStart w:id="245" w:name="_Toc534725615"/>
      <w:r>
        <w:rPr>
          <w:rFonts w:hint="eastAsia" w:ascii="宋体" w:hAnsi="宋体" w:eastAsia="宋体" w:cs="宋体"/>
          <w:b w:val="0"/>
          <w:bCs w:val="0"/>
          <w:sz w:val="30"/>
          <w:szCs w:val="30"/>
          <w:highlight w:val="none"/>
          <w:lang w:eastAsia="zh-CN"/>
        </w:rPr>
        <w:t>附件</w:t>
      </w:r>
      <w:r>
        <w:rPr>
          <w:rFonts w:hint="eastAsia" w:ascii="宋体" w:hAnsi="宋体" w:eastAsia="宋体" w:cs="宋体"/>
          <w:b w:val="0"/>
          <w:bCs w:val="0"/>
          <w:sz w:val="30"/>
          <w:szCs w:val="30"/>
          <w:highlight w:val="none"/>
          <w:lang w:val="en-US" w:eastAsia="zh-CN"/>
        </w:rPr>
        <w:t>七</w:t>
      </w:r>
      <w:r>
        <w:rPr>
          <w:rFonts w:hint="eastAsia" w:ascii="宋体" w:hAnsi="宋体" w:eastAsia="宋体" w:cs="宋体"/>
          <w:b w:val="0"/>
          <w:bCs w:val="0"/>
          <w:sz w:val="30"/>
          <w:szCs w:val="30"/>
          <w:highlight w:val="none"/>
          <w:lang w:eastAsia="zh-CN"/>
        </w:rPr>
        <w:t>：参加政府采购活动前3年内在经营活动中没有重大违法记录的书面声明</w:t>
      </w:r>
      <w:bookmarkEnd w:id="244"/>
      <w:bookmarkEnd w:id="245"/>
    </w:p>
    <w:p w14:paraId="36B4B0FB">
      <w:pPr>
        <w:spacing w:before="145" w:beforeLines="50" w:after="145" w:afterLines="50" w:line="300" w:lineRule="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 xml:space="preserve">                 声  明</w:t>
      </w:r>
    </w:p>
    <w:p w14:paraId="5D95F998">
      <w:pPr>
        <w:spacing w:before="145" w:beforeLines="50" w:after="145" w:afterLines="50" w:line="300" w:lineRule="auto"/>
        <w:rPr>
          <w:rFonts w:hint="eastAsia" w:ascii="宋体" w:hAnsi="宋体" w:eastAsia="宋体" w:cs="宋体"/>
          <w:bCs/>
          <w:sz w:val="24"/>
          <w:highlight w:val="none"/>
        </w:rPr>
      </w:pPr>
      <w:r>
        <w:rPr>
          <w:rFonts w:hint="eastAsia" w:ascii="宋体" w:hAnsi="宋体" w:eastAsia="宋体" w:cs="宋体"/>
          <w:b/>
          <w:bCs/>
          <w:sz w:val="24"/>
          <w:highlight w:val="none"/>
        </w:rPr>
        <w:t xml:space="preserve">    </w:t>
      </w:r>
      <w:r>
        <w:rPr>
          <w:rFonts w:hint="eastAsia" w:ascii="宋体" w:hAnsi="宋体" w:eastAsia="宋体" w:cs="宋体"/>
          <w:bCs/>
          <w:sz w:val="24"/>
          <w:highlight w:val="none"/>
        </w:rPr>
        <w:t>我单位郑重声明：参加本次政府采购活动前3年内，我单位在经营活动中没有因违法经营受到刑事处罚或者责令停产停业、吊销许可证或者执照、较大数额罚款等行政处罚。</w:t>
      </w:r>
    </w:p>
    <w:p w14:paraId="72D3C62E">
      <w:pPr>
        <w:spacing w:before="145" w:beforeLines="50" w:after="145" w:afterLines="50" w:line="300" w:lineRule="auto"/>
        <w:rPr>
          <w:rFonts w:hint="eastAsia" w:ascii="宋体" w:hAnsi="宋体" w:eastAsia="宋体" w:cs="宋体"/>
          <w:bCs/>
          <w:sz w:val="24"/>
          <w:highlight w:val="none"/>
        </w:rPr>
      </w:pPr>
    </w:p>
    <w:p w14:paraId="201A8534">
      <w:pPr>
        <w:pStyle w:val="33"/>
        <w:tabs>
          <w:tab w:val="left" w:pos="750"/>
        </w:tabs>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bCs/>
          <w:highlight w:val="none"/>
        </w:rPr>
        <w:t xml:space="preserve">   </w:t>
      </w:r>
      <w:r>
        <w:rPr>
          <w:rFonts w:hint="eastAsia" w:ascii="宋体" w:hAnsi="宋体" w:eastAsia="宋体" w:cs="宋体"/>
          <w:bCs/>
          <w:highlight w:val="none"/>
          <w:lang w:val="en-US" w:eastAsia="zh-CN"/>
        </w:rPr>
        <w:t xml:space="preserve">                             </w:t>
      </w:r>
      <w:r>
        <w:rPr>
          <w:rFonts w:hint="eastAsia" w:ascii="宋体" w:hAnsi="宋体" w:eastAsia="宋体" w:cs="宋体"/>
          <w:bCs/>
          <w:highlight w:val="none"/>
        </w:rPr>
        <w:t xml:space="preserve"> </w:t>
      </w:r>
      <w:r>
        <w:rPr>
          <w:rFonts w:hint="eastAsia" w:ascii="宋体" w:hAnsi="宋体" w:eastAsia="宋体" w:cs="宋体"/>
          <w:sz w:val="24"/>
          <w:szCs w:val="24"/>
          <w:highlight w:val="none"/>
        </w:rPr>
        <w:t>投标人名称（</w:t>
      </w:r>
      <w:r>
        <w:rPr>
          <w:rFonts w:hint="eastAsia" w:ascii="宋体" w:hAnsi="宋体" w:eastAsia="宋体" w:cs="宋体"/>
          <w:sz w:val="24"/>
          <w:szCs w:val="24"/>
          <w:highlight w:val="none"/>
          <w:lang w:eastAsia="zh-CN"/>
        </w:rPr>
        <w:t>公</w:t>
      </w:r>
      <w:r>
        <w:rPr>
          <w:rFonts w:hint="eastAsia" w:ascii="宋体" w:hAnsi="宋体" w:eastAsia="宋体" w:cs="宋体"/>
          <w:sz w:val="24"/>
          <w:szCs w:val="24"/>
          <w:highlight w:val="none"/>
        </w:rPr>
        <w:t>章）：</w:t>
      </w:r>
      <w:r>
        <w:rPr>
          <w:rFonts w:hint="eastAsia" w:ascii="宋体" w:hAnsi="宋体" w:eastAsia="宋体" w:cs="宋体"/>
          <w:sz w:val="24"/>
          <w:szCs w:val="24"/>
          <w:highlight w:val="none"/>
          <w:u w:val="single"/>
        </w:rPr>
        <w:t xml:space="preserve">           </w:t>
      </w:r>
    </w:p>
    <w:p w14:paraId="60D41954">
      <w:pPr>
        <w:pStyle w:val="33"/>
        <w:tabs>
          <w:tab w:val="left" w:pos="750"/>
        </w:tabs>
        <w:adjustRightInd w:val="0"/>
        <w:snapToGrid w:val="0"/>
        <w:spacing w:line="500" w:lineRule="exact"/>
        <w:rPr>
          <w:rFonts w:hint="eastAsia" w:ascii="宋体" w:hAnsi="宋体" w:eastAsia="宋体" w:cs="宋体"/>
          <w:sz w:val="24"/>
          <w:szCs w:val="24"/>
          <w:highlight w:val="none"/>
        </w:rPr>
      </w:pPr>
    </w:p>
    <w:p w14:paraId="483A0AC7">
      <w:pPr>
        <w:pStyle w:val="33"/>
        <w:tabs>
          <w:tab w:val="left" w:pos="750"/>
        </w:tabs>
        <w:adjustRightInd w:val="0"/>
        <w:snapToGrid w:val="0"/>
        <w:spacing w:line="500" w:lineRule="exact"/>
        <w:ind w:firstLine="720" w:firstLineChars="3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42E3E98">
      <w:pPr>
        <w:pStyle w:val="19"/>
        <w:rPr>
          <w:rFonts w:hint="eastAsia" w:ascii="宋体" w:hAnsi="宋体" w:eastAsia="宋体" w:cs="宋体"/>
          <w:highlight w:val="none"/>
          <w:lang w:eastAsia="zh-CN"/>
        </w:rPr>
      </w:pPr>
    </w:p>
    <w:p w14:paraId="7D336481">
      <w:pPr>
        <w:pStyle w:val="19"/>
        <w:rPr>
          <w:rFonts w:hint="eastAsia" w:ascii="宋体" w:hAnsi="宋体" w:eastAsia="宋体" w:cs="宋体"/>
          <w:highlight w:val="none"/>
          <w:lang w:eastAsia="zh-CN"/>
        </w:rPr>
      </w:pPr>
    </w:p>
    <w:p w14:paraId="0DF7841D">
      <w:pPr>
        <w:pStyle w:val="19"/>
        <w:rPr>
          <w:rFonts w:hint="eastAsia" w:ascii="宋体" w:hAnsi="宋体" w:eastAsia="宋体" w:cs="宋体"/>
          <w:highlight w:val="none"/>
          <w:lang w:eastAsia="zh-CN"/>
        </w:rPr>
      </w:pPr>
    </w:p>
    <w:p w14:paraId="5875683E">
      <w:pPr>
        <w:pStyle w:val="19"/>
        <w:rPr>
          <w:rFonts w:hint="eastAsia" w:ascii="宋体" w:hAnsi="宋体" w:eastAsia="宋体" w:cs="宋体"/>
          <w:highlight w:val="none"/>
          <w:lang w:eastAsia="zh-CN"/>
        </w:rPr>
      </w:pPr>
    </w:p>
    <w:p w14:paraId="5837DF20">
      <w:pPr>
        <w:pStyle w:val="19"/>
        <w:rPr>
          <w:rFonts w:hint="eastAsia" w:ascii="宋体" w:hAnsi="宋体" w:eastAsia="宋体" w:cs="宋体"/>
          <w:highlight w:val="none"/>
          <w:lang w:eastAsia="zh-CN"/>
        </w:rPr>
      </w:pPr>
    </w:p>
    <w:p w14:paraId="3D0AED9C">
      <w:pPr>
        <w:pStyle w:val="19"/>
        <w:rPr>
          <w:rFonts w:hint="eastAsia" w:ascii="宋体" w:hAnsi="宋体" w:eastAsia="宋体" w:cs="宋体"/>
          <w:highlight w:val="none"/>
          <w:lang w:eastAsia="zh-CN"/>
        </w:rPr>
      </w:pPr>
    </w:p>
    <w:p w14:paraId="04C490E6">
      <w:pPr>
        <w:pStyle w:val="19"/>
        <w:rPr>
          <w:rFonts w:hint="eastAsia" w:ascii="宋体" w:hAnsi="宋体" w:eastAsia="宋体" w:cs="宋体"/>
          <w:highlight w:val="none"/>
          <w:lang w:eastAsia="zh-CN"/>
        </w:rPr>
      </w:pPr>
    </w:p>
    <w:p w14:paraId="58CEBCD8">
      <w:pPr>
        <w:pStyle w:val="19"/>
        <w:rPr>
          <w:rFonts w:hint="eastAsia" w:ascii="宋体" w:hAnsi="宋体" w:eastAsia="宋体" w:cs="宋体"/>
          <w:highlight w:val="none"/>
          <w:lang w:eastAsia="zh-CN"/>
        </w:rPr>
      </w:pPr>
    </w:p>
    <w:p w14:paraId="48C61C19">
      <w:pPr>
        <w:pStyle w:val="19"/>
        <w:rPr>
          <w:rFonts w:hint="eastAsia" w:ascii="宋体" w:hAnsi="宋体" w:eastAsia="宋体" w:cs="宋体"/>
          <w:highlight w:val="none"/>
          <w:lang w:eastAsia="zh-CN"/>
        </w:rPr>
      </w:pPr>
    </w:p>
    <w:p w14:paraId="603E2D26">
      <w:pPr>
        <w:pStyle w:val="19"/>
        <w:rPr>
          <w:rFonts w:hint="eastAsia" w:ascii="宋体" w:hAnsi="宋体" w:eastAsia="宋体" w:cs="宋体"/>
          <w:highlight w:val="none"/>
          <w:lang w:eastAsia="zh-CN"/>
        </w:rPr>
      </w:pPr>
    </w:p>
    <w:p w14:paraId="25B9CC94">
      <w:pPr>
        <w:pStyle w:val="19"/>
        <w:rPr>
          <w:rFonts w:hint="eastAsia" w:ascii="宋体" w:hAnsi="宋体" w:eastAsia="宋体" w:cs="宋体"/>
          <w:highlight w:val="none"/>
          <w:lang w:eastAsia="zh-CN"/>
        </w:rPr>
      </w:pPr>
    </w:p>
    <w:p w14:paraId="6B9F0C90">
      <w:pPr>
        <w:pStyle w:val="19"/>
        <w:rPr>
          <w:rFonts w:hint="eastAsia" w:ascii="宋体" w:hAnsi="宋体" w:eastAsia="宋体" w:cs="宋体"/>
          <w:highlight w:val="none"/>
          <w:lang w:eastAsia="zh-CN"/>
        </w:rPr>
      </w:pPr>
    </w:p>
    <w:p w14:paraId="6BB9B27D">
      <w:pPr>
        <w:pStyle w:val="19"/>
        <w:rPr>
          <w:rFonts w:hint="eastAsia" w:ascii="宋体" w:hAnsi="宋体" w:eastAsia="宋体" w:cs="宋体"/>
          <w:highlight w:val="none"/>
          <w:lang w:eastAsia="zh-CN"/>
        </w:rPr>
      </w:pPr>
    </w:p>
    <w:p w14:paraId="345D8ABF">
      <w:pPr>
        <w:pStyle w:val="19"/>
        <w:rPr>
          <w:rFonts w:hint="eastAsia" w:ascii="宋体" w:hAnsi="宋体" w:eastAsia="宋体" w:cs="宋体"/>
          <w:highlight w:val="none"/>
          <w:lang w:eastAsia="zh-CN"/>
        </w:rPr>
      </w:pPr>
    </w:p>
    <w:p w14:paraId="1F5EE27A">
      <w:pPr>
        <w:pStyle w:val="19"/>
        <w:rPr>
          <w:rFonts w:hint="eastAsia" w:ascii="宋体" w:hAnsi="宋体" w:eastAsia="宋体" w:cs="宋体"/>
          <w:highlight w:val="none"/>
          <w:lang w:eastAsia="zh-CN"/>
        </w:rPr>
      </w:pPr>
    </w:p>
    <w:p w14:paraId="16359CF9">
      <w:pPr>
        <w:pStyle w:val="19"/>
        <w:rPr>
          <w:rFonts w:hint="eastAsia" w:ascii="宋体" w:hAnsi="宋体" w:eastAsia="宋体" w:cs="宋体"/>
          <w:highlight w:val="none"/>
          <w:lang w:eastAsia="zh-CN"/>
        </w:rPr>
      </w:pPr>
    </w:p>
    <w:p w14:paraId="2DD83034">
      <w:pPr>
        <w:pStyle w:val="19"/>
        <w:rPr>
          <w:rFonts w:hint="eastAsia" w:ascii="宋体" w:hAnsi="宋体" w:eastAsia="宋体" w:cs="宋体"/>
          <w:highlight w:val="none"/>
          <w:lang w:eastAsia="zh-CN"/>
        </w:rPr>
      </w:pPr>
    </w:p>
    <w:p w14:paraId="4804073D">
      <w:pPr>
        <w:pStyle w:val="19"/>
        <w:rPr>
          <w:rFonts w:hint="eastAsia" w:ascii="宋体" w:hAnsi="宋体" w:eastAsia="宋体" w:cs="宋体"/>
          <w:highlight w:val="none"/>
          <w:lang w:eastAsia="zh-CN"/>
        </w:rPr>
      </w:pPr>
    </w:p>
    <w:p w14:paraId="5DC04210">
      <w:pPr>
        <w:pStyle w:val="19"/>
        <w:rPr>
          <w:rFonts w:hint="eastAsia" w:ascii="宋体" w:hAnsi="宋体" w:eastAsia="宋体" w:cs="宋体"/>
          <w:highlight w:val="none"/>
          <w:lang w:eastAsia="zh-CN"/>
        </w:rPr>
      </w:pPr>
    </w:p>
    <w:p w14:paraId="7FBB5CDF">
      <w:pPr>
        <w:pStyle w:val="19"/>
        <w:rPr>
          <w:rFonts w:hint="eastAsia" w:ascii="宋体" w:hAnsi="宋体" w:eastAsia="宋体" w:cs="宋体"/>
          <w:highlight w:val="none"/>
          <w:lang w:eastAsia="zh-CN"/>
        </w:rPr>
      </w:pPr>
    </w:p>
    <w:p w14:paraId="5549EBDB">
      <w:pPr>
        <w:pStyle w:val="19"/>
        <w:rPr>
          <w:rFonts w:hint="eastAsia" w:ascii="宋体" w:hAnsi="宋体" w:eastAsia="宋体" w:cs="宋体"/>
          <w:highlight w:val="none"/>
          <w:lang w:eastAsia="zh-CN"/>
        </w:rPr>
      </w:pPr>
    </w:p>
    <w:p w14:paraId="59B2254B">
      <w:pPr>
        <w:pStyle w:val="19"/>
        <w:rPr>
          <w:rFonts w:hint="eastAsia" w:ascii="宋体" w:hAnsi="宋体" w:eastAsia="宋体" w:cs="宋体"/>
          <w:highlight w:val="none"/>
          <w:lang w:eastAsia="zh-CN"/>
        </w:rPr>
      </w:pPr>
    </w:p>
    <w:p w14:paraId="1DDDB1B2">
      <w:pPr>
        <w:pStyle w:val="19"/>
        <w:rPr>
          <w:rFonts w:hint="eastAsia" w:ascii="宋体" w:hAnsi="宋体" w:eastAsia="宋体" w:cs="宋体"/>
          <w:highlight w:val="none"/>
          <w:lang w:eastAsia="zh-CN"/>
        </w:rPr>
      </w:pPr>
    </w:p>
    <w:p w14:paraId="59A98684">
      <w:pPr>
        <w:pStyle w:val="19"/>
        <w:rPr>
          <w:rFonts w:hint="eastAsia" w:ascii="宋体" w:hAnsi="宋体" w:eastAsia="宋体" w:cs="宋体"/>
          <w:highlight w:val="none"/>
          <w:lang w:eastAsia="zh-CN"/>
        </w:rPr>
      </w:pPr>
    </w:p>
    <w:bookmarkEnd w:id="227"/>
    <w:p w14:paraId="5B944D75">
      <w:pPr>
        <w:rPr>
          <w:rFonts w:hint="eastAsia"/>
          <w:highlight w:val="none"/>
          <w:lang w:eastAsia="zh-CN"/>
        </w:rPr>
      </w:pPr>
      <w:bookmarkStart w:id="246" w:name="_Toc519111291"/>
    </w:p>
    <w:p w14:paraId="0C5A1065">
      <w:pPr>
        <w:rPr>
          <w:rFonts w:hint="eastAsia"/>
          <w:highlight w:val="none"/>
          <w:lang w:eastAsia="zh-CN"/>
        </w:rPr>
      </w:pPr>
    </w:p>
    <w:bookmarkEnd w:id="223"/>
    <w:bookmarkEnd w:id="246"/>
    <w:p w14:paraId="5DF903FE">
      <w:pPr>
        <w:pStyle w:val="33"/>
        <w:tabs>
          <w:tab w:val="left" w:pos="750"/>
        </w:tabs>
        <w:adjustRightInd w:val="0"/>
        <w:snapToGrid w:val="0"/>
        <w:spacing w:line="500" w:lineRule="exact"/>
        <w:jc w:val="both"/>
        <w:rPr>
          <w:rFonts w:hint="eastAsia" w:ascii="宋体" w:hAnsi="宋体" w:eastAsia="宋体" w:cs="宋体"/>
          <w:color w:val="000000"/>
          <w:sz w:val="24"/>
          <w:highlight w:val="none"/>
        </w:rPr>
      </w:pPr>
    </w:p>
    <w:p w14:paraId="709DFCCF">
      <w:pPr>
        <w:pStyle w:val="36"/>
        <w:outlineLvl w:val="2"/>
        <w:rPr>
          <w:rFonts w:hint="eastAsia" w:ascii="宋体" w:hAnsi="宋体" w:eastAsia="宋体" w:cs="宋体"/>
          <w:b w:val="0"/>
          <w:bCs/>
          <w:highlight w:val="none"/>
          <w:lang w:val="en-US" w:eastAsia="zh-CN"/>
        </w:rPr>
      </w:pPr>
      <w:bookmarkStart w:id="247" w:name="_Toc13251"/>
      <w:bookmarkStart w:id="248" w:name="_Toc501460791"/>
      <w:r>
        <w:rPr>
          <w:rFonts w:hint="eastAsia" w:ascii="宋体" w:hAnsi="宋体" w:eastAsia="宋体" w:cs="宋体"/>
          <w:b w:val="0"/>
          <w:bCs/>
          <w:highlight w:val="none"/>
          <w:lang w:val="en-US" w:eastAsia="zh-CN"/>
        </w:rPr>
        <w:t>附件八：商务条款偏差表</w:t>
      </w:r>
      <w:bookmarkEnd w:id="247"/>
      <w:bookmarkEnd w:id="248"/>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3264"/>
        <w:gridCol w:w="3608"/>
        <w:gridCol w:w="1966"/>
      </w:tblGrid>
      <w:tr w14:paraId="5201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5EF7B811">
            <w:pPr>
              <w:widowControl/>
              <w:snapToGri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序号</w:t>
            </w:r>
          </w:p>
        </w:tc>
        <w:tc>
          <w:tcPr>
            <w:tcW w:w="1638" w:type="pct"/>
            <w:noWrap w:val="0"/>
            <w:vAlign w:val="bottom"/>
          </w:tcPr>
          <w:p w14:paraId="15CD755A">
            <w:pPr>
              <w:widowControl/>
              <w:snapToGri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lang w:eastAsia="zh-CN"/>
              </w:rPr>
              <w:t>招标</w:t>
            </w:r>
            <w:r>
              <w:rPr>
                <w:rFonts w:hint="eastAsia" w:ascii="宋体" w:hAnsi="宋体" w:eastAsia="宋体" w:cs="宋体"/>
                <w:b w:val="0"/>
                <w:bCs/>
                <w:kern w:val="0"/>
                <w:szCs w:val="21"/>
                <w:highlight w:val="none"/>
              </w:rPr>
              <w:t>文件章节及条款号</w:t>
            </w:r>
          </w:p>
        </w:tc>
        <w:tc>
          <w:tcPr>
            <w:tcW w:w="1811" w:type="pct"/>
            <w:noWrap w:val="0"/>
            <w:vAlign w:val="bottom"/>
          </w:tcPr>
          <w:p w14:paraId="14D91C18">
            <w:pPr>
              <w:widowControl/>
              <w:snapToGri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lang w:eastAsia="zh-CN"/>
              </w:rPr>
              <w:t>投标</w:t>
            </w:r>
            <w:r>
              <w:rPr>
                <w:rFonts w:hint="eastAsia" w:ascii="宋体" w:hAnsi="宋体" w:eastAsia="宋体" w:cs="宋体"/>
                <w:b w:val="0"/>
                <w:bCs/>
                <w:kern w:val="0"/>
                <w:szCs w:val="21"/>
                <w:highlight w:val="none"/>
              </w:rPr>
              <w:t>文件章节及条款号</w:t>
            </w:r>
          </w:p>
        </w:tc>
        <w:tc>
          <w:tcPr>
            <w:tcW w:w="987" w:type="pct"/>
            <w:noWrap w:val="0"/>
            <w:vAlign w:val="bottom"/>
          </w:tcPr>
          <w:p w14:paraId="755ACF9E">
            <w:pPr>
              <w:widowControl/>
              <w:snapToGri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偏差说明</w:t>
            </w:r>
          </w:p>
        </w:tc>
      </w:tr>
      <w:tr w14:paraId="5F40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6C7E2EA2">
            <w:pPr>
              <w:widowControl/>
              <w:snapToGri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1</w:t>
            </w:r>
          </w:p>
        </w:tc>
        <w:tc>
          <w:tcPr>
            <w:tcW w:w="1638" w:type="pct"/>
            <w:noWrap w:val="0"/>
            <w:vAlign w:val="bottom"/>
          </w:tcPr>
          <w:p w14:paraId="5ACC2061">
            <w:pPr>
              <w:widowControl/>
              <w:snapToGrid w:val="0"/>
              <w:jc w:val="center"/>
              <w:rPr>
                <w:rFonts w:hint="eastAsia" w:ascii="宋体" w:hAnsi="宋体" w:eastAsia="宋体" w:cs="宋体"/>
                <w:b w:val="0"/>
                <w:bCs/>
                <w:kern w:val="0"/>
                <w:szCs w:val="21"/>
                <w:highlight w:val="none"/>
              </w:rPr>
            </w:pPr>
          </w:p>
        </w:tc>
        <w:tc>
          <w:tcPr>
            <w:tcW w:w="1811" w:type="pct"/>
            <w:noWrap w:val="0"/>
            <w:vAlign w:val="bottom"/>
          </w:tcPr>
          <w:p w14:paraId="5193854F">
            <w:pPr>
              <w:widowControl/>
              <w:snapToGrid w:val="0"/>
              <w:jc w:val="center"/>
              <w:rPr>
                <w:rFonts w:hint="eastAsia" w:ascii="宋体" w:hAnsi="宋体" w:eastAsia="宋体" w:cs="宋体"/>
                <w:b w:val="0"/>
                <w:bCs/>
                <w:kern w:val="0"/>
                <w:szCs w:val="21"/>
                <w:highlight w:val="none"/>
              </w:rPr>
            </w:pPr>
          </w:p>
        </w:tc>
        <w:tc>
          <w:tcPr>
            <w:tcW w:w="987" w:type="pct"/>
            <w:noWrap w:val="0"/>
            <w:vAlign w:val="bottom"/>
          </w:tcPr>
          <w:p w14:paraId="42EA4C26">
            <w:pPr>
              <w:widowControl/>
              <w:snapToGrid w:val="0"/>
              <w:jc w:val="center"/>
              <w:rPr>
                <w:rFonts w:hint="eastAsia" w:ascii="宋体" w:hAnsi="宋体" w:eastAsia="宋体" w:cs="宋体"/>
                <w:b w:val="0"/>
                <w:bCs/>
                <w:kern w:val="0"/>
                <w:szCs w:val="21"/>
                <w:highlight w:val="none"/>
              </w:rPr>
            </w:pPr>
          </w:p>
        </w:tc>
      </w:tr>
      <w:tr w14:paraId="675E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733BBCF9">
            <w:pPr>
              <w:widowControl/>
              <w:snapToGri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2</w:t>
            </w:r>
          </w:p>
        </w:tc>
        <w:tc>
          <w:tcPr>
            <w:tcW w:w="1638" w:type="pct"/>
            <w:noWrap w:val="0"/>
            <w:vAlign w:val="bottom"/>
          </w:tcPr>
          <w:p w14:paraId="3AC95EB7">
            <w:pPr>
              <w:widowControl/>
              <w:snapToGrid w:val="0"/>
              <w:jc w:val="center"/>
              <w:rPr>
                <w:rFonts w:hint="eastAsia" w:ascii="宋体" w:hAnsi="宋体" w:eastAsia="宋体" w:cs="宋体"/>
                <w:b w:val="0"/>
                <w:bCs/>
                <w:kern w:val="0"/>
                <w:szCs w:val="21"/>
                <w:highlight w:val="none"/>
              </w:rPr>
            </w:pPr>
          </w:p>
        </w:tc>
        <w:tc>
          <w:tcPr>
            <w:tcW w:w="1811" w:type="pct"/>
            <w:noWrap w:val="0"/>
            <w:vAlign w:val="bottom"/>
          </w:tcPr>
          <w:p w14:paraId="027504FE">
            <w:pPr>
              <w:widowControl/>
              <w:snapToGrid w:val="0"/>
              <w:jc w:val="center"/>
              <w:rPr>
                <w:rFonts w:hint="eastAsia" w:ascii="宋体" w:hAnsi="宋体" w:eastAsia="宋体" w:cs="宋体"/>
                <w:b w:val="0"/>
                <w:bCs/>
                <w:kern w:val="0"/>
                <w:szCs w:val="21"/>
                <w:highlight w:val="none"/>
              </w:rPr>
            </w:pPr>
          </w:p>
        </w:tc>
        <w:tc>
          <w:tcPr>
            <w:tcW w:w="987" w:type="pct"/>
            <w:noWrap w:val="0"/>
            <w:vAlign w:val="bottom"/>
          </w:tcPr>
          <w:p w14:paraId="6964BD24">
            <w:pPr>
              <w:widowControl/>
              <w:snapToGrid w:val="0"/>
              <w:jc w:val="center"/>
              <w:rPr>
                <w:rFonts w:hint="eastAsia" w:ascii="宋体" w:hAnsi="宋体" w:eastAsia="宋体" w:cs="宋体"/>
                <w:b w:val="0"/>
                <w:bCs/>
                <w:kern w:val="0"/>
                <w:szCs w:val="21"/>
                <w:highlight w:val="none"/>
              </w:rPr>
            </w:pPr>
          </w:p>
        </w:tc>
      </w:tr>
      <w:tr w14:paraId="669F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14684C07">
            <w:pPr>
              <w:widowControl/>
              <w:snapToGri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3</w:t>
            </w:r>
          </w:p>
        </w:tc>
        <w:tc>
          <w:tcPr>
            <w:tcW w:w="1638" w:type="pct"/>
            <w:noWrap w:val="0"/>
            <w:vAlign w:val="bottom"/>
          </w:tcPr>
          <w:p w14:paraId="654D5E7A">
            <w:pPr>
              <w:widowControl/>
              <w:snapToGrid w:val="0"/>
              <w:jc w:val="center"/>
              <w:rPr>
                <w:rFonts w:hint="eastAsia" w:ascii="宋体" w:hAnsi="宋体" w:eastAsia="宋体" w:cs="宋体"/>
                <w:b w:val="0"/>
                <w:bCs/>
                <w:kern w:val="0"/>
                <w:szCs w:val="21"/>
                <w:highlight w:val="none"/>
              </w:rPr>
            </w:pPr>
          </w:p>
        </w:tc>
        <w:tc>
          <w:tcPr>
            <w:tcW w:w="1811" w:type="pct"/>
            <w:noWrap w:val="0"/>
            <w:vAlign w:val="bottom"/>
          </w:tcPr>
          <w:p w14:paraId="2AEE7FFF">
            <w:pPr>
              <w:widowControl/>
              <w:snapToGrid w:val="0"/>
              <w:jc w:val="center"/>
              <w:rPr>
                <w:rFonts w:hint="eastAsia" w:ascii="宋体" w:hAnsi="宋体" w:eastAsia="宋体" w:cs="宋体"/>
                <w:b w:val="0"/>
                <w:bCs/>
                <w:kern w:val="0"/>
                <w:szCs w:val="21"/>
                <w:highlight w:val="none"/>
              </w:rPr>
            </w:pPr>
          </w:p>
        </w:tc>
        <w:tc>
          <w:tcPr>
            <w:tcW w:w="987" w:type="pct"/>
            <w:noWrap w:val="0"/>
            <w:vAlign w:val="bottom"/>
          </w:tcPr>
          <w:p w14:paraId="5CF887EF">
            <w:pPr>
              <w:widowControl/>
              <w:snapToGrid w:val="0"/>
              <w:jc w:val="center"/>
              <w:rPr>
                <w:rFonts w:hint="eastAsia" w:ascii="宋体" w:hAnsi="宋体" w:eastAsia="宋体" w:cs="宋体"/>
                <w:b w:val="0"/>
                <w:bCs/>
                <w:kern w:val="0"/>
                <w:szCs w:val="21"/>
                <w:highlight w:val="none"/>
              </w:rPr>
            </w:pPr>
          </w:p>
        </w:tc>
      </w:tr>
      <w:tr w14:paraId="5D9A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15245876">
            <w:pPr>
              <w:widowControl/>
              <w:snapToGri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4</w:t>
            </w:r>
          </w:p>
        </w:tc>
        <w:tc>
          <w:tcPr>
            <w:tcW w:w="1638" w:type="pct"/>
            <w:noWrap w:val="0"/>
            <w:vAlign w:val="bottom"/>
          </w:tcPr>
          <w:p w14:paraId="4E35EB75">
            <w:pPr>
              <w:widowControl/>
              <w:snapToGrid w:val="0"/>
              <w:jc w:val="center"/>
              <w:rPr>
                <w:rFonts w:hint="eastAsia" w:ascii="宋体" w:hAnsi="宋体" w:eastAsia="宋体" w:cs="宋体"/>
                <w:b w:val="0"/>
                <w:bCs/>
                <w:kern w:val="0"/>
                <w:szCs w:val="21"/>
                <w:highlight w:val="none"/>
              </w:rPr>
            </w:pPr>
          </w:p>
        </w:tc>
        <w:tc>
          <w:tcPr>
            <w:tcW w:w="1811" w:type="pct"/>
            <w:noWrap w:val="0"/>
            <w:vAlign w:val="bottom"/>
          </w:tcPr>
          <w:p w14:paraId="41465983">
            <w:pPr>
              <w:widowControl/>
              <w:snapToGrid w:val="0"/>
              <w:jc w:val="center"/>
              <w:rPr>
                <w:rFonts w:hint="eastAsia" w:ascii="宋体" w:hAnsi="宋体" w:eastAsia="宋体" w:cs="宋体"/>
                <w:b w:val="0"/>
                <w:bCs/>
                <w:kern w:val="0"/>
                <w:szCs w:val="21"/>
                <w:highlight w:val="none"/>
              </w:rPr>
            </w:pPr>
          </w:p>
        </w:tc>
        <w:tc>
          <w:tcPr>
            <w:tcW w:w="987" w:type="pct"/>
            <w:noWrap w:val="0"/>
            <w:vAlign w:val="bottom"/>
          </w:tcPr>
          <w:p w14:paraId="4D42E203">
            <w:pPr>
              <w:widowControl/>
              <w:snapToGrid w:val="0"/>
              <w:jc w:val="center"/>
              <w:rPr>
                <w:rFonts w:hint="eastAsia" w:ascii="宋体" w:hAnsi="宋体" w:eastAsia="宋体" w:cs="宋体"/>
                <w:b w:val="0"/>
                <w:bCs/>
                <w:kern w:val="0"/>
                <w:szCs w:val="21"/>
                <w:highlight w:val="none"/>
              </w:rPr>
            </w:pPr>
          </w:p>
        </w:tc>
      </w:tr>
      <w:tr w14:paraId="169E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75729159">
            <w:pPr>
              <w:widowControl/>
              <w:snapToGri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5</w:t>
            </w:r>
          </w:p>
        </w:tc>
        <w:tc>
          <w:tcPr>
            <w:tcW w:w="1638" w:type="pct"/>
            <w:noWrap w:val="0"/>
            <w:vAlign w:val="bottom"/>
          </w:tcPr>
          <w:p w14:paraId="6D89B37C">
            <w:pPr>
              <w:widowControl/>
              <w:snapToGrid w:val="0"/>
              <w:jc w:val="center"/>
              <w:rPr>
                <w:rFonts w:hint="eastAsia" w:ascii="宋体" w:hAnsi="宋体" w:eastAsia="宋体" w:cs="宋体"/>
                <w:b w:val="0"/>
                <w:bCs/>
                <w:kern w:val="0"/>
                <w:szCs w:val="21"/>
                <w:highlight w:val="none"/>
              </w:rPr>
            </w:pPr>
          </w:p>
        </w:tc>
        <w:tc>
          <w:tcPr>
            <w:tcW w:w="1811" w:type="pct"/>
            <w:noWrap w:val="0"/>
            <w:vAlign w:val="bottom"/>
          </w:tcPr>
          <w:p w14:paraId="12823B21">
            <w:pPr>
              <w:widowControl/>
              <w:snapToGrid w:val="0"/>
              <w:jc w:val="center"/>
              <w:rPr>
                <w:rFonts w:hint="eastAsia" w:ascii="宋体" w:hAnsi="宋体" w:eastAsia="宋体" w:cs="宋体"/>
                <w:b w:val="0"/>
                <w:bCs/>
                <w:kern w:val="0"/>
                <w:szCs w:val="21"/>
                <w:highlight w:val="none"/>
              </w:rPr>
            </w:pPr>
          </w:p>
        </w:tc>
        <w:tc>
          <w:tcPr>
            <w:tcW w:w="987" w:type="pct"/>
            <w:noWrap w:val="0"/>
            <w:vAlign w:val="bottom"/>
          </w:tcPr>
          <w:p w14:paraId="2A245987">
            <w:pPr>
              <w:widowControl/>
              <w:snapToGrid w:val="0"/>
              <w:jc w:val="center"/>
              <w:rPr>
                <w:rFonts w:hint="eastAsia" w:ascii="宋体" w:hAnsi="宋体" w:eastAsia="宋体" w:cs="宋体"/>
                <w:b w:val="0"/>
                <w:bCs/>
                <w:kern w:val="0"/>
                <w:szCs w:val="21"/>
                <w:highlight w:val="none"/>
              </w:rPr>
            </w:pPr>
          </w:p>
        </w:tc>
      </w:tr>
      <w:tr w14:paraId="7358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2B5221D4">
            <w:pPr>
              <w:widowControl/>
              <w:snapToGri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w:t>
            </w:r>
          </w:p>
        </w:tc>
        <w:tc>
          <w:tcPr>
            <w:tcW w:w="1638" w:type="pct"/>
            <w:noWrap w:val="0"/>
            <w:vAlign w:val="bottom"/>
          </w:tcPr>
          <w:p w14:paraId="2E24898D">
            <w:pPr>
              <w:widowControl/>
              <w:snapToGrid w:val="0"/>
              <w:jc w:val="center"/>
              <w:rPr>
                <w:rFonts w:hint="eastAsia" w:ascii="宋体" w:hAnsi="宋体" w:eastAsia="宋体" w:cs="宋体"/>
                <w:b w:val="0"/>
                <w:bCs/>
                <w:kern w:val="0"/>
                <w:szCs w:val="21"/>
                <w:highlight w:val="none"/>
              </w:rPr>
            </w:pPr>
          </w:p>
        </w:tc>
        <w:tc>
          <w:tcPr>
            <w:tcW w:w="1811" w:type="pct"/>
            <w:noWrap w:val="0"/>
            <w:vAlign w:val="bottom"/>
          </w:tcPr>
          <w:p w14:paraId="2D0C2528">
            <w:pPr>
              <w:widowControl/>
              <w:snapToGrid w:val="0"/>
              <w:jc w:val="center"/>
              <w:rPr>
                <w:rFonts w:hint="eastAsia" w:ascii="宋体" w:hAnsi="宋体" w:eastAsia="宋体" w:cs="宋体"/>
                <w:b w:val="0"/>
                <w:bCs/>
                <w:kern w:val="0"/>
                <w:szCs w:val="21"/>
                <w:highlight w:val="none"/>
              </w:rPr>
            </w:pPr>
          </w:p>
        </w:tc>
        <w:tc>
          <w:tcPr>
            <w:tcW w:w="987" w:type="pct"/>
            <w:noWrap w:val="0"/>
            <w:vAlign w:val="bottom"/>
          </w:tcPr>
          <w:p w14:paraId="2C4ECA02">
            <w:pPr>
              <w:widowControl/>
              <w:snapToGrid w:val="0"/>
              <w:jc w:val="center"/>
              <w:rPr>
                <w:rFonts w:hint="eastAsia" w:ascii="宋体" w:hAnsi="宋体" w:eastAsia="宋体" w:cs="宋体"/>
                <w:b w:val="0"/>
                <w:bCs/>
                <w:kern w:val="0"/>
                <w:szCs w:val="21"/>
                <w:highlight w:val="none"/>
              </w:rPr>
            </w:pPr>
          </w:p>
        </w:tc>
      </w:tr>
    </w:tbl>
    <w:p w14:paraId="706D5B34">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投标人保证：除</w:t>
      </w:r>
      <w:r>
        <w:rPr>
          <w:rFonts w:hint="eastAsia" w:ascii="宋体" w:hAnsi="宋体" w:eastAsia="宋体" w:cs="宋体"/>
          <w:szCs w:val="21"/>
          <w:highlight w:val="none"/>
          <w:lang w:eastAsia="zh-CN"/>
        </w:rPr>
        <w:t>上</w:t>
      </w:r>
      <w:r>
        <w:rPr>
          <w:rFonts w:hint="eastAsia" w:ascii="宋体" w:hAnsi="宋体" w:eastAsia="宋体" w:cs="宋体"/>
          <w:szCs w:val="21"/>
          <w:highlight w:val="none"/>
        </w:rPr>
        <w:t>表列出的偏差外，投标人响应招标文件的全部要求。</w:t>
      </w:r>
    </w:p>
    <w:p w14:paraId="196E9314">
      <w:pPr>
        <w:pStyle w:val="38"/>
        <w:spacing w:line="360" w:lineRule="auto"/>
        <w:ind w:right="480"/>
        <w:rPr>
          <w:rFonts w:hint="eastAsia" w:ascii="宋体" w:hAnsi="宋体" w:eastAsia="宋体" w:cs="宋体"/>
          <w:color w:val="000000"/>
          <w:sz w:val="24"/>
          <w:highlight w:val="none"/>
        </w:rPr>
      </w:pPr>
    </w:p>
    <w:p w14:paraId="76553501">
      <w:pPr>
        <w:spacing w:before="145" w:beforeLines="50" w:after="145" w:afterLines="50" w:line="300" w:lineRule="auto"/>
        <w:ind w:firstLine="360" w:firstLineChars="150"/>
        <w:jc w:val="center"/>
        <w:rPr>
          <w:rFonts w:hint="eastAsia" w:ascii="宋体" w:hAnsi="宋体" w:eastAsia="宋体" w:cs="宋体"/>
          <w:sz w:val="24"/>
          <w:highlight w:val="none"/>
        </w:rPr>
      </w:pPr>
      <w:r>
        <w:rPr>
          <w:rFonts w:hint="eastAsia" w:ascii="宋体" w:hAnsi="宋体" w:eastAsia="宋体" w:cs="宋体"/>
          <w:sz w:val="24"/>
          <w:highlight w:val="none"/>
        </w:rPr>
        <w:t>企业名称（</w:t>
      </w:r>
      <w:r>
        <w:rPr>
          <w:rFonts w:hint="eastAsia" w:ascii="宋体" w:hAnsi="宋体" w:eastAsia="宋体" w:cs="宋体"/>
          <w:sz w:val="24"/>
          <w:highlight w:val="none"/>
          <w:lang w:eastAsia="zh-CN"/>
        </w:rPr>
        <w:t>公</w:t>
      </w:r>
      <w:r>
        <w:rPr>
          <w:rFonts w:hint="eastAsia" w:ascii="宋体" w:hAnsi="宋体" w:eastAsia="宋体" w:cs="宋体"/>
          <w:sz w:val="24"/>
          <w:highlight w:val="none"/>
        </w:rPr>
        <w:t>章）：</w:t>
      </w:r>
    </w:p>
    <w:p w14:paraId="07382FF9">
      <w:pPr>
        <w:spacing w:before="145" w:beforeLines="50" w:after="145" w:afterLines="50" w:line="300" w:lineRule="auto"/>
        <w:ind w:right="480" w:firstLine="6960" w:firstLineChars="2900"/>
        <w:rPr>
          <w:rFonts w:hint="eastAsia" w:ascii="宋体" w:hAnsi="宋体" w:eastAsia="宋体" w:cs="宋体"/>
          <w:sz w:val="24"/>
          <w:highlight w:val="none"/>
        </w:rPr>
      </w:pPr>
      <w:r>
        <w:rPr>
          <w:rFonts w:hint="eastAsia" w:ascii="宋体" w:hAnsi="宋体" w:eastAsia="宋体" w:cs="宋体"/>
          <w:sz w:val="24"/>
          <w:highlight w:val="none"/>
        </w:rPr>
        <w:t>日  期：</w:t>
      </w:r>
    </w:p>
    <w:p w14:paraId="3A881C77">
      <w:pPr>
        <w:pStyle w:val="38"/>
        <w:spacing w:line="360" w:lineRule="auto"/>
        <w:ind w:right="480"/>
        <w:rPr>
          <w:rFonts w:hint="eastAsia" w:ascii="宋体" w:hAnsi="宋体" w:eastAsia="宋体" w:cs="宋体"/>
          <w:color w:val="000000"/>
          <w:sz w:val="24"/>
          <w:highlight w:val="none"/>
        </w:rPr>
      </w:pPr>
    </w:p>
    <w:p w14:paraId="362CF06C">
      <w:pPr>
        <w:pStyle w:val="38"/>
        <w:spacing w:line="360" w:lineRule="auto"/>
        <w:ind w:right="480"/>
        <w:rPr>
          <w:rFonts w:hint="eastAsia" w:ascii="宋体" w:hAnsi="宋体" w:eastAsia="宋体" w:cs="宋体"/>
          <w:color w:val="000000"/>
          <w:sz w:val="24"/>
          <w:highlight w:val="none"/>
        </w:rPr>
      </w:pPr>
    </w:p>
    <w:p w14:paraId="21A11685">
      <w:pPr>
        <w:pStyle w:val="36"/>
        <w:outlineLvl w:val="2"/>
        <w:rPr>
          <w:rFonts w:hint="eastAsia" w:ascii="宋体" w:hAnsi="宋体" w:eastAsia="宋体" w:cs="宋体"/>
          <w:b w:val="0"/>
          <w:bCs/>
          <w:highlight w:val="none"/>
          <w:lang w:val="en-US" w:eastAsia="zh-CN"/>
        </w:rPr>
      </w:pPr>
      <w:r>
        <w:rPr>
          <w:rFonts w:hint="eastAsia" w:ascii="宋体" w:hAnsi="宋体" w:eastAsia="宋体" w:cs="宋体"/>
          <w:b w:val="0"/>
          <w:bCs/>
          <w:highlight w:val="none"/>
          <w:lang w:val="en-US" w:eastAsia="zh-CN"/>
        </w:rPr>
        <w:t>附件九：技术条款偏差表</w:t>
      </w:r>
    </w:p>
    <w:tbl>
      <w:tblPr>
        <w:tblStyle w:val="16"/>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496"/>
        <w:gridCol w:w="2705"/>
        <w:gridCol w:w="1985"/>
        <w:gridCol w:w="1959"/>
        <w:gridCol w:w="1165"/>
      </w:tblGrid>
      <w:tr w14:paraId="6DE4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9" w:type="pct"/>
            <w:noWrap w:val="0"/>
            <w:vAlign w:val="bottom"/>
          </w:tcPr>
          <w:p w14:paraId="3DC31121">
            <w:pPr>
              <w:widowControl/>
              <w:snapToGri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序号</w:t>
            </w:r>
          </w:p>
        </w:tc>
        <w:tc>
          <w:tcPr>
            <w:tcW w:w="752" w:type="pct"/>
            <w:noWrap w:val="0"/>
            <w:vAlign w:val="bottom"/>
          </w:tcPr>
          <w:p w14:paraId="4385D469">
            <w:pPr>
              <w:widowControl/>
              <w:snapToGrid w:val="0"/>
              <w:jc w:val="center"/>
              <w:rPr>
                <w:rFonts w:hint="eastAsia" w:ascii="宋体" w:hAnsi="宋体" w:eastAsia="宋体" w:cs="宋体"/>
                <w:b w:val="0"/>
                <w:bCs/>
                <w:kern w:val="0"/>
                <w:szCs w:val="21"/>
                <w:highlight w:val="none"/>
                <w:lang w:eastAsia="zh-CN"/>
              </w:rPr>
            </w:pPr>
            <w:r>
              <w:rPr>
                <w:rFonts w:hint="eastAsia" w:ascii="宋体" w:hAnsi="宋体" w:eastAsia="宋体" w:cs="宋体"/>
                <w:b w:val="0"/>
                <w:bCs/>
                <w:kern w:val="0"/>
                <w:szCs w:val="21"/>
                <w:highlight w:val="none"/>
                <w:lang w:eastAsia="zh-CN"/>
              </w:rPr>
              <w:t>货物名称</w:t>
            </w:r>
          </w:p>
        </w:tc>
        <w:tc>
          <w:tcPr>
            <w:tcW w:w="1359" w:type="pct"/>
            <w:noWrap w:val="0"/>
            <w:vAlign w:val="bottom"/>
          </w:tcPr>
          <w:p w14:paraId="2C76EAE0">
            <w:pPr>
              <w:widowControl/>
              <w:snapToGrid w:val="0"/>
              <w:jc w:val="center"/>
              <w:rPr>
                <w:rFonts w:hint="eastAsia" w:ascii="宋体" w:hAnsi="宋体" w:eastAsia="宋体" w:cs="宋体"/>
                <w:b w:val="0"/>
                <w:bCs/>
                <w:kern w:val="0"/>
                <w:szCs w:val="21"/>
                <w:highlight w:val="none"/>
                <w:lang w:eastAsia="zh-CN"/>
              </w:rPr>
            </w:pPr>
            <w:r>
              <w:rPr>
                <w:rFonts w:hint="eastAsia" w:ascii="宋体" w:hAnsi="宋体" w:eastAsia="宋体" w:cs="宋体"/>
                <w:b w:val="0"/>
                <w:bCs/>
                <w:kern w:val="0"/>
                <w:szCs w:val="21"/>
                <w:highlight w:val="none"/>
                <w:lang w:eastAsia="zh-CN"/>
              </w:rPr>
              <w:t>招标文件章节及条款号</w:t>
            </w:r>
          </w:p>
        </w:tc>
        <w:tc>
          <w:tcPr>
            <w:tcW w:w="997" w:type="pct"/>
            <w:noWrap w:val="0"/>
            <w:vAlign w:val="bottom"/>
          </w:tcPr>
          <w:p w14:paraId="2D2A36AB">
            <w:pPr>
              <w:widowControl/>
              <w:snapToGrid w:val="0"/>
              <w:jc w:val="center"/>
              <w:rPr>
                <w:rFonts w:hint="eastAsia" w:ascii="宋体" w:hAnsi="宋体" w:eastAsia="宋体" w:cs="宋体"/>
                <w:b w:val="0"/>
                <w:bCs/>
                <w:kern w:val="0"/>
                <w:szCs w:val="21"/>
                <w:highlight w:val="none"/>
                <w:lang w:eastAsia="zh-CN"/>
              </w:rPr>
            </w:pPr>
            <w:r>
              <w:rPr>
                <w:rFonts w:hint="eastAsia" w:ascii="宋体" w:hAnsi="宋体" w:eastAsia="宋体" w:cs="宋体"/>
                <w:b w:val="0"/>
                <w:bCs/>
                <w:kern w:val="0"/>
                <w:szCs w:val="21"/>
                <w:highlight w:val="none"/>
                <w:lang w:eastAsia="zh-CN"/>
              </w:rPr>
              <w:t>招标规格</w:t>
            </w:r>
          </w:p>
        </w:tc>
        <w:tc>
          <w:tcPr>
            <w:tcW w:w="984" w:type="pct"/>
            <w:noWrap w:val="0"/>
            <w:vAlign w:val="bottom"/>
          </w:tcPr>
          <w:p w14:paraId="5A6D7B01">
            <w:pPr>
              <w:widowControl/>
              <w:snapToGrid w:val="0"/>
              <w:jc w:val="center"/>
              <w:rPr>
                <w:rFonts w:hint="eastAsia" w:ascii="宋体" w:hAnsi="宋体" w:eastAsia="宋体" w:cs="宋体"/>
                <w:b w:val="0"/>
                <w:bCs/>
                <w:kern w:val="0"/>
                <w:szCs w:val="21"/>
                <w:highlight w:val="none"/>
                <w:lang w:eastAsia="zh-CN"/>
              </w:rPr>
            </w:pPr>
            <w:r>
              <w:rPr>
                <w:rFonts w:hint="eastAsia" w:ascii="宋体" w:hAnsi="宋体" w:eastAsia="宋体" w:cs="宋体"/>
                <w:b w:val="0"/>
                <w:bCs/>
                <w:kern w:val="0"/>
                <w:szCs w:val="21"/>
                <w:highlight w:val="none"/>
                <w:lang w:eastAsia="zh-CN"/>
              </w:rPr>
              <w:t>投标规格</w:t>
            </w:r>
          </w:p>
        </w:tc>
        <w:tc>
          <w:tcPr>
            <w:tcW w:w="585" w:type="pct"/>
            <w:noWrap w:val="0"/>
            <w:vAlign w:val="bottom"/>
          </w:tcPr>
          <w:p w14:paraId="42F03CBE">
            <w:pPr>
              <w:widowControl/>
              <w:snapToGrid w:val="0"/>
              <w:jc w:val="center"/>
              <w:rPr>
                <w:rFonts w:hint="eastAsia" w:ascii="宋体" w:hAnsi="宋体" w:eastAsia="宋体" w:cs="宋体"/>
                <w:b w:val="0"/>
                <w:bCs/>
                <w:kern w:val="0"/>
                <w:szCs w:val="21"/>
                <w:highlight w:val="none"/>
                <w:lang w:eastAsia="zh-CN"/>
              </w:rPr>
            </w:pPr>
            <w:r>
              <w:rPr>
                <w:rFonts w:hint="eastAsia" w:ascii="宋体" w:hAnsi="宋体" w:eastAsia="宋体" w:cs="宋体"/>
                <w:b w:val="0"/>
                <w:bCs/>
                <w:kern w:val="0"/>
                <w:szCs w:val="21"/>
                <w:highlight w:val="none"/>
                <w:lang w:eastAsia="zh-CN"/>
              </w:rPr>
              <w:t>偏离说明</w:t>
            </w:r>
          </w:p>
        </w:tc>
      </w:tr>
      <w:tr w14:paraId="2AAE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9" w:type="pct"/>
            <w:noWrap w:val="0"/>
            <w:vAlign w:val="bottom"/>
          </w:tcPr>
          <w:p w14:paraId="1FD26C35">
            <w:pPr>
              <w:widowControl/>
              <w:snapToGri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1</w:t>
            </w:r>
          </w:p>
        </w:tc>
        <w:tc>
          <w:tcPr>
            <w:tcW w:w="752" w:type="pct"/>
            <w:noWrap w:val="0"/>
            <w:vAlign w:val="bottom"/>
          </w:tcPr>
          <w:p w14:paraId="1A28A6A2">
            <w:pPr>
              <w:widowControl/>
              <w:snapToGrid w:val="0"/>
              <w:jc w:val="center"/>
              <w:rPr>
                <w:rFonts w:hint="eastAsia" w:ascii="宋体" w:hAnsi="宋体" w:eastAsia="宋体" w:cs="宋体"/>
                <w:b w:val="0"/>
                <w:bCs/>
                <w:kern w:val="0"/>
                <w:szCs w:val="21"/>
                <w:highlight w:val="none"/>
              </w:rPr>
            </w:pPr>
          </w:p>
        </w:tc>
        <w:tc>
          <w:tcPr>
            <w:tcW w:w="1359" w:type="pct"/>
            <w:noWrap w:val="0"/>
            <w:vAlign w:val="bottom"/>
          </w:tcPr>
          <w:p w14:paraId="14B12DB5">
            <w:pPr>
              <w:widowControl/>
              <w:snapToGrid w:val="0"/>
              <w:jc w:val="center"/>
              <w:rPr>
                <w:rFonts w:hint="eastAsia" w:ascii="宋体" w:hAnsi="宋体" w:eastAsia="宋体" w:cs="宋体"/>
                <w:b w:val="0"/>
                <w:bCs/>
                <w:kern w:val="0"/>
                <w:szCs w:val="21"/>
                <w:highlight w:val="none"/>
              </w:rPr>
            </w:pPr>
          </w:p>
        </w:tc>
        <w:tc>
          <w:tcPr>
            <w:tcW w:w="997" w:type="pct"/>
            <w:noWrap w:val="0"/>
            <w:vAlign w:val="bottom"/>
          </w:tcPr>
          <w:p w14:paraId="10CE86D2">
            <w:pPr>
              <w:widowControl/>
              <w:snapToGrid w:val="0"/>
              <w:jc w:val="center"/>
              <w:rPr>
                <w:rFonts w:hint="eastAsia" w:ascii="宋体" w:hAnsi="宋体" w:eastAsia="宋体" w:cs="宋体"/>
                <w:b w:val="0"/>
                <w:bCs/>
                <w:kern w:val="0"/>
                <w:szCs w:val="21"/>
                <w:highlight w:val="none"/>
              </w:rPr>
            </w:pPr>
          </w:p>
        </w:tc>
        <w:tc>
          <w:tcPr>
            <w:tcW w:w="984" w:type="pct"/>
            <w:noWrap w:val="0"/>
            <w:vAlign w:val="bottom"/>
          </w:tcPr>
          <w:p w14:paraId="73FE349D">
            <w:pPr>
              <w:widowControl/>
              <w:snapToGrid w:val="0"/>
              <w:jc w:val="center"/>
              <w:rPr>
                <w:rFonts w:hint="eastAsia" w:ascii="宋体" w:hAnsi="宋体" w:eastAsia="宋体" w:cs="宋体"/>
                <w:b w:val="0"/>
                <w:bCs/>
                <w:kern w:val="0"/>
                <w:szCs w:val="21"/>
                <w:highlight w:val="none"/>
              </w:rPr>
            </w:pPr>
          </w:p>
        </w:tc>
        <w:tc>
          <w:tcPr>
            <w:tcW w:w="585" w:type="pct"/>
            <w:noWrap w:val="0"/>
            <w:vAlign w:val="bottom"/>
          </w:tcPr>
          <w:p w14:paraId="428B9CA6">
            <w:pPr>
              <w:widowControl/>
              <w:snapToGrid w:val="0"/>
              <w:jc w:val="center"/>
              <w:rPr>
                <w:rFonts w:hint="eastAsia" w:ascii="宋体" w:hAnsi="宋体" w:eastAsia="宋体" w:cs="宋体"/>
                <w:b w:val="0"/>
                <w:bCs/>
                <w:kern w:val="0"/>
                <w:szCs w:val="21"/>
                <w:highlight w:val="none"/>
              </w:rPr>
            </w:pPr>
          </w:p>
        </w:tc>
      </w:tr>
      <w:tr w14:paraId="1F82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9" w:type="pct"/>
            <w:noWrap w:val="0"/>
            <w:vAlign w:val="bottom"/>
          </w:tcPr>
          <w:p w14:paraId="661E8E13">
            <w:pPr>
              <w:widowControl/>
              <w:snapToGri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2</w:t>
            </w:r>
          </w:p>
        </w:tc>
        <w:tc>
          <w:tcPr>
            <w:tcW w:w="752" w:type="pct"/>
            <w:noWrap w:val="0"/>
            <w:vAlign w:val="bottom"/>
          </w:tcPr>
          <w:p w14:paraId="301BE73B">
            <w:pPr>
              <w:widowControl/>
              <w:snapToGrid w:val="0"/>
              <w:jc w:val="center"/>
              <w:rPr>
                <w:rFonts w:hint="eastAsia" w:ascii="宋体" w:hAnsi="宋体" w:eastAsia="宋体" w:cs="宋体"/>
                <w:b w:val="0"/>
                <w:bCs/>
                <w:kern w:val="0"/>
                <w:szCs w:val="21"/>
                <w:highlight w:val="none"/>
              </w:rPr>
            </w:pPr>
          </w:p>
        </w:tc>
        <w:tc>
          <w:tcPr>
            <w:tcW w:w="1359" w:type="pct"/>
            <w:noWrap w:val="0"/>
            <w:vAlign w:val="bottom"/>
          </w:tcPr>
          <w:p w14:paraId="6C9EB1CF">
            <w:pPr>
              <w:widowControl/>
              <w:snapToGrid w:val="0"/>
              <w:jc w:val="center"/>
              <w:rPr>
                <w:rFonts w:hint="eastAsia" w:ascii="宋体" w:hAnsi="宋体" w:eastAsia="宋体" w:cs="宋体"/>
                <w:b w:val="0"/>
                <w:bCs/>
                <w:kern w:val="0"/>
                <w:szCs w:val="21"/>
                <w:highlight w:val="none"/>
              </w:rPr>
            </w:pPr>
          </w:p>
        </w:tc>
        <w:tc>
          <w:tcPr>
            <w:tcW w:w="997" w:type="pct"/>
            <w:noWrap w:val="0"/>
            <w:vAlign w:val="bottom"/>
          </w:tcPr>
          <w:p w14:paraId="284BD619">
            <w:pPr>
              <w:widowControl/>
              <w:snapToGrid w:val="0"/>
              <w:jc w:val="center"/>
              <w:rPr>
                <w:rFonts w:hint="eastAsia" w:ascii="宋体" w:hAnsi="宋体" w:eastAsia="宋体" w:cs="宋体"/>
                <w:b w:val="0"/>
                <w:bCs/>
                <w:kern w:val="0"/>
                <w:szCs w:val="21"/>
                <w:highlight w:val="none"/>
              </w:rPr>
            </w:pPr>
          </w:p>
        </w:tc>
        <w:tc>
          <w:tcPr>
            <w:tcW w:w="984" w:type="pct"/>
            <w:noWrap w:val="0"/>
            <w:vAlign w:val="bottom"/>
          </w:tcPr>
          <w:p w14:paraId="383C959C">
            <w:pPr>
              <w:widowControl/>
              <w:snapToGrid w:val="0"/>
              <w:jc w:val="center"/>
              <w:rPr>
                <w:rFonts w:hint="eastAsia" w:ascii="宋体" w:hAnsi="宋体" w:eastAsia="宋体" w:cs="宋体"/>
                <w:b w:val="0"/>
                <w:bCs/>
                <w:kern w:val="0"/>
                <w:szCs w:val="21"/>
                <w:highlight w:val="none"/>
              </w:rPr>
            </w:pPr>
          </w:p>
        </w:tc>
        <w:tc>
          <w:tcPr>
            <w:tcW w:w="585" w:type="pct"/>
            <w:noWrap w:val="0"/>
            <w:vAlign w:val="bottom"/>
          </w:tcPr>
          <w:p w14:paraId="0C9E48FE">
            <w:pPr>
              <w:widowControl/>
              <w:snapToGrid w:val="0"/>
              <w:jc w:val="center"/>
              <w:rPr>
                <w:rFonts w:hint="eastAsia" w:ascii="宋体" w:hAnsi="宋体" w:eastAsia="宋体" w:cs="宋体"/>
                <w:b w:val="0"/>
                <w:bCs/>
                <w:kern w:val="0"/>
                <w:szCs w:val="21"/>
                <w:highlight w:val="none"/>
              </w:rPr>
            </w:pPr>
          </w:p>
        </w:tc>
      </w:tr>
      <w:tr w14:paraId="1820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9" w:type="pct"/>
            <w:noWrap w:val="0"/>
            <w:vAlign w:val="bottom"/>
          </w:tcPr>
          <w:p w14:paraId="7A868641">
            <w:pPr>
              <w:widowControl/>
              <w:snapToGri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3</w:t>
            </w:r>
          </w:p>
        </w:tc>
        <w:tc>
          <w:tcPr>
            <w:tcW w:w="752" w:type="pct"/>
            <w:noWrap w:val="0"/>
            <w:vAlign w:val="bottom"/>
          </w:tcPr>
          <w:p w14:paraId="3496CB46">
            <w:pPr>
              <w:widowControl/>
              <w:snapToGrid w:val="0"/>
              <w:jc w:val="center"/>
              <w:rPr>
                <w:rFonts w:hint="eastAsia" w:ascii="宋体" w:hAnsi="宋体" w:eastAsia="宋体" w:cs="宋体"/>
                <w:b w:val="0"/>
                <w:bCs/>
                <w:kern w:val="0"/>
                <w:szCs w:val="21"/>
                <w:highlight w:val="none"/>
              </w:rPr>
            </w:pPr>
          </w:p>
        </w:tc>
        <w:tc>
          <w:tcPr>
            <w:tcW w:w="1359" w:type="pct"/>
            <w:noWrap w:val="0"/>
            <w:vAlign w:val="bottom"/>
          </w:tcPr>
          <w:p w14:paraId="059B6F63">
            <w:pPr>
              <w:widowControl/>
              <w:snapToGrid w:val="0"/>
              <w:jc w:val="center"/>
              <w:rPr>
                <w:rFonts w:hint="eastAsia" w:ascii="宋体" w:hAnsi="宋体" w:eastAsia="宋体" w:cs="宋体"/>
                <w:b w:val="0"/>
                <w:bCs/>
                <w:kern w:val="0"/>
                <w:szCs w:val="21"/>
                <w:highlight w:val="none"/>
              </w:rPr>
            </w:pPr>
          </w:p>
        </w:tc>
        <w:tc>
          <w:tcPr>
            <w:tcW w:w="997" w:type="pct"/>
            <w:noWrap w:val="0"/>
            <w:vAlign w:val="bottom"/>
          </w:tcPr>
          <w:p w14:paraId="6CF2E9C3">
            <w:pPr>
              <w:widowControl/>
              <w:snapToGrid w:val="0"/>
              <w:jc w:val="center"/>
              <w:rPr>
                <w:rFonts w:hint="eastAsia" w:ascii="宋体" w:hAnsi="宋体" w:eastAsia="宋体" w:cs="宋体"/>
                <w:b w:val="0"/>
                <w:bCs/>
                <w:kern w:val="0"/>
                <w:szCs w:val="21"/>
                <w:highlight w:val="none"/>
              </w:rPr>
            </w:pPr>
          </w:p>
        </w:tc>
        <w:tc>
          <w:tcPr>
            <w:tcW w:w="984" w:type="pct"/>
            <w:noWrap w:val="0"/>
            <w:vAlign w:val="bottom"/>
          </w:tcPr>
          <w:p w14:paraId="1B142736">
            <w:pPr>
              <w:widowControl/>
              <w:snapToGrid w:val="0"/>
              <w:jc w:val="center"/>
              <w:rPr>
                <w:rFonts w:hint="eastAsia" w:ascii="宋体" w:hAnsi="宋体" w:eastAsia="宋体" w:cs="宋体"/>
                <w:b w:val="0"/>
                <w:bCs/>
                <w:kern w:val="0"/>
                <w:szCs w:val="21"/>
                <w:highlight w:val="none"/>
              </w:rPr>
            </w:pPr>
          </w:p>
        </w:tc>
        <w:tc>
          <w:tcPr>
            <w:tcW w:w="585" w:type="pct"/>
            <w:noWrap w:val="0"/>
            <w:vAlign w:val="bottom"/>
          </w:tcPr>
          <w:p w14:paraId="6ADD5CA7">
            <w:pPr>
              <w:widowControl/>
              <w:snapToGrid w:val="0"/>
              <w:jc w:val="center"/>
              <w:rPr>
                <w:rFonts w:hint="eastAsia" w:ascii="宋体" w:hAnsi="宋体" w:eastAsia="宋体" w:cs="宋体"/>
                <w:b w:val="0"/>
                <w:bCs/>
                <w:kern w:val="0"/>
                <w:szCs w:val="21"/>
                <w:highlight w:val="none"/>
              </w:rPr>
            </w:pPr>
          </w:p>
        </w:tc>
      </w:tr>
      <w:tr w14:paraId="17F6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9" w:type="pct"/>
            <w:noWrap w:val="0"/>
            <w:vAlign w:val="bottom"/>
          </w:tcPr>
          <w:p w14:paraId="7BE03463">
            <w:pPr>
              <w:widowControl/>
              <w:snapToGri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4</w:t>
            </w:r>
          </w:p>
        </w:tc>
        <w:tc>
          <w:tcPr>
            <w:tcW w:w="752" w:type="pct"/>
            <w:noWrap w:val="0"/>
            <w:vAlign w:val="bottom"/>
          </w:tcPr>
          <w:p w14:paraId="12AF62AD">
            <w:pPr>
              <w:widowControl/>
              <w:snapToGrid w:val="0"/>
              <w:jc w:val="center"/>
              <w:rPr>
                <w:rFonts w:hint="eastAsia" w:ascii="宋体" w:hAnsi="宋体" w:eastAsia="宋体" w:cs="宋体"/>
                <w:b w:val="0"/>
                <w:bCs/>
                <w:kern w:val="0"/>
                <w:szCs w:val="21"/>
                <w:highlight w:val="none"/>
              </w:rPr>
            </w:pPr>
          </w:p>
        </w:tc>
        <w:tc>
          <w:tcPr>
            <w:tcW w:w="1359" w:type="pct"/>
            <w:noWrap w:val="0"/>
            <w:vAlign w:val="bottom"/>
          </w:tcPr>
          <w:p w14:paraId="21C851FE">
            <w:pPr>
              <w:widowControl/>
              <w:snapToGrid w:val="0"/>
              <w:jc w:val="center"/>
              <w:rPr>
                <w:rFonts w:hint="eastAsia" w:ascii="宋体" w:hAnsi="宋体" w:eastAsia="宋体" w:cs="宋体"/>
                <w:b w:val="0"/>
                <w:bCs/>
                <w:kern w:val="0"/>
                <w:szCs w:val="21"/>
                <w:highlight w:val="none"/>
              </w:rPr>
            </w:pPr>
          </w:p>
        </w:tc>
        <w:tc>
          <w:tcPr>
            <w:tcW w:w="997" w:type="pct"/>
            <w:noWrap w:val="0"/>
            <w:vAlign w:val="bottom"/>
          </w:tcPr>
          <w:p w14:paraId="7D862A64">
            <w:pPr>
              <w:widowControl/>
              <w:snapToGrid w:val="0"/>
              <w:jc w:val="center"/>
              <w:rPr>
                <w:rFonts w:hint="eastAsia" w:ascii="宋体" w:hAnsi="宋体" w:eastAsia="宋体" w:cs="宋体"/>
                <w:b w:val="0"/>
                <w:bCs/>
                <w:kern w:val="0"/>
                <w:szCs w:val="21"/>
                <w:highlight w:val="none"/>
              </w:rPr>
            </w:pPr>
          </w:p>
        </w:tc>
        <w:tc>
          <w:tcPr>
            <w:tcW w:w="984" w:type="pct"/>
            <w:noWrap w:val="0"/>
            <w:vAlign w:val="bottom"/>
          </w:tcPr>
          <w:p w14:paraId="646D13BC">
            <w:pPr>
              <w:widowControl/>
              <w:snapToGrid w:val="0"/>
              <w:jc w:val="center"/>
              <w:rPr>
                <w:rFonts w:hint="eastAsia" w:ascii="宋体" w:hAnsi="宋体" w:eastAsia="宋体" w:cs="宋体"/>
                <w:b w:val="0"/>
                <w:bCs/>
                <w:kern w:val="0"/>
                <w:szCs w:val="21"/>
                <w:highlight w:val="none"/>
              </w:rPr>
            </w:pPr>
          </w:p>
        </w:tc>
        <w:tc>
          <w:tcPr>
            <w:tcW w:w="585" w:type="pct"/>
            <w:noWrap w:val="0"/>
            <w:vAlign w:val="bottom"/>
          </w:tcPr>
          <w:p w14:paraId="5F7406F0">
            <w:pPr>
              <w:widowControl/>
              <w:snapToGrid w:val="0"/>
              <w:jc w:val="center"/>
              <w:rPr>
                <w:rFonts w:hint="eastAsia" w:ascii="宋体" w:hAnsi="宋体" w:eastAsia="宋体" w:cs="宋体"/>
                <w:b w:val="0"/>
                <w:bCs/>
                <w:kern w:val="0"/>
                <w:szCs w:val="21"/>
                <w:highlight w:val="none"/>
              </w:rPr>
            </w:pPr>
          </w:p>
        </w:tc>
      </w:tr>
      <w:tr w14:paraId="76BE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9" w:type="pct"/>
            <w:noWrap w:val="0"/>
            <w:vAlign w:val="bottom"/>
          </w:tcPr>
          <w:p w14:paraId="305FA057">
            <w:pPr>
              <w:widowControl/>
              <w:snapToGri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5</w:t>
            </w:r>
          </w:p>
        </w:tc>
        <w:tc>
          <w:tcPr>
            <w:tcW w:w="752" w:type="pct"/>
            <w:noWrap w:val="0"/>
            <w:vAlign w:val="bottom"/>
          </w:tcPr>
          <w:p w14:paraId="5CA0CCD3">
            <w:pPr>
              <w:widowControl/>
              <w:snapToGrid w:val="0"/>
              <w:jc w:val="center"/>
              <w:rPr>
                <w:rFonts w:hint="eastAsia" w:ascii="宋体" w:hAnsi="宋体" w:eastAsia="宋体" w:cs="宋体"/>
                <w:b w:val="0"/>
                <w:bCs/>
                <w:kern w:val="0"/>
                <w:szCs w:val="21"/>
                <w:highlight w:val="none"/>
              </w:rPr>
            </w:pPr>
          </w:p>
        </w:tc>
        <w:tc>
          <w:tcPr>
            <w:tcW w:w="1359" w:type="pct"/>
            <w:noWrap w:val="0"/>
            <w:vAlign w:val="bottom"/>
          </w:tcPr>
          <w:p w14:paraId="7E4E4469">
            <w:pPr>
              <w:widowControl/>
              <w:snapToGrid w:val="0"/>
              <w:jc w:val="center"/>
              <w:rPr>
                <w:rFonts w:hint="eastAsia" w:ascii="宋体" w:hAnsi="宋体" w:eastAsia="宋体" w:cs="宋体"/>
                <w:b w:val="0"/>
                <w:bCs/>
                <w:kern w:val="0"/>
                <w:szCs w:val="21"/>
                <w:highlight w:val="none"/>
              </w:rPr>
            </w:pPr>
          </w:p>
        </w:tc>
        <w:tc>
          <w:tcPr>
            <w:tcW w:w="997" w:type="pct"/>
            <w:noWrap w:val="0"/>
            <w:vAlign w:val="bottom"/>
          </w:tcPr>
          <w:p w14:paraId="376DC7A9">
            <w:pPr>
              <w:widowControl/>
              <w:snapToGrid w:val="0"/>
              <w:jc w:val="center"/>
              <w:rPr>
                <w:rFonts w:hint="eastAsia" w:ascii="宋体" w:hAnsi="宋体" w:eastAsia="宋体" w:cs="宋体"/>
                <w:b w:val="0"/>
                <w:bCs/>
                <w:kern w:val="0"/>
                <w:szCs w:val="21"/>
                <w:highlight w:val="none"/>
              </w:rPr>
            </w:pPr>
          </w:p>
        </w:tc>
        <w:tc>
          <w:tcPr>
            <w:tcW w:w="984" w:type="pct"/>
            <w:noWrap w:val="0"/>
            <w:vAlign w:val="bottom"/>
          </w:tcPr>
          <w:p w14:paraId="0EB2C938">
            <w:pPr>
              <w:widowControl/>
              <w:snapToGrid w:val="0"/>
              <w:jc w:val="center"/>
              <w:rPr>
                <w:rFonts w:hint="eastAsia" w:ascii="宋体" w:hAnsi="宋体" w:eastAsia="宋体" w:cs="宋体"/>
                <w:b w:val="0"/>
                <w:bCs/>
                <w:kern w:val="0"/>
                <w:szCs w:val="21"/>
                <w:highlight w:val="none"/>
              </w:rPr>
            </w:pPr>
          </w:p>
        </w:tc>
        <w:tc>
          <w:tcPr>
            <w:tcW w:w="585" w:type="pct"/>
            <w:noWrap w:val="0"/>
            <w:vAlign w:val="bottom"/>
          </w:tcPr>
          <w:p w14:paraId="79861924">
            <w:pPr>
              <w:widowControl/>
              <w:snapToGrid w:val="0"/>
              <w:jc w:val="center"/>
              <w:rPr>
                <w:rFonts w:hint="eastAsia" w:ascii="宋体" w:hAnsi="宋体" w:eastAsia="宋体" w:cs="宋体"/>
                <w:b w:val="0"/>
                <w:bCs/>
                <w:kern w:val="0"/>
                <w:szCs w:val="21"/>
                <w:highlight w:val="none"/>
              </w:rPr>
            </w:pPr>
          </w:p>
        </w:tc>
      </w:tr>
      <w:tr w14:paraId="58FD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9" w:type="pct"/>
            <w:noWrap w:val="0"/>
            <w:vAlign w:val="bottom"/>
          </w:tcPr>
          <w:p w14:paraId="36B34A37">
            <w:pPr>
              <w:widowControl/>
              <w:snapToGri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w:t>
            </w:r>
          </w:p>
        </w:tc>
        <w:tc>
          <w:tcPr>
            <w:tcW w:w="752" w:type="pct"/>
            <w:noWrap w:val="0"/>
            <w:vAlign w:val="bottom"/>
          </w:tcPr>
          <w:p w14:paraId="060F4B08">
            <w:pPr>
              <w:widowControl/>
              <w:snapToGrid w:val="0"/>
              <w:jc w:val="center"/>
              <w:rPr>
                <w:rFonts w:hint="eastAsia" w:ascii="宋体" w:hAnsi="宋体" w:eastAsia="宋体" w:cs="宋体"/>
                <w:b w:val="0"/>
                <w:bCs/>
                <w:kern w:val="0"/>
                <w:szCs w:val="21"/>
                <w:highlight w:val="none"/>
              </w:rPr>
            </w:pPr>
          </w:p>
        </w:tc>
        <w:tc>
          <w:tcPr>
            <w:tcW w:w="1359" w:type="pct"/>
            <w:noWrap w:val="0"/>
            <w:vAlign w:val="bottom"/>
          </w:tcPr>
          <w:p w14:paraId="0534FED5">
            <w:pPr>
              <w:widowControl/>
              <w:snapToGrid w:val="0"/>
              <w:jc w:val="center"/>
              <w:rPr>
                <w:rFonts w:hint="eastAsia" w:ascii="宋体" w:hAnsi="宋体" w:eastAsia="宋体" w:cs="宋体"/>
                <w:b w:val="0"/>
                <w:bCs/>
                <w:kern w:val="0"/>
                <w:szCs w:val="21"/>
                <w:highlight w:val="none"/>
              </w:rPr>
            </w:pPr>
          </w:p>
        </w:tc>
        <w:tc>
          <w:tcPr>
            <w:tcW w:w="997" w:type="pct"/>
            <w:noWrap w:val="0"/>
            <w:vAlign w:val="bottom"/>
          </w:tcPr>
          <w:p w14:paraId="00EBD328">
            <w:pPr>
              <w:widowControl/>
              <w:snapToGrid w:val="0"/>
              <w:jc w:val="center"/>
              <w:rPr>
                <w:rFonts w:hint="eastAsia" w:ascii="宋体" w:hAnsi="宋体" w:eastAsia="宋体" w:cs="宋体"/>
                <w:b w:val="0"/>
                <w:bCs/>
                <w:kern w:val="0"/>
                <w:szCs w:val="21"/>
                <w:highlight w:val="none"/>
              </w:rPr>
            </w:pPr>
          </w:p>
        </w:tc>
        <w:tc>
          <w:tcPr>
            <w:tcW w:w="984" w:type="pct"/>
            <w:noWrap w:val="0"/>
            <w:vAlign w:val="bottom"/>
          </w:tcPr>
          <w:p w14:paraId="4BA83D0D">
            <w:pPr>
              <w:widowControl/>
              <w:snapToGrid w:val="0"/>
              <w:jc w:val="center"/>
              <w:rPr>
                <w:rFonts w:hint="eastAsia" w:ascii="宋体" w:hAnsi="宋体" w:eastAsia="宋体" w:cs="宋体"/>
                <w:b w:val="0"/>
                <w:bCs/>
                <w:kern w:val="0"/>
                <w:szCs w:val="21"/>
                <w:highlight w:val="none"/>
              </w:rPr>
            </w:pPr>
          </w:p>
        </w:tc>
        <w:tc>
          <w:tcPr>
            <w:tcW w:w="585" w:type="pct"/>
            <w:noWrap w:val="0"/>
            <w:vAlign w:val="bottom"/>
          </w:tcPr>
          <w:p w14:paraId="1EF8DC06">
            <w:pPr>
              <w:widowControl/>
              <w:snapToGrid w:val="0"/>
              <w:jc w:val="center"/>
              <w:rPr>
                <w:rFonts w:hint="eastAsia" w:ascii="宋体" w:hAnsi="宋体" w:eastAsia="宋体" w:cs="宋体"/>
                <w:b w:val="0"/>
                <w:bCs/>
                <w:kern w:val="0"/>
                <w:szCs w:val="21"/>
                <w:highlight w:val="none"/>
              </w:rPr>
            </w:pPr>
          </w:p>
        </w:tc>
      </w:tr>
    </w:tbl>
    <w:p w14:paraId="6817F53C">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投标人保证：除</w:t>
      </w:r>
      <w:r>
        <w:rPr>
          <w:rFonts w:hint="eastAsia" w:ascii="宋体" w:hAnsi="宋体" w:eastAsia="宋体" w:cs="宋体"/>
          <w:szCs w:val="21"/>
          <w:highlight w:val="none"/>
          <w:lang w:eastAsia="zh-CN"/>
        </w:rPr>
        <w:t>上</w:t>
      </w:r>
      <w:r>
        <w:rPr>
          <w:rFonts w:hint="eastAsia" w:ascii="宋体" w:hAnsi="宋体" w:eastAsia="宋体" w:cs="宋体"/>
          <w:szCs w:val="21"/>
          <w:highlight w:val="none"/>
        </w:rPr>
        <w:t>表列出的偏差外，投标人响应招标文件的全部要求。</w:t>
      </w:r>
    </w:p>
    <w:p w14:paraId="01829F29">
      <w:pPr>
        <w:pStyle w:val="38"/>
        <w:spacing w:line="360" w:lineRule="auto"/>
        <w:ind w:right="480"/>
        <w:rPr>
          <w:rFonts w:hint="eastAsia" w:ascii="宋体" w:hAnsi="宋体" w:eastAsia="宋体" w:cs="宋体"/>
          <w:color w:val="000000"/>
          <w:sz w:val="24"/>
          <w:highlight w:val="none"/>
        </w:rPr>
      </w:pPr>
    </w:p>
    <w:p w14:paraId="60E0B5DA">
      <w:pPr>
        <w:spacing w:before="145" w:beforeLines="50" w:after="145" w:afterLines="50" w:line="300" w:lineRule="auto"/>
        <w:ind w:firstLine="360" w:firstLineChars="150"/>
        <w:jc w:val="center"/>
        <w:rPr>
          <w:rFonts w:hint="eastAsia" w:ascii="宋体" w:hAnsi="宋体" w:eastAsia="宋体" w:cs="宋体"/>
          <w:sz w:val="24"/>
          <w:highlight w:val="none"/>
        </w:rPr>
      </w:pPr>
      <w:r>
        <w:rPr>
          <w:rFonts w:hint="eastAsia" w:ascii="宋体" w:hAnsi="宋体" w:eastAsia="宋体" w:cs="宋体"/>
          <w:sz w:val="24"/>
          <w:highlight w:val="none"/>
        </w:rPr>
        <w:t>企业名称（</w:t>
      </w:r>
      <w:r>
        <w:rPr>
          <w:rFonts w:hint="eastAsia" w:ascii="宋体" w:hAnsi="宋体" w:eastAsia="宋体" w:cs="宋体"/>
          <w:sz w:val="24"/>
          <w:highlight w:val="none"/>
          <w:lang w:eastAsia="zh-CN"/>
        </w:rPr>
        <w:t>公</w:t>
      </w:r>
      <w:r>
        <w:rPr>
          <w:rFonts w:hint="eastAsia" w:ascii="宋体" w:hAnsi="宋体" w:eastAsia="宋体" w:cs="宋体"/>
          <w:sz w:val="24"/>
          <w:highlight w:val="none"/>
        </w:rPr>
        <w:t>章）：</w:t>
      </w:r>
    </w:p>
    <w:p w14:paraId="753D0604">
      <w:pPr>
        <w:spacing w:before="145" w:beforeLines="50" w:after="145" w:afterLines="50" w:line="300" w:lineRule="auto"/>
        <w:ind w:right="480" w:firstLine="6960" w:firstLineChars="2900"/>
        <w:rPr>
          <w:rFonts w:hint="eastAsia" w:ascii="宋体" w:hAnsi="宋体" w:eastAsia="宋体" w:cs="宋体"/>
          <w:sz w:val="24"/>
          <w:highlight w:val="none"/>
        </w:rPr>
      </w:pPr>
      <w:r>
        <w:rPr>
          <w:rFonts w:hint="eastAsia" w:ascii="宋体" w:hAnsi="宋体" w:eastAsia="宋体" w:cs="宋体"/>
          <w:sz w:val="24"/>
          <w:highlight w:val="none"/>
        </w:rPr>
        <w:t>日  期：</w:t>
      </w:r>
    </w:p>
    <w:p w14:paraId="45AAFE76">
      <w:pPr>
        <w:pStyle w:val="38"/>
        <w:spacing w:line="360" w:lineRule="auto"/>
        <w:ind w:right="480"/>
        <w:rPr>
          <w:rFonts w:hint="eastAsia" w:ascii="宋体" w:hAnsi="宋体" w:eastAsia="宋体" w:cs="宋体"/>
          <w:color w:val="000000"/>
          <w:sz w:val="24"/>
          <w:highlight w:val="none"/>
        </w:rPr>
      </w:pPr>
    </w:p>
    <w:p w14:paraId="2939ED8F">
      <w:pPr>
        <w:spacing w:after="240" w:line="360" w:lineRule="auto"/>
        <w:ind w:left="904" w:right="-42" w:rightChars="-20" w:hanging="904"/>
        <w:jc w:val="left"/>
        <w:rPr>
          <w:rFonts w:hint="eastAsia" w:ascii="宋体" w:hAnsi="宋体" w:eastAsia="宋体" w:cs="宋体"/>
          <w:b w:val="0"/>
          <w:bCs/>
          <w:highlight w:val="none"/>
          <w:lang w:val="en-US" w:eastAsia="zh-CN"/>
        </w:rPr>
      </w:pPr>
      <w:bookmarkStart w:id="249" w:name="_Toc18115"/>
      <w:r>
        <w:rPr>
          <w:rFonts w:hint="eastAsia" w:ascii="宋体" w:hAnsi="宋体" w:eastAsia="宋体" w:cs="宋体"/>
          <w:b w:val="0"/>
          <w:bCs/>
          <w:highlight w:val="none"/>
          <w:lang w:val="en-US" w:eastAsia="zh-CN"/>
        </w:rPr>
        <w:t>附件十：</w:t>
      </w:r>
      <w:bookmarkEnd w:id="249"/>
    </w:p>
    <w:p w14:paraId="0937814C">
      <w:pPr>
        <w:pStyle w:val="36"/>
        <w:jc w:val="center"/>
        <w:outlineLvl w:val="2"/>
        <w:rPr>
          <w:rFonts w:ascii="宋体" w:hAnsi="宋体" w:eastAsia="宋体" w:cs="宋体"/>
          <w:b w:val="0"/>
          <w:bCs/>
          <w:sz w:val="28"/>
          <w:szCs w:val="22"/>
        </w:rPr>
      </w:pPr>
      <w:r>
        <w:rPr>
          <w:rFonts w:hint="eastAsia" w:ascii="宋体" w:hAnsi="宋体" w:eastAsia="宋体" w:cs="宋体"/>
          <w:b w:val="0"/>
          <w:bCs/>
          <w:sz w:val="28"/>
          <w:szCs w:val="22"/>
        </w:rPr>
        <w:t>中小企业声明函（服务）</w:t>
      </w:r>
    </w:p>
    <w:p w14:paraId="009CCB32">
      <w:pPr>
        <w:spacing w:beforeLines="50" w:afterLines="50" w:line="400" w:lineRule="exact"/>
        <w:ind w:firstLine="550" w:firstLineChars="250"/>
        <w:rPr>
          <w:rFonts w:ascii="宋体" w:hAnsi="宋体" w:cs="宋体"/>
          <w:sz w:val="22"/>
          <w:szCs w:val="21"/>
        </w:rPr>
      </w:pPr>
      <w:r>
        <w:rPr>
          <w:rFonts w:hint="eastAsia" w:ascii="宋体" w:hAnsi="宋体" w:cs="宋体"/>
          <w:sz w:val="22"/>
          <w:szCs w:val="21"/>
        </w:rPr>
        <w:t>本公司（联合体）郑重声明，根据《政府采购促进中小企业发展管理办法》(财库[2020]46号)的规定，本公司（联合体）参加为</w:t>
      </w:r>
      <w:r>
        <w:rPr>
          <w:rFonts w:hint="eastAsia" w:ascii="宋体" w:hAnsi="宋体" w:cs="宋体"/>
          <w:sz w:val="22"/>
          <w:szCs w:val="21"/>
          <w:u w:val="single"/>
        </w:rPr>
        <w:t>（单位名称）</w:t>
      </w:r>
      <w:r>
        <w:rPr>
          <w:rFonts w:hint="eastAsia" w:ascii="宋体" w:hAnsi="宋体" w:cs="宋体"/>
          <w:sz w:val="22"/>
          <w:szCs w:val="21"/>
        </w:rPr>
        <w:t>的</w:t>
      </w:r>
      <w:r>
        <w:rPr>
          <w:rFonts w:hint="eastAsia" w:ascii="宋体" w:hAnsi="宋体" w:cs="宋体"/>
          <w:sz w:val="22"/>
          <w:szCs w:val="21"/>
          <w:u w:val="single"/>
        </w:rPr>
        <w:t>（项目名称）</w:t>
      </w:r>
      <w:r>
        <w:rPr>
          <w:rFonts w:hint="eastAsia" w:ascii="宋体" w:hAnsi="宋体" w:cs="宋体"/>
          <w:sz w:val="22"/>
          <w:szCs w:val="21"/>
        </w:rPr>
        <w:t xml:space="preserve"> 采购活动，服务全部由符合政策要求的中小企业承接。相关企业（含联合体中的中小企业、签订分包意向协议的中小企业）具体情况如下：</w:t>
      </w:r>
    </w:p>
    <w:p w14:paraId="105FFBC5">
      <w:pPr>
        <w:spacing w:beforeLines="50" w:afterLines="50" w:line="400" w:lineRule="exact"/>
        <w:ind w:firstLine="440" w:firstLineChars="200"/>
        <w:rPr>
          <w:rFonts w:ascii="宋体" w:hAnsi="宋体" w:cs="宋体"/>
          <w:sz w:val="22"/>
          <w:szCs w:val="21"/>
        </w:rPr>
      </w:pPr>
      <w:r>
        <w:rPr>
          <w:rFonts w:hint="eastAsia" w:ascii="宋体" w:hAnsi="宋体" w:cs="宋体"/>
          <w:sz w:val="22"/>
          <w:szCs w:val="21"/>
        </w:rPr>
        <w:t>1.</w:t>
      </w:r>
      <w:r>
        <w:rPr>
          <w:rFonts w:hint="eastAsia" w:ascii="宋体" w:hAnsi="宋体" w:cs="宋体"/>
          <w:sz w:val="22"/>
          <w:szCs w:val="21"/>
          <w:u w:val="single"/>
        </w:rPr>
        <w:t xml:space="preserve">  （标的名称）  </w:t>
      </w:r>
      <w:r>
        <w:rPr>
          <w:rFonts w:hint="eastAsia" w:ascii="宋体" w:hAnsi="宋体" w:cs="宋体"/>
          <w:sz w:val="22"/>
          <w:szCs w:val="21"/>
        </w:rPr>
        <w:t xml:space="preserve">，属于 </w:t>
      </w:r>
      <w:r>
        <w:rPr>
          <w:rFonts w:hint="eastAsia" w:ascii="宋体" w:hAnsi="宋体" w:cs="宋体"/>
          <w:sz w:val="22"/>
          <w:szCs w:val="21"/>
          <w:u w:val="single"/>
        </w:rPr>
        <w:t>其他行业</w:t>
      </w:r>
      <w:r>
        <w:rPr>
          <w:rFonts w:hint="eastAsia" w:ascii="宋体" w:hAnsi="宋体" w:cs="宋体"/>
          <w:sz w:val="22"/>
          <w:szCs w:val="21"/>
        </w:rPr>
        <w:t xml:space="preserve"> ；承接企业为</w:t>
      </w:r>
      <w:r>
        <w:rPr>
          <w:rFonts w:hint="eastAsia" w:ascii="宋体" w:hAnsi="宋体" w:cs="宋体"/>
          <w:sz w:val="22"/>
          <w:szCs w:val="21"/>
          <w:u w:val="single"/>
        </w:rPr>
        <w:t>（企业名称）</w:t>
      </w:r>
      <w:r>
        <w:rPr>
          <w:rFonts w:hint="eastAsia" w:ascii="宋体" w:hAnsi="宋体" w:cs="宋体"/>
          <w:sz w:val="22"/>
          <w:szCs w:val="21"/>
        </w:rPr>
        <w:t>，从业人员人，营业收入为万元，资产总额为万元，属于</w:t>
      </w:r>
      <w:r>
        <w:rPr>
          <w:rFonts w:hint="eastAsia" w:ascii="宋体" w:hAnsi="宋体" w:cs="宋体"/>
          <w:sz w:val="22"/>
          <w:szCs w:val="21"/>
          <w:u w:val="single"/>
        </w:rPr>
        <w:t xml:space="preserve">   （中型企业、小型企业、微型企业）；</w:t>
      </w:r>
    </w:p>
    <w:p w14:paraId="1EC0E2D9">
      <w:pPr>
        <w:spacing w:beforeLines="50" w:afterLines="50" w:line="400" w:lineRule="exact"/>
        <w:ind w:firstLine="440" w:firstLineChars="200"/>
        <w:rPr>
          <w:rFonts w:ascii="宋体" w:hAnsi="宋体" w:cs="宋体"/>
          <w:sz w:val="22"/>
          <w:szCs w:val="21"/>
        </w:rPr>
      </w:pPr>
      <w:r>
        <w:rPr>
          <w:rFonts w:hint="eastAsia" w:ascii="宋体" w:hAnsi="宋体" w:cs="宋体"/>
          <w:sz w:val="22"/>
          <w:szCs w:val="21"/>
        </w:rPr>
        <w:t>2.</w:t>
      </w:r>
      <w:r>
        <w:rPr>
          <w:rFonts w:hint="eastAsia" w:ascii="宋体" w:hAnsi="宋体" w:cs="宋体"/>
          <w:sz w:val="22"/>
          <w:szCs w:val="21"/>
          <w:u w:val="single"/>
        </w:rPr>
        <w:t xml:space="preserve">  （标的名称）  </w:t>
      </w:r>
      <w:r>
        <w:rPr>
          <w:rFonts w:hint="eastAsia" w:ascii="宋体" w:hAnsi="宋体" w:cs="宋体"/>
          <w:sz w:val="22"/>
          <w:szCs w:val="21"/>
        </w:rPr>
        <w:t xml:space="preserve">，属于 </w:t>
      </w:r>
      <w:r>
        <w:rPr>
          <w:rFonts w:hint="eastAsia" w:ascii="宋体" w:hAnsi="宋体" w:cs="宋体"/>
          <w:sz w:val="22"/>
          <w:szCs w:val="21"/>
          <w:u w:val="single"/>
        </w:rPr>
        <w:t>（采购文件中明确的所属行业）</w:t>
      </w:r>
      <w:r>
        <w:rPr>
          <w:rFonts w:hint="eastAsia" w:ascii="宋体" w:hAnsi="宋体" w:cs="宋体"/>
          <w:sz w:val="22"/>
          <w:szCs w:val="21"/>
        </w:rPr>
        <w:t xml:space="preserve"> ；承接企业为</w:t>
      </w:r>
      <w:r>
        <w:rPr>
          <w:rFonts w:hint="eastAsia" w:ascii="宋体" w:hAnsi="宋体" w:cs="宋体"/>
          <w:sz w:val="22"/>
          <w:szCs w:val="21"/>
          <w:u w:val="single"/>
        </w:rPr>
        <w:t>（企业名称）</w:t>
      </w:r>
      <w:r>
        <w:rPr>
          <w:rFonts w:hint="eastAsia" w:ascii="宋体" w:hAnsi="宋体" w:cs="宋体"/>
          <w:sz w:val="22"/>
          <w:szCs w:val="21"/>
        </w:rPr>
        <w:t>，从业人员人，营业收入为万元，资产总额为万元，属于</w:t>
      </w:r>
      <w:r>
        <w:rPr>
          <w:rFonts w:hint="eastAsia" w:ascii="宋体" w:hAnsi="宋体" w:cs="宋体"/>
          <w:sz w:val="22"/>
          <w:szCs w:val="21"/>
          <w:u w:val="single"/>
        </w:rPr>
        <w:t xml:space="preserve">   （中型企业、小型企业、微型企业）；</w:t>
      </w:r>
    </w:p>
    <w:p w14:paraId="211F0EEC">
      <w:pPr>
        <w:pStyle w:val="15"/>
        <w:spacing w:line="400" w:lineRule="exact"/>
        <w:ind w:firstLine="845"/>
        <w:rPr>
          <w:sz w:val="22"/>
          <w:szCs w:val="18"/>
        </w:rPr>
      </w:pPr>
      <w:r>
        <w:rPr>
          <w:rFonts w:hint="eastAsia" w:ascii="宋体" w:hAnsi="宋体" w:eastAsia="宋体" w:cs="宋体"/>
          <w:sz w:val="22"/>
          <w:szCs w:val="18"/>
        </w:rPr>
        <w:t>......</w:t>
      </w:r>
    </w:p>
    <w:p w14:paraId="7B3B5A44">
      <w:pPr>
        <w:spacing w:beforeLines="50" w:afterLines="50" w:line="400" w:lineRule="exact"/>
        <w:ind w:firstLine="440" w:firstLineChars="200"/>
        <w:rPr>
          <w:rFonts w:ascii="宋体" w:hAnsi="宋体" w:cs="宋体"/>
          <w:sz w:val="22"/>
          <w:szCs w:val="21"/>
        </w:rPr>
      </w:pPr>
      <w:r>
        <w:rPr>
          <w:rFonts w:hint="eastAsia" w:ascii="宋体" w:hAnsi="宋体" w:cs="宋体"/>
          <w:sz w:val="22"/>
          <w:szCs w:val="21"/>
        </w:rPr>
        <w:t>以上企业，不属于大企业的分支机构，不存在控股股东为大型企业的情形，也不存在与大企业的负责人为同一人的情形。</w:t>
      </w:r>
    </w:p>
    <w:p w14:paraId="074813F4">
      <w:pPr>
        <w:spacing w:beforeLines="50" w:afterLines="50" w:line="400" w:lineRule="exact"/>
        <w:ind w:firstLine="440" w:firstLineChars="200"/>
        <w:rPr>
          <w:rFonts w:ascii="宋体" w:hAnsi="宋体" w:cs="宋体"/>
          <w:sz w:val="22"/>
          <w:szCs w:val="21"/>
        </w:rPr>
      </w:pPr>
      <w:r>
        <w:rPr>
          <w:rFonts w:hint="eastAsia" w:ascii="宋体" w:hAnsi="宋体" w:cs="宋体"/>
          <w:sz w:val="22"/>
          <w:szCs w:val="21"/>
        </w:rPr>
        <w:t>本企业对上述声明内容的真实性负责。如有虚假，将依法承担相应责任。</w:t>
      </w:r>
    </w:p>
    <w:p w14:paraId="5F2AD262">
      <w:pPr>
        <w:spacing w:beforeLines="50" w:afterLines="50" w:line="400" w:lineRule="exact"/>
        <w:ind w:firstLine="330" w:firstLineChars="150"/>
        <w:jc w:val="center"/>
        <w:rPr>
          <w:rFonts w:ascii="宋体" w:hAnsi="宋体" w:cs="宋体"/>
          <w:sz w:val="22"/>
          <w:szCs w:val="21"/>
        </w:rPr>
      </w:pPr>
      <w:r>
        <w:rPr>
          <w:rFonts w:hint="eastAsia" w:ascii="宋体" w:hAnsi="宋体" w:cs="宋体"/>
          <w:sz w:val="22"/>
          <w:szCs w:val="21"/>
        </w:rPr>
        <w:t>企业名称（盖章）：</w:t>
      </w:r>
    </w:p>
    <w:p w14:paraId="5A8E25A0">
      <w:pPr>
        <w:spacing w:beforeLines="50" w:afterLines="50" w:line="400" w:lineRule="exact"/>
        <w:ind w:firstLine="330" w:firstLineChars="150"/>
        <w:jc w:val="center"/>
        <w:rPr>
          <w:rFonts w:ascii="宋体" w:hAnsi="宋体" w:cs="宋体"/>
          <w:sz w:val="22"/>
          <w:szCs w:val="21"/>
        </w:rPr>
      </w:pPr>
      <w:r>
        <w:rPr>
          <w:rFonts w:hint="eastAsia" w:ascii="宋体" w:hAnsi="宋体" w:cs="宋体"/>
          <w:sz w:val="22"/>
          <w:szCs w:val="21"/>
        </w:rPr>
        <w:t>日期：</w:t>
      </w:r>
    </w:p>
    <w:p w14:paraId="34E2CCD2">
      <w:pPr>
        <w:spacing w:line="360" w:lineRule="auto"/>
        <w:jc w:val="left"/>
        <w:rPr>
          <w:rFonts w:hAnsi="宋体" w:cs="宋体"/>
          <w:color w:val="auto"/>
          <w:szCs w:val="24"/>
        </w:rPr>
      </w:pPr>
      <w:r>
        <w:rPr>
          <w:rFonts w:hint="eastAsia" w:hAnsi="宋体" w:cs="宋体"/>
          <w:color w:val="auto"/>
          <w:szCs w:val="24"/>
        </w:rPr>
        <w:t>注：</w:t>
      </w:r>
    </w:p>
    <w:p w14:paraId="29C38A0F">
      <w:pPr>
        <w:spacing w:line="360" w:lineRule="auto"/>
        <w:jc w:val="left"/>
        <w:rPr>
          <w:color w:val="auto"/>
        </w:rPr>
      </w:pPr>
      <w:r>
        <w:rPr>
          <w:rFonts w:hint="eastAsia" w:hAnsi="宋体" w:cs="宋体"/>
          <w:color w:val="auto"/>
          <w:szCs w:val="24"/>
        </w:rPr>
        <w:t>1、</w:t>
      </w:r>
      <w:r>
        <w:rPr>
          <w:color w:val="auto"/>
        </w:rPr>
        <w:t>从业人员、营业收入、资产总额填报上一年度数据，无上一年度数据的新成立企业可不填报。</w:t>
      </w:r>
    </w:p>
    <w:p w14:paraId="5A357162">
      <w:pPr>
        <w:spacing w:line="360" w:lineRule="auto"/>
        <w:jc w:val="left"/>
        <w:rPr>
          <w:rFonts w:hAnsi="宋体" w:cs="宋体"/>
          <w:color w:val="auto"/>
          <w:szCs w:val="24"/>
        </w:rPr>
      </w:pPr>
      <w:r>
        <w:rPr>
          <w:rFonts w:hint="eastAsia"/>
          <w:color w:val="auto"/>
        </w:rPr>
        <w:t>2、中小企业参加政府采购活动，应当出具此格式文件。《中小企业声明函》由参加政府采购活动的投标人出具。</w:t>
      </w:r>
    </w:p>
    <w:p w14:paraId="7F3CF707">
      <w:pPr>
        <w:spacing w:line="360" w:lineRule="auto"/>
        <w:jc w:val="left"/>
        <w:rPr>
          <w:rFonts w:hAnsi="宋体" w:cs="宋体"/>
          <w:color w:val="auto"/>
          <w:szCs w:val="24"/>
        </w:rPr>
      </w:pPr>
      <w:r>
        <w:rPr>
          <w:rFonts w:hAnsi="宋体" w:cs="宋体"/>
          <w:color w:val="auto"/>
          <w:szCs w:val="24"/>
        </w:rPr>
        <w:t>3</w:t>
      </w:r>
      <w:r>
        <w:rPr>
          <w:rFonts w:hint="eastAsia" w:hAnsi="宋体" w:cs="宋体"/>
          <w:color w:val="auto"/>
          <w:szCs w:val="24"/>
        </w:rPr>
        <w:t>、招标文件投标人须知前附表中注明货物的标的，使用“（货物）”格式填写；</w:t>
      </w:r>
      <w:r>
        <w:rPr>
          <w:rFonts w:hAnsi="宋体" w:cs="宋体"/>
          <w:color w:val="auto"/>
          <w:szCs w:val="24"/>
        </w:rPr>
        <w:t xml:space="preserve"> </w:t>
      </w:r>
    </w:p>
    <w:p w14:paraId="01BC2C2A">
      <w:pPr>
        <w:spacing w:line="360" w:lineRule="auto"/>
        <w:jc w:val="left"/>
        <w:rPr>
          <w:rFonts w:hAnsi="宋体" w:cs="宋体"/>
          <w:color w:val="auto"/>
          <w:szCs w:val="24"/>
        </w:rPr>
      </w:pPr>
      <w:r>
        <w:rPr>
          <w:rFonts w:hAnsi="宋体" w:cs="宋体"/>
          <w:color w:val="auto"/>
          <w:szCs w:val="24"/>
        </w:rPr>
        <w:t>4</w:t>
      </w:r>
      <w:r>
        <w:rPr>
          <w:rFonts w:hint="eastAsia" w:hAnsi="宋体" w:cs="宋体"/>
          <w:color w:val="auto"/>
          <w:szCs w:val="24"/>
        </w:rPr>
        <w:t>、投标人不符合《政府采购促进中小企业发展管理办法》（财库﹝2021﹞46 号）中享受政策的中型、小型、微企业的不必提供本格式文件。</w:t>
      </w:r>
    </w:p>
    <w:p w14:paraId="22483B10">
      <w:pPr>
        <w:spacing w:line="360" w:lineRule="auto"/>
        <w:jc w:val="left"/>
        <w:rPr>
          <w:rFonts w:hAnsi="宋体" w:cs="宋体"/>
          <w:color w:val="auto"/>
          <w:szCs w:val="24"/>
        </w:rPr>
      </w:pPr>
      <w:r>
        <w:rPr>
          <w:rFonts w:hAnsi="宋体" w:cs="宋体"/>
          <w:color w:val="auto"/>
          <w:szCs w:val="24"/>
        </w:rPr>
        <w:t>5</w:t>
      </w:r>
      <w:r>
        <w:rPr>
          <w:rFonts w:hint="eastAsia" w:hAnsi="宋体" w:cs="宋体"/>
          <w:color w:val="auto"/>
          <w:szCs w:val="24"/>
        </w:rPr>
        <w:t>、温馨提示：为方便广大中小企业识别企业规模类型，工业和信息化部组织开发了中小企业规模类型自测小程序，并于2021年2月27日上线运行，在国务院客户端和工业和信息化部网站上均有链接，广大中小企业和各类社会机构填写企业所属的行业和指标数据自动生成企业规模类型测试结果。</w:t>
      </w:r>
    </w:p>
    <w:p w14:paraId="702121AF">
      <w:pPr>
        <w:spacing w:line="360" w:lineRule="auto"/>
        <w:jc w:val="left"/>
        <w:rPr>
          <w:rFonts w:hAnsi="宋体" w:cs="宋体"/>
          <w:color w:val="auto"/>
          <w:szCs w:val="24"/>
        </w:rPr>
      </w:pPr>
      <w:r>
        <w:rPr>
          <w:rFonts w:hAnsi="宋体" w:cs="宋体"/>
          <w:color w:val="auto"/>
          <w:szCs w:val="24"/>
        </w:rPr>
        <w:t>6</w:t>
      </w:r>
      <w:r>
        <w:rPr>
          <w:rFonts w:hint="eastAsia" w:hAnsi="宋体" w:cs="宋体"/>
          <w:color w:val="auto"/>
          <w:szCs w:val="24"/>
        </w:rPr>
        <w:t>、中标人享受了本招标文件规定的中小企业扶持政策的，其</w:t>
      </w:r>
      <w:r>
        <w:rPr>
          <w:rFonts w:hint="eastAsia" w:hAnsi="宋体" w:cs="宋体"/>
          <w:b/>
          <w:bCs/>
          <w:color w:val="auto"/>
          <w:szCs w:val="24"/>
        </w:rPr>
        <w:t>中小企业声明函将按规定进行公告。</w:t>
      </w:r>
    </w:p>
    <w:p w14:paraId="62E48D79">
      <w:pPr>
        <w:ind w:left="2852" w:leftChars="1358" w:firstLine="560" w:firstLineChars="200"/>
        <w:jc w:val="left"/>
        <w:rPr>
          <w:rFonts w:hAnsi="宋体" w:cs="宋体"/>
          <w:color w:val="auto"/>
          <w:sz w:val="28"/>
          <w:szCs w:val="28"/>
        </w:rPr>
      </w:pPr>
    </w:p>
    <w:p w14:paraId="2F14FA7E">
      <w:pPr>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8"/>
          <w:szCs w:val="28"/>
          <w:highlight w:val="none"/>
        </w:rPr>
        <w:t>中小企业划型标准规定（工信部联企业[2011]300号）</w:t>
      </w: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50"/>
        <w:gridCol w:w="762"/>
        <w:gridCol w:w="863"/>
        <w:gridCol w:w="814"/>
        <w:gridCol w:w="746"/>
        <w:gridCol w:w="911"/>
        <w:gridCol w:w="716"/>
        <w:gridCol w:w="764"/>
        <w:gridCol w:w="764"/>
        <w:gridCol w:w="681"/>
        <w:gridCol w:w="777"/>
        <w:gridCol w:w="696"/>
        <w:gridCol w:w="777"/>
      </w:tblGrid>
      <w:tr w14:paraId="0189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650" w:type="dxa"/>
            <w:vMerge w:val="restart"/>
            <w:tcBorders>
              <w:top w:val="single" w:color="000000" w:sz="12" w:space="0"/>
              <w:left w:val="single" w:color="000000" w:sz="12" w:space="0"/>
              <w:bottom w:val="single" w:color="000000" w:sz="4" w:space="0"/>
              <w:right w:val="single" w:color="000000" w:sz="4" w:space="0"/>
            </w:tcBorders>
            <w:noWrap w:val="0"/>
            <w:vAlign w:val="center"/>
          </w:tcPr>
          <w:p w14:paraId="529790DF">
            <w:pPr>
              <w:keepNext w:val="0"/>
              <w:keepLines w:val="0"/>
              <w:widowControl/>
              <w:suppressLineNumbers w:val="0"/>
              <w:jc w:val="center"/>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行业</w:t>
            </w:r>
          </w:p>
        </w:tc>
        <w:tc>
          <w:tcPr>
            <w:tcW w:w="2439" w:type="dxa"/>
            <w:gridSpan w:val="3"/>
            <w:tcBorders>
              <w:top w:val="single" w:color="000000" w:sz="12" w:space="0"/>
              <w:left w:val="single" w:color="000000" w:sz="4" w:space="0"/>
              <w:bottom w:val="single" w:color="000000" w:sz="4" w:space="0"/>
              <w:right w:val="single" w:color="000000" w:sz="4" w:space="0"/>
            </w:tcBorders>
            <w:noWrap w:val="0"/>
            <w:vAlign w:val="center"/>
          </w:tcPr>
          <w:p w14:paraId="034BFAA4">
            <w:pPr>
              <w:keepNext w:val="0"/>
              <w:keepLines w:val="0"/>
              <w:widowControl/>
              <w:suppressLineNumbers w:val="0"/>
              <w:jc w:val="center"/>
              <w:textAlignment w:val="center"/>
              <w:rPr>
                <w:rFonts w:hint="eastAsia" w:ascii="仿宋" w:hAnsi="仿宋" w:eastAsia="仿宋" w:cs="仿宋"/>
                <w:i w:val="0"/>
                <w:color w:val="auto"/>
                <w:sz w:val="16"/>
                <w:szCs w:val="16"/>
                <w:highlight w:val="none"/>
                <w:u w:val="none"/>
              </w:rPr>
            </w:pPr>
            <w:r>
              <w:rPr>
                <w:rFonts w:hint="eastAsia" w:ascii="仿宋" w:hAnsi="仿宋" w:eastAsia="仿宋" w:cs="仿宋"/>
                <w:i w:val="0"/>
                <w:color w:val="auto"/>
                <w:kern w:val="0"/>
                <w:sz w:val="16"/>
                <w:szCs w:val="16"/>
                <w:highlight w:val="none"/>
                <w:u w:val="none"/>
                <w:lang w:val="en-US" w:eastAsia="zh-CN" w:bidi="ar"/>
              </w:rPr>
              <w:t>中小微型企业（</w:t>
            </w:r>
            <w:r>
              <w:rPr>
                <w:rFonts w:hint="eastAsia" w:ascii="仿宋" w:hAnsi="仿宋" w:eastAsia="仿宋" w:cs="仿宋"/>
                <w:b/>
                <w:i w:val="0"/>
                <w:color w:val="auto"/>
                <w:kern w:val="0"/>
                <w:sz w:val="16"/>
                <w:szCs w:val="16"/>
                <w:highlight w:val="none"/>
                <w:u w:val="none"/>
                <w:lang w:val="en-US" w:eastAsia="zh-CN" w:bidi="ar"/>
              </w:rPr>
              <w:t>或</w:t>
            </w:r>
            <w:r>
              <w:rPr>
                <w:rStyle w:val="41"/>
                <w:color w:val="auto"/>
                <w:highlight w:val="none"/>
                <w:lang w:val="en-US" w:eastAsia="zh-CN" w:bidi="ar"/>
              </w:rPr>
              <w:t>）</w:t>
            </w:r>
          </w:p>
        </w:tc>
        <w:tc>
          <w:tcPr>
            <w:tcW w:w="2373" w:type="dxa"/>
            <w:gridSpan w:val="3"/>
            <w:tcBorders>
              <w:top w:val="single" w:color="000000" w:sz="12" w:space="0"/>
              <w:left w:val="single" w:color="000000" w:sz="4" w:space="0"/>
              <w:bottom w:val="single" w:color="000000" w:sz="4" w:space="0"/>
              <w:right w:val="single" w:color="000000" w:sz="4" w:space="0"/>
            </w:tcBorders>
            <w:noWrap w:val="0"/>
            <w:vAlign w:val="center"/>
          </w:tcPr>
          <w:p w14:paraId="793AC395">
            <w:pPr>
              <w:keepNext w:val="0"/>
              <w:keepLines w:val="0"/>
              <w:widowControl/>
              <w:suppressLineNumbers w:val="0"/>
              <w:jc w:val="center"/>
              <w:textAlignment w:val="center"/>
              <w:rPr>
                <w:rFonts w:hint="eastAsia" w:ascii="仿宋" w:hAnsi="仿宋" w:eastAsia="仿宋" w:cs="仿宋"/>
                <w:i w:val="0"/>
                <w:color w:val="auto"/>
                <w:sz w:val="16"/>
                <w:szCs w:val="16"/>
                <w:highlight w:val="none"/>
                <w:u w:val="none"/>
              </w:rPr>
            </w:pPr>
            <w:r>
              <w:rPr>
                <w:rFonts w:hint="eastAsia" w:ascii="仿宋" w:hAnsi="仿宋" w:eastAsia="仿宋" w:cs="仿宋"/>
                <w:i w:val="0"/>
                <w:color w:val="auto"/>
                <w:kern w:val="0"/>
                <w:sz w:val="16"/>
                <w:szCs w:val="16"/>
                <w:highlight w:val="none"/>
                <w:u w:val="none"/>
                <w:lang w:val="en-US" w:eastAsia="zh-CN" w:bidi="ar"/>
              </w:rPr>
              <w:t>中型企业（</w:t>
            </w:r>
            <w:r>
              <w:rPr>
                <w:rFonts w:hint="eastAsia" w:ascii="仿宋" w:hAnsi="仿宋" w:eastAsia="仿宋" w:cs="仿宋"/>
                <w:b/>
                <w:i w:val="0"/>
                <w:color w:val="auto"/>
                <w:kern w:val="0"/>
                <w:sz w:val="16"/>
                <w:szCs w:val="16"/>
                <w:highlight w:val="none"/>
                <w:u w:val="none"/>
                <w:lang w:val="en-US" w:eastAsia="zh-CN" w:bidi="ar"/>
              </w:rPr>
              <w:t>且</w:t>
            </w:r>
            <w:r>
              <w:rPr>
                <w:rStyle w:val="41"/>
                <w:color w:val="auto"/>
                <w:highlight w:val="none"/>
                <w:lang w:val="en-US" w:eastAsia="zh-CN" w:bidi="ar"/>
              </w:rPr>
              <w:t>）</w:t>
            </w:r>
          </w:p>
        </w:tc>
        <w:tc>
          <w:tcPr>
            <w:tcW w:w="2209" w:type="dxa"/>
            <w:gridSpan w:val="3"/>
            <w:tcBorders>
              <w:top w:val="single" w:color="000000" w:sz="12" w:space="0"/>
              <w:left w:val="single" w:color="000000" w:sz="4" w:space="0"/>
              <w:bottom w:val="single" w:color="000000" w:sz="4" w:space="0"/>
              <w:right w:val="single" w:color="000000" w:sz="4" w:space="0"/>
            </w:tcBorders>
            <w:noWrap w:val="0"/>
            <w:vAlign w:val="center"/>
          </w:tcPr>
          <w:p w14:paraId="465CEE32">
            <w:pPr>
              <w:keepNext w:val="0"/>
              <w:keepLines w:val="0"/>
              <w:widowControl/>
              <w:suppressLineNumbers w:val="0"/>
              <w:jc w:val="center"/>
              <w:textAlignment w:val="center"/>
              <w:rPr>
                <w:rFonts w:hint="eastAsia" w:ascii="仿宋" w:hAnsi="仿宋" w:eastAsia="仿宋" w:cs="仿宋"/>
                <w:i w:val="0"/>
                <w:color w:val="auto"/>
                <w:sz w:val="16"/>
                <w:szCs w:val="16"/>
                <w:highlight w:val="none"/>
                <w:u w:val="none"/>
              </w:rPr>
            </w:pPr>
            <w:r>
              <w:rPr>
                <w:rFonts w:hint="eastAsia" w:ascii="仿宋" w:hAnsi="仿宋" w:eastAsia="仿宋" w:cs="仿宋"/>
                <w:i w:val="0"/>
                <w:color w:val="auto"/>
                <w:kern w:val="0"/>
                <w:sz w:val="16"/>
                <w:szCs w:val="16"/>
                <w:highlight w:val="none"/>
                <w:u w:val="none"/>
                <w:lang w:val="en-US" w:eastAsia="zh-CN" w:bidi="ar"/>
              </w:rPr>
              <w:t>小型企业（</w:t>
            </w:r>
            <w:r>
              <w:rPr>
                <w:rFonts w:hint="eastAsia" w:ascii="仿宋" w:hAnsi="仿宋" w:eastAsia="仿宋" w:cs="仿宋"/>
                <w:b/>
                <w:i w:val="0"/>
                <w:color w:val="auto"/>
                <w:kern w:val="0"/>
                <w:sz w:val="16"/>
                <w:szCs w:val="16"/>
                <w:highlight w:val="none"/>
                <w:u w:val="none"/>
                <w:lang w:val="en-US" w:eastAsia="zh-CN" w:bidi="ar"/>
              </w:rPr>
              <w:t>且</w:t>
            </w:r>
            <w:r>
              <w:rPr>
                <w:rStyle w:val="41"/>
                <w:color w:val="auto"/>
                <w:highlight w:val="none"/>
                <w:lang w:val="en-US" w:eastAsia="zh-CN" w:bidi="ar"/>
              </w:rPr>
              <w:t>）</w:t>
            </w:r>
          </w:p>
        </w:tc>
        <w:tc>
          <w:tcPr>
            <w:tcW w:w="2250" w:type="dxa"/>
            <w:gridSpan w:val="3"/>
            <w:tcBorders>
              <w:top w:val="single" w:color="000000" w:sz="12" w:space="0"/>
              <w:left w:val="single" w:color="000000" w:sz="4" w:space="0"/>
              <w:bottom w:val="single" w:color="000000" w:sz="4" w:space="0"/>
              <w:right w:val="single" w:color="000000" w:sz="12" w:space="0"/>
            </w:tcBorders>
            <w:noWrap w:val="0"/>
            <w:vAlign w:val="center"/>
          </w:tcPr>
          <w:p w14:paraId="6F5B40A6">
            <w:pPr>
              <w:keepNext w:val="0"/>
              <w:keepLines w:val="0"/>
              <w:widowControl/>
              <w:suppressLineNumbers w:val="0"/>
              <w:ind w:right="-99" w:rightChars="-47"/>
              <w:jc w:val="center"/>
              <w:textAlignment w:val="center"/>
              <w:rPr>
                <w:rFonts w:hint="eastAsia" w:ascii="仿宋" w:hAnsi="仿宋" w:eastAsia="仿宋" w:cs="仿宋"/>
                <w:i w:val="0"/>
                <w:color w:val="auto"/>
                <w:sz w:val="16"/>
                <w:szCs w:val="16"/>
                <w:highlight w:val="none"/>
                <w:u w:val="none"/>
              </w:rPr>
            </w:pPr>
            <w:r>
              <w:rPr>
                <w:rFonts w:hint="eastAsia" w:ascii="仿宋" w:hAnsi="仿宋" w:eastAsia="仿宋" w:cs="仿宋"/>
                <w:i w:val="0"/>
                <w:color w:val="auto"/>
                <w:kern w:val="0"/>
                <w:sz w:val="16"/>
                <w:szCs w:val="16"/>
                <w:highlight w:val="none"/>
                <w:u w:val="none"/>
                <w:lang w:val="en-US" w:eastAsia="zh-CN" w:bidi="ar"/>
              </w:rPr>
              <w:t>微型企业（</w:t>
            </w:r>
            <w:r>
              <w:rPr>
                <w:rFonts w:hint="eastAsia" w:ascii="仿宋" w:hAnsi="仿宋" w:eastAsia="仿宋" w:cs="仿宋"/>
                <w:b/>
                <w:i w:val="0"/>
                <w:color w:val="auto"/>
                <w:kern w:val="0"/>
                <w:sz w:val="16"/>
                <w:szCs w:val="16"/>
                <w:highlight w:val="none"/>
                <w:u w:val="none"/>
                <w:lang w:val="en-US" w:eastAsia="zh-CN" w:bidi="ar"/>
              </w:rPr>
              <w:t>或</w:t>
            </w:r>
            <w:r>
              <w:rPr>
                <w:rStyle w:val="41"/>
                <w:color w:val="auto"/>
                <w:highlight w:val="none"/>
                <w:lang w:val="en-US" w:eastAsia="zh-CN" w:bidi="ar"/>
              </w:rPr>
              <w:t>）</w:t>
            </w:r>
          </w:p>
        </w:tc>
      </w:tr>
      <w:tr w14:paraId="6D85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650"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7B2435AC">
            <w:pPr>
              <w:jc w:val="center"/>
              <w:rPr>
                <w:rFonts w:hint="eastAsia" w:ascii="仿宋" w:hAnsi="仿宋" w:eastAsia="仿宋" w:cs="仿宋"/>
                <w:i w:val="0"/>
                <w:color w:val="000000"/>
                <w:sz w:val="16"/>
                <w:szCs w:val="16"/>
                <w:highlight w:val="none"/>
                <w:u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254A3B5C">
            <w:pPr>
              <w:keepNext w:val="0"/>
              <w:keepLines w:val="0"/>
              <w:widowControl/>
              <w:suppressLineNumbers w:val="0"/>
              <w:jc w:val="center"/>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从业人员</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AFEF9EC">
            <w:pPr>
              <w:keepNext w:val="0"/>
              <w:keepLines w:val="0"/>
              <w:widowControl/>
              <w:suppressLineNumbers w:val="0"/>
              <w:jc w:val="center"/>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营业收入</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0E3424FB">
            <w:pPr>
              <w:keepNext w:val="0"/>
              <w:keepLines w:val="0"/>
              <w:widowControl/>
              <w:suppressLineNumbers w:val="0"/>
              <w:jc w:val="center"/>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资产总额</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1E3098BF">
            <w:pPr>
              <w:keepNext w:val="0"/>
              <w:keepLines w:val="0"/>
              <w:widowControl/>
              <w:suppressLineNumbers w:val="0"/>
              <w:jc w:val="center"/>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从业人员</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0F945E8">
            <w:pPr>
              <w:keepNext w:val="0"/>
              <w:keepLines w:val="0"/>
              <w:widowControl/>
              <w:suppressLineNumbers w:val="0"/>
              <w:jc w:val="center"/>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营业收入</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7FE0420">
            <w:pPr>
              <w:keepNext w:val="0"/>
              <w:keepLines w:val="0"/>
              <w:widowControl/>
              <w:suppressLineNumbers w:val="0"/>
              <w:jc w:val="center"/>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资产总额</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D384018">
            <w:pPr>
              <w:keepNext w:val="0"/>
              <w:keepLines w:val="0"/>
              <w:widowControl/>
              <w:suppressLineNumbers w:val="0"/>
              <w:jc w:val="center"/>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从业人员</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5A5471D8">
            <w:pPr>
              <w:keepNext w:val="0"/>
              <w:keepLines w:val="0"/>
              <w:widowControl/>
              <w:suppressLineNumbers w:val="0"/>
              <w:jc w:val="center"/>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营业收入</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42FE3F4F">
            <w:pPr>
              <w:keepNext w:val="0"/>
              <w:keepLines w:val="0"/>
              <w:widowControl/>
              <w:suppressLineNumbers w:val="0"/>
              <w:jc w:val="center"/>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资产总额</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383ED2E4">
            <w:pPr>
              <w:keepNext w:val="0"/>
              <w:keepLines w:val="0"/>
              <w:widowControl/>
              <w:suppressLineNumbers w:val="0"/>
              <w:jc w:val="center"/>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从业人员</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6796DF5">
            <w:pPr>
              <w:keepNext w:val="0"/>
              <w:keepLines w:val="0"/>
              <w:widowControl/>
              <w:suppressLineNumbers w:val="0"/>
              <w:jc w:val="center"/>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营业收入</w:t>
            </w:r>
          </w:p>
        </w:tc>
        <w:tc>
          <w:tcPr>
            <w:tcW w:w="777" w:type="dxa"/>
            <w:tcBorders>
              <w:top w:val="single" w:color="000000" w:sz="4" w:space="0"/>
              <w:left w:val="single" w:color="000000" w:sz="4" w:space="0"/>
              <w:bottom w:val="single" w:color="000000" w:sz="4" w:space="0"/>
              <w:right w:val="single" w:color="000000" w:sz="12" w:space="0"/>
            </w:tcBorders>
            <w:noWrap w:val="0"/>
            <w:vAlign w:val="center"/>
          </w:tcPr>
          <w:p w14:paraId="36D3718E">
            <w:pPr>
              <w:keepNext w:val="0"/>
              <w:keepLines w:val="0"/>
              <w:widowControl/>
              <w:suppressLineNumbers w:val="0"/>
              <w:jc w:val="center"/>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资产总额</w:t>
            </w:r>
          </w:p>
        </w:tc>
      </w:tr>
      <w:tr w14:paraId="66F9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4" w:hRule="atLeast"/>
          <w:jc w:val="center"/>
        </w:trPr>
        <w:tc>
          <w:tcPr>
            <w:tcW w:w="1650" w:type="dxa"/>
            <w:tcBorders>
              <w:top w:val="single" w:color="000000" w:sz="4" w:space="0"/>
              <w:left w:val="single" w:color="000000" w:sz="12" w:space="0"/>
              <w:bottom w:val="single" w:color="000000" w:sz="4" w:space="0"/>
              <w:right w:val="single" w:color="000000" w:sz="4" w:space="0"/>
            </w:tcBorders>
            <w:noWrap w:val="0"/>
            <w:vAlign w:val="center"/>
          </w:tcPr>
          <w:p w14:paraId="655423AC">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农、林、牧、渔业</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A10B560">
            <w:pPr>
              <w:rPr>
                <w:rFonts w:hint="eastAsia" w:ascii="仿宋" w:hAnsi="仿宋" w:eastAsia="仿宋" w:cs="仿宋"/>
                <w:i w:val="0"/>
                <w:color w:val="000000"/>
                <w:sz w:val="16"/>
                <w:szCs w:val="16"/>
                <w:highlight w:val="none"/>
                <w:u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C57AE19">
            <w:pPr>
              <w:keepNext w:val="0"/>
              <w:keepLines w:val="0"/>
              <w:widowControl/>
              <w:suppressLineNumbers w:val="0"/>
              <w:jc w:val="left"/>
              <w:textAlignment w:val="center"/>
              <w:rPr>
                <w:rFonts w:hint="eastAsia" w:ascii="仿宋" w:hAnsi="仿宋" w:eastAsia="仿宋" w:cs="仿宋"/>
                <w:i w:val="0"/>
                <w:color w:val="000000"/>
                <w:kern w:val="0"/>
                <w:sz w:val="16"/>
                <w:szCs w:val="16"/>
                <w:highlight w:val="none"/>
                <w:u w:val="none"/>
                <w:lang w:val="en-US" w:eastAsia="zh-CN" w:bidi="ar"/>
              </w:rPr>
            </w:pPr>
            <w:r>
              <w:rPr>
                <w:rFonts w:hint="eastAsia" w:ascii="仿宋" w:hAnsi="仿宋" w:eastAsia="仿宋" w:cs="仿宋"/>
                <w:i w:val="0"/>
                <w:color w:val="000000"/>
                <w:kern w:val="0"/>
                <w:sz w:val="16"/>
                <w:szCs w:val="16"/>
                <w:highlight w:val="none"/>
                <w:u w:val="none"/>
                <w:lang w:val="en-US" w:eastAsia="zh-CN" w:bidi="ar"/>
              </w:rPr>
              <w:t>20000万元</w:t>
            </w:r>
          </w:p>
          <w:p w14:paraId="7B4E3177">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以下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1FFE930C">
            <w:pPr>
              <w:rPr>
                <w:rFonts w:hint="eastAsia" w:ascii="仿宋" w:hAnsi="仿宋" w:eastAsia="仿宋" w:cs="仿宋"/>
                <w:i w:val="0"/>
                <w:color w:val="000000"/>
                <w:sz w:val="16"/>
                <w:szCs w:val="16"/>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62C81090">
            <w:pPr>
              <w:rPr>
                <w:rFonts w:hint="eastAsia" w:ascii="仿宋" w:hAnsi="仿宋" w:eastAsia="仿宋" w:cs="仿宋"/>
                <w:i w:val="0"/>
                <w:color w:val="000000"/>
                <w:sz w:val="16"/>
                <w:szCs w:val="16"/>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98AB62E">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500万元及以上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7AB41913">
            <w:pPr>
              <w:rPr>
                <w:rFonts w:hint="eastAsia" w:ascii="仿宋" w:hAnsi="仿宋" w:eastAsia="仿宋" w:cs="仿宋"/>
                <w:i w:val="0"/>
                <w:color w:val="000000"/>
                <w:sz w:val="16"/>
                <w:szCs w:val="16"/>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54EE6DC7">
            <w:pPr>
              <w:rPr>
                <w:rFonts w:hint="eastAsia" w:ascii="仿宋" w:hAnsi="仿宋" w:eastAsia="仿宋" w:cs="仿宋"/>
                <w:i w:val="0"/>
                <w:color w:val="000000"/>
                <w:sz w:val="16"/>
                <w:szCs w:val="16"/>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172DE028">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50万元及以上</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158E8036">
            <w:pPr>
              <w:rPr>
                <w:rFonts w:hint="eastAsia" w:ascii="仿宋" w:hAnsi="仿宋" w:eastAsia="仿宋" w:cs="仿宋"/>
                <w:i w:val="0"/>
                <w:color w:val="000000"/>
                <w:sz w:val="16"/>
                <w:szCs w:val="16"/>
                <w:highlight w:val="none"/>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6E6B7231">
            <w:pPr>
              <w:rPr>
                <w:rFonts w:hint="eastAsia" w:ascii="仿宋" w:hAnsi="仿宋" w:eastAsia="仿宋" w:cs="仿宋"/>
                <w:i w:val="0"/>
                <w:color w:val="000000"/>
                <w:sz w:val="16"/>
                <w:szCs w:val="16"/>
                <w:highlight w:val="none"/>
                <w:u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AA86B7D">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50万元以下</w:t>
            </w:r>
          </w:p>
        </w:tc>
        <w:tc>
          <w:tcPr>
            <w:tcW w:w="777" w:type="dxa"/>
            <w:tcBorders>
              <w:top w:val="single" w:color="000000" w:sz="4" w:space="0"/>
              <w:left w:val="single" w:color="000000" w:sz="4" w:space="0"/>
              <w:bottom w:val="single" w:color="000000" w:sz="4" w:space="0"/>
              <w:right w:val="single" w:color="000000" w:sz="12" w:space="0"/>
            </w:tcBorders>
            <w:noWrap w:val="0"/>
            <w:vAlign w:val="center"/>
          </w:tcPr>
          <w:p w14:paraId="33E3CB4D">
            <w:pPr>
              <w:rPr>
                <w:rFonts w:hint="eastAsia" w:ascii="仿宋" w:hAnsi="仿宋" w:eastAsia="仿宋" w:cs="仿宋"/>
                <w:i w:val="0"/>
                <w:color w:val="000000"/>
                <w:sz w:val="16"/>
                <w:szCs w:val="16"/>
                <w:highlight w:val="none"/>
                <w:u w:val="none"/>
              </w:rPr>
            </w:pPr>
          </w:p>
        </w:tc>
      </w:tr>
      <w:tr w14:paraId="20B3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650" w:type="dxa"/>
            <w:tcBorders>
              <w:top w:val="single" w:color="000000" w:sz="4" w:space="0"/>
              <w:left w:val="single" w:color="000000" w:sz="12" w:space="0"/>
              <w:bottom w:val="single" w:color="000000" w:sz="4" w:space="0"/>
              <w:right w:val="single" w:color="000000" w:sz="4" w:space="0"/>
            </w:tcBorders>
            <w:noWrap w:val="0"/>
            <w:vAlign w:val="center"/>
          </w:tcPr>
          <w:p w14:paraId="0ECD03EE">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工业（包括采矿业，制造业，电力、热力、燃气及水生产和供应业）</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DE78D14">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1000人以下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0B1D358">
            <w:pPr>
              <w:keepNext w:val="0"/>
              <w:keepLines w:val="0"/>
              <w:widowControl/>
              <w:suppressLineNumbers w:val="0"/>
              <w:jc w:val="left"/>
              <w:textAlignment w:val="center"/>
              <w:rPr>
                <w:rFonts w:hint="eastAsia" w:ascii="仿宋" w:hAnsi="仿宋" w:eastAsia="仿宋" w:cs="仿宋"/>
                <w:i w:val="0"/>
                <w:color w:val="000000"/>
                <w:kern w:val="0"/>
                <w:sz w:val="16"/>
                <w:szCs w:val="16"/>
                <w:highlight w:val="none"/>
                <w:u w:val="none"/>
                <w:lang w:val="en-US" w:eastAsia="zh-CN" w:bidi="ar"/>
              </w:rPr>
            </w:pPr>
            <w:r>
              <w:rPr>
                <w:rFonts w:hint="eastAsia" w:ascii="仿宋" w:hAnsi="仿宋" w:eastAsia="仿宋" w:cs="仿宋"/>
                <w:i w:val="0"/>
                <w:color w:val="000000"/>
                <w:kern w:val="0"/>
                <w:sz w:val="16"/>
                <w:szCs w:val="16"/>
                <w:highlight w:val="none"/>
                <w:u w:val="none"/>
                <w:lang w:val="en-US" w:eastAsia="zh-CN" w:bidi="ar"/>
              </w:rPr>
              <w:t>40000万元</w:t>
            </w:r>
          </w:p>
          <w:p w14:paraId="7C0AFC68">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以下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78D91C90">
            <w:pPr>
              <w:rPr>
                <w:rFonts w:hint="eastAsia" w:ascii="仿宋" w:hAnsi="仿宋" w:eastAsia="仿宋" w:cs="仿宋"/>
                <w:i w:val="0"/>
                <w:color w:val="000000"/>
                <w:sz w:val="16"/>
                <w:szCs w:val="16"/>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33955BFE">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300人及以上</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5D51838">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2000万元及以上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1F50EBB2">
            <w:pPr>
              <w:rPr>
                <w:rFonts w:hint="eastAsia" w:ascii="仿宋" w:hAnsi="仿宋" w:eastAsia="仿宋" w:cs="仿宋"/>
                <w:i w:val="0"/>
                <w:color w:val="000000"/>
                <w:sz w:val="16"/>
                <w:szCs w:val="16"/>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56691D8">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20人及以上</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1AC0610">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300万元及以上</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703776F5">
            <w:pPr>
              <w:rPr>
                <w:rFonts w:hint="eastAsia" w:ascii="仿宋" w:hAnsi="仿宋" w:eastAsia="仿宋" w:cs="仿宋"/>
                <w:i w:val="0"/>
                <w:color w:val="000000"/>
                <w:sz w:val="16"/>
                <w:szCs w:val="16"/>
                <w:highlight w:val="none"/>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17C13B83">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20人以下</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4A8EF29">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300万元以下</w:t>
            </w:r>
          </w:p>
        </w:tc>
        <w:tc>
          <w:tcPr>
            <w:tcW w:w="777" w:type="dxa"/>
            <w:tcBorders>
              <w:top w:val="single" w:color="000000" w:sz="4" w:space="0"/>
              <w:left w:val="single" w:color="000000" w:sz="4" w:space="0"/>
              <w:bottom w:val="single" w:color="000000" w:sz="4" w:space="0"/>
              <w:right w:val="single" w:color="000000" w:sz="12" w:space="0"/>
            </w:tcBorders>
            <w:noWrap w:val="0"/>
            <w:vAlign w:val="center"/>
          </w:tcPr>
          <w:p w14:paraId="251502C9">
            <w:pPr>
              <w:rPr>
                <w:rFonts w:hint="eastAsia" w:ascii="仿宋" w:hAnsi="仿宋" w:eastAsia="仿宋" w:cs="仿宋"/>
                <w:i w:val="0"/>
                <w:color w:val="000000"/>
                <w:sz w:val="16"/>
                <w:szCs w:val="16"/>
                <w:highlight w:val="none"/>
                <w:u w:val="none"/>
              </w:rPr>
            </w:pPr>
          </w:p>
        </w:tc>
      </w:tr>
      <w:tr w14:paraId="38EB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650" w:type="dxa"/>
            <w:tcBorders>
              <w:top w:val="single" w:color="000000" w:sz="4" w:space="0"/>
              <w:left w:val="single" w:color="000000" w:sz="12" w:space="0"/>
              <w:bottom w:val="single" w:color="000000" w:sz="4" w:space="0"/>
              <w:right w:val="single" w:color="000000" w:sz="4" w:space="0"/>
            </w:tcBorders>
            <w:noWrap w:val="0"/>
            <w:vAlign w:val="center"/>
          </w:tcPr>
          <w:p w14:paraId="306FEF63">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建筑业</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4FF582BB">
            <w:pPr>
              <w:rPr>
                <w:rFonts w:hint="eastAsia" w:ascii="仿宋" w:hAnsi="仿宋" w:eastAsia="仿宋" w:cs="仿宋"/>
                <w:i w:val="0"/>
                <w:color w:val="000000"/>
                <w:sz w:val="16"/>
                <w:szCs w:val="16"/>
                <w:highlight w:val="none"/>
                <w:u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2B85EC9">
            <w:pPr>
              <w:keepNext w:val="0"/>
              <w:keepLines w:val="0"/>
              <w:widowControl/>
              <w:suppressLineNumbers w:val="0"/>
              <w:jc w:val="left"/>
              <w:textAlignment w:val="center"/>
              <w:rPr>
                <w:rFonts w:hint="eastAsia" w:ascii="仿宋" w:hAnsi="仿宋" w:eastAsia="仿宋" w:cs="仿宋"/>
                <w:i w:val="0"/>
                <w:color w:val="000000"/>
                <w:kern w:val="0"/>
                <w:sz w:val="16"/>
                <w:szCs w:val="16"/>
                <w:highlight w:val="none"/>
                <w:u w:val="none"/>
                <w:lang w:val="en-US" w:eastAsia="zh-CN" w:bidi="ar"/>
              </w:rPr>
            </w:pPr>
            <w:r>
              <w:rPr>
                <w:rFonts w:hint="eastAsia" w:ascii="仿宋" w:hAnsi="仿宋" w:eastAsia="仿宋" w:cs="仿宋"/>
                <w:i w:val="0"/>
                <w:color w:val="000000"/>
                <w:kern w:val="0"/>
                <w:sz w:val="16"/>
                <w:szCs w:val="16"/>
                <w:highlight w:val="none"/>
                <w:u w:val="none"/>
                <w:lang w:val="en-US" w:eastAsia="zh-CN" w:bidi="ar"/>
              </w:rPr>
              <w:t>80000万元</w:t>
            </w:r>
          </w:p>
          <w:p w14:paraId="5A087F0D">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以下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3BE82329">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80000万元以下</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7EB31237">
            <w:pPr>
              <w:rPr>
                <w:rFonts w:hint="eastAsia" w:ascii="仿宋" w:hAnsi="仿宋" w:eastAsia="仿宋" w:cs="仿宋"/>
                <w:i w:val="0"/>
                <w:color w:val="000000"/>
                <w:sz w:val="16"/>
                <w:szCs w:val="16"/>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A105B21">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6000万元及以上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24B8688">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5000万元及以上</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1F03C4F">
            <w:pPr>
              <w:rPr>
                <w:rFonts w:hint="eastAsia" w:ascii="仿宋" w:hAnsi="仿宋" w:eastAsia="仿宋" w:cs="仿宋"/>
                <w:i w:val="0"/>
                <w:color w:val="000000"/>
                <w:sz w:val="16"/>
                <w:szCs w:val="16"/>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5A7004E8">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300万元及以上</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23826E93">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300万元及以上</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116B8CA0">
            <w:pPr>
              <w:rPr>
                <w:rFonts w:hint="eastAsia" w:ascii="仿宋" w:hAnsi="仿宋" w:eastAsia="仿宋" w:cs="仿宋"/>
                <w:i w:val="0"/>
                <w:color w:val="000000"/>
                <w:sz w:val="16"/>
                <w:szCs w:val="16"/>
                <w:highlight w:val="none"/>
                <w:u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1CC583E">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300万元以下</w:t>
            </w:r>
          </w:p>
        </w:tc>
        <w:tc>
          <w:tcPr>
            <w:tcW w:w="777" w:type="dxa"/>
            <w:tcBorders>
              <w:top w:val="single" w:color="000000" w:sz="4" w:space="0"/>
              <w:left w:val="single" w:color="000000" w:sz="4" w:space="0"/>
              <w:bottom w:val="single" w:color="000000" w:sz="4" w:space="0"/>
              <w:right w:val="single" w:color="000000" w:sz="12" w:space="0"/>
            </w:tcBorders>
            <w:noWrap w:val="0"/>
            <w:vAlign w:val="center"/>
          </w:tcPr>
          <w:p w14:paraId="0C0F3FAF">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300万元以下</w:t>
            </w:r>
          </w:p>
        </w:tc>
      </w:tr>
      <w:tr w14:paraId="605BB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650" w:type="dxa"/>
            <w:tcBorders>
              <w:top w:val="single" w:color="000000" w:sz="4" w:space="0"/>
              <w:left w:val="single" w:color="000000" w:sz="12" w:space="0"/>
              <w:bottom w:val="single" w:color="000000" w:sz="4" w:space="0"/>
              <w:right w:val="single" w:color="000000" w:sz="4" w:space="0"/>
            </w:tcBorders>
            <w:noWrap w:val="0"/>
            <w:vAlign w:val="center"/>
          </w:tcPr>
          <w:p w14:paraId="1AFF6209">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批发业</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5DF0F7B">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200人以下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5B2A028">
            <w:pPr>
              <w:keepNext w:val="0"/>
              <w:keepLines w:val="0"/>
              <w:widowControl/>
              <w:suppressLineNumbers w:val="0"/>
              <w:jc w:val="left"/>
              <w:textAlignment w:val="center"/>
              <w:rPr>
                <w:rFonts w:hint="eastAsia" w:ascii="仿宋" w:hAnsi="仿宋" w:eastAsia="仿宋" w:cs="仿宋"/>
                <w:i w:val="0"/>
                <w:color w:val="000000"/>
                <w:kern w:val="0"/>
                <w:sz w:val="16"/>
                <w:szCs w:val="16"/>
                <w:highlight w:val="none"/>
                <w:u w:val="none"/>
                <w:lang w:val="en-US" w:eastAsia="zh-CN" w:bidi="ar"/>
              </w:rPr>
            </w:pPr>
            <w:r>
              <w:rPr>
                <w:rFonts w:hint="eastAsia" w:ascii="仿宋" w:hAnsi="仿宋" w:eastAsia="仿宋" w:cs="仿宋"/>
                <w:i w:val="0"/>
                <w:color w:val="000000"/>
                <w:kern w:val="0"/>
                <w:sz w:val="16"/>
                <w:szCs w:val="16"/>
                <w:highlight w:val="none"/>
                <w:u w:val="none"/>
                <w:lang w:val="en-US" w:eastAsia="zh-CN" w:bidi="ar"/>
              </w:rPr>
              <w:t>40000万元</w:t>
            </w:r>
          </w:p>
          <w:p w14:paraId="5F89F787">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以下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3FF70C1E">
            <w:pPr>
              <w:rPr>
                <w:rFonts w:hint="eastAsia" w:ascii="仿宋" w:hAnsi="仿宋" w:eastAsia="仿宋" w:cs="仿宋"/>
                <w:i w:val="0"/>
                <w:color w:val="000000"/>
                <w:sz w:val="16"/>
                <w:szCs w:val="16"/>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775D73EC">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20人及以上</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2D37687">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5000万元及以上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0DC5D4C6">
            <w:pPr>
              <w:rPr>
                <w:rFonts w:hint="eastAsia" w:ascii="仿宋" w:hAnsi="仿宋" w:eastAsia="仿宋" w:cs="仿宋"/>
                <w:i w:val="0"/>
                <w:color w:val="000000"/>
                <w:sz w:val="16"/>
                <w:szCs w:val="16"/>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4B46C58">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5人及以上</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1929F90">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1000万元及以上</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37D9F08">
            <w:pPr>
              <w:rPr>
                <w:rFonts w:hint="eastAsia" w:ascii="仿宋" w:hAnsi="仿宋" w:eastAsia="仿宋" w:cs="仿宋"/>
                <w:i w:val="0"/>
                <w:color w:val="000000"/>
                <w:sz w:val="16"/>
                <w:szCs w:val="16"/>
                <w:highlight w:val="none"/>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0BD84A2">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5人以下</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31CE120">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1000万元以下</w:t>
            </w:r>
          </w:p>
        </w:tc>
        <w:tc>
          <w:tcPr>
            <w:tcW w:w="777" w:type="dxa"/>
            <w:tcBorders>
              <w:top w:val="single" w:color="000000" w:sz="4" w:space="0"/>
              <w:left w:val="single" w:color="000000" w:sz="4" w:space="0"/>
              <w:bottom w:val="single" w:color="000000" w:sz="4" w:space="0"/>
              <w:right w:val="single" w:color="000000" w:sz="12" w:space="0"/>
            </w:tcBorders>
            <w:noWrap w:val="0"/>
            <w:vAlign w:val="center"/>
          </w:tcPr>
          <w:p w14:paraId="1D593DD2">
            <w:pPr>
              <w:rPr>
                <w:rFonts w:hint="eastAsia" w:ascii="仿宋" w:hAnsi="仿宋" w:eastAsia="仿宋" w:cs="仿宋"/>
                <w:i w:val="0"/>
                <w:color w:val="000000"/>
                <w:sz w:val="16"/>
                <w:szCs w:val="16"/>
                <w:highlight w:val="none"/>
                <w:u w:val="none"/>
              </w:rPr>
            </w:pPr>
          </w:p>
        </w:tc>
      </w:tr>
      <w:tr w14:paraId="41DCB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650" w:type="dxa"/>
            <w:tcBorders>
              <w:top w:val="single" w:color="000000" w:sz="4" w:space="0"/>
              <w:left w:val="single" w:color="000000" w:sz="12" w:space="0"/>
              <w:bottom w:val="single" w:color="000000" w:sz="4" w:space="0"/>
              <w:right w:val="single" w:color="000000" w:sz="4" w:space="0"/>
            </w:tcBorders>
            <w:noWrap w:val="0"/>
            <w:vAlign w:val="center"/>
          </w:tcPr>
          <w:p w14:paraId="14D2775B">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零售业</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380560A1">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300人以下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D953F81">
            <w:pPr>
              <w:keepNext w:val="0"/>
              <w:keepLines w:val="0"/>
              <w:widowControl/>
              <w:suppressLineNumbers w:val="0"/>
              <w:jc w:val="left"/>
              <w:textAlignment w:val="center"/>
              <w:rPr>
                <w:rFonts w:hint="eastAsia" w:ascii="仿宋" w:hAnsi="仿宋" w:eastAsia="仿宋" w:cs="仿宋"/>
                <w:i w:val="0"/>
                <w:color w:val="000000"/>
                <w:kern w:val="0"/>
                <w:sz w:val="16"/>
                <w:szCs w:val="16"/>
                <w:highlight w:val="none"/>
                <w:u w:val="none"/>
                <w:lang w:val="en-US" w:eastAsia="zh-CN" w:bidi="ar"/>
              </w:rPr>
            </w:pPr>
            <w:r>
              <w:rPr>
                <w:rFonts w:hint="eastAsia" w:ascii="仿宋" w:hAnsi="仿宋" w:eastAsia="仿宋" w:cs="仿宋"/>
                <w:i w:val="0"/>
                <w:color w:val="000000"/>
                <w:kern w:val="0"/>
                <w:sz w:val="16"/>
                <w:szCs w:val="16"/>
                <w:highlight w:val="none"/>
                <w:u w:val="none"/>
                <w:lang w:val="en-US" w:eastAsia="zh-CN" w:bidi="ar"/>
              </w:rPr>
              <w:t>20000万元</w:t>
            </w:r>
          </w:p>
          <w:p w14:paraId="104584AF">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以下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43608152">
            <w:pPr>
              <w:rPr>
                <w:rFonts w:hint="eastAsia" w:ascii="仿宋" w:hAnsi="仿宋" w:eastAsia="仿宋" w:cs="仿宋"/>
                <w:i w:val="0"/>
                <w:color w:val="000000"/>
                <w:sz w:val="16"/>
                <w:szCs w:val="16"/>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5F30C254">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50人及以上</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391AC4E4">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500万元及以上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142A8CCC">
            <w:pPr>
              <w:rPr>
                <w:rFonts w:hint="eastAsia" w:ascii="仿宋" w:hAnsi="仿宋" w:eastAsia="仿宋" w:cs="仿宋"/>
                <w:i w:val="0"/>
                <w:color w:val="000000"/>
                <w:sz w:val="16"/>
                <w:szCs w:val="16"/>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97F5246">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10人及以上</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52B8283D">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100万元及以上</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5E03D512">
            <w:pPr>
              <w:rPr>
                <w:rFonts w:hint="eastAsia" w:ascii="仿宋" w:hAnsi="仿宋" w:eastAsia="仿宋" w:cs="仿宋"/>
                <w:i w:val="0"/>
                <w:color w:val="000000"/>
                <w:sz w:val="16"/>
                <w:szCs w:val="16"/>
                <w:highlight w:val="none"/>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6D2C6821">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10人以下</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5225042">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100万元以下</w:t>
            </w:r>
          </w:p>
        </w:tc>
        <w:tc>
          <w:tcPr>
            <w:tcW w:w="777" w:type="dxa"/>
            <w:tcBorders>
              <w:top w:val="single" w:color="000000" w:sz="4" w:space="0"/>
              <w:left w:val="single" w:color="000000" w:sz="4" w:space="0"/>
              <w:bottom w:val="single" w:color="000000" w:sz="4" w:space="0"/>
              <w:right w:val="single" w:color="000000" w:sz="12" w:space="0"/>
            </w:tcBorders>
            <w:noWrap w:val="0"/>
            <w:vAlign w:val="center"/>
          </w:tcPr>
          <w:p w14:paraId="4AFC2B54">
            <w:pPr>
              <w:rPr>
                <w:rFonts w:hint="eastAsia" w:ascii="仿宋" w:hAnsi="仿宋" w:eastAsia="仿宋" w:cs="仿宋"/>
                <w:i w:val="0"/>
                <w:color w:val="000000"/>
                <w:sz w:val="16"/>
                <w:szCs w:val="16"/>
                <w:highlight w:val="none"/>
                <w:u w:val="none"/>
              </w:rPr>
            </w:pPr>
          </w:p>
        </w:tc>
      </w:tr>
      <w:tr w14:paraId="57B11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650" w:type="dxa"/>
            <w:tcBorders>
              <w:top w:val="single" w:color="000000" w:sz="4" w:space="0"/>
              <w:left w:val="single" w:color="000000" w:sz="12" w:space="0"/>
              <w:bottom w:val="single" w:color="000000" w:sz="4" w:space="0"/>
              <w:right w:val="single" w:color="000000" w:sz="4" w:space="0"/>
            </w:tcBorders>
            <w:noWrap w:val="0"/>
            <w:vAlign w:val="center"/>
          </w:tcPr>
          <w:p w14:paraId="35EFF8D3">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交通运输业（不含铁路运输业）</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5F265300">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1000人以下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E96C3B9">
            <w:pPr>
              <w:keepNext w:val="0"/>
              <w:keepLines w:val="0"/>
              <w:widowControl/>
              <w:suppressLineNumbers w:val="0"/>
              <w:jc w:val="left"/>
              <w:textAlignment w:val="center"/>
              <w:rPr>
                <w:rFonts w:hint="eastAsia" w:ascii="仿宋" w:hAnsi="仿宋" w:eastAsia="仿宋" w:cs="仿宋"/>
                <w:i w:val="0"/>
                <w:color w:val="000000"/>
                <w:kern w:val="0"/>
                <w:sz w:val="16"/>
                <w:szCs w:val="16"/>
                <w:highlight w:val="none"/>
                <w:u w:val="none"/>
                <w:lang w:val="en-US" w:eastAsia="zh-CN" w:bidi="ar"/>
              </w:rPr>
            </w:pPr>
            <w:r>
              <w:rPr>
                <w:rFonts w:hint="eastAsia" w:ascii="仿宋" w:hAnsi="仿宋" w:eastAsia="仿宋" w:cs="仿宋"/>
                <w:i w:val="0"/>
                <w:color w:val="000000"/>
                <w:kern w:val="0"/>
                <w:sz w:val="16"/>
                <w:szCs w:val="16"/>
                <w:highlight w:val="none"/>
                <w:u w:val="none"/>
                <w:lang w:val="en-US" w:eastAsia="zh-CN" w:bidi="ar"/>
              </w:rPr>
              <w:t>30000万元</w:t>
            </w:r>
          </w:p>
          <w:p w14:paraId="1652F355">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以下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479CA1B5">
            <w:pPr>
              <w:rPr>
                <w:rFonts w:hint="eastAsia" w:ascii="仿宋" w:hAnsi="仿宋" w:eastAsia="仿宋" w:cs="仿宋"/>
                <w:i w:val="0"/>
                <w:color w:val="000000"/>
                <w:sz w:val="16"/>
                <w:szCs w:val="16"/>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557A7A4C">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300人及以上</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96244C8">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3000万元及以上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41B84BE2">
            <w:pPr>
              <w:rPr>
                <w:rFonts w:hint="eastAsia" w:ascii="仿宋" w:hAnsi="仿宋" w:eastAsia="仿宋" w:cs="仿宋"/>
                <w:i w:val="0"/>
                <w:color w:val="000000"/>
                <w:sz w:val="16"/>
                <w:szCs w:val="16"/>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84306B2">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20人及以上</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3E28347">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200万元及以上</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6B002CB">
            <w:pPr>
              <w:rPr>
                <w:rFonts w:hint="eastAsia" w:ascii="仿宋" w:hAnsi="仿宋" w:eastAsia="仿宋" w:cs="仿宋"/>
                <w:i w:val="0"/>
                <w:color w:val="000000"/>
                <w:sz w:val="16"/>
                <w:szCs w:val="16"/>
                <w:highlight w:val="none"/>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39875C26">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20人以下</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57A056E">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200万元以下</w:t>
            </w:r>
          </w:p>
        </w:tc>
        <w:tc>
          <w:tcPr>
            <w:tcW w:w="777" w:type="dxa"/>
            <w:tcBorders>
              <w:top w:val="single" w:color="000000" w:sz="4" w:space="0"/>
              <w:left w:val="single" w:color="000000" w:sz="4" w:space="0"/>
              <w:bottom w:val="single" w:color="000000" w:sz="4" w:space="0"/>
              <w:right w:val="single" w:color="000000" w:sz="12" w:space="0"/>
            </w:tcBorders>
            <w:noWrap w:val="0"/>
            <w:vAlign w:val="center"/>
          </w:tcPr>
          <w:p w14:paraId="2A59C185">
            <w:pPr>
              <w:rPr>
                <w:rFonts w:hint="eastAsia" w:ascii="仿宋" w:hAnsi="仿宋" w:eastAsia="仿宋" w:cs="仿宋"/>
                <w:i w:val="0"/>
                <w:color w:val="000000"/>
                <w:sz w:val="16"/>
                <w:szCs w:val="16"/>
                <w:highlight w:val="none"/>
                <w:u w:val="none"/>
              </w:rPr>
            </w:pPr>
          </w:p>
        </w:tc>
      </w:tr>
      <w:tr w14:paraId="1671F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650" w:type="dxa"/>
            <w:tcBorders>
              <w:top w:val="single" w:color="000000" w:sz="4" w:space="0"/>
              <w:left w:val="single" w:color="000000" w:sz="12" w:space="0"/>
              <w:bottom w:val="single" w:color="000000" w:sz="4" w:space="0"/>
              <w:right w:val="single" w:color="000000" w:sz="4" w:space="0"/>
            </w:tcBorders>
            <w:noWrap w:val="0"/>
            <w:vAlign w:val="center"/>
          </w:tcPr>
          <w:p w14:paraId="40FD2841">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仓储业</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2E91BFE">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200人以下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8CBCFF5">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30000万元以下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0810F3CC">
            <w:pPr>
              <w:rPr>
                <w:rFonts w:hint="eastAsia" w:ascii="仿宋" w:hAnsi="仿宋" w:eastAsia="仿宋" w:cs="仿宋"/>
                <w:i w:val="0"/>
                <w:color w:val="000000"/>
                <w:sz w:val="16"/>
                <w:szCs w:val="16"/>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6139D42D">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100人及以上</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3AA66725">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1000万元及以上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70A37A3B">
            <w:pPr>
              <w:rPr>
                <w:rFonts w:hint="eastAsia" w:ascii="仿宋" w:hAnsi="仿宋" w:eastAsia="仿宋" w:cs="仿宋"/>
                <w:i w:val="0"/>
                <w:color w:val="000000"/>
                <w:sz w:val="16"/>
                <w:szCs w:val="16"/>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323D3A82">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20人及以上</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7922751">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100万元及以上</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2E1EA8AE">
            <w:pPr>
              <w:rPr>
                <w:rFonts w:hint="eastAsia" w:ascii="仿宋" w:hAnsi="仿宋" w:eastAsia="仿宋" w:cs="仿宋"/>
                <w:i w:val="0"/>
                <w:color w:val="000000"/>
                <w:sz w:val="16"/>
                <w:szCs w:val="16"/>
                <w:highlight w:val="none"/>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7D66B5B0">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20人以下</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B32739C">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100万元以下</w:t>
            </w:r>
          </w:p>
        </w:tc>
        <w:tc>
          <w:tcPr>
            <w:tcW w:w="777" w:type="dxa"/>
            <w:tcBorders>
              <w:top w:val="single" w:color="000000" w:sz="4" w:space="0"/>
              <w:left w:val="single" w:color="000000" w:sz="4" w:space="0"/>
              <w:bottom w:val="single" w:color="000000" w:sz="4" w:space="0"/>
              <w:right w:val="single" w:color="000000" w:sz="12" w:space="0"/>
            </w:tcBorders>
            <w:noWrap w:val="0"/>
            <w:vAlign w:val="center"/>
          </w:tcPr>
          <w:p w14:paraId="6984172B">
            <w:pPr>
              <w:rPr>
                <w:rFonts w:hint="eastAsia" w:ascii="仿宋" w:hAnsi="仿宋" w:eastAsia="仿宋" w:cs="仿宋"/>
                <w:i w:val="0"/>
                <w:color w:val="000000"/>
                <w:sz w:val="16"/>
                <w:szCs w:val="16"/>
                <w:highlight w:val="none"/>
                <w:u w:val="none"/>
              </w:rPr>
            </w:pPr>
          </w:p>
        </w:tc>
      </w:tr>
      <w:tr w14:paraId="7B52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650" w:type="dxa"/>
            <w:tcBorders>
              <w:top w:val="single" w:color="000000" w:sz="4" w:space="0"/>
              <w:left w:val="single" w:color="000000" w:sz="12" w:space="0"/>
              <w:bottom w:val="single" w:color="000000" w:sz="4" w:space="0"/>
              <w:right w:val="single" w:color="000000" w:sz="4" w:space="0"/>
            </w:tcBorders>
            <w:noWrap w:val="0"/>
            <w:vAlign w:val="center"/>
          </w:tcPr>
          <w:p w14:paraId="1AF0D5AB">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邮政业</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2388453C">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1000人以下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CC4617F">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30000万元以下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0F637D79">
            <w:pPr>
              <w:rPr>
                <w:rFonts w:hint="eastAsia" w:ascii="仿宋" w:hAnsi="仿宋" w:eastAsia="仿宋" w:cs="仿宋"/>
                <w:i w:val="0"/>
                <w:color w:val="000000"/>
                <w:sz w:val="16"/>
                <w:szCs w:val="16"/>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734F11F2">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300人及以上</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348DFB5D">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2000万元及以上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A65CEC3">
            <w:pPr>
              <w:rPr>
                <w:rFonts w:hint="eastAsia" w:ascii="仿宋" w:hAnsi="仿宋" w:eastAsia="仿宋" w:cs="仿宋"/>
                <w:i w:val="0"/>
                <w:color w:val="000000"/>
                <w:sz w:val="16"/>
                <w:szCs w:val="16"/>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3920CFBD">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20人及以上</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1F840B80">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100万元及以上</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A72C24B">
            <w:pPr>
              <w:rPr>
                <w:rFonts w:hint="eastAsia" w:ascii="仿宋" w:hAnsi="仿宋" w:eastAsia="仿宋" w:cs="仿宋"/>
                <w:i w:val="0"/>
                <w:color w:val="000000"/>
                <w:sz w:val="16"/>
                <w:szCs w:val="16"/>
                <w:highlight w:val="none"/>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128ED408">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20人以下</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D03C7BD">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100万元以下</w:t>
            </w:r>
          </w:p>
        </w:tc>
        <w:tc>
          <w:tcPr>
            <w:tcW w:w="777" w:type="dxa"/>
            <w:tcBorders>
              <w:top w:val="single" w:color="000000" w:sz="4" w:space="0"/>
              <w:left w:val="single" w:color="000000" w:sz="4" w:space="0"/>
              <w:bottom w:val="single" w:color="000000" w:sz="4" w:space="0"/>
              <w:right w:val="single" w:color="000000" w:sz="12" w:space="0"/>
            </w:tcBorders>
            <w:noWrap w:val="0"/>
            <w:vAlign w:val="center"/>
          </w:tcPr>
          <w:p w14:paraId="554EEB1C">
            <w:pPr>
              <w:rPr>
                <w:rFonts w:hint="eastAsia" w:ascii="仿宋" w:hAnsi="仿宋" w:eastAsia="仿宋" w:cs="仿宋"/>
                <w:i w:val="0"/>
                <w:color w:val="000000"/>
                <w:sz w:val="16"/>
                <w:szCs w:val="16"/>
                <w:highlight w:val="none"/>
                <w:u w:val="none"/>
              </w:rPr>
            </w:pPr>
          </w:p>
        </w:tc>
      </w:tr>
      <w:tr w14:paraId="6CCD7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650" w:type="dxa"/>
            <w:tcBorders>
              <w:top w:val="single" w:color="000000" w:sz="4" w:space="0"/>
              <w:left w:val="single" w:color="000000" w:sz="12" w:space="0"/>
              <w:bottom w:val="single" w:color="000000" w:sz="4" w:space="0"/>
              <w:right w:val="single" w:color="000000" w:sz="4" w:space="0"/>
            </w:tcBorders>
            <w:noWrap w:val="0"/>
            <w:vAlign w:val="center"/>
          </w:tcPr>
          <w:p w14:paraId="7B14882D">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住宿业</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1C69EF00">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300人以下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0E7773">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10000万元以下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674FDE38">
            <w:pPr>
              <w:rPr>
                <w:rFonts w:hint="eastAsia" w:ascii="仿宋" w:hAnsi="仿宋" w:eastAsia="仿宋" w:cs="仿宋"/>
                <w:i w:val="0"/>
                <w:color w:val="000000"/>
                <w:sz w:val="16"/>
                <w:szCs w:val="16"/>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613DEB7B">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100人及以上</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9B81790">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2000万元及以上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17E79C6E">
            <w:pPr>
              <w:rPr>
                <w:rFonts w:hint="eastAsia" w:ascii="仿宋" w:hAnsi="仿宋" w:eastAsia="仿宋" w:cs="仿宋"/>
                <w:i w:val="0"/>
                <w:color w:val="000000"/>
                <w:sz w:val="16"/>
                <w:szCs w:val="16"/>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05C63C6">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10人及以上</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DC0BDDE">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100万元及以上</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BAC2C9E">
            <w:pPr>
              <w:rPr>
                <w:rFonts w:hint="eastAsia" w:ascii="仿宋" w:hAnsi="仿宋" w:eastAsia="仿宋" w:cs="仿宋"/>
                <w:i w:val="0"/>
                <w:color w:val="000000"/>
                <w:sz w:val="16"/>
                <w:szCs w:val="16"/>
                <w:highlight w:val="none"/>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53C7B58">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10人以下</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903352E">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100万元以下</w:t>
            </w:r>
          </w:p>
        </w:tc>
        <w:tc>
          <w:tcPr>
            <w:tcW w:w="777" w:type="dxa"/>
            <w:tcBorders>
              <w:top w:val="single" w:color="000000" w:sz="4" w:space="0"/>
              <w:left w:val="single" w:color="000000" w:sz="4" w:space="0"/>
              <w:bottom w:val="single" w:color="000000" w:sz="4" w:space="0"/>
              <w:right w:val="single" w:color="000000" w:sz="12" w:space="0"/>
            </w:tcBorders>
            <w:noWrap w:val="0"/>
            <w:vAlign w:val="center"/>
          </w:tcPr>
          <w:p w14:paraId="7CD9746F">
            <w:pPr>
              <w:rPr>
                <w:rFonts w:hint="eastAsia" w:ascii="仿宋" w:hAnsi="仿宋" w:eastAsia="仿宋" w:cs="仿宋"/>
                <w:i w:val="0"/>
                <w:color w:val="000000"/>
                <w:sz w:val="16"/>
                <w:szCs w:val="16"/>
                <w:highlight w:val="none"/>
                <w:u w:val="none"/>
              </w:rPr>
            </w:pPr>
          </w:p>
        </w:tc>
      </w:tr>
      <w:tr w14:paraId="0AD2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650" w:type="dxa"/>
            <w:tcBorders>
              <w:top w:val="single" w:color="000000" w:sz="4" w:space="0"/>
              <w:left w:val="single" w:color="000000" w:sz="12" w:space="0"/>
              <w:bottom w:val="single" w:color="000000" w:sz="4" w:space="0"/>
              <w:right w:val="single" w:color="000000" w:sz="4" w:space="0"/>
            </w:tcBorders>
            <w:noWrap w:val="0"/>
            <w:vAlign w:val="center"/>
          </w:tcPr>
          <w:p w14:paraId="63E6EE2F">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餐饮业</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3E2BFF3F">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300人以下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26D212F">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10000万元以下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4A685321">
            <w:pPr>
              <w:rPr>
                <w:rFonts w:hint="eastAsia" w:ascii="仿宋" w:hAnsi="仿宋" w:eastAsia="仿宋" w:cs="仿宋"/>
                <w:i w:val="0"/>
                <w:color w:val="000000"/>
                <w:sz w:val="16"/>
                <w:szCs w:val="16"/>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4248C908">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100人及以上</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3A9D7B0">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2000万元及以上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2C204263">
            <w:pPr>
              <w:rPr>
                <w:rFonts w:hint="eastAsia" w:ascii="仿宋" w:hAnsi="仿宋" w:eastAsia="仿宋" w:cs="仿宋"/>
                <w:i w:val="0"/>
                <w:color w:val="000000"/>
                <w:sz w:val="16"/>
                <w:szCs w:val="16"/>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5AF66892">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10人及以上</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038A6C3">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100万元及以上</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C719E45">
            <w:pPr>
              <w:rPr>
                <w:rFonts w:hint="eastAsia" w:ascii="仿宋" w:hAnsi="仿宋" w:eastAsia="仿宋" w:cs="仿宋"/>
                <w:i w:val="0"/>
                <w:color w:val="000000"/>
                <w:sz w:val="16"/>
                <w:szCs w:val="16"/>
                <w:highlight w:val="none"/>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31B28E01">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10人以下</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BBE778A">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100万元以下</w:t>
            </w:r>
          </w:p>
        </w:tc>
        <w:tc>
          <w:tcPr>
            <w:tcW w:w="777" w:type="dxa"/>
            <w:tcBorders>
              <w:top w:val="single" w:color="000000" w:sz="4" w:space="0"/>
              <w:left w:val="single" w:color="000000" w:sz="4" w:space="0"/>
              <w:bottom w:val="single" w:color="000000" w:sz="4" w:space="0"/>
              <w:right w:val="single" w:color="000000" w:sz="12" w:space="0"/>
            </w:tcBorders>
            <w:noWrap w:val="0"/>
            <w:vAlign w:val="center"/>
          </w:tcPr>
          <w:p w14:paraId="77065E88">
            <w:pPr>
              <w:rPr>
                <w:rFonts w:hint="eastAsia" w:ascii="仿宋" w:hAnsi="仿宋" w:eastAsia="仿宋" w:cs="仿宋"/>
                <w:i w:val="0"/>
                <w:color w:val="000000"/>
                <w:sz w:val="16"/>
                <w:szCs w:val="16"/>
                <w:highlight w:val="none"/>
                <w:u w:val="none"/>
              </w:rPr>
            </w:pPr>
          </w:p>
        </w:tc>
      </w:tr>
      <w:tr w14:paraId="5102E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650" w:type="dxa"/>
            <w:tcBorders>
              <w:top w:val="single" w:color="000000" w:sz="4" w:space="0"/>
              <w:left w:val="single" w:color="000000" w:sz="12" w:space="0"/>
              <w:bottom w:val="single" w:color="000000" w:sz="4" w:space="0"/>
              <w:right w:val="single" w:color="000000" w:sz="4" w:space="0"/>
            </w:tcBorders>
            <w:noWrap w:val="0"/>
            <w:vAlign w:val="center"/>
          </w:tcPr>
          <w:p w14:paraId="4087DB9B">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信息传输业（包括电信、互联网和相关服务）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8AB6793">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2000人以下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1C19BFA">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100000万元以下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5D82C6B3">
            <w:pPr>
              <w:rPr>
                <w:rFonts w:hint="eastAsia" w:ascii="仿宋" w:hAnsi="仿宋" w:eastAsia="仿宋" w:cs="仿宋"/>
                <w:i w:val="0"/>
                <w:color w:val="000000"/>
                <w:sz w:val="16"/>
                <w:szCs w:val="16"/>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68CB84E4">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100人及以上</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85CDD10">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1000万元及以上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2B721C3F">
            <w:pPr>
              <w:rPr>
                <w:rFonts w:hint="eastAsia" w:ascii="仿宋" w:hAnsi="仿宋" w:eastAsia="仿宋" w:cs="仿宋"/>
                <w:i w:val="0"/>
                <w:color w:val="000000"/>
                <w:sz w:val="16"/>
                <w:szCs w:val="16"/>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532551A">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10人及以上</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D3086B3">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100万元及以上</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954DB8D">
            <w:pPr>
              <w:rPr>
                <w:rFonts w:hint="eastAsia" w:ascii="仿宋" w:hAnsi="仿宋" w:eastAsia="仿宋" w:cs="仿宋"/>
                <w:i w:val="0"/>
                <w:color w:val="000000"/>
                <w:sz w:val="16"/>
                <w:szCs w:val="16"/>
                <w:highlight w:val="none"/>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1F7507AC">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10人以下</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AFE059D">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100万元以下</w:t>
            </w:r>
          </w:p>
        </w:tc>
        <w:tc>
          <w:tcPr>
            <w:tcW w:w="777" w:type="dxa"/>
            <w:tcBorders>
              <w:top w:val="single" w:color="000000" w:sz="4" w:space="0"/>
              <w:left w:val="single" w:color="000000" w:sz="4" w:space="0"/>
              <w:bottom w:val="single" w:color="000000" w:sz="4" w:space="0"/>
              <w:right w:val="single" w:color="000000" w:sz="12" w:space="0"/>
            </w:tcBorders>
            <w:noWrap w:val="0"/>
            <w:vAlign w:val="center"/>
          </w:tcPr>
          <w:p w14:paraId="0AD455CB">
            <w:pPr>
              <w:rPr>
                <w:rFonts w:hint="eastAsia" w:ascii="仿宋" w:hAnsi="仿宋" w:eastAsia="仿宋" w:cs="仿宋"/>
                <w:i w:val="0"/>
                <w:color w:val="000000"/>
                <w:sz w:val="16"/>
                <w:szCs w:val="16"/>
                <w:highlight w:val="none"/>
                <w:u w:val="none"/>
              </w:rPr>
            </w:pPr>
          </w:p>
        </w:tc>
      </w:tr>
      <w:tr w14:paraId="5FFE7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650" w:type="dxa"/>
            <w:tcBorders>
              <w:top w:val="single" w:color="000000" w:sz="4" w:space="0"/>
              <w:left w:val="single" w:color="000000" w:sz="12" w:space="0"/>
              <w:bottom w:val="single" w:color="000000" w:sz="4" w:space="0"/>
              <w:right w:val="single" w:color="000000" w:sz="4" w:space="0"/>
            </w:tcBorders>
            <w:noWrap w:val="0"/>
            <w:vAlign w:val="center"/>
          </w:tcPr>
          <w:p w14:paraId="2C560C4F">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软件和信息技术服务业</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15A83B1">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300人以下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012D25">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10000万元以下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5573163A">
            <w:pPr>
              <w:rPr>
                <w:rFonts w:hint="eastAsia" w:ascii="仿宋" w:hAnsi="仿宋" w:eastAsia="仿宋" w:cs="仿宋"/>
                <w:i w:val="0"/>
                <w:color w:val="000000"/>
                <w:sz w:val="16"/>
                <w:szCs w:val="16"/>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3BB538EF">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100人及以上</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62380A8">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1000万元及以上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363D3E8">
            <w:pPr>
              <w:rPr>
                <w:rFonts w:hint="eastAsia" w:ascii="仿宋" w:hAnsi="仿宋" w:eastAsia="仿宋" w:cs="仿宋"/>
                <w:i w:val="0"/>
                <w:color w:val="000000"/>
                <w:sz w:val="16"/>
                <w:szCs w:val="16"/>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A71B5AA">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10人及以上</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0FD3137">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50万元及以上</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2A30B0F8">
            <w:pPr>
              <w:rPr>
                <w:rFonts w:hint="eastAsia" w:ascii="仿宋" w:hAnsi="仿宋" w:eastAsia="仿宋" w:cs="仿宋"/>
                <w:i w:val="0"/>
                <w:color w:val="000000"/>
                <w:sz w:val="16"/>
                <w:szCs w:val="16"/>
                <w:highlight w:val="none"/>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0A6646C3">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10人以下</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4368C55">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50万元以下</w:t>
            </w:r>
          </w:p>
        </w:tc>
        <w:tc>
          <w:tcPr>
            <w:tcW w:w="777" w:type="dxa"/>
            <w:tcBorders>
              <w:top w:val="single" w:color="000000" w:sz="4" w:space="0"/>
              <w:left w:val="single" w:color="000000" w:sz="4" w:space="0"/>
              <w:bottom w:val="single" w:color="000000" w:sz="4" w:space="0"/>
              <w:right w:val="single" w:color="000000" w:sz="12" w:space="0"/>
            </w:tcBorders>
            <w:noWrap w:val="0"/>
            <w:vAlign w:val="center"/>
          </w:tcPr>
          <w:p w14:paraId="69A09BA8">
            <w:pPr>
              <w:rPr>
                <w:rFonts w:hint="eastAsia" w:ascii="仿宋" w:hAnsi="仿宋" w:eastAsia="仿宋" w:cs="仿宋"/>
                <w:i w:val="0"/>
                <w:color w:val="000000"/>
                <w:sz w:val="16"/>
                <w:szCs w:val="16"/>
                <w:highlight w:val="none"/>
                <w:u w:val="none"/>
              </w:rPr>
            </w:pPr>
          </w:p>
        </w:tc>
      </w:tr>
      <w:tr w14:paraId="07362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650" w:type="dxa"/>
            <w:tcBorders>
              <w:top w:val="single" w:color="000000" w:sz="4" w:space="0"/>
              <w:left w:val="single" w:color="000000" w:sz="12" w:space="0"/>
              <w:bottom w:val="single" w:color="000000" w:sz="4" w:space="0"/>
              <w:right w:val="single" w:color="000000" w:sz="4" w:space="0"/>
            </w:tcBorders>
            <w:noWrap w:val="0"/>
            <w:vAlign w:val="center"/>
          </w:tcPr>
          <w:p w14:paraId="5BD1E278">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房地产开发经营</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120CB6D8">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200000万元以下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5D2659">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10000万元以下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214B9DAA">
            <w:pPr>
              <w:rPr>
                <w:rFonts w:hint="eastAsia" w:ascii="仿宋" w:hAnsi="仿宋" w:eastAsia="仿宋" w:cs="仿宋"/>
                <w:i w:val="0"/>
                <w:color w:val="000000"/>
                <w:sz w:val="16"/>
                <w:szCs w:val="16"/>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3FAA8FFD">
            <w:pPr>
              <w:rPr>
                <w:rFonts w:hint="eastAsia" w:ascii="仿宋" w:hAnsi="仿宋" w:eastAsia="仿宋" w:cs="仿宋"/>
                <w:i w:val="0"/>
                <w:color w:val="000000"/>
                <w:sz w:val="16"/>
                <w:szCs w:val="16"/>
                <w:highlight w:val="none"/>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97BFB6E">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1000万元及以上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7454ADC7">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5000万元及以上</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5B8F04F9">
            <w:pPr>
              <w:rPr>
                <w:rFonts w:hint="eastAsia" w:ascii="仿宋" w:hAnsi="仿宋" w:eastAsia="仿宋" w:cs="仿宋"/>
                <w:i w:val="0"/>
                <w:color w:val="000000"/>
                <w:sz w:val="16"/>
                <w:szCs w:val="16"/>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4C31F8A">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100万元及以上</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49449F46">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2000万元及以上</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6B419FD4">
            <w:pPr>
              <w:rPr>
                <w:rFonts w:hint="eastAsia" w:ascii="仿宋" w:hAnsi="仿宋" w:eastAsia="仿宋" w:cs="仿宋"/>
                <w:i w:val="0"/>
                <w:color w:val="000000"/>
                <w:sz w:val="16"/>
                <w:szCs w:val="16"/>
                <w:highlight w:val="none"/>
                <w:u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17052B5">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100万元以下</w:t>
            </w:r>
          </w:p>
        </w:tc>
        <w:tc>
          <w:tcPr>
            <w:tcW w:w="777" w:type="dxa"/>
            <w:tcBorders>
              <w:top w:val="single" w:color="000000" w:sz="4" w:space="0"/>
              <w:left w:val="single" w:color="000000" w:sz="4" w:space="0"/>
              <w:bottom w:val="single" w:color="000000" w:sz="4" w:space="0"/>
              <w:right w:val="single" w:color="000000" w:sz="12" w:space="0"/>
            </w:tcBorders>
            <w:noWrap w:val="0"/>
            <w:vAlign w:val="center"/>
          </w:tcPr>
          <w:p w14:paraId="389AF4B8">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2000万元以下</w:t>
            </w:r>
          </w:p>
        </w:tc>
      </w:tr>
      <w:tr w14:paraId="6B4B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9" w:hRule="atLeast"/>
          <w:jc w:val="center"/>
        </w:trPr>
        <w:tc>
          <w:tcPr>
            <w:tcW w:w="1650" w:type="dxa"/>
            <w:tcBorders>
              <w:top w:val="single" w:color="000000" w:sz="4" w:space="0"/>
              <w:left w:val="single" w:color="000000" w:sz="12" w:space="0"/>
              <w:bottom w:val="single" w:color="000000" w:sz="4" w:space="0"/>
              <w:right w:val="single" w:color="000000" w:sz="4" w:space="0"/>
            </w:tcBorders>
            <w:noWrap w:val="0"/>
            <w:vAlign w:val="center"/>
          </w:tcPr>
          <w:p w14:paraId="53A8DE95">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物业管理</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7D787D82">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1000人以下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16E1594C">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5000万元以下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29B6918F">
            <w:pPr>
              <w:rPr>
                <w:rFonts w:hint="eastAsia" w:ascii="仿宋" w:hAnsi="仿宋" w:eastAsia="仿宋" w:cs="仿宋"/>
                <w:i w:val="0"/>
                <w:color w:val="000000"/>
                <w:sz w:val="16"/>
                <w:szCs w:val="16"/>
                <w:highlight w:val="none"/>
                <w:u w:val="none"/>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47CC6E52">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300人及以上</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DF6C32E">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1000万元及以上</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10602BB">
            <w:pPr>
              <w:rPr>
                <w:rFonts w:hint="eastAsia" w:ascii="仿宋" w:hAnsi="仿宋" w:eastAsia="仿宋" w:cs="仿宋"/>
                <w:i w:val="0"/>
                <w:color w:val="000000"/>
                <w:sz w:val="16"/>
                <w:szCs w:val="16"/>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224F495">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100人及以上</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E47CF65">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500万元及以上</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72EA7794">
            <w:pPr>
              <w:rPr>
                <w:rFonts w:hint="eastAsia" w:ascii="仿宋" w:hAnsi="仿宋" w:eastAsia="仿宋" w:cs="仿宋"/>
                <w:i w:val="0"/>
                <w:color w:val="000000"/>
                <w:sz w:val="16"/>
                <w:szCs w:val="16"/>
                <w:highlight w:val="none"/>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236263B">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100人以下</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E86D043">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500万元以下</w:t>
            </w:r>
          </w:p>
        </w:tc>
        <w:tc>
          <w:tcPr>
            <w:tcW w:w="777" w:type="dxa"/>
            <w:tcBorders>
              <w:top w:val="single" w:color="000000" w:sz="4" w:space="0"/>
              <w:left w:val="single" w:color="000000" w:sz="4" w:space="0"/>
              <w:bottom w:val="single" w:color="000000" w:sz="4" w:space="0"/>
              <w:right w:val="single" w:color="000000" w:sz="12" w:space="0"/>
            </w:tcBorders>
            <w:noWrap w:val="0"/>
            <w:vAlign w:val="center"/>
          </w:tcPr>
          <w:p w14:paraId="423F0251">
            <w:pPr>
              <w:rPr>
                <w:rFonts w:hint="eastAsia" w:ascii="仿宋" w:hAnsi="仿宋" w:eastAsia="仿宋" w:cs="仿宋"/>
                <w:i w:val="0"/>
                <w:color w:val="000000"/>
                <w:sz w:val="16"/>
                <w:szCs w:val="16"/>
                <w:highlight w:val="none"/>
                <w:u w:val="none"/>
              </w:rPr>
            </w:pPr>
          </w:p>
        </w:tc>
      </w:tr>
      <w:tr w14:paraId="0B26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4" w:hRule="atLeast"/>
          <w:jc w:val="center"/>
        </w:trPr>
        <w:tc>
          <w:tcPr>
            <w:tcW w:w="1650" w:type="dxa"/>
            <w:tcBorders>
              <w:top w:val="single" w:color="000000" w:sz="4" w:space="0"/>
              <w:left w:val="single" w:color="000000" w:sz="12" w:space="0"/>
              <w:bottom w:val="single" w:color="000000" w:sz="4" w:space="0"/>
              <w:right w:val="single" w:color="000000" w:sz="4" w:space="0"/>
            </w:tcBorders>
            <w:noWrap w:val="0"/>
            <w:vAlign w:val="center"/>
          </w:tcPr>
          <w:p w14:paraId="2F7D8425">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租赁和商务服务业</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14:paraId="00008567">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300人以下</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735F6E5">
            <w:pPr>
              <w:rPr>
                <w:rFonts w:hint="eastAsia" w:ascii="仿宋" w:hAnsi="仿宋" w:eastAsia="仿宋" w:cs="仿宋"/>
                <w:i w:val="0"/>
                <w:color w:val="000000"/>
                <w:sz w:val="16"/>
                <w:szCs w:val="16"/>
                <w:highlight w:val="none"/>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461CCE48">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120000万元以下</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72AC14F9">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100人及以上</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2256206">
            <w:pPr>
              <w:rPr>
                <w:rFonts w:hint="eastAsia" w:ascii="仿宋" w:hAnsi="仿宋" w:eastAsia="仿宋" w:cs="仿宋"/>
                <w:i w:val="0"/>
                <w:color w:val="000000"/>
                <w:sz w:val="16"/>
                <w:szCs w:val="16"/>
                <w:highlight w:val="none"/>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085E382">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8000万元及以上</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F37CDDF">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10人及以上</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36C3465A">
            <w:pPr>
              <w:rPr>
                <w:rFonts w:hint="eastAsia" w:ascii="仿宋" w:hAnsi="仿宋" w:eastAsia="仿宋" w:cs="仿宋"/>
                <w:i w:val="0"/>
                <w:color w:val="000000"/>
                <w:sz w:val="16"/>
                <w:szCs w:val="16"/>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05D9F44">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100万元及以上</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D0561D1">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10人以下</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CAB768E">
            <w:pPr>
              <w:rPr>
                <w:rFonts w:hint="eastAsia" w:ascii="仿宋" w:hAnsi="仿宋" w:eastAsia="仿宋" w:cs="仿宋"/>
                <w:i w:val="0"/>
                <w:color w:val="000000"/>
                <w:sz w:val="16"/>
                <w:szCs w:val="16"/>
                <w:highlight w:val="none"/>
                <w:u w:val="none"/>
              </w:rPr>
            </w:pPr>
          </w:p>
        </w:tc>
        <w:tc>
          <w:tcPr>
            <w:tcW w:w="777" w:type="dxa"/>
            <w:tcBorders>
              <w:top w:val="single" w:color="000000" w:sz="4" w:space="0"/>
              <w:left w:val="single" w:color="000000" w:sz="4" w:space="0"/>
              <w:bottom w:val="single" w:color="000000" w:sz="4" w:space="0"/>
              <w:right w:val="single" w:color="000000" w:sz="12" w:space="0"/>
            </w:tcBorders>
            <w:noWrap w:val="0"/>
            <w:vAlign w:val="center"/>
          </w:tcPr>
          <w:p w14:paraId="460B9AB5">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100万元以下</w:t>
            </w:r>
          </w:p>
        </w:tc>
      </w:tr>
      <w:tr w14:paraId="4068D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4" w:hRule="atLeast"/>
          <w:jc w:val="center"/>
        </w:trPr>
        <w:tc>
          <w:tcPr>
            <w:tcW w:w="1650" w:type="dxa"/>
            <w:tcBorders>
              <w:top w:val="single" w:color="000000" w:sz="4" w:space="0"/>
              <w:left w:val="single" w:color="000000" w:sz="12" w:space="0"/>
              <w:bottom w:val="single" w:color="000000" w:sz="12" w:space="0"/>
              <w:right w:val="single" w:color="000000" w:sz="4" w:space="0"/>
            </w:tcBorders>
            <w:noWrap w:val="0"/>
            <w:vAlign w:val="center"/>
          </w:tcPr>
          <w:p w14:paraId="41F1BC4E">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其他未列明行业（包括科学研究和技术服务业，水利、环境和公共设施管理业，居民服务、修理和其他服务业，社会工作，文化、体育和娱乐业等）</w:t>
            </w:r>
          </w:p>
        </w:tc>
        <w:tc>
          <w:tcPr>
            <w:tcW w:w="762" w:type="dxa"/>
            <w:tcBorders>
              <w:top w:val="single" w:color="000000" w:sz="4" w:space="0"/>
              <w:left w:val="single" w:color="000000" w:sz="4" w:space="0"/>
              <w:bottom w:val="single" w:color="000000" w:sz="12" w:space="0"/>
              <w:right w:val="single" w:color="000000" w:sz="4" w:space="0"/>
            </w:tcBorders>
            <w:noWrap w:val="0"/>
            <w:vAlign w:val="center"/>
          </w:tcPr>
          <w:p w14:paraId="5539123C">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300人以下</w:t>
            </w:r>
          </w:p>
        </w:tc>
        <w:tc>
          <w:tcPr>
            <w:tcW w:w="863" w:type="dxa"/>
            <w:tcBorders>
              <w:top w:val="single" w:color="000000" w:sz="4" w:space="0"/>
              <w:left w:val="single" w:color="000000" w:sz="4" w:space="0"/>
              <w:bottom w:val="single" w:color="000000" w:sz="12" w:space="0"/>
              <w:right w:val="single" w:color="000000" w:sz="4" w:space="0"/>
            </w:tcBorders>
            <w:noWrap w:val="0"/>
            <w:vAlign w:val="center"/>
          </w:tcPr>
          <w:p w14:paraId="4CB87222">
            <w:pPr>
              <w:rPr>
                <w:rFonts w:hint="eastAsia" w:ascii="仿宋" w:hAnsi="仿宋" w:eastAsia="仿宋" w:cs="仿宋"/>
                <w:i w:val="0"/>
                <w:color w:val="000000"/>
                <w:sz w:val="16"/>
                <w:szCs w:val="16"/>
                <w:highlight w:val="none"/>
                <w:u w:val="none"/>
              </w:rPr>
            </w:pPr>
          </w:p>
        </w:tc>
        <w:tc>
          <w:tcPr>
            <w:tcW w:w="814" w:type="dxa"/>
            <w:tcBorders>
              <w:top w:val="single" w:color="000000" w:sz="4" w:space="0"/>
              <w:left w:val="single" w:color="000000" w:sz="4" w:space="0"/>
              <w:bottom w:val="single" w:color="000000" w:sz="12" w:space="0"/>
              <w:right w:val="single" w:color="000000" w:sz="4" w:space="0"/>
            </w:tcBorders>
            <w:noWrap w:val="0"/>
            <w:vAlign w:val="center"/>
          </w:tcPr>
          <w:p w14:paraId="67088177">
            <w:pPr>
              <w:rPr>
                <w:rFonts w:hint="eastAsia" w:ascii="仿宋" w:hAnsi="仿宋" w:eastAsia="仿宋" w:cs="仿宋"/>
                <w:i w:val="0"/>
                <w:color w:val="000000"/>
                <w:sz w:val="16"/>
                <w:szCs w:val="16"/>
                <w:highlight w:val="none"/>
                <w:u w:val="none"/>
              </w:rPr>
            </w:pPr>
          </w:p>
        </w:tc>
        <w:tc>
          <w:tcPr>
            <w:tcW w:w="746" w:type="dxa"/>
            <w:tcBorders>
              <w:top w:val="single" w:color="000000" w:sz="4" w:space="0"/>
              <w:left w:val="single" w:color="000000" w:sz="4" w:space="0"/>
              <w:bottom w:val="single" w:color="000000" w:sz="12" w:space="0"/>
              <w:right w:val="single" w:color="000000" w:sz="4" w:space="0"/>
            </w:tcBorders>
            <w:noWrap w:val="0"/>
            <w:vAlign w:val="center"/>
          </w:tcPr>
          <w:p w14:paraId="22C27D9F">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100人及以上</w:t>
            </w:r>
          </w:p>
        </w:tc>
        <w:tc>
          <w:tcPr>
            <w:tcW w:w="911" w:type="dxa"/>
            <w:tcBorders>
              <w:top w:val="single" w:color="000000" w:sz="4" w:space="0"/>
              <w:left w:val="single" w:color="000000" w:sz="4" w:space="0"/>
              <w:bottom w:val="single" w:color="000000" w:sz="12" w:space="0"/>
              <w:right w:val="single" w:color="000000" w:sz="4" w:space="0"/>
            </w:tcBorders>
            <w:noWrap w:val="0"/>
            <w:vAlign w:val="center"/>
          </w:tcPr>
          <w:p w14:paraId="08AAA2F5">
            <w:pPr>
              <w:rPr>
                <w:rFonts w:hint="eastAsia" w:ascii="仿宋" w:hAnsi="仿宋" w:eastAsia="仿宋" w:cs="仿宋"/>
                <w:i w:val="0"/>
                <w:color w:val="000000"/>
                <w:sz w:val="16"/>
                <w:szCs w:val="16"/>
                <w:highlight w:val="none"/>
                <w:u w:val="none"/>
              </w:rPr>
            </w:pPr>
          </w:p>
        </w:tc>
        <w:tc>
          <w:tcPr>
            <w:tcW w:w="716" w:type="dxa"/>
            <w:tcBorders>
              <w:top w:val="single" w:color="000000" w:sz="4" w:space="0"/>
              <w:left w:val="single" w:color="000000" w:sz="4" w:space="0"/>
              <w:bottom w:val="single" w:color="000000" w:sz="12" w:space="0"/>
              <w:right w:val="single" w:color="000000" w:sz="4" w:space="0"/>
            </w:tcBorders>
            <w:noWrap w:val="0"/>
            <w:vAlign w:val="center"/>
          </w:tcPr>
          <w:p w14:paraId="670CA508">
            <w:pPr>
              <w:rPr>
                <w:rFonts w:hint="eastAsia" w:ascii="仿宋" w:hAnsi="仿宋" w:eastAsia="仿宋" w:cs="仿宋"/>
                <w:i w:val="0"/>
                <w:color w:val="000000"/>
                <w:sz w:val="16"/>
                <w:szCs w:val="16"/>
                <w:highlight w:val="none"/>
                <w:u w:val="none"/>
              </w:rPr>
            </w:pPr>
          </w:p>
        </w:tc>
        <w:tc>
          <w:tcPr>
            <w:tcW w:w="764" w:type="dxa"/>
            <w:tcBorders>
              <w:top w:val="single" w:color="000000" w:sz="4" w:space="0"/>
              <w:left w:val="single" w:color="000000" w:sz="4" w:space="0"/>
              <w:bottom w:val="single" w:color="000000" w:sz="12" w:space="0"/>
              <w:right w:val="single" w:color="000000" w:sz="4" w:space="0"/>
            </w:tcBorders>
            <w:noWrap w:val="0"/>
            <w:vAlign w:val="center"/>
          </w:tcPr>
          <w:p w14:paraId="3E6954F9">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10人及以上</w:t>
            </w:r>
          </w:p>
        </w:tc>
        <w:tc>
          <w:tcPr>
            <w:tcW w:w="764" w:type="dxa"/>
            <w:tcBorders>
              <w:top w:val="single" w:color="000000" w:sz="4" w:space="0"/>
              <w:left w:val="single" w:color="000000" w:sz="4" w:space="0"/>
              <w:bottom w:val="single" w:color="000000" w:sz="12" w:space="0"/>
              <w:right w:val="single" w:color="000000" w:sz="4" w:space="0"/>
            </w:tcBorders>
            <w:noWrap w:val="0"/>
            <w:vAlign w:val="center"/>
          </w:tcPr>
          <w:p w14:paraId="0616D854">
            <w:pPr>
              <w:rPr>
                <w:rFonts w:hint="eastAsia" w:ascii="仿宋" w:hAnsi="仿宋" w:eastAsia="仿宋" w:cs="仿宋"/>
                <w:i w:val="0"/>
                <w:color w:val="000000"/>
                <w:sz w:val="16"/>
                <w:szCs w:val="16"/>
                <w:highlight w:val="none"/>
                <w:u w:val="none"/>
              </w:rPr>
            </w:pPr>
          </w:p>
        </w:tc>
        <w:tc>
          <w:tcPr>
            <w:tcW w:w="681" w:type="dxa"/>
            <w:tcBorders>
              <w:top w:val="single" w:color="000000" w:sz="4" w:space="0"/>
              <w:left w:val="single" w:color="000000" w:sz="4" w:space="0"/>
              <w:bottom w:val="single" w:color="000000" w:sz="12" w:space="0"/>
              <w:right w:val="single" w:color="000000" w:sz="4" w:space="0"/>
            </w:tcBorders>
            <w:noWrap w:val="0"/>
            <w:vAlign w:val="center"/>
          </w:tcPr>
          <w:p w14:paraId="1A406428">
            <w:pPr>
              <w:rPr>
                <w:rFonts w:hint="eastAsia" w:ascii="仿宋" w:hAnsi="仿宋" w:eastAsia="仿宋" w:cs="仿宋"/>
                <w:i w:val="0"/>
                <w:color w:val="000000"/>
                <w:sz w:val="16"/>
                <w:szCs w:val="16"/>
                <w:highlight w:val="none"/>
                <w:u w:val="none"/>
              </w:rPr>
            </w:pPr>
          </w:p>
        </w:tc>
        <w:tc>
          <w:tcPr>
            <w:tcW w:w="777" w:type="dxa"/>
            <w:tcBorders>
              <w:top w:val="single" w:color="000000" w:sz="4" w:space="0"/>
              <w:left w:val="single" w:color="000000" w:sz="4" w:space="0"/>
              <w:bottom w:val="single" w:color="000000" w:sz="12" w:space="0"/>
              <w:right w:val="single" w:color="000000" w:sz="4" w:space="0"/>
            </w:tcBorders>
            <w:noWrap w:val="0"/>
            <w:vAlign w:val="center"/>
          </w:tcPr>
          <w:p w14:paraId="04F01B36">
            <w:pPr>
              <w:keepNext w:val="0"/>
              <w:keepLines w:val="0"/>
              <w:widowControl/>
              <w:suppressLineNumbers w:val="0"/>
              <w:jc w:val="left"/>
              <w:textAlignment w:val="center"/>
              <w:rPr>
                <w:rFonts w:hint="eastAsia" w:ascii="仿宋" w:hAnsi="仿宋" w:eastAsia="仿宋" w:cs="仿宋"/>
                <w:i w:val="0"/>
                <w:color w:val="000000"/>
                <w:sz w:val="16"/>
                <w:szCs w:val="16"/>
                <w:highlight w:val="none"/>
                <w:u w:val="none"/>
              </w:rPr>
            </w:pPr>
            <w:r>
              <w:rPr>
                <w:rFonts w:hint="eastAsia" w:ascii="仿宋" w:hAnsi="仿宋" w:eastAsia="仿宋" w:cs="仿宋"/>
                <w:i w:val="0"/>
                <w:color w:val="000000"/>
                <w:kern w:val="0"/>
                <w:sz w:val="16"/>
                <w:szCs w:val="16"/>
                <w:highlight w:val="none"/>
                <w:u w:val="none"/>
                <w:lang w:val="en-US" w:eastAsia="zh-CN" w:bidi="ar"/>
              </w:rPr>
              <w:t>10人以下</w:t>
            </w:r>
          </w:p>
        </w:tc>
        <w:tc>
          <w:tcPr>
            <w:tcW w:w="696" w:type="dxa"/>
            <w:tcBorders>
              <w:top w:val="single" w:color="000000" w:sz="4" w:space="0"/>
              <w:left w:val="single" w:color="000000" w:sz="4" w:space="0"/>
              <w:bottom w:val="single" w:color="000000" w:sz="12" w:space="0"/>
              <w:right w:val="single" w:color="000000" w:sz="4" w:space="0"/>
            </w:tcBorders>
            <w:noWrap w:val="0"/>
            <w:vAlign w:val="center"/>
          </w:tcPr>
          <w:p w14:paraId="1BA4D40A">
            <w:pPr>
              <w:rPr>
                <w:rFonts w:hint="eastAsia" w:ascii="仿宋" w:hAnsi="仿宋" w:eastAsia="仿宋" w:cs="仿宋"/>
                <w:i w:val="0"/>
                <w:color w:val="000000"/>
                <w:sz w:val="16"/>
                <w:szCs w:val="16"/>
                <w:highlight w:val="none"/>
                <w:u w:val="none"/>
              </w:rPr>
            </w:pPr>
          </w:p>
        </w:tc>
        <w:tc>
          <w:tcPr>
            <w:tcW w:w="777" w:type="dxa"/>
            <w:tcBorders>
              <w:top w:val="single" w:color="000000" w:sz="4" w:space="0"/>
              <w:left w:val="single" w:color="000000" w:sz="4" w:space="0"/>
              <w:bottom w:val="single" w:color="000000" w:sz="12" w:space="0"/>
              <w:right w:val="single" w:color="000000" w:sz="12" w:space="0"/>
            </w:tcBorders>
            <w:noWrap w:val="0"/>
            <w:vAlign w:val="center"/>
          </w:tcPr>
          <w:p w14:paraId="5CD0358E">
            <w:pPr>
              <w:rPr>
                <w:rFonts w:hint="eastAsia" w:ascii="仿宋" w:hAnsi="仿宋" w:eastAsia="仿宋" w:cs="仿宋"/>
                <w:i w:val="0"/>
                <w:color w:val="000000"/>
                <w:sz w:val="16"/>
                <w:szCs w:val="16"/>
                <w:highlight w:val="none"/>
                <w:u w:val="none"/>
              </w:rPr>
            </w:pPr>
          </w:p>
        </w:tc>
      </w:tr>
    </w:tbl>
    <w:p w14:paraId="6FAE64CB">
      <w:pPr>
        <w:pStyle w:val="36"/>
        <w:outlineLvl w:val="2"/>
        <w:rPr>
          <w:rFonts w:hint="eastAsia" w:ascii="宋体" w:hAnsi="宋体" w:eastAsia="宋体" w:cs="宋体"/>
          <w:b w:val="0"/>
          <w:bCs/>
          <w:sz w:val="28"/>
          <w:szCs w:val="22"/>
          <w:highlight w:val="none"/>
          <w:lang w:val="en-US" w:eastAsia="zh-CN"/>
        </w:rPr>
      </w:pPr>
      <w:bookmarkStart w:id="250" w:name="_Toc26894"/>
      <w:r>
        <w:rPr>
          <w:rFonts w:hint="eastAsia" w:ascii="宋体" w:hAnsi="宋体" w:eastAsia="宋体" w:cs="宋体"/>
          <w:b w:val="0"/>
          <w:bCs/>
          <w:sz w:val="28"/>
          <w:szCs w:val="22"/>
          <w:highlight w:val="none"/>
          <w:lang w:val="en-US" w:eastAsia="zh-CN"/>
        </w:rPr>
        <w:t>附件十一：残疾人福利性单位声明函</w:t>
      </w:r>
      <w:bookmarkEnd w:id="250"/>
      <w:r>
        <w:rPr>
          <w:rFonts w:hint="eastAsia" w:ascii="宋体" w:hAnsi="宋体" w:eastAsia="宋体" w:cs="宋体"/>
          <w:b w:val="0"/>
          <w:bCs/>
          <w:sz w:val="28"/>
          <w:szCs w:val="22"/>
          <w:highlight w:val="none"/>
          <w:lang w:val="en-US" w:eastAsia="zh-CN"/>
        </w:rPr>
        <w:t>（若有）</w:t>
      </w:r>
    </w:p>
    <w:p w14:paraId="79A9D1C0">
      <w:pPr>
        <w:spacing w:before="145" w:beforeLines="50" w:after="145" w:afterLines="50" w:line="300" w:lineRule="auto"/>
        <w:ind w:firstLine="624" w:firstLineChars="200"/>
        <w:rPr>
          <w:rFonts w:hint="eastAsia" w:ascii="宋体" w:hAnsi="宋体" w:eastAsia="宋体" w:cs="宋体"/>
          <w:spacing w:val="6"/>
          <w:sz w:val="30"/>
          <w:szCs w:val="30"/>
          <w:highlight w:val="none"/>
        </w:rPr>
      </w:pPr>
    </w:p>
    <w:p w14:paraId="123826F4">
      <w:pPr>
        <w:spacing w:before="145" w:beforeLines="50" w:after="145" w:afterLines="50" w:line="30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项目采购活动提供本单位制造的服务或产品（由本单位承担工程/提供服务），或者提供其他残疾人福利性单位制造的服务或产品（不包括使用非残疾人福利性单位注册商标的服务或产品）。</w:t>
      </w:r>
    </w:p>
    <w:p w14:paraId="0F58CB7B">
      <w:pPr>
        <w:spacing w:before="145" w:beforeLines="50" w:after="145" w:afterLines="50" w:line="30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本单位在本次政府采购活动中提供的残疾人福利单位产品报价合计为人民币（大写）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圆整（￥：     ）。</w:t>
      </w:r>
    </w:p>
    <w:p w14:paraId="2044FBEA">
      <w:pPr>
        <w:spacing w:before="145" w:beforeLines="50" w:after="145" w:afterLines="50" w:line="30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7F5EE12E">
      <w:pPr>
        <w:spacing w:before="145" w:beforeLines="50" w:after="145" w:afterLines="50" w:line="300" w:lineRule="auto"/>
        <w:ind w:firstLine="480" w:firstLineChars="200"/>
        <w:rPr>
          <w:rFonts w:hint="eastAsia" w:ascii="宋体" w:hAnsi="宋体" w:eastAsia="宋体" w:cs="宋体"/>
          <w:sz w:val="24"/>
          <w:highlight w:val="none"/>
        </w:rPr>
      </w:pPr>
    </w:p>
    <w:p w14:paraId="5F4F0F99">
      <w:pPr>
        <w:spacing w:before="145" w:beforeLines="50" w:after="145" w:afterLines="50" w:line="30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（备注：1、供应商如不提供此声明函，价格将不做相应扣除。2、中标供应商为残疾人福利单位的，此声明函将随中标结果同时公告，接受社会监督）</w:t>
      </w:r>
    </w:p>
    <w:p w14:paraId="4452A971">
      <w:pPr>
        <w:spacing w:before="145" w:beforeLines="50" w:after="145" w:afterLines="50" w:line="300" w:lineRule="auto"/>
        <w:ind w:firstLine="624" w:firstLineChars="200"/>
        <w:rPr>
          <w:rFonts w:hint="eastAsia" w:ascii="宋体" w:hAnsi="宋体" w:eastAsia="宋体" w:cs="宋体"/>
          <w:spacing w:val="6"/>
          <w:sz w:val="30"/>
          <w:szCs w:val="30"/>
          <w:highlight w:val="none"/>
        </w:rPr>
      </w:pPr>
    </w:p>
    <w:p w14:paraId="04478310">
      <w:pPr>
        <w:spacing w:before="145" w:beforeLines="50" w:after="145" w:afterLines="50" w:line="300" w:lineRule="auto"/>
        <w:ind w:firstLine="468" w:firstLineChars="150"/>
        <w:jc w:val="right"/>
        <w:rPr>
          <w:rFonts w:hint="eastAsia" w:ascii="宋体" w:hAnsi="宋体" w:eastAsia="宋体" w:cs="宋体"/>
          <w:sz w:val="24"/>
          <w:highlight w:val="none"/>
        </w:rPr>
      </w:pPr>
      <w:r>
        <w:rPr>
          <w:rFonts w:hint="eastAsia" w:ascii="宋体" w:hAnsi="宋体" w:eastAsia="宋体" w:cs="宋体"/>
          <w:spacing w:val="6"/>
          <w:sz w:val="30"/>
          <w:szCs w:val="30"/>
          <w:highlight w:val="none"/>
        </w:rPr>
        <w:t xml:space="preserve">             </w:t>
      </w:r>
      <w:r>
        <w:rPr>
          <w:rFonts w:hint="eastAsia" w:ascii="宋体" w:hAnsi="宋体" w:eastAsia="宋体" w:cs="宋体"/>
          <w:sz w:val="24"/>
          <w:highlight w:val="none"/>
        </w:rPr>
        <w:t xml:space="preserve">                  企业名称（</w:t>
      </w:r>
      <w:r>
        <w:rPr>
          <w:rFonts w:hint="eastAsia" w:ascii="宋体" w:hAnsi="宋体" w:eastAsia="宋体" w:cs="宋体"/>
          <w:sz w:val="24"/>
          <w:highlight w:val="none"/>
          <w:lang w:eastAsia="zh-CN"/>
        </w:rPr>
        <w:t>公</w:t>
      </w:r>
      <w:r>
        <w:rPr>
          <w:rFonts w:hint="eastAsia" w:ascii="宋体" w:hAnsi="宋体" w:eastAsia="宋体" w:cs="宋体"/>
          <w:sz w:val="24"/>
          <w:highlight w:val="none"/>
        </w:rPr>
        <w:t>章）：</w:t>
      </w:r>
    </w:p>
    <w:p w14:paraId="4333DB27">
      <w:pPr>
        <w:spacing w:before="145" w:beforeLines="50" w:after="145" w:afterLines="50" w:line="300" w:lineRule="auto"/>
        <w:ind w:right="480" w:firstLine="6960" w:firstLineChars="2900"/>
        <w:rPr>
          <w:rFonts w:hint="eastAsia" w:ascii="宋体" w:hAnsi="宋体" w:eastAsia="宋体" w:cs="宋体"/>
          <w:sz w:val="24"/>
          <w:highlight w:val="none"/>
        </w:rPr>
      </w:pPr>
      <w:r>
        <w:rPr>
          <w:rFonts w:hint="eastAsia" w:ascii="宋体" w:hAnsi="宋体" w:eastAsia="宋体" w:cs="宋体"/>
          <w:sz w:val="24"/>
          <w:highlight w:val="none"/>
        </w:rPr>
        <w:t>日  期：</w:t>
      </w:r>
    </w:p>
    <w:p w14:paraId="523CD249">
      <w:pPr>
        <w:tabs>
          <w:tab w:val="left" w:pos="4860"/>
        </w:tabs>
        <w:spacing w:before="145" w:beforeLines="50" w:after="145" w:afterLines="50" w:line="300" w:lineRule="auto"/>
        <w:ind w:right="1560" w:firstLine="480" w:firstLineChars="200"/>
        <w:jc w:val="center"/>
        <w:rPr>
          <w:rFonts w:hint="eastAsia" w:ascii="宋体" w:hAnsi="宋体" w:eastAsia="宋体" w:cs="宋体"/>
          <w:sz w:val="24"/>
          <w:highlight w:val="none"/>
        </w:rPr>
      </w:pPr>
    </w:p>
    <w:p w14:paraId="3ACB2181">
      <w:pPr>
        <w:spacing w:before="145" w:beforeLines="50" w:after="145" w:afterLines="50" w:line="300" w:lineRule="auto"/>
        <w:rPr>
          <w:rFonts w:hint="eastAsia" w:ascii="宋体" w:hAnsi="宋体" w:eastAsia="宋体" w:cs="宋体"/>
          <w:bCs/>
          <w:sz w:val="24"/>
          <w:highlight w:val="none"/>
          <w:lang w:eastAsia="zh-CN"/>
        </w:rPr>
      </w:pPr>
      <w:r>
        <w:rPr>
          <w:rFonts w:hint="eastAsia" w:ascii="宋体" w:hAnsi="宋体" w:eastAsia="宋体" w:cs="宋体"/>
          <w:bCs/>
          <w:sz w:val="24"/>
          <w:highlight w:val="none"/>
          <w:lang w:eastAsia="zh-CN"/>
        </w:rPr>
        <w:t>注：符合条件的残疾人福利性单位请提供本函，不符合的不提供本函。</w:t>
      </w:r>
    </w:p>
    <w:p w14:paraId="1BF5E14F">
      <w:pPr>
        <w:pStyle w:val="38"/>
        <w:spacing w:line="360" w:lineRule="auto"/>
        <w:ind w:right="480"/>
        <w:rPr>
          <w:rFonts w:hint="eastAsia" w:ascii="宋体" w:hAnsi="宋体" w:eastAsia="宋体" w:cs="宋体"/>
          <w:color w:val="000000"/>
          <w:sz w:val="24"/>
          <w:highlight w:val="none"/>
        </w:rPr>
      </w:pPr>
    </w:p>
    <w:p w14:paraId="0369627C">
      <w:pPr>
        <w:rPr>
          <w:rFonts w:hint="eastAsia" w:ascii="宋体" w:hAnsi="宋体" w:eastAsia="宋体" w:cs="宋体"/>
          <w:color w:val="000080"/>
          <w:sz w:val="20"/>
          <w:highlight w:val="none"/>
        </w:rPr>
      </w:pPr>
    </w:p>
    <w:p w14:paraId="55F33761">
      <w:pPr>
        <w:pStyle w:val="38"/>
        <w:spacing w:line="360" w:lineRule="auto"/>
        <w:ind w:right="480"/>
        <w:rPr>
          <w:rFonts w:hint="eastAsia" w:ascii="宋体" w:hAnsi="宋体" w:eastAsia="宋体" w:cs="宋体"/>
          <w:color w:val="000000"/>
          <w:sz w:val="24"/>
          <w:highlight w:val="none"/>
        </w:rPr>
      </w:pPr>
    </w:p>
    <w:p w14:paraId="521E6A80">
      <w:pPr>
        <w:pStyle w:val="38"/>
        <w:spacing w:line="360" w:lineRule="auto"/>
        <w:ind w:right="480"/>
        <w:rPr>
          <w:rFonts w:hint="eastAsia" w:ascii="宋体" w:hAnsi="宋体" w:eastAsia="宋体" w:cs="宋体"/>
          <w:color w:val="000000"/>
          <w:sz w:val="24"/>
          <w:highlight w:val="none"/>
        </w:rPr>
      </w:pPr>
    </w:p>
    <w:p w14:paraId="78D06B9C">
      <w:pPr>
        <w:pStyle w:val="38"/>
        <w:spacing w:line="360" w:lineRule="auto"/>
        <w:ind w:right="480"/>
        <w:rPr>
          <w:rFonts w:hint="eastAsia" w:ascii="宋体" w:hAnsi="宋体" w:eastAsia="宋体" w:cs="宋体"/>
          <w:color w:val="000000"/>
          <w:sz w:val="24"/>
          <w:highlight w:val="none"/>
        </w:rPr>
      </w:pPr>
    </w:p>
    <w:p w14:paraId="5D65EF8B">
      <w:pPr>
        <w:pStyle w:val="38"/>
        <w:spacing w:line="360" w:lineRule="auto"/>
        <w:ind w:right="480"/>
        <w:rPr>
          <w:rFonts w:hint="eastAsia" w:ascii="宋体" w:hAnsi="宋体" w:eastAsia="宋体" w:cs="宋体"/>
          <w:color w:val="000000"/>
          <w:sz w:val="24"/>
          <w:highlight w:val="none"/>
        </w:rPr>
      </w:pPr>
    </w:p>
    <w:p w14:paraId="59D0EF96">
      <w:pPr>
        <w:pStyle w:val="38"/>
        <w:spacing w:line="360" w:lineRule="auto"/>
        <w:ind w:right="480"/>
        <w:rPr>
          <w:rFonts w:hint="eastAsia" w:ascii="宋体" w:hAnsi="宋体" w:eastAsia="宋体" w:cs="宋体"/>
          <w:color w:val="000000"/>
          <w:sz w:val="24"/>
          <w:highlight w:val="none"/>
        </w:rPr>
      </w:pPr>
    </w:p>
    <w:p w14:paraId="53B07D47">
      <w:pPr>
        <w:pStyle w:val="38"/>
        <w:spacing w:line="360" w:lineRule="auto"/>
        <w:ind w:right="480"/>
        <w:rPr>
          <w:rFonts w:hint="eastAsia" w:ascii="宋体" w:hAnsi="宋体" w:eastAsia="宋体" w:cs="宋体"/>
          <w:color w:val="000000"/>
          <w:sz w:val="24"/>
          <w:highlight w:val="none"/>
        </w:rPr>
      </w:pPr>
    </w:p>
    <w:p w14:paraId="2A00C8CE">
      <w:pPr>
        <w:pStyle w:val="38"/>
        <w:spacing w:line="360" w:lineRule="auto"/>
        <w:ind w:right="480"/>
        <w:rPr>
          <w:rFonts w:hint="eastAsia" w:ascii="宋体" w:hAnsi="宋体" w:eastAsia="宋体" w:cs="宋体"/>
          <w:color w:val="000000"/>
          <w:sz w:val="24"/>
          <w:highlight w:val="none"/>
        </w:rPr>
      </w:pPr>
    </w:p>
    <w:p w14:paraId="4A27E7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pacing w:val="0"/>
          <w:kern w:val="2"/>
          <w:sz w:val="28"/>
          <w:szCs w:val="28"/>
          <w:lang w:val="en-US" w:eastAsia="zh-CN" w:bidi="ar-SA"/>
        </w:rPr>
      </w:pPr>
      <w:r>
        <w:rPr>
          <w:rFonts w:hint="eastAsia" w:ascii="方正小标宋简体" w:hAnsi="方正小标宋简体" w:eastAsia="方正小标宋简体" w:cs="方正小标宋简体"/>
          <w:b/>
          <w:bCs/>
          <w:color w:val="auto"/>
          <w:spacing w:val="0"/>
          <w:kern w:val="2"/>
          <w:sz w:val="28"/>
          <w:szCs w:val="28"/>
          <w:lang w:val="en-US" w:eastAsia="zh-CN" w:bidi="ar-SA"/>
        </w:rPr>
        <w:t>承诺书</w:t>
      </w:r>
    </w:p>
    <w:p w14:paraId="5DC3BBC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pacing w:val="0"/>
          <w:kern w:val="2"/>
          <w:sz w:val="22"/>
          <w:szCs w:val="22"/>
          <w:lang w:val="en-US" w:eastAsia="zh-CN" w:bidi="ar-SA"/>
        </w:rPr>
      </w:pPr>
    </w:p>
    <w:p w14:paraId="3A33CDE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XXX（采购单位）：</w:t>
      </w:r>
    </w:p>
    <w:p w14:paraId="2F39021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我公司积极参加_______________________项目投标，现将有关事项向贵单位郑重承诺如下:</w:t>
      </w:r>
    </w:p>
    <w:p w14:paraId="2F5DB5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1.</w:t>
      </w:r>
      <w:r>
        <w:rPr>
          <w:rFonts w:hint="eastAsia" w:ascii="仿宋" w:hAnsi="仿宋" w:eastAsia="仿宋" w:cs="仿宋"/>
          <w:b/>
          <w:bCs/>
          <w:color w:val="auto"/>
          <w:spacing w:val="0"/>
          <w:kern w:val="2"/>
          <w:sz w:val="24"/>
          <w:szCs w:val="24"/>
          <w:lang w:val="en-US" w:eastAsia="zh-CN" w:bidi="ar-SA"/>
        </w:rPr>
        <w:t>不行贿： </w:t>
      </w:r>
      <w:r>
        <w:rPr>
          <w:rFonts w:hint="eastAsia" w:ascii="仿宋" w:hAnsi="仿宋" w:eastAsia="仿宋" w:cs="仿宋"/>
          <w:color w:val="auto"/>
          <w:spacing w:val="0"/>
          <w:kern w:val="2"/>
          <w:sz w:val="24"/>
          <w:szCs w:val="24"/>
          <w:lang w:val="en-US" w:eastAsia="zh-CN" w:bidi="ar-SA"/>
        </w:rPr>
        <w:t>在项目实施过程中，我们将严格遵守国家法律法规，坚决杜绝任何形式的行贿行为。我们将秉持公正、公平、公开的原则，与各方合作伙伴保持良好的合作关系。</w:t>
      </w:r>
    </w:p>
    <w:p w14:paraId="51BCF5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 xml:space="preserve">   2. </w:t>
      </w:r>
      <w:r>
        <w:rPr>
          <w:rFonts w:hint="eastAsia" w:ascii="仿宋" w:hAnsi="仿宋" w:eastAsia="仿宋" w:cs="仿宋"/>
          <w:b/>
          <w:bCs/>
          <w:color w:val="auto"/>
          <w:spacing w:val="0"/>
          <w:kern w:val="2"/>
          <w:sz w:val="24"/>
          <w:szCs w:val="24"/>
          <w:lang w:val="en-US" w:eastAsia="zh-CN" w:bidi="ar-SA"/>
        </w:rPr>
        <w:t>不出现“双拖欠”：</w:t>
      </w:r>
      <w:r>
        <w:rPr>
          <w:rFonts w:hint="eastAsia" w:ascii="仿宋" w:hAnsi="仿宋" w:eastAsia="仿宋" w:cs="仿宋"/>
          <w:color w:val="auto"/>
          <w:spacing w:val="0"/>
          <w:kern w:val="2"/>
          <w:sz w:val="24"/>
          <w:szCs w:val="24"/>
          <w:lang w:val="en-US" w:eastAsia="zh-CN" w:bidi="ar-SA"/>
        </w:rPr>
        <w:t>我公司将建立健全的财务管理制度，确保资金的合理使用和及时支付，保证按照合同约定，按时足额支付工人工资和供应商款项，绝不出现拖欠工资和项目款的现象。</w:t>
      </w:r>
    </w:p>
    <w:p w14:paraId="541031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 xml:space="preserve">   3. </w:t>
      </w:r>
      <w:r>
        <w:rPr>
          <w:rFonts w:hint="eastAsia" w:ascii="仿宋" w:hAnsi="仿宋" w:eastAsia="仿宋" w:cs="仿宋"/>
          <w:b/>
          <w:bCs/>
          <w:color w:val="auto"/>
          <w:spacing w:val="0"/>
          <w:kern w:val="2"/>
          <w:sz w:val="24"/>
          <w:szCs w:val="24"/>
          <w:lang w:val="en-US" w:eastAsia="zh-CN" w:bidi="ar-SA"/>
        </w:rPr>
        <w:t>不违法转包、非法分包： </w:t>
      </w:r>
      <w:r>
        <w:rPr>
          <w:rFonts w:hint="eastAsia" w:ascii="仿宋" w:hAnsi="仿宋" w:eastAsia="仿宋" w:cs="仿宋"/>
          <w:color w:val="auto"/>
          <w:spacing w:val="0"/>
          <w:kern w:val="2"/>
          <w:sz w:val="24"/>
          <w:szCs w:val="24"/>
          <w:lang w:val="en-US" w:eastAsia="zh-CN" w:bidi="ar-SA"/>
        </w:rPr>
        <w:t>我们将严格遵守合同约定，保证按照投标文件约定的班组成员进驻服务现场，绝不违法转包、非法分包，确保服务质量和进度。</w:t>
      </w:r>
    </w:p>
    <w:p w14:paraId="734077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 xml:space="preserve">   4. </w:t>
      </w:r>
      <w:r>
        <w:rPr>
          <w:rFonts w:hint="eastAsia" w:ascii="仿宋" w:hAnsi="仿宋" w:eastAsia="仿宋" w:cs="仿宋"/>
          <w:b/>
          <w:bCs/>
          <w:color w:val="auto"/>
          <w:spacing w:val="0"/>
          <w:kern w:val="2"/>
          <w:sz w:val="24"/>
          <w:szCs w:val="24"/>
          <w:lang w:val="en-US" w:eastAsia="zh-CN" w:bidi="ar-SA"/>
        </w:rPr>
        <w:t>良好信誉：</w:t>
      </w:r>
      <w:r>
        <w:rPr>
          <w:rFonts w:hint="eastAsia" w:ascii="仿宋" w:hAnsi="仿宋" w:eastAsia="仿宋" w:cs="仿宋"/>
          <w:b w:val="0"/>
          <w:bCs w:val="0"/>
          <w:color w:val="auto"/>
          <w:spacing w:val="0"/>
          <w:kern w:val="2"/>
          <w:sz w:val="24"/>
          <w:szCs w:val="24"/>
          <w:lang w:val="en-US" w:eastAsia="zh-CN" w:bidi="ar-SA"/>
        </w:rPr>
        <w:t>我们郑重承诺，在本地区具有良好的服务信誉，承诺安全文明并提供高质量的服务。致力于建立良好的信誉，信守承诺，为地区经济建设和社会事业发展贡献力量。</w:t>
      </w:r>
    </w:p>
    <w:p w14:paraId="06DC9D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 xml:space="preserve">   如有违反上述承诺，我们愿意承担相应的法律责任和经济赔偿责任，同时，积极配合有关部门的调查和处理，接受社会监督。</w:t>
      </w:r>
    </w:p>
    <w:p w14:paraId="05385A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 xml:space="preserve">    承诺单位： </w:t>
      </w:r>
    </w:p>
    <w:p w14:paraId="67451A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法定代表人：</w:t>
      </w:r>
    </w:p>
    <w:p w14:paraId="11643A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日期：</w:t>
      </w:r>
    </w:p>
    <w:p w14:paraId="41C95C35">
      <w:pPr>
        <w:pStyle w:val="38"/>
        <w:spacing w:line="360" w:lineRule="auto"/>
        <w:ind w:right="480"/>
        <w:rPr>
          <w:rFonts w:hint="eastAsia" w:ascii="宋体" w:hAnsi="宋体" w:eastAsia="宋体" w:cs="宋体"/>
          <w:color w:val="000000"/>
          <w:sz w:val="21"/>
          <w:szCs w:val="21"/>
          <w:highlight w:val="none"/>
        </w:rPr>
      </w:pPr>
    </w:p>
    <w:p w14:paraId="2BDCE0A2">
      <w:pPr>
        <w:pStyle w:val="38"/>
        <w:spacing w:line="360" w:lineRule="auto"/>
        <w:ind w:right="480"/>
        <w:rPr>
          <w:rFonts w:hint="eastAsia" w:ascii="宋体" w:hAnsi="宋体" w:eastAsia="宋体" w:cs="宋体"/>
          <w:color w:val="000000"/>
          <w:sz w:val="21"/>
          <w:szCs w:val="21"/>
          <w:highlight w:val="none"/>
          <w:lang w:eastAsia="zh-CN"/>
        </w:rPr>
      </w:pPr>
    </w:p>
    <w:p w14:paraId="6CFF0244"/>
    <w:sectPr>
      <w:footerReference r:id="rId5" w:type="first"/>
      <w:footerReference r:id="rId4" w:type="default"/>
      <w:pgSz w:w="11906" w:h="16838"/>
      <w:pgMar w:top="1440" w:right="1080" w:bottom="1440" w:left="108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EC83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A2817E">
                          <w:pPr>
                            <w:pStyle w:val="10"/>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9A2817E">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EE50">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C8169F">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EC8169F">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20A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6C278"/>
    <w:multiLevelType w:val="singleLevel"/>
    <w:tmpl w:val="97F6C278"/>
    <w:lvl w:ilvl="0" w:tentative="0">
      <w:start w:val="1"/>
      <w:numFmt w:val="chineseCounting"/>
      <w:suff w:val="space"/>
      <w:lvlText w:val="第%1部分"/>
      <w:lvlJc w:val="left"/>
      <w:rPr>
        <w:rFonts w:hint="eastAsia"/>
      </w:rPr>
    </w:lvl>
  </w:abstractNum>
  <w:abstractNum w:abstractNumId="1">
    <w:nsid w:val="F509CA48"/>
    <w:multiLevelType w:val="singleLevel"/>
    <w:tmpl w:val="F509CA48"/>
    <w:lvl w:ilvl="0" w:tentative="0">
      <w:start w:val="1"/>
      <w:numFmt w:val="decimal"/>
      <w:suff w:val="nothing"/>
      <w:lvlText w:val="（%1）"/>
      <w:lvlJc w:val="left"/>
    </w:lvl>
  </w:abstractNum>
  <w:abstractNum w:abstractNumId="2">
    <w:nsid w:val="0B6779C6"/>
    <w:multiLevelType w:val="singleLevel"/>
    <w:tmpl w:val="0B6779C6"/>
    <w:lvl w:ilvl="0" w:tentative="0">
      <w:start w:val="1"/>
      <w:numFmt w:val="decimal"/>
      <w:suff w:val="nothing"/>
      <w:lvlText w:val="%1、"/>
      <w:lvlJc w:val="left"/>
    </w:lvl>
  </w:abstractNum>
  <w:abstractNum w:abstractNumId="3">
    <w:nsid w:val="128D98D2"/>
    <w:multiLevelType w:val="singleLevel"/>
    <w:tmpl w:val="128D98D2"/>
    <w:lvl w:ilvl="0" w:tentative="0">
      <w:start w:val="1"/>
      <w:numFmt w:val="decimal"/>
      <w:suff w:val="nothing"/>
      <w:lvlText w:val="%1、"/>
      <w:lvlJc w:val="left"/>
    </w:lvl>
  </w:abstractNum>
  <w:abstractNum w:abstractNumId="4">
    <w:nsid w:val="4BC61A85"/>
    <w:multiLevelType w:val="singleLevel"/>
    <w:tmpl w:val="4BC61A85"/>
    <w:lvl w:ilvl="0" w:tentative="0">
      <w:start w:val="1"/>
      <w:numFmt w:val="chineseCounting"/>
      <w:suff w:val="space"/>
      <w:lvlText w:val="第%1章"/>
      <w:lvlJc w:val="left"/>
      <w:rPr>
        <w:rFonts w:hint="eastAsia"/>
      </w:rPr>
    </w:lvl>
  </w:abstractNum>
  <w:abstractNum w:abstractNumId="5">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2"/>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3"/>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4"/>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687DB26E"/>
    <w:multiLevelType w:val="singleLevel"/>
    <w:tmpl w:val="687DB26E"/>
    <w:lvl w:ilvl="0" w:tentative="0">
      <w:start w:val="1"/>
      <w:numFmt w:val="decimal"/>
      <w:lvlText w:val="%1."/>
      <w:lvlJc w:val="left"/>
      <w:pPr>
        <w:tabs>
          <w:tab w:val="left" w:pos="312"/>
        </w:tabs>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MTAzYzA4Yzg1OTkwZDM2Mjg5MTk1ZmFmNTdjNDEifQ=="/>
  </w:docVars>
  <w:rsids>
    <w:rsidRoot w:val="00172A27"/>
    <w:rsid w:val="05511331"/>
    <w:rsid w:val="0B021341"/>
    <w:rsid w:val="0DBE6042"/>
    <w:rsid w:val="0EBB2CEF"/>
    <w:rsid w:val="14572BB2"/>
    <w:rsid w:val="15537A4C"/>
    <w:rsid w:val="16866209"/>
    <w:rsid w:val="168E2CDB"/>
    <w:rsid w:val="16AC28D5"/>
    <w:rsid w:val="17637378"/>
    <w:rsid w:val="17791472"/>
    <w:rsid w:val="1D780D02"/>
    <w:rsid w:val="22F56CD0"/>
    <w:rsid w:val="23EC53EA"/>
    <w:rsid w:val="249E35B7"/>
    <w:rsid w:val="24BA655F"/>
    <w:rsid w:val="26A63F87"/>
    <w:rsid w:val="2B3E2B57"/>
    <w:rsid w:val="2F8333E4"/>
    <w:rsid w:val="2FDF52A1"/>
    <w:rsid w:val="312E02B4"/>
    <w:rsid w:val="31E0087A"/>
    <w:rsid w:val="32C43987"/>
    <w:rsid w:val="33427E48"/>
    <w:rsid w:val="357D6918"/>
    <w:rsid w:val="39140AD6"/>
    <w:rsid w:val="3B95227B"/>
    <w:rsid w:val="3B9860EE"/>
    <w:rsid w:val="3C0B772B"/>
    <w:rsid w:val="3DEF4E7B"/>
    <w:rsid w:val="3DF92966"/>
    <w:rsid w:val="3F497709"/>
    <w:rsid w:val="41B27194"/>
    <w:rsid w:val="42E8321F"/>
    <w:rsid w:val="496A0DFF"/>
    <w:rsid w:val="4A9C54DA"/>
    <w:rsid w:val="4EBC63AF"/>
    <w:rsid w:val="4FE31D99"/>
    <w:rsid w:val="546B5441"/>
    <w:rsid w:val="56FB1DB0"/>
    <w:rsid w:val="5A1B4BD1"/>
    <w:rsid w:val="5BC1414F"/>
    <w:rsid w:val="5D07776B"/>
    <w:rsid w:val="62AC2802"/>
    <w:rsid w:val="63405FF4"/>
    <w:rsid w:val="635E2806"/>
    <w:rsid w:val="642F77CF"/>
    <w:rsid w:val="65001DA9"/>
    <w:rsid w:val="695B1267"/>
    <w:rsid w:val="69B833ED"/>
    <w:rsid w:val="69F957D4"/>
    <w:rsid w:val="6AA75198"/>
    <w:rsid w:val="6D120DE8"/>
    <w:rsid w:val="71FC5483"/>
    <w:rsid w:val="76F54FD2"/>
    <w:rsid w:val="795C4740"/>
    <w:rsid w:val="7B151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3">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rPr>
      <w:rFonts w:ascii="Calibri" w:hAnsi="Calibri"/>
      <w:szCs w:val="22"/>
    </w:rPr>
  </w:style>
  <w:style w:type="paragraph" w:styleId="6">
    <w:name w:val="index 5"/>
    <w:basedOn w:val="1"/>
    <w:next w:val="1"/>
    <w:unhideWhenUsed/>
    <w:qFormat/>
    <w:uiPriority w:val="99"/>
    <w:pPr>
      <w:ind w:left="1680"/>
    </w:pPr>
  </w:style>
  <w:style w:type="paragraph" w:styleId="7">
    <w:name w:val="Body Text"/>
    <w:basedOn w:val="1"/>
    <w:next w:val="8"/>
    <w:qFormat/>
    <w:uiPriority w:val="0"/>
    <w:pPr>
      <w:spacing w:after="120"/>
    </w:pPr>
    <w:rPr>
      <w:rFonts w:ascii="Times New Roman" w:hAnsi="Times New Roman"/>
      <w:szCs w:val="24"/>
    </w:rPr>
  </w:style>
  <w:style w:type="paragraph" w:styleId="8">
    <w:name w:val="Body Text First Indent"/>
    <w:basedOn w:val="7"/>
    <w:semiHidden/>
    <w:unhideWhenUsed/>
    <w:qFormat/>
    <w:uiPriority w:val="99"/>
    <w:pPr>
      <w:autoSpaceDE/>
      <w:autoSpaceDN/>
      <w:adjustRightInd/>
      <w:spacing w:after="120" w:line="240" w:lineRule="auto"/>
      <w:ind w:firstLine="420" w:firstLineChars="100"/>
    </w:pPr>
    <w:rPr>
      <w:rFonts w:ascii="仿宋_GB2312" w:eastAsia="仿宋_GB2312" w:hAnsiTheme="minorHAnsi" w:cstheme="minorBidi"/>
      <w:snapToGrid/>
      <w:sz w:val="32"/>
      <w:lang w:val="en-US"/>
    </w:rPr>
  </w:style>
  <w:style w:type="paragraph" w:styleId="9">
    <w:name w:val="Body Text Indent"/>
    <w:basedOn w:val="1"/>
    <w:qFormat/>
    <w:uiPriority w:val="0"/>
    <w:pPr>
      <w:spacing w:line="500" w:lineRule="exact"/>
      <w:ind w:left="1588" w:leftChars="832" w:firstLine="433" w:firstLineChars="196"/>
    </w:pPr>
    <w:rPr>
      <w:rFonts w:ascii="Times New Roman" w:hAnsi="Times New Roman"/>
      <w:sz w:val="24"/>
      <w:szCs w:val="24"/>
    </w:rPr>
  </w:style>
  <w:style w:type="paragraph" w:styleId="10">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302"/>
      </w:tabs>
    </w:pPr>
  </w:style>
  <w:style w:type="paragraph" w:styleId="13">
    <w:name w:val="footnote text"/>
    <w:basedOn w:val="1"/>
    <w:next w:val="6"/>
    <w:unhideWhenUsed/>
    <w:qFormat/>
    <w:uiPriority w:val="99"/>
    <w:pPr>
      <w:snapToGrid w:val="0"/>
      <w:jc w:val="left"/>
    </w:pPr>
    <w:rPr>
      <w:sz w:val="18"/>
      <w:szCs w:val="18"/>
    </w:rPr>
  </w:style>
  <w:style w:type="paragraph" w:styleId="14">
    <w:name w:val="toc 2"/>
    <w:basedOn w:val="1"/>
    <w:next w:val="1"/>
    <w:qFormat/>
    <w:uiPriority w:val="39"/>
    <w:pPr>
      <w:ind w:left="420" w:leftChars="200"/>
    </w:pPr>
  </w:style>
  <w:style w:type="paragraph" w:styleId="15">
    <w:name w:val="Body Text First Indent 2"/>
    <w:basedOn w:val="9"/>
    <w:qFormat/>
    <w:uiPriority w:val="0"/>
    <w:pPr>
      <w:ind w:left="0" w:leftChars="0" w:firstLine="210"/>
    </w:pPr>
    <w:rPr>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No Spacing"/>
    <w:basedOn w:val="1"/>
    <w:qFormat/>
    <w:uiPriority w:val="0"/>
    <w:rPr>
      <w:szCs w:val="22"/>
    </w:rPr>
  </w:style>
  <w:style w:type="paragraph" w:customStyle="1" w:styleId="20">
    <w:name w:val="样式 标题 4 + 段前: 5 磅 段后: 5 磅 行距: 单倍行距"/>
    <w:basedOn w:val="4"/>
    <w:qFormat/>
    <w:uiPriority w:val="0"/>
    <w:pPr>
      <w:spacing w:before="100" w:after="100" w:line="240" w:lineRule="auto"/>
    </w:pPr>
    <w:rPr>
      <w:rFonts w:cs="宋体"/>
      <w:szCs w:val="20"/>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Table Text"/>
    <w:basedOn w:val="1"/>
    <w:semiHidden/>
    <w:qFormat/>
    <w:uiPriority w:val="0"/>
    <w:rPr>
      <w:rFonts w:ascii="宋体" w:hAnsi="宋体" w:eastAsia="宋体" w:cs="宋体"/>
      <w:sz w:val="23"/>
      <w:szCs w:val="23"/>
      <w:lang w:val="en-US" w:eastAsia="en-US" w:bidi="ar-SA"/>
    </w:rPr>
  </w:style>
  <w:style w:type="paragraph" w:customStyle="1" w:styleId="23">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24">
    <w:name w:val="Table Paragraph"/>
    <w:basedOn w:val="1"/>
    <w:qFormat/>
    <w:uiPriority w:val="1"/>
    <w:rPr>
      <w:rFonts w:ascii="仿宋" w:hAnsi="仿宋" w:eastAsia="仿宋" w:cs="仿宋"/>
      <w:lang w:val="zh-CN" w:eastAsia="zh-CN" w:bidi="zh-CN"/>
    </w:rPr>
  </w:style>
  <w:style w:type="paragraph" w:customStyle="1" w:styleId="25">
    <w:name w:val="正文_1"/>
    <w:next w:val="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列表_0"/>
    <w:basedOn w:val="25"/>
    <w:semiHidden/>
    <w:qFormat/>
    <w:locked/>
    <w:uiPriority w:val="0"/>
    <w:pPr>
      <w:ind w:left="200" w:hanging="200" w:hangingChars="200"/>
    </w:p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纯文本1"/>
    <w:basedOn w:val="1"/>
    <w:qFormat/>
    <w:uiPriority w:val="0"/>
    <w:rPr>
      <w:rFonts w:ascii="宋体" w:hAnsi="Courier New" w:eastAsia="宋体" w:cs="Times New Roman"/>
      <w:szCs w:val="22"/>
    </w:rPr>
  </w:style>
  <w:style w:type="paragraph" w:customStyle="1" w:styleId="29">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日期_0"/>
    <w:basedOn w:val="31"/>
    <w:next w:val="31"/>
    <w:qFormat/>
    <w:uiPriority w:val="0"/>
    <w:pPr>
      <w:ind w:left="100" w:leftChars="2500"/>
    </w:pPr>
    <w:rPr>
      <w:kern w:val="0"/>
      <w:sz w:val="20"/>
    </w:rPr>
  </w:style>
  <w:style w:type="paragraph" w:customStyle="1" w:styleId="3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标题 3_0_0"/>
    <w:basedOn w:val="33"/>
    <w:next w:val="33"/>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33">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34">
    <w:name w:val="正文文本_1"/>
    <w:basedOn w:val="35"/>
    <w:qFormat/>
    <w:uiPriority w:val="0"/>
    <w:pPr>
      <w:spacing w:after="120"/>
    </w:pPr>
    <w:rPr>
      <w:kern w:val="0"/>
      <w:sz w:val="20"/>
    </w:rPr>
  </w:style>
  <w:style w:type="paragraph" w:customStyle="1" w:styleId="35">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Normal_11"/>
    <w:qFormat/>
    <w:uiPriority w:val="0"/>
    <w:rPr>
      <w:rFonts w:ascii="黑体" w:hAnsi="黑体" w:eastAsia="黑体" w:cs="Times New Roman"/>
      <w:b/>
      <w:sz w:val="32"/>
      <w:szCs w:val="24"/>
      <w:lang w:bidi="ar-SA"/>
    </w:rPr>
  </w:style>
  <w:style w:type="paragraph" w:customStyle="1" w:styleId="37">
    <w:name w:val="正文文本缩进_2"/>
    <w:basedOn w:val="38"/>
    <w:qFormat/>
    <w:uiPriority w:val="0"/>
    <w:pPr>
      <w:spacing w:line="500" w:lineRule="exact"/>
      <w:ind w:left="1588" w:leftChars="832" w:firstLine="433" w:firstLineChars="196"/>
    </w:pPr>
    <w:rPr>
      <w:kern w:val="0"/>
      <w:sz w:val="24"/>
    </w:rPr>
  </w:style>
  <w:style w:type="paragraph" w:customStyle="1" w:styleId="38">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文本缩进_1"/>
    <w:basedOn w:val="40"/>
    <w:qFormat/>
    <w:uiPriority w:val="0"/>
    <w:pPr>
      <w:spacing w:line="500" w:lineRule="exact"/>
      <w:ind w:left="1588" w:leftChars="832" w:firstLine="433" w:firstLineChars="196"/>
    </w:pPr>
    <w:rPr>
      <w:kern w:val="0"/>
      <w:sz w:val="24"/>
    </w:rPr>
  </w:style>
  <w:style w:type="paragraph" w:customStyle="1" w:styleId="40">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font61"/>
    <w:basedOn w:val="18"/>
    <w:qFormat/>
    <w:uiPriority w:val="0"/>
    <w:rPr>
      <w:rFonts w:hint="eastAsia" w:ascii="仿宋" w:hAnsi="仿宋" w:eastAsia="仿宋" w:cs="仿宋"/>
      <w:color w:val="000000"/>
      <w:sz w:val="16"/>
      <w:szCs w:val="16"/>
      <w:u w:val="none"/>
    </w:rPr>
  </w:style>
  <w:style w:type="paragraph" w:customStyle="1" w:styleId="42">
    <w:name w:val=" Char"/>
    <w:basedOn w:val="1"/>
    <w:qFormat/>
    <w:uiPriority w:val="0"/>
    <w:pPr>
      <w:tabs>
        <w:tab w:val="left" w:pos="432"/>
      </w:tabs>
      <w:spacing w:before="156" w:beforeLines="50" w:after="156" w:afterLines="50"/>
      <w:ind w:left="432" w:hanging="432"/>
    </w:pPr>
  </w:style>
  <w:style w:type="paragraph" w:customStyle="1" w:styleId="43">
    <w:name w:val="正文文本 (2)"/>
    <w:basedOn w:val="1"/>
    <w:qFormat/>
    <w:uiPriority w:val="99"/>
    <w:pPr>
      <w:shd w:val="clear" w:color="auto" w:fill="FFFFFF"/>
      <w:spacing w:after="200"/>
      <w:jc w:val="left"/>
    </w:pPr>
    <w:rPr>
      <w:rFonts w:ascii="宋体" w:hAnsi="Times New Roman" w:cs="宋体"/>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31275</Words>
  <Characters>33116</Characters>
  <Lines>0</Lines>
  <Paragraphs>0</Paragraphs>
  <TotalTime>18</TotalTime>
  <ScaleCrop>false</ScaleCrop>
  <LinksUpToDate>false</LinksUpToDate>
  <CharactersWithSpaces>36051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2024-09-12T05:55:00Z</dcterms:created>
  <dc:creator>Lenovo</dc:creator>
  <cp:lastModifiedBy>。。。。。</cp:lastModifiedBy>
  <dcterms:modified xsi:type="dcterms:W3CDTF">2025-03-07T11:24:27Z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DC6E04A5579F4F70B0E7B5173EF32FD4_12</vt:lpwstr>
  </property>
  <property fmtid="{D5CDD505-2E9C-101B-9397-08002B2CF9AE}" pid="4" name="KSOTemplateDocerSaveRecord">
    <vt:lpwstr>eyJoZGlkIjoiNzcyMTAzYzA4Yzg1OTkwZDM2Mjg5MTk1ZmFmNTdjNDEiLCJ1c2VySWQiOiI0OTk4NDg0NDMifQ==</vt:lpwstr>
  </property>
</Properties>
</file>