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C02C6">
      <w:pPr>
        <w:pageBreakBefore w:val="0"/>
        <w:kinsoku/>
        <w:overflowPunct/>
        <w:bidi w:val="0"/>
        <w:spacing w:line="299" w:lineRule="auto"/>
        <w:rPr>
          <w:rFonts w:ascii="Arial"/>
          <w:color w:val="auto"/>
          <w:sz w:val="21"/>
          <w:highlight w:val="none"/>
        </w:rPr>
      </w:pPr>
    </w:p>
    <w:p w14:paraId="1A31D363">
      <w:pPr>
        <w:pStyle w:val="15"/>
        <w:pageBreakBefore w:val="0"/>
        <w:kinsoku/>
        <w:overflowPunct/>
        <w:bidi w:val="0"/>
        <w:spacing w:line="240" w:lineRule="auto"/>
        <w:ind w:firstLine="0" w:firstLineChars="0"/>
        <w:jc w:val="center"/>
        <w:rPr>
          <w:rFonts w:hint="eastAsia" w:ascii="仿宋" w:hAnsi="仿宋" w:eastAsia="仿宋" w:cs="仿宋"/>
          <w:color w:val="auto"/>
          <w:sz w:val="96"/>
          <w:szCs w:val="96"/>
          <w:highlight w:val="none"/>
        </w:rPr>
      </w:pPr>
      <w:r>
        <w:rPr>
          <w:rFonts w:hint="eastAsia" w:ascii="仿宋" w:hAnsi="仿宋" w:eastAsia="仿宋" w:cs="仿宋"/>
          <w:color w:val="auto"/>
          <w:sz w:val="96"/>
          <w:szCs w:val="96"/>
          <w:highlight w:val="none"/>
        </w:rPr>
        <w:t>招标文件</w:t>
      </w:r>
    </w:p>
    <w:p w14:paraId="33B3E079">
      <w:pPr>
        <w:pStyle w:val="15"/>
        <w:pageBreakBefore w:val="0"/>
        <w:kinsoku/>
        <w:overflowPunct/>
        <w:bidi w:val="0"/>
        <w:spacing w:line="240" w:lineRule="auto"/>
        <w:ind w:firstLine="0" w:firstLineChars="0"/>
        <w:jc w:val="center"/>
        <w:rPr>
          <w:rFonts w:hint="eastAsia" w:ascii="仿宋" w:hAnsi="仿宋" w:eastAsia="仿宋" w:cs="仿宋"/>
          <w:color w:val="auto"/>
          <w:sz w:val="96"/>
          <w:szCs w:val="96"/>
          <w:highlight w:val="none"/>
        </w:rPr>
      </w:pPr>
    </w:p>
    <w:p w14:paraId="43C71594">
      <w:pPr>
        <w:pStyle w:val="15"/>
        <w:pageBreakBefore w:val="0"/>
        <w:kinsoku/>
        <w:overflowPunct/>
        <w:bidi w:val="0"/>
        <w:spacing w:line="240" w:lineRule="auto"/>
        <w:ind w:firstLine="0" w:firstLineChars="0"/>
        <w:jc w:val="both"/>
        <w:rPr>
          <w:rFonts w:hint="eastAsia" w:ascii="仿宋" w:hAnsi="仿宋" w:eastAsia="仿宋" w:cs="仿宋"/>
          <w:color w:val="auto"/>
          <w:sz w:val="96"/>
          <w:szCs w:val="96"/>
          <w:highlight w:val="none"/>
        </w:rPr>
      </w:pPr>
    </w:p>
    <w:tbl>
      <w:tblPr>
        <w:tblStyle w:val="20"/>
        <w:tblW w:w="9050" w:type="dxa"/>
        <w:jc w:val="center"/>
        <w:tblLayout w:type="fixed"/>
        <w:tblCellMar>
          <w:top w:w="0" w:type="dxa"/>
          <w:left w:w="108" w:type="dxa"/>
          <w:bottom w:w="0" w:type="dxa"/>
          <w:right w:w="108" w:type="dxa"/>
        </w:tblCellMar>
      </w:tblPr>
      <w:tblGrid>
        <w:gridCol w:w="2146"/>
        <w:gridCol w:w="6904"/>
      </w:tblGrid>
      <w:tr w14:paraId="4C05032A">
        <w:tblPrEx>
          <w:tblCellMar>
            <w:top w:w="0" w:type="dxa"/>
            <w:left w:w="108" w:type="dxa"/>
            <w:bottom w:w="0" w:type="dxa"/>
            <w:right w:w="108" w:type="dxa"/>
          </w:tblCellMar>
        </w:tblPrEx>
        <w:trPr>
          <w:trHeight w:val="909" w:hRule="atLeast"/>
          <w:jc w:val="center"/>
        </w:trPr>
        <w:tc>
          <w:tcPr>
            <w:tcW w:w="2146" w:type="dxa"/>
            <w:noWrap w:val="0"/>
            <w:vAlign w:val="center"/>
          </w:tcPr>
          <w:p w14:paraId="6B339B86">
            <w:pPr>
              <w:keepNext w:val="0"/>
              <w:keepLines w:val="0"/>
              <w:pageBreakBefore w:val="0"/>
              <w:widowControl/>
              <w:suppressLineNumbers w:val="0"/>
              <w:kinsoku/>
              <w:overflowPunct/>
              <w:bidi w:val="0"/>
              <w:spacing w:before="0" w:beforeAutospacing="0" w:after="360" w:afterLines="150" w:afterAutospacing="0" w:line="240" w:lineRule="auto"/>
              <w:ind w:left="0" w:right="0"/>
              <w:jc w:val="distribute"/>
              <w:rPr>
                <w:rFonts w:hint="eastAsia" w:ascii="仿宋" w:hAnsi="仿宋" w:eastAsia="仿宋" w:cs="仿宋"/>
                <w:b/>
                <w:bCs/>
                <w:color w:val="auto"/>
                <w:sz w:val="32"/>
                <w:szCs w:val="32"/>
                <w:highlight w:val="none"/>
              </w:rPr>
            </w:pPr>
            <w:bookmarkStart w:id="0" w:name="_Toc21802"/>
            <w:bookmarkStart w:id="1" w:name="_Toc29959"/>
            <w:bookmarkStart w:id="2" w:name="_Toc30975"/>
            <w:bookmarkStart w:id="3" w:name="_Toc25271"/>
            <w:bookmarkStart w:id="4" w:name="_Toc16152"/>
            <w:bookmarkStart w:id="5" w:name="_Toc17067"/>
            <w:bookmarkStart w:id="6" w:name="_Toc32140"/>
            <w:bookmarkStart w:id="7" w:name="_Toc95404428"/>
            <w:bookmarkStart w:id="8" w:name="_Toc11258"/>
            <w:bookmarkStart w:id="9" w:name="_Toc9512"/>
            <w:bookmarkStart w:id="10" w:name="_Toc8783"/>
            <w:bookmarkStart w:id="11" w:name="_Toc30456"/>
            <w:bookmarkStart w:id="12" w:name="_Toc11510"/>
            <w:r>
              <w:rPr>
                <w:rFonts w:hint="eastAsia" w:ascii="仿宋" w:hAnsi="仿宋" w:eastAsia="仿宋" w:cs="仿宋"/>
                <w:b/>
                <w:bCs/>
                <w:color w:val="auto"/>
                <w:sz w:val="32"/>
                <w:szCs w:val="32"/>
                <w:highlight w:val="none"/>
              </w:rPr>
              <w:t>项目名称：</w:t>
            </w:r>
            <w:bookmarkEnd w:id="0"/>
            <w:bookmarkEnd w:id="1"/>
          </w:p>
        </w:tc>
        <w:tc>
          <w:tcPr>
            <w:tcW w:w="6904" w:type="dxa"/>
            <w:noWrap w:val="0"/>
            <w:vAlign w:val="center"/>
          </w:tcPr>
          <w:p w14:paraId="6FAD3559">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2025年社会化保安服务项目</w:t>
            </w:r>
          </w:p>
        </w:tc>
      </w:tr>
      <w:tr w14:paraId="0532FCE5">
        <w:tblPrEx>
          <w:tblCellMar>
            <w:top w:w="0" w:type="dxa"/>
            <w:left w:w="108" w:type="dxa"/>
            <w:bottom w:w="0" w:type="dxa"/>
            <w:right w:w="108" w:type="dxa"/>
          </w:tblCellMar>
        </w:tblPrEx>
        <w:trPr>
          <w:trHeight w:val="517" w:hRule="atLeast"/>
          <w:jc w:val="center"/>
        </w:trPr>
        <w:tc>
          <w:tcPr>
            <w:tcW w:w="2146" w:type="dxa"/>
            <w:noWrap w:val="0"/>
            <w:vAlign w:val="center"/>
          </w:tcPr>
          <w:p w14:paraId="3E171AFA">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项目编号：</w:t>
            </w:r>
          </w:p>
        </w:tc>
        <w:tc>
          <w:tcPr>
            <w:tcW w:w="6904" w:type="dxa"/>
            <w:noWrap w:val="0"/>
            <w:vAlign w:val="center"/>
          </w:tcPr>
          <w:p w14:paraId="1163238C">
            <w:pPr>
              <w:keepNext w:val="0"/>
              <w:keepLines w:val="0"/>
              <w:pageBreakBefore w:val="0"/>
              <w:widowControl/>
              <w:suppressLineNumbers w:val="0"/>
              <w:kinsoku/>
              <w:overflowPunct/>
              <w:bidi w:val="0"/>
              <w:spacing w:before="0" w:beforeAutospacing="0" w:after="0" w:afterAutospacing="0" w:line="240" w:lineRule="auto"/>
              <w:ind w:left="0" w:right="0"/>
              <w:jc w:val="both"/>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分2025-01-98</w:t>
            </w:r>
          </w:p>
        </w:tc>
      </w:tr>
      <w:tr w14:paraId="3893A1F8">
        <w:tblPrEx>
          <w:tblCellMar>
            <w:top w:w="0" w:type="dxa"/>
            <w:left w:w="108" w:type="dxa"/>
            <w:bottom w:w="0" w:type="dxa"/>
            <w:right w:w="108" w:type="dxa"/>
          </w:tblCellMar>
        </w:tblPrEx>
        <w:trPr>
          <w:trHeight w:val="984" w:hRule="atLeast"/>
          <w:jc w:val="center"/>
        </w:trPr>
        <w:tc>
          <w:tcPr>
            <w:tcW w:w="2146" w:type="dxa"/>
            <w:noWrap w:val="0"/>
            <w:vAlign w:val="center"/>
          </w:tcPr>
          <w:p w14:paraId="41DFD3A9">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p>
        </w:tc>
        <w:tc>
          <w:tcPr>
            <w:tcW w:w="6904" w:type="dxa"/>
            <w:noWrap w:val="0"/>
            <w:vAlign w:val="center"/>
          </w:tcPr>
          <w:p w14:paraId="0C665DC7">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rPr>
            </w:pPr>
          </w:p>
        </w:tc>
      </w:tr>
      <w:tr w14:paraId="2FF6AAC8">
        <w:tblPrEx>
          <w:tblCellMar>
            <w:top w:w="0" w:type="dxa"/>
            <w:left w:w="108" w:type="dxa"/>
            <w:bottom w:w="0" w:type="dxa"/>
            <w:right w:w="108" w:type="dxa"/>
          </w:tblCellMar>
        </w:tblPrEx>
        <w:trPr>
          <w:trHeight w:val="617" w:hRule="atLeast"/>
          <w:jc w:val="center"/>
        </w:trPr>
        <w:tc>
          <w:tcPr>
            <w:tcW w:w="2146" w:type="dxa"/>
            <w:noWrap w:val="0"/>
            <w:vAlign w:val="center"/>
          </w:tcPr>
          <w:p w14:paraId="497F3E45">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w:t>
            </w:r>
          </w:p>
        </w:tc>
        <w:tc>
          <w:tcPr>
            <w:tcW w:w="6904" w:type="dxa"/>
            <w:noWrap w:val="0"/>
            <w:vAlign w:val="center"/>
          </w:tcPr>
          <w:p w14:paraId="3459FDB8">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新疆维吾尔自治区阿克苏职业技术学院（盖章）</w:t>
            </w:r>
          </w:p>
        </w:tc>
      </w:tr>
      <w:tr w14:paraId="7BCF8536">
        <w:tblPrEx>
          <w:tblCellMar>
            <w:top w:w="0" w:type="dxa"/>
            <w:left w:w="108" w:type="dxa"/>
            <w:bottom w:w="0" w:type="dxa"/>
            <w:right w:w="108" w:type="dxa"/>
          </w:tblCellMar>
        </w:tblPrEx>
        <w:trPr>
          <w:trHeight w:val="617" w:hRule="atLeast"/>
          <w:jc w:val="center"/>
        </w:trPr>
        <w:tc>
          <w:tcPr>
            <w:tcW w:w="2146" w:type="dxa"/>
            <w:noWrap w:val="0"/>
            <w:vAlign w:val="center"/>
          </w:tcPr>
          <w:p w14:paraId="53C3836D">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联系人：</w:t>
            </w:r>
          </w:p>
        </w:tc>
        <w:tc>
          <w:tcPr>
            <w:tcW w:w="6904" w:type="dxa"/>
            <w:noWrap w:val="0"/>
            <w:vAlign w:val="center"/>
          </w:tcPr>
          <w:p w14:paraId="5A2B763E">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王玉梅</w:t>
            </w:r>
          </w:p>
        </w:tc>
      </w:tr>
      <w:tr w14:paraId="34389208">
        <w:tblPrEx>
          <w:tblCellMar>
            <w:top w:w="0" w:type="dxa"/>
            <w:left w:w="108" w:type="dxa"/>
            <w:bottom w:w="0" w:type="dxa"/>
            <w:right w:w="108" w:type="dxa"/>
          </w:tblCellMar>
        </w:tblPrEx>
        <w:trPr>
          <w:trHeight w:val="617" w:hRule="atLeast"/>
          <w:jc w:val="center"/>
        </w:trPr>
        <w:tc>
          <w:tcPr>
            <w:tcW w:w="2146" w:type="dxa"/>
            <w:noWrap w:val="0"/>
            <w:vAlign w:val="center"/>
          </w:tcPr>
          <w:p w14:paraId="49B0B7DA">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联系方式：</w:t>
            </w:r>
          </w:p>
        </w:tc>
        <w:tc>
          <w:tcPr>
            <w:tcW w:w="6904" w:type="dxa"/>
            <w:noWrap w:val="0"/>
            <w:vAlign w:val="center"/>
          </w:tcPr>
          <w:p w14:paraId="43EFB32F">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0997-6889308         18609975581</w:t>
            </w:r>
          </w:p>
        </w:tc>
      </w:tr>
      <w:tr w14:paraId="4B4AF98C">
        <w:tblPrEx>
          <w:tblCellMar>
            <w:top w:w="0" w:type="dxa"/>
            <w:left w:w="108" w:type="dxa"/>
            <w:bottom w:w="0" w:type="dxa"/>
            <w:right w:w="108" w:type="dxa"/>
          </w:tblCellMar>
        </w:tblPrEx>
        <w:trPr>
          <w:trHeight w:val="617" w:hRule="atLeast"/>
          <w:jc w:val="center"/>
        </w:trPr>
        <w:tc>
          <w:tcPr>
            <w:tcW w:w="2146" w:type="dxa"/>
            <w:noWrap w:val="0"/>
            <w:vAlign w:val="center"/>
          </w:tcPr>
          <w:p w14:paraId="226D68A2">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p>
        </w:tc>
        <w:tc>
          <w:tcPr>
            <w:tcW w:w="6904" w:type="dxa"/>
            <w:noWrap w:val="0"/>
            <w:vAlign w:val="center"/>
          </w:tcPr>
          <w:p w14:paraId="429BB41C">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rPr>
            </w:pPr>
          </w:p>
        </w:tc>
      </w:tr>
      <w:tr w14:paraId="4826588D">
        <w:tblPrEx>
          <w:tblCellMar>
            <w:top w:w="0" w:type="dxa"/>
            <w:left w:w="108" w:type="dxa"/>
            <w:bottom w:w="0" w:type="dxa"/>
            <w:right w:w="108" w:type="dxa"/>
          </w:tblCellMar>
        </w:tblPrEx>
        <w:trPr>
          <w:trHeight w:val="617" w:hRule="atLeast"/>
          <w:jc w:val="center"/>
        </w:trPr>
        <w:tc>
          <w:tcPr>
            <w:tcW w:w="2146" w:type="dxa"/>
            <w:noWrap w:val="0"/>
            <w:vAlign w:val="center"/>
          </w:tcPr>
          <w:p w14:paraId="1863CE60">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p>
        </w:tc>
        <w:tc>
          <w:tcPr>
            <w:tcW w:w="6904" w:type="dxa"/>
            <w:noWrap w:val="0"/>
            <w:vAlign w:val="center"/>
          </w:tcPr>
          <w:p w14:paraId="49EABAD2">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13779451802</w:t>
            </w:r>
          </w:p>
        </w:tc>
      </w:tr>
      <w:tr w14:paraId="4BD51063">
        <w:tblPrEx>
          <w:tblCellMar>
            <w:top w:w="0" w:type="dxa"/>
            <w:left w:w="108" w:type="dxa"/>
            <w:bottom w:w="0" w:type="dxa"/>
            <w:right w:w="108" w:type="dxa"/>
          </w:tblCellMar>
        </w:tblPrEx>
        <w:trPr>
          <w:trHeight w:val="90" w:hRule="atLeast"/>
          <w:jc w:val="center"/>
        </w:trPr>
        <w:tc>
          <w:tcPr>
            <w:tcW w:w="2146" w:type="dxa"/>
            <w:noWrap w:val="0"/>
            <w:vAlign w:val="center"/>
          </w:tcPr>
          <w:p w14:paraId="365F6950">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w:t>
            </w:r>
          </w:p>
        </w:tc>
        <w:tc>
          <w:tcPr>
            <w:tcW w:w="6904" w:type="dxa"/>
            <w:noWrap w:val="0"/>
            <w:vAlign w:val="center"/>
          </w:tcPr>
          <w:p w14:paraId="56009C94">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阿克苏地区宇麒纵横工程项目管理有限公司</w:t>
            </w:r>
            <w:r>
              <w:rPr>
                <w:rFonts w:hint="eastAsia" w:ascii="仿宋" w:hAnsi="仿宋" w:eastAsia="仿宋" w:cs="仿宋"/>
                <w:b/>
                <w:bCs/>
                <w:color w:val="auto"/>
                <w:sz w:val="32"/>
                <w:szCs w:val="32"/>
                <w:highlight w:val="none"/>
              </w:rPr>
              <w:t>（盖章）</w:t>
            </w:r>
          </w:p>
        </w:tc>
      </w:tr>
      <w:tr w14:paraId="11F96A15">
        <w:tblPrEx>
          <w:tblCellMar>
            <w:top w:w="0" w:type="dxa"/>
            <w:left w:w="108" w:type="dxa"/>
            <w:bottom w:w="0" w:type="dxa"/>
            <w:right w:w="108" w:type="dxa"/>
          </w:tblCellMar>
        </w:tblPrEx>
        <w:trPr>
          <w:trHeight w:val="617" w:hRule="atLeast"/>
          <w:jc w:val="center"/>
        </w:trPr>
        <w:tc>
          <w:tcPr>
            <w:tcW w:w="2146" w:type="dxa"/>
            <w:noWrap w:val="0"/>
            <w:vAlign w:val="center"/>
          </w:tcPr>
          <w:p w14:paraId="2FE80260">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联系人：</w:t>
            </w:r>
          </w:p>
        </w:tc>
        <w:tc>
          <w:tcPr>
            <w:tcW w:w="6904" w:type="dxa"/>
            <w:noWrap w:val="0"/>
            <w:vAlign w:val="center"/>
          </w:tcPr>
          <w:p w14:paraId="43C0437E">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王慧丽</w:t>
            </w:r>
          </w:p>
        </w:tc>
      </w:tr>
      <w:tr w14:paraId="65951AAE">
        <w:tblPrEx>
          <w:tblCellMar>
            <w:top w:w="0" w:type="dxa"/>
            <w:left w:w="108" w:type="dxa"/>
            <w:bottom w:w="0" w:type="dxa"/>
            <w:right w:w="108" w:type="dxa"/>
          </w:tblCellMar>
        </w:tblPrEx>
        <w:trPr>
          <w:trHeight w:val="617" w:hRule="atLeast"/>
          <w:jc w:val="center"/>
        </w:trPr>
        <w:tc>
          <w:tcPr>
            <w:tcW w:w="2146" w:type="dxa"/>
            <w:noWrap w:val="0"/>
            <w:vAlign w:val="center"/>
          </w:tcPr>
          <w:p w14:paraId="17C02CE3">
            <w:pPr>
              <w:keepNext w:val="0"/>
              <w:keepLines w:val="0"/>
              <w:pageBreakBefore w:val="0"/>
              <w:widowControl/>
              <w:suppressLineNumbers w:val="0"/>
              <w:kinsoku/>
              <w:overflowPunct/>
              <w:bidi w:val="0"/>
              <w:spacing w:before="0" w:beforeAutospacing="0" w:after="0" w:afterAutospacing="0" w:line="240" w:lineRule="auto"/>
              <w:ind w:left="0" w:right="0"/>
              <w:jc w:val="distribut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联系方式：</w:t>
            </w:r>
          </w:p>
        </w:tc>
        <w:tc>
          <w:tcPr>
            <w:tcW w:w="6904" w:type="dxa"/>
            <w:noWrap w:val="0"/>
            <w:vAlign w:val="center"/>
          </w:tcPr>
          <w:p w14:paraId="19398C31">
            <w:pPr>
              <w:keepNext w:val="0"/>
              <w:keepLines w:val="0"/>
              <w:pageBreakBefore w:val="0"/>
              <w:widowControl/>
              <w:suppressLineNumbers w:val="0"/>
              <w:kinsoku/>
              <w:overflowPunct/>
              <w:bidi w:val="0"/>
              <w:spacing w:before="0" w:beforeAutospacing="0" w:after="0" w:afterAutospacing="0" w:line="240" w:lineRule="auto"/>
              <w:ind w:left="0" w:right="0"/>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0997-2590125         18097777636</w:t>
            </w:r>
          </w:p>
        </w:tc>
      </w:tr>
      <w:bookmarkEnd w:id="2"/>
      <w:bookmarkEnd w:id="3"/>
      <w:bookmarkEnd w:id="4"/>
      <w:bookmarkEnd w:id="5"/>
      <w:bookmarkEnd w:id="6"/>
      <w:bookmarkEnd w:id="7"/>
      <w:bookmarkEnd w:id="8"/>
      <w:bookmarkEnd w:id="9"/>
      <w:bookmarkEnd w:id="10"/>
      <w:bookmarkEnd w:id="11"/>
      <w:bookmarkEnd w:id="12"/>
    </w:tbl>
    <w:p w14:paraId="319B1912">
      <w:pPr>
        <w:pageBreakBefore w:val="0"/>
        <w:kinsoku/>
        <w:overflowPunct/>
        <w:bidi w:val="0"/>
        <w:spacing w:line="240" w:lineRule="auto"/>
        <w:ind w:firstLine="6425" w:firstLineChars="1600"/>
        <w:rPr>
          <w:rFonts w:hint="eastAsia" w:ascii="仿宋" w:hAnsi="仿宋" w:eastAsia="仿宋" w:cs="仿宋"/>
          <w:b/>
          <w:color w:val="auto"/>
          <w:sz w:val="40"/>
          <w:szCs w:val="40"/>
          <w:highlight w:val="none"/>
          <w:lang w:val="zh-CN"/>
        </w:rPr>
      </w:pPr>
    </w:p>
    <w:p w14:paraId="765F02DB">
      <w:pPr>
        <w:pageBreakBefore w:val="0"/>
        <w:kinsoku/>
        <w:overflowPunct/>
        <w:bidi w:val="0"/>
        <w:spacing w:line="248" w:lineRule="auto"/>
        <w:rPr>
          <w:rFonts w:hint="eastAsia" w:ascii="仿宋" w:hAnsi="仿宋" w:eastAsia="仿宋" w:cs="仿宋"/>
          <w:b/>
          <w:color w:val="auto"/>
          <w:sz w:val="36"/>
          <w:szCs w:val="36"/>
          <w:highlight w:val="none"/>
          <w:lang w:val="en-US" w:eastAsia="zh-CN"/>
        </w:rPr>
      </w:pPr>
    </w:p>
    <w:p w14:paraId="069C20E1">
      <w:pPr>
        <w:pageBreakBefore w:val="0"/>
        <w:kinsoku/>
        <w:overflowPunct/>
        <w:bidi w:val="0"/>
        <w:spacing w:line="248" w:lineRule="auto"/>
        <w:rPr>
          <w:rFonts w:hint="eastAsia" w:ascii="仿宋" w:hAnsi="仿宋" w:eastAsia="仿宋" w:cs="仿宋"/>
          <w:b/>
          <w:color w:val="auto"/>
          <w:sz w:val="36"/>
          <w:szCs w:val="36"/>
          <w:highlight w:val="none"/>
          <w:lang w:val="en-US" w:eastAsia="zh-CN"/>
        </w:rPr>
      </w:pPr>
    </w:p>
    <w:p w14:paraId="395B48EF">
      <w:pPr>
        <w:pageBreakBefore w:val="0"/>
        <w:kinsoku/>
        <w:overflowPunct/>
        <w:bidi w:val="0"/>
        <w:spacing w:line="248" w:lineRule="auto"/>
        <w:ind w:firstLine="2891" w:firstLineChars="800"/>
        <w:rPr>
          <w:rFonts w:hint="eastAsia" w:ascii="仿宋" w:hAnsi="仿宋" w:eastAsia="仿宋" w:cs="仿宋"/>
          <w:color w:val="auto"/>
          <w:sz w:val="22"/>
          <w:szCs w:val="22"/>
          <w:highlight w:val="none"/>
          <w:lang w:val="en-US" w:eastAsia="zh-CN"/>
        </w:rPr>
      </w:pPr>
      <w:r>
        <w:rPr>
          <w:rFonts w:hint="eastAsia" w:ascii="仿宋" w:hAnsi="仿宋" w:eastAsia="仿宋" w:cs="仿宋"/>
          <w:b/>
          <w:color w:val="auto"/>
          <w:sz w:val="36"/>
          <w:szCs w:val="36"/>
          <w:highlight w:val="none"/>
          <w:lang w:val="en-US" w:eastAsia="zh-CN"/>
        </w:rPr>
        <w:t>日期：2025年03月26日</w:t>
      </w:r>
    </w:p>
    <w:p w14:paraId="7E59AB65">
      <w:pPr>
        <w:pageBreakBefore w:val="0"/>
        <w:kinsoku/>
        <w:overflowPunct/>
        <w:bidi w:val="0"/>
        <w:spacing w:line="248" w:lineRule="auto"/>
        <w:rPr>
          <w:rFonts w:ascii="Arial"/>
          <w:color w:val="auto"/>
          <w:sz w:val="21"/>
          <w:highlight w:val="none"/>
        </w:rPr>
      </w:pPr>
    </w:p>
    <w:p w14:paraId="550896A0">
      <w:pPr>
        <w:pageBreakBefore w:val="0"/>
        <w:kinsoku/>
        <w:overflowPunct/>
        <w:bidi w:val="0"/>
        <w:spacing w:line="248" w:lineRule="auto"/>
        <w:rPr>
          <w:rFonts w:ascii="Arial"/>
          <w:color w:val="auto"/>
          <w:sz w:val="21"/>
          <w:highlight w:val="none"/>
        </w:rPr>
      </w:pPr>
    </w:p>
    <w:p w14:paraId="64189E9F">
      <w:pPr>
        <w:pageBreakBefore w:val="0"/>
        <w:kinsoku/>
        <w:overflowPunct/>
        <w:bidi w:val="0"/>
        <w:spacing w:line="248" w:lineRule="auto"/>
        <w:rPr>
          <w:rFonts w:ascii="Arial"/>
          <w:color w:val="auto"/>
          <w:sz w:val="21"/>
          <w:highlight w:val="none"/>
        </w:rPr>
      </w:pPr>
    </w:p>
    <w:p w14:paraId="10716CD0">
      <w:pPr>
        <w:pageBreakBefore w:val="0"/>
        <w:kinsoku/>
        <w:overflowPunct/>
        <w:bidi w:val="0"/>
        <w:spacing w:line="248" w:lineRule="auto"/>
        <w:rPr>
          <w:rFonts w:ascii="Arial"/>
          <w:color w:val="auto"/>
          <w:sz w:val="21"/>
          <w:highlight w:val="none"/>
        </w:rPr>
      </w:pPr>
    </w:p>
    <w:p w14:paraId="7435117E">
      <w:pPr>
        <w:pageBreakBefore w:val="0"/>
        <w:kinsoku/>
        <w:overflowPunct/>
        <w:bidi w:val="0"/>
        <w:spacing w:line="248" w:lineRule="auto"/>
        <w:rPr>
          <w:rFonts w:ascii="Arial"/>
          <w:color w:val="auto"/>
          <w:sz w:val="21"/>
          <w:highlight w:val="none"/>
        </w:rPr>
      </w:pPr>
    </w:p>
    <w:p w14:paraId="6A3C097D">
      <w:pPr>
        <w:pageBreakBefore w:val="0"/>
        <w:kinsoku/>
        <w:overflowPunct/>
        <w:bidi w:val="0"/>
        <w:spacing w:line="248" w:lineRule="auto"/>
        <w:rPr>
          <w:rFonts w:ascii="Arial"/>
          <w:color w:val="auto"/>
          <w:sz w:val="21"/>
          <w:highlight w:val="none"/>
        </w:rPr>
      </w:pPr>
    </w:p>
    <w:p w14:paraId="78FB0848">
      <w:pPr>
        <w:pageBreakBefore w:val="0"/>
        <w:kinsoku/>
        <w:overflowPunct/>
        <w:bidi w:val="0"/>
        <w:spacing w:line="248" w:lineRule="auto"/>
        <w:rPr>
          <w:rFonts w:ascii="Arial"/>
          <w:color w:val="auto"/>
          <w:sz w:val="21"/>
          <w:highlight w:val="none"/>
        </w:rPr>
      </w:pPr>
    </w:p>
    <w:p w14:paraId="0BE825AC">
      <w:pPr>
        <w:pageBreakBefore w:val="0"/>
        <w:kinsoku/>
        <w:overflowPunct/>
        <w:bidi w:val="0"/>
        <w:spacing w:line="249" w:lineRule="auto"/>
        <w:rPr>
          <w:rFonts w:ascii="Arial"/>
          <w:color w:val="auto"/>
          <w:sz w:val="21"/>
          <w:highlight w:val="none"/>
        </w:rPr>
      </w:pPr>
    </w:p>
    <w:p w14:paraId="3A1A0651">
      <w:pPr>
        <w:pageBreakBefore w:val="0"/>
        <w:kinsoku/>
        <w:overflowPunct/>
        <w:bidi w:val="0"/>
        <w:spacing w:line="249" w:lineRule="auto"/>
        <w:rPr>
          <w:rFonts w:ascii="Arial"/>
          <w:color w:val="auto"/>
          <w:sz w:val="21"/>
          <w:highlight w:val="none"/>
        </w:rPr>
      </w:pPr>
    </w:p>
    <w:sdt>
      <w:sdtPr>
        <w:rPr>
          <w:rFonts w:ascii="宋体" w:hAnsi="宋体" w:eastAsia="宋体" w:cs="Arial"/>
          <w:snapToGrid w:val="0"/>
          <w:color w:val="auto"/>
          <w:kern w:val="0"/>
          <w:sz w:val="21"/>
          <w:szCs w:val="21"/>
          <w:highlight w:val="none"/>
          <w:lang w:val="en-US" w:eastAsia="en-US" w:bidi="ar-SA"/>
        </w:rPr>
        <w:id w:val="147472678"/>
        <w15:color w:val="DBDBDB"/>
        <w:docPartObj>
          <w:docPartGallery w:val="Table of Contents"/>
          <w:docPartUnique/>
        </w:docPartObj>
      </w:sdtPr>
      <w:sdtEndPr>
        <w:rPr>
          <w:rFonts w:ascii="Arial" w:hAnsi="Arial" w:eastAsia="仿宋" w:cs="Arial"/>
          <w:snapToGrid w:val="0"/>
          <w:color w:val="auto"/>
          <w:kern w:val="0"/>
          <w:sz w:val="24"/>
          <w:szCs w:val="32"/>
          <w:highlight w:val="none"/>
          <w:lang w:val="en-US" w:eastAsia="en-US" w:bidi="ar-SA"/>
        </w:rPr>
      </w:sdtEndPr>
      <w:sdtContent>
        <w:p w14:paraId="766AD6F0">
          <w:pPr>
            <w:pageBreakBefore w:val="0"/>
            <w:kinsoku/>
            <w:overflowPunct/>
            <w:bidi w:val="0"/>
            <w:spacing w:before="0" w:beforeLines="0" w:after="0" w:afterLines="0" w:line="240" w:lineRule="auto"/>
            <w:ind w:left="0" w:leftChars="0" w:right="0" w:righ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0EC5C1C1">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52"/>
              <w:szCs w:val="44"/>
              <w:highlight w:val="none"/>
            </w:rPr>
            <w:fldChar w:fldCharType="begin"/>
          </w:r>
          <w:r>
            <w:rPr>
              <w:rFonts w:hint="eastAsia" w:ascii="仿宋" w:hAnsi="仿宋" w:eastAsia="仿宋" w:cs="仿宋"/>
              <w:color w:val="auto"/>
              <w:sz w:val="52"/>
              <w:szCs w:val="44"/>
              <w:highlight w:val="none"/>
            </w:rPr>
            <w:instrText xml:space="preserve">TOC \o "1-1" \h \u </w:instrText>
          </w:r>
          <w:r>
            <w:rPr>
              <w:rFonts w:hint="eastAsia" w:ascii="仿宋" w:hAnsi="仿宋" w:eastAsia="仿宋" w:cs="仿宋"/>
              <w:color w:val="auto"/>
              <w:sz w:val="52"/>
              <w:szCs w:val="44"/>
              <w:highlight w:val="none"/>
            </w:rPr>
            <w:fldChar w:fldCharType="separate"/>
          </w: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_Toc12027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z w:val="24"/>
              <w:szCs w:val="24"/>
              <w:highlight w:val="none"/>
            </w:rPr>
            <w:t>第一部分</w:t>
          </w:r>
          <w:r>
            <w:rPr>
              <w:rFonts w:hint="eastAsia" w:ascii="仿宋" w:hAnsi="仿宋" w:eastAsia="仿宋" w:cs="仿宋"/>
              <w:color w:val="auto"/>
              <w:spacing w:val="18"/>
              <w:sz w:val="24"/>
              <w:szCs w:val="24"/>
              <w:highlight w:val="none"/>
            </w:rPr>
            <w:t xml:space="preserve">  </w:t>
          </w:r>
          <w:r>
            <w:rPr>
              <w:rFonts w:hint="eastAsia" w:ascii="仿宋" w:hAnsi="仿宋" w:eastAsia="仿宋" w:cs="仿宋"/>
              <w:bCs/>
              <w:color w:val="auto"/>
              <w:sz w:val="24"/>
              <w:szCs w:val="24"/>
              <w:highlight w:val="none"/>
            </w:rPr>
            <w:t>磋商公告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_Toc12027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4041BD4C">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_Toc4522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4"/>
              <w:sz w:val="24"/>
              <w:szCs w:val="24"/>
              <w:highlight w:val="none"/>
            </w:rPr>
            <w:t>第二部分</w:t>
          </w:r>
          <w:r>
            <w:rPr>
              <w:rFonts w:hint="eastAsia" w:ascii="仿宋" w:hAnsi="仿宋" w:eastAsia="仿宋" w:cs="仿宋"/>
              <w:color w:val="auto"/>
              <w:spacing w:val="4"/>
              <w:sz w:val="24"/>
              <w:szCs w:val="24"/>
              <w:highlight w:val="none"/>
            </w:rPr>
            <w:t xml:space="preserve">  </w:t>
          </w:r>
          <w:r>
            <w:rPr>
              <w:rFonts w:hint="eastAsia" w:ascii="仿宋" w:hAnsi="仿宋" w:eastAsia="仿宋" w:cs="仿宋"/>
              <w:bCs/>
              <w:color w:val="auto"/>
              <w:spacing w:val="4"/>
              <w:sz w:val="24"/>
              <w:szCs w:val="24"/>
              <w:highlight w:val="none"/>
            </w:rPr>
            <w:t>供应商须知前附表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_Toc4522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6F5270A7">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_Toc10136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1"/>
              <w:sz w:val="24"/>
              <w:szCs w:val="24"/>
              <w:highlight w:val="none"/>
            </w:rPr>
            <w:t>第三部分</w:t>
          </w:r>
          <w:r>
            <w:rPr>
              <w:rFonts w:hint="eastAsia" w:ascii="仿宋" w:hAnsi="仿宋" w:eastAsia="仿宋" w:cs="仿宋"/>
              <w:color w:val="auto"/>
              <w:spacing w:val="18"/>
              <w:sz w:val="24"/>
              <w:szCs w:val="24"/>
              <w:highlight w:val="none"/>
            </w:rPr>
            <w:t xml:space="preserve">  </w:t>
          </w:r>
          <w:r>
            <w:rPr>
              <w:rFonts w:hint="eastAsia" w:ascii="仿宋" w:hAnsi="仿宋" w:eastAsia="仿宋" w:cs="仿宋"/>
              <w:bCs/>
              <w:color w:val="auto"/>
              <w:spacing w:val="1"/>
              <w:sz w:val="24"/>
              <w:szCs w:val="24"/>
              <w:highlight w:val="none"/>
            </w:rPr>
            <w:t>供应商须知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_Toc10136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64C74586">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_Toc12433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5"/>
              <w:sz w:val="24"/>
              <w:szCs w:val="24"/>
              <w:highlight w:val="none"/>
            </w:rPr>
            <w:t>第四部分</w:t>
          </w:r>
          <w:r>
            <w:rPr>
              <w:rFonts w:hint="eastAsia" w:ascii="仿宋" w:hAnsi="仿宋" w:eastAsia="仿宋" w:cs="仿宋"/>
              <w:color w:val="auto"/>
              <w:spacing w:val="5"/>
              <w:sz w:val="24"/>
              <w:szCs w:val="24"/>
              <w:highlight w:val="none"/>
            </w:rPr>
            <w:t xml:space="preserve">  </w:t>
          </w:r>
          <w:r>
            <w:rPr>
              <w:rFonts w:hint="eastAsia" w:ascii="仿宋" w:hAnsi="仿宋" w:eastAsia="仿宋" w:cs="仿宋"/>
              <w:bCs/>
              <w:color w:val="auto"/>
              <w:spacing w:val="5"/>
              <w:sz w:val="24"/>
              <w:szCs w:val="24"/>
              <w:highlight w:val="none"/>
            </w:rPr>
            <w:t>评审办法和评审标准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_Toc12433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6CD90049">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_Toc26441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z w:val="24"/>
              <w:szCs w:val="24"/>
              <w:highlight w:val="none"/>
            </w:rPr>
            <w:t>第五部分</w:t>
          </w:r>
          <w:r>
            <w:rPr>
              <w:rFonts w:hint="eastAsia" w:ascii="仿宋" w:hAnsi="仿宋" w:eastAsia="仿宋" w:cs="仿宋"/>
              <w:color w:val="auto"/>
              <w:spacing w:val="17"/>
              <w:sz w:val="24"/>
              <w:szCs w:val="24"/>
              <w:highlight w:val="none"/>
            </w:rPr>
            <w:t xml:space="preserve">  </w:t>
          </w:r>
          <w:r>
            <w:rPr>
              <w:rFonts w:hint="eastAsia" w:ascii="仿宋" w:hAnsi="仿宋" w:eastAsia="仿宋" w:cs="仿宋"/>
              <w:bCs/>
              <w:color w:val="auto"/>
              <w:sz w:val="24"/>
              <w:szCs w:val="24"/>
              <w:highlight w:val="none"/>
            </w:rPr>
            <w:t>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_Toc26441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2B8D137A">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_Toc30819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4"/>
              <w:sz w:val="24"/>
              <w:szCs w:val="24"/>
              <w:highlight w:val="none"/>
            </w:rPr>
            <w:t>第六部分</w:t>
          </w:r>
          <w:r>
            <w:rPr>
              <w:rFonts w:hint="eastAsia" w:ascii="仿宋" w:hAnsi="仿宋" w:eastAsia="仿宋" w:cs="仿宋"/>
              <w:color w:val="auto"/>
              <w:spacing w:val="4"/>
              <w:sz w:val="24"/>
              <w:szCs w:val="24"/>
              <w:highlight w:val="none"/>
            </w:rPr>
            <w:t xml:space="preserve">  </w:t>
          </w:r>
          <w:r>
            <w:rPr>
              <w:rFonts w:hint="eastAsia" w:ascii="仿宋" w:hAnsi="仿宋" w:eastAsia="仿宋" w:cs="仿宋"/>
              <w:bCs/>
              <w:color w:val="auto"/>
              <w:spacing w:val="4"/>
              <w:sz w:val="24"/>
              <w:szCs w:val="24"/>
              <w:highlight w:val="none"/>
            </w:rPr>
            <w:t>合同条款（仅供参考）</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_Toc30819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1B6641DC">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_Toc26304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4"/>
              <w:sz w:val="24"/>
              <w:szCs w:val="36"/>
              <w:highlight w:val="none"/>
            </w:rPr>
            <w:t>（具体以实际合同签订为准）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_Toc26304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577CA4B0">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_Toc12889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z w:val="24"/>
              <w:szCs w:val="24"/>
              <w:highlight w:val="none"/>
            </w:rPr>
            <w:t>第七部分</w:t>
          </w:r>
          <w:r>
            <w:rPr>
              <w:rFonts w:hint="eastAsia" w:ascii="仿宋" w:hAnsi="仿宋" w:eastAsia="仿宋" w:cs="仿宋"/>
              <w:color w:val="auto"/>
              <w:spacing w:val="27"/>
              <w:sz w:val="24"/>
              <w:szCs w:val="24"/>
              <w:highlight w:val="none"/>
            </w:rPr>
            <w:t xml:space="preserve">  </w:t>
          </w:r>
          <w:r>
            <w:rPr>
              <w:rFonts w:hint="eastAsia" w:ascii="仿宋" w:hAnsi="仿宋" w:eastAsia="仿宋" w:cs="仿宋"/>
              <w:bCs/>
              <w:color w:val="auto"/>
              <w:sz w:val="24"/>
              <w:szCs w:val="24"/>
              <w:highlight w:val="none"/>
            </w:rPr>
            <w:t>响应文件格式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_Toc12889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41259F0E">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_Toc22643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4"/>
              <w:sz w:val="24"/>
              <w:szCs w:val="24"/>
              <w:highlight w:val="none"/>
            </w:rPr>
            <w:t>项目配备人员构成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_Toc22643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308E9916">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_Toc9384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14"/>
              <w:sz w:val="24"/>
              <w:szCs w:val="40"/>
              <w:highlight w:val="none"/>
            </w:rPr>
            <w:t>供应商</w:t>
          </w:r>
          <w:r>
            <w:rPr>
              <w:rFonts w:hint="eastAsia" w:ascii="仿宋" w:hAnsi="仿宋" w:eastAsia="仿宋" w:cs="仿宋"/>
              <w:bCs/>
              <w:color w:val="auto"/>
              <w:spacing w:val="-15"/>
              <w:sz w:val="24"/>
              <w:szCs w:val="40"/>
              <w:highlight w:val="none"/>
            </w:rPr>
            <w:t>类似项目业绩表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_Toc9384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1575E112">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_Toc14577 </w:instrText>
          </w:r>
          <w:r>
            <w:rPr>
              <w:rFonts w:hint="eastAsia" w:ascii="仿宋" w:hAnsi="仿宋" w:eastAsia="仿宋" w:cs="仿宋"/>
              <w:color w:val="auto"/>
              <w:sz w:val="24"/>
              <w:szCs w:val="44"/>
              <w:highlight w:val="none"/>
            </w:rPr>
            <w:fldChar w:fldCharType="separate"/>
          </w:r>
          <w:r>
            <w:rPr>
              <w:rFonts w:hint="eastAsia" w:ascii="仿宋" w:hAnsi="仿宋" w:eastAsia="仿宋" w:cs="仿宋"/>
              <w:bCs/>
              <w:color w:val="auto"/>
              <w:spacing w:val="-4"/>
              <w:sz w:val="24"/>
              <w:szCs w:val="40"/>
              <w:highlight w:val="none"/>
            </w:rPr>
            <w:t>供应商认为有必要提供的其他资料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_Toc14577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44"/>
              <w:highlight w:val="none"/>
            </w:rPr>
            <w:fldChar w:fldCharType="end"/>
          </w:r>
        </w:p>
        <w:p w14:paraId="4569C768">
          <w:pPr>
            <w:pStyle w:val="26"/>
            <w:keepNext w:val="0"/>
            <w:keepLines w:val="0"/>
            <w:pageBreakBefore w:val="0"/>
            <w:widowControl/>
            <w:tabs>
              <w:tab w:val="right" w:leader="dot" w:pos="96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44"/>
              <w:highlight w:val="none"/>
            </w:rPr>
            <w:fldChar w:fldCharType="begin"/>
          </w:r>
          <w:r>
            <w:rPr>
              <w:rFonts w:hint="eastAsia" w:ascii="仿宋" w:hAnsi="仿宋" w:eastAsia="仿宋" w:cs="仿宋"/>
              <w:color w:val="auto"/>
              <w:sz w:val="24"/>
              <w:szCs w:val="44"/>
              <w:highlight w:val="none"/>
            </w:rPr>
            <w:instrText xml:space="preserve"> HYPERLINK \l _Toc13324 </w:instrText>
          </w:r>
          <w:r>
            <w:rPr>
              <w:rFonts w:hint="eastAsia" w:ascii="仿宋" w:hAnsi="仿宋" w:eastAsia="仿宋" w:cs="仿宋"/>
              <w:color w:val="auto"/>
              <w:sz w:val="24"/>
              <w:szCs w:val="44"/>
              <w:highlight w:val="none"/>
            </w:rPr>
            <w:fldChar w:fldCharType="separate"/>
          </w:r>
          <w:r>
            <w:rPr>
              <w:rFonts w:hint="eastAsia" w:ascii="仿宋" w:hAnsi="仿宋" w:eastAsia="仿宋" w:cs="仿宋"/>
              <w:color w:val="auto"/>
              <w:spacing w:val="-1"/>
              <w:sz w:val="24"/>
              <w:szCs w:val="36"/>
              <w:highlight w:val="none"/>
            </w:rPr>
            <w:t>此处可附企业简介或其他供应商认为有必要提供的资料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44"/>
              <w:highlight w:val="none"/>
            </w:rPr>
            <w:fldChar w:fldCharType="end"/>
          </w:r>
          <w:r>
            <w:rPr>
              <w:rFonts w:hint="eastAsia" w:ascii="仿宋" w:hAnsi="仿宋" w:eastAsia="仿宋" w:cs="仿宋"/>
              <w:color w:val="auto"/>
              <w:sz w:val="24"/>
              <w:szCs w:val="44"/>
              <w:highlight w:val="none"/>
              <w:lang w:val="en-US" w:eastAsia="zh-CN"/>
            </w:rPr>
            <w:t>0</w:t>
          </w:r>
        </w:p>
        <w:p w14:paraId="17C76061">
          <w:pPr>
            <w:pStyle w:val="7"/>
            <w:pageBreakBefore w:val="0"/>
            <w:kinsoku/>
            <w:overflowPunct/>
            <w:bidi w:val="0"/>
            <w:spacing w:line="360" w:lineRule="auto"/>
            <w:rPr>
              <w:rFonts w:ascii="Arial" w:hAnsi="Arial" w:eastAsia="仿宋" w:cs="Arial"/>
              <w:snapToGrid w:val="0"/>
              <w:color w:val="auto"/>
              <w:kern w:val="0"/>
              <w:sz w:val="24"/>
              <w:szCs w:val="32"/>
              <w:highlight w:val="none"/>
              <w:lang w:val="en-US" w:eastAsia="en-US" w:bidi="ar-SA"/>
            </w:rPr>
          </w:pPr>
          <w:r>
            <w:rPr>
              <w:rFonts w:hint="eastAsia" w:ascii="仿宋" w:hAnsi="仿宋" w:eastAsia="仿宋" w:cs="仿宋"/>
              <w:color w:val="auto"/>
              <w:sz w:val="36"/>
              <w:szCs w:val="44"/>
              <w:highlight w:val="none"/>
            </w:rPr>
            <w:fldChar w:fldCharType="end"/>
          </w:r>
        </w:p>
      </w:sdtContent>
    </w:sdt>
    <w:p w14:paraId="66F1FFE6">
      <w:pPr>
        <w:pageBreakBefore w:val="0"/>
        <w:kinsoku/>
        <w:overflowPunct/>
        <w:bidi w:val="0"/>
        <w:rPr>
          <w:color w:val="auto"/>
          <w:highlight w:val="none"/>
        </w:rPr>
        <w:sectPr>
          <w:headerReference r:id="rId5" w:type="default"/>
          <w:footerReference r:id="rId6" w:type="default"/>
          <w:pgSz w:w="11906" w:h="16839"/>
          <w:pgMar w:top="400" w:right="848" w:bottom="1588" w:left="1458" w:header="0" w:footer="1426" w:gutter="0"/>
          <w:cols w:space="720" w:num="1"/>
        </w:sectPr>
      </w:pPr>
    </w:p>
    <w:p w14:paraId="1A1DCB57">
      <w:pPr>
        <w:pageBreakBefore w:val="0"/>
        <w:kinsoku/>
        <w:overflowPunct/>
        <w:bidi w:val="0"/>
        <w:spacing w:line="274" w:lineRule="auto"/>
        <w:rPr>
          <w:rFonts w:ascii="Arial"/>
          <w:color w:val="auto"/>
          <w:sz w:val="21"/>
          <w:highlight w:val="none"/>
        </w:rPr>
      </w:pPr>
    </w:p>
    <w:p w14:paraId="41ACAA94">
      <w:pPr>
        <w:pStyle w:val="8"/>
        <w:pageBreakBefore w:val="0"/>
        <w:kinsoku/>
        <w:overflowPunct/>
        <w:bidi w:val="0"/>
        <w:spacing w:before="101" w:line="228" w:lineRule="auto"/>
        <w:ind w:left="3351"/>
        <w:outlineLvl w:val="0"/>
        <w:rPr>
          <w:rFonts w:hint="eastAsia" w:ascii="仿宋" w:hAnsi="仿宋" w:eastAsia="仿宋" w:cs="仿宋"/>
          <w:color w:val="auto"/>
          <w:highlight w:val="none"/>
        </w:rPr>
      </w:pPr>
      <w:bookmarkStart w:id="13" w:name="bookmark1"/>
      <w:bookmarkEnd w:id="13"/>
      <w:bookmarkStart w:id="14" w:name="_Toc12027"/>
      <w:bookmarkStart w:id="15" w:name="_Toc20502"/>
      <w:r>
        <w:rPr>
          <w:rFonts w:hint="eastAsia" w:ascii="仿宋" w:hAnsi="仿宋" w:eastAsia="仿宋" w:cs="仿宋"/>
          <w:b/>
          <w:bCs/>
          <w:color w:val="auto"/>
          <w:highlight w:val="none"/>
        </w:rPr>
        <w:t>第一部分</w:t>
      </w:r>
      <w:r>
        <w:rPr>
          <w:rFonts w:hint="eastAsia" w:ascii="仿宋" w:hAnsi="仿宋" w:eastAsia="仿宋" w:cs="仿宋"/>
          <w:color w:val="auto"/>
          <w:spacing w:val="18"/>
          <w:highlight w:val="none"/>
        </w:rPr>
        <w:t xml:space="preserve">  </w:t>
      </w:r>
      <w:r>
        <w:rPr>
          <w:rFonts w:hint="eastAsia" w:ascii="仿宋" w:hAnsi="仿宋" w:eastAsia="仿宋" w:cs="仿宋"/>
          <w:b/>
          <w:bCs/>
          <w:color w:val="auto"/>
          <w:highlight w:val="none"/>
        </w:rPr>
        <w:t>磋商公告</w:t>
      </w:r>
      <w:bookmarkEnd w:id="14"/>
      <w:bookmarkEnd w:id="15"/>
    </w:p>
    <w:p w14:paraId="39CB873A">
      <w:pPr>
        <w:pageBreakBefore w:val="0"/>
        <w:kinsoku/>
        <w:overflowPunct/>
        <w:bidi w:val="0"/>
        <w:spacing w:before="68"/>
        <w:rPr>
          <w:rFonts w:hint="eastAsia" w:ascii="仿宋" w:hAnsi="仿宋" w:eastAsia="仿宋" w:cs="仿宋"/>
          <w:color w:val="auto"/>
          <w:highlight w:val="none"/>
        </w:rPr>
      </w:pPr>
    </w:p>
    <w:tbl>
      <w:tblPr>
        <w:tblStyle w:val="24"/>
        <w:tblW w:w="951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16"/>
      </w:tblGrid>
      <w:tr w14:paraId="0C4F269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9" w:hRule="atLeast"/>
        </w:trPr>
        <w:tc>
          <w:tcPr>
            <w:tcW w:w="9516" w:type="dxa"/>
            <w:vAlign w:val="top"/>
          </w:tcPr>
          <w:p w14:paraId="2487EF21">
            <w:pPr>
              <w:pStyle w:val="25"/>
              <w:pageBreakBefore w:val="0"/>
              <w:kinsoku/>
              <w:overflowPunct/>
              <w:bidi w:val="0"/>
              <w:spacing w:before="139" w:line="222" w:lineRule="auto"/>
              <w:ind w:left="100"/>
              <w:rPr>
                <w:rFonts w:hint="eastAsia" w:ascii="仿宋" w:hAnsi="仿宋" w:eastAsia="仿宋" w:cs="仿宋"/>
                <w:color w:val="auto"/>
                <w:highlight w:val="none"/>
              </w:rPr>
            </w:pPr>
            <w:r>
              <w:rPr>
                <w:rFonts w:hint="eastAsia" w:ascii="仿宋" w:hAnsi="仿宋" w:eastAsia="仿宋" w:cs="仿宋"/>
                <w:color w:val="auto"/>
                <w:spacing w:val="-5"/>
                <w:highlight w:val="none"/>
              </w:rPr>
              <w:t>项目概况</w:t>
            </w:r>
          </w:p>
          <w:p w14:paraId="59F4A51C">
            <w:pPr>
              <w:pStyle w:val="25"/>
              <w:pageBreakBefore w:val="0"/>
              <w:kinsoku/>
              <w:overflowPunct/>
              <w:bidi w:val="0"/>
              <w:spacing w:before="111" w:line="282" w:lineRule="auto"/>
              <w:ind w:left="99" w:right="84" w:firstLine="525"/>
              <w:jc w:val="both"/>
              <w:rPr>
                <w:rFonts w:hint="eastAsia" w:ascii="仿宋" w:hAnsi="仿宋" w:eastAsia="仿宋" w:cs="仿宋"/>
                <w:color w:val="auto"/>
                <w:highlight w:val="none"/>
              </w:rPr>
            </w:pPr>
            <w:r>
              <w:rPr>
                <w:rFonts w:hint="eastAsia" w:ascii="仿宋" w:hAnsi="仿宋" w:eastAsia="仿宋" w:cs="仿宋"/>
                <w:color w:val="auto"/>
                <w:spacing w:val="4"/>
                <w:highlight w:val="none"/>
                <w:lang w:val="en-US" w:eastAsia="zh-CN"/>
              </w:rPr>
              <w:t>2025年社会化保安服务项目</w:t>
            </w:r>
            <w:r>
              <w:rPr>
                <w:rFonts w:hint="eastAsia" w:ascii="仿宋" w:hAnsi="仿宋" w:eastAsia="仿宋" w:cs="仿宋"/>
                <w:color w:val="auto"/>
                <w:spacing w:val="4"/>
                <w:highlight w:val="none"/>
              </w:rPr>
              <w:t>的潜在供应商应在</w:t>
            </w:r>
            <w:r>
              <w:rPr>
                <w:rFonts w:hint="eastAsia" w:ascii="仿宋" w:hAnsi="仿宋" w:eastAsia="仿宋" w:cs="仿宋"/>
                <w:color w:val="auto"/>
                <w:spacing w:val="-3"/>
                <w:highlight w:val="none"/>
              </w:rPr>
              <w:t>政采云平台线上获取采购文件，并于</w:t>
            </w:r>
            <w:r>
              <w:rPr>
                <w:rFonts w:hint="eastAsia" w:ascii="仿宋" w:hAnsi="仿宋" w:eastAsia="仿宋" w:cs="仿宋"/>
                <w:color w:val="auto"/>
                <w:spacing w:val="-37"/>
                <w:highlight w:val="none"/>
              </w:rPr>
              <w:t xml:space="preserve"> </w:t>
            </w:r>
            <w:r>
              <w:rPr>
                <w:rFonts w:hint="eastAsia" w:ascii="仿宋" w:hAnsi="仿宋" w:eastAsia="仿宋" w:cs="仿宋"/>
                <w:color w:val="auto"/>
                <w:spacing w:val="-3"/>
                <w:highlight w:val="none"/>
              </w:rPr>
              <w:t>202</w:t>
            </w:r>
            <w:r>
              <w:rPr>
                <w:rFonts w:hint="eastAsia" w:cs="仿宋"/>
                <w:color w:val="auto"/>
                <w:spacing w:val="-3"/>
                <w:highlight w:val="none"/>
                <w:lang w:val="en-US" w:eastAsia="zh-CN"/>
              </w:rPr>
              <w:t>5</w:t>
            </w:r>
            <w:r>
              <w:rPr>
                <w:rFonts w:hint="eastAsia" w:ascii="仿宋" w:hAnsi="仿宋" w:eastAsia="仿宋" w:cs="仿宋"/>
                <w:color w:val="auto"/>
                <w:spacing w:val="-35"/>
                <w:highlight w:val="none"/>
              </w:rPr>
              <w:t xml:space="preserve"> </w:t>
            </w:r>
            <w:r>
              <w:rPr>
                <w:rFonts w:hint="eastAsia" w:ascii="仿宋" w:hAnsi="仿宋" w:eastAsia="仿宋" w:cs="仿宋"/>
                <w:color w:val="auto"/>
                <w:spacing w:val="-3"/>
                <w:highlight w:val="none"/>
              </w:rPr>
              <w:t>年</w:t>
            </w:r>
            <w:r>
              <w:rPr>
                <w:rFonts w:hint="eastAsia" w:cs="仿宋"/>
                <w:color w:val="auto"/>
                <w:spacing w:val="0"/>
                <w:sz w:val="24"/>
                <w:highlight w:val="none"/>
                <w:lang w:val="en-US" w:eastAsia="zh-CN"/>
              </w:rPr>
              <w:t>04</w:t>
            </w:r>
            <w:r>
              <w:rPr>
                <w:rFonts w:hint="eastAsia" w:ascii="仿宋" w:hAnsi="仿宋" w:eastAsia="仿宋" w:cs="仿宋"/>
                <w:color w:val="auto"/>
                <w:spacing w:val="0"/>
                <w:sz w:val="24"/>
                <w:highlight w:val="none"/>
              </w:rPr>
              <w:t>月</w:t>
            </w:r>
            <w:r>
              <w:rPr>
                <w:rFonts w:hint="eastAsia" w:cs="仿宋"/>
                <w:color w:val="auto"/>
                <w:spacing w:val="0"/>
                <w:sz w:val="24"/>
                <w:highlight w:val="none"/>
                <w:lang w:val="en-US" w:eastAsia="zh-CN"/>
              </w:rPr>
              <w:t>08</w:t>
            </w:r>
            <w:r>
              <w:rPr>
                <w:rFonts w:hint="eastAsia" w:ascii="仿宋" w:hAnsi="仿宋" w:eastAsia="仿宋" w:cs="仿宋"/>
                <w:color w:val="auto"/>
                <w:spacing w:val="0"/>
                <w:sz w:val="24"/>
                <w:highlight w:val="none"/>
              </w:rPr>
              <w:t xml:space="preserve">日 </w:t>
            </w:r>
            <w:r>
              <w:rPr>
                <w:rFonts w:hint="eastAsia" w:ascii="仿宋" w:hAnsi="仿宋" w:eastAsia="仿宋" w:cs="仿宋"/>
                <w:color w:val="auto"/>
                <w:spacing w:val="-3"/>
                <w:highlight w:val="none"/>
                <w:lang w:val="en-US" w:eastAsia="zh-CN"/>
              </w:rPr>
              <w:t>10</w:t>
            </w:r>
            <w:r>
              <w:rPr>
                <w:rFonts w:hint="eastAsia" w:ascii="仿宋" w:hAnsi="仿宋" w:eastAsia="仿宋" w:cs="仿宋"/>
                <w:color w:val="auto"/>
                <w:spacing w:val="-3"/>
                <w:highlight w:val="none"/>
              </w:rPr>
              <w:t>:</w:t>
            </w:r>
            <w:r>
              <w:rPr>
                <w:rFonts w:hint="eastAsia" w:ascii="仿宋" w:hAnsi="仿宋" w:eastAsia="仿宋" w:cs="仿宋"/>
                <w:color w:val="auto"/>
                <w:spacing w:val="-3"/>
                <w:highlight w:val="none"/>
                <w:lang w:val="en-US" w:eastAsia="zh-CN"/>
              </w:rPr>
              <w:t>30</w:t>
            </w:r>
            <w:r>
              <w:rPr>
                <w:rFonts w:hint="eastAsia" w:ascii="仿宋" w:hAnsi="仿宋" w:eastAsia="仿宋" w:cs="仿宋"/>
                <w:color w:val="auto"/>
                <w:spacing w:val="-39"/>
                <w:highlight w:val="none"/>
              </w:rPr>
              <w:t xml:space="preserve"> </w:t>
            </w:r>
            <w:r>
              <w:rPr>
                <w:rFonts w:hint="eastAsia" w:ascii="仿宋" w:hAnsi="仿宋" w:eastAsia="仿宋" w:cs="仿宋"/>
                <w:color w:val="auto"/>
                <w:spacing w:val="-3"/>
                <w:highlight w:val="none"/>
              </w:rPr>
              <w:t>分（北京时间）前提交响应</w:t>
            </w:r>
            <w:r>
              <w:rPr>
                <w:rFonts w:hint="eastAsia" w:ascii="仿宋" w:hAnsi="仿宋" w:eastAsia="仿宋" w:cs="仿宋"/>
                <w:color w:val="auto"/>
                <w:spacing w:val="-6"/>
                <w:highlight w:val="none"/>
              </w:rPr>
              <w:t>文件。</w:t>
            </w:r>
          </w:p>
        </w:tc>
      </w:tr>
    </w:tbl>
    <w:p w14:paraId="521C9944">
      <w:pPr>
        <w:pageBreakBefore w:val="0"/>
        <w:kinsoku/>
        <w:overflowPunct/>
        <w:bidi w:val="0"/>
        <w:spacing w:line="294" w:lineRule="auto"/>
        <w:rPr>
          <w:rFonts w:hint="eastAsia" w:ascii="仿宋" w:hAnsi="仿宋" w:eastAsia="仿宋" w:cs="仿宋"/>
          <w:color w:val="auto"/>
          <w:sz w:val="21"/>
          <w:highlight w:val="none"/>
        </w:rPr>
      </w:pPr>
    </w:p>
    <w:p w14:paraId="25F8E8AC">
      <w:pPr>
        <w:pageBreakBefore w:val="0"/>
        <w:numPr>
          <w:ilvl w:val="0"/>
          <w:numId w:val="2"/>
        </w:numPr>
        <w:kinsoku/>
        <w:overflowPunct/>
        <w:bidi w:val="0"/>
        <w:spacing w:before="78" w:line="222" w:lineRule="auto"/>
        <w:ind w:left="102"/>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项目基本情况</w:t>
      </w:r>
    </w:p>
    <w:p w14:paraId="47597082">
      <w:pPr>
        <w:pStyle w:val="7"/>
        <w:pageBreakBefore w:val="0"/>
        <w:numPr>
          <w:ilvl w:val="0"/>
          <w:numId w:val="0"/>
        </w:numPr>
        <w:kinsoku/>
        <w:overflowPunct/>
        <w:bidi w:val="0"/>
        <w:rPr>
          <w:rFonts w:hint="eastAsia"/>
          <w:color w:val="auto"/>
          <w:highlight w:val="none"/>
        </w:rPr>
      </w:pPr>
    </w:p>
    <w:p w14:paraId="68DF10B0">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项目编号：</w:t>
      </w:r>
      <w:r>
        <w:rPr>
          <w:rFonts w:hint="eastAsia" w:ascii="仿宋" w:hAnsi="仿宋" w:eastAsia="仿宋" w:cs="仿宋"/>
          <w:color w:val="auto"/>
          <w:spacing w:val="-1"/>
          <w:sz w:val="24"/>
          <w:szCs w:val="24"/>
          <w:highlight w:val="none"/>
          <w:lang w:val="en-US" w:eastAsia="zh-CN"/>
        </w:rPr>
        <w:t>分2025-01-98</w:t>
      </w:r>
    </w:p>
    <w:p w14:paraId="1EDA5E5F">
      <w:pPr>
        <w:pStyle w:val="8"/>
        <w:pageBreakBefore w:val="0"/>
        <w:kinsoku/>
        <w:overflowPunct/>
        <w:bidi w:val="0"/>
        <w:spacing w:before="78" w:line="224" w:lineRule="auto"/>
        <w:ind w:left="105"/>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项目名称：</w:t>
      </w:r>
      <w:r>
        <w:rPr>
          <w:rFonts w:hint="eastAsia" w:ascii="仿宋" w:hAnsi="仿宋" w:eastAsia="仿宋" w:cs="仿宋"/>
          <w:color w:val="auto"/>
          <w:spacing w:val="-3"/>
          <w:sz w:val="24"/>
          <w:szCs w:val="24"/>
          <w:highlight w:val="none"/>
          <w:lang w:val="en-US" w:eastAsia="zh-CN"/>
        </w:rPr>
        <w:t>2025年社会化保安服务项目</w:t>
      </w:r>
    </w:p>
    <w:p w14:paraId="31288CA0">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采购方式：竞争性磋商 </w:t>
      </w:r>
    </w:p>
    <w:p w14:paraId="05A6C167">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预算金额：</w:t>
      </w:r>
      <w:r>
        <w:rPr>
          <w:rFonts w:hint="eastAsia" w:cs="仿宋"/>
          <w:color w:val="auto"/>
          <w:spacing w:val="-1"/>
          <w:sz w:val="24"/>
          <w:szCs w:val="24"/>
          <w:highlight w:val="none"/>
          <w:lang w:val="en-US" w:eastAsia="zh-CN"/>
        </w:rPr>
        <w:t xml:space="preserve"> 730000 </w:t>
      </w:r>
      <w:r>
        <w:rPr>
          <w:rFonts w:hint="eastAsia" w:ascii="仿宋" w:hAnsi="仿宋" w:eastAsia="仿宋" w:cs="仿宋"/>
          <w:color w:val="auto"/>
          <w:spacing w:val="-1"/>
          <w:sz w:val="24"/>
          <w:szCs w:val="24"/>
          <w:highlight w:val="none"/>
        </w:rPr>
        <w:t xml:space="preserve">元  </w:t>
      </w:r>
    </w:p>
    <w:p w14:paraId="02723E97">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最高限价：</w:t>
      </w:r>
      <w:r>
        <w:rPr>
          <w:rFonts w:hint="eastAsia" w:cs="仿宋"/>
          <w:color w:val="auto"/>
          <w:spacing w:val="-1"/>
          <w:sz w:val="24"/>
          <w:szCs w:val="24"/>
          <w:highlight w:val="none"/>
          <w:lang w:val="en-US" w:eastAsia="zh-CN"/>
        </w:rPr>
        <w:t xml:space="preserve"> 730000 </w:t>
      </w:r>
      <w:r>
        <w:rPr>
          <w:rFonts w:hint="eastAsia" w:ascii="仿宋" w:hAnsi="仿宋" w:eastAsia="仿宋" w:cs="仿宋"/>
          <w:color w:val="auto"/>
          <w:spacing w:val="-1"/>
          <w:sz w:val="24"/>
          <w:szCs w:val="24"/>
          <w:highlight w:val="none"/>
        </w:rPr>
        <w:t xml:space="preserve">元  </w:t>
      </w:r>
    </w:p>
    <w:p w14:paraId="134F465D">
      <w:pPr>
        <w:pStyle w:val="8"/>
        <w:pageBreakBefore w:val="0"/>
        <w:kinsoku/>
        <w:overflowPunct/>
        <w:bidi w:val="0"/>
        <w:spacing w:before="78" w:line="224" w:lineRule="auto"/>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 xml:space="preserve"> </w:t>
      </w:r>
    </w:p>
    <w:p w14:paraId="30C73B9A">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采购需求：</w:t>
      </w:r>
    </w:p>
    <w:p w14:paraId="7384AC3E">
      <w:pPr>
        <w:pStyle w:val="8"/>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outlineLvl w:val="9"/>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 xml:space="preserve">标项名称: </w:t>
      </w:r>
      <w:r>
        <w:rPr>
          <w:rFonts w:hint="eastAsia" w:ascii="仿宋" w:hAnsi="仿宋" w:eastAsia="仿宋" w:cs="仿宋"/>
          <w:color w:val="auto"/>
          <w:spacing w:val="-1"/>
          <w:sz w:val="24"/>
          <w:szCs w:val="24"/>
          <w:highlight w:val="none"/>
          <w:lang w:val="en-US" w:eastAsia="zh-CN"/>
        </w:rPr>
        <w:t>2025年社会化保安服务项目</w:t>
      </w:r>
    </w:p>
    <w:p w14:paraId="1A304A7F">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数量:1</w:t>
      </w:r>
    </w:p>
    <w:p w14:paraId="7728FE4A">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预算金额:</w:t>
      </w:r>
      <w:r>
        <w:rPr>
          <w:rFonts w:hint="eastAsia" w:cs="仿宋"/>
          <w:color w:val="auto"/>
          <w:spacing w:val="-1"/>
          <w:sz w:val="24"/>
          <w:szCs w:val="24"/>
          <w:highlight w:val="none"/>
          <w:lang w:val="en-US" w:eastAsia="zh-CN"/>
        </w:rPr>
        <w:t xml:space="preserve">  730000 </w:t>
      </w:r>
      <w:r>
        <w:rPr>
          <w:rFonts w:hint="eastAsia" w:ascii="仿宋" w:hAnsi="仿宋" w:eastAsia="仿宋" w:cs="仿宋"/>
          <w:color w:val="auto"/>
          <w:spacing w:val="-1"/>
          <w:sz w:val="24"/>
          <w:szCs w:val="24"/>
          <w:highlight w:val="none"/>
        </w:rPr>
        <w:t xml:space="preserve">元  </w:t>
      </w:r>
    </w:p>
    <w:p w14:paraId="5968507C">
      <w:pPr>
        <w:pStyle w:val="8"/>
        <w:pageBreakBefore w:val="0"/>
        <w:kinsoku/>
        <w:overflowPunct/>
        <w:bidi w:val="0"/>
        <w:spacing w:before="78" w:line="224" w:lineRule="auto"/>
        <w:ind w:left="105"/>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单位：项</w:t>
      </w:r>
    </w:p>
    <w:p w14:paraId="489FE4F0">
      <w:pPr>
        <w:pStyle w:val="8"/>
        <w:keepNext w:val="0"/>
        <w:keepLines w:val="0"/>
        <w:pageBreakBefore w:val="0"/>
        <w:widowControl/>
        <w:kinsoku/>
        <w:wordWrap/>
        <w:overflowPunct/>
        <w:topLinePunct w:val="0"/>
        <w:autoSpaceDE w:val="0"/>
        <w:autoSpaceDN w:val="0"/>
        <w:bidi w:val="0"/>
        <w:adjustRightInd w:val="0"/>
        <w:snapToGrid w:val="0"/>
        <w:spacing w:before="111" w:line="360" w:lineRule="auto"/>
        <w:ind w:left="113"/>
        <w:textAlignment w:val="baseline"/>
        <w:outlineLvl w:val="9"/>
        <w:rPr>
          <w:rFonts w:hint="eastAsia" w:ascii="仿宋" w:hAnsi="仿宋" w:eastAsia="仿宋" w:cs="仿宋"/>
          <w:color w:val="auto"/>
          <w:spacing w:val="-1"/>
          <w:sz w:val="24"/>
          <w:szCs w:val="24"/>
          <w:highlight w:val="none"/>
          <w:lang w:val="zh-CN"/>
        </w:rPr>
      </w:pPr>
      <w:r>
        <w:rPr>
          <w:rFonts w:hint="eastAsia" w:ascii="仿宋" w:hAnsi="仿宋" w:eastAsia="仿宋" w:cs="仿宋"/>
          <w:color w:val="auto"/>
          <w:spacing w:val="-1"/>
          <w:sz w:val="24"/>
          <w:szCs w:val="24"/>
          <w:highlight w:val="none"/>
        </w:rPr>
        <w:t>简要规格描述：</w:t>
      </w:r>
      <w:r>
        <w:rPr>
          <w:rFonts w:hint="eastAsia" w:ascii="仿宋" w:hAnsi="仿宋" w:eastAsia="仿宋" w:cs="仿宋"/>
          <w:color w:val="auto"/>
          <w:spacing w:val="-1"/>
          <w:sz w:val="24"/>
          <w:szCs w:val="24"/>
          <w:highlight w:val="none"/>
          <w:lang w:val="en-US" w:eastAsia="zh-CN"/>
        </w:rPr>
        <w:t>2025年社会化保安服务项目</w:t>
      </w:r>
      <w:r>
        <w:rPr>
          <w:rFonts w:hint="eastAsia" w:ascii="仿宋" w:hAnsi="仿宋" w:eastAsia="仿宋" w:cs="仿宋"/>
          <w:color w:val="auto"/>
          <w:spacing w:val="-1"/>
          <w:sz w:val="24"/>
          <w:szCs w:val="24"/>
          <w:highlight w:val="none"/>
          <w:lang w:val="zh-CN"/>
        </w:rPr>
        <w:t>（</w:t>
      </w:r>
      <w:r>
        <w:rPr>
          <w:rFonts w:hint="eastAsia" w:ascii="仿宋" w:hAnsi="仿宋" w:eastAsia="仿宋" w:cs="仿宋"/>
          <w:color w:val="auto"/>
          <w:spacing w:val="-1"/>
          <w:sz w:val="24"/>
          <w:szCs w:val="24"/>
          <w:highlight w:val="none"/>
          <w:lang w:val="en-US" w:eastAsia="zh-CN"/>
        </w:rPr>
        <w:t>详见采购需求</w:t>
      </w:r>
      <w:r>
        <w:rPr>
          <w:rFonts w:hint="eastAsia" w:ascii="仿宋" w:hAnsi="仿宋" w:eastAsia="仿宋" w:cs="仿宋"/>
          <w:color w:val="auto"/>
          <w:spacing w:val="-1"/>
          <w:sz w:val="24"/>
          <w:szCs w:val="24"/>
          <w:highlight w:val="none"/>
          <w:lang w:val="zh-CN"/>
        </w:rPr>
        <w:t>）</w:t>
      </w:r>
    </w:p>
    <w:p w14:paraId="5CA469C3">
      <w:pPr>
        <w:pStyle w:val="8"/>
        <w:pageBreakBefore w:val="0"/>
        <w:kinsoku/>
        <w:overflowPunct/>
        <w:bidi w:val="0"/>
        <w:spacing w:before="111" w:line="221" w:lineRule="auto"/>
        <w:ind w:left="11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合同履行期限：</w:t>
      </w:r>
      <w:r>
        <w:rPr>
          <w:rFonts w:hint="eastAsia" w:ascii="仿宋" w:hAnsi="仿宋" w:eastAsia="仿宋" w:cs="仿宋"/>
          <w:color w:val="auto"/>
          <w:spacing w:val="-6"/>
          <w:sz w:val="24"/>
          <w:szCs w:val="24"/>
          <w:highlight w:val="none"/>
          <w:lang w:val="en-US" w:eastAsia="zh-CN"/>
        </w:rPr>
        <w:t>具体以甲乙双方合同约定为准</w:t>
      </w:r>
      <w:r>
        <w:rPr>
          <w:rFonts w:hint="eastAsia" w:ascii="仿宋" w:hAnsi="仿宋" w:eastAsia="仿宋" w:cs="仿宋"/>
          <w:color w:val="auto"/>
          <w:spacing w:val="-6"/>
          <w:sz w:val="24"/>
          <w:szCs w:val="24"/>
          <w:highlight w:val="none"/>
        </w:rPr>
        <w:t>。</w:t>
      </w:r>
    </w:p>
    <w:p w14:paraId="29A800C0">
      <w:pPr>
        <w:pStyle w:val="8"/>
        <w:pageBreakBefore w:val="0"/>
        <w:kinsoku/>
        <w:overflowPunct/>
        <w:bidi w:val="0"/>
        <w:spacing w:before="115" w:line="222" w:lineRule="auto"/>
        <w:ind w:left="105"/>
        <w:outlineLvl w:val="9"/>
        <w:rPr>
          <w:rFonts w:hint="eastAsia" w:ascii="仿宋" w:hAnsi="仿宋" w:eastAsia="仿宋" w:cs="仿宋"/>
          <w:color w:val="auto"/>
          <w:sz w:val="21"/>
          <w:highlight w:val="none"/>
        </w:rPr>
      </w:pPr>
      <w:r>
        <w:rPr>
          <w:rFonts w:hint="eastAsia" w:ascii="仿宋" w:hAnsi="仿宋" w:eastAsia="仿宋" w:cs="仿宋"/>
          <w:color w:val="auto"/>
          <w:spacing w:val="-2"/>
          <w:sz w:val="24"/>
          <w:szCs w:val="24"/>
          <w:highlight w:val="none"/>
        </w:rPr>
        <w:t>本项目（否）接受联合体投标。</w:t>
      </w:r>
    </w:p>
    <w:p w14:paraId="41BCB695">
      <w:pPr>
        <w:pageBreakBefore w:val="0"/>
        <w:kinsoku/>
        <w:overflowPunct/>
        <w:bidi w:val="0"/>
        <w:spacing w:before="78" w:line="222" w:lineRule="auto"/>
        <w:ind w:left="102"/>
        <w:outlineLvl w:val="9"/>
        <w:rPr>
          <w:rFonts w:hint="eastAsia" w:ascii="仿宋" w:hAnsi="仿宋" w:eastAsia="仿宋" w:cs="仿宋"/>
          <w:color w:val="auto"/>
          <w:sz w:val="21"/>
          <w:highlight w:val="none"/>
        </w:rPr>
      </w:pPr>
      <w:r>
        <w:rPr>
          <w:rFonts w:hint="eastAsia" w:ascii="仿宋" w:hAnsi="仿宋" w:eastAsia="仿宋" w:cs="仿宋"/>
          <w:color w:val="auto"/>
          <w:spacing w:val="-2"/>
          <w:sz w:val="24"/>
          <w:szCs w:val="24"/>
          <w:highlight w:val="none"/>
        </w:rPr>
        <w:t>二、申请人的资格要求：</w:t>
      </w:r>
    </w:p>
    <w:p w14:paraId="618A5111">
      <w:pPr>
        <w:pStyle w:val="8"/>
        <w:pageBreakBefore w:val="0"/>
        <w:kinsoku/>
        <w:overflowPunct/>
        <w:bidi w:val="0"/>
        <w:spacing w:before="79" w:line="222" w:lineRule="auto"/>
        <w:ind w:left="114"/>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1.满足《中华人民共和国政府采购法》第二十二条规</w:t>
      </w:r>
      <w:r>
        <w:rPr>
          <w:rFonts w:hint="eastAsia" w:ascii="仿宋" w:hAnsi="仿宋" w:eastAsia="仿宋" w:cs="仿宋"/>
          <w:color w:val="auto"/>
          <w:spacing w:val="-2"/>
          <w:sz w:val="24"/>
          <w:szCs w:val="24"/>
          <w:highlight w:val="none"/>
        </w:rPr>
        <w:t>定；</w:t>
      </w:r>
    </w:p>
    <w:p w14:paraId="0FCEDF79">
      <w:pPr>
        <w:pStyle w:val="8"/>
        <w:pageBreakBefore w:val="0"/>
        <w:kinsoku/>
        <w:overflowPunct/>
        <w:bidi w:val="0"/>
        <w:spacing w:before="79" w:line="222" w:lineRule="auto"/>
        <w:ind w:left="114"/>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2.落实政府采购政策需满足的资格要求：</w:t>
      </w:r>
      <w:r>
        <w:rPr>
          <w:rFonts w:hint="eastAsia" w:ascii="仿宋" w:hAnsi="仿宋" w:eastAsia="仿宋" w:cs="仿宋"/>
          <w:color w:val="auto"/>
          <w:spacing w:val="-1"/>
          <w:sz w:val="24"/>
          <w:szCs w:val="24"/>
          <w:highlight w:val="none"/>
        </w:rPr>
        <w:t>标项 1：</w:t>
      </w:r>
      <w:r>
        <w:rPr>
          <w:rFonts w:hint="eastAsia" w:ascii="仿宋" w:hAnsi="仿宋" w:eastAsia="仿宋" w:cs="仿宋"/>
          <w:color w:val="auto"/>
          <w:spacing w:val="-1"/>
          <w:sz w:val="24"/>
          <w:szCs w:val="24"/>
          <w:highlight w:val="none"/>
          <w:lang w:val="en-US" w:eastAsia="zh-CN"/>
        </w:rPr>
        <w:t>供应商为</w:t>
      </w:r>
      <w:r>
        <w:rPr>
          <w:rFonts w:hint="eastAsia" w:cs="仿宋"/>
          <w:color w:val="auto"/>
          <w:spacing w:val="-1"/>
          <w:sz w:val="24"/>
          <w:szCs w:val="24"/>
          <w:highlight w:val="none"/>
          <w:lang w:val="en-US" w:eastAsia="zh-CN"/>
        </w:rPr>
        <w:t>小微</w:t>
      </w:r>
      <w:r>
        <w:rPr>
          <w:rFonts w:hint="eastAsia" w:ascii="仿宋" w:hAnsi="仿宋" w:eastAsia="仿宋" w:cs="仿宋"/>
          <w:color w:val="auto"/>
          <w:spacing w:val="-1"/>
          <w:sz w:val="24"/>
          <w:szCs w:val="24"/>
          <w:highlight w:val="none"/>
          <w:lang w:val="en-US" w:eastAsia="zh-CN"/>
        </w:rPr>
        <w:t>企业</w:t>
      </w:r>
      <w:r>
        <w:rPr>
          <w:rFonts w:hint="eastAsia" w:ascii="仿宋" w:hAnsi="仿宋" w:eastAsia="仿宋" w:cs="仿宋"/>
          <w:color w:val="auto"/>
          <w:spacing w:val="-1"/>
          <w:sz w:val="24"/>
          <w:szCs w:val="24"/>
          <w:highlight w:val="none"/>
        </w:rPr>
        <w:t>。</w:t>
      </w:r>
    </w:p>
    <w:p w14:paraId="18B055FC">
      <w:pPr>
        <w:pStyle w:val="8"/>
        <w:keepNext w:val="0"/>
        <w:keepLines w:val="0"/>
        <w:pageBreakBefore w:val="0"/>
        <w:widowControl/>
        <w:kinsoku/>
        <w:wordWrap/>
        <w:overflowPunct/>
        <w:topLinePunct w:val="0"/>
        <w:autoSpaceDE w:val="0"/>
        <w:autoSpaceDN w:val="0"/>
        <w:bidi w:val="0"/>
        <w:adjustRightInd w:val="0"/>
        <w:snapToGrid w:val="0"/>
        <w:spacing w:line="351" w:lineRule="auto"/>
        <w:ind w:left="0" w:right="0" w:firstLine="0"/>
        <w:textAlignment w:val="baseline"/>
        <w:outlineLvl w:val="9"/>
        <w:rPr>
          <w:rFonts w:hint="default" w:ascii="仿宋" w:hAnsi="仿宋" w:eastAsia="仿宋" w:cs="仿宋"/>
          <w:color w:val="auto"/>
          <w:spacing w:val="-1"/>
          <w:sz w:val="24"/>
          <w:szCs w:val="24"/>
          <w:highlight w:val="none"/>
          <w:lang w:val="en-US"/>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3.本项目的特定资格要求：</w:t>
      </w:r>
      <w:r>
        <w:rPr>
          <w:rFonts w:hint="eastAsia" w:ascii="仿宋" w:hAnsi="仿宋" w:eastAsia="仿宋" w:cs="仿宋"/>
          <w:color w:val="auto"/>
          <w:spacing w:val="-2"/>
          <w:sz w:val="24"/>
          <w:szCs w:val="24"/>
          <w:highlight w:val="none"/>
          <w:lang w:val="en-US" w:eastAsia="zh-CN"/>
        </w:rPr>
        <w:t>无</w:t>
      </w:r>
    </w:p>
    <w:p w14:paraId="19F9B091">
      <w:pPr>
        <w:pageBreakBefore w:val="0"/>
        <w:kinsoku/>
        <w:overflowPunct/>
        <w:bidi w:val="0"/>
        <w:spacing w:before="223" w:line="221" w:lineRule="auto"/>
        <w:ind w:firstLine="236" w:firstLineChars="100"/>
        <w:outlineLvl w:val="9"/>
        <w:rPr>
          <w:rFonts w:hint="eastAsia" w:ascii="仿宋" w:hAnsi="仿宋" w:eastAsia="仿宋" w:cs="仿宋"/>
          <w:color w:val="auto"/>
          <w:sz w:val="21"/>
          <w:highlight w:val="none"/>
        </w:rPr>
      </w:pPr>
      <w:r>
        <w:rPr>
          <w:rFonts w:hint="eastAsia" w:ascii="仿宋" w:hAnsi="仿宋" w:eastAsia="仿宋" w:cs="仿宋"/>
          <w:color w:val="auto"/>
          <w:spacing w:val="-2"/>
          <w:sz w:val="24"/>
          <w:szCs w:val="24"/>
          <w:highlight w:val="none"/>
        </w:rPr>
        <w:t>三、获取采购文件</w:t>
      </w:r>
    </w:p>
    <w:p w14:paraId="7BF1EAB2">
      <w:pPr>
        <w:pStyle w:val="8"/>
        <w:keepNext w:val="0"/>
        <w:keepLines w:val="0"/>
        <w:pageBreakBefore w:val="0"/>
        <w:widowControl/>
        <w:kinsoku/>
        <w:wordWrap/>
        <w:overflowPunct/>
        <w:topLinePunct w:val="0"/>
        <w:autoSpaceDE w:val="0"/>
        <w:autoSpaceDN w:val="0"/>
        <w:bidi w:val="0"/>
        <w:adjustRightInd w:val="0"/>
        <w:snapToGrid w:val="0"/>
        <w:spacing w:line="291" w:lineRule="auto"/>
        <w:ind w:left="0" w:right="0" w:firstLine="11"/>
        <w:textAlignment w:val="baseline"/>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时间：</w:t>
      </w:r>
      <w:r>
        <w:rPr>
          <w:rFonts w:hint="eastAsia" w:ascii="仿宋" w:hAnsi="仿宋" w:eastAsia="仿宋" w:cs="仿宋"/>
          <w:color w:val="auto"/>
          <w:spacing w:val="0"/>
          <w:sz w:val="24"/>
          <w:szCs w:val="24"/>
          <w:highlight w:val="none"/>
          <w:lang w:val="en-US" w:eastAsia="zh-CN"/>
        </w:rPr>
        <w:t>202</w:t>
      </w:r>
      <w:r>
        <w:rPr>
          <w:rFonts w:hint="eastAsia"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val="en-US" w:eastAsia="zh-CN"/>
        </w:rPr>
        <w:t>年</w:t>
      </w:r>
      <w:r>
        <w:rPr>
          <w:rFonts w:hint="eastAsia" w:cs="仿宋"/>
          <w:color w:val="auto"/>
          <w:spacing w:val="0"/>
          <w:sz w:val="24"/>
          <w:szCs w:val="24"/>
          <w:highlight w:val="none"/>
          <w:lang w:val="en-US" w:eastAsia="zh-CN"/>
        </w:rPr>
        <w:t>03</w:t>
      </w:r>
      <w:r>
        <w:rPr>
          <w:rFonts w:hint="eastAsia" w:ascii="仿宋" w:hAnsi="仿宋" w:eastAsia="仿宋" w:cs="仿宋"/>
          <w:color w:val="auto"/>
          <w:spacing w:val="0"/>
          <w:sz w:val="24"/>
          <w:szCs w:val="24"/>
          <w:highlight w:val="none"/>
          <w:lang w:val="en-US" w:eastAsia="zh-CN"/>
        </w:rPr>
        <w:t>月</w:t>
      </w:r>
      <w:r>
        <w:rPr>
          <w:rFonts w:hint="eastAsia" w:cs="仿宋"/>
          <w:color w:val="auto"/>
          <w:spacing w:val="0"/>
          <w:sz w:val="24"/>
          <w:szCs w:val="24"/>
          <w:highlight w:val="none"/>
          <w:lang w:val="en-US" w:eastAsia="zh-CN"/>
        </w:rPr>
        <w:t>27</w:t>
      </w:r>
      <w:r>
        <w:rPr>
          <w:rFonts w:hint="eastAsia" w:ascii="仿宋" w:hAnsi="仿宋" w:eastAsia="仿宋" w:cs="仿宋"/>
          <w:color w:val="auto"/>
          <w:spacing w:val="0"/>
          <w:sz w:val="24"/>
          <w:szCs w:val="24"/>
          <w:highlight w:val="none"/>
          <w:lang w:val="en-US" w:eastAsia="zh-CN"/>
        </w:rPr>
        <w:t>日至 202</w:t>
      </w:r>
      <w:r>
        <w:rPr>
          <w:rFonts w:hint="eastAsia"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lang w:val="en-US" w:eastAsia="zh-CN"/>
        </w:rPr>
        <w:t>年</w:t>
      </w:r>
      <w:r>
        <w:rPr>
          <w:rFonts w:hint="eastAsia" w:cs="仿宋"/>
          <w:color w:val="auto"/>
          <w:spacing w:val="0"/>
          <w:sz w:val="24"/>
          <w:szCs w:val="24"/>
          <w:highlight w:val="none"/>
          <w:lang w:val="en-US" w:eastAsia="zh-CN"/>
        </w:rPr>
        <w:t>04</w:t>
      </w:r>
      <w:r>
        <w:rPr>
          <w:rFonts w:hint="eastAsia" w:ascii="仿宋" w:hAnsi="仿宋" w:eastAsia="仿宋" w:cs="仿宋"/>
          <w:color w:val="auto"/>
          <w:spacing w:val="0"/>
          <w:sz w:val="24"/>
          <w:szCs w:val="24"/>
          <w:highlight w:val="none"/>
          <w:lang w:val="en-US" w:eastAsia="zh-CN"/>
        </w:rPr>
        <w:t>月</w:t>
      </w:r>
      <w:r>
        <w:rPr>
          <w:rFonts w:hint="eastAsia" w:cs="仿宋"/>
          <w:color w:val="auto"/>
          <w:spacing w:val="0"/>
          <w:sz w:val="24"/>
          <w:szCs w:val="24"/>
          <w:highlight w:val="none"/>
          <w:lang w:val="en-US" w:eastAsia="zh-CN"/>
        </w:rPr>
        <w:t>07</w:t>
      </w:r>
      <w:r>
        <w:rPr>
          <w:rFonts w:hint="eastAsia" w:ascii="仿宋" w:hAnsi="仿宋" w:eastAsia="仿宋" w:cs="仿宋"/>
          <w:color w:val="auto"/>
          <w:spacing w:val="0"/>
          <w:sz w:val="24"/>
          <w:szCs w:val="24"/>
          <w:highlight w:val="none"/>
          <w:lang w:val="en-US" w:eastAsia="zh-CN"/>
        </w:rPr>
        <w:t>日</w:t>
      </w:r>
      <w:r>
        <w:rPr>
          <w:rFonts w:hint="eastAsia" w:ascii="仿宋" w:hAnsi="仿宋" w:eastAsia="仿宋" w:cs="仿宋"/>
          <w:color w:val="auto"/>
          <w:spacing w:val="0"/>
          <w:sz w:val="24"/>
          <w:szCs w:val="24"/>
          <w:highlight w:val="none"/>
        </w:rPr>
        <w:t xml:space="preserve">，每天上午 </w:t>
      </w:r>
      <w:r>
        <w:rPr>
          <w:rFonts w:hint="eastAsia" w:ascii="仿宋" w:hAnsi="仿宋" w:eastAsia="仿宋" w:cs="仿宋"/>
          <w:color w:val="auto"/>
          <w:spacing w:val="0"/>
          <w:sz w:val="24"/>
          <w:szCs w:val="24"/>
          <w:highlight w:val="none"/>
          <w:lang w:val="en-US" w:eastAsia="zh-CN"/>
        </w:rPr>
        <w:t>10</w:t>
      </w:r>
      <w:r>
        <w:rPr>
          <w:rFonts w:hint="eastAsia" w:ascii="仿宋" w:hAnsi="仿宋" w:eastAsia="仿宋" w:cs="仿宋"/>
          <w:color w:val="auto"/>
          <w:spacing w:val="0"/>
          <w:sz w:val="24"/>
          <w:szCs w:val="24"/>
          <w:highlight w:val="none"/>
        </w:rPr>
        <w:t>:00 至 1</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:00，下午 1</w:t>
      </w:r>
      <w:r>
        <w:rPr>
          <w:rFonts w:hint="eastAsia"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w:t>
      </w:r>
      <w:r>
        <w:rPr>
          <w:rFonts w:hint="eastAsia"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 xml:space="preserve">0 至 </w:t>
      </w:r>
      <w:r>
        <w:rPr>
          <w:rFonts w:hint="eastAsia" w:cs="仿宋"/>
          <w:color w:val="auto"/>
          <w:spacing w:val="0"/>
          <w:sz w:val="24"/>
          <w:szCs w:val="24"/>
          <w:highlight w:val="none"/>
          <w:lang w:val="en-US" w:eastAsia="zh-CN"/>
        </w:rPr>
        <w:t>19</w:t>
      </w:r>
      <w:r>
        <w:rPr>
          <w:rFonts w:hint="eastAsia" w:ascii="仿宋" w:hAnsi="仿宋" w:eastAsia="仿宋" w:cs="仿宋"/>
          <w:color w:val="auto"/>
          <w:spacing w:val="0"/>
          <w:sz w:val="24"/>
          <w:szCs w:val="24"/>
          <w:highlight w:val="none"/>
        </w:rPr>
        <w:t>:</w:t>
      </w:r>
      <w:r>
        <w:rPr>
          <w:rFonts w:hint="eastAsia"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lang w:val="en-US" w:eastAsia="zh-CN"/>
        </w:rPr>
        <w:t>0</w:t>
      </w:r>
      <w:r>
        <w:rPr>
          <w:rFonts w:hint="eastAsia" w:ascii="仿宋" w:hAnsi="仿宋" w:eastAsia="仿宋" w:cs="仿宋"/>
          <w:color w:val="auto"/>
          <w:spacing w:val="0"/>
          <w:sz w:val="24"/>
          <w:szCs w:val="24"/>
          <w:highlight w:val="none"/>
        </w:rPr>
        <w:t xml:space="preserve"> （北京时间，法定节假日除外）</w:t>
      </w:r>
    </w:p>
    <w:p w14:paraId="17259ED7">
      <w:pPr>
        <w:pStyle w:val="8"/>
        <w:pageBreakBefore w:val="0"/>
        <w:kinsoku/>
        <w:overflowPunct/>
        <w:bidi w:val="0"/>
        <w:spacing w:before="43" w:line="221" w:lineRule="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地点：新疆政府采购网-政采云平台（https://www.zcygov.cn）</w:t>
      </w:r>
    </w:p>
    <w:p w14:paraId="39D64AD6">
      <w:pPr>
        <w:pStyle w:val="8"/>
        <w:pageBreakBefore w:val="0"/>
        <w:kinsoku/>
        <w:overflowPunct/>
        <w:bidi w:val="0"/>
        <w:spacing w:before="43" w:line="221"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方式：供应商登录政采云平台</w:t>
      </w:r>
      <w:r>
        <w:rPr>
          <w:rFonts w:hint="eastAsia" w:ascii="仿宋" w:hAnsi="仿宋" w:eastAsia="仿宋" w:cs="仿宋"/>
          <w:color w:val="auto"/>
          <w:spacing w:val="-55"/>
          <w:sz w:val="24"/>
          <w:szCs w:val="24"/>
          <w:highlight w:val="none"/>
        </w:rPr>
        <w:t xml:space="preserve"> </w:t>
      </w:r>
      <w:r>
        <w:rPr>
          <w:rFonts w:hint="eastAsia" w:ascii="仿宋" w:hAnsi="仿宋" w:eastAsia="仿宋" w:cs="仿宋"/>
          <w:color w:val="auto"/>
          <w:spacing w:val="-2"/>
          <w:sz w:val="24"/>
          <w:szCs w:val="24"/>
          <w:highlight w:val="none"/>
        </w:rPr>
        <w:t>https://www.zcygov.cn/在线申请获取采购文件</w:t>
      </w:r>
      <w:r>
        <w:rPr>
          <w:rFonts w:hint="eastAsia" w:ascii="仿宋" w:hAnsi="仿宋" w:eastAsia="仿宋" w:cs="仿宋"/>
          <w:color w:val="auto"/>
          <w:spacing w:val="-3"/>
          <w:sz w:val="24"/>
          <w:szCs w:val="24"/>
          <w:highlight w:val="none"/>
        </w:rPr>
        <w:t>（进入“项</w:t>
      </w:r>
      <w:r>
        <w:rPr>
          <w:rFonts w:hint="eastAsia" w:ascii="仿宋" w:hAnsi="仿宋" w:eastAsia="仿宋" w:cs="仿宋"/>
          <w:color w:val="auto"/>
          <w:spacing w:val="-5"/>
          <w:sz w:val="24"/>
          <w:szCs w:val="24"/>
          <w:highlight w:val="none"/>
        </w:rPr>
        <w:t>目采购</w:t>
      </w:r>
      <w:r>
        <w:rPr>
          <w:rFonts w:hint="eastAsia" w:ascii="仿宋" w:hAnsi="仿宋" w:eastAsia="仿宋" w:cs="仿宋"/>
          <w:color w:val="auto"/>
          <w:spacing w:val="-74"/>
          <w:sz w:val="24"/>
          <w:szCs w:val="24"/>
          <w:highlight w:val="none"/>
        </w:rPr>
        <w:t xml:space="preserve"> </w:t>
      </w:r>
      <w:r>
        <w:rPr>
          <w:rFonts w:hint="eastAsia" w:ascii="仿宋" w:hAnsi="仿宋" w:eastAsia="仿宋" w:cs="仿宋"/>
          <w:color w:val="auto"/>
          <w:spacing w:val="-5"/>
          <w:sz w:val="24"/>
          <w:szCs w:val="24"/>
          <w:highlight w:val="none"/>
        </w:rPr>
        <w:t>”应用，在获取采购文件菜单中选择项目，</w:t>
      </w:r>
      <w:r>
        <w:rPr>
          <w:rFonts w:hint="eastAsia" w:ascii="仿宋" w:hAnsi="仿宋" w:eastAsia="仿宋" w:cs="仿宋"/>
          <w:color w:val="auto"/>
          <w:spacing w:val="-71"/>
          <w:sz w:val="24"/>
          <w:szCs w:val="24"/>
          <w:highlight w:val="none"/>
        </w:rPr>
        <w:t xml:space="preserve"> </w:t>
      </w:r>
      <w:r>
        <w:rPr>
          <w:rFonts w:hint="eastAsia" w:ascii="仿宋" w:hAnsi="仿宋" w:eastAsia="仿宋" w:cs="仿宋"/>
          <w:color w:val="auto"/>
          <w:spacing w:val="-5"/>
          <w:sz w:val="24"/>
          <w:szCs w:val="24"/>
          <w:highlight w:val="none"/>
        </w:rPr>
        <w:t>申请获取采购文件）</w:t>
      </w:r>
    </w:p>
    <w:p w14:paraId="533E65D1">
      <w:pPr>
        <w:pStyle w:val="8"/>
        <w:pageBreakBefore w:val="0"/>
        <w:kinsoku/>
        <w:overflowPunct/>
        <w:bidi w:val="0"/>
        <w:spacing w:before="120" w:line="221" w:lineRule="auto"/>
        <w:ind w:left="2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售价：0</w:t>
      </w:r>
      <w:r>
        <w:rPr>
          <w:rFonts w:hint="eastAsia" w:ascii="仿宋" w:hAnsi="仿宋" w:eastAsia="仿宋" w:cs="仿宋"/>
          <w:color w:val="auto"/>
          <w:spacing w:val="-41"/>
          <w:sz w:val="24"/>
          <w:szCs w:val="24"/>
          <w:highlight w:val="none"/>
        </w:rPr>
        <w:t xml:space="preserve"> </w:t>
      </w:r>
      <w:r>
        <w:rPr>
          <w:rFonts w:hint="eastAsia" w:ascii="仿宋" w:hAnsi="仿宋" w:eastAsia="仿宋" w:cs="仿宋"/>
          <w:color w:val="auto"/>
          <w:spacing w:val="-6"/>
          <w:sz w:val="24"/>
          <w:szCs w:val="24"/>
          <w:highlight w:val="none"/>
        </w:rPr>
        <w:t>元</w:t>
      </w:r>
    </w:p>
    <w:p w14:paraId="21F5DAA7">
      <w:pPr>
        <w:pageBreakBefore w:val="0"/>
        <w:kinsoku/>
        <w:overflowPunct/>
        <w:bidi w:val="0"/>
        <w:spacing w:before="187" w:line="222" w:lineRule="auto"/>
        <w:ind w:left="1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四、响应文件提交</w:t>
      </w:r>
    </w:p>
    <w:p w14:paraId="1986E339">
      <w:pPr>
        <w:pStyle w:val="8"/>
        <w:keepNext w:val="0"/>
        <w:keepLines w:val="0"/>
        <w:pageBreakBefore w:val="0"/>
        <w:widowControl/>
        <w:kinsoku/>
        <w:wordWrap/>
        <w:overflowPunct/>
        <w:topLinePunct w:val="0"/>
        <w:autoSpaceDE w:val="0"/>
        <w:autoSpaceDN w:val="0"/>
        <w:bidi w:val="0"/>
        <w:adjustRightInd w:val="0"/>
        <w:snapToGrid w:val="0"/>
        <w:spacing w:line="293" w:lineRule="auto"/>
        <w:ind w:left="0"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截止时间：202</w:t>
      </w:r>
      <w:r>
        <w:rPr>
          <w:rFonts w:hint="eastAsia" w:cs="仿宋"/>
          <w:color w:val="auto"/>
          <w:spacing w:val="-8"/>
          <w:sz w:val="24"/>
          <w:szCs w:val="24"/>
          <w:highlight w:val="none"/>
          <w:lang w:val="en-US" w:eastAsia="zh-CN"/>
        </w:rPr>
        <w:t>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年</w:t>
      </w:r>
      <w:r>
        <w:rPr>
          <w:rFonts w:hint="eastAsia" w:ascii="仿宋" w:hAnsi="仿宋" w:eastAsia="仿宋" w:cs="仿宋"/>
          <w:color w:val="auto"/>
          <w:spacing w:val="-50"/>
          <w:sz w:val="24"/>
          <w:szCs w:val="24"/>
          <w:highlight w:val="none"/>
        </w:rPr>
        <w:t xml:space="preserve"> </w:t>
      </w:r>
      <w:r>
        <w:rPr>
          <w:rFonts w:hint="eastAsia" w:cs="仿宋"/>
          <w:color w:val="auto"/>
          <w:spacing w:val="0"/>
          <w:sz w:val="24"/>
          <w:szCs w:val="24"/>
          <w:highlight w:val="none"/>
          <w:lang w:val="en-US" w:eastAsia="zh-CN"/>
        </w:rPr>
        <w:t>04</w:t>
      </w:r>
      <w:r>
        <w:rPr>
          <w:rFonts w:hint="eastAsia" w:ascii="仿宋" w:hAnsi="仿宋" w:eastAsia="仿宋" w:cs="仿宋"/>
          <w:color w:val="auto"/>
          <w:spacing w:val="0"/>
          <w:sz w:val="24"/>
          <w:szCs w:val="24"/>
          <w:highlight w:val="none"/>
        </w:rPr>
        <w:t>月</w:t>
      </w:r>
      <w:r>
        <w:rPr>
          <w:rFonts w:hint="eastAsia" w:cs="仿宋"/>
          <w:color w:val="auto"/>
          <w:spacing w:val="0"/>
          <w:sz w:val="24"/>
          <w:szCs w:val="24"/>
          <w:highlight w:val="none"/>
          <w:lang w:val="en-US" w:eastAsia="zh-CN"/>
        </w:rPr>
        <w:t>08</w:t>
      </w:r>
      <w:r>
        <w:rPr>
          <w:rFonts w:hint="eastAsia" w:ascii="仿宋" w:hAnsi="仿宋" w:eastAsia="仿宋" w:cs="仿宋"/>
          <w:color w:val="auto"/>
          <w:spacing w:val="0"/>
          <w:sz w:val="24"/>
          <w:szCs w:val="24"/>
          <w:highlight w:val="none"/>
        </w:rPr>
        <w:t xml:space="preserve">日 </w:t>
      </w:r>
      <w:r>
        <w:rPr>
          <w:rFonts w:hint="eastAsia" w:ascii="仿宋" w:hAnsi="仿宋" w:eastAsia="仿宋" w:cs="仿宋"/>
          <w:color w:val="auto"/>
          <w:spacing w:val="0"/>
          <w:sz w:val="24"/>
          <w:szCs w:val="24"/>
          <w:highlight w:val="none"/>
          <w:lang w:val="en-US" w:eastAsia="zh-CN"/>
        </w:rPr>
        <w:t>10</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0 分</w:t>
      </w:r>
      <w:r>
        <w:rPr>
          <w:rFonts w:hint="eastAsia" w:ascii="仿宋" w:hAnsi="仿宋" w:eastAsia="仿宋" w:cs="仿宋"/>
          <w:color w:val="auto"/>
          <w:spacing w:val="-8"/>
          <w:sz w:val="24"/>
          <w:szCs w:val="24"/>
          <w:highlight w:val="none"/>
        </w:rPr>
        <w:t>（北京时间）</w:t>
      </w:r>
      <w:r>
        <w:rPr>
          <w:rFonts w:hint="eastAsia" w:ascii="仿宋" w:hAnsi="仿宋" w:eastAsia="仿宋" w:cs="仿宋"/>
          <w:color w:val="auto"/>
          <w:sz w:val="24"/>
          <w:szCs w:val="24"/>
          <w:highlight w:val="none"/>
        </w:rPr>
        <w:t xml:space="preserve"> </w:t>
      </w:r>
    </w:p>
    <w:p w14:paraId="4605AE0D">
      <w:pPr>
        <w:pStyle w:val="8"/>
        <w:keepNext w:val="0"/>
        <w:keepLines w:val="0"/>
        <w:pageBreakBefore w:val="0"/>
        <w:widowControl/>
        <w:kinsoku/>
        <w:wordWrap/>
        <w:overflowPunct/>
        <w:topLinePunct w:val="0"/>
        <w:autoSpaceDE w:val="0"/>
        <w:autoSpaceDN w:val="0"/>
        <w:bidi w:val="0"/>
        <w:adjustRightInd w:val="0"/>
        <w:snapToGrid w:val="0"/>
        <w:spacing w:line="293" w:lineRule="auto"/>
        <w:ind w:left="0"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地点：请登录政采云投标客户端投标</w:t>
      </w:r>
    </w:p>
    <w:p w14:paraId="01764884">
      <w:pPr>
        <w:pageBreakBefore w:val="0"/>
        <w:kinsoku/>
        <w:overflowPunct/>
        <w:bidi w:val="0"/>
        <w:spacing w:before="38" w:line="222" w:lineRule="auto"/>
        <w:ind w:left="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五、响应文件开启</w:t>
      </w:r>
    </w:p>
    <w:p w14:paraId="4B60920D">
      <w:pPr>
        <w:pStyle w:val="8"/>
        <w:pageBreakBefore w:val="0"/>
        <w:kinsoku/>
        <w:overflowPunct/>
        <w:bidi w:val="0"/>
        <w:spacing w:before="113" w:line="222" w:lineRule="auto"/>
        <w:ind w:left="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开启时间：</w:t>
      </w:r>
      <w:r>
        <w:rPr>
          <w:rFonts w:hint="eastAsia" w:ascii="仿宋" w:hAnsi="仿宋" w:eastAsia="仿宋" w:cs="仿宋"/>
          <w:color w:val="auto"/>
          <w:spacing w:val="-8"/>
          <w:sz w:val="24"/>
          <w:szCs w:val="24"/>
          <w:highlight w:val="none"/>
        </w:rPr>
        <w:t>202</w:t>
      </w:r>
      <w:r>
        <w:rPr>
          <w:rFonts w:hint="eastAsia" w:cs="仿宋"/>
          <w:color w:val="auto"/>
          <w:spacing w:val="-8"/>
          <w:sz w:val="24"/>
          <w:szCs w:val="24"/>
          <w:highlight w:val="none"/>
          <w:lang w:val="en-US" w:eastAsia="zh-CN"/>
        </w:rPr>
        <w:t>5</w:t>
      </w:r>
      <w:r>
        <w:rPr>
          <w:rFonts w:hint="eastAsia" w:ascii="仿宋" w:hAnsi="仿宋" w:eastAsia="仿宋" w:cs="仿宋"/>
          <w:color w:val="auto"/>
          <w:spacing w:val="-37"/>
          <w:sz w:val="24"/>
          <w:szCs w:val="24"/>
          <w:highlight w:val="none"/>
        </w:rPr>
        <w:t xml:space="preserve"> </w:t>
      </w:r>
      <w:r>
        <w:rPr>
          <w:rFonts w:hint="eastAsia" w:ascii="仿宋" w:hAnsi="仿宋" w:eastAsia="仿宋" w:cs="仿宋"/>
          <w:color w:val="auto"/>
          <w:spacing w:val="-8"/>
          <w:sz w:val="24"/>
          <w:szCs w:val="24"/>
          <w:highlight w:val="none"/>
        </w:rPr>
        <w:t>年</w:t>
      </w:r>
      <w:r>
        <w:rPr>
          <w:rFonts w:hint="eastAsia" w:ascii="仿宋" w:hAnsi="仿宋" w:eastAsia="仿宋" w:cs="仿宋"/>
          <w:color w:val="auto"/>
          <w:spacing w:val="-50"/>
          <w:sz w:val="24"/>
          <w:szCs w:val="24"/>
          <w:highlight w:val="none"/>
        </w:rPr>
        <w:t xml:space="preserve"> </w:t>
      </w:r>
      <w:r>
        <w:rPr>
          <w:rFonts w:hint="eastAsia" w:cs="仿宋"/>
          <w:color w:val="auto"/>
          <w:spacing w:val="0"/>
          <w:sz w:val="24"/>
          <w:szCs w:val="24"/>
          <w:highlight w:val="none"/>
          <w:lang w:val="en-US" w:eastAsia="zh-CN"/>
        </w:rPr>
        <w:t>04</w:t>
      </w:r>
      <w:r>
        <w:rPr>
          <w:rFonts w:hint="eastAsia" w:ascii="仿宋" w:hAnsi="仿宋" w:eastAsia="仿宋" w:cs="仿宋"/>
          <w:color w:val="auto"/>
          <w:spacing w:val="0"/>
          <w:sz w:val="24"/>
          <w:szCs w:val="24"/>
          <w:highlight w:val="none"/>
        </w:rPr>
        <w:t>月</w:t>
      </w:r>
      <w:r>
        <w:rPr>
          <w:rFonts w:hint="eastAsia" w:cs="仿宋"/>
          <w:color w:val="auto"/>
          <w:spacing w:val="0"/>
          <w:sz w:val="24"/>
          <w:szCs w:val="24"/>
          <w:highlight w:val="none"/>
          <w:lang w:val="en-US" w:eastAsia="zh-CN"/>
        </w:rPr>
        <w:t>08</w:t>
      </w:r>
      <w:r>
        <w:rPr>
          <w:rFonts w:hint="eastAsia" w:ascii="仿宋" w:hAnsi="仿宋" w:eastAsia="仿宋" w:cs="仿宋"/>
          <w:color w:val="auto"/>
          <w:spacing w:val="0"/>
          <w:sz w:val="24"/>
          <w:szCs w:val="24"/>
          <w:highlight w:val="none"/>
        </w:rPr>
        <w:t xml:space="preserve">日 </w:t>
      </w:r>
      <w:r>
        <w:rPr>
          <w:rFonts w:hint="eastAsia" w:ascii="仿宋" w:hAnsi="仿宋" w:eastAsia="仿宋" w:cs="仿宋"/>
          <w:color w:val="auto"/>
          <w:spacing w:val="0"/>
          <w:sz w:val="24"/>
          <w:szCs w:val="24"/>
          <w:highlight w:val="none"/>
          <w:lang w:val="en-US" w:eastAsia="zh-CN"/>
        </w:rPr>
        <w:t>10</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0 分</w:t>
      </w:r>
      <w:r>
        <w:rPr>
          <w:rFonts w:hint="eastAsia" w:ascii="仿宋" w:hAnsi="仿宋" w:eastAsia="仿宋" w:cs="仿宋"/>
          <w:color w:val="auto"/>
          <w:spacing w:val="-8"/>
          <w:sz w:val="24"/>
          <w:szCs w:val="24"/>
          <w:highlight w:val="none"/>
        </w:rPr>
        <w:t>（北京时间）</w:t>
      </w:r>
    </w:p>
    <w:p w14:paraId="5D885341">
      <w:pPr>
        <w:pStyle w:val="8"/>
        <w:pageBreakBefore w:val="0"/>
        <w:kinsoku/>
        <w:overflowPunct/>
        <w:bidi w:val="0"/>
        <w:spacing w:before="111" w:line="291" w:lineRule="auto"/>
        <w:ind w:left="10" w:right="2" w:hanging="1"/>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地点：投标人登录政采云平台</w:t>
      </w:r>
      <w:r>
        <w:rPr>
          <w:rFonts w:hint="eastAsia" w:ascii="仿宋" w:hAnsi="仿宋" w:eastAsia="仿宋" w:cs="仿宋"/>
          <w:color w:val="auto"/>
          <w:spacing w:val="-53"/>
          <w:sz w:val="24"/>
          <w:szCs w:val="24"/>
          <w:highlight w:val="none"/>
        </w:rPr>
        <w:t xml:space="preserve"> </w:t>
      </w:r>
      <w:r>
        <w:rPr>
          <w:rFonts w:hint="eastAsia" w:ascii="仿宋" w:hAnsi="仿宋" w:eastAsia="仿宋" w:cs="仿宋"/>
          <w:color w:val="auto"/>
          <w:spacing w:val="-2"/>
          <w:sz w:val="24"/>
          <w:szCs w:val="24"/>
          <w:highlight w:val="none"/>
        </w:rPr>
        <w:t>https://www.zcygov.cn/，进入“项目采购-开标评标-右边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选择对应项目点击“进入项目</w:t>
      </w:r>
      <w:r>
        <w:rPr>
          <w:rFonts w:hint="eastAsia" w:ascii="仿宋" w:hAnsi="仿宋" w:eastAsia="仿宋" w:cs="仿宋"/>
          <w:color w:val="auto"/>
          <w:spacing w:val="-77"/>
          <w:sz w:val="24"/>
          <w:szCs w:val="24"/>
          <w:highlight w:val="none"/>
        </w:rPr>
        <w:t xml:space="preserve"> </w:t>
      </w:r>
      <w:r>
        <w:rPr>
          <w:rFonts w:hint="eastAsia" w:ascii="仿宋" w:hAnsi="仿宋" w:eastAsia="仿宋" w:cs="仿宋"/>
          <w:color w:val="auto"/>
          <w:spacing w:val="-3"/>
          <w:sz w:val="24"/>
          <w:szCs w:val="24"/>
          <w:highlight w:val="none"/>
        </w:rPr>
        <w:t>”进入开标大厅。</w:t>
      </w:r>
    </w:p>
    <w:p w14:paraId="32D26E95">
      <w:pPr>
        <w:pageBreakBefore w:val="0"/>
        <w:kinsoku/>
        <w:overflowPunct/>
        <w:bidi w:val="0"/>
        <w:spacing w:before="43" w:line="224" w:lineRule="auto"/>
        <w:ind w:left="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六、公告期限</w:t>
      </w:r>
    </w:p>
    <w:p w14:paraId="7FD4E091">
      <w:pPr>
        <w:pStyle w:val="8"/>
        <w:pageBreakBefore w:val="0"/>
        <w:kinsoku/>
        <w:overflowPunct/>
        <w:bidi w:val="0"/>
        <w:spacing w:before="110" w:line="220" w:lineRule="auto"/>
        <w:ind w:left="29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自本公告发布之日起</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7"/>
          <w:sz w:val="24"/>
          <w:szCs w:val="24"/>
          <w:highlight w:val="none"/>
        </w:rPr>
        <w:t>5</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7"/>
          <w:sz w:val="24"/>
          <w:szCs w:val="24"/>
          <w:highlight w:val="none"/>
        </w:rPr>
        <w:t>个工作日。</w:t>
      </w:r>
    </w:p>
    <w:p w14:paraId="0B72F630">
      <w:pPr>
        <w:pageBreakBefore w:val="0"/>
        <w:kinsoku/>
        <w:overflowPunct/>
        <w:bidi w:val="0"/>
        <w:spacing w:before="113" w:line="222"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七、其他补充事宜</w:t>
      </w:r>
    </w:p>
    <w:p w14:paraId="2FEA8E99">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1</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 xml:space="preserve">本公告同时在新疆政府采购网、阿克苏地区行政公署网发布；  </w:t>
      </w:r>
    </w:p>
    <w:p w14:paraId="5632F1E4">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2</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 xml:space="preserve">请投标单位随时关注本项目的澄清、答疑、变更事项。  </w:t>
      </w:r>
    </w:p>
    <w:p w14:paraId="76A43941">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3</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本项目实行电子招投标，供应商须登录政采云平台申请获取采购文件，并需要使用CA锁，登录政采云电子投标客户端制作投标文件，若供应商参与投标,自行承担与投标有关的一切费用。</w:t>
      </w:r>
    </w:p>
    <w:p w14:paraId="0E1CF066">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4</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1186FE22">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5</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14:paraId="52C4DEEB">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6.供应商在开标时须携带制作加密电子投标文件所使用的CA锁，电脑须提前配置好浏览器（建议使用360浏览器或谷歌浏览器），以便开标时在线解密。</w:t>
      </w:r>
    </w:p>
    <w:p w14:paraId="6D2F4057">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7.投标供应商应当在投标截止时间前，将生成的“电子加密投标文件”上传递交至“政府采购云平台”，投标截止时间以后上传递交的投标文件将被“政府采购云平台”拒收。 </w:t>
      </w:r>
    </w:p>
    <w:p w14:paraId="63A1CB30">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特别提示：</w:t>
      </w:r>
    </w:p>
    <w:p w14:paraId="7A60472B">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1</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采购限额标准以上，200万元以下的货物和服务采购项目、400万元以下的工程采购项目，适宜由中小企业提供的，采购人应当专门面向中小企业采购。</w:t>
      </w:r>
    </w:p>
    <w:p w14:paraId="4AE800A3">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2</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超过 200万元的货物和服务采购项目、超过 400万元的工程采购项目中适宜由中小企业提供的，预留该部分采购项目预算总额的 30%以上专门面向中小企业采购，其 中预留给小微企业的比例不低于 60%。</w:t>
      </w:r>
    </w:p>
    <w:p w14:paraId="59D8B259">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3</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对于未预留份额专门面向中小企业的采购项目，以及预留份额项目中的非预留部 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7AAB99CE">
      <w:pPr>
        <w:pageBreakBefore w:val="0"/>
        <w:kinsoku/>
        <w:overflowPunct/>
        <w:bidi w:val="0"/>
        <w:spacing w:line="291" w:lineRule="auto"/>
        <w:outlineLvl w:val="9"/>
        <w:rPr>
          <w:rFonts w:hint="eastAsia" w:ascii="仿宋" w:hAnsi="仿宋" w:eastAsia="仿宋" w:cs="仿宋"/>
          <w:snapToGrid w:val="0"/>
          <w:color w:val="auto"/>
          <w:spacing w:val="-7"/>
          <w:kern w:val="0"/>
          <w:sz w:val="24"/>
          <w:szCs w:val="24"/>
          <w:highlight w:val="none"/>
          <w:lang w:val="en-US" w:eastAsia="en-US" w:bidi="ar-SA"/>
        </w:rPr>
      </w:pPr>
      <w:r>
        <w:rPr>
          <w:rFonts w:hint="eastAsia" w:ascii="仿宋" w:hAnsi="仿宋" w:eastAsia="仿宋" w:cs="仿宋"/>
          <w:snapToGrid w:val="0"/>
          <w:color w:val="auto"/>
          <w:spacing w:val="-7"/>
          <w:kern w:val="0"/>
          <w:sz w:val="24"/>
          <w:szCs w:val="24"/>
          <w:highlight w:val="none"/>
          <w:lang w:val="en-US" w:eastAsia="en-US" w:bidi="ar-SA"/>
        </w:rPr>
        <w:t>4</w:t>
      </w:r>
      <w:r>
        <w:rPr>
          <w:rFonts w:hint="eastAsia" w:ascii="仿宋" w:hAnsi="仿宋" w:eastAsia="仿宋" w:cs="仿宋"/>
          <w:snapToGrid w:val="0"/>
          <w:color w:val="auto"/>
          <w:spacing w:val="-7"/>
          <w:kern w:val="0"/>
          <w:sz w:val="24"/>
          <w:szCs w:val="24"/>
          <w:highlight w:val="none"/>
          <w:lang w:val="en-US" w:eastAsia="zh-CN" w:bidi="ar-SA"/>
        </w:rPr>
        <w:t>.</w:t>
      </w:r>
      <w:r>
        <w:rPr>
          <w:rFonts w:hint="eastAsia" w:ascii="仿宋" w:hAnsi="仿宋" w:eastAsia="仿宋" w:cs="仿宋"/>
          <w:snapToGrid w:val="0"/>
          <w:color w:val="auto"/>
          <w:spacing w:val="-7"/>
          <w:kern w:val="0"/>
          <w:sz w:val="24"/>
          <w:szCs w:val="24"/>
          <w:highlight w:val="none"/>
          <w:lang w:val="en-US" w:eastAsia="en-US" w:bidi="ar-SA"/>
        </w:rPr>
        <w:t>接受大中型企业与小微企业组成联合体或者允许大中型企业向一家或者多家小微  企业分包的采购项目，对于联合协议或者分包意向协议约定小微企业的合同份额占到  合同总金额 30%以上的，采购人、采购代理机构应当对联合体或者大中型企业的报价  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1C09DBCF">
      <w:pPr>
        <w:pageBreakBefore w:val="0"/>
        <w:kinsoku/>
        <w:overflowPunct/>
        <w:bidi w:val="0"/>
        <w:spacing w:line="291" w:lineRule="auto"/>
        <w:outlineLvl w:val="9"/>
        <w:rPr>
          <w:rFonts w:hint="eastAsia" w:ascii="仿宋" w:hAnsi="仿宋" w:eastAsia="仿宋" w:cs="仿宋"/>
          <w:color w:val="auto"/>
          <w:sz w:val="21"/>
          <w:highlight w:val="none"/>
        </w:rPr>
      </w:pPr>
    </w:p>
    <w:p w14:paraId="62874F44">
      <w:pPr>
        <w:pageBreakBefore w:val="0"/>
        <w:kinsoku/>
        <w:overflowPunct/>
        <w:bidi w:val="0"/>
        <w:spacing w:before="78" w:line="213"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八、对本次招标提出询问，请按以下方式联系：</w:t>
      </w:r>
    </w:p>
    <w:p w14:paraId="4563132D">
      <w:pPr>
        <w:pageBreakBefore w:val="0"/>
        <w:kinsoku/>
        <w:overflowPunct/>
        <w:bidi w:val="0"/>
        <w:spacing w:line="302" w:lineRule="auto"/>
        <w:outlineLvl w:val="9"/>
        <w:rPr>
          <w:rFonts w:hint="eastAsia" w:ascii="仿宋" w:hAnsi="仿宋" w:eastAsia="仿宋" w:cs="仿宋"/>
          <w:color w:val="auto"/>
          <w:sz w:val="21"/>
          <w:highlight w:val="none"/>
        </w:rPr>
      </w:pPr>
    </w:p>
    <w:p w14:paraId="6170F481">
      <w:pPr>
        <w:pStyle w:val="8"/>
        <w:keepNext w:val="0"/>
        <w:keepLines w:val="0"/>
        <w:pageBreakBefore w:val="0"/>
        <w:widowControl/>
        <w:kinsoku/>
        <w:wordWrap/>
        <w:overflowPunct/>
        <w:topLinePunct w:val="0"/>
        <w:autoSpaceDE w:val="0"/>
        <w:autoSpaceDN w:val="0"/>
        <w:bidi w:val="0"/>
        <w:adjustRightInd w:val="0"/>
        <w:snapToGrid w:val="0"/>
        <w:spacing w:before="78" w:line="520" w:lineRule="exact"/>
        <w:ind w:left="16"/>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4"/>
          <w:sz w:val="24"/>
          <w:szCs w:val="24"/>
          <w:highlight w:val="none"/>
        </w:rPr>
        <w:t>1.采购人信息</w:t>
      </w:r>
    </w:p>
    <w:p w14:paraId="3AF6C585">
      <w:pPr>
        <w:pStyle w:val="8"/>
        <w:keepNext w:val="0"/>
        <w:keepLines w:val="0"/>
        <w:pageBreakBefore w:val="0"/>
        <w:widowControl/>
        <w:kinsoku/>
        <w:wordWrap/>
        <w:overflowPunct/>
        <w:topLinePunct w:val="0"/>
        <w:autoSpaceDE w:val="0"/>
        <w:autoSpaceDN w:val="0"/>
        <w:bidi w:val="0"/>
        <w:adjustRightInd w:val="0"/>
        <w:snapToGrid w:val="0"/>
        <w:spacing w:line="520" w:lineRule="exact"/>
        <w:ind w:left="0" w:right="0" w:firstLine="6"/>
        <w:textAlignment w:val="baseline"/>
        <w:outlineLvl w:val="9"/>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名 称：新疆维吾尔自治区阿克苏职业技术学院</w:t>
      </w:r>
    </w:p>
    <w:p w14:paraId="69B24363">
      <w:pPr>
        <w:pStyle w:val="8"/>
        <w:keepNext w:val="0"/>
        <w:keepLines w:val="0"/>
        <w:pageBreakBefore w:val="0"/>
        <w:widowControl/>
        <w:kinsoku/>
        <w:wordWrap/>
        <w:overflowPunct/>
        <w:topLinePunct w:val="0"/>
        <w:autoSpaceDE w:val="0"/>
        <w:autoSpaceDN w:val="0"/>
        <w:bidi w:val="0"/>
        <w:adjustRightInd w:val="0"/>
        <w:snapToGrid w:val="0"/>
        <w:spacing w:line="520" w:lineRule="exact"/>
        <w:ind w:left="0" w:right="0" w:firstLine="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地 址：阿克苏地区温宿县温宿镇学府路4</w:t>
      </w:r>
      <w:r>
        <w:rPr>
          <w:rFonts w:hint="eastAsia" w:ascii="仿宋" w:hAnsi="仿宋" w:eastAsia="仿宋" w:cs="仿宋"/>
          <w:color w:val="auto"/>
          <w:spacing w:val="-4"/>
          <w:sz w:val="24"/>
          <w:szCs w:val="24"/>
          <w:highlight w:val="none"/>
          <w:lang w:val="en-US" w:eastAsia="zh-CN"/>
        </w:rPr>
        <w:t>1</w:t>
      </w:r>
      <w:r>
        <w:rPr>
          <w:rFonts w:hint="eastAsia" w:ascii="仿宋" w:hAnsi="仿宋" w:eastAsia="仿宋" w:cs="仿宋"/>
          <w:color w:val="auto"/>
          <w:spacing w:val="-4"/>
          <w:sz w:val="24"/>
          <w:szCs w:val="24"/>
          <w:highlight w:val="none"/>
        </w:rPr>
        <w:t>号</w:t>
      </w:r>
      <w:r>
        <w:rPr>
          <w:rFonts w:hint="eastAsia" w:ascii="仿宋" w:hAnsi="仿宋" w:eastAsia="仿宋" w:cs="仿宋"/>
          <w:color w:val="auto"/>
          <w:sz w:val="24"/>
          <w:szCs w:val="24"/>
          <w:highlight w:val="none"/>
        </w:rPr>
        <w:t xml:space="preserve"> </w:t>
      </w:r>
    </w:p>
    <w:p w14:paraId="07543D21">
      <w:pPr>
        <w:pStyle w:val="8"/>
        <w:keepNext w:val="0"/>
        <w:keepLines w:val="0"/>
        <w:pageBreakBefore w:val="0"/>
        <w:widowControl/>
        <w:kinsoku/>
        <w:wordWrap/>
        <w:overflowPunct/>
        <w:topLinePunct w:val="0"/>
        <w:autoSpaceDE w:val="0"/>
        <w:autoSpaceDN w:val="0"/>
        <w:bidi w:val="0"/>
        <w:adjustRightInd w:val="0"/>
        <w:snapToGrid w:val="0"/>
        <w:spacing w:before="113" w:line="520" w:lineRule="exact"/>
        <w:ind w:left="3" w:right="4252" w:firstLine="3"/>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rPr>
        <w:t>联系方式：</w:t>
      </w:r>
      <w:r>
        <w:rPr>
          <w:rFonts w:hint="eastAsia" w:ascii="仿宋" w:hAnsi="仿宋" w:eastAsia="仿宋" w:cs="仿宋"/>
          <w:color w:val="auto"/>
          <w:spacing w:val="-1"/>
          <w:sz w:val="24"/>
          <w:szCs w:val="24"/>
          <w:highlight w:val="none"/>
          <w:lang w:val="en-US" w:eastAsia="zh-CN"/>
        </w:rPr>
        <w:t>0997</w:t>
      </w:r>
      <w:r>
        <w:rPr>
          <w:rFonts w:hint="eastAsia" w:cs="仿宋"/>
          <w:color w:val="auto"/>
          <w:spacing w:val="-1"/>
          <w:sz w:val="24"/>
          <w:szCs w:val="24"/>
          <w:highlight w:val="none"/>
          <w:lang w:val="en-US" w:eastAsia="zh-CN"/>
        </w:rPr>
        <w:t>-</w:t>
      </w:r>
      <w:r>
        <w:rPr>
          <w:rFonts w:hint="eastAsia" w:ascii="仿宋" w:hAnsi="仿宋" w:eastAsia="仿宋" w:cs="仿宋"/>
          <w:color w:val="auto"/>
          <w:spacing w:val="-1"/>
          <w:sz w:val="24"/>
          <w:szCs w:val="24"/>
          <w:highlight w:val="none"/>
          <w:lang w:val="en-US" w:eastAsia="zh-CN"/>
        </w:rPr>
        <w:t>2590125</w:t>
      </w:r>
      <w:r>
        <w:rPr>
          <w:rFonts w:hint="eastAsia" w:cs="仿宋"/>
          <w:color w:val="auto"/>
          <w:spacing w:val="-1"/>
          <w:sz w:val="24"/>
          <w:szCs w:val="24"/>
          <w:highlight w:val="none"/>
          <w:lang w:val="en-US" w:eastAsia="zh-CN"/>
        </w:rPr>
        <w:t xml:space="preserve">   13779451802</w:t>
      </w:r>
    </w:p>
    <w:p w14:paraId="0916CED6">
      <w:pPr>
        <w:pStyle w:val="8"/>
        <w:keepNext w:val="0"/>
        <w:keepLines w:val="0"/>
        <w:pageBreakBefore w:val="0"/>
        <w:widowControl/>
        <w:kinsoku/>
        <w:wordWrap/>
        <w:overflowPunct/>
        <w:topLinePunct w:val="0"/>
        <w:autoSpaceDE w:val="0"/>
        <w:autoSpaceDN w:val="0"/>
        <w:bidi w:val="0"/>
        <w:adjustRightInd w:val="0"/>
        <w:snapToGrid w:val="0"/>
        <w:spacing w:before="34" w:line="520" w:lineRule="exact"/>
        <w:ind w:left="1"/>
        <w:textAlignment w:val="baseline"/>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2.采购代理机构信息</w:t>
      </w:r>
    </w:p>
    <w:p w14:paraId="1ADE735A">
      <w:pPr>
        <w:pStyle w:val="8"/>
        <w:keepNext w:val="0"/>
        <w:keepLines w:val="0"/>
        <w:pageBreakBefore w:val="0"/>
        <w:widowControl/>
        <w:kinsoku/>
        <w:wordWrap/>
        <w:overflowPunct/>
        <w:topLinePunct w:val="0"/>
        <w:autoSpaceDE w:val="0"/>
        <w:autoSpaceDN w:val="0"/>
        <w:bidi w:val="0"/>
        <w:adjustRightInd w:val="0"/>
        <w:snapToGrid w:val="0"/>
        <w:spacing w:before="112" w:line="520" w:lineRule="exact"/>
        <w:ind w:left="7"/>
        <w:textAlignment w:val="baseline"/>
        <w:outlineLvl w:val="9"/>
        <w:rPr>
          <w:rFonts w:hint="default" w:ascii="仿宋" w:hAnsi="仿宋" w:eastAsia="仿宋" w:cs="仿宋"/>
          <w:color w:val="auto"/>
          <w:spacing w:val="-3"/>
          <w:sz w:val="24"/>
          <w:szCs w:val="24"/>
          <w:highlight w:val="none"/>
          <w:lang w:val="en-US"/>
        </w:rPr>
      </w:pPr>
      <w:r>
        <w:rPr>
          <w:rFonts w:hint="eastAsia" w:ascii="仿宋" w:hAnsi="仿宋" w:eastAsia="仿宋" w:cs="仿宋"/>
          <w:color w:val="auto"/>
          <w:spacing w:val="-1"/>
          <w:sz w:val="24"/>
          <w:szCs w:val="24"/>
          <w:highlight w:val="none"/>
        </w:rPr>
        <w:t>名 称：</w:t>
      </w:r>
      <w:r>
        <w:rPr>
          <w:rFonts w:hint="eastAsia" w:ascii="仿宋" w:hAnsi="仿宋" w:eastAsia="仿宋" w:cs="仿宋"/>
          <w:color w:val="auto"/>
          <w:spacing w:val="-1"/>
          <w:sz w:val="24"/>
          <w:szCs w:val="24"/>
          <w:highlight w:val="none"/>
          <w:lang w:val="en-US" w:eastAsia="zh-CN"/>
        </w:rPr>
        <w:t>阿克苏地区宇麒纵横工程项目管理有限公司</w:t>
      </w:r>
    </w:p>
    <w:p w14:paraId="60FFCA7B">
      <w:pPr>
        <w:pStyle w:val="8"/>
        <w:keepNext w:val="0"/>
        <w:keepLines w:val="0"/>
        <w:pageBreakBefore w:val="0"/>
        <w:widowControl/>
        <w:kinsoku/>
        <w:wordWrap/>
        <w:overflowPunct/>
        <w:topLinePunct w:val="0"/>
        <w:autoSpaceDE w:val="0"/>
        <w:autoSpaceDN w:val="0"/>
        <w:bidi w:val="0"/>
        <w:adjustRightInd w:val="0"/>
        <w:snapToGrid w:val="0"/>
        <w:spacing w:line="520" w:lineRule="exact"/>
        <w:ind w:left="0" w:right="0" w:firstLine="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地  址：新疆阿克苏地区阿克苏市栏杆街道迎宾社区解放北路3号国泰城市·公馆C座1单元1601室</w:t>
      </w:r>
      <w:r>
        <w:rPr>
          <w:rFonts w:hint="eastAsia" w:ascii="仿宋" w:hAnsi="仿宋" w:eastAsia="仿宋" w:cs="仿宋"/>
          <w:color w:val="auto"/>
          <w:sz w:val="24"/>
          <w:szCs w:val="24"/>
          <w:highlight w:val="none"/>
        </w:rPr>
        <w:t xml:space="preserve"> </w:t>
      </w:r>
    </w:p>
    <w:p w14:paraId="35ECDC2B">
      <w:pPr>
        <w:pStyle w:val="8"/>
        <w:keepNext w:val="0"/>
        <w:keepLines w:val="0"/>
        <w:pageBreakBefore w:val="0"/>
        <w:widowControl/>
        <w:kinsoku/>
        <w:wordWrap/>
        <w:overflowPunct/>
        <w:topLinePunct w:val="0"/>
        <w:autoSpaceDE w:val="0"/>
        <w:autoSpaceDN w:val="0"/>
        <w:bidi w:val="0"/>
        <w:adjustRightInd w:val="0"/>
        <w:snapToGrid w:val="0"/>
        <w:spacing w:before="114" w:line="520" w:lineRule="exact"/>
        <w:ind w:left="3" w:right="892" w:firstLine="3"/>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rPr>
        <w:t>联系方式：</w:t>
      </w:r>
      <w:r>
        <w:rPr>
          <w:rFonts w:hint="eastAsia" w:ascii="仿宋" w:hAnsi="仿宋" w:eastAsia="仿宋" w:cs="仿宋"/>
          <w:color w:val="auto"/>
          <w:spacing w:val="-1"/>
          <w:sz w:val="24"/>
          <w:szCs w:val="24"/>
          <w:highlight w:val="none"/>
          <w:lang w:val="en-US" w:eastAsia="zh-CN"/>
        </w:rPr>
        <w:t>0997</w:t>
      </w:r>
      <w:r>
        <w:rPr>
          <w:rFonts w:hint="eastAsia" w:cs="仿宋"/>
          <w:color w:val="auto"/>
          <w:spacing w:val="-1"/>
          <w:sz w:val="24"/>
          <w:szCs w:val="24"/>
          <w:highlight w:val="none"/>
          <w:lang w:val="en-US" w:eastAsia="zh-CN"/>
        </w:rPr>
        <w:t>-</w:t>
      </w:r>
      <w:r>
        <w:rPr>
          <w:rFonts w:hint="eastAsia" w:ascii="仿宋" w:hAnsi="仿宋" w:eastAsia="仿宋" w:cs="仿宋"/>
          <w:color w:val="auto"/>
          <w:spacing w:val="-1"/>
          <w:sz w:val="24"/>
          <w:szCs w:val="24"/>
          <w:highlight w:val="none"/>
          <w:lang w:val="en-US" w:eastAsia="zh-CN"/>
        </w:rPr>
        <w:t>2590125</w:t>
      </w:r>
      <w:r>
        <w:rPr>
          <w:rFonts w:hint="eastAsia" w:cs="仿宋"/>
          <w:color w:val="auto"/>
          <w:spacing w:val="-1"/>
          <w:sz w:val="24"/>
          <w:szCs w:val="24"/>
          <w:highlight w:val="none"/>
          <w:lang w:val="en-US" w:eastAsia="zh-CN"/>
        </w:rPr>
        <w:t xml:space="preserve">     18097777636</w:t>
      </w:r>
    </w:p>
    <w:p w14:paraId="08EE6AAF">
      <w:pPr>
        <w:pStyle w:val="8"/>
        <w:keepNext w:val="0"/>
        <w:keepLines w:val="0"/>
        <w:pageBreakBefore w:val="0"/>
        <w:widowControl/>
        <w:kinsoku/>
        <w:wordWrap/>
        <w:overflowPunct/>
        <w:topLinePunct w:val="0"/>
        <w:autoSpaceDE w:val="0"/>
        <w:autoSpaceDN w:val="0"/>
        <w:bidi w:val="0"/>
        <w:adjustRightInd w:val="0"/>
        <w:snapToGrid w:val="0"/>
        <w:spacing w:before="40" w:line="520" w:lineRule="exact"/>
        <w:ind w:left="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3.项目联系方式</w:t>
      </w:r>
    </w:p>
    <w:p w14:paraId="04825A67">
      <w:pPr>
        <w:pStyle w:val="8"/>
        <w:keepNext w:val="0"/>
        <w:keepLines w:val="0"/>
        <w:pageBreakBefore w:val="0"/>
        <w:widowControl/>
        <w:kinsoku/>
        <w:wordWrap/>
        <w:overflowPunct/>
        <w:topLinePunct w:val="0"/>
        <w:autoSpaceDE w:val="0"/>
        <w:autoSpaceDN w:val="0"/>
        <w:bidi w:val="0"/>
        <w:adjustRightInd w:val="0"/>
        <w:snapToGrid w:val="0"/>
        <w:spacing w:before="111" w:line="520" w:lineRule="exact"/>
        <w:ind w:left="7"/>
        <w:textAlignment w:val="baseline"/>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rPr>
        <w:t>项目联系人：</w:t>
      </w:r>
      <w:r>
        <w:rPr>
          <w:rFonts w:hint="eastAsia" w:ascii="仿宋" w:hAnsi="仿宋" w:eastAsia="仿宋" w:cs="仿宋"/>
          <w:color w:val="auto"/>
          <w:spacing w:val="-3"/>
          <w:sz w:val="24"/>
          <w:szCs w:val="24"/>
          <w:highlight w:val="none"/>
          <w:lang w:val="en-US" w:eastAsia="zh-CN"/>
        </w:rPr>
        <w:t>王慧丽</w:t>
      </w:r>
    </w:p>
    <w:p w14:paraId="2125F744">
      <w:pPr>
        <w:pStyle w:val="8"/>
        <w:keepNext w:val="0"/>
        <w:keepLines w:val="0"/>
        <w:pageBreakBefore w:val="0"/>
        <w:widowControl/>
        <w:kinsoku/>
        <w:wordWrap/>
        <w:overflowPunct/>
        <w:topLinePunct w:val="0"/>
        <w:autoSpaceDE w:val="0"/>
        <w:autoSpaceDN w:val="0"/>
        <w:bidi w:val="0"/>
        <w:adjustRightInd w:val="0"/>
        <w:snapToGrid w:val="0"/>
        <w:spacing w:before="114" w:line="520" w:lineRule="exact"/>
        <w:ind w:left="3" w:right="892" w:firstLine="3"/>
        <w:textAlignment w:val="baseline"/>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1"/>
          <w:sz w:val="24"/>
          <w:szCs w:val="24"/>
          <w:highlight w:val="none"/>
        </w:rPr>
        <w:t>联系方式：</w:t>
      </w:r>
      <w:r>
        <w:rPr>
          <w:rFonts w:hint="eastAsia" w:ascii="仿宋" w:hAnsi="仿宋" w:eastAsia="仿宋" w:cs="仿宋"/>
          <w:color w:val="auto"/>
          <w:spacing w:val="-1"/>
          <w:sz w:val="24"/>
          <w:szCs w:val="24"/>
          <w:highlight w:val="none"/>
          <w:lang w:val="en-US" w:eastAsia="zh-CN"/>
        </w:rPr>
        <w:t>0997</w:t>
      </w:r>
      <w:r>
        <w:rPr>
          <w:rFonts w:hint="eastAsia" w:cs="仿宋"/>
          <w:color w:val="auto"/>
          <w:spacing w:val="-1"/>
          <w:sz w:val="24"/>
          <w:szCs w:val="24"/>
          <w:highlight w:val="none"/>
          <w:lang w:val="en-US" w:eastAsia="zh-CN"/>
        </w:rPr>
        <w:t>-</w:t>
      </w:r>
      <w:r>
        <w:rPr>
          <w:rFonts w:hint="eastAsia" w:ascii="仿宋" w:hAnsi="仿宋" w:eastAsia="仿宋" w:cs="仿宋"/>
          <w:color w:val="auto"/>
          <w:spacing w:val="-1"/>
          <w:sz w:val="24"/>
          <w:szCs w:val="24"/>
          <w:highlight w:val="none"/>
          <w:lang w:val="en-US" w:eastAsia="zh-CN"/>
        </w:rPr>
        <w:t>2590125</w:t>
      </w:r>
      <w:r>
        <w:rPr>
          <w:rFonts w:hint="eastAsia" w:cs="仿宋"/>
          <w:color w:val="auto"/>
          <w:spacing w:val="-1"/>
          <w:sz w:val="24"/>
          <w:szCs w:val="24"/>
          <w:highlight w:val="none"/>
          <w:lang w:val="en-US" w:eastAsia="zh-CN"/>
        </w:rPr>
        <w:t xml:space="preserve">     18097777636</w:t>
      </w:r>
    </w:p>
    <w:p w14:paraId="7A3832F5">
      <w:pPr>
        <w:pStyle w:val="8"/>
        <w:keepNext w:val="0"/>
        <w:keepLines w:val="0"/>
        <w:pageBreakBefore w:val="0"/>
        <w:widowControl/>
        <w:kinsoku/>
        <w:wordWrap/>
        <w:overflowPunct/>
        <w:topLinePunct w:val="0"/>
        <w:autoSpaceDE w:val="0"/>
        <w:autoSpaceDN w:val="0"/>
        <w:bidi w:val="0"/>
        <w:adjustRightInd w:val="0"/>
        <w:snapToGrid w:val="0"/>
        <w:spacing w:before="107" w:line="520" w:lineRule="exact"/>
        <w:ind w:left="3"/>
        <w:textAlignment w:val="baseline"/>
        <w:outlineLvl w:val="9"/>
        <w:rPr>
          <w:rFonts w:hint="eastAsia" w:ascii="仿宋" w:hAnsi="仿宋" w:eastAsia="仿宋" w:cs="仿宋"/>
          <w:color w:val="auto"/>
          <w:sz w:val="24"/>
          <w:szCs w:val="24"/>
          <w:highlight w:val="none"/>
        </w:rPr>
      </w:pPr>
    </w:p>
    <w:p w14:paraId="43DE7EC3">
      <w:pPr>
        <w:keepNext w:val="0"/>
        <w:keepLines w:val="0"/>
        <w:pageBreakBefore w:val="0"/>
        <w:widowControl/>
        <w:kinsoku/>
        <w:wordWrap/>
        <w:overflowPunct/>
        <w:topLinePunct w:val="0"/>
        <w:autoSpaceDE w:val="0"/>
        <w:autoSpaceDN w:val="0"/>
        <w:bidi w:val="0"/>
        <w:adjustRightInd w:val="0"/>
        <w:snapToGrid w:val="0"/>
        <w:spacing w:line="520" w:lineRule="exact"/>
        <w:textAlignment w:val="baseline"/>
        <w:outlineLvl w:val="9"/>
        <w:rPr>
          <w:rFonts w:hint="eastAsia" w:ascii="仿宋" w:hAnsi="仿宋" w:eastAsia="仿宋" w:cs="仿宋"/>
          <w:color w:val="auto"/>
          <w:sz w:val="24"/>
          <w:szCs w:val="24"/>
          <w:highlight w:val="none"/>
          <w:lang w:val="en-US" w:eastAsia="zh-CN"/>
        </w:rPr>
        <w:sectPr>
          <w:footerReference r:id="rId7" w:type="default"/>
          <w:pgSz w:w="11906" w:h="16839"/>
          <w:pgMar w:top="400" w:right="1785" w:bottom="1588" w:left="1437" w:header="0" w:footer="1426" w:gutter="0"/>
          <w:pgNumType w:fmt="decimal" w:start="1"/>
          <w:cols w:space="720" w:num="1"/>
        </w:sectPr>
      </w:pPr>
      <w:r>
        <w:rPr>
          <w:rFonts w:hint="eastAsia" w:ascii="仿宋" w:hAnsi="仿宋" w:eastAsia="仿宋" w:cs="仿宋"/>
          <w:color w:val="auto"/>
          <w:sz w:val="24"/>
          <w:szCs w:val="24"/>
          <w:highlight w:val="none"/>
          <w:lang w:val="en-US" w:eastAsia="zh-CN"/>
        </w:rPr>
        <w:t xml:space="preserve"> </w:t>
      </w:r>
    </w:p>
    <w:p w14:paraId="1D85798B">
      <w:pPr>
        <w:pageBreakBefore w:val="0"/>
        <w:kinsoku/>
        <w:overflowPunct/>
        <w:bidi w:val="0"/>
        <w:spacing w:line="243" w:lineRule="auto"/>
        <w:rPr>
          <w:rFonts w:ascii="Arial"/>
          <w:color w:val="auto"/>
          <w:sz w:val="21"/>
          <w:highlight w:val="none"/>
        </w:rPr>
      </w:pPr>
    </w:p>
    <w:p w14:paraId="42F4818C">
      <w:pPr>
        <w:pageBreakBefore w:val="0"/>
        <w:kinsoku/>
        <w:overflowPunct/>
        <w:bidi w:val="0"/>
        <w:spacing w:line="243" w:lineRule="auto"/>
        <w:rPr>
          <w:rFonts w:ascii="Arial"/>
          <w:color w:val="auto"/>
          <w:sz w:val="21"/>
          <w:highlight w:val="none"/>
        </w:rPr>
      </w:pPr>
    </w:p>
    <w:p w14:paraId="4E7B4AB4">
      <w:pPr>
        <w:pStyle w:val="8"/>
        <w:pageBreakBefore w:val="0"/>
        <w:kinsoku/>
        <w:overflowPunct/>
        <w:bidi w:val="0"/>
        <w:spacing w:before="101" w:line="227" w:lineRule="auto"/>
        <w:ind w:left="2490"/>
        <w:outlineLvl w:val="0"/>
        <w:rPr>
          <w:color w:val="auto"/>
          <w:highlight w:val="none"/>
        </w:rPr>
      </w:pPr>
      <w:bookmarkStart w:id="16" w:name="bookmark2"/>
      <w:bookmarkEnd w:id="16"/>
      <w:bookmarkStart w:id="17" w:name="_Toc4522"/>
      <w:bookmarkStart w:id="18" w:name="_Toc21693"/>
      <w:r>
        <w:rPr>
          <w:b/>
          <w:bCs/>
          <w:color w:val="auto"/>
          <w:spacing w:val="4"/>
          <w:highlight w:val="none"/>
        </w:rPr>
        <w:t>第二部分</w:t>
      </w:r>
      <w:r>
        <w:rPr>
          <w:color w:val="auto"/>
          <w:spacing w:val="4"/>
          <w:highlight w:val="none"/>
        </w:rPr>
        <w:t xml:space="preserve">  </w:t>
      </w:r>
      <w:r>
        <w:rPr>
          <w:b/>
          <w:bCs/>
          <w:color w:val="auto"/>
          <w:spacing w:val="4"/>
          <w:highlight w:val="none"/>
        </w:rPr>
        <w:t>供应商须知前附表</w:t>
      </w:r>
      <w:bookmarkEnd w:id="17"/>
      <w:bookmarkEnd w:id="18"/>
    </w:p>
    <w:p w14:paraId="2E1F92F9">
      <w:pPr>
        <w:pageBreakBefore w:val="0"/>
        <w:kinsoku/>
        <w:overflowPunct/>
        <w:bidi w:val="0"/>
        <w:spacing w:before="70"/>
        <w:rPr>
          <w:color w:val="auto"/>
          <w:highlight w:val="none"/>
        </w:rPr>
      </w:pPr>
    </w:p>
    <w:tbl>
      <w:tblPr>
        <w:tblStyle w:val="24"/>
        <w:tblW w:w="985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799"/>
        <w:gridCol w:w="7336"/>
      </w:tblGrid>
      <w:tr w14:paraId="2839E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4" w:type="dxa"/>
            <w:tcBorders>
              <w:top w:val="single" w:color="000000" w:sz="10" w:space="0"/>
              <w:left w:val="single" w:color="000000" w:sz="10" w:space="0"/>
            </w:tcBorders>
            <w:vAlign w:val="top"/>
          </w:tcPr>
          <w:p w14:paraId="71D4E462">
            <w:pPr>
              <w:pStyle w:val="25"/>
              <w:keepNext w:val="0"/>
              <w:keepLines w:val="0"/>
              <w:pageBreakBefore w:val="0"/>
              <w:kinsoku/>
              <w:wordWrap/>
              <w:overflowPunct/>
              <w:topLinePunct w:val="0"/>
              <w:bidi w:val="0"/>
              <w:spacing w:before="114" w:line="224" w:lineRule="auto"/>
              <w:ind w:left="122"/>
              <w:rPr>
                <w:color w:val="auto"/>
                <w:highlight w:val="none"/>
              </w:rPr>
            </w:pPr>
            <w:r>
              <w:rPr>
                <w:color w:val="auto"/>
                <w:spacing w:val="-9"/>
                <w:highlight w:val="none"/>
              </w:rPr>
              <w:t>项号</w:t>
            </w:r>
          </w:p>
        </w:tc>
        <w:tc>
          <w:tcPr>
            <w:tcW w:w="1799" w:type="dxa"/>
            <w:tcBorders>
              <w:top w:val="single" w:color="000000" w:sz="10" w:space="0"/>
            </w:tcBorders>
            <w:vAlign w:val="top"/>
          </w:tcPr>
          <w:p w14:paraId="0921BB7A">
            <w:pPr>
              <w:pStyle w:val="25"/>
              <w:keepNext w:val="0"/>
              <w:keepLines w:val="0"/>
              <w:pageBreakBefore w:val="0"/>
              <w:kinsoku/>
              <w:wordWrap/>
              <w:overflowPunct/>
              <w:topLinePunct w:val="0"/>
              <w:bidi w:val="0"/>
              <w:spacing w:before="115" w:line="222" w:lineRule="auto"/>
              <w:ind w:left="667"/>
              <w:rPr>
                <w:color w:val="auto"/>
                <w:highlight w:val="none"/>
              </w:rPr>
            </w:pPr>
            <w:r>
              <w:rPr>
                <w:color w:val="auto"/>
                <w:spacing w:val="-23"/>
                <w:highlight w:val="none"/>
              </w:rPr>
              <w:t>内</w:t>
            </w:r>
            <w:r>
              <w:rPr>
                <w:color w:val="auto"/>
                <w:spacing w:val="9"/>
                <w:highlight w:val="none"/>
              </w:rPr>
              <w:t xml:space="preserve">  </w:t>
            </w:r>
            <w:r>
              <w:rPr>
                <w:color w:val="auto"/>
                <w:spacing w:val="-23"/>
                <w:highlight w:val="none"/>
              </w:rPr>
              <w:t>容</w:t>
            </w:r>
          </w:p>
        </w:tc>
        <w:tc>
          <w:tcPr>
            <w:tcW w:w="7336" w:type="dxa"/>
            <w:tcBorders>
              <w:top w:val="single" w:color="000000" w:sz="10" w:space="0"/>
              <w:right w:val="single" w:color="000000" w:sz="10" w:space="0"/>
            </w:tcBorders>
            <w:vAlign w:val="top"/>
          </w:tcPr>
          <w:p w14:paraId="61F8FD4E">
            <w:pPr>
              <w:pStyle w:val="25"/>
              <w:keepNext w:val="0"/>
              <w:keepLines w:val="0"/>
              <w:pageBreakBefore w:val="0"/>
              <w:kinsoku/>
              <w:wordWrap/>
              <w:overflowPunct/>
              <w:topLinePunct w:val="0"/>
              <w:bidi w:val="0"/>
              <w:spacing w:before="115" w:line="222" w:lineRule="auto"/>
              <w:ind w:left="3017"/>
              <w:rPr>
                <w:color w:val="auto"/>
                <w:highlight w:val="none"/>
              </w:rPr>
            </w:pPr>
            <w:r>
              <w:rPr>
                <w:color w:val="auto"/>
                <w:spacing w:val="-4"/>
                <w:highlight w:val="none"/>
              </w:rPr>
              <w:t>说明及要求</w:t>
            </w:r>
          </w:p>
        </w:tc>
      </w:tr>
      <w:tr w14:paraId="249EF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24" w:type="dxa"/>
            <w:vMerge w:val="restart"/>
            <w:tcBorders>
              <w:left w:val="single" w:color="000000" w:sz="10" w:space="0"/>
              <w:bottom w:val="nil"/>
            </w:tcBorders>
            <w:vAlign w:val="top"/>
          </w:tcPr>
          <w:p w14:paraId="1E033C9B">
            <w:pPr>
              <w:keepNext w:val="0"/>
              <w:keepLines w:val="0"/>
              <w:pageBreakBefore w:val="0"/>
              <w:kinsoku/>
              <w:wordWrap/>
              <w:overflowPunct/>
              <w:topLinePunct w:val="0"/>
              <w:bidi w:val="0"/>
              <w:rPr>
                <w:rFonts w:ascii="Arial"/>
                <w:color w:val="auto"/>
                <w:sz w:val="21"/>
                <w:highlight w:val="none"/>
              </w:rPr>
            </w:pPr>
          </w:p>
          <w:p w14:paraId="24DC6FAA">
            <w:pPr>
              <w:keepNext w:val="0"/>
              <w:keepLines w:val="0"/>
              <w:pageBreakBefore w:val="0"/>
              <w:kinsoku/>
              <w:wordWrap/>
              <w:overflowPunct/>
              <w:topLinePunct w:val="0"/>
              <w:bidi w:val="0"/>
              <w:rPr>
                <w:rFonts w:ascii="Arial"/>
                <w:color w:val="auto"/>
                <w:sz w:val="21"/>
                <w:highlight w:val="none"/>
              </w:rPr>
            </w:pPr>
          </w:p>
          <w:p w14:paraId="112EABF0">
            <w:pPr>
              <w:keepNext w:val="0"/>
              <w:keepLines w:val="0"/>
              <w:pageBreakBefore w:val="0"/>
              <w:kinsoku/>
              <w:wordWrap/>
              <w:overflowPunct/>
              <w:topLinePunct w:val="0"/>
              <w:bidi w:val="0"/>
              <w:rPr>
                <w:rFonts w:ascii="Arial"/>
                <w:color w:val="auto"/>
                <w:sz w:val="21"/>
                <w:highlight w:val="none"/>
              </w:rPr>
            </w:pPr>
          </w:p>
          <w:p w14:paraId="15EC1C22">
            <w:pPr>
              <w:keepNext w:val="0"/>
              <w:keepLines w:val="0"/>
              <w:pageBreakBefore w:val="0"/>
              <w:kinsoku/>
              <w:wordWrap/>
              <w:overflowPunct/>
              <w:topLinePunct w:val="0"/>
              <w:bidi w:val="0"/>
              <w:rPr>
                <w:rFonts w:ascii="Arial"/>
                <w:color w:val="auto"/>
                <w:sz w:val="21"/>
                <w:highlight w:val="none"/>
              </w:rPr>
            </w:pPr>
          </w:p>
          <w:p w14:paraId="5E98FA46">
            <w:pPr>
              <w:keepNext w:val="0"/>
              <w:keepLines w:val="0"/>
              <w:pageBreakBefore w:val="0"/>
              <w:kinsoku/>
              <w:wordWrap/>
              <w:overflowPunct/>
              <w:topLinePunct w:val="0"/>
              <w:bidi w:val="0"/>
              <w:spacing w:line="241" w:lineRule="auto"/>
              <w:rPr>
                <w:rFonts w:ascii="Arial"/>
                <w:color w:val="auto"/>
                <w:sz w:val="21"/>
                <w:highlight w:val="none"/>
              </w:rPr>
            </w:pPr>
          </w:p>
          <w:p w14:paraId="02D0D386">
            <w:pPr>
              <w:keepNext w:val="0"/>
              <w:keepLines w:val="0"/>
              <w:pageBreakBefore w:val="0"/>
              <w:kinsoku/>
              <w:wordWrap/>
              <w:overflowPunct/>
              <w:topLinePunct w:val="0"/>
              <w:bidi w:val="0"/>
              <w:spacing w:line="241" w:lineRule="auto"/>
              <w:rPr>
                <w:rFonts w:ascii="Arial"/>
                <w:color w:val="auto"/>
                <w:sz w:val="21"/>
                <w:highlight w:val="none"/>
              </w:rPr>
            </w:pPr>
          </w:p>
          <w:p w14:paraId="72BD28C8">
            <w:pPr>
              <w:pStyle w:val="25"/>
              <w:keepNext w:val="0"/>
              <w:keepLines w:val="0"/>
              <w:pageBreakBefore w:val="0"/>
              <w:kinsoku/>
              <w:wordWrap/>
              <w:overflowPunct/>
              <w:topLinePunct w:val="0"/>
              <w:bidi w:val="0"/>
              <w:spacing w:before="78" w:line="173" w:lineRule="auto"/>
              <w:ind w:left="305"/>
              <w:rPr>
                <w:color w:val="auto"/>
                <w:highlight w:val="none"/>
              </w:rPr>
            </w:pPr>
            <w:r>
              <w:rPr>
                <w:color w:val="auto"/>
                <w:highlight w:val="none"/>
              </w:rPr>
              <w:t>1</w:t>
            </w:r>
          </w:p>
        </w:tc>
        <w:tc>
          <w:tcPr>
            <w:tcW w:w="1799" w:type="dxa"/>
            <w:vAlign w:val="top"/>
          </w:tcPr>
          <w:p w14:paraId="360BA540">
            <w:pPr>
              <w:pStyle w:val="25"/>
              <w:keepNext w:val="0"/>
              <w:keepLines w:val="0"/>
              <w:pageBreakBefore w:val="0"/>
              <w:kinsoku/>
              <w:wordWrap/>
              <w:overflowPunct/>
              <w:topLinePunct w:val="0"/>
              <w:bidi w:val="0"/>
              <w:spacing w:before="109" w:line="221" w:lineRule="auto"/>
              <w:ind w:left="519"/>
              <w:rPr>
                <w:color w:val="auto"/>
                <w:highlight w:val="none"/>
              </w:rPr>
            </w:pPr>
            <w:r>
              <w:rPr>
                <w:color w:val="auto"/>
                <w:spacing w:val="-5"/>
                <w:highlight w:val="none"/>
              </w:rPr>
              <w:t>项目名称</w:t>
            </w:r>
          </w:p>
        </w:tc>
        <w:tc>
          <w:tcPr>
            <w:tcW w:w="7336" w:type="dxa"/>
            <w:tcBorders>
              <w:right w:val="single" w:color="000000" w:sz="10" w:space="0"/>
            </w:tcBorders>
            <w:vAlign w:val="top"/>
          </w:tcPr>
          <w:p w14:paraId="362A14CF">
            <w:pPr>
              <w:pStyle w:val="25"/>
              <w:keepNext w:val="0"/>
              <w:keepLines w:val="0"/>
              <w:pageBreakBefore w:val="0"/>
              <w:kinsoku/>
              <w:wordWrap/>
              <w:overflowPunct/>
              <w:topLinePunct w:val="0"/>
              <w:bidi w:val="0"/>
              <w:spacing w:before="109" w:line="222" w:lineRule="auto"/>
              <w:ind w:left="162"/>
              <w:rPr>
                <w:color w:val="auto"/>
                <w:highlight w:val="none"/>
              </w:rPr>
            </w:pPr>
            <w:r>
              <w:rPr>
                <w:rFonts w:hint="eastAsia"/>
                <w:color w:val="auto"/>
                <w:highlight w:val="none"/>
                <w:lang w:val="en-US" w:eastAsia="zh-CN"/>
              </w:rPr>
              <w:t>2025年社会化保安服务项目</w:t>
            </w:r>
          </w:p>
        </w:tc>
      </w:tr>
      <w:tr w14:paraId="0B9E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24" w:type="dxa"/>
            <w:vMerge w:val="continue"/>
            <w:tcBorders>
              <w:top w:val="nil"/>
              <w:left w:val="single" w:color="000000" w:sz="10" w:space="0"/>
              <w:bottom w:val="nil"/>
            </w:tcBorders>
            <w:vAlign w:val="top"/>
          </w:tcPr>
          <w:p w14:paraId="2459092C">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4FDB02F1">
            <w:pPr>
              <w:pStyle w:val="25"/>
              <w:keepNext w:val="0"/>
              <w:keepLines w:val="0"/>
              <w:pageBreakBefore w:val="0"/>
              <w:kinsoku/>
              <w:wordWrap/>
              <w:overflowPunct/>
              <w:topLinePunct w:val="0"/>
              <w:bidi w:val="0"/>
              <w:spacing w:before="131" w:line="224" w:lineRule="auto"/>
              <w:ind w:left="519"/>
              <w:rPr>
                <w:color w:val="auto"/>
                <w:highlight w:val="none"/>
              </w:rPr>
            </w:pPr>
            <w:r>
              <w:rPr>
                <w:color w:val="auto"/>
                <w:spacing w:val="-5"/>
                <w:highlight w:val="none"/>
              </w:rPr>
              <w:t>项目编号</w:t>
            </w:r>
          </w:p>
        </w:tc>
        <w:tc>
          <w:tcPr>
            <w:tcW w:w="7336" w:type="dxa"/>
            <w:tcBorders>
              <w:right w:val="single" w:color="000000" w:sz="10" w:space="0"/>
            </w:tcBorders>
            <w:vAlign w:val="top"/>
          </w:tcPr>
          <w:p w14:paraId="5BBA4AC6">
            <w:pPr>
              <w:pStyle w:val="25"/>
              <w:keepNext w:val="0"/>
              <w:keepLines w:val="0"/>
              <w:pageBreakBefore w:val="0"/>
              <w:kinsoku/>
              <w:wordWrap/>
              <w:overflowPunct/>
              <w:topLinePunct w:val="0"/>
              <w:bidi w:val="0"/>
              <w:spacing w:before="185" w:line="180" w:lineRule="auto"/>
              <w:ind w:left="106"/>
              <w:rPr>
                <w:rFonts w:hint="default" w:eastAsia="仿宋"/>
                <w:color w:val="auto"/>
                <w:highlight w:val="none"/>
                <w:lang w:val="en-US" w:eastAsia="zh-CN"/>
              </w:rPr>
            </w:pPr>
            <w:r>
              <w:rPr>
                <w:rFonts w:hint="eastAsia" w:ascii="仿宋" w:hAnsi="仿宋" w:eastAsia="仿宋" w:cs="仿宋"/>
                <w:color w:val="auto"/>
                <w:spacing w:val="-1"/>
                <w:sz w:val="24"/>
                <w:szCs w:val="24"/>
                <w:highlight w:val="none"/>
                <w:lang w:val="en-US" w:eastAsia="zh-CN"/>
              </w:rPr>
              <w:t>分2025-01-98</w:t>
            </w:r>
          </w:p>
        </w:tc>
      </w:tr>
      <w:tr w14:paraId="0F97D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vMerge w:val="continue"/>
            <w:tcBorders>
              <w:top w:val="nil"/>
              <w:left w:val="single" w:color="000000" w:sz="10" w:space="0"/>
              <w:bottom w:val="nil"/>
            </w:tcBorders>
            <w:vAlign w:val="top"/>
          </w:tcPr>
          <w:p w14:paraId="40A3E5F8">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4AF2B626">
            <w:pPr>
              <w:pStyle w:val="25"/>
              <w:keepNext w:val="0"/>
              <w:keepLines w:val="0"/>
              <w:pageBreakBefore w:val="0"/>
              <w:kinsoku/>
              <w:wordWrap/>
              <w:overflowPunct/>
              <w:topLinePunct w:val="0"/>
              <w:bidi w:val="0"/>
              <w:spacing w:before="113" w:line="222" w:lineRule="auto"/>
              <w:ind w:left="640"/>
              <w:rPr>
                <w:color w:val="auto"/>
                <w:highlight w:val="none"/>
              </w:rPr>
            </w:pPr>
            <w:r>
              <w:rPr>
                <w:color w:val="auto"/>
                <w:spacing w:val="-6"/>
                <w:highlight w:val="none"/>
              </w:rPr>
              <w:t>采购人</w:t>
            </w:r>
          </w:p>
        </w:tc>
        <w:tc>
          <w:tcPr>
            <w:tcW w:w="7336" w:type="dxa"/>
            <w:tcBorders>
              <w:right w:val="single" w:color="000000" w:sz="10" w:space="0"/>
            </w:tcBorders>
            <w:vAlign w:val="top"/>
          </w:tcPr>
          <w:p w14:paraId="18774F33">
            <w:pPr>
              <w:pStyle w:val="25"/>
              <w:keepNext w:val="0"/>
              <w:keepLines w:val="0"/>
              <w:pageBreakBefore w:val="0"/>
              <w:kinsoku/>
              <w:wordWrap/>
              <w:overflowPunct/>
              <w:topLinePunct w:val="0"/>
              <w:bidi w:val="0"/>
              <w:spacing w:before="112" w:line="222" w:lineRule="auto"/>
              <w:ind w:left="126"/>
              <w:rPr>
                <w:color w:val="auto"/>
                <w:highlight w:val="none"/>
              </w:rPr>
            </w:pPr>
            <w:r>
              <w:rPr>
                <w:rFonts w:hint="eastAsia"/>
                <w:color w:val="auto"/>
                <w:highlight w:val="none"/>
              </w:rPr>
              <w:t>新疆维吾尔自治区阿克苏职业技术学院</w:t>
            </w:r>
          </w:p>
        </w:tc>
      </w:tr>
      <w:tr w14:paraId="3541C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24" w:type="dxa"/>
            <w:vMerge w:val="continue"/>
            <w:tcBorders>
              <w:top w:val="nil"/>
              <w:left w:val="single" w:color="000000" w:sz="10" w:space="0"/>
              <w:bottom w:val="nil"/>
            </w:tcBorders>
            <w:vAlign w:val="top"/>
          </w:tcPr>
          <w:p w14:paraId="5A5A550A">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26F41F0B">
            <w:pPr>
              <w:pStyle w:val="25"/>
              <w:keepNext w:val="0"/>
              <w:keepLines w:val="0"/>
              <w:pageBreakBefore w:val="0"/>
              <w:kinsoku/>
              <w:wordWrap/>
              <w:overflowPunct/>
              <w:topLinePunct w:val="0"/>
              <w:bidi w:val="0"/>
              <w:spacing w:before="113" w:line="222" w:lineRule="auto"/>
              <w:ind w:left="520"/>
              <w:rPr>
                <w:color w:val="auto"/>
                <w:highlight w:val="none"/>
              </w:rPr>
            </w:pPr>
            <w:r>
              <w:rPr>
                <w:color w:val="auto"/>
                <w:spacing w:val="-5"/>
                <w:highlight w:val="none"/>
              </w:rPr>
              <w:t>采购方式</w:t>
            </w:r>
          </w:p>
        </w:tc>
        <w:tc>
          <w:tcPr>
            <w:tcW w:w="7336" w:type="dxa"/>
            <w:tcBorders>
              <w:right w:val="single" w:color="000000" w:sz="10" w:space="0"/>
            </w:tcBorders>
            <w:vAlign w:val="top"/>
          </w:tcPr>
          <w:p w14:paraId="0A382583">
            <w:pPr>
              <w:pStyle w:val="25"/>
              <w:keepNext w:val="0"/>
              <w:keepLines w:val="0"/>
              <w:pageBreakBefore w:val="0"/>
              <w:kinsoku/>
              <w:wordWrap/>
              <w:overflowPunct/>
              <w:topLinePunct w:val="0"/>
              <w:bidi w:val="0"/>
              <w:spacing w:before="112" w:line="220" w:lineRule="auto"/>
              <w:ind w:left="123"/>
              <w:rPr>
                <w:color w:val="auto"/>
                <w:highlight w:val="none"/>
              </w:rPr>
            </w:pPr>
            <w:r>
              <w:rPr>
                <w:color w:val="auto"/>
                <w:spacing w:val="-5"/>
                <w:highlight w:val="none"/>
              </w:rPr>
              <w:t>竞争性磋商</w:t>
            </w:r>
          </w:p>
        </w:tc>
      </w:tr>
      <w:tr w14:paraId="517E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24" w:type="dxa"/>
            <w:vMerge w:val="continue"/>
            <w:tcBorders>
              <w:top w:val="nil"/>
              <w:left w:val="single" w:color="000000" w:sz="10" w:space="0"/>
              <w:bottom w:val="nil"/>
            </w:tcBorders>
            <w:vAlign w:val="top"/>
          </w:tcPr>
          <w:p w14:paraId="2A6ED227">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51505DEF">
            <w:pPr>
              <w:pStyle w:val="25"/>
              <w:keepNext w:val="0"/>
              <w:keepLines w:val="0"/>
              <w:pageBreakBefore w:val="0"/>
              <w:kinsoku/>
              <w:wordWrap/>
              <w:overflowPunct/>
              <w:topLinePunct w:val="0"/>
              <w:bidi w:val="0"/>
              <w:spacing w:before="152" w:line="222" w:lineRule="auto"/>
              <w:ind w:left="530"/>
              <w:rPr>
                <w:color w:val="auto"/>
                <w:highlight w:val="none"/>
              </w:rPr>
            </w:pPr>
            <w:r>
              <w:rPr>
                <w:color w:val="auto"/>
                <w:spacing w:val="-8"/>
                <w:highlight w:val="none"/>
              </w:rPr>
              <w:t>资金来源</w:t>
            </w:r>
          </w:p>
        </w:tc>
        <w:tc>
          <w:tcPr>
            <w:tcW w:w="7336" w:type="dxa"/>
            <w:tcBorders>
              <w:right w:val="single" w:color="000000" w:sz="10" w:space="0"/>
            </w:tcBorders>
            <w:vAlign w:val="top"/>
          </w:tcPr>
          <w:p w14:paraId="184F52C6">
            <w:pPr>
              <w:pStyle w:val="25"/>
              <w:keepNext w:val="0"/>
              <w:keepLines w:val="0"/>
              <w:pageBreakBefore w:val="0"/>
              <w:kinsoku/>
              <w:wordWrap/>
              <w:overflowPunct/>
              <w:topLinePunct w:val="0"/>
              <w:bidi w:val="0"/>
              <w:spacing w:before="153" w:line="223" w:lineRule="auto"/>
              <w:ind w:left="137"/>
              <w:rPr>
                <w:color w:val="auto"/>
                <w:highlight w:val="none"/>
              </w:rPr>
            </w:pPr>
            <w:r>
              <w:rPr>
                <w:color w:val="auto"/>
                <w:spacing w:val="-7"/>
                <w:highlight w:val="none"/>
              </w:rPr>
              <w:t>财政资金</w:t>
            </w:r>
          </w:p>
        </w:tc>
      </w:tr>
      <w:tr w14:paraId="1B50F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24" w:type="dxa"/>
            <w:vMerge w:val="continue"/>
            <w:tcBorders>
              <w:top w:val="nil"/>
              <w:left w:val="single" w:color="000000" w:sz="10" w:space="0"/>
              <w:bottom w:val="nil"/>
            </w:tcBorders>
            <w:vAlign w:val="top"/>
          </w:tcPr>
          <w:p w14:paraId="11EFCDC3">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07FB4D44">
            <w:pPr>
              <w:pStyle w:val="25"/>
              <w:keepNext w:val="0"/>
              <w:keepLines w:val="0"/>
              <w:pageBreakBefore w:val="0"/>
              <w:kinsoku/>
              <w:wordWrap/>
              <w:overflowPunct/>
              <w:topLinePunct w:val="0"/>
              <w:bidi w:val="0"/>
              <w:spacing w:before="115" w:line="222" w:lineRule="auto"/>
              <w:ind w:left="290"/>
              <w:rPr>
                <w:color w:val="auto"/>
                <w:highlight w:val="none"/>
              </w:rPr>
            </w:pPr>
            <w:r>
              <w:rPr>
                <w:color w:val="auto"/>
                <w:spacing w:val="-5"/>
                <w:highlight w:val="none"/>
              </w:rPr>
              <w:t>资格审查方式</w:t>
            </w:r>
          </w:p>
        </w:tc>
        <w:tc>
          <w:tcPr>
            <w:tcW w:w="7336" w:type="dxa"/>
            <w:tcBorders>
              <w:right w:val="single" w:color="000000" w:sz="10" w:space="0"/>
            </w:tcBorders>
            <w:vAlign w:val="top"/>
          </w:tcPr>
          <w:p w14:paraId="10FBC460">
            <w:pPr>
              <w:pStyle w:val="25"/>
              <w:keepNext w:val="0"/>
              <w:keepLines w:val="0"/>
              <w:pageBreakBefore w:val="0"/>
              <w:kinsoku/>
              <w:wordWrap/>
              <w:overflowPunct/>
              <w:topLinePunct w:val="0"/>
              <w:bidi w:val="0"/>
              <w:spacing w:before="115" w:line="222" w:lineRule="auto"/>
              <w:ind w:left="129"/>
              <w:rPr>
                <w:color w:val="auto"/>
                <w:highlight w:val="none"/>
              </w:rPr>
            </w:pPr>
            <w:r>
              <w:rPr>
                <w:color w:val="auto"/>
                <w:spacing w:val="-8"/>
                <w:highlight w:val="none"/>
              </w:rPr>
              <w:t>资格后审</w:t>
            </w:r>
          </w:p>
        </w:tc>
      </w:tr>
      <w:tr w14:paraId="6185B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4" w:type="dxa"/>
            <w:vMerge w:val="continue"/>
            <w:tcBorders>
              <w:top w:val="nil"/>
              <w:left w:val="single" w:color="000000" w:sz="10" w:space="0"/>
            </w:tcBorders>
            <w:vAlign w:val="top"/>
          </w:tcPr>
          <w:p w14:paraId="156CB784">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6DE40017">
            <w:pPr>
              <w:pStyle w:val="25"/>
              <w:keepNext w:val="0"/>
              <w:keepLines w:val="0"/>
              <w:pageBreakBefore w:val="0"/>
              <w:kinsoku/>
              <w:wordWrap/>
              <w:overflowPunct/>
              <w:topLinePunct w:val="0"/>
              <w:bidi w:val="0"/>
              <w:spacing w:before="149" w:line="222" w:lineRule="auto"/>
              <w:ind w:left="517"/>
              <w:rPr>
                <w:color w:val="auto"/>
                <w:highlight w:val="none"/>
              </w:rPr>
            </w:pPr>
            <w:r>
              <w:rPr>
                <w:color w:val="auto"/>
                <w:spacing w:val="-4"/>
                <w:highlight w:val="none"/>
              </w:rPr>
              <w:t>磋商内容</w:t>
            </w:r>
          </w:p>
        </w:tc>
        <w:tc>
          <w:tcPr>
            <w:tcW w:w="7336" w:type="dxa"/>
            <w:tcBorders>
              <w:right w:val="single" w:color="000000" w:sz="10" w:space="0"/>
            </w:tcBorders>
            <w:vAlign w:val="top"/>
          </w:tcPr>
          <w:p w14:paraId="45149FEB">
            <w:pPr>
              <w:pStyle w:val="25"/>
              <w:keepNext w:val="0"/>
              <w:keepLines w:val="0"/>
              <w:pageBreakBefore w:val="0"/>
              <w:kinsoku/>
              <w:wordWrap/>
              <w:overflowPunct/>
              <w:topLinePunct w:val="0"/>
              <w:bidi w:val="0"/>
              <w:spacing w:before="148" w:line="221" w:lineRule="auto"/>
              <w:ind w:left="117"/>
              <w:rPr>
                <w:color w:val="auto"/>
                <w:highlight w:val="none"/>
              </w:rPr>
            </w:pPr>
            <w:r>
              <w:rPr>
                <w:color w:val="auto"/>
                <w:spacing w:val="-1"/>
                <w:highlight w:val="none"/>
              </w:rPr>
              <w:t>详见本项目磋商文件第五部分《采购需求》。</w:t>
            </w:r>
          </w:p>
        </w:tc>
      </w:tr>
      <w:tr w14:paraId="69544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24" w:type="dxa"/>
            <w:tcBorders>
              <w:left w:val="single" w:color="000000" w:sz="10" w:space="0"/>
            </w:tcBorders>
            <w:vAlign w:val="top"/>
          </w:tcPr>
          <w:p w14:paraId="35B203F2">
            <w:pPr>
              <w:keepNext w:val="0"/>
              <w:keepLines w:val="0"/>
              <w:pageBreakBefore w:val="0"/>
              <w:kinsoku/>
              <w:wordWrap/>
              <w:overflowPunct/>
              <w:topLinePunct w:val="0"/>
              <w:bidi w:val="0"/>
              <w:spacing w:line="313" w:lineRule="auto"/>
              <w:rPr>
                <w:rFonts w:ascii="Arial"/>
                <w:color w:val="auto"/>
                <w:sz w:val="21"/>
                <w:highlight w:val="none"/>
              </w:rPr>
            </w:pPr>
          </w:p>
          <w:p w14:paraId="5EC746AB">
            <w:pPr>
              <w:pStyle w:val="25"/>
              <w:keepNext w:val="0"/>
              <w:keepLines w:val="0"/>
              <w:pageBreakBefore w:val="0"/>
              <w:kinsoku/>
              <w:wordWrap/>
              <w:overflowPunct/>
              <w:topLinePunct w:val="0"/>
              <w:bidi w:val="0"/>
              <w:spacing w:before="79" w:line="180" w:lineRule="auto"/>
              <w:ind w:left="296"/>
              <w:rPr>
                <w:color w:val="auto"/>
                <w:highlight w:val="none"/>
              </w:rPr>
            </w:pPr>
            <w:r>
              <w:rPr>
                <w:color w:val="auto"/>
                <w:highlight w:val="none"/>
              </w:rPr>
              <w:t>2</w:t>
            </w:r>
          </w:p>
        </w:tc>
        <w:tc>
          <w:tcPr>
            <w:tcW w:w="1799" w:type="dxa"/>
            <w:vAlign w:val="top"/>
          </w:tcPr>
          <w:p w14:paraId="03D0F944">
            <w:pPr>
              <w:pStyle w:val="25"/>
              <w:keepNext w:val="0"/>
              <w:keepLines w:val="0"/>
              <w:pageBreakBefore w:val="0"/>
              <w:kinsoku/>
              <w:wordWrap/>
              <w:overflowPunct/>
              <w:topLinePunct w:val="0"/>
              <w:bidi w:val="0"/>
              <w:spacing w:before="171" w:line="222" w:lineRule="auto"/>
              <w:ind w:left="160"/>
              <w:rPr>
                <w:color w:val="auto"/>
                <w:highlight w:val="none"/>
              </w:rPr>
            </w:pPr>
            <w:r>
              <w:rPr>
                <w:color w:val="auto"/>
                <w:spacing w:val="-3"/>
                <w:highlight w:val="none"/>
              </w:rPr>
              <w:t>预算及最高限价</w:t>
            </w:r>
            <w:r>
              <w:rPr>
                <w:b/>
                <w:bCs/>
                <w:color w:val="auto"/>
                <w:spacing w:val="-5"/>
                <w:highlight w:val="none"/>
              </w:rPr>
              <w:t>（实质性条款）</w:t>
            </w:r>
          </w:p>
        </w:tc>
        <w:tc>
          <w:tcPr>
            <w:tcW w:w="7336" w:type="dxa"/>
            <w:tcBorders>
              <w:right w:val="single" w:color="000000" w:sz="10" w:space="0"/>
            </w:tcBorders>
            <w:vAlign w:val="top"/>
          </w:tcPr>
          <w:p w14:paraId="1413AAB5">
            <w:pPr>
              <w:pStyle w:val="25"/>
              <w:keepNext w:val="0"/>
              <w:keepLines w:val="0"/>
              <w:pageBreakBefore w:val="0"/>
              <w:kinsoku/>
              <w:wordWrap/>
              <w:overflowPunct/>
              <w:topLinePunct w:val="0"/>
              <w:bidi w:val="0"/>
              <w:spacing w:before="171" w:line="222" w:lineRule="auto"/>
              <w:ind w:left="118"/>
              <w:rPr>
                <w:color w:val="auto"/>
                <w:highlight w:val="none"/>
              </w:rPr>
            </w:pPr>
            <w:r>
              <w:rPr>
                <w:color w:val="auto"/>
                <w:spacing w:val="-2"/>
                <w:highlight w:val="none"/>
              </w:rPr>
              <w:t>预算（同最高限价）</w:t>
            </w:r>
            <w:r>
              <w:rPr>
                <w:color w:val="auto"/>
                <w:spacing w:val="-2"/>
                <w:highlight w:val="none"/>
              </w:rPr>
              <w:t>为</w:t>
            </w:r>
            <w:r>
              <w:rPr>
                <w:rFonts w:hint="eastAsia"/>
                <w:color w:val="auto"/>
                <w:spacing w:val="-2"/>
                <w:highlight w:val="none"/>
                <w:lang w:val="en-US" w:eastAsia="zh-CN"/>
              </w:rPr>
              <w:t xml:space="preserve">730000 元 </w:t>
            </w:r>
            <w:r>
              <w:rPr>
                <w:color w:val="auto"/>
                <w:spacing w:val="-2"/>
                <w:highlight w:val="none"/>
              </w:rPr>
              <w:t>。</w:t>
            </w:r>
          </w:p>
          <w:p w14:paraId="0924351E">
            <w:pPr>
              <w:pStyle w:val="25"/>
              <w:keepNext w:val="0"/>
              <w:keepLines w:val="0"/>
              <w:pageBreakBefore w:val="0"/>
              <w:kinsoku/>
              <w:wordWrap/>
              <w:overflowPunct/>
              <w:topLinePunct w:val="0"/>
              <w:bidi w:val="0"/>
              <w:spacing w:before="72" w:line="222" w:lineRule="auto"/>
              <w:ind w:left="117"/>
              <w:rPr>
                <w:color w:val="auto"/>
                <w:highlight w:val="none"/>
              </w:rPr>
            </w:pPr>
            <w:r>
              <w:rPr>
                <w:b/>
                <w:bCs/>
                <w:color w:val="auto"/>
                <w:spacing w:val="-3"/>
                <w:highlight w:val="none"/>
              </w:rPr>
              <w:t>供应商投标报价超过最高限价的按无效投标处理。</w:t>
            </w:r>
          </w:p>
        </w:tc>
      </w:tr>
      <w:tr w14:paraId="55469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24" w:type="dxa"/>
            <w:tcBorders>
              <w:left w:val="single" w:color="000000" w:sz="10" w:space="0"/>
            </w:tcBorders>
            <w:vAlign w:val="top"/>
          </w:tcPr>
          <w:p w14:paraId="17544453">
            <w:pPr>
              <w:pStyle w:val="25"/>
              <w:keepNext w:val="0"/>
              <w:keepLines w:val="0"/>
              <w:pageBreakBefore w:val="0"/>
              <w:kinsoku/>
              <w:wordWrap/>
              <w:overflowPunct/>
              <w:topLinePunct w:val="0"/>
              <w:bidi w:val="0"/>
              <w:spacing w:before="214" w:line="180" w:lineRule="auto"/>
              <w:ind w:left="298"/>
              <w:rPr>
                <w:color w:val="auto"/>
                <w:highlight w:val="none"/>
              </w:rPr>
            </w:pPr>
            <w:r>
              <w:rPr>
                <w:color w:val="auto"/>
                <w:highlight w:val="none"/>
              </w:rPr>
              <w:t>3</w:t>
            </w:r>
          </w:p>
        </w:tc>
        <w:tc>
          <w:tcPr>
            <w:tcW w:w="1799" w:type="dxa"/>
            <w:vAlign w:val="top"/>
          </w:tcPr>
          <w:p w14:paraId="4EF4CED4">
            <w:pPr>
              <w:pStyle w:val="25"/>
              <w:keepNext w:val="0"/>
              <w:keepLines w:val="0"/>
              <w:pageBreakBefore w:val="0"/>
              <w:kinsoku/>
              <w:wordWrap/>
              <w:overflowPunct/>
              <w:topLinePunct w:val="0"/>
              <w:bidi w:val="0"/>
              <w:spacing w:before="173" w:line="222" w:lineRule="auto"/>
              <w:ind w:left="524"/>
              <w:rPr>
                <w:color w:val="auto"/>
                <w:highlight w:val="none"/>
              </w:rPr>
            </w:pPr>
            <w:r>
              <w:rPr>
                <w:color w:val="auto"/>
                <w:spacing w:val="-6"/>
                <w:highlight w:val="none"/>
              </w:rPr>
              <w:t>质量标准</w:t>
            </w:r>
          </w:p>
        </w:tc>
        <w:tc>
          <w:tcPr>
            <w:tcW w:w="7336" w:type="dxa"/>
            <w:tcBorders>
              <w:right w:val="single" w:color="000000" w:sz="10" w:space="0"/>
            </w:tcBorders>
            <w:vAlign w:val="top"/>
          </w:tcPr>
          <w:p w14:paraId="20AF8EF4">
            <w:pPr>
              <w:pStyle w:val="25"/>
              <w:keepNext w:val="0"/>
              <w:keepLines w:val="0"/>
              <w:pageBreakBefore w:val="0"/>
              <w:kinsoku/>
              <w:wordWrap/>
              <w:overflowPunct/>
              <w:topLinePunct w:val="0"/>
              <w:bidi w:val="0"/>
              <w:spacing w:before="172" w:line="222" w:lineRule="auto"/>
              <w:ind w:left="123"/>
              <w:rPr>
                <w:color w:val="auto"/>
                <w:highlight w:val="none"/>
              </w:rPr>
            </w:pPr>
            <w:r>
              <w:rPr>
                <w:color w:val="auto"/>
                <w:spacing w:val="-2"/>
                <w:highlight w:val="none"/>
              </w:rPr>
              <w:t>合格</w:t>
            </w:r>
          </w:p>
        </w:tc>
      </w:tr>
      <w:tr w14:paraId="66616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4" w:type="dxa"/>
            <w:tcBorders>
              <w:left w:val="single" w:color="000000" w:sz="10" w:space="0"/>
              <w:bottom w:val="single" w:color="000000" w:sz="10" w:space="0"/>
            </w:tcBorders>
            <w:vAlign w:val="top"/>
          </w:tcPr>
          <w:p w14:paraId="29653B2F">
            <w:pPr>
              <w:keepNext w:val="0"/>
              <w:keepLines w:val="0"/>
              <w:pageBreakBefore w:val="0"/>
              <w:kinsoku/>
              <w:wordWrap/>
              <w:overflowPunct/>
              <w:topLinePunct w:val="0"/>
              <w:bidi w:val="0"/>
              <w:spacing w:line="250" w:lineRule="auto"/>
              <w:rPr>
                <w:rFonts w:ascii="Arial"/>
                <w:color w:val="auto"/>
                <w:sz w:val="21"/>
                <w:highlight w:val="none"/>
              </w:rPr>
            </w:pPr>
          </w:p>
          <w:p w14:paraId="77BEE5BC">
            <w:pPr>
              <w:keepNext w:val="0"/>
              <w:keepLines w:val="0"/>
              <w:pageBreakBefore w:val="0"/>
              <w:kinsoku/>
              <w:wordWrap/>
              <w:overflowPunct/>
              <w:topLinePunct w:val="0"/>
              <w:bidi w:val="0"/>
              <w:spacing w:line="250" w:lineRule="auto"/>
              <w:rPr>
                <w:rFonts w:ascii="Arial"/>
                <w:color w:val="auto"/>
                <w:sz w:val="21"/>
                <w:highlight w:val="none"/>
              </w:rPr>
            </w:pPr>
          </w:p>
          <w:p w14:paraId="47D8E207">
            <w:pPr>
              <w:keepNext w:val="0"/>
              <w:keepLines w:val="0"/>
              <w:pageBreakBefore w:val="0"/>
              <w:kinsoku/>
              <w:wordWrap/>
              <w:overflowPunct/>
              <w:topLinePunct w:val="0"/>
              <w:bidi w:val="0"/>
              <w:spacing w:line="250" w:lineRule="auto"/>
              <w:rPr>
                <w:rFonts w:ascii="Arial"/>
                <w:color w:val="auto"/>
                <w:sz w:val="21"/>
                <w:highlight w:val="none"/>
              </w:rPr>
            </w:pPr>
          </w:p>
          <w:p w14:paraId="335E6697">
            <w:pPr>
              <w:keepNext w:val="0"/>
              <w:keepLines w:val="0"/>
              <w:pageBreakBefore w:val="0"/>
              <w:kinsoku/>
              <w:wordWrap/>
              <w:overflowPunct/>
              <w:topLinePunct w:val="0"/>
              <w:bidi w:val="0"/>
              <w:spacing w:line="250" w:lineRule="auto"/>
              <w:rPr>
                <w:rFonts w:ascii="Arial"/>
                <w:color w:val="auto"/>
                <w:sz w:val="21"/>
                <w:highlight w:val="none"/>
              </w:rPr>
            </w:pPr>
          </w:p>
          <w:p w14:paraId="1DB27D02">
            <w:pPr>
              <w:keepNext w:val="0"/>
              <w:keepLines w:val="0"/>
              <w:pageBreakBefore w:val="0"/>
              <w:kinsoku/>
              <w:wordWrap/>
              <w:overflowPunct/>
              <w:topLinePunct w:val="0"/>
              <w:bidi w:val="0"/>
              <w:spacing w:line="250" w:lineRule="auto"/>
              <w:rPr>
                <w:rFonts w:ascii="Arial"/>
                <w:color w:val="auto"/>
                <w:sz w:val="21"/>
                <w:highlight w:val="none"/>
              </w:rPr>
            </w:pPr>
          </w:p>
          <w:p w14:paraId="27816052">
            <w:pPr>
              <w:keepNext w:val="0"/>
              <w:keepLines w:val="0"/>
              <w:pageBreakBefore w:val="0"/>
              <w:kinsoku/>
              <w:wordWrap/>
              <w:overflowPunct/>
              <w:topLinePunct w:val="0"/>
              <w:bidi w:val="0"/>
              <w:spacing w:line="250" w:lineRule="auto"/>
              <w:rPr>
                <w:rFonts w:ascii="Arial"/>
                <w:color w:val="auto"/>
                <w:sz w:val="21"/>
                <w:highlight w:val="none"/>
              </w:rPr>
            </w:pPr>
          </w:p>
          <w:p w14:paraId="3BB26A0C">
            <w:pPr>
              <w:keepNext w:val="0"/>
              <w:keepLines w:val="0"/>
              <w:pageBreakBefore w:val="0"/>
              <w:kinsoku/>
              <w:wordWrap/>
              <w:overflowPunct/>
              <w:topLinePunct w:val="0"/>
              <w:bidi w:val="0"/>
              <w:spacing w:line="251" w:lineRule="auto"/>
              <w:rPr>
                <w:rFonts w:ascii="Arial"/>
                <w:color w:val="auto"/>
                <w:sz w:val="21"/>
                <w:highlight w:val="none"/>
              </w:rPr>
            </w:pPr>
          </w:p>
          <w:p w14:paraId="3E2A9D35">
            <w:pPr>
              <w:keepNext w:val="0"/>
              <w:keepLines w:val="0"/>
              <w:pageBreakBefore w:val="0"/>
              <w:kinsoku/>
              <w:wordWrap/>
              <w:overflowPunct/>
              <w:topLinePunct w:val="0"/>
              <w:bidi w:val="0"/>
              <w:spacing w:line="251" w:lineRule="auto"/>
              <w:rPr>
                <w:rFonts w:ascii="Arial"/>
                <w:color w:val="auto"/>
                <w:sz w:val="21"/>
                <w:highlight w:val="none"/>
              </w:rPr>
            </w:pPr>
          </w:p>
          <w:p w14:paraId="26190229">
            <w:pPr>
              <w:keepNext w:val="0"/>
              <w:keepLines w:val="0"/>
              <w:pageBreakBefore w:val="0"/>
              <w:kinsoku/>
              <w:wordWrap/>
              <w:overflowPunct/>
              <w:topLinePunct w:val="0"/>
              <w:bidi w:val="0"/>
              <w:spacing w:line="251" w:lineRule="auto"/>
              <w:rPr>
                <w:rFonts w:ascii="Arial"/>
                <w:color w:val="auto"/>
                <w:sz w:val="21"/>
                <w:highlight w:val="none"/>
              </w:rPr>
            </w:pPr>
          </w:p>
          <w:p w14:paraId="08A5405F">
            <w:pPr>
              <w:keepNext w:val="0"/>
              <w:keepLines w:val="0"/>
              <w:pageBreakBefore w:val="0"/>
              <w:kinsoku/>
              <w:wordWrap/>
              <w:overflowPunct/>
              <w:topLinePunct w:val="0"/>
              <w:bidi w:val="0"/>
              <w:spacing w:line="251" w:lineRule="auto"/>
              <w:rPr>
                <w:rFonts w:ascii="Arial"/>
                <w:color w:val="auto"/>
                <w:sz w:val="21"/>
                <w:highlight w:val="none"/>
              </w:rPr>
            </w:pPr>
          </w:p>
          <w:p w14:paraId="356F183A">
            <w:pPr>
              <w:keepNext w:val="0"/>
              <w:keepLines w:val="0"/>
              <w:pageBreakBefore w:val="0"/>
              <w:kinsoku/>
              <w:wordWrap/>
              <w:overflowPunct/>
              <w:topLinePunct w:val="0"/>
              <w:bidi w:val="0"/>
              <w:spacing w:line="251" w:lineRule="auto"/>
              <w:rPr>
                <w:rFonts w:ascii="Arial"/>
                <w:color w:val="auto"/>
                <w:sz w:val="21"/>
                <w:highlight w:val="none"/>
              </w:rPr>
            </w:pPr>
          </w:p>
          <w:p w14:paraId="1F3C55AC">
            <w:pPr>
              <w:keepNext w:val="0"/>
              <w:keepLines w:val="0"/>
              <w:pageBreakBefore w:val="0"/>
              <w:kinsoku/>
              <w:wordWrap/>
              <w:overflowPunct/>
              <w:topLinePunct w:val="0"/>
              <w:bidi w:val="0"/>
              <w:spacing w:line="251" w:lineRule="auto"/>
              <w:rPr>
                <w:rFonts w:ascii="Arial"/>
                <w:color w:val="auto"/>
                <w:sz w:val="21"/>
                <w:highlight w:val="none"/>
              </w:rPr>
            </w:pPr>
          </w:p>
          <w:p w14:paraId="44B3B42B">
            <w:pPr>
              <w:keepNext w:val="0"/>
              <w:keepLines w:val="0"/>
              <w:pageBreakBefore w:val="0"/>
              <w:kinsoku/>
              <w:wordWrap/>
              <w:overflowPunct/>
              <w:topLinePunct w:val="0"/>
              <w:bidi w:val="0"/>
              <w:spacing w:line="251" w:lineRule="auto"/>
              <w:rPr>
                <w:rFonts w:ascii="Arial"/>
                <w:color w:val="auto"/>
                <w:sz w:val="21"/>
                <w:highlight w:val="none"/>
              </w:rPr>
            </w:pPr>
          </w:p>
          <w:p w14:paraId="1A4CBCD6">
            <w:pPr>
              <w:keepNext w:val="0"/>
              <w:keepLines w:val="0"/>
              <w:pageBreakBefore w:val="0"/>
              <w:kinsoku/>
              <w:wordWrap/>
              <w:overflowPunct/>
              <w:topLinePunct w:val="0"/>
              <w:bidi w:val="0"/>
              <w:spacing w:line="251" w:lineRule="auto"/>
              <w:rPr>
                <w:rFonts w:ascii="Arial"/>
                <w:color w:val="auto"/>
                <w:sz w:val="21"/>
                <w:highlight w:val="none"/>
              </w:rPr>
            </w:pPr>
          </w:p>
          <w:p w14:paraId="6896BF7A">
            <w:pPr>
              <w:pStyle w:val="25"/>
              <w:keepNext w:val="0"/>
              <w:keepLines w:val="0"/>
              <w:pageBreakBefore w:val="0"/>
              <w:kinsoku/>
              <w:wordWrap/>
              <w:overflowPunct/>
              <w:topLinePunct w:val="0"/>
              <w:bidi w:val="0"/>
              <w:spacing w:before="78" w:line="180" w:lineRule="auto"/>
              <w:ind w:left="293"/>
              <w:rPr>
                <w:color w:val="auto"/>
                <w:highlight w:val="none"/>
              </w:rPr>
            </w:pPr>
            <w:r>
              <w:rPr>
                <w:color w:val="auto"/>
                <w:highlight w:val="none"/>
              </w:rPr>
              <w:t>4</w:t>
            </w:r>
          </w:p>
        </w:tc>
        <w:tc>
          <w:tcPr>
            <w:tcW w:w="1799" w:type="dxa"/>
            <w:tcBorders>
              <w:bottom w:val="single" w:color="000000" w:sz="10" w:space="0"/>
            </w:tcBorders>
            <w:vAlign w:val="top"/>
          </w:tcPr>
          <w:p w14:paraId="11ECB3CF">
            <w:pPr>
              <w:keepNext w:val="0"/>
              <w:keepLines w:val="0"/>
              <w:pageBreakBefore w:val="0"/>
              <w:kinsoku/>
              <w:wordWrap/>
              <w:overflowPunct/>
              <w:topLinePunct w:val="0"/>
              <w:bidi w:val="0"/>
              <w:spacing w:line="247" w:lineRule="auto"/>
              <w:rPr>
                <w:rFonts w:ascii="Arial"/>
                <w:color w:val="auto"/>
                <w:sz w:val="21"/>
                <w:highlight w:val="none"/>
              </w:rPr>
            </w:pPr>
          </w:p>
          <w:p w14:paraId="58735139">
            <w:pPr>
              <w:keepNext w:val="0"/>
              <w:keepLines w:val="0"/>
              <w:pageBreakBefore w:val="0"/>
              <w:kinsoku/>
              <w:wordWrap/>
              <w:overflowPunct/>
              <w:topLinePunct w:val="0"/>
              <w:bidi w:val="0"/>
              <w:spacing w:line="247" w:lineRule="auto"/>
              <w:rPr>
                <w:rFonts w:ascii="Arial"/>
                <w:color w:val="auto"/>
                <w:sz w:val="21"/>
                <w:highlight w:val="none"/>
              </w:rPr>
            </w:pPr>
          </w:p>
          <w:p w14:paraId="4746C85E">
            <w:pPr>
              <w:keepNext w:val="0"/>
              <w:keepLines w:val="0"/>
              <w:pageBreakBefore w:val="0"/>
              <w:kinsoku/>
              <w:wordWrap/>
              <w:overflowPunct/>
              <w:topLinePunct w:val="0"/>
              <w:bidi w:val="0"/>
              <w:spacing w:line="247" w:lineRule="auto"/>
              <w:rPr>
                <w:rFonts w:ascii="Arial"/>
                <w:color w:val="auto"/>
                <w:sz w:val="21"/>
                <w:highlight w:val="none"/>
              </w:rPr>
            </w:pPr>
          </w:p>
          <w:p w14:paraId="3D5D8C49">
            <w:pPr>
              <w:keepNext w:val="0"/>
              <w:keepLines w:val="0"/>
              <w:pageBreakBefore w:val="0"/>
              <w:kinsoku/>
              <w:wordWrap/>
              <w:overflowPunct/>
              <w:topLinePunct w:val="0"/>
              <w:bidi w:val="0"/>
              <w:spacing w:line="247" w:lineRule="auto"/>
              <w:rPr>
                <w:rFonts w:ascii="Arial"/>
                <w:color w:val="auto"/>
                <w:sz w:val="21"/>
                <w:highlight w:val="none"/>
              </w:rPr>
            </w:pPr>
          </w:p>
          <w:p w14:paraId="426210D2">
            <w:pPr>
              <w:keepNext w:val="0"/>
              <w:keepLines w:val="0"/>
              <w:pageBreakBefore w:val="0"/>
              <w:kinsoku/>
              <w:wordWrap/>
              <w:overflowPunct/>
              <w:topLinePunct w:val="0"/>
              <w:bidi w:val="0"/>
              <w:spacing w:line="247" w:lineRule="auto"/>
              <w:rPr>
                <w:rFonts w:ascii="Arial"/>
                <w:color w:val="auto"/>
                <w:sz w:val="21"/>
                <w:highlight w:val="none"/>
              </w:rPr>
            </w:pPr>
          </w:p>
          <w:p w14:paraId="6D7D7918">
            <w:pPr>
              <w:keepNext w:val="0"/>
              <w:keepLines w:val="0"/>
              <w:pageBreakBefore w:val="0"/>
              <w:kinsoku/>
              <w:wordWrap/>
              <w:overflowPunct/>
              <w:topLinePunct w:val="0"/>
              <w:bidi w:val="0"/>
              <w:spacing w:line="247" w:lineRule="auto"/>
              <w:rPr>
                <w:rFonts w:ascii="Arial"/>
                <w:color w:val="auto"/>
                <w:sz w:val="21"/>
                <w:highlight w:val="none"/>
              </w:rPr>
            </w:pPr>
          </w:p>
          <w:p w14:paraId="6C21295D">
            <w:pPr>
              <w:keepNext w:val="0"/>
              <w:keepLines w:val="0"/>
              <w:pageBreakBefore w:val="0"/>
              <w:kinsoku/>
              <w:wordWrap/>
              <w:overflowPunct/>
              <w:topLinePunct w:val="0"/>
              <w:bidi w:val="0"/>
              <w:spacing w:line="248" w:lineRule="auto"/>
              <w:rPr>
                <w:rFonts w:ascii="Arial"/>
                <w:color w:val="auto"/>
                <w:sz w:val="21"/>
                <w:highlight w:val="none"/>
              </w:rPr>
            </w:pPr>
          </w:p>
          <w:p w14:paraId="51476C4B">
            <w:pPr>
              <w:keepNext w:val="0"/>
              <w:keepLines w:val="0"/>
              <w:pageBreakBefore w:val="0"/>
              <w:kinsoku/>
              <w:wordWrap/>
              <w:overflowPunct/>
              <w:topLinePunct w:val="0"/>
              <w:bidi w:val="0"/>
              <w:spacing w:line="248" w:lineRule="auto"/>
              <w:rPr>
                <w:rFonts w:ascii="Arial"/>
                <w:color w:val="auto"/>
                <w:sz w:val="21"/>
                <w:highlight w:val="none"/>
              </w:rPr>
            </w:pPr>
          </w:p>
          <w:p w14:paraId="15CB436F">
            <w:pPr>
              <w:keepNext w:val="0"/>
              <w:keepLines w:val="0"/>
              <w:pageBreakBefore w:val="0"/>
              <w:kinsoku/>
              <w:wordWrap/>
              <w:overflowPunct/>
              <w:topLinePunct w:val="0"/>
              <w:bidi w:val="0"/>
              <w:spacing w:line="248" w:lineRule="auto"/>
              <w:rPr>
                <w:rFonts w:ascii="Arial"/>
                <w:color w:val="auto"/>
                <w:sz w:val="21"/>
                <w:highlight w:val="none"/>
              </w:rPr>
            </w:pPr>
          </w:p>
          <w:p w14:paraId="0E9BAA88">
            <w:pPr>
              <w:keepNext w:val="0"/>
              <w:keepLines w:val="0"/>
              <w:pageBreakBefore w:val="0"/>
              <w:kinsoku/>
              <w:wordWrap/>
              <w:overflowPunct/>
              <w:topLinePunct w:val="0"/>
              <w:bidi w:val="0"/>
              <w:spacing w:line="248" w:lineRule="auto"/>
              <w:rPr>
                <w:rFonts w:ascii="Arial"/>
                <w:color w:val="auto"/>
                <w:sz w:val="21"/>
                <w:highlight w:val="none"/>
              </w:rPr>
            </w:pPr>
          </w:p>
          <w:p w14:paraId="63D6346B">
            <w:pPr>
              <w:keepNext w:val="0"/>
              <w:keepLines w:val="0"/>
              <w:pageBreakBefore w:val="0"/>
              <w:kinsoku/>
              <w:wordWrap/>
              <w:overflowPunct/>
              <w:topLinePunct w:val="0"/>
              <w:bidi w:val="0"/>
              <w:spacing w:line="248" w:lineRule="auto"/>
              <w:rPr>
                <w:rFonts w:ascii="Arial"/>
                <w:color w:val="auto"/>
                <w:sz w:val="21"/>
                <w:highlight w:val="none"/>
              </w:rPr>
            </w:pPr>
          </w:p>
          <w:p w14:paraId="776B0744">
            <w:pPr>
              <w:keepNext w:val="0"/>
              <w:keepLines w:val="0"/>
              <w:pageBreakBefore w:val="0"/>
              <w:kinsoku/>
              <w:wordWrap/>
              <w:overflowPunct/>
              <w:topLinePunct w:val="0"/>
              <w:bidi w:val="0"/>
              <w:spacing w:line="248" w:lineRule="auto"/>
              <w:rPr>
                <w:rFonts w:ascii="Arial"/>
                <w:color w:val="auto"/>
                <w:sz w:val="21"/>
                <w:highlight w:val="none"/>
              </w:rPr>
            </w:pPr>
          </w:p>
          <w:p w14:paraId="4EEBF437">
            <w:pPr>
              <w:keepNext w:val="0"/>
              <w:keepLines w:val="0"/>
              <w:pageBreakBefore w:val="0"/>
              <w:kinsoku/>
              <w:wordWrap/>
              <w:overflowPunct/>
              <w:topLinePunct w:val="0"/>
              <w:bidi w:val="0"/>
              <w:spacing w:line="248" w:lineRule="auto"/>
              <w:rPr>
                <w:rFonts w:ascii="Arial"/>
                <w:color w:val="auto"/>
                <w:sz w:val="21"/>
                <w:highlight w:val="none"/>
              </w:rPr>
            </w:pPr>
          </w:p>
          <w:p w14:paraId="03A98FD9">
            <w:pPr>
              <w:keepNext w:val="0"/>
              <w:keepLines w:val="0"/>
              <w:pageBreakBefore w:val="0"/>
              <w:kinsoku/>
              <w:wordWrap/>
              <w:overflowPunct/>
              <w:topLinePunct w:val="0"/>
              <w:bidi w:val="0"/>
              <w:spacing w:line="248" w:lineRule="auto"/>
              <w:rPr>
                <w:rFonts w:ascii="Arial"/>
                <w:color w:val="auto"/>
                <w:sz w:val="21"/>
                <w:highlight w:val="none"/>
              </w:rPr>
            </w:pPr>
          </w:p>
          <w:p w14:paraId="53821C38">
            <w:pPr>
              <w:pStyle w:val="25"/>
              <w:keepNext w:val="0"/>
              <w:keepLines w:val="0"/>
              <w:pageBreakBefore w:val="0"/>
              <w:kinsoku/>
              <w:wordWrap/>
              <w:overflowPunct/>
              <w:topLinePunct w:val="0"/>
              <w:bidi w:val="0"/>
              <w:spacing w:before="78" w:line="222" w:lineRule="auto"/>
              <w:ind w:left="399"/>
              <w:rPr>
                <w:color w:val="auto"/>
                <w:highlight w:val="none"/>
              </w:rPr>
            </w:pPr>
            <w:r>
              <w:rPr>
                <w:color w:val="auto"/>
                <w:spacing w:val="-4"/>
                <w:highlight w:val="none"/>
              </w:rPr>
              <w:t>供应商资格</w:t>
            </w:r>
          </w:p>
        </w:tc>
        <w:tc>
          <w:tcPr>
            <w:tcW w:w="7336" w:type="dxa"/>
            <w:tcBorders>
              <w:bottom w:val="single" w:color="000000" w:sz="10" w:space="0"/>
              <w:right w:val="single" w:color="000000" w:sz="10" w:space="0"/>
            </w:tcBorders>
            <w:vAlign w:val="top"/>
          </w:tcPr>
          <w:p w14:paraId="61CCE48E">
            <w:pPr>
              <w:pStyle w:val="25"/>
              <w:keepNext w:val="0"/>
              <w:keepLines w:val="0"/>
              <w:pageBreakBefore w:val="0"/>
              <w:kinsoku/>
              <w:wordWrap/>
              <w:overflowPunct/>
              <w:topLinePunct w:val="0"/>
              <w:bidi w:val="0"/>
              <w:spacing w:before="274" w:line="235" w:lineRule="auto"/>
              <w:ind w:left="121" w:right="97" w:hanging="13"/>
              <w:rPr>
                <w:color w:val="auto"/>
                <w:spacing w:val="-11"/>
                <w:highlight w:val="none"/>
              </w:rPr>
            </w:pPr>
            <w:r>
              <w:rPr>
                <w:color w:val="auto"/>
                <w:spacing w:val="1"/>
                <w:highlight w:val="none"/>
              </w:rPr>
              <w:t>4.1 供应商须满足《中华人民共和国政府采购法》第二十二条款规</w:t>
            </w:r>
            <w:r>
              <w:rPr>
                <w:color w:val="auto"/>
                <w:spacing w:val="-11"/>
                <w:highlight w:val="none"/>
              </w:rPr>
              <w:t>定。</w:t>
            </w:r>
          </w:p>
          <w:p w14:paraId="6AC6812C">
            <w:pPr>
              <w:pStyle w:val="25"/>
              <w:keepNext w:val="0"/>
              <w:keepLines w:val="0"/>
              <w:pageBreakBefore w:val="0"/>
              <w:kinsoku/>
              <w:wordWrap/>
              <w:overflowPunct/>
              <w:topLinePunct w:val="0"/>
              <w:bidi w:val="0"/>
              <w:spacing w:before="274" w:line="235" w:lineRule="auto"/>
              <w:ind w:left="121" w:right="97" w:hanging="13"/>
              <w:rPr>
                <w:rFonts w:hint="default"/>
                <w:color w:val="auto"/>
                <w:spacing w:val="1"/>
                <w:highlight w:val="none"/>
                <w:lang w:val="en-US" w:eastAsia="zh-CN"/>
              </w:rPr>
            </w:pPr>
            <w:r>
              <w:rPr>
                <w:color w:val="auto"/>
                <w:spacing w:val="1"/>
                <w:highlight w:val="none"/>
              </w:rPr>
              <w:t>4.</w:t>
            </w:r>
            <w:r>
              <w:rPr>
                <w:rFonts w:hint="eastAsia"/>
                <w:color w:val="auto"/>
                <w:spacing w:val="1"/>
                <w:highlight w:val="none"/>
                <w:lang w:val="en-US" w:eastAsia="zh-CN"/>
              </w:rPr>
              <w:t>2</w:t>
            </w:r>
            <w:r>
              <w:rPr>
                <w:color w:val="auto"/>
                <w:spacing w:val="1"/>
                <w:highlight w:val="none"/>
              </w:rPr>
              <w:t xml:space="preserve"> 落实政府采购政策需满足的资格要求：</w:t>
            </w:r>
            <w:r>
              <w:rPr>
                <w:rFonts w:hint="eastAsia"/>
                <w:color w:val="auto"/>
                <w:spacing w:val="1"/>
                <w:highlight w:val="none"/>
              </w:rPr>
              <w:t>标项 1：</w:t>
            </w:r>
            <w:r>
              <w:rPr>
                <w:rFonts w:hint="eastAsia"/>
                <w:color w:val="auto"/>
                <w:spacing w:val="1"/>
                <w:highlight w:val="none"/>
                <w:lang w:val="en-US" w:eastAsia="zh-CN"/>
              </w:rPr>
              <w:t>供应商为</w:t>
            </w:r>
            <w:r>
              <w:rPr>
                <w:rFonts w:hint="eastAsia" w:cs="仿宋"/>
                <w:color w:val="auto"/>
                <w:spacing w:val="-1"/>
                <w:sz w:val="24"/>
                <w:szCs w:val="24"/>
                <w:highlight w:val="none"/>
                <w:lang w:val="en-US" w:eastAsia="zh-CN"/>
              </w:rPr>
              <w:t>小微</w:t>
            </w:r>
            <w:r>
              <w:rPr>
                <w:rFonts w:hint="eastAsia"/>
                <w:color w:val="auto"/>
                <w:spacing w:val="1"/>
                <w:highlight w:val="none"/>
                <w:lang w:val="en-US" w:eastAsia="zh-CN"/>
              </w:rPr>
              <w:t>企业</w:t>
            </w:r>
            <w:r>
              <w:rPr>
                <w:rFonts w:hint="eastAsia"/>
                <w:color w:val="auto"/>
                <w:spacing w:val="1"/>
                <w:highlight w:val="none"/>
              </w:rPr>
              <w:t>。</w:t>
            </w:r>
          </w:p>
          <w:p w14:paraId="16E815AD">
            <w:pPr>
              <w:pStyle w:val="25"/>
              <w:keepNext w:val="0"/>
              <w:keepLines w:val="0"/>
              <w:pageBreakBefore w:val="0"/>
              <w:kinsoku/>
              <w:wordWrap/>
              <w:overflowPunct/>
              <w:topLinePunct w:val="0"/>
              <w:bidi w:val="0"/>
              <w:spacing w:before="23" w:line="222" w:lineRule="auto"/>
              <w:ind w:left="108"/>
              <w:rPr>
                <w:rFonts w:hint="default" w:eastAsia="仿宋"/>
                <w:color w:val="auto"/>
                <w:spacing w:val="2"/>
                <w:highlight w:val="none"/>
                <w:lang w:val="en-US" w:eastAsia="zh-CN"/>
              </w:rPr>
            </w:pPr>
            <w:r>
              <w:rPr>
                <w:color w:val="auto"/>
                <w:spacing w:val="-1"/>
                <w:highlight w:val="none"/>
              </w:rPr>
              <w:t>4.</w:t>
            </w:r>
            <w:r>
              <w:rPr>
                <w:rFonts w:hint="eastAsia"/>
                <w:color w:val="auto"/>
                <w:spacing w:val="-1"/>
                <w:highlight w:val="none"/>
                <w:lang w:val="en-US" w:eastAsia="zh-CN"/>
              </w:rPr>
              <w:t>3</w:t>
            </w:r>
            <w:r>
              <w:rPr>
                <w:color w:val="auto"/>
                <w:spacing w:val="-1"/>
                <w:highlight w:val="none"/>
              </w:rPr>
              <w:t xml:space="preserve"> </w:t>
            </w:r>
            <w:r>
              <w:rPr>
                <w:color w:val="auto"/>
                <w:spacing w:val="2"/>
                <w:highlight w:val="none"/>
              </w:rPr>
              <w:t>本项目的特定资格要求</w:t>
            </w:r>
            <w:r>
              <w:rPr>
                <w:rFonts w:hint="eastAsia"/>
                <w:color w:val="auto"/>
                <w:spacing w:val="2"/>
                <w:highlight w:val="none"/>
                <w:lang w:eastAsia="zh-CN"/>
              </w:rPr>
              <w:t>：</w:t>
            </w:r>
            <w:r>
              <w:rPr>
                <w:rFonts w:hint="eastAsia"/>
                <w:color w:val="auto"/>
                <w:spacing w:val="2"/>
                <w:highlight w:val="none"/>
                <w:lang w:val="en-US" w:eastAsia="zh-CN"/>
              </w:rPr>
              <w:t>无</w:t>
            </w:r>
          </w:p>
          <w:p w14:paraId="42833384">
            <w:pPr>
              <w:pStyle w:val="25"/>
              <w:keepNext w:val="0"/>
              <w:keepLines w:val="0"/>
              <w:pageBreakBefore w:val="0"/>
              <w:kinsoku/>
              <w:wordWrap/>
              <w:overflowPunct/>
              <w:topLinePunct w:val="0"/>
              <w:bidi w:val="0"/>
              <w:spacing w:before="24" w:line="230" w:lineRule="auto"/>
              <w:ind w:left="121" w:right="97" w:hanging="13"/>
              <w:rPr>
                <w:color w:val="auto"/>
                <w:highlight w:val="none"/>
              </w:rPr>
            </w:pPr>
            <w:r>
              <w:rPr>
                <w:color w:val="auto"/>
                <w:spacing w:val="2"/>
                <w:highlight w:val="none"/>
              </w:rPr>
              <w:t>4.</w:t>
            </w:r>
            <w:r>
              <w:rPr>
                <w:rFonts w:hint="eastAsia"/>
                <w:color w:val="auto"/>
                <w:spacing w:val="2"/>
                <w:highlight w:val="none"/>
                <w:lang w:val="en-US" w:eastAsia="zh-CN"/>
              </w:rPr>
              <w:t>4</w:t>
            </w:r>
            <w:r>
              <w:rPr>
                <w:color w:val="auto"/>
                <w:spacing w:val="-28"/>
                <w:highlight w:val="none"/>
              </w:rPr>
              <w:t xml:space="preserve"> </w:t>
            </w:r>
            <w:r>
              <w:rPr>
                <w:color w:val="auto"/>
                <w:spacing w:val="2"/>
                <w:highlight w:val="none"/>
              </w:rPr>
              <w:t>根据《关于在政府采购活动中查询及使用信用记录有关问题的</w:t>
            </w:r>
            <w:r>
              <w:rPr>
                <w:color w:val="auto"/>
                <w:spacing w:val="-2"/>
                <w:highlight w:val="none"/>
              </w:rPr>
              <w:t>通知》</w:t>
            </w:r>
            <w:r>
              <w:rPr>
                <w:color w:val="auto"/>
                <w:spacing w:val="-62"/>
                <w:highlight w:val="none"/>
              </w:rPr>
              <w:t xml:space="preserve"> </w:t>
            </w:r>
            <w:r>
              <w:rPr>
                <w:color w:val="auto"/>
                <w:spacing w:val="-2"/>
                <w:highlight w:val="none"/>
              </w:rPr>
              <w:t>(财库[2016]125</w:t>
            </w:r>
            <w:r>
              <w:rPr>
                <w:color w:val="auto"/>
                <w:spacing w:val="-36"/>
                <w:highlight w:val="none"/>
              </w:rPr>
              <w:t xml:space="preserve"> </w:t>
            </w:r>
            <w:r>
              <w:rPr>
                <w:color w:val="auto"/>
                <w:spacing w:val="-2"/>
                <w:highlight w:val="none"/>
              </w:rPr>
              <w:t>号)的规定，对被列</w:t>
            </w:r>
            <w:r>
              <w:rPr>
                <w:color w:val="auto"/>
                <w:spacing w:val="-3"/>
                <w:highlight w:val="none"/>
              </w:rPr>
              <w:t>入“失信被执行人</w:t>
            </w:r>
            <w:r>
              <w:rPr>
                <w:color w:val="auto"/>
                <w:spacing w:val="-84"/>
                <w:highlight w:val="none"/>
              </w:rPr>
              <w:t xml:space="preserve"> </w:t>
            </w:r>
            <w:r>
              <w:rPr>
                <w:color w:val="auto"/>
                <w:spacing w:val="-3"/>
                <w:highlight w:val="none"/>
              </w:rPr>
              <w:t>”、</w:t>
            </w:r>
            <w:r>
              <w:rPr>
                <w:color w:val="auto"/>
                <w:highlight w:val="none"/>
              </w:rPr>
              <w:t>“重大税收违法失信主体</w:t>
            </w:r>
            <w:r>
              <w:rPr>
                <w:color w:val="auto"/>
                <w:spacing w:val="-76"/>
                <w:highlight w:val="none"/>
              </w:rPr>
              <w:t xml:space="preserve"> </w:t>
            </w:r>
            <w:r>
              <w:rPr>
                <w:color w:val="auto"/>
                <w:highlight w:val="none"/>
              </w:rPr>
              <w:t>”、“政府采购严重违法失信行为记录名单</w:t>
            </w:r>
            <w:r>
              <w:rPr>
                <w:color w:val="auto"/>
                <w:spacing w:val="-88"/>
                <w:highlight w:val="none"/>
              </w:rPr>
              <w:t xml:space="preserve"> </w:t>
            </w:r>
            <w:r>
              <w:rPr>
                <w:color w:val="auto"/>
                <w:highlight w:val="none"/>
              </w:rPr>
              <w:t>”的供应商，拒绝参与本项目政府采购活动【查询</w:t>
            </w:r>
            <w:r>
              <w:rPr>
                <w:color w:val="auto"/>
                <w:spacing w:val="-1"/>
                <w:highlight w:val="none"/>
              </w:rPr>
              <w:t>渠道：“信用</w:t>
            </w:r>
            <w:r>
              <w:rPr>
                <w:color w:val="auto"/>
                <w:spacing w:val="-12"/>
                <w:highlight w:val="none"/>
              </w:rPr>
              <w:t>中国</w:t>
            </w:r>
            <w:r>
              <w:rPr>
                <w:color w:val="auto"/>
                <w:spacing w:val="-29"/>
                <w:highlight w:val="none"/>
              </w:rPr>
              <w:t xml:space="preserve"> </w:t>
            </w:r>
            <w:r>
              <w:rPr>
                <w:color w:val="auto"/>
                <w:spacing w:val="-12"/>
                <w:highlight w:val="none"/>
              </w:rPr>
              <w:t>”网</w:t>
            </w:r>
            <w:r>
              <w:rPr>
                <w:color w:val="auto"/>
                <w:spacing w:val="-52"/>
                <w:highlight w:val="none"/>
              </w:rPr>
              <w:t xml:space="preserve"> </w:t>
            </w:r>
            <w:r>
              <w:rPr>
                <w:color w:val="auto"/>
                <w:spacing w:val="-12"/>
                <w:highlight w:val="none"/>
              </w:rPr>
              <w:t>站</w:t>
            </w:r>
            <w:r>
              <w:rPr>
                <w:color w:val="auto"/>
                <w:spacing w:val="-69"/>
                <w:highlight w:val="none"/>
              </w:rPr>
              <w:t xml:space="preserve"> </w:t>
            </w:r>
            <w:r>
              <w:rPr>
                <w:color w:val="auto"/>
                <w:spacing w:val="-12"/>
                <w:highlight w:val="none"/>
              </w:rPr>
              <w:t>（</w:t>
            </w:r>
            <w:r>
              <w:rPr>
                <w:color w:val="auto"/>
                <w:spacing w:val="-35"/>
                <w:highlight w:val="none"/>
              </w:rPr>
              <w:t xml:space="preserve"> </w:t>
            </w:r>
            <w:r>
              <w:rPr>
                <w:color w:val="auto"/>
                <w:spacing w:val="-12"/>
                <w:highlight w:val="none"/>
              </w:rPr>
              <w:t>www.creditchina.gov.cn</w:t>
            </w:r>
            <w:r>
              <w:rPr>
                <w:color w:val="auto"/>
                <w:spacing w:val="-33"/>
                <w:highlight w:val="none"/>
              </w:rPr>
              <w:t xml:space="preserve"> </w:t>
            </w:r>
            <w:r>
              <w:rPr>
                <w:color w:val="auto"/>
                <w:spacing w:val="-12"/>
                <w:highlight w:val="none"/>
              </w:rPr>
              <w:t>）</w:t>
            </w:r>
            <w:r>
              <w:rPr>
                <w:color w:val="auto"/>
                <w:spacing w:val="-36"/>
                <w:highlight w:val="none"/>
              </w:rPr>
              <w:t xml:space="preserve"> </w:t>
            </w:r>
            <w:r>
              <w:rPr>
                <w:color w:val="auto"/>
                <w:spacing w:val="-12"/>
                <w:highlight w:val="none"/>
              </w:rPr>
              <w:t>、中</w:t>
            </w:r>
            <w:r>
              <w:rPr>
                <w:color w:val="auto"/>
                <w:spacing w:val="-27"/>
                <w:highlight w:val="none"/>
              </w:rPr>
              <w:t xml:space="preserve"> </w:t>
            </w:r>
            <w:r>
              <w:rPr>
                <w:color w:val="auto"/>
                <w:spacing w:val="-12"/>
                <w:highlight w:val="none"/>
              </w:rPr>
              <w:t>国</w:t>
            </w:r>
            <w:r>
              <w:rPr>
                <w:color w:val="auto"/>
                <w:spacing w:val="-50"/>
                <w:highlight w:val="none"/>
              </w:rPr>
              <w:t xml:space="preserve"> </w:t>
            </w:r>
            <w:r>
              <w:rPr>
                <w:color w:val="auto"/>
                <w:spacing w:val="-12"/>
                <w:highlight w:val="none"/>
              </w:rPr>
              <w:t>政</w:t>
            </w:r>
            <w:r>
              <w:rPr>
                <w:color w:val="auto"/>
                <w:spacing w:val="-53"/>
                <w:highlight w:val="none"/>
              </w:rPr>
              <w:t xml:space="preserve"> </w:t>
            </w:r>
            <w:r>
              <w:rPr>
                <w:color w:val="auto"/>
                <w:spacing w:val="-12"/>
                <w:highlight w:val="none"/>
              </w:rPr>
              <w:t>府</w:t>
            </w:r>
            <w:r>
              <w:rPr>
                <w:color w:val="auto"/>
                <w:spacing w:val="-52"/>
                <w:highlight w:val="none"/>
              </w:rPr>
              <w:t xml:space="preserve"> </w:t>
            </w:r>
            <w:r>
              <w:rPr>
                <w:color w:val="auto"/>
                <w:spacing w:val="-12"/>
                <w:highlight w:val="none"/>
              </w:rPr>
              <w:t>采</w:t>
            </w:r>
            <w:r>
              <w:rPr>
                <w:color w:val="auto"/>
                <w:spacing w:val="-54"/>
                <w:highlight w:val="none"/>
              </w:rPr>
              <w:t xml:space="preserve"> </w:t>
            </w:r>
            <w:r>
              <w:rPr>
                <w:color w:val="auto"/>
                <w:spacing w:val="-12"/>
                <w:highlight w:val="none"/>
              </w:rPr>
              <w:t>购</w:t>
            </w:r>
            <w:r>
              <w:rPr>
                <w:color w:val="auto"/>
                <w:spacing w:val="-27"/>
                <w:highlight w:val="none"/>
              </w:rPr>
              <w:t xml:space="preserve"> </w:t>
            </w:r>
            <w:r>
              <w:rPr>
                <w:color w:val="auto"/>
                <w:spacing w:val="-12"/>
                <w:highlight w:val="none"/>
              </w:rPr>
              <w:t>网</w:t>
            </w:r>
            <w:r>
              <w:rPr>
                <w:color w:val="auto"/>
                <w:spacing w:val="-3"/>
                <w:highlight w:val="none"/>
              </w:rPr>
              <w:t>（www.ccgp.gov.cn）】。（注：招标代理机构在开标时间后至资格</w:t>
            </w:r>
            <w:r>
              <w:rPr>
                <w:color w:val="auto"/>
                <w:spacing w:val="1"/>
                <w:highlight w:val="none"/>
              </w:rPr>
              <w:t>审查结束前通过上述查询渠道进行网上查询，对存在“失信</w:t>
            </w:r>
            <w:r>
              <w:rPr>
                <w:color w:val="auto"/>
                <w:highlight w:val="none"/>
              </w:rPr>
              <w:t xml:space="preserve">被执行 </w:t>
            </w:r>
            <w:r>
              <w:rPr>
                <w:color w:val="auto"/>
                <w:spacing w:val="-1"/>
                <w:highlight w:val="none"/>
              </w:rPr>
              <w:t>人</w:t>
            </w:r>
            <w:r>
              <w:rPr>
                <w:color w:val="auto"/>
                <w:spacing w:val="-88"/>
                <w:highlight w:val="none"/>
              </w:rPr>
              <w:t xml:space="preserve"> </w:t>
            </w:r>
            <w:r>
              <w:rPr>
                <w:color w:val="auto"/>
                <w:spacing w:val="-1"/>
                <w:highlight w:val="none"/>
              </w:rPr>
              <w:t>”、“重大税收违法失信主体</w:t>
            </w:r>
            <w:r>
              <w:rPr>
                <w:color w:val="auto"/>
                <w:spacing w:val="-88"/>
                <w:highlight w:val="none"/>
              </w:rPr>
              <w:t xml:space="preserve"> </w:t>
            </w:r>
            <w:r>
              <w:rPr>
                <w:color w:val="auto"/>
                <w:spacing w:val="-1"/>
                <w:highlight w:val="none"/>
              </w:rPr>
              <w:t>”、“政府采</w:t>
            </w:r>
            <w:r>
              <w:rPr>
                <w:color w:val="auto"/>
                <w:spacing w:val="-2"/>
                <w:highlight w:val="none"/>
              </w:rPr>
              <w:t>购严重违法失信行为</w:t>
            </w:r>
            <w:r>
              <w:rPr>
                <w:color w:val="auto"/>
                <w:highlight w:val="none"/>
              </w:rPr>
              <w:t>记录名单</w:t>
            </w:r>
            <w:r>
              <w:rPr>
                <w:color w:val="auto"/>
                <w:spacing w:val="-88"/>
                <w:highlight w:val="none"/>
              </w:rPr>
              <w:t xml:space="preserve"> </w:t>
            </w:r>
            <w:r>
              <w:rPr>
                <w:color w:val="auto"/>
                <w:highlight w:val="none"/>
              </w:rPr>
              <w:t>”情形的供应商，资格审查不合格</w:t>
            </w:r>
            <w:r>
              <w:rPr>
                <w:rFonts w:hint="eastAsia"/>
                <w:color w:val="auto"/>
                <w:highlight w:val="none"/>
                <w:lang w:eastAsia="zh-CN"/>
              </w:rPr>
              <w:t>，</w:t>
            </w:r>
            <w:r>
              <w:rPr>
                <w:color w:val="auto"/>
                <w:highlight w:val="none"/>
              </w:rPr>
              <w:t>投标无</w:t>
            </w:r>
            <w:r>
              <w:rPr>
                <w:color w:val="auto"/>
                <w:spacing w:val="-1"/>
                <w:highlight w:val="none"/>
              </w:rPr>
              <w:t>效，同时其信用信息查询记录作为证据存档。）</w:t>
            </w:r>
          </w:p>
          <w:p w14:paraId="2E0A0ACD">
            <w:pPr>
              <w:pStyle w:val="25"/>
              <w:keepNext w:val="0"/>
              <w:keepLines w:val="0"/>
              <w:pageBreakBefore w:val="0"/>
              <w:kinsoku/>
              <w:wordWrap/>
              <w:overflowPunct/>
              <w:topLinePunct w:val="0"/>
              <w:bidi w:val="0"/>
              <w:spacing w:before="27" w:line="219" w:lineRule="auto"/>
              <w:ind w:left="108"/>
              <w:rPr>
                <w:color w:val="auto"/>
                <w:highlight w:val="none"/>
              </w:rPr>
            </w:pPr>
            <w:r>
              <w:rPr>
                <w:color w:val="auto"/>
                <w:spacing w:val="-2"/>
                <w:highlight w:val="none"/>
              </w:rPr>
              <w:t>4.</w:t>
            </w:r>
            <w:r>
              <w:rPr>
                <w:rFonts w:hint="eastAsia"/>
                <w:color w:val="auto"/>
                <w:spacing w:val="-2"/>
                <w:highlight w:val="none"/>
                <w:lang w:val="en-US" w:eastAsia="zh-CN"/>
              </w:rPr>
              <w:t>5</w:t>
            </w:r>
            <w:r>
              <w:rPr>
                <w:color w:val="auto"/>
                <w:spacing w:val="-35"/>
                <w:highlight w:val="none"/>
              </w:rPr>
              <w:t xml:space="preserve"> </w:t>
            </w:r>
            <w:r>
              <w:rPr>
                <w:color w:val="auto"/>
                <w:spacing w:val="-2"/>
                <w:highlight w:val="none"/>
              </w:rPr>
              <w:t>供应商不得存在下列情形之一：</w:t>
            </w:r>
          </w:p>
          <w:p w14:paraId="32EDE2D9">
            <w:pPr>
              <w:pStyle w:val="25"/>
              <w:keepNext w:val="0"/>
              <w:keepLines w:val="0"/>
              <w:pageBreakBefore w:val="0"/>
              <w:kinsoku/>
              <w:wordWrap/>
              <w:overflowPunct/>
              <w:topLinePunct w:val="0"/>
              <w:bidi w:val="0"/>
              <w:spacing w:before="27" w:line="219" w:lineRule="auto"/>
              <w:ind w:left="122"/>
              <w:rPr>
                <w:color w:val="auto"/>
                <w:highlight w:val="none"/>
              </w:rPr>
            </w:pPr>
            <w:r>
              <w:rPr>
                <w:color w:val="auto"/>
                <w:spacing w:val="-1"/>
                <w:highlight w:val="none"/>
              </w:rPr>
              <w:t>（l）与采购人、采购代理机构存在隶属关系或者其他利害关系。</w:t>
            </w:r>
          </w:p>
          <w:p w14:paraId="021C02DD">
            <w:pPr>
              <w:pStyle w:val="25"/>
              <w:keepNext w:val="0"/>
              <w:keepLines w:val="0"/>
              <w:pageBreakBefore w:val="0"/>
              <w:kinsoku/>
              <w:wordWrap/>
              <w:overflowPunct/>
              <w:topLinePunct w:val="0"/>
              <w:bidi w:val="0"/>
              <w:spacing w:before="23" w:line="230" w:lineRule="auto"/>
              <w:ind w:left="118" w:right="96" w:firstLine="3"/>
              <w:rPr>
                <w:color w:val="auto"/>
                <w:highlight w:val="none"/>
              </w:rPr>
            </w:pPr>
            <w:r>
              <w:rPr>
                <w:color w:val="auto"/>
                <w:spacing w:val="-4"/>
                <w:highlight w:val="none"/>
              </w:rPr>
              <w:t>（2）与其他供应商的法定代表人（或者负责人）为同一人；或者与</w:t>
            </w:r>
            <w:r>
              <w:rPr>
                <w:color w:val="auto"/>
                <w:spacing w:val="-1"/>
                <w:highlight w:val="none"/>
              </w:rPr>
              <w:t>其他供应商存在直接控股、管理关系的；</w:t>
            </w:r>
          </w:p>
          <w:p w14:paraId="64C56EED">
            <w:pPr>
              <w:pStyle w:val="25"/>
              <w:keepNext w:val="0"/>
              <w:keepLines w:val="0"/>
              <w:pageBreakBefore w:val="0"/>
              <w:kinsoku/>
              <w:wordWrap/>
              <w:overflowPunct/>
              <w:topLinePunct w:val="0"/>
              <w:bidi w:val="0"/>
              <w:spacing w:before="24" w:line="222" w:lineRule="auto"/>
              <w:ind w:left="108"/>
              <w:rPr>
                <w:color w:val="auto"/>
                <w:highlight w:val="none"/>
              </w:rPr>
            </w:pPr>
            <w:r>
              <w:rPr>
                <w:color w:val="auto"/>
                <w:spacing w:val="-2"/>
                <w:highlight w:val="none"/>
              </w:rPr>
              <w:t>4.</w:t>
            </w:r>
            <w:r>
              <w:rPr>
                <w:rFonts w:hint="eastAsia"/>
                <w:color w:val="auto"/>
                <w:spacing w:val="-2"/>
                <w:highlight w:val="none"/>
                <w:lang w:val="en-US" w:eastAsia="zh-CN"/>
              </w:rPr>
              <w:t>6</w:t>
            </w:r>
            <w:r>
              <w:rPr>
                <w:rFonts w:hint="eastAsia"/>
                <w:color w:val="auto"/>
                <w:spacing w:val="-39"/>
                <w:highlight w:val="none"/>
                <w:lang w:val="en-US" w:eastAsia="zh-CN"/>
              </w:rPr>
              <w:t xml:space="preserve">  </w:t>
            </w:r>
            <w:r>
              <w:rPr>
                <w:color w:val="auto"/>
                <w:spacing w:val="-2"/>
                <w:highlight w:val="none"/>
              </w:rPr>
              <w:t>本项目不接受联合体投标。</w:t>
            </w:r>
          </w:p>
        </w:tc>
      </w:tr>
      <w:tr w14:paraId="37A0FF4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49" w:hRule="atLeast"/>
        </w:trPr>
        <w:tc>
          <w:tcPr>
            <w:tcW w:w="724" w:type="dxa"/>
            <w:tcBorders>
              <w:right w:val="single" w:color="000000" w:sz="2" w:space="0"/>
            </w:tcBorders>
            <w:vAlign w:val="top"/>
          </w:tcPr>
          <w:p w14:paraId="2DB05D63">
            <w:pPr>
              <w:keepNext w:val="0"/>
              <w:keepLines w:val="0"/>
              <w:pageBreakBefore w:val="0"/>
              <w:kinsoku/>
              <w:wordWrap/>
              <w:overflowPunct/>
              <w:topLinePunct w:val="0"/>
              <w:bidi w:val="0"/>
              <w:spacing w:line="244" w:lineRule="auto"/>
              <w:rPr>
                <w:rFonts w:ascii="Arial"/>
                <w:color w:val="auto"/>
                <w:sz w:val="21"/>
                <w:highlight w:val="none"/>
              </w:rPr>
            </w:pPr>
          </w:p>
          <w:p w14:paraId="47C688B2">
            <w:pPr>
              <w:keepNext w:val="0"/>
              <w:keepLines w:val="0"/>
              <w:pageBreakBefore w:val="0"/>
              <w:kinsoku/>
              <w:wordWrap/>
              <w:overflowPunct/>
              <w:topLinePunct w:val="0"/>
              <w:bidi w:val="0"/>
              <w:spacing w:line="244" w:lineRule="auto"/>
              <w:rPr>
                <w:rFonts w:ascii="Arial"/>
                <w:color w:val="auto"/>
                <w:sz w:val="21"/>
                <w:highlight w:val="none"/>
              </w:rPr>
            </w:pPr>
          </w:p>
          <w:p w14:paraId="7FC2B6B0">
            <w:pPr>
              <w:keepNext w:val="0"/>
              <w:keepLines w:val="0"/>
              <w:pageBreakBefore w:val="0"/>
              <w:kinsoku/>
              <w:wordWrap/>
              <w:overflowPunct/>
              <w:topLinePunct w:val="0"/>
              <w:bidi w:val="0"/>
              <w:spacing w:line="244" w:lineRule="auto"/>
              <w:rPr>
                <w:rFonts w:ascii="Arial"/>
                <w:color w:val="auto"/>
                <w:sz w:val="21"/>
                <w:highlight w:val="none"/>
              </w:rPr>
            </w:pPr>
          </w:p>
          <w:p w14:paraId="61FA2965">
            <w:pPr>
              <w:keepNext w:val="0"/>
              <w:keepLines w:val="0"/>
              <w:pageBreakBefore w:val="0"/>
              <w:kinsoku/>
              <w:wordWrap/>
              <w:overflowPunct/>
              <w:topLinePunct w:val="0"/>
              <w:bidi w:val="0"/>
              <w:spacing w:line="245" w:lineRule="auto"/>
              <w:rPr>
                <w:rFonts w:ascii="Arial"/>
                <w:color w:val="auto"/>
                <w:sz w:val="21"/>
                <w:highlight w:val="none"/>
              </w:rPr>
            </w:pPr>
          </w:p>
          <w:p w14:paraId="07F1468D">
            <w:pPr>
              <w:keepNext w:val="0"/>
              <w:keepLines w:val="0"/>
              <w:pageBreakBefore w:val="0"/>
              <w:kinsoku/>
              <w:wordWrap/>
              <w:overflowPunct/>
              <w:topLinePunct w:val="0"/>
              <w:bidi w:val="0"/>
              <w:spacing w:line="245" w:lineRule="auto"/>
              <w:rPr>
                <w:rFonts w:ascii="Arial"/>
                <w:color w:val="auto"/>
                <w:sz w:val="21"/>
                <w:highlight w:val="none"/>
              </w:rPr>
            </w:pPr>
          </w:p>
          <w:p w14:paraId="233D14F0">
            <w:pPr>
              <w:keepNext w:val="0"/>
              <w:keepLines w:val="0"/>
              <w:pageBreakBefore w:val="0"/>
              <w:kinsoku/>
              <w:wordWrap/>
              <w:overflowPunct/>
              <w:topLinePunct w:val="0"/>
              <w:bidi w:val="0"/>
              <w:spacing w:line="245" w:lineRule="auto"/>
              <w:rPr>
                <w:rFonts w:ascii="Arial"/>
                <w:color w:val="auto"/>
                <w:sz w:val="21"/>
                <w:highlight w:val="none"/>
              </w:rPr>
            </w:pPr>
          </w:p>
          <w:p w14:paraId="25DE758A">
            <w:pPr>
              <w:keepNext w:val="0"/>
              <w:keepLines w:val="0"/>
              <w:pageBreakBefore w:val="0"/>
              <w:kinsoku/>
              <w:wordWrap/>
              <w:overflowPunct/>
              <w:topLinePunct w:val="0"/>
              <w:bidi w:val="0"/>
              <w:spacing w:line="245" w:lineRule="auto"/>
              <w:rPr>
                <w:rFonts w:ascii="Arial"/>
                <w:color w:val="auto"/>
                <w:sz w:val="21"/>
                <w:highlight w:val="none"/>
              </w:rPr>
            </w:pPr>
          </w:p>
          <w:p w14:paraId="27D3BECB">
            <w:pPr>
              <w:keepNext w:val="0"/>
              <w:keepLines w:val="0"/>
              <w:pageBreakBefore w:val="0"/>
              <w:kinsoku/>
              <w:wordWrap/>
              <w:overflowPunct/>
              <w:topLinePunct w:val="0"/>
              <w:bidi w:val="0"/>
              <w:spacing w:line="245" w:lineRule="auto"/>
              <w:rPr>
                <w:rFonts w:ascii="Arial"/>
                <w:color w:val="auto"/>
                <w:sz w:val="21"/>
                <w:highlight w:val="none"/>
              </w:rPr>
            </w:pPr>
          </w:p>
          <w:p w14:paraId="46A5EA16">
            <w:pPr>
              <w:keepNext w:val="0"/>
              <w:keepLines w:val="0"/>
              <w:pageBreakBefore w:val="0"/>
              <w:kinsoku/>
              <w:wordWrap/>
              <w:overflowPunct/>
              <w:topLinePunct w:val="0"/>
              <w:bidi w:val="0"/>
              <w:spacing w:line="245" w:lineRule="auto"/>
              <w:rPr>
                <w:rFonts w:ascii="Arial"/>
                <w:color w:val="auto"/>
                <w:sz w:val="21"/>
                <w:highlight w:val="none"/>
              </w:rPr>
            </w:pPr>
          </w:p>
          <w:p w14:paraId="487E61F5">
            <w:pPr>
              <w:keepNext w:val="0"/>
              <w:keepLines w:val="0"/>
              <w:pageBreakBefore w:val="0"/>
              <w:kinsoku/>
              <w:wordWrap/>
              <w:overflowPunct/>
              <w:topLinePunct w:val="0"/>
              <w:bidi w:val="0"/>
              <w:spacing w:line="245" w:lineRule="auto"/>
              <w:rPr>
                <w:rFonts w:ascii="Arial"/>
                <w:color w:val="auto"/>
                <w:sz w:val="21"/>
                <w:highlight w:val="none"/>
              </w:rPr>
            </w:pPr>
          </w:p>
          <w:p w14:paraId="55B08EC9">
            <w:pPr>
              <w:keepNext w:val="0"/>
              <w:keepLines w:val="0"/>
              <w:pageBreakBefore w:val="0"/>
              <w:kinsoku/>
              <w:wordWrap/>
              <w:overflowPunct/>
              <w:topLinePunct w:val="0"/>
              <w:bidi w:val="0"/>
              <w:spacing w:line="245" w:lineRule="auto"/>
              <w:rPr>
                <w:rFonts w:ascii="Arial"/>
                <w:color w:val="auto"/>
                <w:sz w:val="21"/>
                <w:highlight w:val="none"/>
              </w:rPr>
            </w:pPr>
          </w:p>
          <w:p w14:paraId="216E0A8C">
            <w:pPr>
              <w:keepNext w:val="0"/>
              <w:keepLines w:val="0"/>
              <w:pageBreakBefore w:val="0"/>
              <w:kinsoku/>
              <w:wordWrap/>
              <w:overflowPunct/>
              <w:topLinePunct w:val="0"/>
              <w:bidi w:val="0"/>
              <w:spacing w:line="245" w:lineRule="auto"/>
              <w:rPr>
                <w:rFonts w:ascii="Arial"/>
                <w:color w:val="auto"/>
                <w:sz w:val="21"/>
                <w:highlight w:val="none"/>
              </w:rPr>
            </w:pPr>
          </w:p>
          <w:p w14:paraId="5BF2DEDD">
            <w:pPr>
              <w:keepNext w:val="0"/>
              <w:keepLines w:val="0"/>
              <w:pageBreakBefore w:val="0"/>
              <w:kinsoku/>
              <w:wordWrap/>
              <w:overflowPunct/>
              <w:topLinePunct w:val="0"/>
              <w:bidi w:val="0"/>
              <w:spacing w:line="245" w:lineRule="auto"/>
              <w:rPr>
                <w:rFonts w:ascii="Arial"/>
                <w:color w:val="auto"/>
                <w:sz w:val="21"/>
                <w:highlight w:val="none"/>
              </w:rPr>
            </w:pPr>
          </w:p>
          <w:p w14:paraId="557F6364">
            <w:pPr>
              <w:keepNext w:val="0"/>
              <w:keepLines w:val="0"/>
              <w:pageBreakBefore w:val="0"/>
              <w:kinsoku/>
              <w:wordWrap/>
              <w:overflowPunct/>
              <w:topLinePunct w:val="0"/>
              <w:bidi w:val="0"/>
              <w:spacing w:line="245" w:lineRule="auto"/>
              <w:rPr>
                <w:rFonts w:ascii="Arial"/>
                <w:color w:val="auto"/>
                <w:sz w:val="21"/>
                <w:highlight w:val="none"/>
              </w:rPr>
            </w:pPr>
          </w:p>
          <w:p w14:paraId="033BD405">
            <w:pPr>
              <w:keepNext w:val="0"/>
              <w:keepLines w:val="0"/>
              <w:pageBreakBefore w:val="0"/>
              <w:kinsoku/>
              <w:wordWrap/>
              <w:overflowPunct/>
              <w:topLinePunct w:val="0"/>
              <w:bidi w:val="0"/>
              <w:spacing w:line="245" w:lineRule="auto"/>
              <w:rPr>
                <w:rFonts w:ascii="Arial"/>
                <w:color w:val="auto"/>
                <w:sz w:val="21"/>
                <w:highlight w:val="none"/>
              </w:rPr>
            </w:pPr>
          </w:p>
          <w:p w14:paraId="1351BDC5">
            <w:pPr>
              <w:keepNext w:val="0"/>
              <w:keepLines w:val="0"/>
              <w:pageBreakBefore w:val="0"/>
              <w:kinsoku/>
              <w:wordWrap/>
              <w:overflowPunct/>
              <w:topLinePunct w:val="0"/>
              <w:bidi w:val="0"/>
              <w:spacing w:line="245" w:lineRule="auto"/>
              <w:rPr>
                <w:rFonts w:ascii="Arial"/>
                <w:color w:val="auto"/>
                <w:sz w:val="21"/>
                <w:highlight w:val="none"/>
              </w:rPr>
            </w:pPr>
          </w:p>
          <w:p w14:paraId="6BCA143E">
            <w:pPr>
              <w:keepNext w:val="0"/>
              <w:keepLines w:val="0"/>
              <w:pageBreakBefore w:val="0"/>
              <w:kinsoku/>
              <w:wordWrap/>
              <w:overflowPunct/>
              <w:topLinePunct w:val="0"/>
              <w:bidi w:val="0"/>
              <w:spacing w:line="245" w:lineRule="auto"/>
              <w:rPr>
                <w:rFonts w:ascii="Arial"/>
                <w:color w:val="auto"/>
                <w:sz w:val="21"/>
                <w:highlight w:val="none"/>
              </w:rPr>
            </w:pPr>
          </w:p>
          <w:p w14:paraId="731C314C">
            <w:pPr>
              <w:keepNext w:val="0"/>
              <w:keepLines w:val="0"/>
              <w:pageBreakBefore w:val="0"/>
              <w:kinsoku/>
              <w:wordWrap/>
              <w:overflowPunct/>
              <w:topLinePunct w:val="0"/>
              <w:bidi w:val="0"/>
              <w:spacing w:line="245" w:lineRule="auto"/>
              <w:rPr>
                <w:rFonts w:ascii="Arial"/>
                <w:color w:val="auto"/>
                <w:sz w:val="21"/>
                <w:highlight w:val="none"/>
              </w:rPr>
            </w:pPr>
          </w:p>
          <w:p w14:paraId="7BC0F3C2">
            <w:pPr>
              <w:keepNext w:val="0"/>
              <w:keepLines w:val="0"/>
              <w:pageBreakBefore w:val="0"/>
              <w:kinsoku/>
              <w:wordWrap/>
              <w:overflowPunct/>
              <w:topLinePunct w:val="0"/>
              <w:bidi w:val="0"/>
              <w:spacing w:line="245" w:lineRule="auto"/>
              <w:rPr>
                <w:rFonts w:ascii="Arial"/>
                <w:color w:val="auto"/>
                <w:sz w:val="21"/>
                <w:highlight w:val="none"/>
              </w:rPr>
            </w:pPr>
          </w:p>
          <w:p w14:paraId="292A2F4A">
            <w:pPr>
              <w:keepNext w:val="0"/>
              <w:keepLines w:val="0"/>
              <w:pageBreakBefore w:val="0"/>
              <w:kinsoku/>
              <w:wordWrap/>
              <w:overflowPunct/>
              <w:topLinePunct w:val="0"/>
              <w:bidi w:val="0"/>
              <w:spacing w:line="245" w:lineRule="auto"/>
              <w:rPr>
                <w:rFonts w:ascii="Arial"/>
                <w:color w:val="auto"/>
                <w:sz w:val="21"/>
                <w:highlight w:val="none"/>
              </w:rPr>
            </w:pPr>
          </w:p>
          <w:p w14:paraId="03A0E926">
            <w:pPr>
              <w:keepNext w:val="0"/>
              <w:keepLines w:val="0"/>
              <w:pageBreakBefore w:val="0"/>
              <w:kinsoku/>
              <w:wordWrap/>
              <w:overflowPunct/>
              <w:topLinePunct w:val="0"/>
              <w:bidi w:val="0"/>
              <w:spacing w:line="245" w:lineRule="auto"/>
              <w:rPr>
                <w:rFonts w:ascii="Arial"/>
                <w:color w:val="auto"/>
                <w:sz w:val="21"/>
                <w:highlight w:val="none"/>
              </w:rPr>
            </w:pPr>
          </w:p>
          <w:p w14:paraId="20D971C1">
            <w:pPr>
              <w:keepNext w:val="0"/>
              <w:keepLines w:val="0"/>
              <w:pageBreakBefore w:val="0"/>
              <w:kinsoku/>
              <w:wordWrap/>
              <w:overflowPunct/>
              <w:topLinePunct w:val="0"/>
              <w:bidi w:val="0"/>
              <w:spacing w:line="245" w:lineRule="auto"/>
              <w:rPr>
                <w:rFonts w:ascii="Arial"/>
                <w:color w:val="auto"/>
                <w:sz w:val="21"/>
                <w:highlight w:val="none"/>
              </w:rPr>
            </w:pPr>
          </w:p>
          <w:p w14:paraId="33720DF7">
            <w:pPr>
              <w:keepNext w:val="0"/>
              <w:keepLines w:val="0"/>
              <w:pageBreakBefore w:val="0"/>
              <w:kinsoku/>
              <w:wordWrap/>
              <w:overflowPunct/>
              <w:topLinePunct w:val="0"/>
              <w:bidi w:val="0"/>
              <w:spacing w:line="245" w:lineRule="auto"/>
              <w:rPr>
                <w:rFonts w:ascii="Arial"/>
                <w:color w:val="auto"/>
                <w:sz w:val="21"/>
                <w:highlight w:val="none"/>
              </w:rPr>
            </w:pPr>
          </w:p>
          <w:p w14:paraId="3A8023A3">
            <w:pPr>
              <w:keepNext w:val="0"/>
              <w:keepLines w:val="0"/>
              <w:pageBreakBefore w:val="0"/>
              <w:kinsoku/>
              <w:wordWrap/>
              <w:overflowPunct/>
              <w:topLinePunct w:val="0"/>
              <w:bidi w:val="0"/>
              <w:spacing w:line="245" w:lineRule="auto"/>
              <w:rPr>
                <w:rFonts w:ascii="Arial"/>
                <w:color w:val="auto"/>
                <w:sz w:val="21"/>
                <w:highlight w:val="none"/>
              </w:rPr>
            </w:pPr>
          </w:p>
          <w:p w14:paraId="3C534625">
            <w:pPr>
              <w:keepNext w:val="0"/>
              <w:keepLines w:val="0"/>
              <w:pageBreakBefore w:val="0"/>
              <w:kinsoku/>
              <w:wordWrap/>
              <w:overflowPunct/>
              <w:topLinePunct w:val="0"/>
              <w:bidi w:val="0"/>
              <w:spacing w:line="245" w:lineRule="auto"/>
              <w:rPr>
                <w:rFonts w:ascii="Arial"/>
                <w:color w:val="auto"/>
                <w:sz w:val="21"/>
                <w:highlight w:val="none"/>
              </w:rPr>
            </w:pPr>
          </w:p>
          <w:p w14:paraId="586C6295">
            <w:pPr>
              <w:keepNext w:val="0"/>
              <w:keepLines w:val="0"/>
              <w:pageBreakBefore w:val="0"/>
              <w:kinsoku/>
              <w:wordWrap/>
              <w:overflowPunct/>
              <w:topLinePunct w:val="0"/>
              <w:bidi w:val="0"/>
              <w:spacing w:line="245" w:lineRule="auto"/>
              <w:rPr>
                <w:rFonts w:ascii="Arial"/>
                <w:color w:val="auto"/>
                <w:sz w:val="21"/>
                <w:highlight w:val="none"/>
              </w:rPr>
            </w:pPr>
          </w:p>
          <w:p w14:paraId="04C2295D">
            <w:pPr>
              <w:keepNext w:val="0"/>
              <w:keepLines w:val="0"/>
              <w:pageBreakBefore w:val="0"/>
              <w:kinsoku/>
              <w:wordWrap/>
              <w:overflowPunct/>
              <w:topLinePunct w:val="0"/>
              <w:bidi w:val="0"/>
              <w:spacing w:line="245" w:lineRule="auto"/>
              <w:rPr>
                <w:rFonts w:ascii="Arial"/>
                <w:color w:val="auto"/>
                <w:sz w:val="21"/>
                <w:highlight w:val="none"/>
              </w:rPr>
            </w:pPr>
          </w:p>
          <w:p w14:paraId="01F1FB4F">
            <w:pPr>
              <w:pStyle w:val="25"/>
              <w:keepNext w:val="0"/>
              <w:keepLines w:val="0"/>
              <w:pageBreakBefore w:val="0"/>
              <w:kinsoku/>
              <w:wordWrap/>
              <w:overflowPunct/>
              <w:topLinePunct w:val="0"/>
              <w:bidi w:val="0"/>
              <w:spacing w:before="78" w:line="179" w:lineRule="auto"/>
              <w:ind w:left="298"/>
              <w:rPr>
                <w:color w:val="auto"/>
                <w:highlight w:val="none"/>
              </w:rPr>
            </w:pPr>
            <w:r>
              <w:rPr>
                <w:color w:val="auto"/>
                <w:highlight w:val="none"/>
              </w:rPr>
              <w:t>5</w:t>
            </w:r>
          </w:p>
        </w:tc>
        <w:tc>
          <w:tcPr>
            <w:tcW w:w="1799" w:type="dxa"/>
            <w:tcBorders>
              <w:left w:val="single" w:color="000000" w:sz="2" w:space="0"/>
              <w:right w:val="single" w:color="000000" w:sz="2" w:space="0"/>
            </w:tcBorders>
            <w:vAlign w:val="top"/>
          </w:tcPr>
          <w:p w14:paraId="345E5CD1">
            <w:pPr>
              <w:keepNext w:val="0"/>
              <w:keepLines w:val="0"/>
              <w:pageBreakBefore w:val="0"/>
              <w:kinsoku/>
              <w:wordWrap/>
              <w:overflowPunct/>
              <w:topLinePunct w:val="0"/>
              <w:bidi w:val="0"/>
              <w:spacing w:line="245" w:lineRule="auto"/>
              <w:rPr>
                <w:rFonts w:ascii="Arial"/>
                <w:color w:val="auto"/>
                <w:sz w:val="21"/>
                <w:highlight w:val="none"/>
              </w:rPr>
            </w:pPr>
          </w:p>
          <w:p w14:paraId="644D2BFF">
            <w:pPr>
              <w:keepNext w:val="0"/>
              <w:keepLines w:val="0"/>
              <w:pageBreakBefore w:val="0"/>
              <w:kinsoku/>
              <w:wordWrap/>
              <w:overflowPunct/>
              <w:topLinePunct w:val="0"/>
              <w:bidi w:val="0"/>
              <w:spacing w:line="245" w:lineRule="auto"/>
              <w:rPr>
                <w:rFonts w:ascii="Arial"/>
                <w:color w:val="auto"/>
                <w:sz w:val="21"/>
                <w:highlight w:val="none"/>
              </w:rPr>
            </w:pPr>
          </w:p>
          <w:p w14:paraId="068CD6AD">
            <w:pPr>
              <w:keepNext w:val="0"/>
              <w:keepLines w:val="0"/>
              <w:pageBreakBefore w:val="0"/>
              <w:kinsoku/>
              <w:wordWrap/>
              <w:overflowPunct/>
              <w:topLinePunct w:val="0"/>
              <w:bidi w:val="0"/>
              <w:spacing w:line="245" w:lineRule="auto"/>
              <w:rPr>
                <w:rFonts w:ascii="Arial"/>
                <w:color w:val="auto"/>
                <w:sz w:val="21"/>
                <w:highlight w:val="none"/>
              </w:rPr>
            </w:pPr>
          </w:p>
          <w:p w14:paraId="510B26C3">
            <w:pPr>
              <w:keepNext w:val="0"/>
              <w:keepLines w:val="0"/>
              <w:pageBreakBefore w:val="0"/>
              <w:kinsoku/>
              <w:wordWrap/>
              <w:overflowPunct/>
              <w:topLinePunct w:val="0"/>
              <w:bidi w:val="0"/>
              <w:spacing w:line="245" w:lineRule="auto"/>
              <w:rPr>
                <w:rFonts w:ascii="Arial"/>
                <w:color w:val="auto"/>
                <w:sz w:val="21"/>
                <w:highlight w:val="none"/>
              </w:rPr>
            </w:pPr>
          </w:p>
          <w:p w14:paraId="6FC833B1">
            <w:pPr>
              <w:keepNext w:val="0"/>
              <w:keepLines w:val="0"/>
              <w:pageBreakBefore w:val="0"/>
              <w:kinsoku/>
              <w:wordWrap/>
              <w:overflowPunct/>
              <w:topLinePunct w:val="0"/>
              <w:bidi w:val="0"/>
              <w:spacing w:line="245" w:lineRule="auto"/>
              <w:rPr>
                <w:rFonts w:ascii="Arial"/>
                <w:color w:val="auto"/>
                <w:sz w:val="21"/>
                <w:highlight w:val="none"/>
              </w:rPr>
            </w:pPr>
          </w:p>
          <w:p w14:paraId="1BB56D65">
            <w:pPr>
              <w:keepNext w:val="0"/>
              <w:keepLines w:val="0"/>
              <w:pageBreakBefore w:val="0"/>
              <w:kinsoku/>
              <w:wordWrap/>
              <w:overflowPunct/>
              <w:topLinePunct w:val="0"/>
              <w:bidi w:val="0"/>
              <w:spacing w:line="245" w:lineRule="auto"/>
              <w:rPr>
                <w:rFonts w:ascii="Arial"/>
                <w:color w:val="auto"/>
                <w:sz w:val="21"/>
                <w:highlight w:val="none"/>
              </w:rPr>
            </w:pPr>
          </w:p>
          <w:p w14:paraId="3C67A241">
            <w:pPr>
              <w:keepNext w:val="0"/>
              <w:keepLines w:val="0"/>
              <w:pageBreakBefore w:val="0"/>
              <w:kinsoku/>
              <w:wordWrap/>
              <w:overflowPunct/>
              <w:topLinePunct w:val="0"/>
              <w:bidi w:val="0"/>
              <w:spacing w:line="246" w:lineRule="auto"/>
              <w:rPr>
                <w:rFonts w:ascii="Arial"/>
                <w:color w:val="auto"/>
                <w:sz w:val="21"/>
                <w:highlight w:val="none"/>
              </w:rPr>
            </w:pPr>
          </w:p>
          <w:p w14:paraId="5D15C3E5">
            <w:pPr>
              <w:keepNext w:val="0"/>
              <w:keepLines w:val="0"/>
              <w:pageBreakBefore w:val="0"/>
              <w:kinsoku/>
              <w:wordWrap/>
              <w:overflowPunct/>
              <w:topLinePunct w:val="0"/>
              <w:bidi w:val="0"/>
              <w:spacing w:line="246" w:lineRule="auto"/>
              <w:rPr>
                <w:rFonts w:ascii="Arial"/>
                <w:color w:val="auto"/>
                <w:sz w:val="21"/>
                <w:highlight w:val="none"/>
              </w:rPr>
            </w:pPr>
          </w:p>
          <w:p w14:paraId="74B0CFFF">
            <w:pPr>
              <w:keepNext w:val="0"/>
              <w:keepLines w:val="0"/>
              <w:pageBreakBefore w:val="0"/>
              <w:kinsoku/>
              <w:wordWrap/>
              <w:overflowPunct/>
              <w:topLinePunct w:val="0"/>
              <w:bidi w:val="0"/>
              <w:spacing w:line="246" w:lineRule="auto"/>
              <w:rPr>
                <w:rFonts w:ascii="Arial"/>
                <w:color w:val="auto"/>
                <w:sz w:val="21"/>
                <w:highlight w:val="none"/>
              </w:rPr>
            </w:pPr>
          </w:p>
          <w:p w14:paraId="1C497F3D">
            <w:pPr>
              <w:keepNext w:val="0"/>
              <w:keepLines w:val="0"/>
              <w:pageBreakBefore w:val="0"/>
              <w:kinsoku/>
              <w:wordWrap/>
              <w:overflowPunct/>
              <w:topLinePunct w:val="0"/>
              <w:bidi w:val="0"/>
              <w:spacing w:line="246" w:lineRule="auto"/>
              <w:rPr>
                <w:rFonts w:ascii="Arial"/>
                <w:color w:val="auto"/>
                <w:sz w:val="21"/>
                <w:highlight w:val="none"/>
              </w:rPr>
            </w:pPr>
          </w:p>
          <w:p w14:paraId="10665333">
            <w:pPr>
              <w:keepNext w:val="0"/>
              <w:keepLines w:val="0"/>
              <w:pageBreakBefore w:val="0"/>
              <w:kinsoku/>
              <w:wordWrap/>
              <w:overflowPunct/>
              <w:topLinePunct w:val="0"/>
              <w:bidi w:val="0"/>
              <w:spacing w:line="246" w:lineRule="auto"/>
              <w:rPr>
                <w:rFonts w:ascii="Arial"/>
                <w:color w:val="auto"/>
                <w:sz w:val="21"/>
                <w:highlight w:val="none"/>
              </w:rPr>
            </w:pPr>
          </w:p>
          <w:p w14:paraId="50E36A53">
            <w:pPr>
              <w:keepNext w:val="0"/>
              <w:keepLines w:val="0"/>
              <w:pageBreakBefore w:val="0"/>
              <w:kinsoku/>
              <w:wordWrap/>
              <w:overflowPunct/>
              <w:topLinePunct w:val="0"/>
              <w:bidi w:val="0"/>
              <w:spacing w:line="246" w:lineRule="auto"/>
              <w:rPr>
                <w:rFonts w:ascii="Arial"/>
                <w:color w:val="auto"/>
                <w:sz w:val="21"/>
                <w:highlight w:val="none"/>
              </w:rPr>
            </w:pPr>
          </w:p>
          <w:p w14:paraId="7F615A2C">
            <w:pPr>
              <w:keepNext w:val="0"/>
              <w:keepLines w:val="0"/>
              <w:pageBreakBefore w:val="0"/>
              <w:kinsoku/>
              <w:wordWrap/>
              <w:overflowPunct/>
              <w:topLinePunct w:val="0"/>
              <w:bidi w:val="0"/>
              <w:spacing w:line="246" w:lineRule="auto"/>
              <w:rPr>
                <w:rFonts w:ascii="Arial"/>
                <w:color w:val="auto"/>
                <w:sz w:val="21"/>
                <w:highlight w:val="none"/>
              </w:rPr>
            </w:pPr>
          </w:p>
          <w:p w14:paraId="422D29F1">
            <w:pPr>
              <w:keepNext w:val="0"/>
              <w:keepLines w:val="0"/>
              <w:pageBreakBefore w:val="0"/>
              <w:kinsoku/>
              <w:wordWrap/>
              <w:overflowPunct/>
              <w:topLinePunct w:val="0"/>
              <w:bidi w:val="0"/>
              <w:spacing w:line="246" w:lineRule="auto"/>
              <w:rPr>
                <w:rFonts w:ascii="Arial"/>
                <w:color w:val="auto"/>
                <w:sz w:val="21"/>
                <w:highlight w:val="none"/>
              </w:rPr>
            </w:pPr>
          </w:p>
          <w:p w14:paraId="492C4C49">
            <w:pPr>
              <w:keepNext w:val="0"/>
              <w:keepLines w:val="0"/>
              <w:pageBreakBefore w:val="0"/>
              <w:kinsoku/>
              <w:wordWrap/>
              <w:overflowPunct/>
              <w:topLinePunct w:val="0"/>
              <w:bidi w:val="0"/>
              <w:spacing w:line="246" w:lineRule="auto"/>
              <w:rPr>
                <w:rFonts w:ascii="Arial"/>
                <w:color w:val="auto"/>
                <w:sz w:val="21"/>
                <w:highlight w:val="none"/>
              </w:rPr>
            </w:pPr>
          </w:p>
          <w:p w14:paraId="449FA567">
            <w:pPr>
              <w:keepNext w:val="0"/>
              <w:keepLines w:val="0"/>
              <w:pageBreakBefore w:val="0"/>
              <w:kinsoku/>
              <w:wordWrap/>
              <w:overflowPunct/>
              <w:topLinePunct w:val="0"/>
              <w:bidi w:val="0"/>
              <w:spacing w:line="246" w:lineRule="auto"/>
              <w:rPr>
                <w:rFonts w:ascii="Arial"/>
                <w:color w:val="auto"/>
                <w:sz w:val="21"/>
                <w:highlight w:val="none"/>
              </w:rPr>
            </w:pPr>
          </w:p>
          <w:p w14:paraId="3C81858D">
            <w:pPr>
              <w:keepNext w:val="0"/>
              <w:keepLines w:val="0"/>
              <w:pageBreakBefore w:val="0"/>
              <w:kinsoku/>
              <w:wordWrap/>
              <w:overflowPunct/>
              <w:topLinePunct w:val="0"/>
              <w:bidi w:val="0"/>
              <w:spacing w:line="246" w:lineRule="auto"/>
              <w:rPr>
                <w:rFonts w:ascii="Arial"/>
                <w:color w:val="auto"/>
                <w:sz w:val="21"/>
                <w:highlight w:val="none"/>
              </w:rPr>
            </w:pPr>
          </w:p>
          <w:p w14:paraId="750DDF6C">
            <w:pPr>
              <w:keepNext w:val="0"/>
              <w:keepLines w:val="0"/>
              <w:pageBreakBefore w:val="0"/>
              <w:kinsoku/>
              <w:wordWrap/>
              <w:overflowPunct/>
              <w:topLinePunct w:val="0"/>
              <w:bidi w:val="0"/>
              <w:spacing w:line="246" w:lineRule="auto"/>
              <w:rPr>
                <w:rFonts w:ascii="Arial"/>
                <w:color w:val="auto"/>
                <w:sz w:val="21"/>
                <w:highlight w:val="none"/>
              </w:rPr>
            </w:pPr>
          </w:p>
          <w:p w14:paraId="1DC27F38">
            <w:pPr>
              <w:keepNext w:val="0"/>
              <w:keepLines w:val="0"/>
              <w:pageBreakBefore w:val="0"/>
              <w:kinsoku/>
              <w:wordWrap/>
              <w:overflowPunct/>
              <w:topLinePunct w:val="0"/>
              <w:bidi w:val="0"/>
              <w:spacing w:line="246" w:lineRule="auto"/>
              <w:rPr>
                <w:rFonts w:ascii="Arial"/>
                <w:color w:val="auto"/>
                <w:sz w:val="21"/>
                <w:highlight w:val="none"/>
              </w:rPr>
            </w:pPr>
          </w:p>
          <w:p w14:paraId="3C8103E6">
            <w:pPr>
              <w:keepNext w:val="0"/>
              <w:keepLines w:val="0"/>
              <w:pageBreakBefore w:val="0"/>
              <w:kinsoku/>
              <w:wordWrap/>
              <w:overflowPunct/>
              <w:topLinePunct w:val="0"/>
              <w:bidi w:val="0"/>
              <w:spacing w:line="246" w:lineRule="auto"/>
              <w:rPr>
                <w:rFonts w:ascii="Arial"/>
                <w:color w:val="auto"/>
                <w:sz w:val="21"/>
                <w:highlight w:val="none"/>
              </w:rPr>
            </w:pPr>
          </w:p>
          <w:p w14:paraId="49CC8A10">
            <w:pPr>
              <w:keepNext w:val="0"/>
              <w:keepLines w:val="0"/>
              <w:pageBreakBefore w:val="0"/>
              <w:kinsoku/>
              <w:wordWrap/>
              <w:overflowPunct/>
              <w:topLinePunct w:val="0"/>
              <w:bidi w:val="0"/>
              <w:spacing w:line="246" w:lineRule="auto"/>
              <w:rPr>
                <w:rFonts w:ascii="Arial"/>
                <w:color w:val="auto"/>
                <w:sz w:val="21"/>
                <w:highlight w:val="none"/>
              </w:rPr>
            </w:pPr>
          </w:p>
          <w:p w14:paraId="5D33A7C8">
            <w:pPr>
              <w:keepNext w:val="0"/>
              <w:keepLines w:val="0"/>
              <w:pageBreakBefore w:val="0"/>
              <w:kinsoku/>
              <w:wordWrap/>
              <w:overflowPunct/>
              <w:topLinePunct w:val="0"/>
              <w:bidi w:val="0"/>
              <w:spacing w:line="246" w:lineRule="auto"/>
              <w:rPr>
                <w:rFonts w:ascii="Arial"/>
                <w:color w:val="auto"/>
                <w:sz w:val="21"/>
                <w:highlight w:val="none"/>
              </w:rPr>
            </w:pPr>
          </w:p>
          <w:p w14:paraId="25480562">
            <w:pPr>
              <w:keepNext w:val="0"/>
              <w:keepLines w:val="0"/>
              <w:pageBreakBefore w:val="0"/>
              <w:kinsoku/>
              <w:wordWrap/>
              <w:overflowPunct/>
              <w:topLinePunct w:val="0"/>
              <w:bidi w:val="0"/>
              <w:spacing w:line="246" w:lineRule="auto"/>
              <w:rPr>
                <w:rFonts w:ascii="Arial"/>
                <w:color w:val="auto"/>
                <w:sz w:val="21"/>
                <w:highlight w:val="none"/>
              </w:rPr>
            </w:pPr>
          </w:p>
          <w:p w14:paraId="3E8F1E5A">
            <w:pPr>
              <w:keepNext w:val="0"/>
              <w:keepLines w:val="0"/>
              <w:pageBreakBefore w:val="0"/>
              <w:kinsoku/>
              <w:wordWrap/>
              <w:overflowPunct/>
              <w:topLinePunct w:val="0"/>
              <w:bidi w:val="0"/>
              <w:spacing w:line="246" w:lineRule="auto"/>
              <w:rPr>
                <w:rFonts w:ascii="Arial"/>
                <w:color w:val="auto"/>
                <w:sz w:val="21"/>
                <w:highlight w:val="none"/>
              </w:rPr>
            </w:pPr>
          </w:p>
          <w:p w14:paraId="6BD61415">
            <w:pPr>
              <w:keepNext w:val="0"/>
              <w:keepLines w:val="0"/>
              <w:pageBreakBefore w:val="0"/>
              <w:kinsoku/>
              <w:wordWrap/>
              <w:overflowPunct/>
              <w:topLinePunct w:val="0"/>
              <w:bidi w:val="0"/>
              <w:spacing w:line="246" w:lineRule="auto"/>
              <w:rPr>
                <w:rFonts w:ascii="Arial"/>
                <w:color w:val="auto"/>
                <w:sz w:val="21"/>
                <w:highlight w:val="none"/>
              </w:rPr>
            </w:pPr>
          </w:p>
          <w:p w14:paraId="4373AC3B">
            <w:pPr>
              <w:keepNext w:val="0"/>
              <w:keepLines w:val="0"/>
              <w:pageBreakBefore w:val="0"/>
              <w:kinsoku/>
              <w:wordWrap/>
              <w:overflowPunct/>
              <w:topLinePunct w:val="0"/>
              <w:bidi w:val="0"/>
              <w:spacing w:line="246" w:lineRule="auto"/>
              <w:rPr>
                <w:rFonts w:ascii="Arial"/>
                <w:color w:val="auto"/>
                <w:sz w:val="21"/>
                <w:highlight w:val="none"/>
              </w:rPr>
            </w:pPr>
          </w:p>
          <w:p w14:paraId="4D716E9F">
            <w:pPr>
              <w:pStyle w:val="25"/>
              <w:keepNext w:val="0"/>
              <w:keepLines w:val="0"/>
              <w:pageBreakBefore w:val="0"/>
              <w:kinsoku/>
              <w:wordWrap/>
              <w:overflowPunct/>
              <w:topLinePunct w:val="0"/>
              <w:bidi w:val="0"/>
              <w:spacing w:before="78" w:line="263" w:lineRule="auto"/>
              <w:ind w:left="759" w:right="160" w:hanging="593"/>
              <w:rPr>
                <w:color w:val="auto"/>
                <w:highlight w:val="none"/>
              </w:rPr>
            </w:pPr>
            <w:r>
              <w:rPr>
                <w:color w:val="auto"/>
                <w:spacing w:val="-4"/>
                <w:highlight w:val="none"/>
              </w:rPr>
              <w:t>响应文件要求及</w:t>
            </w:r>
            <w:r>
              <w:rPr>
                <w:color w:val="auto"/>
                <w:spacing w:val="3"/>
                <w:highlight w:val="none"/>
              </w:rPr>
              <w:t xml:space="preserve"> </w:t>
            </w:r>
            <w:r>
              <w:rPr>
                <w:color w:val="auto"/>
                <w:spacing w:val="-9"/>
                <w:highlight w:val="none"/>
              </w:rPr>
              <w:t>组成</w:t>
            </w:r>
          </w:p>
        </w:tc>
        <w:tc>
          <w:tcPr>
            <w:tcW w:w="7336" w:type="dxa"/>
            <w:tcBorders>
              <w:left w:val="single" w:color="000000" w:sz="2" w:space="0"/>
            </w:tcBorders>
            <w:vAlign w:val="top"/>
          </w:tcPr>
          <w:p w14:paraId="65A3386D">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5.1响应文件要求</w:t>
            </w:r>
          </w:p>
          <w:p w14:paraId="51BD39FF">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5.1.1加密的电子响应文件在投标截止时间前通过CA在政采云平台 上传，加密的电子响应文件为使用政采云电子投标客户端制作生成 的加密版响应文件。供应商未按上述要求提供加密的电子响应文件的，将导致投标无效。</w:t>
            </w:r>
          </w:p>
          <w:p w14:paraId="497148FC">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5.2响应文件组成</w:t>
            </w:r>
          </w:p>
          <w:p w14:paraId="0BAB9419">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（1）供应商在国家或地方有关登记管理机关登记注册的有效证明材料（如营业执照或事业单位法人证书或自然人身份证明等）原件的扫描件；</w:t>
            </w:r>
          </w:p>
          <w:p w14:paraId="48BA1129">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2）供应商经审计的（2023年）的财务报告，扫描件加盖公章;（供应商是法人的应提供经审计的上一年度的财务报告，成立不足一年的提供截止开标前近3个月的财务报表和截止开标前近1个月基本开户银行出具的资信证明。）</w:t>
            </w:r>
          </w:p>
          <w:p w14:paraId="1F0FF3E3">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（3）提供近六个月内任意1个月的依法缴纳税收和社会保障资金良好记录相关证明材料或声明；依法缴纳税收和缴纳社会保障资金证明资料：</w:t>
            </w:r>
          </w:p>
          <w:p w14:paraId="494E9B34">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（4）供应商具有履行合同所必需的设备和专业技术能力的书面声 明，原件的扫描件；</w:t>
            </w:r>
          </w:p>
          <w:p w14:paraId="0C0AD6BA">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（5）供应商参加本次政府采购活动前3年内在经营活动中没有重大违法记录的书面声明，原件的扫描件；</w:t>
            </w:r>
          </w:p>
          <w:p w14:paraId="05386470">
            <w:pPr>
              <w:pStyle w:val="25"/>
              <w:keepNext w:val="0"/>
              <w:keepLines w:val="0"/>
              <w:pageBreakBefore w:val="0"/>
              <w:widowControl/>
              <w:kinsoku/>
              <w:wordWrap/>
              <w:overflowPunct/>
              <w:topLinePunct w:val="0"/>
              <w:autoSpaceDE w:val="0"/>
              <w:autoSpaceDN w:val="0"/>
              <w:bidi w:val="0"/>
              <w:adjustRightInd w:val="0"/>
              <w:snapToGrid w:val="0"/>
              <w:spacing w:before="24" w:line="233" w:lineRule="auto"/>
              <w:ind w:left="113" w:right="96" w:firstLine="0"/>
              <w:jc w:val="both"/>
              <w:textAlignment w:val="baseline"/>
              <w:rPr>
                <w:color w:val="auto"/>
                <w:highlight w:val="none"/>
              </w:rPr>
            </w:pPr>
            <w:r>
              <w:rPr>
                <w:color w:val="auto"/>
                <w:highlight w:val="none"/>
              </w:rPr>
              <w:t>（6）磋商保证金缴纳凭证（打印件或复印件或电子保函相关资料）；</w:t>
            </w:r>
          </w:p>
          <w:p w14:paraId="1E47D026">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（7）有效的中小企业声明函，原件的扫描件（按磋商文件给定格式提供）；</w:t>
            </w:r>
          </w:p>
          <w:p w14:paraId="18068BBF">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8</w:t>
            </w:r>
            <w:r>
              <w:rPr>
                <w:color w:val="auto"/>
                <w:highlight w:val="none"/>
              </w:rPr>
              <w:t>）磋商承诺书；</w:t>
            </w:r>
          </w:p>
          <w:p w14:paraId="4D0E6BA9">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9</w:t>
            </w:r>
            <w:r>
              <w:rPr>
                <w:color w:val="auto"/>
                <w:highlight w:val="none"/>
              </w:rPr>
              <w:t>）供应商法定代表人资格证明书和法定代表人身份证、法定代 表人授权委托书及被授权人身份证明，扫描件（按磋商文件给定格式提供）；</w:t>
            </w:r>
          </w:p>
          <w:p w14:paraId="5F91E7EE">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10</w:t>
            </w:r>
            <w:r>
              <w:rPr>
                <w:color w:val="auto"/>
                <w:highlight w:val="none"/>
              </w:rPr>
              <w:t>）磋商一览表；</w:t>
            </w:r>
          </w:p>
          <w:p w14:paraId="017ED45C">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11</w:t>
            </w:r>
            <w:r>
              <w:rPr>
                <w:color w:val="auto"/>
                <w:highlight w:val="none"/>
              </w:rPr>
              <w:t xml:space="preserve">）商务及合同条款偏离表 </w:t>
            </w:r>
          </w:p>
          <w:p w14:paraId="126A151B">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12</w:t>
            </w:r>
            <w:r>
              <w:rPr>
                <w:color w:val="auto"/>
                <w:highlight w:val="none"/>
              </w:rPr>
              <w:t>）投标人基本情况表；</w:t>
            </w:r>
          </w:p>
        </w:tc>
      </w:tr>
      <w:tr w14:paraId="6D096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724" w:type="dxa"/>
            <w:tcBorders>
              <w:top w:val="single" w:color="000000" w:sz="10" w:space="0"/>
              <w:left w:val="single" w:color="000000" w:sz="10" w:space="0"/>
            </w:tcBorders>
            <w:vAlign w:val="top"/>
          </w:tcPr>
          <w:p w14:paraId="447E71F8">
            <w:pPr>
              <w:keepNext w:val="0"/>
              <w:keepLines w:val="0"/>
              <w:pageBreakBefore w:val="0"/>
              <w:kinsoku/>
              <w:wordWrap/>
              <w:overflowPunct/>
              <w:topLinePunct w:val="0"/>
              <w:bidi w:val="0"/>
              <w:rPr>
                <w:rFonts w:ascii="Arial"/>
                <w:color w:val="auto"/>
                <w:sz w:val="21"/>
                <w:highlight w:val="none"/>
              </w:rPr>
            </w:pPr>
          </w:p>
        </w:tc>
        <w:tc>
          <w:tcPr>
            <w:tcW w:w="1799" w:type="dxa"/>
            <w:tcBorders>
              <w:top w:val="single" w:color="000000" w:sz="10" w:space="0"/>
            </w:tcBorders>
            <w:vAlign w:val="top"/>
          </w:tcPr>
          <w:p w14:paraId="6FE5F8B9">
            <w:pPr>
              <w:keepNext w:val="0"/>
              <w:keepLines w:val="0"/>
              <w:pageBreakBefore w:val="0"/>
              <w:kinsoku/>
              <w:wordWrap/>
              <w:overflowPunct/>
              <w:topLinePunct w:val="0"/>
              <w:bidi w:val="0"/>
              <w:rPr>
                <w:rFonts w:ascii="Arial"/>
                <w:color w:val="auto"/>
                <w:sz w:val="21"/>
                <w:highlight w:val="none"/>
              </w:rPr>
            </w:pPr>
          </w:p>
        </w:tc>
        <w:tc>
          <w:tcPr>
            <w:tcW w:w="7336" w:type="dxa"/>
            <w:tcBorders>
              <w:top w:val="single" w:color="000000" w:sz="10" w:space="0"/>
              <w:right w:val="single" w:color="000000" w:sz="10" w:space="0"/>
            </w:tcBorders>
            <w:vAlign w:val="top"/>
          </w:tcPr>
          <w:p w14:paraId="5321DC64">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13</w:t>
            </w:r>
            <w:r>
              <w:rPr>
                <w:color w:val="auto"/>
                <w:highlight w:val="none"/>
              </w:rPr>
              <w:t>）项目负责人简历表；</w:t>
            </w:r>
          </w:p>
          <w:p w14:paraId="4FDDD783">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14</w:t>
            </w:r>
            <w:r>
              <w:rPr>
                <w:color w:val="auto"/>
                <w:highlight w:val="none"/>
              </w:rPr>
              <w:t>）项目配备人员构成;</w:t>
            </w:r>
          </w:p>
          <w:p w14:paraId="65C0DA24">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15</w:t>
            </w:r>
            <w:r>
              <w:rPr>
                <w:color w:val="auto"/>
                <w:highlight w:val="none"/>
              </w:rPr>
              <w:t>）技术方案；</w:t>
            </w:r>
          </w:p>
          <w:p w14:paraId="7B7DD112">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w:t>
            </w:r>
            <w:r>
              <w:rPr>
                <w:rFonts w:hint="eastAsia"/>
                <w:color w:val="auto"/>
                <w:highlight w:val="none"/>
                <w:lang w:val="en-US" w:eastAsia="zh-CN"/>
              </w:rPr>
              <w:t>16</w:t>
            </w:r>
            <w:r>
              <w:rPr>
                <w:color w:val="auto"/>
                <w:highlight w:val="none"/>
              </w:rPr>
              <w:t>）供应商同类项目业绩表；</w:t>
            </w:r>
          </w:p>
          <w:p w14:paraId="5BD15714">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（1</w:t>
            </w:r>
            <w:r>
              <w:rPr>
                <w:rFonts w:hint="eastAsia"/>
                <w:color w:val="auto"/>
                <w:highlight w:val="none"/>
                <w:lang w:val="en-US" w:eastAsia="zh-CN"/>
              </w:rPr>
              <w:t>7</w:t>
            </w:r>
            <w:r>
              <w:rPr>
                <w:color w:val="auto"/>
                <w:highlight w:val="none"/>
              </w:rPr>
              <w:t>）供应商认为有必要提供的声明及其他文件资料。</w:t>
            </w:r>
          </w:p>
          <w:p w14:paraId="2C17D427">
            <w:pPr>
              <w:pStyle w:val="25"/>
              <w:keepNext w:val="0"/>
              <w:keepLines w:val="0"/>
              <w:pageBreakBefore w:val="0"/>
              <w:kinsoku/>
              <w:wordWrap/>
              <w:overflowPunct/>
              <w:topLinePunct w:val="0"/>
              <w:bidi w:val="0"/>
              <w:spacing w:before="24" w:line="233" w:lineRule="auto"/>
              <w:ind w:left="115" w:right="97" w:hanging="1"/>
              <w:jc w:val="both"/>
              <w:rPr>
                <w:color w:val="auto"/>
                <w:highlight w:val="none"/>
              </w:rPr>
            </w:pPr>
            <w:r>
              <w:rPr>
                <w:color w:val="auto"/>
                <w:highlight w:val="none"/>
              </w:rPr>
              <w:t>上述条款为必备项，供应商在响应文件中必须提供有关材料，如果缺项或不符合要求，磋商无效。</w:t>
            </w:r>
          </w:p>
        </w:tc>
      </w:tr>
      <w:tr w14:paraId="45A2E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24" w:type="dxa"/>
            <w:tcBorders>
              <w:left w:val="single" w:color="000000" w:sz="10" w:space="0"/>
            </w:tcBorders>
            <w:vAlign w:val="top"/>
          </w:tcPr>
          <w:p w14:paraId="7E3FB01C">
            <w:pPr>
              <w:keepNext w:val="0"/>
              <w:keepLines w:val="0"/>
              <w:pageBreakBefore w:val="0"/>
              <w:kinsoku/>
              <w:wordWrap/>
              <w:overflowPunct/>
              <w:topLinePunct w:val="0"/>
              <w:bidi w:val="0"/>
              <w:spacing w:line="258" w:lineRule="auto"/>
              <w:rPr>
                <w:rFonts w:ascii="Arial"/>
                <w:color w:val="auto"/>
                <w:sz w:val="21"/>
                <w:highlight w:val="none"/>
              </w:rPr>
            </w:pPr>
          </w:p>
          <w:p w14:paraId="45DCF499">
            <w:pPr>
              <w:pStyle w:val="25"/>
              <w:keepNext w:val="0"/>
              <w:keepLines w:val="0"/>
              <w:pageBreakBefore w:val="0"/>
              <w:kinsoku/>
              <w:wordWrap/>
              <w:overflowPunct/>
              <w:topLinePunct w:val="0"/>
              <w:bidi w:val="0"/>
              <w:spacing w:before="78" w:line="180" w:lineRule="auto"/>
              <w:ind w:left="295"/>
              <w:rPr>
                <w:color w:val="auto"/>
                <w:highlight w:val="none"/>
              </w:rPr>
            </w:pPr>
            <w:r>
              <w:rPr>
                <w:color w:val="auto"/>
                <w:highlight w:val="none"/>
              </w:rPr>
              <w:t>6</w:t>
            </w:r>
          </w:p>
        </w:tc>
        <w:tc>
          <w:tcPr>
            <w:tcW w:w="1799" w:type="dxa"/>
            <w:vAlign w:val="top"/>
          </w:tcPr>
          <w:p w14:paraId="00A21C87">
            <w:pPr>
              <w:pStyle w:val="25"/>
              <w:keepNext w:val="0"/>
              <w:keepLines w:val="0"/>
              <w:pageBreakBefore w:val="0"/>
              <w:kinsoku/>
              <w:wordWrap/>
              <w:overflowPunct/>
              <w:topLinePunct w:val="0"/>
              <w:bidi w:val="0"/>
              <w:spacing w:before="116" w:line="251" w:lineRule="auto"/>
              <w:ind w:left="637" w:right="160" w:hanging="471"/>
              <w:rPr>
                <w:color w:val="auto"/>
                <w:highlight w:val="none"/>
              </w:rPr>
            </w:pPr>
            <w:r>
              <w:rPr>
                <w:color w:val="auto"/>
                <w:spacing w:val="-4"/>
                <w:highlight w:val="none"/>
              </w:rPr>
              <w:t>响应文件递交截</w:t>
            </w:r>
            <w:r>
              <w:rPr>
                <w:color w:val="auto"/>
                <w:spacing w:val="3"/>
                <w:highlight w:val="none"/>
              </w:rPr>
              <w:t xml:space="preserve"> </w:t>
            </w:r>
            <w:r>
              <w:rPr>
                <w:color w:val="auto"/>
                <w:spacing w:val="-6"/>
                <w:highlight w:val="none"/>
              </w:rPr>
              <w:t>止时间</w:t>
            </w:r>
          </w:p>
        </w:tc>
        <w:tc>
          <w:tcPr>
            <w:tcW w:w="7336" w:type="dxa"/>
            <w:tcBorders>
              <w:right w:val="single" w:color="000000" w:sz="10" w:space="0"/>
            </w:tcBorders>
            <w:vAlign w:val="top"/>
          </w:tcPr>
          <w:p w14:paraId="79801024">
            <w:pPr>
              <w:pStyle w:val="25"/>
              <w:keepNext w:val="0"/>
              <w:keepLines w:val="0"/>
              <w:pageBreakBefore w:val="0"/>
              <w:kinsoku/>
              <w:wordWrap/>
              <w:overflowPunct/>
              <w:topLinePunct w:val="0"/>
              <w:bidi w:val="0"/>
              <w:spacing w:before="296" w:line="222" w:lineRule="auto"/>
              <w:ind w:left="112"/>
              <w:rPr>
                <w:color w:val="auto"/>
                <w:highlight w:val="none"/>
              </w:rPr>
            </w:pPr>
            <w:r>
              <w:rPr>
                <w:color w:val="auto"/>
                <w:spacing w:val="-1"/>
                <w:highlight w:val="none"/>
              </w:rPr>
              <w:t>202</w:t>
            </w:r>
            <w:r>
              <w:rPr>
                <w:rFonts w:hint="eastAsia"/>
                <w:color w:val="auto"/>
                <w:spacing w:val="-1"/>
                <w:highlight w:val="none"/>
                <w:lang w:val="en-US" w:eastAsia="zh-CN"/>
              </w:rPr>
              <w:t>5</w:t>
            </w:r>
            <w:r>
              <w:rPr>
                <w:color w:val="auto"/>
                <w:spacing w:val="-1"/>
                <w:highlight w:val="none"/>
              </w:rPr>
              <w:t>年</w:t>
            </w:r>
            <w:r>
              <w:rPr>
                <w:rFonts w:hint="eastAsia"/>
                <w:color w:val="auto"/>
                <w:spacing w:val="-1"/>
                <w:highlight w:val="none"/>
                <w:lang w:val="en-US" w:eastAsia="zh-CN"/>
              </w:rPr>
              <w:t>04</w:t>
            </w:r>
            <w:r>
              <w:rPr>
                <w:color w:val="auto"/>
                <w:spacing w:val="-1"/>
                <w:highlight w:val="none"/>
              </w:rPr>
              <w:t>月</w:t>
            </w:r>
            <w:r>
              <w:rPr>
                <w:rFonts w:hint="eastAsia"/>
                <w:color w:val="auto"/>
                <w:spacing w:val="-1"/>
                <w:highlight w:val="none"/>
                <w:lang w:val="en-US" w:eastAsia="zh-CN"/>
              </w:rPr>
              <w:t>08</w:t>
            </w:r>
            <w:r>
              <w:rPr>
                <w:color w:val="auto"/>
                <w:spacing w:val="-1"/>
                <w:highlight w:val="none"/>
              </w:rPr>
              <w:t>日1</w:t>
            </w:r>
            <w:r>
              <w:rPr>
                <w:rFonts w:hint="eastAsia"/>
                <w:color w:val="auto"/>
                <w:spacing w:val="-1"/>
                <w:highlight w:val="none"/>
                <w:lang w:val="en-US" w:eastAsia="zh-CN"/>
              </w:rPr>
              <w:t>0</w:t>
            </w:r>
            <w:r>
              <w:rPr>
                <w:color w:val="auto"/>
                <w:spacing w:val="-1"/>
                <w:highlight w:val="none"/>
              </w:rPr>
              <w:t>:</w:t>
            </w:r>
            <w:r>
              <w:rPr>
                <w:rFonts w:hint="eastAsia"/>
                <w:color w:val="auto"/>
                <w:spacing w:val="-1"/>
                <w:highlight w:val="none"/>
                <w:lang w:val="en-US" w:eastAsia="zh-CN"/>
              </w:rPr>
              <w:t>30</w:t>
            </w:r>
            <w:r>
              <w:rPr>
                <w:color w:val="auto"/>
                <w:spacing w:val="-1"/>
                <w:highlight w:val="none"/>
              </w:rPr>
              <w:t>时（北京时间）</w:t>
            </w:r>
          </w:p>
        </w:tc>
      </w:tr>
      <w:tr w14:paraId="7132F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24" w:type="dxa"/>
            <w:tcBorders>
              <w:left w:val="single" w:color="000000" w:sz="10" w:space="0"/>
            </w:tcBorders>
            <w:vAlign w:val="top"/>
          </w:tcPr>
          <w:p w14:paraId="7AF6ADA5">
            <w:pPr>
              <w:keepNext w:val="0"/>
              <w:keepLines w:val="0"/>
              <w:pageBreakBefore w:val="0"/>
              <w:kinsoku/>
              <w:wordWrap/>
              <w:overflowPunct/>
              <w:topLinePunct w:val="0"/>
              <w:bidi w:val="0"/>
              <w:spacing w:line="260" w:lineRule="auto"/>
              <w:rPr>
                <w:rFonts w:ascii="Arial"/>
                <w:color w:val="auto"/>
                <w:sz w:val="21"/>
                <w:highlight w:val="none"/>
              </w:rPr>
            </w:pPr>
          </w:p>
          <w:p w14:paraId="1C4DAFC8">
            <w:pPr>
              <w:pStyle w:val="25"/>
              <w:keepNext w:val="0"/>
              <w:keepLines w:val="0"/>
              <w:pageBreakBefore w:val="0"/>
              <w:kinsoku/>
              <w:wordWrap/>
              <w:overflowPunct/>
              <w:topLinePunct w:val="0"/>
              <w:bidi w:val="0"/>
              <w:spacing w:before="78" w:line="179" w:lineRule="auto"/>
              <w:ind w:left="299"/>
              <w:rPr>
                <w:color w:val="auto"/>
                <w:highlight w:val="none"/>
              </w:rPr>
            </w:pPr>
            <w:r>
              <w:rPr>
                <w:color w:val="auto"/>
                <w:highlight w:val="none"/>
              </w:rPr>
              <w:t>7</w:t>
            </w:r>
          </w:p>
        </w:tc>
        <w:tc>
          <w:tcPr>
            <w:tcW w:w="1799" w:type="dxa"/>
            <w:vAlign w:val="top"/>
          </w:tcPr>
          <w:p w14:paraId="1FF42C1F">
            <w:pPr>
              <w:pStyle w:val="25"/>
              <w:keepNext w:val="0"/>
              <w:keepLines w:val="0"/>
              <w:pageBreakBefore w:val="0"/>
              <w:kinsoku/>
              <w:wordWrap/>
              <w:overflowPunct/>
              <w:topLinePunct w:val="0"/>
              <w:bidi w:val="0"/>
              <w:spacing w:before="117" w:line="222" w:lineRule="auto"/>
              <w:ind w:left="277"/>
              <w:rPr>
                <w:color w:val="auto"/>
                <w:highlight w:val="none"/>
              </w:rPr>
            </w:pPr>
            <w:r>
              <w:rPr>
                <w:color w:val="auto"/>
                <w:spacing w:val="-3"/>
                <w:highlight w:val="none"/>
              </w:rPr>
              <w:t>磋商有效期限</w:t>
            </w:r>
          </w:p>
          <w:p w14:paraId="06065808">
            <w:pPr>
              <w:pStyle w:val="25"/>
              <w:keepNext w:val="0"/>
              <w:keepLines w:val="0"/>
              <w:pageBreakBefore w:val="0"/>
              <w:kinsoku/>
              <w:wordWrap/>
              <w:overflowPunct/>
              <w:topLinePunct w:val="0"/>
              <w:bidi w:val="0"/>
              <w:spacing w:before="71" w:line="220" w:lineRule="auto"/>
              <w:ind w:left="161"/>
              <w:rPr>
                <w:color w:val="auto"/>
                <w:highlight w:val="none"/>
              </w:rPr>
            </w:pPr>
            <w:r>
              <w:rPr>
                <w:b/>
                <w:bCs/>
                <w:color w:val="auto"/>
                <w:spacing w:val="-5"/>
                <w:highlight w:val="none"/>
              </w:rPr>
              <w:t>（实质性条款）</w:t>
            </w:r>
          </w:p>
        </w:tc>
        <w:tc>
          <w:tcPr>
            <w:tcW w:w="7336" w:type="dxa"/>
            <w:tcBorders>
              <w:right w:val="single" w:color="000000" w:sz="10" w:space="0"/>
            </w:tcBorders>
            <w:vAlign w:val="top"/>
          </w:tcPr>
          <w:p w14:paraId="2E50E112">
            <w:pPr>
              <w:pStyle w:val="25"/>
              <w:keepNext w:val="0"/>
              <w:keepLines w:val="0"/>
              <w:pageBreakBefore w:val="0"/>
              <w:kinsoku/>
              <w:wordWrap/>
              <w:overflowPunct/>
              <w:topLinePunct w:val="0"/>
              <w:bidi w:val="0"/>
              <w:spacing w:before="297" w:line="222" w:lineRule="auto"/>
              <w:ind w:left="116"/>
              <w:rPr>
                <w:color w:val="auto"/>
                <w:highlight w:val="none"/>
              </w:rPr>
            </w:pPr>
            <w:r>
              <w:rPr>
                <w:color w:val="auto"/>
                <w:spacing w:val="-9"/>
                <w:highlight w:val="none"/>
              </w:rPr>
              <w:t>磋商时间截止后</w:t>
            </w:r>
            <w:r>
              <w:rPr>
                <w:color w:val="auto"/>
                <w:spacing w:val="-9"/>
                <w:highlight w:val="none"/>
                <w:u w:val="single" w:color="auto"/>
              </w:rPr>
              <w:t xml:space="preserve"> 90</w:t>
            </w:r>
            <w:r>
              <w:rPr>
                <w:color w:val="auto"/>
                <w:spacing w:val="16"/>
                <w:highlight w:val="none"/>
                <w:u w:val="single" w:color="auto"/>
              </w:rPr>
              <w:t xml:space="preserve"> </w:t>
            </w:r>
            <w:r>
              <w:rPr>
                <w:color w:val="auto"/>
                <w:spacing w:val="-9"/>
                <w:highlight w:val="none"/>
              </w:rPr>
              <w:t>天（ 日历日）</w:t>
            </w:r>
          </w:p>
        </w:tc>
      </w:tr>
      <w:tr w14:paraId="2BEE0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4" w:hRule="atLeast"/>
        </w:trPr>
        <w:tc>
          <w:tcPr>
            <w:tcW w:w="724" w:type="dxa"/>
            <w:tcBorders>
              <w:left w:val="single" w:color="000000" w:sz="10" w:space="0"/>
            </w:tcBorders>
            <w:vAlign w:val="top"/>
          </w:tcPr>
          <w:p w14:paraId="3F6265E1">
            <w:pPr>
              <w:keepNext w:val="0"/>
              <w:keepLines w:val="0"/>
              <w:pageBreakBefore w:val="0"/>
              <w:kinsoku/>
              <w:wordWrap/>
              <w:overflowPunct/>
              <w:topLinePunct w:val="0"/>
              <w:bidi w:val="0"/>
              <w:spacing w:line="252" w:lineRule="auto"/>
              <w:rPr>
                <w:rFonts w:ascii="Arial"/>
                <w:color w:val="auto"/>
                <w:sz w:val="21"/>
                <w:highlight w:val="none"/>
              </w:rPr>
            </w:pPr>
          </w:p>
          <w:p w14:paraId="3EAF8A15">
            <w:pPr>
              <w:keepNext w:val="0"/>
              <w:keepLines w:val="0"/>
              <w:pageBreakBefore w:val="0"/>
              <w:kinsoku/>
              <w:wordWrap/>
              <w:overflowPunct/>
              <w:topLinePunct w:val="0"/>
              <w:bidi w:val="0"/>
              <w:spacing w:line="252" w:lineRule="auto"/>
              <w:rPr>
                <w:rFonts w:ascii="Arial"/>
                <w:color w:val="auto"/>
                <w:sz w:val="21"/>
                <w:highlight w:val="none"/>
              </w:rPr>
            </w:pPr>
          </w:p>
          <w:p w14:paraId="0C580AEC">
            <w:pPr>
              <w:keepNext w:val="0"/>
              <w:keepLines w:val="0"/>
              <w:pageBreakBefore w:val="0"/>
              <w:kinsoku/>
              <w:wordWrap/>
              <w:overflowPunct/>
              <w:topLinePunct w:val="0"/>
              <w:bidi w:val="0"/>
              <w:spacing w:line="252" w:lineRule="auto"/>
              <w:rPr>
                <w:rFonts w:ascii="Arial"/>
                <w:color w:val="auto"/>
                <w:sz w:val="21"/>
                <w:highlight w:val="none"/>
              </w:rPr>
            </w:pPr>
          </w:p>
          <w:p w14:paraId="61C916A3">
            <w:pPr>
              <w:keepNext w:val="0"/>
              <w:keepLines w:val="0"/>
              <w:pageBreakBefore w:val="0"/>
              <w:kinsoku/>
              <w:wordWrap/>
              <w:overflowPunct/>
              <w:topLinePunct w:val="0"/>
              <w:bidi w:val="0"/>
              <w:spacing w:line="252" w:lineRule="auto"/>
              <w:rPr>
                <w:rFonts w:ascii="Arial"/>
                <w:color w:val="auto"/>
                <w:sz w:val="21"/>
                <w:highlight w:val="none"/>
              </w:rPr>
            </w:pPr>
          </w:p>
          <w:p w14:paraId="67D94088">
            <w:pPr>
              <w:keepNext w:val="0"/>
              <w:keepLines w:val="0"/>
              <w:pageBreakBefore w:val="0"/>
              <w:kinsoku/>
              <w:wordWrap/>
              <w:overflowPunct/>
              <w:topLinePunct w:val="0"/>
              <w:bidi w:val="0"/>
              <w:spacing w:line="253" w:lineRule="auto"/>
              <w:rPr>
                <w:rFonts w:ascii="Arial"/>
                <w:color w:val="auto"/>
                <w:sz w:val="21"/>
                <w:highlight w:val="none"/>
              </w:rPr>
            </w:pPr>
          </w:p>
          <w:p w14:paraId="25F81580">
            <w:pPr>
              <w:keepNext w:val="0"/>
              <w:keepLines w:val="0"/>
              <w:pageBreakBefore w:val="0"/>
              <w:kinsoku/>
              <w:wordWrap/>
              <w:overflowPunct/>
              <w:topLinePunct w:val="0"/>
              <w:bidi w:val="0"/>
              <w:spacing w:line="253" w:lineRule="auto"/>
              <w:rPr>
                <w:rFonts w:ascii="Arial"/>
                <w:color w:val="auto"/>
                <w:sz w:val="21"/>
                <w:highlight w:val="none"/>
              </w:rPr>
            </w:pPr>
          </w:p>
          <w:p w14:paraId="7BC8D9EE">
            <w:pPr>
              <w:pStyle w:val="25"/>
              <w:keepNext w:val="0"/>
              <w:keepLines w:val="0"/>
              <w:pageBreakBefore w:val="0"/>
              <w:kinsoku/>
              <w:wordWrap/>
              <w:overflowPunct/>
              <w:topLinePunct w:val="0"/>
              <w:bidi w:val="0"/>
              <w:spacing w:before="78" w:line="180" w:lineRule="auto"/>
              <w:ind w:left="294"/>
              <w:rPr>
                <w:color w:val="auto"/>
                <w:highlight w:val="none"/>
              </w:rPr>
            </w:pPr>
            <w:r>
              <w:rPr>
                <w:color w:val="auto"/>
                <w:highlight w:val="none"/>
              </w:rPr>
              <w:t>8</w:t>
            </w:r>
          </w:p>
        </w:tc>
        <w:tc>
          <w:tcPr>
            <w:tcW w:w="1799" w:type="dxa"/>
            <w:vAlign w:val="top"/>
          </w:tcPr>
          <w:p w14:paraId="1D896DAB">
            <w:pPr>
              <w:keepNext w:val="0"/>
              <w:keepLines w:val="0"/>
              <w:pageBreakBefore w:val="0"/>
              <w:kinsoku/>
              <w:wordWrap/>
              <w:overflowPunct/>
              <w:topLinePunct w:val="0"/>
              <w:bidi w:val="0"/>
              <w:spacing w:line="258" w:lineRule="auto"/>
              <w:rPr>
                <w:rFonts w:ascii="Arial"/>
                <w:color w:val="auto"/>
                <w:sz w:val="21"/>
                <w:highlight w:val="none"/>
              </w:rPr>
            </w:pPr>
          </w:p>
          <w:p w14:paraId="054539F9">
            <w:pPr>
              <w:keepNext w:val="0"/>
              <w:keepLines w:val="0"/>
              <w:pageBreakBefore w:val="0"/>
              <w:kinsoku/>
              <w:wordWrap/>
              <w:overflowPunct/>
              <w:topLinePunct w:val="0"/>
              <w:bidi w:val="0"/>
              <w:spacing w:line="259" w:lineRule="auto"/>
              <w:rPr>
                <w:rFonts w:ascii="Arial"/>
                <w:color w:val="auto"/>
                <w:sz w:val="21"/>
                <w:highlight w:val="none"/>
              </w:rPr>
            </w:pPr>
          </w:p>
          <w:p w14:paraId="7DF2D420">
            <w:pPr>
              <w:keepNext w:val="0"/>
              <w:keepLines w:val="0"/>
              <w:pageBreakBefore w:val="0"/>
              <w:kinsoku/>
              <w:wordWrap/>
              <w:overflowPunct/>
              <w:topLinePunct w:val="0"/>
              <w:bidi w:val="0"/>
              <w:spacing w:line="259" w:lineRule="auto"/>
              <w:rPr>
                <w:rFonts w:ascii="Arial"/>
                <w:color w:val="auto"/>
                <w:sz w:val="21"/>
                <w:highlight w:val="none"/>
              </w:rPr>
            </w:pPr>
          </w:p>
          <w:p w14:paraId="7B11B183">
            <w:pPr>
              <w:keepNext w:val="0"/>
              <w:keepLines w:val="0"/>
              <w:pageBreakBefore w:val="0"/>
              <w:kinsoku/>
              <w:wordWrap/>
              <w:overflowPunct/>
              <w:topLinePunct w:val="0"/>
              <w:bidi w:val="0"/>
              <w:spacing w:line="259" w:lineRule="auto"/>
              <w:rPr>
                <w:rFonts w:ascii="Arial"/>
                <w:color w:val="auto"/>
                <w:sz w:val="21"/>
                <w:highlight w:val="none"/>
              </w:rPr>
            </w:pPr>
          </w:p>
          <w:p w14:paraId="767525C3">
            <w:pPr>
              <w:keepNext w:val="0"/>
              <w:keepLines w:val="0"/>
              <w:pageBreakBefore w:val="0"/>
              <w:kinsoku/>
              <w:wordWrap/>
              <w:overflowPunct/>
              <w:topLinePunct w:val="0"/>
              <w:bidi w:val="0"/>
              <w:spacing w:line="259" w:lineRule="auto"/>
              <w:rPr>
                <w:rFonts w:ascii="Arial"/>
                <w:color w:val="auto"/>
                <w:sz w:val="21"/>
                <w:highlight w:val="none"/>
              </w:rPr>
            </w:pPr>
          </w:p>
          <w:p w14:paraId="303A7290">
            <w:pPr>
              <w:pStyle w:val="25"/>
              <w:keepNext w:val="0"/>
              <w:keepLines w:val="0"/>
              <w:pageBreakBefore w:val="0"/>
              <w:kinsoku/>
              <w:wordWrap/>
              <w:overflowPunct/>
              <w:topLinePunct w:val="0"/>
              <w:bidi w:val="0"/>
              <w:spacing w:before="78" w:line="263" w:lineRule="auto"/>
              <w:ind w:left="891" w:right="160" w:hanging="725"/>
              <w:rPr>
                <w:color w:val="auto"/>
                <w:highlight w:val="none"/>
              </w:rPr>
            </w:pPr>
            <w:r>
              <w:rPr>
                <w:color w:val="auto"/>
                <w:spacing w:val="-4"/>
                <w:highlight w:val="none"/>
              </w:rPr>
              <w:t>响应文件递交地</w:t>
            </w:r>
            <w:r>
              <w:rPr>
                <w:color w:val="auto"/>
                <w:spacing w:val="3"/>
                <w:highlight w:val="none"/>
              </w:rPr>
              <w:t xml:space="preserve"> </w:t>
            </w:r>
            <w:r>
              <w:rPr>
                <w:color w:val="auto"/>
                <w:highlight w:val="none"/>
              </w:rPr>
              <w:t>点</w:t>
            </w:r>
          </w:p>
        </w:tc>
        <w:tc>
          <w:tcPr>
            <w:tcW w:w="7336" w:type="dxa"/>
            <w:tcBorders>
              <w:right w:val="single" w:color="000000" w:sz="10" w:space="0"/>
            </w:tcBorders>
            <w:vAlign w:val="top"/>
          </w:tcPr>
          <w:p w14:paraId="63AE4557">
            <w:pPr>
              <w:pStyle w:val="25"/>
              <w:keepNext w:val="0"/>
              <w:keepLines w:val="0"/>
              <w:pageBreakBefore w:val="0"/>
              <w:kinsoku/>
              <w:wordWrap/>
              <w:overflowPunct/>
              <w:topLinePunct w:val="0"/>
              <w:bidi w:val="0"/>
              <w:spacing w:before="119" w:line="261" w:lineRule="auto"/>
              <w:ind w:left="120" w:right="77" w:hanging="3"/>
              <w:rPr>
                <w:color w:val="auto"/>
                <w:spacing w:val="-22"/>
                <w:highlight w:val="none"/>
              </w:rPr>
            </w:pPr>
            <w:r>
              <w:rPr>
                <w:b/>
                <w:bCs/>
                <w:color w:val="auto"/>
                <w:spacing w:val="-22"/>
                <w:highlight w:val="none"/>
              </w:rPr>
              <w:t>本项目采用不见面磋商</w:t>
            </w:r>
          </w:p>
          <w:p w14:paraId="5BB22F73">
            <w:pPr>
              <w:pStyle w:val="25"/>
              <w:keepNext w:val="0"/>
              <w:keepLines w:val="0"/>
              <w:pageBreakBefore w:val="0"/>
              <w:kinsoku/>
              <w:wordWrap/>
              <w:overflowPunct/>
              <w:topLinePunct w:val="0"/>
              <w:bidi w:val="0"/>
              <w:spacing w:before="119" w:line="261" w:lineRule="auto"/>
              <w:ind w:left="120" w:right="77" w:hanging="3"/>
              <w:rPr>
                <w:color w:val="auto"/>
                <w:highlight w:val="none"/>
              </w:rPr>
            </w:pPr>
            <w:r>
              <w:rPr>
                <w:color w:val="auto"/>
                <w:spacing w:val="-22"/>
                <w:highlight w:val="none"/>
              </w:rPr>
              <w:t>加密的电子响应文件在响应文件递交截止时间前</w:t>
            </w:r>
            <w:r>
              <w:rPr>
                <w:color w:val="auto"/>
                <w:spacing w:val="-14"/>
                <w:highlight w:val="none"/>
              </w:rPr>
              <w:t>通过CA</w:t>
            </w:r>
            <w:r>
              <w:rPr>
                <w:color w:val="auto"/>
                <w:spacing w:val="-51"/>
                <w:highlight w:val="none"/>
              </w:rPr>
              <w:t xml:space="preserve"> </w:t>
            </w:r>
            <w:r>
              <w:rPr>
                <w:color w:val="auto"/>
                <w:spacing w:val="-14"/>
                <w:highlight w:val="none"/>
              </w:rPr>
              <w:t>在政采云平台上传。</w:t>
            </w:r>
          </w:p>
          <w:p w14:paraId="32946A48">
            <w:pPr>
              <w:pStyle w:val="25"/>
              <w:keepNext w:val="0"/>
              <w:keepLines w:val="0"/>
              <w:pageBreakBefore w:val="0"/>
              <w:kinsoku/>
              <w:wordWrap/>
              <w:overflowPunct/>
              <w:topLinePunct w:val="0"/>
              <w:bidi w:val="0"/>
              <w:spacing w:before="42" w:line="220" w:lineRule="auto"/>
              <w:ind w:left="118"/>
              <w:rPr>
                <w:color w:val="auto"/>
                <w:highlight w:val="none"/>
              </w:rPr>
            </w:pPr>
            <w:r>
              <w:rPr>
                <w:color w:val="auto"/>
                <w:spacing w:val="-19"/>
                <w:highlight w:val="none"/>
              </w:rPr>
              <w:t>备注：供应商对不见面开评标系统的技术操作咨</w:t>
            </w:r>
            <w:r>
              <w:rPr>
                <w:color w:val="auto"/>
                <w:spacing w:val="-20"/>
                <w:highlight w:val="none"/>
              </w:rPr>
              <w:t>询，可通过</w:t>
            </w:r>
          </w:p>
          <w:p w14:paraId="5C1F5562">
            <w:pPr>
              <w:pStyle w:val="25"/>
              <w:keepNext w:val="0"/>
              <w:keepLines w:val="0"/>
              <w:pageBreakBefore w:val="0"/>
              <w:kinsoku/>
              <w:wordWrap/>
              <w:overflowPunct/>
              <w:topLinePunct w:val="0"/>
              <w:bidi w:val="0"/>
              <w:spacing w:before="74" w:line="261" w:lineRule="auto"/>
              <w:ind w:left="118" w:right="94" w:hanging="12"/>
              <w:rPr>
                <w:color w:val="auto"/>
                <w:highlight w:val="none"/>
              </w:rPr>
            </w:pPr>
            <w:r>
              <w:rPr>
                <w:color w:val="auto"/>
                <w:highlight w:val="none"/>
              </w:rPr>
              <w:fldChar w:fldCharType="begin"/>
            </w:r>
            <w:r>
              <w:rPr>
                <w:color w:val="auto"/>
                <w:highlight w:val="none"/>
              </w:rPr>
              <w:instrText xml:space="preserve"> HYPERLINK "https://edu.zcygov.cn/luban/xinjiang-e-biding" </w:instrText>
            </w:r>
            <w:r>
              <w:rPr>
                <w:color w:val="auto"/>
                <w:highlight w:val="none"/>
              </w:rPr>
              <w:fldChar w:fldCharType="separate"/>
            </w:r>
            <w:r>
              <w:rPr>
                <w:color w:val="auto"/>
                <w:spacing w:val="-12"/>
                <w:highlight w:val="none"/>
              </w:rPr>
              <w:t>https://edu.zcygov.cn/luban/xin</w:t>
            </w:r>
            <w:r>
              <w:rPr>
                <w:color w:val="auto"/>
                <w:spacing w:val="-13"/>
                <w:highlight w:val="none"/>
              </w:rPr>
              <w:t>jiang-e-biding</w:t>
            </w:r>
            <w:r>
              <w:rPr>
                <w:color w:val="auto"/>
                <w:spacing w:val="-13"/>
                <w:highlight w:val="none"/>
              </w:rPr>
              <w:fldChar w:fldCharType="end"/>
            </w:r>
            <w:r>
              <w:rPr>
                <w:color w:val="auto"/>
                <w:spacing w:val="-13"/>
                <w:highlight w:val="none"/>
              </w:rPr>
              <w:t xml:space="preserve"> 自助查询，也可在政</w:t>
            </w:r>
            <w:r>
              <w:rPr>
                <w:color w:val="auto"/>
                <w:highlight w:val="none"/>
              </w:rPr>
              <w:t xml:space="preserve"> </w:t>
            </w:r>
            <w:r>
              <w:rPr>
                <w:color w:val="auto"/>
                <w:spacing w:val="-19"/>
                <w:highlight w:val="none"/>
              </w:rPr>
              <w:t>采云帮助中心常见问题解答和操作流程讲解视</w:t>
            </w:r>
            <w:r>
              <w:rPr>
                <w:color w:val="auto"/>
                <w:spacing w:val="-20"/>
                <w:highlight w:val="none"/>
              </w:rPr>
              <w:t>频中自助查询，网址为：</w:t>
            </w:r>
          </w:p>
          <w:p w14:paraId="447203E1">
            <w:pPr>
              <w:pStyle w:val="25"/>
              <w:keepNext w:val="0"/>
              <w:keepLines w:val="0"/>
              <w:pageBreakBefore w:val="0"/>
              <w:kinsoku/>
              <w:wordWrap/>
              <w:overflowPunct/>
              <w:topLinePunct w:val="0"/>
              <w:bidi w:val="0"/>
              <w:spacing w:before="43" w:line="262" w:lineRule="auto"/>
              <w:ind w:left="115" w:right="77" w:hanging="9"/>
              <w:rPr>
                <w:color w:val="auto"/>
                <w:highlight w:val="none"/>
              </w:rPr>
            </w:pPr>
            <w:r>
              <w:rPr>
                <w:color w:val="auto"/>
                <w:highlight w:val="none"/>
              </w:rPr>
              <w:fldChar w:fldCharType="begin"/>
            </w:r>
            <w:r>
              <w:rPr>
                <w:color w:val="auto"/>
                <w:highlight w:val="none"/>
              </w:rPr>
              <w:instrText xml:space="preserve"> HYPERLINK "https://service.zcygov.cn/#/help" </w:instrText>
            </w:r>
            <w:r>
              <w:rPr>
                <w:color w:val="auto"/>
                <w:highlight w:val="none"/>
              </w:rPr>
              <w:fldChar w:fldCharType="separate"/>
            </w:r>
            <w:r>
              <w:rPr>
                <w:color w:val="auto"/>
                <w:spacing w:val="-13"/>
                <w:highlight w:val="none"/>
              </w:rPr>
              <w:t>https://service.zcygov.cn/#/help</w:t>
            </w:r>
            <w:r>
              <w:rPr>
                <w:color w:val="auto"/>
                <w:spacing w:val="-13"/>
                <w:highlight w:val="none"/>
              </w:rPr>
              <w:fldChar w:fldCharType="end"/>
            </w:r>
            <w:r>
              <w:rPr>
                <w:color w:val="auto"/>
                <w:spacing w:val="-13"/>
                <w:highlight w:val="none"/>
              </w:rPr>
              <w:t>，“项目采购”—“操作流程-电子</w:t>
            </w:r>
            <w:r>
              <w:rPr>
                <w:color w:val="auto"/>
                <w:spacing w:val="7"/>
                <w:highlight w:val="none"/>
              </w:rPr>
              <w:t xml:space="preserve"> </w:t>
            </w:r>
            <w:r>
              <w:rPr>
                <w:color w:val="auto"/>
                <w:spacing w:val="-20"/>
                <w:highlight w:val="none"/>
              </w:rPr>
              <w:t>招投标”—“政府采购项目电子交易管理操作指南-供应商”版面获取操</w:t>
            </w:r>
            <w:r>
              <w:rPr>
                <w:color w:val="auto"/>
                <w:spacing w:val="-21"/>
                <w:highlight w:val="none"/>
              </w:rPr>
              <w:t>作指南，同时对自助查询无法解决的问题可通过钉钉群及政采</w:t>
            </w:r>
            <w:r>
              <w:rPr>
                <w:color w:val="auto"/>
                <w:spacing w:val="-22"/>
                <w:highlight w:val="none"/>
              </w:rPr>
              <w:t>云在线客服</w:t>
            </w:r>
            <w:r>
              <w:rPr>
                <w:color w:val="auto"/>
                <w:spacing w:val="-17"/>
                <w:highlight w:val="none"/>
              </w:rPr>
              <w:t>获取服务支持。</w:t>
            </w:r>
          </w:p>
        </w:tc>
      </w:tr>
      <w:tr w14:paraId="19B70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1" w:hRule="atLeast"/>
        </w:trPr>
        <w:tc>
          <w:tcPr>
            <w:tcW w:w="724" w:type="dxa"/>
            <w:tcBorders>
              <w:left w:val="single" w:color="000000" w:sz="10" w:space="0"/>
            </w:tcBorders>
            <w:vAlign w:val="top"/>
          </w:tcPr>
          <w:p w14:paraId="655E6BAF">
            <w:pPr>
              <w:keepNext w:val="0"/>
              <w:keepLines w:val="0"/>
              <w:pageBreakBefore w:val="0"/>
              <w:kinsoku/>
              <w:wordWrap/>
              <w:overflowPunct/>
              <w:topLinePunct w:val="0"/>
              <w:bidi w:val="0"/>
              <w:spacing w:line="259" w:lineRule="auto"/>
              <w:rPr>
                <w:rFonts w:ascii="Arial"/>
                <w:color w:val="auto"/>
                <w:sz w:val="21"/>
                <w:highlight w:val="none"/>
              </w:rPr>
            </w:pPr>
          </w:p>
          <w:p w14:paraId="17B74EE1">
            <w:pPr>
              <w:keepNext w:val="0"/>
              <w:keepLines w:val="0"/>
              <w:pageBreakBefore w:val="0"/>
              <w:kinsoku/>
              <w:wordWrap/>
              <w:overflowPunct/>
              <w:topLinePunct w:val="0"/>
              <w:bidi w:val="0"/>
              <w:spacing w:line="259" w:lineRule="auto"/>
              <w:rPr>
                <w:rFonts w:ascii="Arial"/>
                <w:color w:val="auto"/>
                <w:sz w:val="21"/>
                <w:highlight w:val="none"/>
              </w:rPr>
            </w:pPr>
          </w:p>
          <w:p w14:paraId="22FCDA5B">
            <w:pPr>
              <w:keepNext w:val="0"/>
              <w:keepLines w:val="0"/>
              <w:pageBreakBefore w:val="0"/>
              <w:kinsoku/>
              <w:wordWrap/>
              <w:overflowPunct/>
              <w:topLinePunct w:val="0"/>
              <w:bidi w:val="0"/>
              <w:spacing w:line="259" w:lineRule="auto"/>
              <w:rPr>
                <w:rFonts w:ascii="Arial"/>
                <w:color w:val="auto"/>
                <w:sz w:val="21"/>
                <w:highlight w:val="none"/>
              </w:rPr>
            </w:pPr>
          </w:p>
          <w:p w14:paraId="15F094F8">
            <w:pPr>
              <w:keepNext w:val="0"/>
              <w:keepLines w:val="0"/>
              <w:pageBreakBefore w:val="0"/>
              <w:kinsoku/>
              <w:wordWrap/>
              <w:overflowPunct/>
              <w:topLinePunct w:val="0"/>
              <w:bidi w:val="0"/>
              <w:spacing w:line="259" w:lineRule="auto"/>
              <w:rPr>
                <w:rFonts w:ascii="Arial"/>
                <w:color w:val="auto"/>
                <w:sz w:val="21"/>
                <w:highlight w:val="none"/>
              </w:rPr>
            </w:pPr>
          </w:p>
          <w:p w14:paraId="6F8DCC3B">
            <w:pPr>
              <w:keepNext w:val="0"/>
              <w:keepLines w:val="0"/>
              <w:pageBreakBefore w:val="0"/>
              <w:kinsoku/>
              <w:wordWrap/>
              <w:overflowPunct/>
              <w:topLinePunct w:val="0"/>
              <w:bidi w:val="0"/>
              <w:spacing w:line="259" w:lineRule="auto"/>
              <w:rPr>
                <w:rFonts w:ascii="Arial"/>
                <w:color w:val="auto"/>
                <w:sz w:val="21"/>
                <w:highlight w:val="none"/>
              </w:rPr>
            </w:pPr>
          </w:p>
          <w:p w14:paraId="5B815DF0">
            <w:pPr>
              <w:keepNext w:val="0"/>
              <w:keepLines w:val="0"/>
              <w:pageBreakBefore w:val="0"/>
              <w:kinsoku/>
              <w:wordWrap/>
              <w:overflowPunct/>
              <w:topLinePunct w:val="0"/>
              <w:bidi w:val="0"/>
              <w:spacing w:line="259" w:lineRule="auto"/>
              <w:rPr>
                <w:rFonts w:ascii="Arial"/>
                <w:color w:val="auto"/>
                <w:sz w:val="21"/>
                <w:highlight w:val="none"/>
              </w:rPr>
            </w:pPr>
          </w:p>
          <w:p w14:paraId="6E33B133">
            <w:pPr>
              <w:keepNext w:val="0"/>
              <w:keepLines w:val="0"/>
              <w:pageBreakBefore w:val="0"/>
              <w:kinsoku/>
              <w:wordWrap/>
              <w:overflowPunct/>
              <w:topLinePunct w:val="0"/>
              <w:bidi w:val="0"/>
              <w:spacing w:line="259" w:lineRule="auto"/>
              <w:rPr>
                <w:rFonts w:ascii="Arial"/>
                <w:color w:val="auto"/>
                <w:sz w:val="21"/>
                <w:highlight w:val="none"/>
              </w:rPr>
            </w:pPr>
          </w:p>
          <w:p w14:paraId="65EF0F9F">
            <w:pPr>
              <w:keepNext w:val="0"/>
              <w:keepLines w:val="0"/>
              <w:pageBreakBefore w:val="0"/>
              <w:kinsoku/>
              <w:wordWrap/>
              <w:overflowPunct/>
              <w:topLinePunct w:val="0"/>
              <w:bidi w:val="0"/>
              <w:spacing w:line="259" w:lineRule="auto"/>
              <w:rPr>
                <w:rFonts w:ascii="Arial"/>
                <w:color w:val="auto"/>
                <w:sz w:val="21"/>
                <w:highlight w:val="none"/>
              </w:rPr>
            </w:pPr>
          </w:p>
          <w:p w14:paraId="608993B7">
            <w:pPr>
              <w:keepNext w:val="0"/>
              <w:keepLines w:val="0"/>
              <w:pageBreakBefore w:val="0"/>
              <w:kinsoku/>
              <w:wordWrap/>
              <w:overflowPunct/>
              <w:topLinePunct w:val="0"/>
              <w:bidi w:val="0"/>
              <w:spacing w:line="260" w:lineRule="auto"/>
              <w:rPr>
                <w:rFonts w:ascii="Arial"/>
                <w:color w:val="auto"/>
                <w:sz w:val="21"/>
                <w:highlight w:val="none"/>
              </w:rPr>
            </w:pPr>
          </w:p>
          <w:p w14:paraId="17CF00A4">
            <w:pPr>
              <w:keepNext w:val="0"/>
              <w:keepLines w:val="0"/>
              <w:pageBreakBefore w:val="0"/>
              <w:kinsoku/>
              <w:wordWrap/>
              <w:overflowPunct/>
              <w:topLinePunct w:val="0"/>
              <w:bidi w:val="0"/>
              <w:spacing w:line="260" w:lineRule="auto"/>
              <w:rPr>
                <w:rFonts w:ascii="Arial"/>
                <w:color w:val="auto"/>
                <w:sz w:val="21"/>
                <w:highlight w:val="none"/>
              </w:rPr>
            </w:pPr>
          </w:p>
          <w:p w14:paraId="21124BA6">
            <w:pPr>
              <w:pStyle w:val="25"/>
              <w:keepNext w:val="0"/>
              <w:keepLines w:val="0"/>
              <w:pageBreakBefore w:val="0"/>
              <w:kinsoku/>
              <w:wordWrap/>
              <w:overflowPunct/>
              <w:topLinePunct w:val="0"/>
              <w:bidi w:val="0"/>
              <w:spacing w:before="78" w:line="180" w:lineRule="auto"/>
              <w:ind w:left="294"/>
              <w:rPr>
                <w:color w:val="auto"/>
                <w:highlight w:val="none"/>
              </w:rPr>
            </w:pPr>
            <w:r>
              <w:rPr>
                <w:color w:val="auto"/>
                <w:highlight w:val="none"/>
              </w:rPr>
              <w:t>9</w:t>
            </w:r>
          </w:p>
        </w:tc>
        <w:tc>
          <w:tcPr>
            <w:tcW w:w="1799" w:type="dxa"/>
            <w:vAlign w:val="top"/>
          </w:tcPr>
          <w:p w14:paraId="03B3A4A9">
            <w:pPr>
              <w:keepNext w:val="0"/>
              <w:keepLines w:val="0"/>
              <w:pageBreakBefore w:val="0"/>
              <w:kinsoku/>
              <w:wordWrap/>
              <w:overflowPunct/>
              <w:topLinePunct w:val="0"/>
              <w:bidi w:val="0"/>
              <w:spacing w:line="263" w:lineRule="auto"/>
              <w:rPr>
                <w:rFonts w:ascii="Arial"/>
                <w:color w:val="auto"/>
                <w:sz w:val="21"/>
                <w:highlight w:val="none"/>
              </w:rPr>
            </w:pPr>
          </w:p>
          <w:p w14:paraId="1EDBE6E4">
            <w:pPr>
              <w:keepNext w:val="0"/>
              <w:keepLines w:val="0"/>
              <w:pageBreakBefore w:val="0"/>
              <w:kinsoku/>
              <w:wordWrap/>
              <w:overflowPunct/>
              <w:topLinePunct w:val="0"/>
              <w:bidi w:val="0"/>
              <w:spacing w:line="263" w:lineRule="auto"/>
              <w:rPr>
                <w:rFonts w:ascii="Arial"/>
                <w:color w:val="auto"/>
                <w:sz w:val="21"/>
                <w:highlight w:val="none"/>
              </w:rPr>
            </w:pPr>
          </w:p>
          <w:p w14:paraId="73513418">
            <w:pPr>
              <w:keepNext w:val="0"/>
              <w:keepLines w:val="0"/>
              <w:pageBreakBefore w:val="0"/>
              <w:kinsoku/>
              <w:wordWrap/>
              <w:overflowPunct/>
              <w:topLinePunct w:val="0"/>
              <w:bidi w:val="0"/>
              <w:spacing w:line="263" w:lineRule="auto"/>
              <w:rPr>
                <w:rFonts w:ascii="Arial"/>
                <w:color w:val="auto"/>
                <w:sz w:val="21"/>
                <w:highlight w:val="none"/>
              </w:rPr>
            </w:pPr>
          </w:p>
          <w:p w14:paraId="006DBF8C">
            <w:pPr>
              <w:keepNext w:val="0"/>
              <w:keepLines w:val="0"/>
              <w:pageBreakBefore w:val="0"/>
              <w:kinsoku/>
              <w:wordWrap/>
              <w:overflowPunct/>
              <w:topLinePunct w:val="0"/>
              <w:bidi w:val="0"/>
              <w:spacing w:line="263" w:lineRule="auto"/>
              <w:rPr>
                <w:rFonts w:ascii="Arial"/>
                <w:color w:val="auto"/>
                <w:sz w:val="21"/>
                <w:highlight w:val="none"/>
              </w:rPr>
            </w:pPr>
          </w:p>
          <w:p w14:paraId="72FBD0C5">
            <w:pPr>
              <w:keepNext w:val="0"/>
              <w:keepLines w:val="0"/>
              <w:pageBreakBefore w:val="0"/>
              <w:kinsoku/>
              <w:wordWrap/>
              <w:overflowPunct/>
              <w:topLinePunct w:val="0"/>
              <w:bidi w:val="0"/>
              <w:spacing w:line="264" w:lineRule="auto"/>
              <w:rPr>
                <w:rFonts w:ascii="Arial"/>
                <w:color w:val="auto"/>
                <w:sz w:val="21"/>
                <w:highlight w:val="none"/>
              </w:rPr>
            </w:pPr>
          </w:p>
          <w:p w14:paraId="60D91A8D">
            <w:pPr>
              <w:keepNext w:val="0"/>
              <w:keepLines w:val="0"/>
              <w:pageBreakBefore w:val="0"/>
              <w:kinsoku/>
              <w:wordWrap/>
              <w:overflowPunct/>
              <w:topLinePunct w:val="0"/>
              <w:bidi w:val="0"/>
              <w:spacing w:line="264" w:lineRule="auto"/>
              <w:rPr>
                <w:rFonts w:ascii="Arial"/>
                <w:color w:val="auto"/>
                <w:sz w:val="21"/>
                <w:highlight w:val="none"/>
              </w:rPr>
            </w:pPr>
          </w:p>
          <w:p w14:paraId="2DC14C1B">
            <w:pPr>
              <w:keepNext w:val="0"/>
              <w:keepLines w:val="0"/>
              <w:pageBreakBefore w:val="0"/>
              <w:kinsoku/>
              <w:wordWrap/>
              <w:overflowPunct/>
              <w:topLinePunct w:val="0"/>
              <w:bidi w:val="0"/>
              <w:spacing w:line="264" w:lineRule="auto"/>
              <w:rPr>
                <w:rFonts w:ascii="Arial"/>
                <w:color w:val="auto"/>
                <w:sz w:val="21"/>
                <w:highlight w:val="none"/>
              </w:rPr>
            </w:pPr>
          </w:p>
          <w:p w14:paraId="0E23C15D">
            <w:pPr>
              <w:keepNext w:val="0"/>
              <w:keepLines w:val="0"/>
              <w:pageBreakBefore w:val="0"/>
              <w:kinsoku/>
              <w:wordWrap/>
              <w:overflowPunct/>
              <w:topLinePunct w:val="0"/>
              <w:bidi w:val="0"/>
              <w:spacing w:line="264" w:lineRule="auto"/>
              <w:rPr>
                <w:rFonts w:ascii="Arial"/>
                <w:color w:val="auto"/>
                <w:sz w:val="21"/>
                <w:highlight w:val="none"/>
              </w:rPr>
            </w:pPr>
          </w:p>
          <w:p w14:paraId="66DC6D00">
            <w:pPr>
              <w:keepNext w:val="0"/>
              <w:keepLines w:val="0"/>
              <w:pageBreakBefore w:val="0"/>
              <w:kinsoku/>
              <w:wordWrap/>
              <w:overflowPunct/>
              <w:topLinePunct w:val="0"/>
              <w:bidi w:val="0"/>
              <w:spacing w:line="264" w:lineRule="auto"/>
              <w:rPr>
                <w:rFonts w:ascii="Arial"/>
                <w:color w:val="auto"/>
                <w:sz w:val="21"/>
                <w:highlight w:val="none"/>
              </w:rPr>
            </w:pPr>
          </w:p>
          <w:p w14:paraId="72994263">
            <w:pPr>
              <w:pStyle w:val="25"/>
              <w:keepNext w:val="0"/>
              <w:keepLines w:val="0"/>
              <w:pageBreakBefore w:val="0"/>
              <w:kinsoku/>
              <w:wordWrap/>
              <w:overflowPunct/>
              <w:topLinePunct w:val="0"/>
              <w:bidi w:val="0"/>
              <w:spacing w:before="78" w:line="263" w:lineRule="auto"/>
              <w:ind w:left="758" w:right="160" w:hanging="601"/>
              <w:rPr>
                <w:color w:val="auto"/>
                <w:highlight w:val="none"/>
              </w:rPr>
            </w:pPr>
            <w:r>
              <w:rPr>
                <w:color w:val="auto"/>
                <w:spacing w:val="-3"/>
                <w:highlight w:val="none"/>
              </w:rPr>
              <w:t>磋商时间、磋商</w:t>
            </w:r>
            <w:r>
              <w:rPr>
                <w:color w:val="auto"/>
                <w:spacing w:val="4"/>
                <w:highlight w:val="none"/>
              </w:rPr>
              <w:t xml:space="preserve"> </w:t>
            </w:r>
            <w:r>
              <w:rPr>
                <w:color w:val="auto"/>
                <w:spacing w:val="-9"/>
                <w:highlight w:val="none"/>
              </w:rPr>
              <w:t>地点</w:t>
            </w:r>
          </w:p>
        </w:tc>
        <w:tc>
          <w:tcPr>
            <w:tcW w:w="7336" w:type="dxa"/>
            <w:tcBorders>
              <w:right w:val="single" w:color="000000" w:sz="10" w:space="0"/>
            </w:tcBorders>
            <w:vAlign w:val="top"/>
          </w:tcPr>
          <w:p w14:paraId="2EDB65EC">
            <w:pPr>
              <w:pStyle w:val="25"/>
              <w:keepNext w:val="0"/>
              <w:keepLines w:val="0"/>
              <w:pageBreakBefore w:val="0"/>
              <w:kinsoku/>
              <w:wordWrap/>
              <w:overflowPunct/>
              <w:topLinePunct w:val="0"/>
              <w:bidi w:val="0"/>
              <w:spacing w:before="124" w:line="214" w:lineRule="auto"/>
              <w:ind w:left="116"/>
              <w:rPr>
                <w:color w:val="auto"/>
                <w:highlight w:val="none"/>
              </w:rPr>
            </w:pPr>
            <w:r>
              <w:rPr>
                <w:color w:val="auto"/>
                <w:spacing w:val="-3"/>
                <w:highlight w:val="none"/>
              </w:rPr>
              <w:t>磋商时间：202</w:t>
            </w:r>
            <w:r>
              <w:rPr>
                <w:rFonts w:hint="eastAsia"/>
                <w:color w:val="auto"/>
                <w:spacing w:val="-3"/>
                <w:highlight w:val="none"/>
                <w:lang w:val="en-US" w:eastAsia="zh-CN"/>
              </w:rPr>
              <w:t>5</w:t>
            </w:r>
            <w:r>
              <w:rPr>
                <w:color w:val="auto"/>
                <w:spacing w:val="-3"/>
                <w:highlight w:val="none"/>
              </w:rPr>
              <w:t>年</w:t>
            </w:r>
            <w:r>
              <w:rPr>
                <w:rFonts w:hint="eastAsia"/>
                <w:color w:val="auto"/>
                <w:spacing w:val="-3"/>
                <w:highlight w:val="none"/>
                <w:lang w:val="en-US" w:eastAsia="zh-CN"/>
              </w:rPr>
              <w:t xml:space="preserve"> 04月08</w:t>
            </w:r>
            <w:r>
              <w:rPr>
                <w:color w:val="auto"/>
                <w:spacing w:val="-3"/>
                <w:highlight w:val="none"/>
              </w:rPr>
              <w:t>日 1</w:t>
            </w:r>
            <w:r>
              <w:rPr>
                <w:rFonts w:hint="eastAsia"/>
                <w:color w:val="auto"/>
                <w:spacing w:val="-3"/>
                <w:highlight w:val="none"/>
                <w:lang w:val="en-US" w:eastAsia="zh-CN"/>
              </w:rPr>
              <w:t>0</w:t>
            </w:r>
            <w:r>
              <w:rPr>
                <w:color w:val="auto"/>
                <w:spacing w:val="-3"/>
                <w:highlight w:val="none"/>
              </w:rPr>
              <w:t>:</w:t>
            </w:r>
            <w:r>
              <w:rPr>
                <w:rFonts w:hint="eastAsia"/>
                <w:color w:val="auto"/>
                <w:spacing w:val="-3"/>
                <w:highlight w:val="none"/>
                <w:lang w:val="en-US" w:eastAsia="zh-CN"/>
              </w:rPr>
              <w:t>3</w:t>
            </w:r>
            <w:r>
              <w:rPr>
                <w:color w:val="auto"/>
                <w:spacing w:val="-3"/>
                <w:highlight w:val="none"/>
              </w:rPr>
              <w:t>0时（北京时</w:t>
            </w:r>
            <w:r>
              <w:rPr>
                <w:color w:val="auto"/>
                <w:spacing w:val="-4"/>
                <w:highlight w:val="none"/>
              </w:rPr>
              <w:t>间）</w:t>
            </w:r>
          </w:p>
          <w:p w14:paraId="0D5A97EB">
            <w:pPr>
              <w:pStyle w:val="25"/>
              <w:keepNext w:val="0"/>
              <w:keepLines w:val="0"/>
              <w:pageBreakBefore w:val="0"/>
              <w:kinsoku/>
              <w:wordWrap/>
              <w:overflowPunct/>
              <w:topLinePunct w:val="0"/>
              <w:bidi w:val="0"/>
              <w:spacing w:line="303" w:lineRule="auto"/>
              <w:ind w:left="116"/>
              <w:rPr>
                <w:color w:val="auto"/>
                <w:highlight w:val="none"/>
              </w:rPr>
            </w:pPr>
            <w:r>
              <w:rPr>
                <w:color w:val="auto"/>
                <w:spacing w:val="-1"/>
                <w:highlight w:val="none"/>
              </w:rPr>
              <w:t>磋商地点：政采云开标大厅（</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pacing w:val="-1"/>
                <w:highlight w:val="none"/>
                <w:u w:val="single" w:color="auto"/>
              </w:rPr>
              <w:t>https://www.zcygov.cn</w:t>
            </w:r>
            <w:r>
              <w:rPr>
                <w:color w:val="auto"/>
                <w:spacing w:val="-1"/>
                <w:highlight w:val="none"/>
                <w:u w:val="single" w:color="auto"/>
              </w:rPr>
              <w:fldChar w:fldCharType="end"/>
            </w:r>
            <w:r>
              <w:rPr>
                <w:color w:val="auto"/>
                <w:spacing w:val="-1"/>
                <w:highlight w:val="none"/>
              </w:rPr>
              <w:t>）</w:t>
            </w:r>
          </w:p>
          <w:p w14:paraId="2822479C">
            <w:pPr>
              <w:pStyle w:val="25"/>
              <w:keepNext w:val="0"/>
              <w:keepLines w:val="0"/>
              <w:pageBreakBefore w:val="0"/>
              <w:kinsoku/>
              <w:wordWrap/>
              <w:overflowPunct/>
              <w:topLinePunct w:val="0"/>
              <w:bidi w:val="0"/>
              <w:spacing w:before="48" w:line="222" w:lineRule="auto"/>
              <w:ind w:left="117"/>
              <w:rPr>
                <w:color w:val="auto"/>
                <w:highlight w:val="none"/>
              </w:rPr>
            </w:pPr>
            <w:r>
              <w:rPr>
                <w:b/>
                <w:bCs/>
                <w:color w:val="auto"/>
                <w:spacing w:val="-4"/>
                <w:highlight w:val="none"/>
              </w:rPr>
              <w:t>本项目采用</w:t>
            </w:r>
            <w:r>
              <w:rPr>
                <w:b/>
                <w:bCs/>
                <w:color w:val="auto"/>
                <w:spacing w:val="-4"/>
                <w:highlight w:val="none"/>
                <w:u w:val="single" w:color="auto"/>
              </w:rPr>
              <w:t>不见面开标</w:t>
            </w:r>
            <w:r>
              <w:rPr>
                <w:b/>
                <w:bCs/>
                <w:color w:val="auto"/>
                <w:spacing w:val="-4"/>
                <w:highlight w:val="none"/>
              </w:rPr>
              <w:t>，供应商解密时长：</w:t>
            </w:r>
            <w:r>
              <w:rPr>
                <w:b/>
                <w:bCs/>
                <w:color w:val="auto"/>
                <w:spacing w:val="-4"/>
                <w:highlight w:val="none"/>
                <w:u w:val="single" w:color="auto"/>
              </w:rPr>
              <w:t>30分钟</w:t>
            </w:r>
          </w:p>
          <w:p w14:paraId="6709960E">
            <w:pPr>
              <w:pStyle w:val="25"/>
              <w:keepNext w:val="0"/>
              <w:keepLines w:val="0"/>
              <w:pageBreakBefore w:val="0"/>
              <w:kinsoku/>
              <w:wordWrap/>
              <w:overflowPunct/>
              <w:topLinePunct w:val="0"/>
              <w:bidi w:val="0"/>
              <w:spacing w:before="71" w:line="224" w:lineRule="auto"/>
              <w:ind w:left="118"/>
              <w:rPr>
                <w:color w:val="auto"/>
                <w:highlight w:val="none"/>
              </w:rPr>
            </w:pPr>
            <w:r>
              <w:rPr>
                <w:color w:val="auto"/>
                <w:spacing w:val="-6"/>
                <w:highlight w:val="none"/>
              </w:rPr>
              <w:t>备注：</w:t>
            </w:r>
          </w:p>
          <w:p w14:paraId="45B9C045">
            <w:pPr>
              <w:pStyle w:val="25"/>
              <w:keepNext w:val="0"/>
              <w:keepLines w:val="0"/>
              <w:pageBreakBefore w:val="0"/>
              <w:kinsoku/>
              <w:wordWrap/>
              <w:overflowPunct/>
              <w:topLinePunct w:val="0"/>
              <w:bidi w:val="0"/>
              <w:spacing w:before="70" w:line="258" w:lineRule="auto"/>
              <w:ind w:left="120" w:right="137" w:hanging="11"/>
              <w:rPr>
                <w:color w:val="auto"/>
                <w:highlight w:val="none"/>
              </w:rPr>
            </w:pPr>
            <w:r>
              <w:rPr>
                <w:color w:val="auto"/>
                <w:spacing w:val="1"/>
                <w:highlight w:val="none"/>
              </w:rPr>
              <w:t>①供应商开标时须使用制作加密电子响应文件所用的</w:t>
            </w:r>
            <w:r>
              <w:rPr>
                <w:color w:val="auto"/>
                <w:highlight w:val="none"/>
              </w:rPr>
              <w:t>CA</w:t>
            </w:r>
            <w:r>
              <w:rPr>
                <w:color w:val="auto"/>
                <w:spacing w:val="-37"/>
                <w:highlight w:val="none"/>
              </w:rPr>
              <w:t xml:space="preserve"> </w:t>
            </w:r>
            <w:r>
              <w:rPr>
                <w:color w:val="auto"/>
                <w:spacing w:val="1"/>
                <w:highlight w:val="none"/>
              </w:rPr>
              <w:t>锁并在规</w:t>
            </w:r>
            <w:r>
              <w:rPr>
                <w:color w:val="auto"/>
                <w:spacing w:val="-1"/>
                <w:highlight w:val="none"/>
              </w:rPr>
              <w:t>定的时间内完成远程解密，因供应商自身原因未能解密、解密失败或解密超时，将导致其投标被拒绝且响应文件被退回；</w:t>
            </w:r>
          </w:p>
          <w:p w14:paraId="0064A12C">
            <w:pPr>
              <w:pStyle w:val="25"/>
              <w:keepNext w:val="0"/>
              <w:keepLines w:val="0"/>
              <w:pageBreakBefore w:val="0"/>
              <w:kinsoku/>
              <w:wordWrap/>
              <w:overflowPunct/>
              <w:topLinePunct w:val="0"/>
              <w:bidi w:val="0"/>
              <w:spacing w:before="70" w:line="249" w:lineRule="auto"/>
              <w:ind w:left="116" w:right="97" w:hanging="8"/>
              <w:rPr>
                <w:color w:val="auto"/>
                <w:highlight w:val="none"/>
              </w:rPr>
            </w:pPr>
            <w:r>
              <w:rPr>
                <w:color w:val="auto"/>
                <w:spacing w:val="-1"/>
                <w:highlight w:val="none"/>
              </w:rPr>
              <w:t>②因网上招标系统故障导致所有供应商均解密失败，由采购人或采</w:t>
            </w:r>
            <w:r>
              <w:rPr>
                <w:color w:val="auto"/>
                <w:highlight w:val="none"/>
              </w:rPr>
              <w:t xml:space="preserve"> </w:t>
            </w:r>
            <w:r>
              <w:rPr>
                <w:color w:val="auto"/>
                <w:spacing w:val="-1"/>
                <w:highlight w:val="none"/>
              </w:rPr>
              <w:t>购代理机构现场请示项目主管部门处理。</w:t>
            </w:r>
          </w:p>
          <w:p w14:paraId="6B9BC219">
            <w:pPr>
              <w:pStyle w:val="25"/>
              <w:keepNext w:val="0"/>
              <w:keepLines w:val="0"/>
              <w:pageBreakBefore w:val="0"/>
              <w:kinsoku/>
              <w:wordWrap/>
              <w:overflowPunct/>
              <w:topLinePunct w:val="0"/>
              <w:bidi w:val="0"/>
              <w:spacing w:before="73" w:line="250" w:lineRule="auto"/>
              <w:ind w:left="115" w:right="97" w:hanging="7"/>
              <w:rPr>
                <w:color w:val="auto"/>
                <w:highlight w:val="none"/>
              </w:rPr>
            </w:pPr>
            <w:r>
              <w:rPr>
                <w:color w:val="auto"/>
                <w:spacing w:val="1"/>
                <w:highlight w:val="none"/>
              </w:rPr>
              <w:t>③关于能否延长解密时间的约定：开标现场若发现默认解密时长不</w:t>
            </w:r>
            <w:r>
              <w:rPr>
                <w:color w:val="auto"/>
                <w:spacing w:val="-1"/>
                <w:highlight w:val="none"/>
              </w:rPr>
              <w:t>足，由采购人决定是否延长解密时长。</w:t>
            </w:r>
          </w:p>
          <w:p w14:paraId="008D47DF">
            <w:pPr>
              <w:pStyle w:val="25"/>
              <w:keepNext w:val="0"/>
              <w:keepLines w:val="0"/>
              <w:pageBreakBefore w:val="0"/>
              <w:kinsoku/>
              <w:wordWrap/>
              <w:overflowPunct/>
              <w:topLinePunct w:val="0"/>
              <w:bidi w:val="0"/>
              <w:spacing w:before="70" w:line="261" w:lineRule="auto"/>
              <w:ind w:left="115" w:right="97" w:hanging="7"/>
              <w:rPr>
                <w:color w:val="auto"/>
                <w:highlight w:val="none"/>
              </w:rPr>
            </w:pPr>
            <w:r>
              <w:rPr>
                <w:color w:val="auto"/>
                <w:spacing w:val="1"/>
                <w:highlight w:val="none"/>
              </w:rPr>
              <w:t>④磋商结束后，所有参加磋商的供应商按照磋商小组的要求做最后报价。（注：第二轮报价时限30分钟，具体时限以系</w:t>
            </w:r>
            <w:r>
              <w:rPr>
                <w:color w:val="auto"/>
                <w:highlight w:val="none"/>
              </w:rPr>
              <w:t>统默认时长为</w:t>
            </w:r>
            <w:r>
              <w:rPr>
                <w:color w:val="auto"/>
                <w:spacing w:val="1"/>
                <w:highlight w:val="none"/>
              </w:rPr>
              <w:t>准，若供应商在规定时间内未进行第二轮报价，系统将</w:t>
            </w:r>
            <w:r>
              <w:rPr>
                <w:color w:val="auto"/>
                <w:highlight w:val="none"/>
              </w:rPr>
              <w:t>视为按第一</w:t>
            </w:r>
            <w:r>
              <w:rPr>
                <w:color w:val="auto"/>
                <w:spacing w:val="-3"/>
                <w:highlight w:val="none"/>
              </w:rPr>
              <w:t>轮报价为准）。</w:t>
            </w:r>
          </w:p>
        </w:tc>
      </w:tr>
      <w:tr w14:paraId="61B86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24" w:type="dxa"/>
            <w:tcBorders>
              <w:left w:val="single" w:color="000000" w:sz="10" w:space="0"/>
              <w:bottom w:val="single" w:color="000000" w:sz="10" w:space="0"/>
            </w:tcBorders>
            <w:vAlign w:val="top"/>
          </w:tcPr>
          <w:p w14:paraId="5EC454A9">
            <w:pPr>
              <w:pStyle w:val="25"/>
              <w:keepNext w:val="0"/>
              <w:keepLines w:val="0"/>
              <w:pageBreakBefore w:val="0"/>
              <w:kinsoku/>
              <w:wordWrap/>
              <w:overflowPunct/>
              <w:topLinePunct w:val="0"/>
              <w:bidi w:val="0"/>
              <w:spacing w:before="176" w:line="181" w:lineRule="auto"/>
              <w:ind w:left="251"/>
              <w:rPr>
                <w:color w:val="auto"/>
                <w:highlight w:val="none"/>
              </w:rPr>
            </w:pPr>
            <w:r>
              <w:rPr>
                <w:color w:val="auto"/>
                <w:spacing w:val="-14"/>
                <w:highlight w:val="none"/>
              </w:rPr>
              <w:t>10</w:t>
            </w:r>
          </w:p>
        </w:tc>
        <w:tc>
          <w:tcPr>
            <w:tcW w:w="1799" w:type="dxa"/>
            <w:tcBorders>
              <w:bottom w:val="single" w:color="000000" w:sz="10" w:space="0"/>
            </w:tcBorders>
            <w:vAlign w:val="top"/>
          </w:tcPr>
          <w:p w14:paraId="358BB5BB">
            <w:pPr>
              <w:pStyle w:val="25"/>
              <w:keepNext w:val="0"/>
              <w:keepLines w:val="0"/>
              <w:pageBreakBefore w:val="0"/>
              <w:kinsoku/>
              <w:wordWrap/>
              <w:overflowPunct/>
              <w:topLinePunct w:val="0"/>
              <w:bidi w:val="0"/>
              <w:spacing w:before="136" w:line="222" w:lineRule="auto"/>
              <w:ind w:left="519"/>
              <w:rPr>
                <w:color w:val="auto"/>
                <w:highlight w:val="none"/>
              </w:rPr>
            </w:pPr>
            <w:r>
              <w:rPr>
                <w:color w:val="auto"/>
                <w:spacing w:val="-5"/>
                <w:highlight w:val="none"/>
              </w:rPr>
              <w:t>评标办法</w:t>
            </w:r>
          </w:p>
        </w:tc>
        <w:tc>
          <w:tcPr>
            <w:tcW w:w="7336" w:type="dxa"/>
            <w:tcBorders>
              <w:bottom w:val="single" w:color="000000" w:sz="10" w:space="0"/>
              <w:right w:val="single" w:color="000000" w:sz="10" w:space="0"/>
            </w:tcBorders>
            <w:vAlign w:val="top"/>
          </w:tcPr>
          <w:p w14:paraId="46D948CC">
            <w:pPr>
              <w:pStyle w:val="25"/>
              <w:keepNext w:val="0"/>
              <w:keepLines w:val="0"/>
              <w:pageBreakBefore w:val="0"/>
              <w:kinsoku/>
              <w:wordWrap/>
              <w:overflowPunct/>
              <w:topLinePunct w:val="0"/>
              <w:bidi w:val="0"/>
              <w:spacing w:before="136" w:line="222" w:lineRule="auto"/>
              <w:ind w:left="119"/>
              <w:rPr>
                <w:color w:val="auto"/>
                <w:highlight w:val="none"/>
              </w:rPr>
            </w:pPr>
            <w:r>
              <w:rPr>
                <w:color w:val="auto"/>
                <w:spacing w:val="-4"/>
                <w:highlight w:val="none"/>
              </w:rPr>
              <w:t>综合评分法</w:t>
            </w:r>
          </w:p>
        </w:tc>
      </w:tr>
      <w:tr w14:paraId="06707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24" w:type="dxa"/>
            <w:tcBorders>
              <w:left w:val="single" w:color="000000" w:sz="10" w:space="0"/>
              <w:bottom w:val="single" w:color="000000" w:sz="10" w:space="0"/>
            </w:tcBorders>
            <w:vAlign w:val="top"/>
          </w:tcPr>
          <w:p w14:paraId="03C7F009">
            <w:pPr>
              <w:pStyle w:val="25"/>
              <w:keepNext w:val="0"/>
              <w:keepLines w:val="0"/>
              <w:pageBreakBefore w:val="0"/>
              <w:kinsoku/>
              <w:wordWrap/>
              <w:overflowPunct/>
              <w:topLinePunct w:val="0"/>
              <w:bidi w:val="0"/>
              <w:spacing w:before="176" w:line="181" w:lineRule="auto"/>
              <w:ind w:left="251"/>
              <w:rPr>
                <w:rFonts w:hint="eastAsia"/>
                <w:color w:val="auto"/>
                <w:spacing w:val="-14"/>
                <w:highlight w:val="none"/>
                <w:lang w:val="en-US" w:eastAsia="zh-CN"/>
              </w:rPr>
            </w:pPr>
          </w:p>
          <w:p w14:paraId="69D5F3C2">
            <w:pPr>
              <w:pStyle w:val="25"/>
              <w:keepNext w:val="0"/>
              <w:keepLines w:val="0"/>
              <w:pageBreakBefore w:val="0"/>
              <w:kinsoku/>
              <w:wordWrap/>
              <w:overflowPunct/>
              <w:topLinePunct w:val="0"/>
              <w:bidi w:val="0"/>
              <w:spacing w:before="176" w:line="181" w:lineRule="auto"/>
              <w:ind w:left="251"/>
              <w:rPr>
                <w:rFonts w:hint="default" w:eastAsia="仿宋"/>
                <w:color w:val="auto"/>
                <w:spacing w:val="-14"/>
                <w:highlight w:val="none"/>
                <w:lang w:val="en-US" w:eastAsia="zh-CN"/>
              </w:rPr>
            </w:pPr>
            <w:r>
              <w:rPr>
                <w:rFonts w:hint="eastAsia"/>
                <w:color w:val="auto"/>
                <w:spacing w:val="-14"/>
                <w:highlight w:val="none"/>
                <w:lang w:val="en-US" w:eastAsia="zh-CN"/>
              </w:rPr>
              <w:t>11</w:t>
            </w:r>
          </w:p>
        </w:tc>
        <w:tc>
          <w:tcPr>
            <w:tcW w:w="1799" w:type="dxa"/>
            <w:tcBorders>
              <w:bottom w:val="single" w:color="000000" w:sz="10" w:space="0"/>
            </w:tcBorders>
            <w:vAlign w:val="top"/>
          </w:tcPr>
          <w:p w14:paraId="54C1B7E1">
            <w:pPr>
              <w:pStyle w:val="25"/>
              <w:keepNext w:val="0"/>
              <w:keepLines w:val="0"/>
              <w:pageBreakBefore w:val="0"/>
              <w:kinsoku/>
              <w:wordWrap/>
              <w:overflowPunct/>
              <w:topLinePunct w:val="0"/>
              <w:bidi w:val="0"/>
              <w:spacing w:before="136" w:line="222" w:lineRule="auto"/>
              <w:ind w:left="519"/>
              <w:rPr>
                <w:color w:val="auto"/>
                <w:spacing w:val="-5"/>
                <w:highlight w:val="none"/>
              </w:rPr>
            </w:pPr>
            <w:r>
              <w:rPr>
                <w:rFonts w:hint="eastAsia"/>
                <w:color w:val="auto"/>
                <w:spacing w:val="-5"/>
                <w:highlight w:val="none"/>
              </w:rPr>
              <w:t>评标委员会的组成</w:t>
            </w:r>
          </w:p>
        </w:tc>
        <w:tc>
          <w:tcPr>
            <w:tcW w:w="7336" w:type="dxa"/>
            <w:tcBorders>
              <w:bottom w:val="single" w:color="000000" w:sz="10" w:space="0"/>
              <w:right w:val="single" w:color="000000" w:sz="10" w:space="0"/>
            </w:tcBorders>
            <w:vAlign w:val="top"/>
          </w:tcPr>
          <w:p w14:paraId="75DDD46A">
            <w:pPr>
              <w:pStyle w:val="25"/>
              <w:keepNext w:val="0"/>
              <w:keepLines w:val="0"/>
              <w:pageBreakBefore w:val="0"/>
              <w:kinsoku/>
              <w:wordWrap/>
              <w:overflowPunct/>
              <w:topLinePunct w:val="0"/>
              <w:bidi w:val="0"/>
              <w:spacing w:before="136" w:line="222" w:lineRule="auto"/>
              <w:ind w:left="119"/>
              <w:rPr>
                <w:color w:val="auto"/>
                <w:spacing w:val="-4"/>
                <w:highlight w:val="none"/>
              </w:rPr>
            </w:pPr>
            <w:r>
              <w:rPr>
                <w:rFonts w:hint="eastAsia"/>
                <w:color w:val="auto"/>
                <w:spacing w:val="-4"/>
                <w:highlight w:val="none"/>
              </w:rPr>
              <w:t>评标委员会构成：</w:t>
            </w:r>
            <w:r>
              <w:rPr>
                <w:rFonts w:hint="eastAsia"/>
                <w:color w:val="auto"/>
                <w:spacing w:val="-4"/>
                <w:highlight w:val="none"/>
                <w:lang w:val="en-US" w:eastAsia="zh-CN"/>
              </w:rPr>
              <w:t>3</w:t>
            </w:r>
            <w:r>
              <w:rPr>
                <w:rFonts w:hint="eastAsia"/>
                <w:color w:val="auto"/>
                <w:spacing w:val="-4"/>
                <w:highlight w:val="none"/>
              </w:rPr>
              <w:t>人，其中采购人代表</w:t>
            </w:r>
            <w:r>
              <w:rPr>
                <w:rFonts w:hint="eastAsia"/>
                <w:color w:val="auto"/>
                <w:spacing w:val="-4"/>
                <w:highlight w:val="none"/>
                <w:lang w:val="en-US" w:eastAsia="zh-CN"/>
              </w:rPr>
              <w:t>1</w:t>
            </w:r>
            <w:r>
              <w:rPr>
                <w:rFonts w:hint="eastAsia"/>
                <w:color w:val="auto"/>
                <w:spacing w:val="-4"/>
                <w:highlight w:val="none"/>
              </w:rPr>
              <w:t>人，专家</w:t>
            </w:r>
            <w:r>
              <w:rPr>
                <w:rFonts w:hint="eastAsia"/>
                <w:color w:val="auto"/>
                <w:spacing w:val="-4"/>
                <w:highlight w:val="none"/>
                <w:lang w:val="en-US" w:eastAsia="zh-CN"/>
              </w:rPr>
              <w:t>2</w:t>
            </w:r>
            <w:r>
              <w:rPr>
                <w:rFonts w:hint="eastAsia"/>
                <w:color w:val="auto"/>
                <w:spacing w:val="-4"/>
                <w:highlight w:val="none"/>
              </w:rPr>
              <w:t>人；评委确定方式：从新疆政府采购网（政采云平台）中随机抽取确定</w:t>
            </w:r>
          </w:p>
        </w:tc>
      </w:tr>
      <w:tr w14:paraId="40E5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1" w:hRule="atLeast"/>
        </w:trPr>
        <w:tc>
          <w:tcPr>
            <w:tcW w:w="724" w:type="dxa"/>
            <w:tcBorders>
              <w:top w:val="single" w:color="000000" w:sz="10" w:space="0"/>
              <w:left w:val="single" w:color="000000" w:sz="10" w:space="0"/>
            </w:tcBorders>
            <w:vAlign w:val="top"/>
          </w:tcPr>
          <w:p w14:paraId="4B84970D">
            <w:pPr>
              <w:keepNext w:val="0"/>
              <w:keepLines w:val="0"/>
              <w:pageBreakBefore w:val="0"/>
              <w:kinsoku/>
              <w:wordWrap/>
              <w:overflowPunct/>
              <w:topLinePunct w:val="0"/>
              <w:bidi w:val="0"/>
              <w:spacing w:line="243" w:lineRule="auto"/>
              <w:rPr>
                <w:rFonts w:ascii="Arial"/>
                <w:color w:val="auto"/>
                <w:sz w:val="21"/>
                <w:highlight w:val="none"/>
              </w:rPr>
            </w:pPr>
          </w:p>
          <w:p w14:paraId="4F8403E3">
            <w:pPr>
              <w:keepNext w:val="0"/>
              <w:keepLines w:val="0"/>
              <w:pageBreakBefore w:val="0"/>
              <w:kinsoku/>
              <w:wordWrap/>
              <w:overflowPunct/>
              <w:topLinePunct w:val="0"/>
              <w:bidi w:val="0"/>
              <w:spacing w:line="243" w:lineRule="auto"/>
              <w:rPr>
                <w:rFonts w:ascii="Arial"/>
                <w:color w:val="auto"/>
                <w:sz w:val="21"/>
                <w:highlight w:val="none"/>
              </w:rPr>
            </w:pPr>
          </w:p>
          <w:p w14:paraId="0C13A6BA">
            <w:pPr>
              <w:keepNext w:val="0"/>
              <w:keepLines w:val="0"/>
              <w:pageBreakBefore w:val="0"/>
              <w:kinsoku/>
              <w:wordWrap/>
              <w:overflowPunct/>
              <w:topLinePunct w:val="0"/>
              <w:bidi w:val="0"/>
              <w:spacing w:line="243" w:lineRule="auto"/>
              <w:rPr>
                <w:rFonts w:ascii="Arial"/>
                <w:color w:val="auto"/>
                <w:sz w:val="21"/>
                <w:highlight w:val="none"/>
              </w:rPr>
            </w:pPr>
          </w:p>
          <w:p w14:paraId="445414F4">
            <w:pPr>
              <w:keepNext w:val="0"/>
              <w:keepLines w:val="0"/>
              <w:pageBreakBefore w:val="0"/>
              <w:kinsoku/>
              <w:wordWrap/>
              <w:overflowPunct/>
              <w:topLinePunct w:val="0"/>
              <w:bidi w:val="0"/>
              <w:spacing w:line="243" w:lineRule="auto"/>
              <w:rPr>
                <w:rFonts w:ascii="Arial"/>
                <w:color w:val="auto"/>
                <w:sz w:val="21"/>
                <w:highlight w:val="none"/>
              </w:rPr>
            </w:pPr>
          </w:p>
          <w:p w14:paraId="45E8ACB0">
            <w:pPr>
              <w:keepNext w:val="0"/>
              <w:keepLines w:val="0"/>
              <w:pageBreakBefore w:val="0"/>
              <w:kinsoku/>
              <w:wordWrap/>
              <w:overflowPunct/>
              <w:topLinePunct w:val="0"/>
              <w:bidi w:val="0"/>
              <w:spacing w:line="243" w:lineRule="auto"/>
              <w:rPr>
                <w:rFonts w:ascii="Arial"/>
                <w:color w:val="auto"/>
                <w:sz w:val="21"/>
                <w:highlight w:val="none"/>
              </w:rPr>
            </w:pPr>
          </w:p>
          <w:p w14:paraId="0A64682E">
            <w:pPr>
              <w:keepNext w:val="0"/>
              <w:keepLines w:val="0"/>
              <w:pageBreakBefore w:val="0"/>
              <w:kinsoku/>
              <w:wordWrap/>
              <w:overflowPunct/>
              <w:topLinePunct w:val="0"/>
              <w:bidi w:val="0"/>
              <w:spacing w:line="243" w:lineRule="auto"/>
              <w:rPr>
                <w:rFonts w:ascii="Arial"/>
                <w:color w:val="auto"/>
                <w:sz w:val="21"/>
                <w:highlight w:val="none"/>
              </w:rPr>
            </w:pPr>
          </w:p>
          <w:p w14:paraId="3CB7D20F">
            <w:pPr>
              <w:keepNext w:val="0"/>
              <w:keepLines w:val="0"/>
              <w:pageBreakBefore w:val="0"/>
              <w:kinsoku/>
              <w:wordWrap/>
              <w:overflowPunct/>
              <w:topLinePunct w:val="0"/>
              <w:bidi w:val="0"/>
              <w:spacing w:line="243" w:lineRule="auto"/>
              <w:rPr>
                <w:rFonts w:ascii="Arial"/>
                <w:color w:val="auto"/>
                <w:sz w:val="21"/>
                <w:highlight w:val="none"/>
              </w:rPr>
            </w:pPr>
          </w:p>
          <w:p w14:paraId="74C30DD9">
            <w:pPr>
              <w:keepNext w:val="0"/>
              <w:keepLines w:val="0"/>
              <w:pageBreakBefore w:val="0"/>
              <w:kinsoku/>
              <w:wordWrap/>
              <w:overflowPunct/>
              <w:topLinePunct w:val="0"/>
              <w:bidi w:val="0"/>
              <w:spacing w:line="243" w:lineRule="auto"/>
              <w:rPr>
                <w:rFonts w:ascii="Arial"/>
                <w:color w:val="auto"/>
                <w:sz w:val="21"/>
                <w:highlight w:val="none"/>
              </w:rPr>
            </w:pPr>
          </w:p>
          <w:p w14:paraId="04621FC3">
            <w:pPr>
              <w:keepNext w:val="0"/>
              <w:keepLines w:val="0"/>
              <w:pageBreakBefore w:val="0"/>
              <w:kinsoku/>
              <w:wordWrap/>
              <w:overflowPunct/>
              <w:topLinePunct w:val="0"/>
              <w:bidi w:val="0"/>
              <w:spacing w:line="243" w:lineRule="auto"/>
              <w:rPr>
                <w:rFonts w:ascii="Arial"/>
                <w:color w:val="auto"/>
                <w:sz w:val="21"/>
                <w:highlight w:val="none"/>
              </w:rPr>
            </w:pPr>
          </w:p>
          <w:p w14:paraId="12FE7485">
            <w:pPr>
              <w:keepNext w:val="0"/>
              <w:keepLines w:val="0"/>
              <w:pageBreakBefore w:val="0"/>
              <w:kinsoku/>
              <w:wordWrap/>
              <w:overflowPunct/>
              <w:topLinePunct w:val="0"/>
              <w:bidi w:val="0"/>
              <w:spacing w:line="243" w:lineRule="auto"/>
              <w:rPr>
                <w:rFonts w:ascii="Arial"/>
                <w:color w:val="auto"/>
                <w:sz w:val="21"/>
                <w:highlight w:val="none"/>
              </w:rPr>
            </w:pPr>
          </w:p>
          <w:p w14:paraId="33858C13">
            <w:pPr>
              <w:keepNext w:val="0"/>
              <w:keepLines w:val="0"/>
              <w:pageBreakBefore w:val="0"/>
              <w:kinsoku/>
              <w:wordWrap/>
              <w:overflowPunct/>
              <w:topLinePunct w:val="0"/>
              <w:bidi w:val="0"/>
              <w:spacing w:line="244" w:lineRule="auto"/>
              <w:rPr>
                <w:rFonts w:ascii="Arial"/>
                <w:color w:val="auto"/>
                <w:sz w:val="21"/>
                <w:highlight w:val="none"/>
              </w:rPr>
            </w:pPr>
          </w:p>
          <w:p w14:paraId="55BFF31F">
            <w:pPr>
              <w:keepNext w:val="0"/>
              <w:keepLines w:val="0"/>
              <w:pageBreakBefore w:val="0"/>
              <w:kinsoku/>
              <w:wordWrap/>
              <w:overflowPunct/>
              <w:topLinePunct w:val="0"/>
              <w:bidi w:val="0"/>
              <w:spacing w:line="244" w:lineRule="auto"/>
              <w:rPr>
                <w:rFonts w:ascii="Arial"/>
                <w:color w:val="auto"/>
                <w:sz w:val="21"/>
                <w:highlight w:val="none"/>
              </w:rPr>
            </w:pPr>
          </w:p>
          <w:p w14:paraId="2DCAA602">
            <w:pPr>
              <w:keepNext w:val="0"/>
              <w:keepLines w:val="0"/>
              <w:pageBreakBefore w:val="0"/>
              <w:kinsoku/>
              <w:wordWrap/>
              <w:overflowPunct/>
              <w:topLinePunct w:val="0"/>
              <w:bidi w:val="0"/>
              <w:spacing w:line="244" w:lineRule="auto"/>
              <w:rPr>
                <w:rFonts w:ascii="Arial"/>
                <w:color w:val="auto"/>
                <w:sz w:val="21"/>
                <w:highlight w:val="none"/>
              </w:rPr>
            </w:pPr>
          </w:p>
          <w:p w14:paraId="65314D13">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11</w:t>
            </w:r>
          </w:p>
        </w:tc>
        <w:tc>
          <w:tcPr>
            <w:tcW w:w="1799" w:type="dxa"/>
            <w:tcBorders>
              <w:top w:val="single" w:color="000000" w:sz="10" w:space="0"/>
            </w:tcBorders>
            <w:vAlign w:val="top"/>
          </w:tcPr>
          <w:p w14:paraId="0CCCE7E3">
            <w:pPr>
              <w:keepNext w:val="0"/>
              <w:keepLines w:val="0"/>
              <w:pageBreakBefore w:val="0"/>
              <w:kinsoku/>
              <w:wordWrap/>
              <w:overflowPunct/>
              <w:topLinePunct w:val="0"/>
              <w:bidi w:val="0"/>
              <w:rPr>
                <w:rFonts w:ascii="Arial"/>
                <w:color w:val="auto"/>
                <w:sz w:val="21"/>
                <w:highlight w:val="none"/>
              </w:rPr>
            </w:pPr>
          </w:p>
          <w:p w14:paraId="017AB9FC">
            <w:pPr>
              <w:keepNext w:val="0"/>
              <w:keepLines w:val="0"/>
              <w:pageBreakBefore w:val="0"/>
              <w:kinsoku/>
              <w:wordWrap/>
              <w:overflowPunct/>
              <w:topLinePunct w:val="0"/>
              <w:bidi w:val="0"/>
              <w:rPr>
                <w:rFonts w:ascii="Arial"/>
                <w:color w:val="auto"/>
                <w:sz w:val="21"/>
                <w:highlight w:val="none"/>
              </w:rPr>
            </w:pPr>
          </w:p>
          <w:p w14:paraId="2010F9B1">
            <w:pPr>
              <w:keepNext w:val="0"/>
              <w:keepLines w:val="0"/>
              <w:pageBreakBefore w:val="0"/>
              <w:kinsoku/>
              <w:wordWrap/>
              <w:overflowPunct/>
              <w:topLinePunct w:val="0"/>
              <w:bidi w:val="0"/>
              <w:rPr>
                <w:rFonts w:ascii="Arial"/>
                <w:color w:val="auto"/>
                <w:sz w:val="21"/>
                <w:highlight w:val="none"/>
              </w:rPr>
            </w:pPr>
          </w:p>
          <w:p w14:paraId="38170782">
            <w:pPr>
              <w:keepNext w:val="0"/>
              <w:keepLines w:val="0"/>
              <w:pageBreakBefore w:val="0"/>
              <w:kinsoku/>
              <w:wordWrap/>
              <w:overflowPunct/>
              <w:topLinePunct w:val="0"/>
              <w:bidi w:val="0"/>
              <w:rPr>
                <w:rFonts w:ascii="Arial"/>
                <w:color w:val="auto"/>
                <w:sz w:val="21"/>
                <w:highlight w:val="none"/>
              </w:rPr>
            </w:pPr>
          </w:p>
          <w:p w14:paraId="72E178A1">
            <w:pPr>
              <w:keepNext w:val="0"/>
              <w:keepLines w:val="0"/>
              <w:pageBreakBefore w:val="0"/>
              <w:kinsoku/>
              <w:wordWrap/>
              <w:overflowPunct/>
              <w:topLinePunct w:val="0"/>
              <w:bidi w:val="0"/>
              <w:rPr>
                <w:rFonts w:ascii="Arial"/>
                <w:color w:val="auto"/>
                <w:sz w:val="21"/>
                <w:highlight w:val="none"/>
              </w:rPr>
            </w:pPr>
          </w:p>
          <w:p w14:paraId="6959F274">
            <w:pPr>
              <w:keepNext w:val="0"/>
              <w:keepLines w:val="0"/>
              <w:pageBreakBefore w:val="0"/>
              <w:kinsoku/>
              <w:wordWrap/>
              <w:overflowPunct/>
              <w:topLinePunct w:val="0"/>
              <w:bidi w:val="0"/>
              <w:rPr>
                <w:rFonts w:ascii="Arial"/>
                <w:color w:val="auto"/>
                <w:sz w:val="21"/>
                <w:highlight w:val="none"/>
              </w:rPr>
            </w:pPr>
          </w:p>
          <w:p w14:paraId="57AD01F4">
            <w:pPr>
              <w:keepNext w:val="0"/>
              <w:keepLines w:val="0"/>
              <w:pageBreakBefore w:val="0"/>
              <w:kinsoku/>
              <w:wordWrap/>
              <w:overflowPunct/>
              <w:topLinePunct w:val="0"/>
              <w:bidi w:val="0"/>
              <w:rPr>
                <w:rFonts w:ascii="Arial"/>
                <w:color w:val="auto"/>
                <w:sz w:val="21"/>
                <w:highlight w:val="none"/>
              </w:rPr>
            </w:pPr>
          </w:p>
          <w:p w14:paraId="5F5E1B26">
            <w:pPr>
              <w:keepNext w:val="0"/>
              <w:keepLines w:val="0"/>
              <w:pageBreakBefore w:val="0"/>
              <w:kinsoku/>
              <w:wordWrap/>
              <w:overflowPunct/>
              <w:topLinePunct w:val="0"/>
              <w:bidi w:val="0"/>
              <w:rPr>
                <w:rFonts w:ascii="Arial"/>
                <w:color w:val="auto"/>
                <w:sz w:val="21"/>
                <w:highlight w:val="none"/>
              </w:rPr>
            </w:pPr>
          </w:p>
          <w:p w14:paraId="0442033B">
            <w:pPr>
              <w:keepNext w:val="0"/>
              <w:keepLines w:val="0"/>
              <w:pageBreakBefore w:val="0"/>
              <w:kinsoku/>
              <w:wordWrap/>
              <w:overflowPunct/>
              <w:topLinePunct w:val="0"/>
              <w:bidi w:val="0"/>
              <w:rPr>
                <w:rFonts w:ascii="Arial"/>
                <w:color w:val="auto"/>
                <w:sz w:val="21"/>
                <w:highlight w:val="none"/>
              </w:rPr>
            </w:pPr>
          </w:p>
          <w:p w14:paraId="1B124BAA">
            <w:pPr>
              <w:keepNext w:val="0"/>
              <w:keepLines w:val="0"/>
              <w:pageBreakBefore w:val="0"/>
              <w:kinsoku/>
              <w:wordWrap/>
              <w:overflowPunct/>
              <w:topLinePunct w:val="0"/>
              <w:bidi w:val="0"/>
              <w:rPr>
                <w:rFonts w:ascii="Arial"/>
                <w:color w:val="auto"/>
                <w:sz w:val="21"/>
                <w:highlight w:val="none"/>
              </w:rPr>
            </w:pPr>
          </w:p>
          <w:p w14:paraId="2CCC2321">
            <w:pPr>
              <w:keepNext w:val="0"/>
              <w:keepLines w:val="0"/>
              <w:pageBreakBefore w:val="0"/>
              <w:kinsoku/>
              <w:wordWrap/>
              <w:overflowPunct/>
              <w:topLinePunct w:val="0"/>
              <w:bidi w:val="0"/>
              <w:rPr>
                <w:rFonts w:ascii="Arial"/>
                <w:color w:val="auto"/>
                <w:sz w:val="21"/>
                <w:highlight w:val="none"/>
              </w:rPr>
            </w:pPr>
          </w:p>
          <w:p w14:paraId="5258E7AE">
            <w:pPr>
              <w:keepNext w:val="0"/>
              <w:keepLines w:val="0"/>
              <w:pageBreakBefore w:val="0"/>
              <w:kinsoku/>
              <w:wordWrap/>
              <w:overflowPunct/>
              <w:topLinePunct w:val="0"/>
              <w:bidi w:val="0"/>
              <w:spacing w:line="241" w:lineRule="auto"/>
              <w:rPr>
                <w:rFonts w:ascii="Arial"/>
                <w:color w:val="auto"/>
                <w:sz w:val="21"/>
                <w:highlight w:val="none"/>
              </w:rPr>
            </w:pPr>
          </w:p>
          <w:p w14:paraId="26B2ACB8">
            <w:pPr>
              <w:keepNext w:val="0"/>
              <w:keepLines w:val="0"/>
              <w:pageBreakBefore w:val="0"/>
              <w:kinsoku/>
              <w:wordWrap/>
              <w:overflowPunct/>
              <w:topLinePunct w:val="0"/>
              <w:bidi w:val="0"/>
              <w:spacing w:line="241" w:lineRule="auto"/>
              <w:rPr>
                <w:rFonts w:ascii="Arial"/>
                <w:color w:val="auto"/>
                <w:sz w:val="21"/>
                <w:highlight w:val="none"/>
              </w:rPr>
            </w:pPr>
          </w:p>
          <w:p w14:paraId="57AE192C">
            <w:pPr>
              <w:pStyle w:val="25"/>
              <w:keepNext w:val="0"/>
              <w:keepLines w:val="0"/>
              <w:pageBreakBefore w:val="0"/>
              <w:kinsoku/>
              <w:wordWrap/>
              <w:overflowPunct/>
              <w:topLinePunct w:val="0"/>
              <w:bidi w:val="0"/>
              <w:spacing w:before="78" w:line="221" w:lineRule="auto"/>
              <w:ind w:left="397"/>
              <w:rPr>
                <w:color w:val="auto"/>
                <w:highlight w:val="none"/>
              </w:rPr>
            </w:pPr>
            <w:r>
              <w:rPr>
                <w:color w:val="auto"/>
                <w:spacing w:val="-4"/>
                <w:highlight w:val="none"/>
              </w:rPr>
              <w:t>磋商保证金</w:t>
            </w:r>
          </w:p>
        </w:tc>
        <w:tc>
          <w:tcPr>
            <w:tcW w:w="7336" w:type="dxa"/>
            <w:tcBorders>
              <w:top w:val="single" w:color="000000" w:sz="10" w:space="0"/>
              <w:right w:val="single" w:color="000000" w:sz="10" w:space="0"/>
            </w:tcBorders>
            <w:vAlign w:val="top"/>
          </w:tcPr>
          <w:p w14:paraId="0531C6E6">
            <w:pPr>
              <w:pStyle w:val="25"/>
              <w:keepNext w:val="0"/>
              <w:keepLines w:val="0"/>
              <w:pageBreakBefore w:val="0"/>
              <w:kinsoku/>
              <w:wordWrap/>
              <w:overflowPunct/>
              <w:topLinePunct w:val="0"/>
              <w:bidi w:val="0"/>
              <w:spacing w:before="117" w:line="261" w:lineRule="auto"/>
              <w:ind w:left="119" w:right="97"/>
              <w:rPr>
                <w:color w:val="auto"/>
                <w:highlight w:val="none"/>
              </w:rPr>
            </w:pPr>
            <w:r>
              <w:rPr>
                <w:b/>
                <w:bCs/>
                <w:color w:val="auto"/>
                <w:spacing w:val="-2"/>
                <w:highlight w:val="none"/>
              </w:rPr>
              <w:t>递交方式：磋商保证金应当以支票、汇票、本票、网上银行支付或</w:t>
            </w:r>
            <w:r>
              <w:rPr>
                <w:color w:val="auto"/>
                <w:spacing w:val="5"/>
                <w:highlight w:val="none"/>
              </w:rPr>
              <w:t xml:space="preserve"> </w:t>
            </w:r>
            <w:r>
              <w:rPr>
                <w:b/>
                <w:bCs/>
                <w:color w:val="auto"/>
                <w:spacing w:val="-3"/>
                <w:highlight w:val="none"/>
              </w:rPr>
              <w:t>者金融机构、担保机构出具的保函等非现金形式缴纳；</w:t>
            </w:r>
          </w:p>
          <w:p w14:paraId="0F5038D0">
            <w:pPr>
              <w:pStyle w:val="25"/>
              <w:keepNext w:val="0"/>
              <w:keepLines w:val="0"/>
              <w:pageBreakBefore w:val="0"/>
              <w:kinsoku/>
              <w:wordWrap/>
              <w:overflowPunct/>
              <w:topLinePunct w:val="0"/>
              <w:bidi w:val="0"/>
              <w:spacing w:before="40" w:line="221" w:lineRule="auto"/>
              <w:ind w:left="116"/>
              <w:rPr>
                <w:rFonts w:hint="eastAsia" w:eastAsia="仿宋"/>
                <w:color w:val="auto"/>
                <w:highlight w:val="none"/>
                <w:lang w:eastAsia="zh-CN"/>
              </w:rPr>
            </w:pPr>
            <w:r>
              <w:rPr>
                <w:b/>
                <w:bCs/>
                <w:color w:val="auto"/>
                <w:spacing w:val="-5"/>
                <w:highlight w:val="none"/>
              </w:rPr>
              <w:t>磋商保证金金额：</w:t>
            </w:r>
            <w:r>
              <w:rPr>
                <w:rFonts w:hint="eastAsia"/>
                <w:b/>
                <w:bCs/>
                <w:color w:val="auto"/>
                <w:spacing w:val="-5"/>
                <w:highlight w:val="none"/>
                <w:lang w:val="en-US" w:eastAsia="zh-CN"/>
              </w:rPr>
              <w:t xml:space="preserve">/ </w:t>
            </w:r>
            <w:r>
              <w:rPr>
                <w:b/>
                <w:bCs/>
                <w:color w:val="auto"/>
                <w:spacing w:val="-5"/>
                <w:highlight w:val="none"/>
              </w:rPr>
              <w:t>元。</w:t>
            </w:r>
            <w:r>
              <w:rPr>
                <w:rFonts w:hint="eastAsia"/>
                <w:b/>
                <w:bCs/>
                <w:color w:val="auto"/>
                <w:spacing w:val="-5"/>
                <w:highlight w:val="none"/>
                <w:lang w:eastAsia="zh-CN"/>
              </w:rPr>
              <w:t>（</w:t>
            </w:r>
            <w:r>
              <w:rPr>
                <w:rFonts w:hint="eastAsia"/>
                <w:b/>
                <w:bCs/>
                <w:color w:val="auto"/>
                <w:spacing w:val="-5"/>
                <w:highlight w:val="none"/>
                <w:lang w:val="en-US" w:eastAsia="zh-CN"/>
              </w:rPr>
              <w:t>本项目不做要求</w:t>
            </w:r>
            <w:r>
              <w:rPr>
                <w:rFonts w:hint="eastAsia"/>
                <w:b/>
                <w:bCs/>
                <w:color w:val="auto"/>
                <w:spacing w:val="-5"/>
                <w:highlight w:val="none"/>
                <w:lang w:eastAsia="zh-CN"/>
              </w:rPr>
              <w:t>）</w:t>
            </w:r>
          </w:p>
          <w:p w14:paraId="3F1C738E">
            <w:pPr>
              <w:pStyle w:val="25"/>
              <w:keepNext w:val="0"/>
              <w:keepLines w:val="0"/>
              <w:pageBreakBefore w:val="0"/>
              <w:kinsoku/>
              <w:wordWrap/>
              <w:overflowPunct/>
              <w:topLinePunct w:val="0"/>
              <w:bidi w:val="0"/>
              <w:spacing w:before="72" w:line="221" w:lineRule="auto"/>
              <w:ind w:left="117"/>
              <w:rPr>
                <w:color w:val="auto"/>
                <w:highlight w:val="none"/>
              </w:rPr>
            </w:pPr>
            <w:r>
              <w:rPr>
                <w:color w:val="auto"/>
                <w:spacing w:val="-1"/>
                <w:highlight w:val="none"/>
              </w:rPr>
              <w:t>开户名称：</w:t>
            </w:r>
          </w:p>
          <w:p w14:paraId="6810569F">
            <w:pPr>
              <w:pStyle w:val="25"/>
              <w:keepNext w:val="0"/>
              <w:keepLines w:val="0"/>
              <w:pageBreakBefore w:val="0"/>
              <w:kinsoku/>
              <w:wordWrap/>
              <w:overflowPunct/>
              <w:topLinePunct w:val="0"/>
              <w:bidi w:val="0"/>
              <w:spacing w:before="72" w:line="221" w:lineRule="auto"/>
              <w:ind w:left="117"/>
              <w:rPr>
                <w:color w:val="auto"/>
                <w:highlight w:val="none"/>
              </w:rPr>
            </w:pPr>
            <w:r>
              <w:rPr>
                <w:color w:val="auto"/>
                <w:spacing w:val="-1"/>
                <w:highlight w:val="none"/>
              </w:rPr>
              <w:t>开户银行：</w:t>
            </w:r>
          </w:p>
          <w:p w14:paraId="57684920">
            <w:pPr>
              <w:pStyle w:val="25"/>
              <w:keepNext w:val="0"/>
              <w:keepLines w:val="0"/>
              <w:pageBreakBefore w:val="0"/>
              <w:kinsoku/>
              <w:wordWrap/>
              <w:overflowPunct/>
              <w:topLinePunct w:val="0"/>
              <w:bidi w:val="0"/>
              <w:spacing w:before="72" w:line="224" w:lineRule="auto"/>
              <w:ind w:left="114"/>
              <w:rPr>
                <w:color w:val="auto"/>
                <w:highlight w:val="none"/>
              </w:rPr>
            </w:pPr>
            <w:r>
              <w:rPr>
                <w:color w:val="auto"/>
                <w:spacing w:val="-1"/>
                <w:highlight w:val="none"/>
              </w:rPr>
              <w:t>账号：</w:t>
            </w:r>
          </w:p>
          <w:p w14:paraId="706E44FB">
            <w:pPr>
              <w:pStyle w:val="25"/>
              <w:keepNext w:val="0"/>
              <w:keepLines w:val="0"/>
              <w:pageBreakBefore w:val="0"/>
              <w:kinsoku/>
              <w:wordWrap/>
              <w:overflowPunct/>
              <w:topLinePunct w:val="0"/>
              <w:bidi w:val="0"/>
              <w:spacing w:before="69" w:line="221" w:lineRule="auto"/>
              <w:ind w:left="118"/>
              <w:rPr>
                <w:color w:val="auto"/>
                <w:highlight w:val="none"/>
              </w:rPr>
            </w:pPr>
            <w:r>
              <w:rPr>
                <w:color w:val="auto"/>
                <w:spacing w:val="-2"/>
                <w:highlight w:val="none"/>
              </w:rPr>
              <w:t>行号：</w:t>
            </w:r>
          </w:p>
          <w:p w14:paraId="10764637">
            <w:pPr>
              <w:pStyle w:val="25"/>
              <w:keepNext w:val="0"/>
              <w:keepLines w:val="0"/>
              <w:pageBreakBefore w:val="0"/>
              <w:kinsoku/>
              <w:wordWrap/>
              <w:overflowPunct/>
              <w:topLinePunct w:val="0"/>
              <w:bidi w:val="0"/>
              <w:spacing w:before="25" w:line="231" w:lineRule="auto"/>
              <w:ind w:left="116" w:right="96" w:firstLine="7"/>
              <w:rPr>
                <w:color w:val="auto"/>
                <w:spacing w:val="-4"/>
                <w:highlight w:val="none"/>
              </w:rPr>
            </w:pPr>
            <w:r>
              <w:rPr>
                <w:color w:val="auto"/>
                <w:spacing w:val="-4"/>
                <w:highlight w:val="none"/>
              </w:rPr>
              <w:t>注：</w:t>
            </w:r>
          </w:p>
          <w:p w14:paraId="7B10608F">
            <w:pPr>
              <w:pStyle w:val="25"/>
              <w:keepNext w:val="0"/>
              <w:keepLines w:val="0"/>
              <w:pageBreakBefore w:val="0"/>
              <w:kinsoku/>
              <w:wordWrap/>
              <w:overflowPunct/>
              <w:topLinePunct w:val="0"/>
              <w:bidi w:val="0"/>
              <w:spacing w:before="25" w:line="231" w:lineRule="auto"/>
              <w:ind w:left="116" w:right="96" w:firstLine="7"/>
              <w:rPr>
                <w:color w:val="auto"/>
                <w:highlight w:val="none"/>
              </w:rPr>
            </w:pPr>
            <w:r>
              <w:rPr>
                <w:rFonts w:hint="eastAsia"/>
                <w:color w:val="auto"/>
                <w:spacing w:val="-4"/>
                <w:highlight w:val="none"/>
                <w:lang w:val="en-US" w:eastAsia="zh-CN"/>
              </w:rPr>
              <w:t>1.</w:t>
            </w:r>
            <w:r>
              <w:rPr>
                <w:color w:val="auto"/>
                <w:spacing w:val="-4"/>
                <w:highlight w:val="none"/>
              </w:rPr>
              <w:t>如果发现供应商有围标、串标行为，其投标无效，且磋商保</w:t>
            </w:r>
            <w:r>
              <w:rPr>
                <w:color w:val="auto"/>
                <w:spacing w:val="-2"/>
                <w:highlight w:val="none"/>
              </w:rPr>
              <w:t>证金将被没收，不予退还；</w:t>
            </w:r>
          </w:p>
          <w:p w14:paraId="0E9E6FBA">
            <w:pPr>
              <w:pStyle w:val="25"/>
              <w:keepNext w:val="0"/>
              <w:keepLines w:val="0"/>
              <w:pageBreakBefore w:val="0"/>
              <w:kinsoku/>
              <w:wordWrap/>
              <w:overflowPunct/>
              <w:topLinePunct w:val="0"/>
              <w:bidi w:val="0"/>
              <w:spacing w:before="20" w:line="230" w:lineRule="auto"/>
              <w:ind w:left="117" w:right="97" w:hanging="5"/>
              <w:rPr>
                <w:color w:val="auto"/>
                <w:highlight w:val="none"/>
              </w:rPr>
            </w:pPr>
            <w:r>
              <w:rPr>
                <w:rFonts w:hint="eastAsia"/>
                <w:color w:val="auto"/>
                <w:spacing w:val="-4"/>
                <w:highlight w:val="none"/>
                <w:lang w:val="en-US" w:eastAsia="zh-CN"/>
              </w:rPr>
              <w:t>2.</w:t>
            </w:r>
            <w:r>
              <w:rPr>
                <w:color w:val="auto"/>
                <w:spacing w:val="-3"/>
                <w:highlight w:val="none"/>
              </w:rPr>
              <w:t>磋商保证金未按规定时间缴纳或提交金额不足的，其响应将</w:t>
            </w:r>
            <w:r>
              <w:rPr>
                <w:color w:val="auto"/>
                <w:spacing w:val="-4"/>
                <w:highlight w:val="none"/>
              </w:rPr>
              <w:t>被否</w:t>
            </w:r>
            <w:r>
              <w:rPr>
                <w:color w:val="auto"/>
                <w:spacing w:val="-1"/>
                <w:highlight w:val="none"/>
              </w:rPr>
              <w:t>决，供应商应充分考虑资金在途时间；</w:t>
            </w:r>
          </w:p>
          <w:p w14:paraId="6105E868">
            <w:pPr>
              <w:pStyle w:val="25"/>
              <w:keepNext w:val="0"/>
              <w:keepLines w:val="0"/>
              <w:pageBreakBefore w:val="0"/>
              <w:kinsoku/>
              <w:wordWrap/>
              <w:overflowPunct/>
              <w:topLinePunct w:val="0"/>
              <w:bidi w:val="0"/>
              <w:spacing w:before="26" w:line="234" w:lineRule="auto"/>
              <w:ind w:left="116" w:right="97" w:hanging="2"/>
              <w:rPr>
                <w:color w:val="auto"/>
                <w:highlight w:val="none"/>
              </w:rPr>
            </w:pPr>
            <w:r>
              <w:rPr>
                <w:color w:val="auto"/>
                <w:spacing w:val="-4"/>
                <w:highlight w:val="none"/>
              </w:rPr>
              <w:t>3</w:t>
            </w:r>
            <w:r>
              <w:rPr>
                <w:rFonts w:hint="eastAsia"/>
                <w:color w:val="auto"/>
                <w:spacing w:val="-4"/>
                <w:highlight w:val="none"/>
                <w:lang w:val="en-US" w:eastAsia="zh-CN"/>
              </w:rPr>
              <w:t>.</w:t>
            </w:r>
            <w:r>
              <w:rPr>
                <w:color w:val="auto"/>
                <w:spacing w:val="-3"/>
                <w:highlight w:val="none"/>
              </w:rPr>
              <w:t>磋商保证金以电汇或网银转账形式递交的必须由投标供</w:t>
            </w:r>
            <w:r>
              <w:rPr>
                <w:color w:val="auto"/>
                <w:spacing w:val="-4"/>
                <w:highlight w:val="none"/>
              </w:rPr>
              <w:t>应商的账</w:t>
            </w:r>
            <w:r>
              <w:rPr>
                <w:color w:val="auto"/>
                <w:spacing w:val="-2"/>
                <w:highlight w:val="none"/>
              </w:rPr>
              <w:t>户汇出（个体工商户、自然人除外</w:t>
            </w:r>
            <w:r>
              <w:rPr>
                <w:color w:val="auto"/>
                <w:spacing w:val="10"/>
                <w:highlight w:val="none"/>
              </w:rPr>
              <w:t>），</w:t>
            </w:r>
            <w:r>
              <w:rPr>
                <w:color w:val="auto"/>
                <w:spacing w:val="-2"/>
                <w:highlight w:val="none"/>
              </w:rPr>
              <w:t>缴纳至采购代理</w:t>
            </w:r>
            <w:r>
              <w:rPr>
                <w:color w:val="auto"/>
                <w:spacing w:val="-3"/>
                <w:highlight w:val="none"/>
              </w:rPr>
              <w:t>机构指定账</w:t>
            </w:r>
            <w:r>
              <w:rPr>
                <w:color w:val="auto"/>
                <w:spacing w:val="-8"/>
                <w:highlight w:val="none"/>
              </w:rPr>
              <w:t>户。</w:t>
            </w:r>
          </w:p>
          <w:p w14:paraId="6F03870B">
            <w:pPr>
              <w:pStyle w:val="25"/>
              <w:keepNext w:val="0"/>
              <w:keepLines w:val="0"/>
              <w:pageBreakBefore w:val="0"/>
              <w:kinsoku/>
              <w:wordWrap/>
              <w:overflowPunct/>
              <w:topLinePunct w:val="0"/>
              <w:bidi w:val="0"/>
              <w:spacing w:before="23" w:line="235" w:lineRule="auto"/>
              <w:ind w:left="123" w:right="97" w:hanging="15"/>
              <w:rPr>
                <w:color w:val="auto"/>
                <w:highlight w:val="none"/>
              </w:rPr>
            </w:pPr>
            <w:r>
              <w:rPr>
                <w:color w:val="auto"/>
                <w:spacing w:val="-4"/>
                <w:highlight w:val="none"/>
              </w:rPr>
              <w:t>4</w:t>
            </w:r>
            <w:r>
              <w:rPr>
                <w:rFonts w:hint="eastAsia"/>
                <w:color w:val="auto"/>
                <w:spacing w:val="-4"/>
                <w:highlight w:val="none"/>
                <w:lang w:val="en-US" w:eastAsia="zh-CN"/>
              </w:rPr>
              <w:t>.</w:t>
            </w:r>
            <w:r>
              <w:rPr>
                <w:color w:val="auto"/>
                <w:spacing w:val="5"/>
                <w:highlight w:val="none"/>
              </w:rPr>
              <w:t>供应商自主选择电子保函系统中任意一家担保机构开具电子保</w:t>
            </w:r>
            <w:r>
              <w:rPr>
                <w:color w:val="auto"/>
                <w:spacing w:val="-1"/>
                <w:highlight w:val="none"/>
              </w:rPr>
              <w:t>函，针对具体项目做到“一项目一保函</w:t>
            </w:r>
            <w:r>
              <w:rPr>
                <w:color w:val="auto"/>
                <w:spacing w:val="-74"/>
                <w:highlight w:val="none"/>
              </w:rPr>
              <w:t xml:space="preserve"> </w:t>
            </w:r>
            <w:r>
              <w:rPr>
                <w:color w:val="auto"/>
                <w:spacing w:val="-1"/>
                <w:highlight w:val="none"/>
              </w:rPr>
              <w:t>”。担保机构（含银行、保</w:t>
            </w:r>
            <w:r>
              <w:rPr>
                <w:color w:val="auto"/>
                <w:highlight w:val="none"/>
              </w:rPr>
              <w:t>险公司和担保公司）应具备在线受理开立电子保函申请、在线签发电子保函、在线接受索赔申请及更新理赔状态的能力，严格履行服务承诺。供应商在电子保函的申请、使用、查看应用过程中遇见问</w:t>
            </w:r>
            <w:r>
              <w:rPr>
                <w:color w:val="auto"/>
                <w:spacing w:val="-1"/>
                <w:highlight w:val="none"/>
              </w:rPr>
              <w:t>题可咨询技术支撑方：400-903-9583。</w:t>
            </w:r>
          </w:p>
        </w:tc>
      </w:tr>
      <w:tr w14:paraId="75E38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24" w:type="dxa"/>
            <w:tcBorders>
              <w:left w:val="single" w:color="000000" w:sz="10" w:space="0"/>
            </w:tcBorders>
            <w:vAlign w:val="top"/>
          </w:tcPr>
          <w:p w14:paraId="2C648D66">
            <w:pPr>
              <w:pStyle w:val="25"/>
              <w:keepNext w:val="0"/>
              <w:keepLines w:val="0"/>
              <w:pageBreakBefore w:val="0"/>
              <w:kinsoku/>
              <w:wordWrap/>
              <w:overflowPunct/>
              <w:topLinePunct w:val="0"/>
              <w:bidi w:val="0"/>
              <w:spacing w:before="164" w:line="181" w:lineRule="auto"/>
              <w:ind w:left="251"/>
              <w:rPr>
                <w:color w:val="auto"/>
                <w:highlight w:val="none"/>
              </w:rPr>
            </w:pPr>
            <w:r>
              <w:rPr>
                <w:color w:val="auto"/>
                <w:spacing w:val="-14"/>
                <w:highlight w:val="none"/>
              </w:rPr>
              <w:t>12</w:t>
            </w:r>
          </w:p>
        </w:tc>
        <w:tc>
          <w:tcPr>
            <w:tcW w:w="1799" w:type="dxa"/>
            <w:vAlign w:val="top"/>
          </w:tcPr>
          <w:p w14:paraId="7E2B1424">
            <w:pPr>
              <w:pStyle w:val="25"/>
              <w:keepNext w:val="0"/>
              <w:keepLines w:val="0"/>
              <w:pageBreakBefore w:val="0"/>
              <w:kinsoku/>
              <w:wordWrap/>
              <w:overflowPunct/>
              <w:topLinePunct w:val="0"/>
              <w:bidi w:val="0"/>
              <w:spacing w:before="124" w:line="220" w:lineRule="auto"/>
              <w:ind w:left="277"/>
              <w:rPr>
                <w:color w:val="auto"/>
                <w:highlight w:val="none"/>
              </w:rPr>
            </w:pPr>
            <w:r>
              <w:rPr>
                <w:color w:val="auto"/>
                <w:spacing w:val="-3"/>
                <w:highlight w:val="none"/>
              </w:rPr>
              <w:t>磋商文件售价</w:t>
            </w:r>
          </w:p>
        </w:tc>
        <w:tc>
          <w:tcPr>
            <w:tcW w:w="7336" w:type="dxa"/>
            <w:tcBorders>
              <w:right w:val="single" w:color="000000" w:sz="10" w:space="0"/>
            </w:tcBorders>
            <w:vAlign w:val="top"/>
          </w:tcPr>
          <w:p w14:paraId="04E07438">
            <w:pPr>
              <w:pStyle w:val="25"/>
              <w:keepNext w:val="0"/>
              <w:keepLines w:val="0"/>
              <w:pageBreakBefore w:val="0"/>
              <w:kinsoku/>
              <w:wordWrap/>
              <w:overflowPunct/>
              <w:topLinePunct w:val="0"/>
              <w:bidi w:val="0"/>
              <w:spacing w:before="124" w:line="220" w:lineRule="auto"/>
              <w:ind w:left="117"/>
              <w:rPr>
                <w:color w:val="auto"/>
                <w:highlight w:val="none"/>
              </w:rPr>
            </w:pPr>
            <w:r>
              <w:rPr>
                <w:color w:val="auto"/>
                <w:spacing w:val="-2"/>
                <w:highlight w:val="none"/>
              </w:rPr>
              <w:t>政采云平台免费下载。</w:t>
            </w:r>
          </w:p>
        </w:tc>
      </w:tr>
      <w:tr w14:paraId="15536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0" w:hRule="atLeast"/>
        </w:trPr>
        <w:tc>
          <w:tcPr>
            <w:tcW w:w="724" w:type="dxa"/>
            <w:tcBorders>
              <w:left w:val="single" w:color="000000" w:sz="10" w:space="0"/>
            </w:tcBorders>
            <w:vAlign w:val="top"/>
          </w:tcPr>
          <w:p w14:paraId="4430847A">
            <w:pPr>
              <w:keepNext w:val="0"/>
              <w:keepLines w:val="0"/>
              <w:pageBreakBefore w:val="0"/>
              <w:kinsoku/>
              <w:wordWrap/>
              <w:overflowPunct/>
              <w:topLinePunct w:val="0"/>
              <w:bidi w:val="0"/>
              <w:spacing w:line="252" w:lineRule="auto"/>
              <w:rPr>
                <w:rFonts w:ascii="Arial"/>
                <w:color w:val="auto"/>
                <w:sz w:val="21"/>
                <w:highlight w:val="none"/>
              </w:rPr>
            </w:pPr>
          </w:p>
          <w:p w14:paraId="639FFAA2">
            <w:pPr>
              <w:keepNext w:val="0"/>
              <w:keepLines w:val="0"/>
              <w:pageBreakBefore w:val="0"/>
              <w:kinsoku/>
              <w:wordWrap/>
              <w:overflowPunct/>
              <w:topLinePunct w:val="0"/>
              <w:bidi w:val="0"/>
              <w:spacing w:line="252" w:lineRule="auto"/>
              <w:rPr>
                <w:rFonts w:ascii="Arial"/>
                <w:color w:val="auto"/>
                <w:sz w:val="21"/>
                <w:highlight w:val="none"/>
              </w:rPr>
            </w:pPr>
          </w:p>
          <w:p w14:paraId="0C39D889">
            <w:pPr>
              <w:keepNext w:val="0"/>
              <w:keepLines w:val="0"/>
              <w:pageBreakBefore w:val="0"/>
              <w:kinsoku/>
              <w:wordWrap/>
              <w:overflowPunct/>
              <w:topLinePunct w:val="0"/>
              <w:bidi w:val="0"/>
              <w:spacing w:line="253" w:lineRule="auto"/>
              <w:rPr>
                <w:rFonts w:ascii="Arial"/>
                <w:color w:val="auto"/>
                <w:sz w:val="21"/>
                <w:highlight w:val="none"/>
              </w:rPr>
            </w:pPr>
          </w:p>
          <w:p w14:paraId="39D1C7E6">
            <w:pPr>
              <w:keepNext w:val="0"/>
              <w:keepLines w:val="0"/>
              <w:pageBreakBefore w:val="0"/>
              <w:kinsoku/>
              <w:wordWrap/>
              <w:overflowPunct/>
              <w:topLinePunct w:val="0"/>
              <w:bidi w:val="0"/>
              <w:spacing w:line="253" w:lineRule="auto"/>
              <w:rPr>
                <w:rFonts w:ascii="Arial"/>
                <w:color w:val="auto"/>
                <w:sz w:val="21"/>
                <w:highlight w:val="none"/>
              </w:rPr>
            </w:pPr>
          </w:p>
          <w:p w14:paraId="4089ACB9">
            <w:pPr>
              <w:keepNext w:val="0"/>
              <w:keepLines w:val="0"/>
              <w:pageBreakBefore w:val="0"/>
              <w:kinsoku/>
              <w:wordWrap/>
              <w:overflowPunct/>
              <w:topLinePunct w:val="0"/>
              <w:bidi w:val="0"/>
              <w:spacing w:line="253" w:lineRule="auto"/>
              <w:rPr>
                <w:rFonts w:ascii="Arial"/>
                <w:color w:val="auto"/>
                <w:sz w:val="21"/>
                <w:highlight w:val="none"/>
              </w:rPr>
            </w:pPr>
          </w:p>
          <w:p w14:paraId="06806AFA">
            <w:pPr>
              <w:keepNext w:val="0"/>
              <w:keepLines w:val="0"/>
              <w:pageBreakBefore w:val="0"/>
              <w:kinsoku/>
              <w:wordWrap/>
              <w:overflowPunct/>
              <w:topLinePunct w:val="0"/>
              <w:bidi w:val="0"/>
              <w:spacing w:line="253" w:lineRule="auto"/>
              <w:rPr>
                <w:rFonts w:ascii="Arial"/>
                <w:color w:val="auto"/>
                <w:sz w:val="21"/>
                <w:highlight w:val="none"/>
              </w:rPr>
            </w:pPr>
          </w:p>
          <w:p w14:paraId="4616908B">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13</w:t>
            </w:r>
          </w:p>
        </w:tc>
        <w:tc>
          <w:tcPr>
            <w:tcW w:w="1799" w:type="dxa"/>
            <w:vAlign w:val="top"/>
          </w:tcPr>
          <w:p w14:paraId="5B42EAB8">
            <w:pPr>
              <w:keepNext w:val="0"/>
              <w:keepLines w:val="0"/>
              <w:pageBreakBefore w:val="0"/>
              <w:kinsoku/>
              <w:wordWrap/>
              <w:overflowPunct/>
              <w:topLinePunct w:val="0"/>
              <w:bidi w:val="0"/>
              <w:spacing w:line="259" w:lineRule="auto"/>
              <w:rPr>
                <w:rFonts w:ascii="Arial"/>
                <w:color w:val="auto"/>
                <w:sz w:val="21"/>
                <w:highlight w:val="none"/>
              </w:rPr>
            </w:pPr>
          </w:p>
          <w:p w14:paraId="25642027">
            <w:pPr>
              <w:keepNext w:val="0"/>
              <w:keepLines w:val="0"/>
              <w:pageBreakBefore w:val="0"/>
              <w:kinsoku/>
              <w:wordWrap/>
              <w:overflowPunct/>
              <w:topLinePunct w:val="0"/>
              <w:bidi w:val="0"/>
              <w:spacing w:line="259" w:lineRule="auto"/>
              <w:rPr>
                <w:rFonts w:ascii="Arial"/>
                <w:color w:val="auto"/>
                <w:sz w:val="21"/>
                <w:highlight w:val="none"/>
              </w:rPr>
            </w:pPr>
          </w:p>
          <w:p w14:paraId="1C9A967F">
            <w:pPr>
              <w:keepNext w:val="0"/>
              <w:keepLines w:val="0"/>
              <w:pageBreakBefore w:val="0"/>
              <w:kinsoku/>
              <w:wordWrap/>
              <w:overflowPunct/>
              <w:topLinePunct w:val="0"/>
              <w:bidi w:val="0"/>
              <w:spacing w:line="259" w:lineRule="auto"/>
              <w:rPr>
                <w:rFonts w:ascii="Arial"/>
                <w:color w:val="auto"/>
                <w:sz w:val="21"/>
                <w:highlight w:val="none"/>
              </w:rPr>
            </w:pPr>
          </w:p>
          <w:p w14:paraId="1F3E577E">
            <w:pPr>
              <w:keepNext w:val="0"/>
              <w:keepLines w:val="0"/>
              <w:pageBreakBefore w:val="0"/>
              <w:kinsoku/>
              <w:wordWrap/>
              <w:overflowPunct/>
              <w:topLinePunct w:val="0"/>
              <w:bidi w:val="0"/>
              <w:spacing w:line="259" w:lineRule="auto"/>
              <w:rPr>
                <w:rFonts w:ascii="Arial"/>
                <w:color w:val="auto"/>
                <w:sz w:val="21"/>
                <w:highlight w:val="none"/>
              </w:rPr>
            </w:pPr>
          </w:p>
          <w:p w14:paraId="21CE02AE">
            <w:pPr>
              <w:keepNext w:val="0"/>
              <w:keepLines w:val="0"/>
              <w:pageBreakBefore w:val="0"/>
              <w:kinsoku/>
              <w:wordWrap/>
              <w:overflowPunct/>
              <w:topLinePunct w:val="0"/>
              <w:bidi w:val="0"/>
              <w:spacing w:line="260" w:lineRule="auto"/>
              <w:rPr>
                <w:rFonts w:ascii="Arial"/>
                <w:color w:val="auto"/>
                <w:sz w:val="21"/>
                <w:highlight w:val="none"/>
              </w:rPr>
            </w:pPr>
          </w:p>
          <w:p w14:paraId="0A01CFBF">
            <w:pPr>
              <w:pStyle w:val="25"/>
              <w:keepNext w:val="0"/>
              <w:keepLines w:val="0"/>
              <w:pageBreakBefore w:val="0"/>
              <w:kinsoku/>
              <w:wordWrap/>
              <w:overflowPunct/>
              <w:topLinePunct w:val="0"/>
              <w:bidi w:val="0"/>
              <w:spacing w:before="78" w:line="264" w:lineRule="auto"/>
              <w:ind w:left="880" w:right="160" w:hanging="720"/>
              <w:rPr>
                <w:color w:val="auto"/>
                <w:highlight w:val="none"/>
              </w:rPr>
            </w:pPr>
            <w:r>
              <w:rPr>
                <w:color w:val="auto"/>
                <w:spacing w:val="-3"/>
                <w:highlight w:val="none"/>
              </w:rPr>
              <w:t>对磋商文件的质</w:t>
            </w:r>
            <w:r>
              <w:rPr>
                <w:color w:val="auto"/>
                <w:spacing w:val="2"/>
                <w:highlight w:val="none"/>
              </w:rPr>
              <w:t xml:space="preserve"> </w:t>
            </w:r>
            <w:r>
              <w:rPr>
                <w:color w:val="auto"/>
                <w:highlight w:val="none"/>
              </w:rPr>
              <w:t>疑</w:t>
            </w:r>
          </w:p>
        </w:tc>
        <w:tc>
          <w:tcPr>
            <w:tcW w:w="7336" w:type="dxa"/>
            <w:tcBorders>
              <w:right w:val="single" w:color="000000" w:sz="10" w:space="0"/>
            </w:tcBorders>
            <w:vAlign w:val="top"/>
          </w:tcPr>
          <w:p w14:paraId="1B21DA98">
            <w:pPr>
              <w:pStyle w:val="25"/>
              <w:keepNext w:val="0"/>
              <w:keepLines w:val="0"/>
              <w:pageBreakBefore w:val="0"/>
              <w:kinsoku/>
              <w:wordWrap/>
              <w:overflowPunct/>
              <w:topLinePunct w:val="0"/>
              <w:bidi w:val="0"/>
              <w:spacing w:before="124" w:line="222" w:lineRule="auto"/>
              <w:ind w:left="117"/>
              <w:rPr>
                <w:color w:val="auto"/>
                <w:highlight w:val="none"/>
              </w:rPr>
            </w:pPr>
            <w:r>
              <w:rPr>
                <w:color w:val="auto"/>
                <w:spacing w:val="-1"/>
                <w:highlight w:val="none"/>
              </w:rPr>
              <w:t>供应商如需对磋商文件内容质疑，须按以下要求提出：</w:t>
            </w:r>
          </w:p>
          <w:p w14:paraId="60BB097D">
            <w:pPr>
              <w:pStyle w:val="25"/>
              <w:keepNext w:val="0"/>
              <w:keepLines w:val="0"/>
              <w:pageBreakBefore w:val="0"/>
              <w:kinsoku/>
              <w:wordWrap/>
              <w:overflowPunct/>
              <w:topLinePunct w:val="0"/>
              <w:bidi w:val="0"/>
              <w:spacing w:before="71" w:line="219" w:lineRule="auto"/>
              <w:ind w:left="109"/>
              <w:rPr>
                <w:color w:val="auto"/>
                <w:highlight w:val="none"/>
              </w:rPr>
            </w:pPr>
            <w:r>
              <w:rPr>
                <w:color w:val="auto"/>
                <w:spacing w:val="-1"/>
                <w:highlight w:val="none"/>
              </w:rPr>
              <w:t>①供应商应在法定质疑期内一次性提出所有质疑内容。</w:t>
            </w:r>
          </w:p>
          <w:p w14:paraId="2E02B597">
            <w:pPr>
              <w:pStyle w:val="25"/>
              <w:keepNext w:val="0"/>
              <w:keepLines w:val="0"/>
              <w:pageBreakBefore w:val="0"/>
              <w:kinsoku/>
              <w:wordWrap/>
              <w:overflowPunct/>
              <w:topLinePunct w:val="0"/>
              <w:bidi w:val="0"/>
              <w:spacing w:before="76" w:line="258" w:lineRule="auto"/>
              <w:ind w:left="115" w:right="97" w:hanging="7"/>
              <w:rPr>
                <w:color w:val="auto"/>
                <w:highlight w:val="none"/>
              </w:rPr>
            </w:pPr>
            <w:r>
              <w:rPr>
                <w:color w:val="auto"/>
                <w:spacing w:val="-4"/>
                <w:highlight w:val="none"/>
              </w:rPr>
              <w:t>②质疑函应以书面形式（按照财政部</w:t>
            </w:r>
            <w:r>
              <w:rPr>
                <w:color w:val="auto"/>
                <w:spacing w:val="-50"/>
                <w:highlight w:val="none"/>
              </w:rPr>
              <w:t xml:space="preserve"> </w:t>
            </w:r>
            <w:r>
              <w:rPr>
                <w:color w:val="auto"/>
                <w:spacing w:val="-4"/>
                <w:highlight w:val="none"/>
              </w:rPr>
              <w:t>94</w:t>
            </w:r>
            <w:r>
              <w:rPr>
                <w:color w:val="auto"/>
                <w:spacing w:val="-38"/>
                <w:highlight w:val="none"/>
              </w:rPr>
              <w:t xml:space="preserve"> </w:t>
            </w:r>
            <w:r>
              <w:rPr>
                <w:color w:val="auto"/>
                <w:spacing w:val="-4"/>
                <w:highlight w:val="none"/>
              </w:rPr>
              <w:t>号令要求）通知采购代理机</w:t>
            </w:r>
            <w:r>
              <w:rPr>
                <w:color w:val="auto"/>
                <w:highlight w:val="none"/>
              </w:rPr>
              <w:t>构。采购代理机构将在收到质疑函后</w:t>
            </w:r>
            <w:r>
              <w:rPr>
                <w:color w:val="auto"/>
                <w:spacing w:val="-44"/>
                <w:highlight w:val="none"/>
              </w:rPr>
              <w:t xml:space="preserve"> </w:t>
            </w:r>
            <w:r>
              <w:rPr>
                <w:color w:val="auto"/>
                <w:highlight w:val="none"/>
              </w:rPr>
              <w:t>7</w:t>
            </w:r>
            <w:r>
              <w:rPr>
                <w:color w:val="auto"/>
                <w:spacing w:val="-43"/>
                <w:highlight w:val="none"/>
              </w:rPr>
              <w:t xml:space="preserve"> </w:t>
            </w:r>
            <w:r>
              <w:rPr>
                <w:color w:val="auto"/>
                <w:highlight w:val="none"/>
              </w:rPr>
              <w:t>个工作</w:t>
            </w:r>
            <w:r>
              <w:rPr>
                <w:color w:val="auto"/>
                <w:spacing w:val="-1"/>
                <w:highlight w:val="none"/>
              </w:rPr>
              <w:t>日内作出答复，并以书面形式通知质疑供应商和其他有关供应商。</w:t>
            </w:r>
          </w:p>
          <w:p w14:paraId="1E1B39E0">
            <w:pPr>
              <w:pStyle w:val="25"/>
              <w:keepNext w:val="0"/>
              <w:keepLines w:val="0"/>
              <w:pageBreakBefore w:val="0"/>
              <w:kinsoku/>
              <w:wordWrap/>
              <w:overflowPunct/>
              <w:topLinePunct w:val="0"/>
              <w:bidi w:val="0"/>
              <w:spacing w:before="71" w:line="222" w:lineRule="auto"/>
              <w:ind w:left="108"/>
              <w:rPr>
                <w:color w:val="auto"/>
                <w:spacing w:val="-1"/>
                <w:highlight w:val="none"/>
              </w:rPr>
            </w:pPr>
            <w:r>
              <w:rPr>
                <w:color w:val="auto"/>
                <w:spacing w:val="-1"/>
                <w:highlight w:val="none"/>
              </w:rPr>
              <w:t>③联系部门：</w:t>
            </w:r>
            <w:r>
              <w:rPr>
                <w:rFonts w:hint="eastAsia"/>
                <w:color w:val="auto"/>
                <w:spacing w:val="-1"/>
                <w:highlight w:val="none"/>
                <w:lang w:val="en-US" w:eastAsia="zh-CN"/>
              </w:rPr>
              <w:t>阿克苏地区宇麒纵横工程项目管理有限公司</w:t>
            </w:r>
          </w:p>
          <w:p w14:paraId="24EB18DC">
            <w:pPr>
              <w:pStyle w:val="25"/>
              <w:keepNext w:val="0"/>
              <w:keepLines w:val="0"/>
              <w:pageBreakBefore w:val="0"/>
              <w:kinsoku/>
              <w:wordWrap/>
              <w:overflowPunct/>
              <w:topLinePunct w:val="0"/>
              <w:bidi w:val="0"/>
              <w:spacing w:before="71" w:line="222" w:lineRule="auto"/>
              <w:ind w:left="108"/>
              <w:rPr>
                <w:rFonts w:hint="default" w:eastAsia="仿宋"/>
                <w:color w:val="auto"/>
                <w:highlight w:val="none"/>
                <w:lang w:val="en-US" w:eastAsia="zh-CN"/>
              </w:rPr>
            </w:pPr>
            <w:r>
              <w:rPr>
                <w:color w:val="auto"/>
                <w:spacing w:val="-1"/>
                <w:highlight w:val="none"/>
              </w:rPr>
              <w:t>④联系电话：</w:t>
            </w:r>
            <w:r>
              <w:rPr>
                <w:rFonts w:hint="eastAsia"/>
                <w:color w:val="auto"/>
                <w:spacing w:val="-1"/>
                <w:highlight w:val="none"/>
                <w:lang w:val="en-US" w:eastAsia="zh-CN"/>
              </w:rPr>
              <w:t>0997-2590125    18097777636</w:t>
            </w:r>
          </w:p>
          <w:p w14:paraId="15EFC568">
            <w:pPr>
              <w:pStyle w:val="25"/>
              <w:keepNext w:val="0"/>
              <w:keepLines w:val="0"/>
              <w:pageBreakBefore w:val="0"/>
              <w:kinsoku/>
              <w:wordWrap/>
              <w:overflowPunct/>
              <w:topLinePunct w:val="0"/>
              <w:bidi w:val="0"/>
              <w:spacing w:before="71" w:line="247" w:lineRule="auto"/>
              <w:ind w:left="137" w:right="97" w:hanging="29"/>
              <w:rPr>
                <w:color w:val="auto"/>
                <w:highlight w:val="none"/>
              </w:rPr>
            </w:pPr>
            <w:r>
              <w:rPr>
                <w:color w:val="auto"/>
                <w:spacing w:val="1"/>
                <w:highlight w:val="none"/>
              </w:rPr>
              <w:t>⑤通讯地址：</w:t>
            </w:r>
            <w:r>
              <w:rPr>
                <w:rFonts w:hint="eastAsia" w:ascii="仿宋" w:hAnsi="仿宋" w:eastAsia="仿宋" w:cs="仿宋"/>
                <w:color w:val="auto"/>
                <w:spacing w:val="-3"/>
                <w:sz w:val="24"/>
                <w:szCs w:val="24"/>
                <w:highlight w:val="none"/>
              </w:rPr>
              <w:t>新疆阿克苏地区阿克苏市栏杆街道迎宾社区解放北路3号国泰城市·公馆C座1单元1601室</w:t>
            </w:r>
            <w:r>
              <w:rPr>
                <w:rFonts w:hint="eastAsia" w:ascii="仿宋" w:hAnsi="仿宋" w:eastAsia="仿宋" w:cs="仿宋"/>
                <w:color w:val="auto"/>
                <w:sz w:val="24"/>
                <w:szCs w:val="24"/>
                <w:highlight w:val="none"/>
              </w:rPr>
              <w:t xml:space="preserve"> </w:t>
            </w:r>
          </w:p>
        </w:tc>
      </w:tr>
      <w:tr w14:paraId="767EA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24" w:type="dxa"/>
            <w:tcBorders>
              <w:left w:val="single" w:color="000000" w:sz="10" w:space="0"/>
            </w:tcBorders>
            <w:vAlign w:val="top"/>
          </w:tcPr>
          <w:p w14:paraId="6AF6BA2E">
            <w:pPr>
              <w:pStyle w:val="25"/>
              <w:keepNext w:val="0"/>
              <w:keepLines w:val="0"/>
              <w:pageBreakBefore w:val="0"/>
              <w:kinsoku/>
              <w:wordWrap/>
              <w:overflowPunct/>
              <w:topLinePunct w:val="0"/>
              <w:bidi w:val="0"/>
              <w:spacing w:before="171" w:line="181" w:lineRule="auto"/>
              <w:ind w:left="251"/>
              <w:rPr>
                <w:color w:val="auto"/>
                <w:highlight w:val="none"/>
              </w:rPr>
            </w:pPr>
            <w:r>
              <w:rPr>
                <w:color w:val="auto"/>
                <w:spacing w:val="-14"/>
                <w:highlight w:val="none"/>
              </w:rPr>
              <w:t>14</w:t>
            </w:r>
          </w:p>
        </w:tc>
        <w:tc>
          <w:tcPr>
            <w:tcW w:w="1799" w:type="dxa"/>
            <w:vAlign w:val="top"/>
          </w:tcPr>
          <w:p w14:paraId="4D32A1C3">
            <w:pPr>
              <w:pStyle w:val="25"/>
              <w:keepNext w:val="0"/>
              <w:keepLines w:val="0"/>
              <w:pageBreakBefore w:val="0"/>
              <w:kinsoku/>
              <w:wordWrap/>
              <w:overflowPunct/>
              <w:topLinePunct w:val="0"/>
              <w:bidi w:val="0"/>
              <w:spacing w:before="130" w:line="215" w:lineRule="auto"/>
              <w:ind w:left="403"/>
              <w:rPr>
                <w:color w:val="auto"/>
                <w:highlight w:val="none"/>
              </w:rPr>
            </w:pPr>
            <w:r>
              <w:rPr>
                <w:color w:val="auto"/>
                <w:spacing w:val="-5"/>
                <w:highlight w:val="none"/>
              </w:rPr>
              <w:t>履约保证金</w:t>
            </w:r>
          </w:p>
        </w:tc>
        <w:tc>
          <w:tcPr>
            <w:tcW w:w="7336" w:type="dxa"/>
            <w:tcBorders>
              <w:right w:val="single" w:color="000000" w:sz="10" w:space="0"/>
            </w:tcBorders>
            <w:vAlign w:val="top"/>
          </w:tcPr>
          <w:p w14:paraId="1EEBCADB">
            <w:pPr>
              <w:pStyle w:val="25"/>
              <w:keepNext w:val="0"/>
              <w:keepLines w:val="0"/>
              <w:pageBreakBefore w:val="0"/>
              <w:kinsoku/>
              <w:wordWrap/>
              <w:overflowPunct/>
              <w:topLinePunct w:val="0"/>
              <w:bidi w:val="0"/>
              <w:spacing w:before="130" w:line="215" w:lineRule="auto"/>
              <w:ind w:left="122"/>
              <w:rPr>
                <w:color w:val="auto"/>
                <w:highlight w:val="none"/>
              </w:rPr>
            </w:pPr>
            <w:r>
              <w:rPr>
                <w:color w:val="auto"/>
                <w:highlight w:val="none"/>
              </w:rPr>
              <w:t>否</w:t>
            </w:r>
          </w:p>
        </w:tc>
      </w:tr>
      <w:tr w14:paraId="450E0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724" w:type="dxa"/>
            <w:vMerge w:val="restart"/>
            <w:tcBorders>
              <w:left w:val="single" w:color="000000" w:sz="10" w:space="0"/>
              <w:bottom w:val="nil"/>
            </w:tcBorders>
            <w:vAlign w:val="top"/>
          </w:tcPr>
          <w:p w14:paraId="495A416C">
            <w:pPr>
              <w:keepNext w:val="0"/>
              <w:keepLines w:val="0"/>
              <w:pageBreakBefore w:val="0"/>
              <w:kinsoku/>
              <w:wordWrap/>
              <w:overflowPunct/>
              <w:topLinePunct w:val="0"/>
              <w:bidi w:val="0"/>
              <w:spacing w:line="331" w:lineRule="auto"/>
              <w:rPr>
                <w:rFonts w:ascii="Arial"/>
                <w:color w:val="auto"/>
                <w:sz w:val="21"/>
                <w:highlight w:val="none"/>
              </w:rPr>
            </w:pPr>
          </w:p>
          <w:p w14:paraId="44B56CB0">
            <w:pPr>
              <w:keepNext w:val="0"/>
              <w:keepLines w:val="0"/>
              <w:pageBreakBefore w:val="0"/>
              <w:kinsoku/>
              <w:wordWrap/>
              <w:overflowPunct/>
              <w:topLinePunct w:val="0"/>
              <w:bidi w:val="0"/>
              <w:spacing w:line="331" w:lineRule="auto"/>
              <w:rPr>
                <w:rFonts w:ascii="Arial"/>
                <w:color w:val="auto"/>
                <w:sz w:val="21"/>
                <w:highlight w:val="none"/>
              </w:rPr>
            </w:pPr>
          </w:p>
          <w:p w14:paraId="1173342F">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15</w:t>
            </w:r>
          </w:p>
        </w:tc>
        <w:tc>
          <w:tcPr>
            <w:tcW w:w="1799" w:type="dxa"/>
            <w:vAlign w:val="top"/>
          </w:tcPr>
          <w:p w14:paraId="62656F0F">
            <w:pPr>
              <w:pStyle w:val="25"/>
              <w:keepNext w:val="0"/>
              <w:keepLines w:val="0"/>
              <w:pageBreakBefore w:val="0"/>
              <w:kinsoku/>
              <w:wordWrap/>
              <w:overflowPunct/>
              <w:topLinePunct w:val="0"/>
              <w:bidi w:val="0"/>
              <w:spacing w:before="131" w:line="222" w:lineRule="auto"/>
              <w:ind w:left="515"/>
              <w:rPr>
                <w:color w:val="auto"/>
                <w:highlight w:val="none"/>
              </w:rPr>
            </w:pPr>
            <w:r>
              <w:rPr>
                <w:b/>
                <w:bCs/>
                <w:color w:val="auto"/>
                <w:spacing w:val="-6"/>
                <w:highlight w:val="none"/>
              </w:rPr>
              <w:t>服务期限</w:t>
            </w:r>
          </w:p>
          <w:p w14:paraId="56314F2A">
            <w:pPr>
              <w:pStyle w:val="25"/>
              <w:keepNext w:val="0"/>
              <w:keepLines w:val="0"/>
              <w:pageBreakBefore w:val="0"/>
              <w:kinsoku/>
              <w:wordWrap/>
              <w:overflowPunct/>
              <w:topLinePunct w:val="0"/>
              <w:bidi w:val="0"/>
              <w:spacing w:before="71" w:line="214" w:lineRule="auto"/>
              <w:ind w:left="161"/>
              <w:rPr>
                <w:color w:val="auto"/>
                <w:highlight w:val="none"/>
              </w:rPr>
            </w:pPr>
            <w:r>
              <w:rPr>
                <w:b/>
                <w:bCs/>
                <w:color w:val="auto"/>
                <w:spacing w:val="-5"/>
                <w:highlight w:val="none"/>
              </w:rPr>
              <w:t>（实质性条款）</w:t>
            </w:r>
          </w:p>
        </w:tc>
        <w:tc>
          <w:tcPr>
            <w:tcW w:w="7336" w:type="dxa"/>
            <w:tcBorders>
              <w:right w:val="single" w:color="000000" w:sz="10" w:space="0"/>
            </w:tcBorders>
            <w:vAlign w:val="top"/>
          </w:tcPr>
          <w:p w14:paraId="7D2977FE">
            <w:pPr>
              <w:pStyle w:val="25"/>
              <w:keepNext w:val="0"/>
              <w:keepLines w:val="0"/>
              <w:pageBreakBefore w:val="0"/>
              <w:kinsoku/>
              <w:wordWrap/>
              <w:overflowPunct/>
              <w:topLinePunct w:val="0"/>
              <w:bidi w:val="0"/>
              <w:spacing w:before="310" w:line="225" w:lineRule="auto"/>
              <w:rPr>
                <w:rFonts w:hint="eastAsia" w:eastAsia="仿宋"/>
                <w:color w:val="auto"/>
                <w:highlight w:val="none"/>
                <w:lang w:eastAsia="zh-CN"/>
              </w:rPr>
            </w:pPr>
            <w:r>
              <w:rPr>
                <w:rFonts w:hint="eastAsia" w:ascii="仿宋" w:hAnsi="仿宋" w:eastAsia="仿宋" w:cs="仿宋"/>
                <w:color w:val="auto"/>
                <w:spacing w:val="-6"/>
                <w:sz w:val="24"/>
                <w:szCs w:val="24"/>
                <w:highlight w:val="none"/>
                <w:lang w:val="en-US" w:eastAsia="zh-CN"/>
              </w:rPr>
              <w:t>以甲乙双方合同约定为准</w:t>
            </w:r>
            <w:r>
              <w:rPr>
                <w:rFonts w:hint="eastAsia" w:ascii="仿宋" w:hAnsi="仿宋" w:eastAsia="仿宋" w:cs="仿宋"/>
                <w:color w:val="auto"/>
                <w:spacing w:val="-6"/>
                <w:sz w:val="24"/>
                <w:szCs w:val="24"/>
                <w:highlight w:val="none"/>
              </w:rPr>
              <w:t>。</w:t>
            </w:r>
          </w:p>
        </w:tc>
      </w:tr>
      <w:tr w14:paraId="6966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4" w:type="dxa"/>
            <w:vMerge w:val="continue"/>
            <w:tcBorders>
              <w:top w:val="nil"/>
              <w:left w:val="single" w:color="000000" w:sz="10" w:space="0"/>
            </w:tcBorders>
            <w:vAlign w:val="top"/>
          </w:tcPr>
          <w:p w14:paraId="48DA97FD">
            <w:pPr>
              <w:keepNext w:val="0"/>
              <w:keepLines w:val="0"/>
              <w:pageBreakBefore w:val="0"/>
              <w:kinsoku/>
              <w:wordWrap/>
              <w:overflowPunct/>
              <w:topLinePunct w:val="0"/>
              <w:bidi w:val="0"/>
              <w:rPr>
                <w:rFonts w:ascii="Arial"/>
                <w:color w:val="auto"/>
                <w:sz w:val="21"/>
                <w:highlight w:val="none"/>
              </w:rPr>
            </w:pPr>
          </w:p>
        </w:tc>
        <w:tc>
          <w:tcPr>
            <w:tcW w:w="1799" w:type="dxa"/>
            <w:vAlign w:val="top"/>
          </w:tcPr>
          <w:p w14:paraId="452F2686">
            <w:pPr>
              <w:pStyle w:val="25"/>
              <w:keepNext w:val="0"/>
              <w:keepLines w:val="0"/>
              <w:pageBreakBefore w:val="0"/>
              <w:kinsoku/>
              <w:wordWrap/>
              <w:overflowPunct/>
              <w:topLinePunct w:val="0"/>
              <w:bidi w:val="0"/>
              <w:spacing w:before="134" w:line="222" w:lineRule="auto"/>
              <w:ind w:left="515"/>
              <w:rPr>
                <w:color w:val="auto"/>
                <w:highlight w:val="none"/>
              </w:rPr>
            </w:pPr>
            <w:r>
              <w:rPr>
                <w:b/>
                <w:bCs/>
                <w:color w:val="auto"/>
                <w:spacing w:val="-6"/>
                <w:highlight w:val="none"/>
              </w:rPr>
              <w:t>服务地点</w:t>
            </w:r>
          </w:p>
          <w:p w14:paraId="7FAA0EE0">
            <w:pPr>
              <w:pStyle w:val="25"/>
              <w:keepNext w:val="0"/>
              <w:keepLines w:val="0"/>
              <w:pageBreakBefore w:val="0"/>
              <w:kinsoku/>
              <w:wordWrap/>
              <w:overflowPunct/>
              <w:topLinePunct w:val="0"/>
              <w:bidi w:val="0"/>
              <w:spacing w:before="71" w:line="212" w:lineRule="auto"/>
              <w:ind w:left="161"/>
              <w:rPr>
                <w:color w:val="auto"/>
                <w:highlight w:val="none"/>
              </w:rPr>
            </w:pPr>
            <w:r>
              <w:rPr>
                <w:b/>
                <w:bCs/>
                <w:color w:val="auto"/>
                <w:spacing w:val="-5"/>
                <w:highlight w:val="none"/>
              </w:rPr>
              <w:t>（实质性条款）</w:t>
            </w:r>
          </w:p>
        </w:tc>
        <w:tc>
          <w:tcPr>
            <w:tcW w:w="7336" w:type="dxa"/>
            <w:tcBorders>
              <w:right w:val="single" w:color="000000" w:sz="10" w:space="0"/>
            </w:tcBorders>
            <w:vAlign w:val="top"/>
          </w:tcPr>
          <w:p w14:paraId="109133AB">
            <w:pPr>
              <w:pStyle w:val="25"/>
              <w:keepNext w:val="0"/>
              <w:keepLines w:val="0"/>
              <w:pageBreakBefore w:val="0"/>
              <w:kinsoku/>
              <w:wordWrap/>
              <w:overflowPunct/>
              <w:topLinePunct w:val="0"/>
              <w:bidi w:val="0"/>
              <w:spacing w:before="314" w:line="222" w:lineRule="auto"/>
              <w:rPr>
                <w:rFonts w:hint="default" w:eastAsia="仿宋"/>
                <w:color w:val="auto"/>
                <w:highlight w:val="none"/>
                <w:lang w:val="en-US" w:eastAsia="zh-CN"/>
              </w:rPr>
            </w:pPr>
            <w:r>
              <w:rPr>
                <w:rFonts w:hint="eastAsia" w:ascii="仿宋" w:hAnsi="仿宋" w:eastAsia="仿宋" w:cs="仿宋"/>
                <w:color w:val="auto"/>
                <w:spacing w:val="-6"/>
                <w:sz w:val="24"/>
                <w:szCs w:val="24"/>
                <w:highlight w:val="none"/>
                <w:lang w:val="en-US" w:eastAsia="zh-CN"/>
              </w:rPr>
              <w:t>具体以甲乙双方合同约定为准</w:t>
            </w:r>
            <w:r>
              <w:rPr>
                <w:rFonts w:hint="eastAsia" w:ascii="仿宋" w:hAnsi="仿宋" w:eastAsia="仿宋" w:cs="仿宋"/>
                <w:color w:val="auto"/>
                <w:spacing w:val="-6"/>
                <w:sz w:val="24"/>
                <w:szCs w:val="24"/>
                <w:highlight w:val="none"/>
              </w:rPr>
              <w:t>。</w:t>
            </w:r>
          </w:p>
        </w:tc>
      </w:tr>
      <w:tr w14:paraId="5AF55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24" w:type="dxa"/>
            <w:tcBorders>
              <w:left w:val="single" w:color="000000" w:sz="10" w:space="0"/>
              <w:bottom w:val="single" w:color="000000" w:sz="10" w:space="0"/>
            </w:tcBorders>
            <w:vAlign w:val="top"/>
          </w:tcPr>
          <w:p w14:paraId="5EF48EC4">
            <w:pPr>
              <w:keepNext w:val="0"/>
              <w:keepLines w:val="0"/>
              <w:pageBreakBefore w:val="0"/>
              <w:kinsoku/>
              <w:wordWrap/>
              <w:overflowPunct/>
              <w:topLinePunct w:val="0"/>
              <w:bidi w:val="0"/>
              <w:spacing w:line="274" w:lineRule="auto"/>
              <w:rPr>
                <w:rFonts w:ascii="Arial"/>
                <w:color w:val="auto"/>
                <w:sz w:val="21"/>
                <w:highlight w:val="none"/>
              </w:rPr>
            </w:pPr>
          </w:p>
          <w:p w14:paraId="0DD2E571">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16</w:t>
            </w:r>
          </w:p>
        </w:tc>
        <w:tc>
          <w:tcPr>
            <w:tcW w:w="1799" w:type="dxa"/>
            <w:tcBorders>
              <w:bottom w:val="single" w:color="000000" w:sz="10" w:space="0"/>
            </w:tcBorders>
            <w:vAlign w:val="top"/>
          </w:tcPr>
          <w:p w14:paraId="73D774FD">
            <w:pPr>
              <w:pStyle w:val="25"/>
              <w:keepNext w:val="0"/>
              <w:keepLines w:val="0"/>
              <w:pageBreakBefore w:val="0"/>
              <w:kinsoku/>
              <w:wordWrap/>
              <w:overflowPunct/>
              <w:topLinePunct w:val="0"/>
              <w:bidi w:val="0"/>
              <w:spacing w:before="133" w:line="223" w:lineRule="auto"/>
              <w:ind w:left="516"/>
              <w:rPr>
                <w:color w:val="auto"/>
                <w:highlight w:val="none"/>
              </w:rPr>
            </w:pPr>
            <w:r>
              <w:rPr>
                <w:b/>
                <w:bCs/>
                <w:color w:val="auto"/>
                <w:spacing w:val="-6"/>
                <w:highlight w:val="none"/>
              </w:rPr>
              <w:t>付款方式</w:t>
            </w:r>
          </w:p>
          <w:p w14:paraId="21607020">
            <w:pPr>
              <w:pStyle w:val="25"/>
              <w:keepNext w:val="0"/>
              <w:keepLines w:val="0"/>
              <w:pageBreakBefore w:val="0"/>
              <w:kinsoku/>
              <w:wordWrap/>
              <w:overflowPunct/>
              <w:topLinePunct w:val="0"/>
              <w:bidi w:val="0"/>
              <w:spacing w:before="70" w:line="220" w:lineRule="auto"/>
              <w:ind w:left="161"/>
              <w:rPr>
                <w:color w:val="auto"/>
                <w:highlight w:val="none"/>
              </w:rPr>
            </w:pPr>
            <w:r>
              <w:rPr>
                <w:b/>
                <w:bCs/>
                <w:color w:val="auto"/>
                <w:spacing w:val="-5"/>
                <w:highlight w:val="none"/>
              </w:rPr>
              <w:t>（实质性条款）</w:t>
            </w:r>
          </w:p>
        </w:tc>
        <w:tc>
          <w:tcPr>
            <w:tcW w:w="7336" w:type="dxa"/>
            <w:tcBorders>
              <w:bottom w:val="single" w:color="000000" w:sz="10" w:space="0"/>
              <w:right w:val="single" w:color="000000" w:sz="10" w:space="0"/>
            </w:tcBorders>
            <w:vAlign w:val="top"/>
          </w:tcPr>
          <w:p w14:paraId="0D802DA2">
            <w:pPr>
              <w:pStyle w:val="35"/>
              <w:keepNext w:val="0"/>
              <w:keepLines w:val="0"/>
              <w:pageBreakBefore w:val="0"/>
              <w:kinsoku/>
              <w:wordWrap/>
              <w:overflowPunct/>
              <w:topLinePunct w:val="0"/>
              <w:bidi w:val="0"/>
              <w:ind w:left="0" w:leftChars="0" w:firstLine="0" w:firstLineChars="0"/>
              <w:jc w:val="left"/>
              <w:rPr>
                <w:rFonts w:hint="eastAsia" w:eastAsia="仿宋"/>
                <w:color w:val="auto"/>
                <w:highlight w:val="none"/>
                <w:lang w:eastAsia="zh-CN"/>
              </w:rPr>
            </w:pPr>
            <w:r>
              <w:rPr>
                <w:rFonts w:hint="eastAsia" w:ascii="仿宋" w:hAnsi="仿宋" w:eastAsia="仿宋" w:cs="仿宋"/>
                <w:color w:val="auto"/>
                <w:spacing w:val="-6"/>
                <w:sz w:val="24"/>
                <w:szCs w:val="24"/>
                <w:highlight w:val="none"/>
                <w:lang w:val="en-US" w:eastAsia="zh-CN"/>
              </w:rPr>
              <w:t>以甲乙双方合同约定为准</w:t>
            </w:r>
            <w:r>
              <w:rPr>
                <w:rFonts w:hint="eastAsia" w:ascii="仿宋" w:hAnsi="仿宋" w:eastAsia="仿宋" w:cs="仿宋"/>
                <w:color w:val="auto"/>
                <w:spacing w:val="-6"/>
                <w:sz w:val="24"/>
                <w:szCs w:val="24"/>
                <w:highlight w:val="none"/>
              </w:rPr>
              <w:t>。</w:t>
            </w:r>
          </w:p>
        </w:tc>
      </w:tr>
      <w:tr w14:paraId="441EAB5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07" w:hRule="atLeast"/>
        </w:trPr>
        <w:tc>
          <w:tcPr>
            <w:tcW w:w="724" w:type="dxa"/>
            <w:tcBorders>
              <w:right w:val="single" w:color="000000" w:sz="2" w:space="0"/>
            </w:tcBorders>
            <w:vAlign w:val="top"/>
          </w:tcPr>
          <w:p w14:paraId="0F9144AF">
            <w:pPr>
              <w:keepNext w:val="0"/>
              <w:keepLines w:val="0"/>
              <w:pageBreakBefore w:val="0"/>
              <w:kinsoku/>
              <w:wordWrap/>
              <w:overflowPunct/>
              <w:topLinePunct w:val="0"/>
              <w:bidi w:val="0"/>
              <w:spacing w:line="241" w:lineRule="auto"/>
              <w:rPr>
                <w:rFonts w:ascii="Arial"/>
                <w:color w:val="auto"/>
                <w:sz w:val="21"/>
                <w:highlight w:val="none"/>
              </w:rPr>
            </w:pPr>
          </w:p>
          <w:p w14:paraId="464E370D">
            <w:pPr>
              <w:keepNext w:val="0"/>
              <w:keepLines w:val="0"/>
              <w:pageBreakBefore w:val="0"/>
              <w:kinsoku/>
              <w:wordWrap/>
              <w:overflowPunct/>
              <w:topLinePunct w:val="0"/>
              <w:bidi w:val="0"/>
              <w:spacing w:line="241" w:lineRule="auto"/>
              <w:rPr>
                <w:rFonts w:ascii="Arial"/>
                <w:color w:val="auto"/>
                <w:sz w:val="21"/>
                <w:highlight w:val="none"/>
              </w:rPr>
            </w:pPr>
          </w:p>
          <w:p w14:paraId="39B7C5DD">
            <w:pPr>
              <w:keepNext w:val="0"/>
              <w:keepLines w:val="0"/>
              <w:pageBreakBefore w:val="0"/>
              <w:kinsoku/>
              <w:wordWrap/>
              <w:overflowPunct/>
              <w:topLinePunct w:val="0"/>
              <w:bidi w:val="0"/>
              <w:spacing w:line="241" w:lineRule="auto"/>
              <w:rPr>
                <w:rFonts w:ascii="Arial"/>
                <w:color w:val="auto"/>
                <w:sz w:val="21"/>
                <w:highlight w:val="none"/>
              </w:rPr>
            </w:pPr>
          </w:p>
          <w:p w14:paraId="5DB89D10">
            <w:pPr>
              <w:keepNext w:val="0"/>
              <w:keepLines w:val="0"/>
              <w:pageBreakBefore w:val="0"/>
              <w:kinsoku/>
              <w:wordWrap/>
              <w:overflowPunct/>
              <w:topLinePunct w:val="0"/>
              <w:bidi w:val="0"/>
              <w:spacing w:line="241" w:lineRule="auto"/>
              <w:rPr>
                <w:rFonts w:ascii="Arial"/>
                <w:color w:val="auto"/>
                <w:sz w:val="21"/>
                <w:highlight w:val="none"/>
              </w:rPr>
            </w:pPr>
          </w:p>
          <w:p w14:paraId="7B720EBF">
            <w:pPr>
              <w:keepNext w:val="0"/>
              <w:keepLines w:val="0"/>
              <w:pageBreakBefore w:val="0"/>
              <w:kinsoku/>
              <w:wordWrap/>
              <w:overflowPunct/>
              <w:topLinePunct w:val="0"/>
              <w:bidi w:val="0"/>
              <w:spacing w:line="241" w:lineRule="auto"/>
              <w:rPr>
                <w:rFonts w:ascii="Arial"/>
                <w:color w:val="auto"/>
                <w:sz w:val="21"/>
                <w:highlight w:val="none"/>
              </w:rPr>
            </w:pPr>
          </w:p>
          <w:p w14:paraId="67F5B8D7">
            <w:pPr>
              <w:keepNext w:val="0"/>
              <w:keepLines w:val="0"/>
              <w:pageBreakBefore w:val="0"/>
              <w:kinsoku/>
              <w:wordWrap/>
              <w:overflowPunct/>
              <w:topLinePunct w:val="0"/>
              <w:bidi w:val="0"/>
              <w:spacing w:line="241" w:lineRule="auto"/>
              <w:rPr>
                <w:rFonts w:ascii="Arial"/>
                <w:color w:val="auto"/>
                <w:sz w:val="21"/>
                <w:highlight w:val="none"/>
              </w:rPr>
            </w:pPr>
          </w:p>
          <w:p w14:paraId="4442A5A4">
            <w:pPr>
              <w:keepNext w:val="0"/>
              <w:keepLines w:val="0"/>
              <w:pageBreakBefore w:val="0"/>
              <w:kinsoku/>
              <w:wordWrap/>
              <w:overflowPunct/>
              <w:topLinePunct w:val="0"/>
              <w:bidi w:val="0"/>
              <w:spacing w:line="241" w:lineRule="auto"/>
              <w:rPr>
                <w:rFonts w:ascii="Arial"/>
                <w:color w:val="auto"/>
                <w:sz w:val="21"/>
                <w:highlight w:val="none"/>
              </w:rPr>
            </w:pPr>
          </w:p>
          <w:p w14:paraId="25482BE0">
            <w:pPr>
              <w:keepNext w:val="0"/>
              <w:keepLines w:val="0"/>
              <w:pageBreakBefore w:val="0"/>
              <w:kinsoku/>
              <w:wordWrap/>
              <w:overflowPunct/>
              <w:topLinePunct w:val="0"/>
              <w:bidi w:val="0"/>
              <w:spacing w:line="241" w:lineRule="auto"/>
              <w:rPr>
                <w:rFonts w:ascii="Arial"/>
                <w:color w:val="auto"/>
                <w:sz w:val="21"/>
                <w:highlight w:val="none"/>
              </w:rPr>
            </w:pPr>
          </w:p>
          <w:p w14:paraId="3BEFE9E8">
            <w:pPr>
              <w:keepNext w:val="0"/>
              <w:keepLines w:val="0"/>
              <w:pageBreakBefore w:val="0"/>
              <w:kinsoku/>
              <w:wordWrap/>
              <w:overflowPunct/>
              <w:topLinePunct w:val="0"/>
              <w:bidi w:val="0"/>
              <w:spacing w:line="241" w:lineRule="auto"/>
              <w:rPr>
                <w:rFonts w:ascii="Arial"/>
                <w:color w:val="auto"/>
                <w:sz w:val="21"/>
                <w:highlight w:val="none"/>
              </w:rPr>
            </w:pPr>
          </w:p>
          <w:p w14:paraId="6A02E2F0">
            <w:pPr>
              <w:keepNext w:val="0"/>
              <w:keepLines w:val="0"/>
              <w:pageBreakBefore w:val="0"/>
              <w:kinsoku/>
              <w:wordWrap/>
              <w:overflowPunct/>
              <w:topLinePunct w:val="0"/>
              <w:bidi w:val="0"/>
              <w:spacing w:line="241" w:lineRule="auto"/>
              <w:rPr>
                <w:rFonts w:ascii="Arial"/>
                <w:color w:val="auto"/>
                <w:sz w:val="21"/>
                <w:highlight w:val="none"/>
              </w:rPr>
            </w:pPr>
          </w:p>
          <w:p w14:paraId="71787E0E">
            <w:pPr>
              <w:keepNext w:val="0"/>
              <w:keepLines w:val="0"/>
              <w:pageBreakBefore w:val="0"/>
              <w:kinsoku/>
              <w:wordWrap/>
              <w:overflowPunct/>
              <w:topLinePunct w:val="0"/>
              <w:bidi w:val="0"/>
              <w:spacing w:line="241" w:lineRule="auto"/>
              <w:rPr>
                <w:rFonts w:ascii="Arial"/>
                <w:color w:val="auto"/>
                <w:sz w:val="21"/>
                <w:highlight w:val="none"/>
              </w:rPr>
            </w:pPr>
          </w:p>
          <w:p w14:paraId="3A4585A3">
            <w:pPr>
              <w:keepNext w:val="0"/>
              <w:keepLines w:val="0"/>
              <w:pageBreakBefore w:val="0"/>
              <w:kinsoku/>
              <w:wordWrap/>
              <w:overflowPunct/>
              <w:topLinePunct w:val="0"/>
              <w:bidi w:val="0"/>
              <w:spacing w:line="241" w:lineRule="auto"/>
              <w:rPr>
                <w:rFonts w:ascii="Arial"/>
                <w:color w:val="auto"/>
                <w:sz w:val="21"/>
                <w:highlight w:val="none"/>
              </w:rPr>
            </w:pPr>
          </w:p>
          <w:p w14:paraId="1E146BBE">
            <w:pPr>
              <w:keepNext w:val="0"/>
              <w:keepLines w:val="0"/>
              <w:pageBreakBefore w:val="0"/>
              <w:kinsoku/>
              <w:wordWrap/>
              <w:overflowPunct/>
              <w:topLinePunct w:val="0"/>
              <w:bidi w:val="0"/>
              <w:spacing w:line="241" w:lineRule="auto"/>
              <w:rPr>
                <w:rFonts w:ascii="Arial"/>
                <w:color w:val="auto"/>
                <w:sz w:val="21"/>
                <w:highlight w:val="none"/>
              </w:rPr>
            </w:pPr>
          </w:p>
          <w:p w14:paraId="2CA7D5EC">
            <w:pPr>
              <w:keepNext w:val="0"/>
              <w:keepLines w:val="0"/>
              <w:pageBreakBefore w:val="0"/>
              <w:kinsoku/>
              <w:wordWrap/>
              <w:overflowPunct/>
              <w:topLinePunct w:val="0"/>
              <w:bidi w:val="0"/>
              <w:spacing w:line="241" w:lineRule="auto"/>
              <w:rPr>
                <w:rFonts w:ascii="Arial"/>
                <w:color w:val="auto"/>
                <w:sz w:val="21"/>
                <w:highlight w:val="none"/>
              </w:rPr>
            </w:pPr>
          </w:p>
          <w:p w14:paraId="2025ABDB">
            <w:pPr>
              <w:keepNext w:val="0"/>
              <w:keepLines w:val="0"/>
              <w:pageBreakBefore w:val="0"/>
              <w:kinsoku/>
              <w:wordWrap/>
              <w:overflowPunct/>
              <w:topLinePunct w:val="0"/>
              <w:bidi w:val="0"/>
              <w:spacing w:line="241" w:lineRule="auto"/>
              <w:rPr>
                <w:rFonts w:ascii="Arial"/>
                <w:color w:val="auto"/>
                <w:sz w:val="21"/>
                <w:highlight w:val="none"/>
              </w:rPr>
            </w:pPr>
          </w:p>
          <w:p w14:paraId="4EC0D4B4">
            <w:pPr>
              <w:keepNext w:val="0"/>
              <w:keepLines w:val="0"/>
              <w:pageBreakBefore w:val="0"/>
              <w:kinsoku/>
              <w:wordWrap/>
              <w:overflowPunct/>
              <w:topLinePunct w:val="0"/>
              <w:bidi w:val="0"/>
              <w:spacing w:line="241" w:lineRule="auto"/>
              <w:rPr>
                <w:rFonts w:ascii="Arial"/>
                <w:color w:val="auto"/>
                <w:sz w:val="21"/>
                <w:highlight w:val="none"/>
              </w:rPr>
            </w:pPr>
          </w:p>
          <w:p w14:paraId="2BC454A5">
            <w:pPr>
              <w:keepNext w:val="0"/>
              <w:keepLines w:val="0"/>
              <w:pageBreakBefore w:val="0"/>
              <w:kinsoku/>
              <w:wordWrap/>
              <w:overflowPunct/>
              <w:topLinePunct w:val="0"/>
              <w:bidi w:val="0"/>
              <w:spacing w:line="242" w:lineRule="auto"/>
              <w:rPr>
                <w:rFonts w:ascii="Arial"/>
                <w:color w:val="auto"/>
                <w:sz w:val="21"/>
                <w:highlight w:val="none"/>
              </w:rPr>
            </w:pPr>
          </w:p>
          <w:p w14:paraId="570FE580">
            <w:pPr>
              <w:keepNext w:val="0"/>
              <w:keepLines w:val="0"/>
              <w:pageBreakBefore w:val="0"/>
              <w:kinsoku/>
              <w:wordWrap/>
              <w:overflowPunct/>
              <w:topLinePunct w:val="0"/>
              <w:bidi w:val="0"/>
              <w:spacing w:line="242" w:lineRule="auto"/>
              <w:rPr>
                <w:rFonts w:ascii="Arial"/>
                <w:color w:val="auto"/>
                <w:sz w:val="21"/>
                <w:highlight w:val="none"/>
              </w:rPr>
            </w:pPr>
          </w:p>
          <w:p w14:paraId="4237CA63">
            <w:pPr>
              <w:keepNext w:val="0"/>
              <w:keepLines w:val="0"/>
              <w:pageBreakBefore w:val="0"/>
              <w:kinsoku/>
              <w:wordWrap/>
              <w:overflowPunct/>
              <w:topLinePunct w:val="0"/>
              <w:bidi w:val="0"/>
              <w:spacing w:line="242" w:lineRule="auto"/>
              <w:rPr>
                <w:rFonts w:ascii="Arial"/>
                <w:color w:val="auto"/>
                <w:sz w:val="21"/>
                <w:highlight w:val="none"/>
              </w:rPr>
            </w:pPr>
          </w:p>
          <w:p w14:paraId="1D6AA301">
            <w:pPr>
              <w:keepNext w:val="0"/>
              <w:keepLines w:val="0"/>
              <w:pageBreakBefore w:val="0"/>
              <w:kinsoku/>
              <w:wordWrap/>
              <w:overflowPunct/>
              <w:topLinePunct w:val="0"/>
              <w:bidi w:val="0"/>
              <w:spacing w:line="242" w:lineRule="auto"/>
              <w:rPr>
                <w:rFonts w:ascii="Arial"/>
                <w:color w:val="auto"/>
                <w:sz w:val="21"/>
                <w:highlight w:val="none"/>
              </w:rPr>
            </w:pPr>
          </w:p>
          <w:p w14:paraId="14DEFD8F">
            <w:pPr>
              <w:keepNext w:val="0"/>
              <w:keepLines w:val="0"/>
              <w:pageBreakBefore w:val="0"/>
              <w:kinsoku/>
              <w:wordWrap/>
              <w:overflowPunct/>
              <w:topLinePunct w:val="0"/>
              <w:bidi w:val="0"/>
              <w:spacing w:line="242" w:lineRule="auto"/>
              <w:rPr>
                <w:rFonts w:ascii="Arial"/>
                <w:color w:val="auto"/>
                <w:sz w:val="21"/>
                <w:highlight w:val="none"/>
              </w:rPr>
            </w:pPr>
          </w:p>
          <w:p w14:paraId="7D3DA30A">
            <w:pPr>
              <w:keepNext w:val="0"/>
              <w:keepLines w:val="0"/>
              <w:pageBreakBefore w:val="0"/>
              <w:kinsoku/>
              <w:wordWrap/>
              <w:overflowPunct/>
              <w:topLinePunct w:val="0"/>
              <w:bidi w:val="0"/>
              <w:spacing w:line="242" w:lineRule="auto"/>
              <w:rPr>
                <w:rFonts w:ascii="Arial"/>
                <w:color w:val="auto"/>
                <w:sz w:val="21"/>
                <w:highlight w:val="none"/>
              </w:rPr>
            </w:pPr>
          </w:p>
          <w:p w14:paraId="1449FFF3">
            <w:pPr>
              <w:keepNext w:val="0"/>
              <w:keepLines w:val="0"/>
              <w:pageBreakBefore w:val="0"/>
              <w:kinsoku/>
              <w:wordWrap/>
              <w:overflowPunct/>
              <w:topLinePunct w:val="0"/>
              <w:bidi w:val="0"/>
              <w:spacing w:line="242" w:lineRule="auto"/>
              <w:rPr>
                <w:rFonts w:ascii="Arial"/>
                <w:color w:val="auto"/>
                <w:sz w:val="21"/>
                <w:highlight w:val="none"/>
              </w:rPr>
            </w:pPr>
          </w:p>
          <w:p w14:paraId="1894E407">
            <w:pPr>
              <w:keepNext w:val="0"/>
              <w:keepLines w:val="0"/>
              <w:pageBreakBefore w:val="0"/>
              <w:kinsoku/>
              <w:wordWrap/>
              <w:overflowPunct/>
              <w:topLinePunct w:val="0"/>
              <w:bidi w:val="0"/>
              <w:spacing w:line="242" w:lineRule="auto"/>
              <w:rPr>
                <w:rFonts w:ascii="Arial"/>
                <w:color w:val="auto"/>
                <w:sz w:val="21"/>
                <w:highlight w:val="none"/>
              </w:rPr>
            </w:pPr>
          </w:p>
          <w:p w14:paraId="02EB386A">
            <w:pPr>
              <w:keepNext w:val="0"/>
              <w:keepLines w:val="0"/>
              <w:pageBreakBefore w:val="0"/>
              <w:kinsoku/>
              <w:wordWrap/>
              <w:overflowPunct/>
              <w:topLinePunct w:val="0"/>
              <w:bidi w:val="0"/>
              <w:spacing w:line="242" w:lineRule="auto"/>
              <w:rPr>
                <w:rFonts w:ascii="Arial"/>
                <w:color w:val="auto"/>
                <w:sz w:val="21"/>
                <w:highlight w:val="none"/>
              </w:rPr>
            </w:pPr>
          </w:p>
          <w:p w14:paraId="63CC7BA6">
            <w:pPr>
              <w:keepNext w:val="0"/>
              <w:keepLines w:val="0"/>
              <w:pageBreakBefore w:val="0"/>
              <w:kinsoku/>
              <w:wordWrap/>
              <w:overflowPunct/>
              <w:topLinePunct w:val="0"/>
              <w:bidi w:val="0"/>
              <w:spacing w:line="242" w:lineRule="auto"/>
              <w:rPr>
                <w:rFonts w:ascii="Arial"/>
                <w:color w:val="auto"/>
                <w:sz w:val="21"/>
                <w:highlight w:val="none"/>
              </w:rPr>
            </w:pPr>
          </w:p>
          <w:p w14:paraId="10371CD9">
            <w:pPr>
              <w:keepNext w:val="0"/>
              <w:keepLines w:val="0"/>
              <w:pageBreakBefore w:val="0"/>
              <w:kinsoku/>
              <w:wordWrap/>
              <w:overflowPunct/>
              <w:topLinePunct w:val="0"/>
              <w:bidi w:val="0"/>
              <w:spacing w:line="242" w:lineRule="auto"/>
              <w:rPr>
                <w:rFonts w:ascii="Arial"/>
                <w:color w:val="auto"/>
                <w:sz w:val="21"/>
                <w:highlight w:val="none"/>
              </w:rPr>
            </w:pPr>
          </w:p>
          <w:p w14:paraId="5F8AF71E">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17</w:t>
            </w:r>
          </w:p>
        </w:tc>
        <w:tc>
          <w:tcPr>
            <w:tcW w:w="1799" w:type="dxa"/>
            <w:tcBorders>
              <w:left w:val="single" w:color="000000" w:sz="2" w:space="0"/>
              <w:right w:val="single" w:color="000000" w:sz="2" w:space="0"/>
            </w:tcBorders>
            <w:vAlign w:val="top"/>
          </w:tcPr>
          <w:p w14:paraId="766615A8">
            <w:pPr>
              <w:keepNext w:val="0"/>
              <w:keepLines w:val="0"/>
              <w:pageBreakBefore w:val="0"/>
              <w:kinsoku/>
              <w:wordWrap/>
              <w:overflowPunct/>
              <w:topLinePunct w:val="0"/>
              <w:bidi w:val="0"/>
              <w:spacing w:line="249" w:lineRule="auto"/>
              <w:rPr>
                <w:rFonts w:ascii="Arial"/>
                <w:color w:val="auto"/>
                <w:sz w:val="21"/>
                <w:highlight w:val="none"/>
              </w:rPr>
            </w:pPr>
          </w:p>
          <w:p w14:paraId="2FB1C8A4">
            <w:pPr>
              <w:keepNext w:val="0"/>
              <w:keepLines w:val="0"/>
              <w:pageBreakBefore w:val="0"/>
              <w:kinsoku/>
              <w:wordWrap/>
              <w:overflowPunct/>
              <w:topLinePunct w:val="0"/>
              <w:bidi w:val="0"/>
              <w:spacing w:line="249" w:lineRule="auto"/>
              <w:rPr>
                <w:rFonts w:ascii="Arial"/>
                <w:color w:val="auto"/>
                <w:sz w:val="21"/>
                <w:highlight w:val="none"/>
              </w:rPr>
            </w:pPr>
          </w:p>
          <w:p w14:paraId="159B4A05">
            <w:pPr>
              <w:keepNext w:val="0"/>
              <w:keepLines w:val="0"/>
              <w:pageBreakBefore w:val="0"/>
              <w:kinsoku/>
              <w:wordWrap/>
              <w:overflowPunct/>
              <w:topLinePunct w:val="0"/>
              <w:bidi w:val="0"/>
              <w:spacing w:line="249" w:lineRule="auto"/>
              <w:rPr>
                <w:rFonts w:ascii="Arial"/>
                <w:color w:val="auto"/>
                <w:sz w:val="21"/>
                <w:highlight w:val="none"/>
              </w:rPr>
            </w:pPr>
          </w:p>
          <w:p w14:paraId="0A851E4D">
            <w:pPr>
              <w:keepNext w:val="0"/>
              <w:keepLines w:val="0"/>
              <w:pageBreakBefore w:val="0"/>
              <w:kinsoku/>
              <w:wordWrap/>
              <w:overflowPunct/>
              <w:topLinePunct w:val="0"/>
              <w:bidi w:val="0"/>
              <w:spacing w:line="249" w:lineRule="auto"/>
              <w:rPr>
                <w:rFonts w:ascii="Arial"/>
                <w:color w:val="auto"/>
                <w:sz w:val="21"/>
                <w:highlight w:val="none"/>
              </w:rPr>
            </w:pPr>
          </w:p>
          <w:p w14:paraId="3C8DE63C">
            <w:pPr>
              <w:keepNext w:val="0"/>
              <w:keepLines w:val="0"/>
              <w:pageBreakBefore w:val="0"/>
              <w:kinsoku/>
              <w:wordWrap/>
              <w:overflowPunct/>
              <w:topLinePunct w:val="0"/>
              <w:bidi w:val="0"/>
              <w:spacing w:line="249" w:lineRule="auto"/>
              <w:rPr>
                <w:rFonts w:ascii="Arial"/>
                <w:color w:val="auto"/>
                <w:sz w:val="21"/>
                <w:highlight w:val="none"/>
              </w:rPr>
            </w:pPr>
          </w:p>
          <w:p w14:paraId="6DE96271">
            <w:pPr>
              <w:keepNext w:val="0"/>
              <w:keepLines w:val="0"/>
              <w:pageBreakBefore w:val="0"/>
              <w:kinsoku/>
              <w:wordWrap/>
              <w:overflowPunct/>
              <w:topLinePunct w:val="0"/>
              <w:bidi w:val="0"/>
              <w:spacing w:line="249" w:lineRule="auto"/>
              <w:rPr>
                <w:rFonts w:ascii="Arial"/>
                <w:color w:val="auto"/>
                <w:sz w:val="21"/>
                <w:highlight w:val="none"/>
              </w:rPr>
            </w:pPr>
          </w:p>
          <w:p w14:paraId="0FE46481">
            <w:pPr>
              <w:keepNext w:val="0"/>
              <w:keepLines w:val="0"/>
              <w:pageBreakBefore w:val="0"/>
              <w:kinsoku/>
              <w:wordWrap/>
              <w:overflowPunct/>
              <w:topLinePunct w:val="0"/>
              <w:bidi w:val="0"/>
              <w:spacing w:line="249" w:lineRule="auto"/>
              <w:rPr>
                <w:rFonts w:ascii="Arial"/>
                <w:color w:val="auto"/>
                <w:sz w:val="21"/>
                <w:highlight w:val="none"/>
              </w:rPr>
            </w:pPr>
          </w:p>
          <w:p w14:paraId="3E81F903">
            <w:pPr>
              <w:keepNext w:val="0"/>
              <w:keepLines w:val="0"/>
              <w:pageBreakBefore w:val="0"/>
              <w:kinsoku/>
              <w:wordWrap/>
              <w:overflowPunct/>
              <w:topLinePunct w:val="0"/>
              <w:bidi w:val="0"/>
              <w:spacing w:line="249" w:lineRule="auto"/>
              <w:rPr>
                <w:rFonts w:ascii="Arial"/>
                <w:color w:val="auto"/>
                <w:sz w:val="21"/>
                <w:highlight w:val="none"/>
              </w:rPr>
            </w:pPr>
          </w:p>
          <w:p w14:paraId="062F9629">
            <w:pPr>
              <w:keepNext w:val="0"/>
              <w:keepLines w:val="0"/>
              <w:pageBreakBefore w:val="0"/>
              <w:kinsoku/>
              <w:wordWrap/>
              <w:overflowPunct/>
              <w:topLinePunct w:val="0"/>
              <w:bidi w:val="0"/>
              <w:spacing w:line="249" w:lineRule="auto"/>
              <w:rPr>
                <w:rFonts w:ascii="Arial"/>
                <w:color w:val="auto"/>
                <w:sz w:val="21"/>
                <w:highlight w:val="none"/>
              </w:rPr>
            </w:pPr>
          </w:p>
          <w:p w14:paraId="35D1CF39">
            <w:pPr>
              <w:keepNext w:val="0"/>
              <w:keepLines w:val="0"/>
              <w:pageBreakBefore w:val="0"/>
              <w:kinsoku/>
              <w:wordWrap/>
              <w:overflowPunct/>
              <w:topLinePunct w:val="0"/>
              <w:bidi w:val="0"/>
              <w:spacing w:line="249" w:lineRule="auto"/>
              <w:rPr>
                <w:rFonts w:ascii="Arial"/>
                <w:color w:val="auto"/>
                <w:sz w:val="21"/>
                <w:highlight w:val="none"/>
              </w:rPr>
            </w:pPr>
          </w:p>
          <w:p w14:paraId="344B29DB">
            <w:pPr>
              <w:keepNext w:val="0"/>
              <w:keepLines w:val="0"/>
              <w:pageBreakBefore w:val="0"/>
              <w:kinsoku/>
              <w:wordWrap/>
              <w:overflowPunct/>
              <w:topLinePunct w:val="0"/>
              <w:bidi w:val="0"/>
              <w:spacing w:line="249" w:lineRule="auto"/>
              <w:rPr>
                <w:rFonts w:ascii="Arial"/>
                <w:color w:val="auto"/>
                <w:sz w:val="21"/>
                <w:highlight w:val="none"/>
              </w:rPr>
            </w:pPr>
          </w:p>
          <w:p w14:paraId="651D8CF8">
            <w:pPr>
              <w:keepNext w:val="0"/>
              <w:keepLines w:val="0"/>
              <w:pageBreakBefore w:val="0"/>
              <w:kinsoku/>
              <w:wordWrap/>
              <w:overflowPunct/>
              <w:topLinePunct w:val="0"/>
              <w:bidi w:val="0"/>
              <w:spacing w:line="249" w:lineRule="auto"/>
              <w:rPr>
                <w:rFonts w:ascii="Arial"/>
                <w:color w:val="auto"/>
                <w:sz w:val="21"/>
                <w:highlight w:val="none"/>
              </w:rPr>
            </w:pPr>
          </w:p>
          <w:p w14:paraId="1C92DC1B">
            <w:pPr>
              <w:keepNext w:val="0"/>
              <w:keepLines w:val="0"/>
              <w:pageBreakBefore w:val="0"/>
              <w:kinsoku/>
              <w:wordWrap/>
              <w:overflowPunct/>
              <w:topLinePunct w:val="0"/>
              <w:bidi w:val="0"/>
              <w:spacing w:line="249" w:lineRule="auto"/>
              <w:rPr>
                <w:rFonts w:ascii="Arial"/>
                <w:color w:val="auto"/>
                <w:sz w:val="21"/>
                <w:highlight w:val="none"/>
              </w:rPr>
            </w:pPr>
          </w:p>
          <w:p w14:paraId="56DD8211">
            <w:pPr>
              <w:keepNext w:val="0"/>
              <w:keepLines w:val="0"/>
              <w:pageBreakBefore w:val="0"/>
              <w:kinsoku/>
              <w:wordWrap/>
              <w:overflowPunct/>
              <w:topLinePunct w:val="0"/>
              <w:bidi w:val="0"/>
              <w:spacing w:line="249" w:lineRule="auto"/>
              <w:rPr>
                <w:rFonts w:ascii="Arial"/>
                <w:color w:val="auto"/>
                <w:sz w:val="21"/>
                <w:highlight w:val="none"/>
              </w:rPr>
            </w:pPr>
          </w:p>
          <w:p w14:paraId="76A26755">
            <w:pPr>
              <w:keepNext w:val="0"/>
              <w:keepLines w:val="0"/>
              <w:pageBreakBefore w:val="0"/>
              <w:kinsoku/>
              <w:wordWrap/>
              <w:overflowPunct/>
              <w:topLinePunct w:val="0"/>
              <w:bidi w:val="0"/>
              <w:spacing w:line="249" w:lineRule="auto"/>
              <w:rPr>
                <w:rFonts w:ascii="Arial"/>
                <w:color w:val="auto"/>
                <w:sz w:val="21"/>
                <w:highlight w:val="none"/>
              </w:rPr>
            </w:pPr>
          </w:p>
          <w:p w14:paraId="432760EF">
            <w:pPr>
              <w:keepNext w:val="0"/>
              <w:keepLines w:val="0"/>
              <w:pageBreakBefore w:val="0"/>
              <w:kinsoku/>
              <w:wordWrap/>
              <w:overflowPunct/>
              <w:topLinePunct w:val="0"/>
              <w:bidi w:val="0"/>
              <w:spacing w:line="249" w:lineRule="auto"/>
              <w:rPr>
                <w:rFonts w:ascii="Arial"/>
                <w:color w:val="auto"/>
                <w:sz w:val="21"/>
                <w:highlight w:val="none"/>
              </w:rPr>
            </w:pPr>
          </w:p>
          <w:p w14:paraId="1C758064">
            <w:pPr>
              <w:keepNext w:val="0"/>
              <w:keepLines w:val="0"/>
              <w:pageBreakBefore w:val="0"/>
              <w:kinsoku/>
              <w:wordWrap/>
              <w:overflowPunct/>
              <w:topLinePunct w:val="0"/>
              <w:bidi w:val="0"/>
              <w:spacing w:line="249" w:lineRule="auto"/>
              <w:rPr>
                <w:rFonts w:ascii="Arial"/>
                <w:color w:val="auto"/>
                <w:sz w:val="21"/>
                <w:highlight w:val="none"/>
              </w:rPr>
            </w:pPr>
          </w:p>
          <w:p w14:paraId="2E862312">
            <w:pPr>
              <w:keepNext w:val="0"/>
              <w:keepLines w:val="0"/>
              <w:pageBreakBefore w:val="0"/>
              <w:kinsoku/>
              <w:wordWrap/>
              <w:overflowPunct/>
              <w:topLinePunct w:val="0"/>
              <w:bidi w:val="0"/>
              <w:spacing w:line="249" w:lineRule="auto"/>
              <w:rPr>
                <w:rFonts w:ascii="Arial"/>
                <w:color w:val="auto"/>
                <w:sz w:val="21"/>
                <w:highlight w:val="none"/>
              </w:rPr>
            </w:pPr>
          </w:p>
          <w:p w14:paraId="1BDC4651">
            <w:pPr>
              <w:keepNext w:val="0"/>
              <w:keepLines w:val="0"/>
              <w:pageBreakBefore w:val="0"/>
              <w:kinsoku/>
              <w:wordWrap/>
              <w:overflowPunct/>
              <w:topLinePunct w:val="0"/>
              <w:bidi w:val="0"/>
              <w:spacing w:line="249" w:lineRule="auto"/>
              <w:rPr>
                <w:rFonts w:ascii="Arial"/>
                <w:color w:val="auto"/>
                <w:sz w:val="21"/>
                <w:highlight w:val="none"/>
              </w:rPr>
            </w:pPr>
          </w:p>
          <w:p w14:paraId="5B8AF10E">
            <w:pPr>
              <w:keepNext w:val="0"/>
              <w:keepLines w:val="0"/>
              <w:pageBreakBefore w:val="0"/>
              <w:kinsoku/>
              <w:wordWrap/>
              <w:overflowPunct/>
              <w:topLinePunct w:val="0"/>
              <w:bidi w:val="0"/>
              <w:spacing w:line="249" w:lineRule="auto"/>
              <w:rPr>
                <w:rFonts w:ascii="Arial"/>
                <w:color w:val="auto"/>
                <w:sz w:val="21"/>
                <w:highlight w:val="none"/>
              </w:rPr>
            </w:pPr>
          </w:p>
          <w:p w14:paraId="56666DF2">
            <w:pPr>
              <w:keepNext w:val="0"/>
              <w:keepLines w:val="0"/>
              <w:pageBreakBefore w:val="0"/>
              <w:kinsoku/>
              <w:wordWrap/>
              <w:overflowPunct/>
              <w:topLinePunct w:val="0"/>
              <w:bidi w:val="0"/>
              <w:spacing w:line="249" w:lineRule="auto"/>
              <w:rPr>
                <w:rFonts w:ascii="Arial"/>
                <w:color w:val="auto"/>
                <w:sz w:val="21"/>
                <w:highlight w:val="none"/>
              </w:rPr>
            </w:pPr>
          </w:p>
          <w:p w14:paraId="5E6B72FF">
            <w:pPr>
              <w:keepNext w:val="0"/>
              <w:keepLines w:val="0"/>
              <w:pageBreakBefore w:val="0"/>
              <w:kinsoku/>
              <w:wordWrap/>
              <w:overflowPunct/>
              <w:topLinePunct w:val="0"/>
              <w:bidi w:val="0"/>
              <w:spacing w:line="250" w:lineRule="auto"/>
              <w:rPr>
                <w:rFonts w:ascii="Arial"/>
                <w:color w:val="auto"/>
                <w:sz w:val="21"/>
                <w:highlight w:val="none"/>
              </w:rPr>
            </w:pPr>
          </w:p>
          <w:p w14:paraId="1D5EB342">
            <w:pPr>
              <w:keepNext w:val="0"/>
              <w:keepLines w:val="0"/>
              <w:pageBreakBefore w:val="0"/>
              <w:kinsoku/>
              <w:wordWrap/>
              <w:overflowPunct/>
              <w:topLinePunct w:val="0"/>
              <w:bidi w:val="0"/>
              <w:spacing w:line="250" w:lineRule="auto"/>
              <w:rPr>
                <w:rFonts w:ascii="Arial"/>
                <w:color w:val="auto"/>
                <w:sz w:val="21"/>
                <w:highlight w:val="none"/>
              </w:rPr>
            </w:pPr>
          </w:p>
          <w:p w14:paraId="2ECCB36C">
            <w:pPr>
              <w:keepNext w:val="0"/>
              <w:keepLines w:val="0"/>
              <w:pageBreakBefore w:val="0"/>
              <w:kinsoku/>
              <w:wordWrap/>
              <w:overflowPunct/>
              <w:topLinePunct w:val="0"/>
              <w:bidi w:val="0"/>
              <w:spacing w:line="250" w:lineRule="auto"/>
              <w:rPr>
                <w:rFonts w:ascii="Arial"/>
                <w:color w:val="auto"/>
                <w:sz w:val="21"/>
                <w:highlight w:val="none"/>
              </w:rPr>
            </w:pPr>
          </w:p>
          <w:p w14:paraId="4FB2DD8A">
            <w:pPr>
              <w:keepNext w:val="0"/>
              <w:keepLines w:val="0"/>
              <w:pageBreakBefore w:val="0"/>
              <w:kinsoku/>
              <w:wordWrap/>
              <w:overflowPunct/>
              <w:topLinePunct w:val="0"/>
              <w:bidi w:val="0"/>
              <w:spacing w:line="250" w:lineRule="auto"/>
              <w:rPr>
                <w:rFonts w:ascii="Arial"/>
                <w:color w:val="auto"/>
                <w:sz w:val="21"/>
                <w:highlight w:val="none"/>
              </w:rPr>
            </w:pPr>
          </w:p>
          <w:p w14:paraId="2E09EFC3">
            <w:pPr>
              <w:keepNext w:val="0"/>
              <w:keepLines w:val="0"/>
              <w:pageBreakBefore w:val="0"/>
              <w:kinsoku/>
              <w:wordWrap/>
              <w:overflowPunct/>
              <w:topLinePunct w:val="0"/>
              <w:bidi w:val="0"/>
              <w:spacing w:line="250" w:lineRule="auto"/>
              <w:rPr>
                <w:rFonts w:ascii="Arial"/>
                <w:color w:val="auto"/>
                <w:sz w:val="21"/>
                <w:highlight w:val="none"/>
              </w:rPr>
            </w:pPr>
          </w:p>
          <w:p w14:paraId="4C4C03A3">
            <w:pPr>
              <w:pStyle w:val="25"/>
              <w:keepNext w:val="0"/>
              <w:keepLines w:val="0"/>
              <w:pageBreakBefore w:val="0"/>
              <w:kinsoku/>
              <w:wordWrap/>
              <w:overflowPunct/>
              <w:topLinePunct w:val="0"/>
              <w:bidi w:val="0"/>
              <w:spacing w:before="78" w:line="222" w:lineRule="auto"/>
              <w:ind w:left="111"/>
              <w:rPr>
                <w:color w:val="auto"/>
                <w:highlight w:val="none"/>
              </w:rPr>
            </w:pPr>
            <w:r>
              <w:rPr>
                <w:color w:val="auto"/>
                <w:spacing w:val="-3"/>
                <w:highlight w:val="none"/>
              </w:rPr>
              <w:t>政府采购政策</w:t>
            </w:r>
          </w:p>
        </w:tc>
        <w:tc>
          <w:tcPr>
            <w:tcW w:w="7336" w:type="dxa"/>
            <w:tcBorders>
              <w:left w:val="single" w:color="000000" w:sz="2" w:space="0"/>
            </w:tcBorders>
            <w:vAlign w:val="top"/>
          </w:tcPr>
          <w:p w14:paraId="717AD62C">
            <w:pPr>
              <w:pStyle w:val="25"/>
              <w:keepNext w:val="0"/>
              <w:keepLines w:val="0"/>
              <w:pageBreakBefore w:val="0"/>
              <w:kinsoku/>
              <w:wordWrap/>
              <w:overflowPunct/>
              <w:topLinePunct w:val="0"/>
              <w:bidi w:val="0"/>
              <w:spacing w:before="117" w:line="249" w:lineRule="auto"/>
              <w:ind w:left="138" w:right="34" w:hanging="11"/>
              <w:rPr>
                <w:rFonts w:hint="eastAsia"/>
                <w:color w:val="auto"/>
                <w:spacing w:val="-1"/>
                <w:highlight w:val="none"/>
                <w:lang w:eastAsia="zh-CN"/>
              </w:rPr>
            </w:pPr>
            <w:r>
              <w:rPr>
                <w:color w:val="auto"/>
                <w:spacing w:val="-1"/>
                <w:highlight w:val="none"/>
              </w:rPr>
              <w:t xml:space="preserve">17.1 </w:t>
            </w:r>
            <w:r>
              <w:rPr>
                <w:rFonts w:hint="eastAsia"/>
                <w:color w:val="auto"/>
                <w:spacing w:val="-1"/>
                <w:highlight w:val="none"/>
                <w:lang w:val="en-US" w:eastAsia="zh-CN"/>
              </w:rPr>
              <w:t>本项目为专门面向</w:t>
            </w:r>
            <w:r>
              <w:rPr>
                <w:rFonts w:hint="eastAsia" w:cs="仿宋"/>
                <w:color w:val="auto"/>
                <w:spacing w:val="-1"/>
                <w:sz w:val="24"/>
                <w:szCs w:val="24"/>
                <w:highlight w:val="none"/>
                <w:lang w:val="en-US" w:eastAsia="zh-CN"/>
              </w:rPr>
              <w:t>小微</w:t>
            </w:r>
            <w:r>
              <w:rPr>
                <w:rFonts w:hint="eastAsia"/>
                <w:color w:val="auto"/>
                <w:spacing w:val="-1"/>
                <w:highlight w:val="none"/>
                <w:lang w:val="en-US" w:eastAsia="zh-CN"/>
              </w:rPr>
              <w:t>企业采购项目</w:t>
            </w:r>
            <w:r>
              <w:rPr>
                <w:rFonts w:hint="eastAsia"/>
                <w:color w:val="auto"/>
                <w:spacing w:val="-1"/>
                <w:highlight w:val="none"/>
                <w:lang w:eastAsia="zh-CN"/>
              </w:rPr>
              <w:t>。</w:t>
            </w:r>
          </w:p>
          <w:p w14:paraId="01793648">
            <w:pPr>
              <w:pStyle w:val="25"/>
              <w:keepNext w:val="0"/>
              <w:keepLines w:val="0"/>
              <w:pageBreakBefore w:val="0"/>
              <w:kinsoku/>
              <w:wordWrap/>
              <w:overflowPunct/>
              <w:topLinePunct w:val="0"/>
              <w:bidi w:val="0"/>
              <w:spacing w:before="117" w:line="249" w:lineRule="auto"/>
              <w:ind w:left="138" w:right="34" w:hanging="11"/>
              <w:rPr>
                <w:color w:val="auto"/>
                <w:highlight w:val="none"/>
              </w:rPr>
            </w:pPr>
            <w:r>
              <w:rPr>
                <w:b/>
                <w:bCs/>
                <w:color w:val="auto"/>
                <w:spacing w:val="-8"/>
                <w:highlight w:val="none"/>
              </w:rPr>
              <w:t>磋商文件后附</w:t>
            </w:r>
            <w:r>
              <w:rPr>
                <w:rFonts w:hint="eastAsia"/>
                <w:b/>
                <w:bCs/>
                <w:color w:val="auto"/>
                <w:spacing w:val="-8"/>
                <w:highlight w:val="none"/>
                <w:lang w:val="en-US" w:eastAsia="zh-CN"/>
              </w:rPr>
              <w:t>中小企业声明函</w:t>
            </w:r>
            <w:r>
              <w:rPr>
                <w:b/>
                <w:bCs/>
                <w:color w:val="auto"/>
                <w:spacing w:val="-8"/>
                <w:highlight w:val="none"/>
              </w:rPr>
              <w:t>相</w:t>
            </w:r>
            <w:r>
              <w:rPr>
                <w:b/>
                <w:bCs/>
                <w:color w:val="auto"/>
                <w:spacing w:val="-9"/>
                <w:highlight w:val="none"/>
              </w:rPr>
              <w:t>应模板，格式不得修改；</w:t>
            </w:r>
          </w:p>
          <w:p w14:paraId="3AC18E01">
            <w:pPr>
              <w:pStyle w:val="25"/>
              <w:keepNext w:val="0"/>
              <w:keepLines w:val="0"/>
              <w:pageBreakBefore w:val="0"/>
              <w:kinsoku/>
              <w:wordWrap/>
              <w:overflowPunct/>
              <w:topLinePunct w:val="0"/>
              <w:bidi w:val="0"/>
              <w:spacing w:before="72" w:line="273" w:lineRule="auto"/>
              <w:ind w:left="116" w:firstLine="11"/>
              <w:jc w:val="both"/>
              <w:rPr>
                <w:color w:val="auto"/>
                <w:highlight w:val="none"/>
              </w:rPr>
            </w:pPr>
            <w:r>
              <w:rPr>
                <w:color w:val="auto"/>
                <w:spacing w:val="-2"/>
                <w:highlight w:val="none"/>
              </w:rPr>
              <w:t>17.2</w:t>
            </w:r>
            <w:r>
              <w:rPr>
                <w:color w:val="auto"/>
                <w:spacing w:val="-43"/>
                <w:highlight w:val="none"/>
              </w:rPr>
              <w:t xml:space="preserve"> </w:t>
            </w:r>
            <w:r>
              <w:rPr>
                <w:color w:val="auto"/>
                <w:spacing w:val="-2"/>
                <w:highlight w:val="none"/>
              </w:rPr>
              <w:t>根据工信部等部委发布的《关于印发中</w:t>
            </w:r>
            <w:r>
              <w:rPr>
                <w:color w:val="auto"/>
                <w:spacing w:val="-3"/>
                <w:highlight w:val="none"/>
              </w:rPr>
              <w:t>小企业划型标准规定的</w:t>
            </w:r>
            <w:r>
              <w:rPr>
                <w:color w:val="auto"/>
                <w:spacing w:val="1"/>
                <w:highlight w:val="none"/>
              </w:rPr>
              <w:t>通知》（工信部联企业〔2011〕300号）、财政部、工业和信息化</w:t>
            </w:r>
            <w:r>
              <w:rPr>
                <w:color w:val="auto"/>
                <w:spacing w:val="-2"/>
                <w:highlight w:val="none"/>
              </w:rPr>
              <w:t>部《政府采购促进中小企业发展管理办法》</w:t>
            </w:r>
            <w:r>
              <w:rPr>
                <w:color w:val="auto"/>
                <w:spacing w:val="-3"/>
                <w:highlight w:val="none"/>
              </w:rPr>
              <w:t>（财库[2020]46</w:t>
            </w:r>
            <w:r>
              <w:rPr>
                <w:color w:val="auto"/>
                <w:spacing w:val="-38"/>
                <w:highlight w:val="none"/>
              </w:rPr>
              <w:t xml:space="preserve"> </w:t>
            </w:r>
            <w:r>
              <w:rPr>
                <w:color w:val="auto"/>
                <w:spacing w:val="-3"/>
                <w:highlight w:val="none"/>
              </w:rPr>
              <w:t>号文）</w:t>
            </w:r>
            <w:r>
              <w:rPr>
                <w:color w:val="auto"/>
                <w:spacing w:val="-4"/>
                <w:highlight w:val="none"/>
              </w:rPr>
              <w:t>规定、财政部《关于进一步加大政府采购支持中小企业力度的通知》</w:t>
            </w:r>
            <w:r>
              <w:rPr>
                <w:color w:val="auto"/>
                <w:spacing w:val="-2"/>
                <w:highlight w:val="none"/>
              </w:rPr>
              <w:t>（财库〔2022〕19号）、新疆维吾尔自治区财政厅、新疆生产</w:t>
            </w:r>
            <w:r>
              <w:rPr>
                <w:color w:val="auto"/>
                <w:spacing w:val="-3"/>
                <w:highlight w:val="none"/>
              </w:rPr>
              <w:t>建设</w:t>
            </w:r>
            <w:r>
              <w:rPr>
                <w:color w:val="auto"/>
                <w:highlight w:val="none"/>
              </w:rPr>
              <w:t>兵团财政局《关于落实好政府采购支持中小企业发展的通知》（新</w:t>
            </w:r>
            <w:r>
              <w:rPr>
                <w:color w:val="auto"/>
                <w:spacing w:val="1"/>
                <w:highlight w:val="none"/>
              </w:rPr>
              <w:t>财购〔2022〕22号文）规定，本次采购标的所属行业为</w:t>
            </w:r>
            <w:r>
              <w:rPr>
                <w:rFonts w:hint="eastAsia" w:cs="仿宋"/>
                <w:snapToGrid w:val="0"/>
                <w:color w:val="auto"/>
                <w:kern w:val="0"/>
                <w:sz w:val="24"/>
                <w:szCs w:val="24"/>
                <w:highlight w:val="none"/>
                <w:lang w:val="en-US" w:eastAsia="zh-CN" w:bidi="ar-SA"/>
              </w:rPr>
              <w:t>租赁和商务服务业</w:t>
            </w:r>
            <w:r>
              <w:rPr>
                <w:color w:val="auto"/>
                <w:spacing w:val="-5"/>
                <w:highlight w:val="none"/>
                <w:u w:val="none" w:color="auto"/>
              </w:rPr>
              <w:t xml:space="preserve"> 。</w:t>
            </w:r>
          </w:p>
          <w:p w14:paraId="67CD0839">
            <w:pPr>
              <w:pStyle w:val="25"/>
              <w:keepNext w:val="0"/>
              <w:keepLines w:val="0"/>
              <w:pageBreakBefore w:val="0"/>
              <w:kinsoku/>
              <w:wordWrap/>
              <w:overflowPunct/>
              <w:topLinePunct w:val="0"/>
              <w:bidi w:val="0"/>
              <w:spacing w:before="39" w:line="263" w:lineRule="auto"/>
              <w:ind w:left="117" w:right="97" w:firstLine="4"/>
              <w:rPr>
                <w:color w:val="auto"/>
                <w:highlight w:val="none"/>
              </w:rPr>
            </w:pPr>
            <w:r>
              <w:rPr>
                <w:color w:val="auto"/>
                <w:highlight w:val="none"/>
              </w:rPr>
              <w:t>符合以下条件的中小微型企业应按照磋商文件格式要求提供《中小</w:t>
            </w:r>
            <w:r>
              <w:rPr>
                <w:color w:val="auto"/>
                <w:spacing w:val="-3"/>
                <w:highlight w:val="none"/>
              </w:rPr>
              <w:t>企业声明函》。</w:t>
            </w:r>
          </w:p>
          <w:p w14:paraId="46A72873">
            <w:pPr>
              <w:pStyle w:val="25"/>
              <w:keepNext w:val="0"/>
              <w:keepLines w:val="0"/>
              <w:pageBreakBefore w:val="0"/>
              <w:kinsoku/>
              <w:wordWrap/>
              <w:overflowPunct/>
              <w:topLinePunct w:val="0"/>
              <w:bidi w:val="0"/>
              <w:spacing w:before="37" w:line="266" w:lineRule="auto"/>
              <w:ind w:left="116" w:right="72" w:firstLine="5"/>
              <w:rPr>
                <w:color w:val="auto"/>
                <w:highlight w:val="none"/>
              </w:rPr>
            </w:pPr>
            <w:r>
              <w:rPr>
                <w:color w:val="auto"/>
                <w:spacing w:val="-3"/>
                <w:highlight w:val="none"/>
              </w:rPr>
              <w:t>（1）本文件所称中小企业，是指在中华人民共和国境内依法设立，</w:t>
            </w:r>
            <w:r>
              <w:rPr>
                <w:color w:val="auto"/>
                <w:spacing w:val="13"/>
                <w:highlight w:val="none"/>
              </w:rPr>
              <w:t xml:space="preserve"> </w:t>
            </w:r>
            <w:r>
              <w:rPr>
                <w:color w:val="auto"/>
                <w:spacing w:val="1"/>
                <w:highlight w:val="none"/>
              </w:rPr>
              <w:t>依据国务院批准的中小企业划分标准确定的中型企业、</w:t>
            </w:r>
            <w:r>
              <w:rPr>
                <w:color w:val="auto"/>
                <w:highlight w:val="none"/>
              </w:rPr>
              <w:t xml:space="preserve">小型企业和 </w:t>
            </w:r>
            <w:r>
              <w:rPr>
                <w:color w:val="auto"/>
                <w:spacing w:val="1"/>
                <w:highlight w:val="none"/>
              </w:rPr>
              <w:t>微型企业，但与大企业的负责人为同一人，或者与大企</w:t>
            </w:r>
            <w:r>
              <w:rPr>
                <w:color w:val="auto"/>
                <w:highlight w:val="none"/>
              </w:rPr>
              <w:t xml:space="preserve">业存在直接 </w:t>
            </w:r>
            <w:r>
              <w:rPr>
                <w:color w:val="auto"/>
                <w:spacing w:val="1"/>
                <w:highlight w:val="none"/>
              </w:rPr>
              <w:t>控股、管理关系的除外。符合中小企业划分标准的个体</w:t>
            </w:r>
            <w:r>
              <w:rPr>
                <w:color w:val="auto"/>
                <w:highlight w:val="none"/>
              </w:rPr>
              <w:t>工商户，在</w:t>
            </w:r>
            <w:r>
              <w:rPr>
                <w:color w:val="auto"/>
                <w:spacing w:val="-2"/>
                <w:highlight w:val="none"/>
              </w:rPr>
              <w:t>政府采购活动中视同中小企业。</w:t>
            </w:r>
          </w:p>
          <w:p w14:paraId="296CA537">
            <w:pPr>
              <w:pStyle w:val="25"/>
              <w:keepNext w:val="0"/>
              <w:keepLines w:val="0"/>
              <w:pageBreakBefore w:val="0"/>
              <w:kinsoku/>
              <w:wordWrap/>
              <w:overflowPunct/>
              <w:topLinePunct w:val="0"/>
              <w:bidi w:val="0"/>
              <w:spacing w:before="72" w:line="259" w:lineRule="auto"/>
              <w:ind w:left="117" w:right="97" w:firstLine="4"/>
              <w:rPr>
                <w:color w:val="auto"/>
                <w:highlight w:val="none"/>
              </w:rPr>
            </w:pPr>
            <w:r>
              <w:rPr>
                <w:color w:val="auto"/>
                <w:spacing w:val="-4"/>
                <w:highlight w:val="none"/>
              </w:rPr>
              <w:t>（2）在服务采购项目中，服务由中小企业承接，即提供服务的人员</w:t>
            </w:r>
            <w:r>
              <w:rPr>
                <w:color w:val="auto"/>
                <w:spacing w:val="1"/>
                <w:highlight w:val="none"/>
              </w:rPr>
              <w:t>为中小企业依照《中华人民共和国劳动合同法》订立</w:t>
            </w:r>
            <w:r>
              <w:rPr>
                <w:color w:val="auto"/>
                <w:highlight w:val="none"/>
              </w:rPr>
              <w:t>劳动合同的从</w:t>
            </w:r>
            <w:r>
              <w:rPr>
                <w:color w:val="auto"/>
                <w:spacing w:val="-4"/>
                <w:highlight w:val="none"/>
              </w:rPr>
              <w:t>业人员。</w:t>
            </w:r>
          </w:p>
          <w:p w14:paraId="6C8FB1F6">
            <w:pPr>
              <w:pStyle w:val="25"/>
              <w:keepNext w:val="0"/>
              <w:keepLines w:val="0"/>
              <w:pageBreakBefore w:val="0"/>
              <w:kinsoku/>
              <w:wordWrap/>
              <w:overflowPunct/>
              <w:topLinePunct w:val="0"/>
              <w:bidi w:val="0"/>
              <w:spacing w:before="69" w:line="262" w:lineRule="auto"/>
              <w:ind w:left="117" w:right="96" w:firstLine="4"/>
              <w:rPr>
                <w:color w:val="auto"/>
                <w:highlight w:val="none"/>
              </w:rPr>
            </w:pPr>
            <w:r>
              <w:rPr>
                <w:color w:val="auto"/>
                <w:spacing w:val="-4"/>
                <w:highlight w:val="none"/>
              </w:rPr>
              <w:t>（3）依据本办法规定享受扶持政策获得政府采购合同的，小微企业</w:t>
            </w:r>
            <w:r>
              <w:rPr>
                <w:rFonts w:hint="eastAsia"/>
                <w:color w:val="auto"/>
                <w:spacing w:val="-4"/>
                <w:highlight w:val="none"/>
                <w:lang w:val="en-US" w:eastAsia="zh-CN"/>
              </w:rPr>
              <w:t>不</w:t>
            </w:r>
            <w:r>
              <w:rPr>
                <w:color w:val="auto"/>
                <w:spacing w:val="-1"/>
                <w:highlight w:val="none"/>
              </w:rPr>
              <w:t>得将合同分包给大中型企业，</w:t>
            </w:r>
            <w:r>
              <w:rPr>
                <w:color w:val="auto"/>
                <w:spacing w:val="-68"/>
                <w:highlight w:val="none"/>
              </w:rPr>
              <w:t xml:space="preserve"> </w:t>
            </w:r>
            <w:r>
              <w:rPr>
                <w:color w:val="auto"/>
                <w:spacing w:val="-1"/>
                <w:highlight w:val="none"/>
              </w:rPr>
              <w:t>中型企业不得将合同分包给大型企</w:t>
            </w:r>
            <w:r>
              <w:rPr>
                <w:color w:val="auto"/>
                <w:spacing w:val="-8"/>
                <w:highlight w:val="none"/>
              </w:rPr>
              <w:t>业。</w:t>
            </w:r>
          </w:p>
          <w:p w14:paraId="3830FD3E">
            <w:pPr>
              <w:pStyle w:val="25"/>
              <w:keepNext w:val="0"/>
              <w:keepLines w:val="0"/>
              <w:pageBreakBefore w:val="0"/>
              <w:kinsoku/>
              <w:wordWrap/>
              <w:overflowPunct/>
              <w:topLinePunct w:val="0"/>
              <w:bidi w:val="0"/>
              <w:spacing w:before="58" w:line="249" w:lineRule="auto"/>
              <w:ind w:left="119" w:right="96" w:firstLine="2"/>
              <w:rPr>
                <w:color w:val="auto"/>
                <w:highlight w:val="none"/>
              </w:rPr>
            </w:pPr>
            <w:r>
              <w:rPr>
                <w:color w:val="auto"/>
                <w:spacing w:val="-4"/>
                <w:highlight w:val="none"/>
              </w:rPr>
              <w:t>（4）根据中华人民共和国财政部、中华人民共和国民政部、中国残</w:t>
            </w:r>
            <w:r>
              <w:rPr>
                <w:color w:val="auto"/>
                <w:spacing w:val="18"/>
                <w:highlight w:val="none"/>
              </w:rPr>
              <w:t xml:space="preserve"> </w:t>
            </w:r>
            <w:r>
              <w:rPr>
                <w:color w:val="auto"/>
                <w:spacing w:val="2"/>
                <w:highlight w:val="none"/>
              </w:rPr>
              <w:t>疾人联合会《关于促进残疾人就业政府采购政策的通</w:t>
            </w:r>
            <w:r>
              <w:rPr>
                <w:color w:val="auto"/>
                <w:spacing w:val="1"/>
                <w:highlight w:val="none"/>
              </w:rPr>
              <w:t>知》</w:t>
            </w:r>
            <w:r>
              <w:rPr>
                <w:color w:val="auto"/>
                <w:spacing w:val="-15"/>
                <w:highlight w:val="none"/>
              </w:rPr>
              <w:t>（（</w:t>
            </w:r>
            <w:r>
              <w:rPr>
                <w:color w:val="auto"/>
                <w:spacing w:val="1"/>
                <w:highlight w:val="none"/>
              </w:rPr>
              <w:t>财库〔2017〕141</w:t>
            </w:r>
            <w:r>
              <w:rPr>
                <w:color w:val="auto"/>
                <w:spacing w:val="-34"/>
                <w:highlight w:val="none"/>
              </w:rPr>
              <w:t xml:space="preserve"> </w:t>
            </w:r>
            <w:r>
              <w:rPr>
                <w:color w:val="auto"/>
                <w:spacing w:val="1"/>
                <w:highlight w:val="none"/>
              </w:rPr>
              <w:t>号）文件的规定：残疾人福利性单位视同小型、微型</w:t>
            </w:r>
            <w:r>
              <w:rPr>
                <w:color w:val="auto"/>
                <w:spacing w:val="-6"/>
                <w:highlight w:val="none"/>
              </w:rPr>
              <w:t>企业。</w:t>
            </w:r>
          </w:p>
          <w:p w14:paraId="773ECF4B">
            <w:pPr>
              <w:pStyle w:val="25"/>
              <w:keepNext w:val="0"/>
              <w:keepLines w:val="0"/>
              <w:pageBreakBefore w:val="0"/>
              <w:kinsoku/>
              <w:wordWrap/>
              <w:overflowPunct/>
              <w:topLinePunct w:val="0"/>
              <w:bidi w:val="0"/>
              <w:spacing w:before="26" w:line="259" w:lineRule="auto"/>
              <w:ind w:left="117" w:right="97" w:firstLine="4"/>
              <w:rPr>
                <w:color w:val="auto"/>
                <w:highlight w:val="none"/>
              </w:rPr>
            </w:pPr>
            <w:r>
              <w:rPr>
                <w:color w:val="auto"/>
                <w:spacing w:val="-4"/>
                <w:highlight w:val="none"/>
              </w:rPr>
              <w:t>（5）根据财政部、司法部《关于政府采购支持监狱企业发展有关问</w:t>
            </w:r>
            <w:r>
              <w:rPr>
                <w:color w:val="auto"/>
                <w:spacing w:val="18"/>
                <w:highlight w:val="none"/>
              </w:rPr>
              <w:t xml:space="preserve"> </w:t>
            </w:r>
            <w:r>
              <w:rPr>
                <w:color w:val="auto"/>
                <w:spacing w:val="-3"/>
                <w:highlight w:val="none"/>
              </w:rPr>
              <w:t>题的通知》</w:t>
            </w:r>
            <w:r>
              <w:rPr>
                <w:color w:val="auto"/>
                <w:spacing w:val="-69"/>
                <w:highlight w:val="none"/>
              </w:rPr>
              <w:t xml:space="preserve"> </w:t>
            </w:r>
            <w:r>
              <w:rPr>
                <w:color w:val="auto"/>
                <w:spacing w:val="-3"/>
                <w:highlight w:val="none"/>
              </w:rPr>
              <w:t>(财库【2014】68</w:t>
            </w:r>
            <w:r>
              <w:rPr>
                <w:color w:val="auto"/>
                <w:spacing w:val="-39"/>
                <w:highlight w:val="none"/>
              </w:rPr>
              <w:t xml:space="preserve"> </w:t>
            </w:r>
            <w:r>
              <w:rPr>
                <w:color w:val="auto"/>
                <w:spacing w:val="-3"/>
                <w:highlight w:val="none"/>
              </w:rPr>
              <w:t>号)文件的规</w:t>
            </w:r>
            <w:r>
              <w:rPr>
                <w:color w:val="auto"/>
                <w:spacing w:val="-4"/>
                <w:highlight w:val="none"/>
              </w:rPr>
              <w:t>定：在政府采购活动中，</w:t>
            </w:r>
            <w:r>
              <w:rPr>
                <w:color w:val="auto"/>
                <w:spacing w:val="-2"/>
                <w:highlight w:val="none"/>
              </w:rPr>
              <w:t>监狱企业视同小型、微型企业。</w:t>
            </w:r>
          </w:p>
          <w:p w14:paraId="70FE0E20">
            <w:pPr>
              <w:pStyle w:val="25"/>
              <w:keepNext w:val="0"/>
              <w:keepLines w:val="0"/>
              <w:pageBreakBefore w:val="0"/>
              <w:kinsoku/>
              <w:wordWrap/>
              <w:overflowPunct/>
              <w:topLinePunct w:val="0"/>
              <w:bidi w:val="0"/>
              <w:spacing w:before="71" w:line="269" w:lineRule="auto"/>
              <w:ind w:left="117" w:right="31" w:firstLine="4"/>
              <w:rPr>
                <w:color w:val="auto"/>
                <w:highlight w:val="none"/>
              </w:rPr>
            </w:pPr>
            <w:r>
              <w:rPr>
                <w:color w:val="auto"/>
                <w:spacing w:val="-1"/>
                <w:highlight w:val="none"/>
              </w:rPr>
              <w:t>（6）若发现供应商提供的《中小企业声明函》内容不</w:t>
            </w:r>
            <w:r>
              <w:rPr>
                <w:color w:val="auto"/>
                <w:spacing w:val="-2"/>
                <w:highlight w:val="none"/>
              </w:rPr>
              <w:t>实，采购人、</w:t>
            </w:r>
            <w:r>
              <w:rPr>
                <w:color w:val="auto"/>
                <w:spacing w:val="-1"/>
                <w:highlight w:val="none"/>
              </w:rPr>
              <w:t>采购代理机构将报告当地财政部门，</w:t>
            </w:r>
            <w:r>
              <w:rPr>
                <w:color w:val="auto"/>
                <w:spacing w:val="-68"/>
                <w:highlight w:val="none"/>
              </w:rPr>
              <w:t xml:space="preserve"> </w:t>
            </w:r>
            <w:r>
              <w:rPr>
                <w:color w:val="auto"/>
                <w:spacing w:val="-1"/>
                <w:highlight w:val="none"/>
              </w:rPr>
              <w:t>由财政部门依照《中华人民共</w:t>
            </w:r>
            <w:r>
              <w:rPr>
                <w:color w:val="auto"/>
                <w:highlight w:val="none"/>
              </w:rPr>
              <w:t xml:space="preserve"> </w:t>
            </w:r>
            <w:r>
              <w:rPr>
                <w:color w:val="auto"/>
                <w:spacing w:val="1"/>
                <w:highlight w:val="none"/>
              </w:rPr>
              <w:t>和国政府采购法》第七十七条有关规定执行，“提供</w:t>
            </w:r>
            <w:r>
              <w:rPr>
                <w:color w:val="auto"/>
                <w:highlight w:val="none"/>
              </w:rPr>
              <w:t>虚假材料谋取</w:t>
            </w:r>
            <w:r>
              <w:rPr>
                <w:color w:val="auto"/>
                <w:spacing w:val="-5"/>
                <w:highlight w:val="none"/>
              </w:rPr>
              <w:t>中标、成交的，将处以采购金额千分之五以上千分之十以下的罚款，</w:t>
            </w:r>
            <w:r>
              <w:rPr>
                <w:color w:val="auto"/>
                <w:spacing w:val="1"/>
                <w:highlight w:val="none"/>
              </w:rPr>
              <w:t>列入不良行为记录名单，在一至三年内禁止参加政府</w:t>
            </w:r>
            <w:r>
              <w:rPr>
                <w:color w:val="auto"/>
                <w:highlight w:val="none"/>
              </w:rPr>
              <w:t>采购活动，有</w:t>
            </w:r>
            <w:r>
              <w:rPr>
                <w:color w:val="auto"/>
                <w:spacing w:val="-1"/>
                <w:highlight w:val="none"/>
              </w:rPr>
              <w:t>违法所得的，并处没收违法所得，情节严重的，</w:t>
            </w:r>
            <w:r>
              <w:rPr>
                <w:color w:val="auto"/>
                <w:spacing w:val="-68"/>
                <w:highlight w:val="none"/>
              </w:rPr>
              <w:t xml:space="preserve"> </w:t>
            </w:r>
            <w:r>
              <w:rPr>
                <w:color w:val="auto"/>
                <w:spacing w:val="-1"/>
                <w:highlight w:val="none"/>
              </w:rPr>
              <w:t>由工商行政管理机</w:t>
            </w:r>
            <w:r>
              <w:rPr>
                <w:color w:val="auto"/>
                <w:spacing w:val="3"/>
                <w:highlight w:val="none"/>
              </w:rPr>
              <w:t>关吊销营业执照；构成犯罪的，依法追究刑事责任。</w:t>
            </w:r>
            <w:r>
              <w:rPr>
                <w:color w:val="auto"/>
                <w:spacing w:val="-89"/>
                <w:highlight w:val="none"/>
              </w:rPr>
              <w:t xml:space="preserve"> </w:t>
            </w:r>
          </w:p>
        </w:tc>
      </w:tr>
      <w:tr w14:paraId="2F6D0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6" w:hRule="atLeast"/>
        </w:trPr>
        <w:tc>
          <w:tcPr>
            <w:tcW w:w="724" w:type="dxa"/>
            <w:tcBorders>
              <w:top w:val="single" w:color="000000" w:sz="10" w:space="0"/>
              <w:left w:val="single" w:color="000000" w:sz="10" w:space="0"/>
            </w:tcBorders>
            <w:vAlign w:val="top"/>
          </w:tcPr>
          <w:p w14:paraId="58E016E5">
            <w:pPr>
              <w:keepNext w:val="0"/>
              <w:keepLines w:val="0"/>
              <w:pageBreakBefore w:val="0"/>
              <w:kinsoku/>
              <w:wordWrap/>
              <w:overflowPunct/>
              <w:topLinePunct w:val="0"/>
              <w:bidi w:val="0"/>
              <w:rPr>
                <w:rFonts w:ascii="Arial"/>
                <w:color w:val="auto"/>
                <w:sz w:val="21"/>
                <w:highlight w:val="none"/>
              </w:rPr>
            </w:pPr>
          </w:p>
        </w:tc>
        <w:tc>
          <w:tcPr>
            <w:tcW w:w="1799" w:type="dxa"/>
            <w:tcBorders>
              <w:top w:val="single" w:color="000000" w:sz="10" w:space="0"/>
            </w:tcBorders>
            <w:vAlign w:val="top"/>
          </w:tcPr>
          <w:p w14:paraId="0CDA3330">
            <w:pPr>
              <w:keepNext w:val="0"/>
              <w:keepLines w:val="0"/>
              <w:pageBreakBefore w:val="0"/>
              <w:kinsoku/>
              <w:wordWrap/>
              <w:overflowPunct/>
              <w:topLinePunct w:val="0"/>
              <w:bidi w:val="0"/>
              <w:rPr>
                <w:rFonts w:ascii="Arial"/>
                <w:color w:val="auto"/>
                <w:sz w:val="21"/>
                <w:highlight w:val="none"/>
              </w:rPr>
            </w:pPr>
          </w:p>
        </w:tc>
        <w:tc>
          <w:tcPr>
            <w:tcW w:w="7336" w:type="dxa"/>
            <w:tcBorders>
              <w:top w:val="single" w:color="000000" w:sz="10" w:space="0"/>
              <w:right w:val="single" w:color="000000" w:sz="10" w:space="0"/>
            </w:tcBorders>
            <w:vAlign w:val="top"/>
          </w:tcPr>
          <w:p w14:paraId="410AC3BA">
            <w:pPr>
              <w:pStyle w:val="25"/>
              <w:keepNext w:val="0"/>
              <w:keepLines w:val="0"/>
              <w:pageBreakBefore w:val="0"/>
              <w:kinsoku/>
              <w:wordWrap/>
              <w:overflowPunct/>
              <w:topLinePunct w:val="0"/>
              <w:bidi w:val="0"/>
              <w:spacing w:before="116" w:line="222" w:lineRule="auto"/>
              <w:ind w:left="127"/>
              <w:rPr>
                <w:color w:val="auto"/>
                <w:highlight w:val="none"/>
              </w:rPr>
            </w:pPr>
            <w:r>
              <w:rPr>
                <w:color w:val="auto"/>
                <w:spacing w:val="-2"/>
                <w:highlight w:val="none"/>
              </w:rPr>
              <w:t>17.3</w:t>
            </w:r>
            <w:r>
              <w:rPr>
                <w:color w:val="auto"/>
                <w:spacing w:val="-38"/>
                <w:highlight w:val="none"/>
              </w:rPr>
              <w:t xml:space="preserve"> </w:t>
            </w:r>
            <w:r>
              <w:rPr>
                <w:color w:val="auto"/>
                <w:spacing w:val="-2"/>
                <w:highlight w:val="none"/>
              </w:rPr>
              <w:t>节能、环境标志产品评审优惠内容及加分幅度：</w:t>
            </w:r>
          </w:p>
          <w:p w14:paraId="4BB54AAA">
            <w:pPr>
              <w:pStyle w:val="25"/>
              <w:keepNext w:val="0"/>
              <w:keepLines w:val="0"/>
              <w:pageBreakBefore w:val="0"/>
              <w:kinsoku/>
              <w:wordWrap/>
              <w:overflowPunct/>
              <w:topLinePunct w:val="0"/>
              <w:bidi w:val="0"/>
              <w:spacing w:before="73" w:line="261" w:lineRule="auto"/>
              <w:ind w:left="117" w:right="97" w:firstLine="1"/>
              <w:rPr>
                <w:color w:val="auto"/>
                <w:highlight w:val="none"/>
              </w:rPr>
            </w:pPr>
            <w:r>
              <w:rPr>
                <w:color w:val="auto"/>
                <w:spacing w:val="-4"/>
                <w:highlight w:val="none"/>
              </w:rPr>
              <w:t>严格执行《财政部 发展改革委</w:t>
            </w:r>
            <w:r>
              <w:rPr>
                <w:color w:val="auto"/>
                <w:spacing w:val="30"/>
                <w:highlight w:val="none"/>
              </w:rPr>
              <w:t xml:space="preserve"> </w:t>
            </w:r>
            <w:r>
              <w:rPr>
                <w:color w:val="auto"/>
                <w:spacing w:val="-4"/>
                <w:highlight w:val="none"/>
              </w:rPr>
              <w:t>生态环境部 市场</w:t>
            </w:r>
            <w:r>
              <w:rPr>
                <w:color w:val="auto"/>
                <w:spacing w:val="-5"/>
                <w:highlight w:val="none"/>
              </w:rPr>
              <w:t>监管总局关于调整</w:t>
            </w:r>
            <w:r>
              <w:rPr>
                <w:color w:val="auto"/>
                <w:highlight w:val="none"/>
              </w:rPr>
              <w:t xml:space="preserve"> </w:t>
            </w:r>
            <w:r>
              <w:rPr>
                <w:color w:val="auto"/>
                <w:spacing w:val="8"/>
                <w:highlight w:val="none"/>
              </w:rPr>
              <w:t>优化节能产品、环境标志产品政府采购执行机制的通知》</w:t>
            </w:r>
            <w:r>
              <w:rPr>
                <w:color w:val="auto"/>
                <w:spacing w:val="-81"/>
                <w:highlight w:val="none"/>
              </w:rPr>
              <w:t xml:space="preserve"> </w:t>
            </w:r>
            <w:r>
              <w:rPr>
                <w:color w:val="auto"/>
                <w:spacing w:val="8"/>
                <w:highlight w:val="none"/>
              </w:rPr>
              <w:t>（财库</w:t>
            </w:r>
            <w:r>
              <w:rPr>
                <w:color w:val="auto"/>
                <w:spacing w:val="-7"/>
                <w:highlight w:val="none"/>
              </w:rPr>
              <w:t>〔2019〕9</w:t>
            </w:r>
            <w:r>
              <w:rPr>
                <w:color w:val="auto"/>
                <w:spacing w:val="27"/>
                <w:highlight w:val="none"/>
              </w:rPr>
              <w:t xml:space="preserve"> </w:t>
            </w:r>
            <w:r>
              <w:rPr>
                <w:color w:val="auto"/>
                <w:spacing w:val="-7"/>
                <w:highlight w:val="none"/>
              </w:rPr>
              <w:t>号）。</w:t>
            </w:r>
          </w:p>
          <w:p w14:paraId="696738E7">
            <w:pPr>
              <w:pStyle w:val="25"/>
              <w:keepNext w:val="0"/>
              <w:keepLines w:val="0"/>
              <w:pageBreakBefore w:val="0"/>
              <w:kinsoku/>
              <w:wordWrap/>
              <w:overflowPunct/>
              <w:topLinePunct w:val="0"/>
              <w:bidi w:val="0"/>
              <w:spacing w:before="68" w:line="259" w:lineRule="auto"/>
              <w:ind w:left="116" w:right="97" w:firstLine="5"/>
              <w:rPr>
                <w:color w:val="auto"/>
                <w:highlight w:val="none"/>
              </w:rPr>
            </w:pPr>
            <w:r>
              <w:rPr>
                <w:color w:val="auto"/>
                <w:spacing w:val="-4"/>
                <w:highlight w:val="none"/>
              </w:rPr>
              <w:t>（1）本次采购产品属于政府强制采购产品类别的，须按照要求提供</w:t>
            </w:r>
            <w:r>
              <w:rPr>
                <w:color w:val="auto"/>
                <w:spacing w:val="18"/>
                <w:highlight w:val="none"/>
              </w:rPr>
              <w:t xml:space="preserve"> </w:t>
            </w:r>
            <w:r>
              <w:rPr>
                <w:color w:val="auto"/>
                <w:spacing w:val="1"/>
                <w:highlight w:val="none"/>
              </w:rPr>
              <w:t>依据国家确定的认证机构出具的、处于有效期之内的节</w:t>
            </w:r>
            <w:r>
              <w:rPr>
                <w:color w:val="auto"/>
                <w:highlight w:val="none"/>
              </w:rPr>
              <w:t xml:space="preserve">能产品认证 </w:t>
            </w:r>
            <w:r>
              <w:rPr>
                <w:color w:val="auto"/>
                <w:spacing w:val="-2"/>
                <w:highlight w:val="none"/>
              </w:rPr>
              <w:t>证书，否则投标无效。</w:t>
            </w:r>
          </w:p>
          <w:p w14:paraId="168E74A3">
            <w:pPr>
              <w:pStyle w:val="25"/>
              <w:keepNext w:val="0"/>
              <w:keepLines w:val="0"/>
              <w:pageBreakBefore w:val="0"/>
              <w:kinsoku/>
              <w:wordWrap/>
              <w:overflowPunct/>
              <w:topLinePunct w:val="0"/>
              <w:bidi w:val="0"/>
              <w:spacing w:before="70" w:line="259" w:lineRule="auto"/>
              <w:ind w:left="116" w:right="97" w:firstLine="5"/>
              <w:rPr>
                <w:color w:val="auto"/>
                <w:highlight w:val="none"/>
              </w:rPr>
            </w:pPr>
            <w:r>
              <w:rPr>
                <w:color w:val="auto"/>
                <w:spacing w:val="-4"/>
                <w:highlight w:val="none"/>
              </w:rPr>
              <w:t>（2）属于政府优先采购产品类别的，须按照要求提供依据国家确定</w:t>
            </w:r>
            <w:r>
              <w:rPr>
                <w:color w:val="auto"/>
                <w:spacing w:val="18"/>
                <w:highlight w:val="none"/>
              </w:rPr>
              <w:t xml:space="preserve"> </w:t>
            </w:r>
            <w:r>
              <w:rPr>
                <w:color w:val="auto"/>
                <w:spacing w:val="1"/>
                <w:highlight w:val="none"/>
              </w:rPr>
              <w:t>的认证机构出具的、处于有效期之内的节能产品或环境</w:t>
            </w:r>
            <w:r>
              <w:rPr>
                <w:color w:val="auto"/>
                <w:highlight w:val="none"/>
              </w:rPr>
              <w:t>标志产品认</w:t>
            </w:r>
            <w:r>
              <w:rPr>
                <w:color w:val="auto"/>
                <w:spacing w:val="-2"/>
                <w:highlight w:val="none"/>
              </w:rPr>
              <w:t>证证书，否则不予认定。</w:t>
            </w:r>
          </w:p>
        </w:tc>
      </w:tr>
      <w:tr w14:paraId="3871F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724" w:type="dxa"/>
            <w:tcBorders>
              <w:left w:val="single" w:color="000000" w:sz="10" w:space="0"/>
            </w:tcBorders>
            <w:vAlign w:val="top"/>
          </w:tcPr>
          <w:p w14:paraId="43ED781F">
            <w:pPr>
              <w:keepNext w:val="0"/>
              <w:keepLines w:val="0"/>
              <w:pageBreakBefore w:val="0"/>
              <w:kinsoku/>
              <w:wordWrap/>
              <w:overflowPunct/>
              <w:topLinePunct w:val="0"/>
              <w:bidi w:val="0"/>
              <w:spacing w:line="289" w:lineRule="auto"/>
              <w:rPr>
                <w:rFonts w:ascii="Arial"/>
                <w:color w:val="auto"/>
                <w:sz w:val="21"/>
                <w:highlight w:val="none"/>
              </w:rPr>
            </w:pPr>
          </w:p>
          <w:p w14:paraId="3216C446">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18</w:t>
            </w:r>
          </w:p>
        </w:tc>
        <w:tc>
          <w:tcPr>
            <w:tcW w:w="1799" w:type="dxa"/>
            <w:vAlign w:val="top"/>
          </w:tcPr>
          <w:p w14:paraId="14CF7D93">
            <w:pPr>
              <w:pStyle w:val="25"/>
              <w:keepNext w:val="0"/>
              <w:keepLines w:val="0"/>
              <w:pageBreakBefore w:val="0"/>
              <w:kinsoku/>
              <w:wordWrap/>
              <w:overflowPunct/>
              <w:topLinePunct w:val="0"/>
              <w:bidi w:val="0"/>
              <w:spacing w:before="78" w:line="222" w:lineRule="auto"/>
              <w:ind w:left="485"/>
              <w:rPr>
                <w:color w:val="auto"/>
                <w:spacing w:val="-24"/>
                <w:highlight w:val="none"/>
              </w:rPr>
            </w:pPr>
          </w:p>
          <w:p w14:paraId="229F65BE">
            <w:pPr>
              <w:pStyle w:val="25"/>
              <w:keepNext w:val="0"/>
              <w:keepLines w:val="0"/>
              <w:pageBreakBefore w:val="0"/>
              <w:kinsoku/>
              <w:wordWrap/>
              <w:overflowPunct/>
              <w:topLinePunct w:val="0"/>
              <w:bidi w:val="0"/>
              <w:spacing w:before="78" w:line="222" w:lineRule="auto"/>
              <w:ind w:left="485"/>
              <w:rPr>
                <w:color w:val="auto"/>
                <w:highlight w:val="none"/>
              </w:rPr>
            </w:pPr>
            <w:r>
              <w:rPr>
                <w:color w:val="auto"/>
                <w:spacing w:val="-24"/>
                <w:highlight w:val="none"/>
              </w:rPr>
              <w:t>代理服务费</w:t>
            </w:r>
          </w:p>
        </w:tc>
        <w:tc>
          <w:tcPr>
            <w:tcW w:w="7336" w:type="dxa"/>
            <w:tcBorders>
              <w:right w:val="single" w:color="000000" w:sz="10" w:space="0"/>
            </w:tcBorders>
            <w:vAlign w:val="top"/>
          </w:tcPr>
          <w:p w14:paraId="54F47E69">
            <w:pPr>
              <w:pStyle w:val="25"/>
              <w:keepNext w:val="0"/>
              <w:keepLines w:val="0"/>
              <w:pageBreakBefore w:val="0"/>
              <w:kinsoku/>
              <w:wordWrap/>
              <w:overflowPunct/>
              <w:topLinePunct w:val="0"/>
              <w:bidi w:val="0"/>
              <w:spacing w:before="121" w:line="219" w:lineRule="auto"/>
              <w:ind w:left="122"/>
              <w:rPr>
                <w:color w:val="auto"/>
                <w:highlight w:val="none"/>
              </w:rPr>
            </w:pPr>
            <w:r>
              <w:rPr>
                <w:color w:val="auto"/>
                <w:spacing w:val="-1"/>
                <w:highlight w:val="none"/>
              </w:rPr>
              <w:t>交纳时间：成交供应商在《成交通知书》核发前一次性交纳。</w:t>
            </w:r>
          </w:p>
          <w:p w14:paraId="44AE56FC">
            <w:pPr>
              <w:pStyle w:val="25"/>
              <w:keepNext w:val="0"/>
              <w:keepLines w:val="0"/>
              <w:pageBreakBefore w:val="0"/>
              <w:kinsoku/>
              <w:wordWrap/>
              <w:overflowPunct/>
              <w:topLinePunct w:val="0"/>
              <w:bidi w:val="0"/>
              <w:spacing w:before="75" w:line="262" w:lineRule="auto"/>
              <w:ind w:left="117" w:right="96" w:firstLine="5"/>
              <w:rPr>
                <w:color w:val="auto"/>
                <w:highlight w:val="none"/>
              </w:rPr>
            </w:pPr>
            <w:r>
              <w:rPr>
                <w:rFonts w:hint="eastAsia"/>
                <w:b/>
                <w:bCs/>
                <w:color w:val="auto"/>
                <w:spacing w:val="-6"/>
                <w:highlight w:val="none"/>
              </w:rPr>
              <w:t>代理服务收费标准：参照发改价格【2015】299号通知要求及发改办价格[2011]534号文收取代理费</w:t>
            </w:r>
          </w:p>
        </w:tc>
      </w:tr>
      <w:tr w14:paraId="75B2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724" w:type="dxa"/>
            <w:tcBorders>
              <w:left w:val="single" w:color="000000" w:sz="10" w:space="0"/>
            </w:tcBorders>
            <w:vAlign w:val="top"/>
          </w:tcPr>
          <w:p w14:paraId="55D950CD">
            <w:pPr>
              <w:keepNext w:val="0"/>
              <w:keepLines w:val="0"/>
              <w:pageBreakBefore w:val="0"/>
              <w:kinsoku/>
              <w:wordWrap/>
              <w:overflowPunct/>
              <w:topLinePunct w:val="0"/>
              <w:bidi w:val="0"/>
              <w:spacing w:line="339" w:lineRule="auto"/>
              <w:rPr>
                <w:rFonts w:ascii="Arial"/>
                <w:color w:val="auto"/>
                <w:sz w:val="21"/>
                <w:highlight w:val="none"/>
              </w:rPr>
            </w:pPr>
          </w:p>
          <w:p w14:paraId="100F9072">
            <w:pPr>
              <w:keepNext w:val="0"/>
              <w:keepLines w:val="0"/>
              <w:pageBreakBefore w:val="0"/>
              <w:kinsoku/>
              <w:wordWrap/>
              <w:overflowPunct/>
              <w:topLinePunct w:val="0"/>
              <w:bidi w:val="0"/>
              <w:spacing w:line="340" w:lineRule="auto"/>
              <w:rPr>
                <w:rFonts w:ascii="Arial"/>
                <w:color w:val="auto"/>
                <w:sz w:val="21"/>
                <w:highlight w:val="none"/>
              </w:rPr>
            </w:pPr>
          </w:p>
          <w:p w14:paraId="3F98972C">
            <w:pPr>
              <w:pStyle w:val="25"/>
              <w:keepNext w:val="0"/>
              <w:keepLines w:val="0"/>
              <w:pageBreakBefore w:val="0"/>
              <w:kinsoku/>
              <w:wordWrap/>
              <w:overflowPunct/>
              <w:topLinePunct w:val="0"/>
              <w:bidi w:val="0"/>
              <w:spacing w:before="78" w:line="181" w:lineRule="auto"/>
              <w:ind w:left="251"/>
              <w:rPr>
                <w:color w:val="auto"/>
                <w:highlight w:val="none"/>
              </w:rPr>
            </w:pPr>
            <w:r>
              <w:rPr>
                <w:color w:val="auto"/>
                <w:spacing w:val="-14"/>
                <w:highlight w:val="none"/>
              </w:rPr>
              <w:t>19</w:t>
            </w:r>
          </w:p>
        </w:tc>
        <w:tc>
          <w:tcPr>
            <w:tcW w:w="1799" w:type="dxa"/>
            <w:vAlign w:val="top"/>
          </w:tcPr>
          <w:p w14:paraId="7CD158D3">
            <w:pPr>
              <w:keepNext w:val="0"/>
              <w:keepLines w:val="0"/>
              <w:pageBreakBefore w:val="0"/>
              <w:kinsoku/>
              <w:wordWrap/>
              <w:overflowPunct/>
              <w:topLinePunct w:val="0"/>
              <w:bidi w:val="0"/>
              <w:spacing w:line="319" w:lineRule="auto"/>
              <w:rPr>
                <w:rFonts w:ascii="Arial"/>
                <w:color w:val="auto"/>
                <w:sz w:val="21"/>
                <w:highlight w:val="none"/>
              </w:rPr>
            </w:pPr>
          </w:p>
          <w:p w14:paraId="21F37C10">
            <w:pPr>
              <w:keepNext w:val="0"/>
              <w:keepLines w:val="0"/>
              <w:pageBreakBefore w:val="0"/>
              <w:kinsoku/>
              <w:wordWrap/>
              <w:overflowPunct/>
              <w:topLinePunct w:val="0"/>
              <w:bidi w:val="0"/>
              <w:spacing w:line="319" w:lineRule="auto"/>
              <w:rPr>
                <w:rFonts w:ascii="Arial"/>
                <w:color w:val="auto"/>
                <w:sz w:val="21"/>
                <w:highlight w:val="none"/>
              </w:rPr>
            </w:pPr>
          </w:p>
          <w:p w14:paraId="4A886A36">
            <w:pPr>
              <w:pStyle w:val="25"/>
              <w:keepNext w:val="0"/>
              <w:keepLines w:val="0"/>
              <w:pageBreakBefore w:val="0"/>
              <w:kinsoku/>
              <w:wordWrap/>
              <w:overflowPunct/>
              <w:topLinePunct w:val="0"/>
              <w:bidi w:val="0"/>
              <w:spacing w:before="78" w:line="222" w:lineRule="auto"/>
              <w:ind w:left="520"/>
              <w:rPr>
                <w:color w:val="auto"/>
                <w:highlight w:val="none"/>
              </w:rPr>
            </w:pPr>
            <w:r>
              <w:rPr>
                <w:color w:val="auto"/>
                <w:spacing w:val="-5"/>
                <w:highlight w:val="none"/>
              </w:rPr>
              <w:t>其他说明</w:t>
            </w:r>
          </w:p>
        </w:tc>
        <w:tc>
          <w:tcPr>
            <w:tcW w:w="7336" w:type="dxa"/>
            <w:tcBorders>
              <w:right w:val="single" w:color="000000" w:sz="10" w:space="0"/>
            </w:tcBorders>
            <w:vAlign w:val="top"/>
          </w:tcPr>
          <w:p w14:paraId="0FD04F70">
            <w:pPr>
              <w:pStyle w:val="25"/>
              <w:keepNext w:val="0"/>
              <w:keepLines w:val="0"/>
              <w:pageBreakBefore w:val="0"/>
              <w:kinsoku/>
              <w:wordWrap/>
              <w:overflowPunct/>
              <w:topLinePunct w:val="0"/>
              <w:bidi w:val="0"/>
              <w:spacing w:before="181" w:line="269" w:lineRule="auto"/>
              <w:ind w:left="116" w:right="31" w:firstLine="2"/>
              <w:jc w:val="both"/>
              <w:rPr>
                <w:color w:val="auto"/>
                <w:highlight w:val="none"/>
              </w:rPr>
            </w:pPr>
            <w:r>
              <w:rPr>
                <w:color w:val="auto"/>
                <w:spacing w:val="1"/>
                <w:highlight w:val="none"/>
              </w:rPr>
              <w:t>在评标过程直至签订合同前的任何时间，如经证</w:t>
            </w:r>
            <w:r>
              <w:rPr>
                <w:color w:val="auto"/>
                <w:highlight w:val="none"/>
              </w:rPr>
              <w:t xml:space="preserve">实发现供应商提供 </w:t>
            </w:r>
            <w:r>
              <w:rPr>
                <w:color w:val="auto"/>
                <w:spacing w:val="1"/>
                <w:highlight w:val="none"/>
              </w:rPr>
              <w:t>虚假投标资料(包括技术支持资料)或信息骗取中标的</w:t>
            </w:r>
            <w:r>
              <w:rPr>
                <w:color w:val="auto"/>
                <w:highlight w:val="none"/>
              </w:rPr>
              <w:t xml:space="preserve">，或者未按本 </w:t>
            </w:r>
            <w:r>
              <w:rPr>
                <w:color w:val="auto"/>
                <w:spacing w:val="-4"/>
                <w:highlight w:val="none"/>
              </w:rPr>
              <w:t>磋商文件要求提交履约保证金的（如有要求</w:t>
            </w:r>
            <w:r>
              <w:rPr>
                <w:color w:val="auto"/>
                <w:spacing w:val="-18"/>
                <w:highlight w:val="none"/>
              </w:rPr>
              <w:t>），</w:t>
            </w:r>
            <w:r>
              <w:rPr>
                <w:color w:val="auto"/>
                <w:spacing w:val="-4"/>
                <w:highlight w:val="none"/>
              </w:rPr>
              <w:t>将取消其中标</w:t>
            </w:r>
            <w:r>
              <w:rPr>
                <w:color w:val="auto"/>
                <w:spacing w:val="-5"/>
                <w:highlight w:val="none"/>
              </w:rPr>
              <w:t>资格，</w:t>
            </w:r>
            <w:r>
              <w:rPr>
                <w:color w:val="auto"/>
                <w:spacing w:val="-1"/>
                <w:highlight w:val="none"/>
              </w:rPr>
              <w:t>没收其投标保证金，并报主管部门备案。</w:t>
            </w:r>
          </w:p>
        </w:tc>
      </w:tr>
      <w:tr w14:paraId="11042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724" w:type="dxa"/>
            <w:tcBorders>
              <w:left w:val="single" w:color="000000" w:sz="10" w:space="0"/>
            </w:tcBorders>
            <w:vAlign w:val="top"/>
          </w:tcPr>
          <w:p w14:paraId="2A4312A5">
            <w:pPr>
              <w:keepNext w:val="0"/>
              <w:keepLines w:val="0"/>
              <w:pageBreakBefore w:val="0"/>
              <w:kinsoku/>
              <w:wordWrap/>
              <w:overflowPunct/>
              <w:topLinePunct w:val="0"/>
              <w:bidi w:val="0"/>
              <w:spacing w:line="315" w:lineRule="auto"/>
              <w:rPr>
                <w:rFonts w:ascii="Arial"/>
                <w:color w:val="auto"/>
                <w:sz w:val="21"/>
                <w:highlight w:val="none"/>
              </w:rPr>
            </w:pPr>
          </w:p>
          <w:p w14:paraId="5B27B354">
            <w:pPr>
              <w:keepNext w:val="0"/>
              <w:keepLines w:val="0"/>
              <w:pageBreakBefore w:val="0"/>
              <w:kinsoku/>
              <w:wordWrap/>
              <w:overflowPunct/>
              <w:topLinePunct w:val="0"/>
              <w:bidi w:val="0"/>
              <w:spacing w:line="316" w:lineRule="auto"/>
              <w:rPr>
                <w:rFonts w:ascii="Arial"/>
                <w:color w:val="auto"/>
                <w:sz w:val="21"/>
                <w:highlight w:val="none"/>
              </w:rPr>
            </w:pPr>
          </w:p>
          <w:p w14:paraId="6BB67553">
            <w:pPr>
              <w:pStyle w:val="25"/>
              <w:keepNext w:val="0"/>
              <w:keepLines w:val="0"/>
              <w:pageBreakBefore w:val="0"/>
              <w:kinsoku/>
              <w:wordWrap/>
              <w:overflowPunct/>
              <w:topLinePunct w:val="0"/>
              <w:bidi w:val="0"/>
              <w:spacing w:before="78" w:line="180" w:lineRule="auto"/>
              <w:ind w:left="236"/>
              <w:rPr>
                <w:color w:val="auto"/>
                <w:highlight w:val="none"/>
              </w:rPr>
            </w:pPr>
            <w:r>
              <w:rPr>
                <w:color w:val="auto"/>
                <w:spacing w:val="-6"/>
                <w:highlight w:val="none"/>
              </w:rPr>
              <w:t>20</w:t>
            </w:r>
          </w:p>
        </w:tc>
        <w:tc>
          <w:tcPr>
            <w:tcW w:w="1799" w:type="dxa"/>
            <w:vAlign w:val="top"/>
          </w:tcPr>
          <w:p w14:paraId="63E8C88E">
            <w:pPr>
              <w:keepNext w:val="0"/>
              <w:keepLines w:val="0"/>
              <w:pageBreakBefore w:val="0"/>
              <w:kinsoku/>
              <w:wordWrap/>
              <w:overflowPunct/>
              <w:topLinePunct w:val="0"/>
              <w:bidi w:val="0"/>
              <w:spacing w:line="295" w:lineRule="auto"/>
              <w:rPr>
                <w:rFonts w:ascii="Arial"/>
                <w:color w:val="auto"/>
                <w:sz w:val="21"/>
                <w:highlight w:val="none"/>
              </w:rPr>
            </w:pPr>
          </w:p>
          <w:p w14:paraId="185099C2">
            <w:pPr>
              <w:keepNext w:val="0"/>
              <w:keepLines w:val="0"/>
              <w:pageBreakBefore w:val="0"/>
              <w:kinsoku/>
              <w:wordWrap/>
              <w:overflowPunct/>
              <w:topLinePunct w:val="0"/>
              <w:bidi w:val="0"/>
              <w:spacing w:line="295" w:lineRule="auto"/>
              <w:rPr>
                <w:rFonts w:ascii="Arial"/>
                <w:color w:val="auto"/>
                <w:sz w:val="21"/>
                <w:highlight w:val="none"/>
              </w:rPr>
            </w:pPr>
          </w:p>
          <w:p w14:paraId="5B111F35">
            <w:pPr>
              <w:pStyle w:val="25"/>
              <w:keepNext w:val="0"/>
              <w:keepLines w:val="0"/>
              <w:pageBreakBefore w:val="0"/>
              <w:kinsoku/>
              <w:wordWrap/>
              <w:overflowPunct/>
              <w:topLinePunct w:val="0"/>
              <w:bidi w:val="0"/>
              <w:spacing w:before="78" w:line="222" w:lineRule="auto"/>
              <w:ind w:left="518"/>
              <w:rPr>
                <w:color w:val="auto"/>
                <w:highlight w:val="none"/>
              </w:rPr>
            </w:pPr>
            <w:r>
              <w:rPr>
                <w:color w:val="auto"/>
                <w:spacing w:val="-4"/>
                <w:highlight w:val="none"/>
              </w:rPr>
              <w:t>报价次数</w:t>
            </w:r>
          </w:p>
        </w:tc>
        <w:tc>
          <w:tcPr>
            <w:tcW w:w="7336" w:type="dxa"/>
            <w:tcBorders>
              <w:right w:val="single" w:color="000000" w:sz="10" w:space="0"/>
            </w:tcBorders>
            <w:vAlign w:val="top"/>
          </w:tcPr>
          <w:p w14:paraId="48EE7255">
            <w:pPr>
              <w:pStyle w:val="25"/>
              <w:keepNext w:val="0"/>
              <w:keepLines w:val="0"/>
              <w:pageBreakBefore w:val="0"/>
              <w:kinsoku/>
              <w:wordWrap/>
              <w:overflowPunct/>
              <w:topLinePunct w:val="0"/>
              <w:bidi w:val="0"/>
              <w:spacing w:before="133" w:line="265" w:lineRule="auto"/>
              <w:ind w:left="117" w:right="97"/>
              <w:jc w:val="both"/>
              <w:rPr>
                <w:color w:val="auto"/>
                <w:highlight w:val="none"/>
              </w:rPr>
            </w:pPr>
            <w:r>
              <w:rPr>
                <w:b/>
                <w:bCs/>
                <w:color w:val="auto"/>
                <w:spacing w:val="-2"/>
                <w:highlight w:val="none"/>
              </w:rPr>
              <w:t>本项目进行两轮报价，首次报价为第一轮报价，磋商小组对其进行评审并提出答疑问题；第二轮（即最终报价）是在答疑完毕后，按原次序进行最终报价。最终报价单填写好线上提交后，磋商小组在</w:t>
            </w:r>
            <w:r>
              <w:rPr>
                <w:b/>
                <w:bCs/>
                <w:color w:val="auto"/>
                <w:spacing w:val="-4"/>
                <w:highlight w:val="none"/>
              </w:rPr>
              <w:t>同一时间开启最终报价单。</w:t>
            </w:r>
          </w:p>
        </w:tc>
      </w:tr>
      <w:tr w14:paraId="1BEFE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5" w:hRule="atLeast"/>
        </w:trPr>
        <w:tc>
          <w:tcPr>
            <w:tcW w:w="724" w:type="dxa"/>
            <w:tcBorders>
              <w:left w:val="single" w:color="000000" w:sz="10" w:space="0"/>
              <w:bottom w:val="single" w:color="000000" w:sz="10" w:space="0"/>
            </w:tcBorders>
            <w:vAlign w:val="top"/>
          </w:tcPr>
          <w:p w14:paraId="3D3ABBA5">
            <w:pPr>
              <w:pStyle w:val="25"/>
              <w:keepNext w:val="0"/>
              <w:keepLines w:val="0"/>
              <w:pageBreakBefore w:val="0"/>
              <w:kinsoku/>
              <w:wordWrap/>
              <w:overflowPunct/>
              <w:topLinePunct w:val="0"/>
              <w:bidi w:val="0"/>
              <w:spacing w:before="78" w:line="180" w:lineRule="auto"/>
              <w:ind w:left="236"/>
              <w:rPr>
                <w:rFonts w:hint="eastAsia" w:ascii="宋体" w:hAnsi="宋体" w:cs="宋体"/>
                <w:b/>
                <w:color w:val="auto"/>
                <w:kern w:val="24"/>
                <w:sz w:val="24"/>
                <w:highlight w:val="none"/>
                <w:lang w:val="en-US" w:eastAsia="zh-CN"/>
              </w:rPr>
            </w:pPr>
          </w:p>
          <w:p w14:paraId="5C97A193">
            <w:pPr>
              <w:pStyle w:val="25"/>
              <w:keepNext w:val="0"/>
              <w:keepLines w:val="0"/>
              <w:pageBreakBefore w:val="0"/>
              <w:kinsoku/>
              <w:wordWrap/>
              <w:overflowPunct/>
              <w:topLinePunct w:val="0"/>
              <w:bidi w:val="0"/>
              <w:spacing w:before="78" w:line="180" w:lineRule="auto"/>
              <w:ind w:left="236"/>
              <w:rPr>
                <w:rFonts w:hint="eastAsia" w:ascii="宋体" w:hAnsi="宋体" w:cs="宋体"/>
                <w:b/>
                <w:color w:val="auto"/>
                <w:kern w:val="24"/>
                <w:sz w:val="24"/>
                <w:highlight w:val="none"/>
                <w:lang w:val="en-US" w:eastAsia="zh-CN"/>
              </w:rPr>
            </w:pPr>
          </w:p>
          <w:p w14:paraId="588B9E98">
            <w:pPr>
              <w:pStyle w:val="25"/>
              <w:keepNext w:val="0"/>
              <w:keepLines w:val="0"/>
              <w:pageBreakBefore w:val="0"/>
              <w:kinsoku/>
              <w:wordWrap/>
              <w:overflowPunct/>
              <w:topLinePunct w:val="0"/>
              <w:bidi w:val="0"/>
              <w:spacing w:before="78" w:line="180" w:lineRule="auto"/>
              <w:ind w:left="236"/>
              <w:rPr>
                <w:rFonts w:hint="eastAsia" w:ascii="宋体" w:hAnsi="宋体" w:cs="宋体"/>
                <w:b/>
                <w:color w:val="auto"/>
                <w:kern w:val="24"/>
                <w:sz w:val="24"/>
                <w:highlight w:val="none"/>
                <w:lang w:val="en-US" w:eastAsia="zh-CN"/>
              </w:rPr>
            </w:pPr>
          </w:p>
          <w:p w14:paraId="4D70A59D">
            <w:pPr>
              <w:pStyle w:val="25"/>
              <w:keepNext w:val="0"/>
              <w:keepLines w:val="0"/>
              <w:pageBreakBefore w:val="0"/>
              <w:kinsoku/>
              <w:wordWrap/>
              <w:overflowPunct/>
              <w:topLinePunct w:val="0"/>
              <w:bidi w:val="0"/>
              <w:spacing w:before="78" w:line="180" w:lineRule="auto"/>
              <w:ind w:left="236"/>
              <w:rPr>
                <w:rFonts w:hint="eastAsia" w:ascii="宋体" w:hAnsi="宋体" w:cs="宋体"/>
                <w:b/>
                <w:color w:val="auto"/>
                <w:kern w:val="24"/>
                <w:sz w:val="24"/>
                <w:highlight w:val="none"/>
                <w:lang w:val="en-US" w:eastAsia="zh-CN"/>
              </w:rPr>
            </w:pPr>
          </w:p>
          <w:p w14:paraId="6CA13B42">
            <w:pPr>
              <w:pStyle w:val="25"/>
              <w:keepNext w:val="0"/>
              <w:keepLines w:val="0"/>
              <w:pageBreakBefore w:val="0"/>
              <w:kinsoku/>
              <w:wordWrap/>
              <w:overflowPunct/>
              <w:topLinePunct w:val="0"/>
              <w:bidi w:val="0"/>
              <w:spacing w:before="78" w:line="180" w:lineRule="auto"/>
              <w:ind w:left="236"/>
              <w:rPr>
                <w:rFonts w:hint="eastAsia" w:ascii="宋体" w:hAnsi="宋体" w:cs="宋体"/>
                <w:b/>
                <w:color w:val="auto"/>
                <w:kern w:val="24"/>
                <w:sz w:val="24"/>
                <w:highlight w:val="none"/>
                <w:lang w:val="en-US" w:eastAsia="zh-CN"/>
              </w:rPr>
            </w:pPr>
          </w:p>
          <w:p w14:paraId="0576B15F">
            <w:pPr>
              <w:pStyle w:val="25"/>
              <w:keepNext w:val="0"/>
              <w:keepLines w:val="0"/>
              <w:pageBreakBefore w:val="0"/>
              <w:kinsoku/>
              <w:wordWrap/>
              <w:overflowPunct/>
              <w:topLinePunct w:val="0"/>
              <w:bidi w:val="0"/>
              <w:spacing w:before="78" w:line="180" w:lineRule="auto"/>
              <w:ind w:left="236"/>
              <w:rPr>
                <w:rFonts w:hint="eastAsia" w:ascii="宋体" w:hAnsi="宋体" w:cs="宋体"/>
                <w:b/>
                <w:color w:val="auto"/>
                <w:kern w:val="24"/>
                <w:sz w:val="24"/>
                <w:highlight w:val="none"/>
                <w:lang w:val="en-US" w:eastAsia="zh-CN"/>
              </w:rPr>
            </w:pPr>
          </w:p>
          <w:p w14:paraId="7A137011">
            <w:pPr>
              <w:pStyle w:val="25"/>
              <w:keepNext w:val="0"/>
              <w:keepLines w:val="0"/>
              <w:pageBreakBefore w:val="0"/>
              <w:kinsoku/>
              <w:wordWrap/>
              <w:overflowPunct/>
              <w:topLinePunct w:val="0"/>
              <w:bidi w:val="0"/>
              <w:spacing w:before="78" w:line="180" w:lineRule="auto"/>
              <w:ind w:left="236"/>
              <w:rPr>
                <w:rFonts w:hint="default" w:ascii="宋体" w:hAnsi="宋体" w:eastAsia="仿宋" w:cs="宋体"/>
                <w:b/>
                <w:color w:val="auto"/>
                <w:kern w:val="24"/>
                <w:sz w:val="24"/>
                <w:highlight w:val="none"/>
                <w:lang w:val="en-US" w:eastAsia="zh-CN"/>
              </w:rPr>
            </w:pPr>
            <w:r>
              <w:rPr>
                <w:rFonts w:hint="eastAsia" w:ascii="宋体" w:hAnsi="宋体" w:cs="宋体"/>
                <w:b w:val="0"/>
                <w:bCs/>
                <w:color w:val="auto"/>
                <w:kern w:val="24"/>
                <w:sz w:val="24"/>
                <w:highlight w:val="none"/>
                <w:lang w:val="en-US" w:eastAsia="zh-CN"/>
              </w:rPr>
              <w:t>21</w:t>
            </w:r>
          </w:p>
        </w:tc>
        <w:tc>
          <w:tcPr>
            <w:tcW w:w="1799" w:type="dxa"/>
            <w:tcBorders>
              <w:bottom w:val="single" w:color="000000" w:sz="10" w:space="0"/>
              <w:right w:val="single" w:color="000000" w:sz="10" w:space="0"/>
            </w:tcBorders>
            <w:vAlign w:val="top"/>
          </w:tcPr>
          <w:p w14:paraId="3166C7DF">
            <w:pPr>
              <w:pStyle w:val="27"/>
              <w:keepNext w:val="0"/>
              <w:keepLines w:val="0"/>
              <w:pageBreakBefore w:val="0"/>
              <w:kinsoku/>
              <w:wordWrap/>
              <w:overflowPunct/>
              <w:topLinePunct w:val="0"/>
              <w:bidi w:val="0"/>
              <w:spacing w:line="240" w:lineRule="auto"/>
              <w:ind w:left="0" w:leftChars="0" w:firstLine="0" w:firstLineChars="0"/>
              <w:jc w:val="left"/>
              <w:rPr>
                <w:rFonts w:hint="eastAsia" w:ascii="宋体" w:hAnsi="宋体" w:cs="宋体"/>
                <w:b/>
                <w:color w:val="auto"/>
                <w:kern w:val="24"/>
                <w:highlight w:val="none"/>
              </w:rPr>
            </w:pPr>
          </w:p>
          <w:p w14:paraId="1A592A0B">
            <w:pPr>
              <w:pStyle w:val="27"/>
              <w:keepNext w:val="0"/>
              <w:keepLines w:val="0"/>
              <w:pageBreakBefore w:val="0"/>
              <w:kinsoku/>
              <w:wordWrap/>
              <w:overflowPunct/>
              <w:topLinePunct w:val="0"/>
              <w:bidi w:val="0"/>
              <w:spacing w:line="240" w:lineRule="auto"/>
              <w:ind w:left="0" w:leftChars="0" w:firstLine="0" w:firstLineChars="0"/>
              <w:jc w:val="left"/>
              <w:rPr>
                <w:rFonts w:hint="eastAsia" w:ascii="宋体" w:hAnsi="宋体" w:cs="宋体"/>
                <w:b/>
                <w:color w:val="auto"/>
                <w:kern w:val="24"/>
                <w:highlight w:val="none"/>
              </w:rPr>
            </w:pPr>
          </w:p>
          <w:p w14:paraId="6D034186">
            <w:pPr>
              <w:pStyle w:val="27"/>
              <w:keepNext w:val="0"/>
              <w:keepLines w:val="0"/>
              <w:pageBreakBefore w:val="0"/>
              <w:kinsoku/>
              <w:wordWrap/>
              <w:overflowPunct/>
              <w:topLinePunct w:val="0"/>
              <w:bidi w:val="0"/>
              <w:spacing w:line="240" w:lineRule="auto"/>
              <w:ind w:left="0" w:leftChars="0" w:firstLine="0" w:firstLineChars="0"/>
              <w:jc w:val="left"/>
              <w:rPr>
                <w:rFonts w:hint="eastAsia" w:ascii="宋体" w:hAnsi="宋体" w:cs="宋体"/>
                <w:b/>
                <w:color w:val="auto"/>
                <w:kern w:val="24"/>
                <w:highlight w:val="none"/>
              </w:rPr>
            </w:pPr>
          </w:p>
          <w:p w14:paraId="7614868A">
            <w:pPr>
              <w:pStyle w:val="27"/>
              <w:keepNext w:val="0"/>
              <w:keepLines w:val="0"/>
              <w:pageBreakBefore w:val="0"/>
              <w:kinsoku/>
              <w:wordWrap/>
              <w:overflowPunct/>
              <w:topLinePunct w:val="0"/>
              <w:bidi w:val="0"/>
              <w:spacing w:line="240" w:lineRule="auto"/>
              <w:ind w:left="0" w:leftChars="0" w:firstLine="0" w:firstLineChars="0"/>
              <w:jc w:val="left"/>
              <w:rPr>
                <w:rFonts w:hint="eastAsia" w:ascii="宋体" w:hAnsi="宋体" w:cs="宋体"/>
                <w:b/>
                <w:color w:val="auto"/>
                <w:kern w:val="24"/>
                <w:highlight w:val="none"/>
              </w:rPr>
            </w:pPr>
          </w:p>
          <w:p w14:paraId="7F9C7201">
            <w:pPr>
              <w:pStyle w:val="27"/>
              <w:keepNext w:val="0"/>
              <w:keepLines w:val="0"/>
              <w:pageBreakBefore w:val="0"/>
              <w:kinsoku/>
              <w:wordWrap/>
              <w:overflowPunct/>
              <w:topLinePunct w:val="0"/>
              <w:bidi w:val="0"/>
              <w:spacing w:line="240" w:lineRule="auto"/>
              <w:ind w:left="0" w:leftChars="0" w:firstLine="0" w:firstLineChars="0"/>
              <w:jc w:val="left"/>
              <w:rPr>
                <w:rFonts w:hint="eastAsia" w:ascii="宋体" w:hAnsi="宋体" w:cs="宋体"/>
                <w:b/>
                <w:color w:val="auto"/>
                <w:kern w:val="24"/>
                <w:highlight w:val="none"/>
              </w:rPr>
            </w:pPr>
          </w:p>
          <w:p w14:paraId="7394FA89">
            <w:pPr>
              <w:pStyle w:val="27"/>
              <w:keepNext w:val="0"/>
              <w:keepLines w:val="0"/>
              <w:pageBreakBefore w:val="0"/>
              <w:kinsoku/>
              <w:wordWrap/>
              <w:overflowPunct/>
              <w:topLinePunct w:val="0"/>
              <w:bidi w:val="0"/>
              <w:spacing w:line="240" w:lineRule="auto"/>
              <w:ind w:left="0" w:leftChars="0" w:firstLine="0" w:firstLineChars="0"/>
              <w:jc w:val="left"/>
              <w:rPr>
                <w:rFonts w:hint="eastAsia" w:ascii="宋体" w:hAnsi="宋体" w:cs="宋体"/>
                <w:b/>
                <w:color w:val="auto"/>
                <w:kern w:val="24"/>
                <w:highlight w:val="none"/>
              </w:rPr>
            </w:pPr>
          </w:p>
          <w:p w14:paraId="23BFA209">
            <w:pPr>
              <w:pStyle w:val="27"/>
              <w:keepNext w:val="0"/>
              <w:keepLines w:val="0"/>
              <w:pageBreakBefore w:val="0"/>
              <w:kinsoku/>
              <w:wordWrap/>
              <w:overflowPunct/>
              <w:topLinePunct w:val="0"/>
              <w:bidi w:val="0"/>
              <w:spacing w:line="240" w:lineRule="auto"/>
              <w:ind w:left="0" w:leftChars="0" w:firstLine="696" w:firstLineChars="300"/>
              <w:jc w:val="left"/>
              <w:rPr>
                <w:rFonts w:hint="eastAsia" w:ascii="仿宋" w:hAnsi="仿宋" w:eastAsia="仿宋" w:cs="仿宋"/>
                <w:snapToGrid w:val="0"/>
                <w:color w:val="auto"/>
                <w:spacing w:val="-4"/>
                <w:kern w:val="0"/>
                <w:sz w:val="24"/>
                <w:szCs w:val="24"/>
                <w:highlight w:val="none"/>
                <w:lang w:val="en-US" w:eastAsia="en-US" w:bidi="ar-SA"/>
              </w:rPr>
            </w:pPr>
            <w:r>
              <w:rPr>
                <w:rFonts w:hint="eastAsia" w:ascii="仿宋" w:hAnsi="仿宋" w:eastAsia="仿宋" w:cs="仿宋"/>
                <w:snapToGrid w:val="0"/>
                <w:color w:val="auto"/>
                <w:spacing w:val="-4"/>
                <w:kern w:val="0"/>
                <w:sz w:val="24"/>
                <w:szCs w:val="24"/>
                <w:highlight w:val="none"/>
                <w:lang w:val="en-US" w:eastAsia="en-US" w:bidi="ar-SA"/>
              </w:rPr>
              <w:t>其他</w:t>
            </w:r>
          </w:p>
        </w:tc>
        <w:tc>
          <w:tcPr>
            <w:tcW w:w="7336" w:type="dxa"/>
            <w:tcBorders>
              <w:bottom w:val="single" w:color="000000" w:sz="10" w:space="0"/>
              <w:right w:val="single" w:color="000000" w:sz="10" w:space="0"/>
            </w:tcBorders>
            <w:vAlign w:val="top"/>
          </w:tcPr>
          <w:p w14:paraId="6BA2E8DA">
            <w:pPr>
              <w:keepNext w:val="0"/>
              <w:keepLines w:val="0"/>
              <w:pageBreakBefore w:val="0"/>
              <w:kinsoku/>
              <w:wordWrap/>
              <w:overflowPunct/>
              <w:topLinePunct w:val="0"/>
              <w:bidi w:val="0"/>
              <w:spacing w:line="240" w:lineRule="auto"/>
              <w:rPr>
                <w:rFonts w:hint="eastAsia" w:ascii="仿宋" w:hAnsi="仿宋" w:eastAsia="仿宋" w:cs="仿宋"/>
                <w:snapToGrid w:val="0"/>
                <w:color w:val="auto"/>
                <w:kern w:val="0"/>
                <w:sz w:val="24"/>
                <w:szCs w:val="24"/>
                <w:highlight w:val="none"/>
                <w:lang w:val="en-US" w:eastAsia="en-US" w:bidi="ar-SA"/>
              </w:rPr>
            </w:pPr>
            <w:r>
              <w:rPr>
                <w:rFonts w:hint="eastAsia" w:ascii="宋体" w:hAnsi="宋体" w:eastAsia="仿宋" w:cs="宋体"/>
                <w:b/>
                <w:bCs w:val="0"/>
                <w:color w:val="auto"/>
                <w:kern w:val="24"/>
                <w:highlight w:val="none"/>
                <w:lang w:val="en-US" w:eastAsia="zh-CN"/>
              </w:rPr>
              <w:t>1.</w:t>
            </w:r>
            <w:r>
              <w:rPr>
                <w:rFonts w:hint="eastAsia" w:ascii="仿宋" w:hAnsi="仿宋" w:eastAsia="仿宋" w:cs="仿宋"/>
                <w:snapToGrid w:val="0"/>
                <w:color w:val="auto"/>
                <w:kern w:val="0"/>
                <w:sz w:val="24"/>
                <w:szCs w:val="24"/>
                <w:highlight w:val="none"/>
                <w:lang w:val="en-US" w:eastAsia="en-US" w:bidi="ar-SA"/>
              </w:rPr>
              <w:t>签字盖章要求：</w:t>
            </w:r>
          </w:p>
          <w:p w14:paraId="5D495E5D">
            <w:pPr>
              <w:keepNext w:val="0"/>
              <w:keepLines w:val="0"/>
              <w:pageBreakBefore w:val="0"/>
              <w:kinsoku/>
              <w:wordWrap/>
              <w:overflowPunct/>
              <w:topLinePunct w:val="0"/>
              <w:bidi w:val="0"/>
              <w:spacing w:line="240" w:lineRule="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(1)</w:t>
            </w:r>
            <w:r>
              <w:rPr>
                <w:rFonts w:hint="eastAsia" w:ascii="仿宋" w:hAnsi="仿宋" w:eastAsia="仿宋" w:cs="仿宋"/>
                <w:snapToGrid w:val="0"/>
                <w:color w:val="auto"/>
                <w:kern w:val="0"/>
                <w:sz w:val="24"/>
                <w:szCs w:val="24"/>
                <w:highlight w:val="none"/>
                <w:lang w:val="en-US" w:eastAsia="zh-CN" w:bidi="ar-SA"/>
              </w:rPr>
              <w:t>供应商</w:t>
            </w:r>
            <w:r>
              <w:rPr>
                <w:rFonts w:hint="eastAsia" w:ascii="仿宋" w:hAnsi="仿宋" w:eastAsia="仿宋" w:cs="仿宋"/>
                <w:snapToGrid w:val="0"/>
                <w:color w:val="auto"/>
                <w:kern w:val="0"/>
                <w:sz w:val="24"/>
                <w:szCs w:val="24"/>
                <w:highlight w:val="none"/>
                <w:lang w:val="en-US" w:eastAsia="en-US" w:bidi="ar-SA"/>
              </w:rPr>
              <w:t>资格证明材料、法定代表人身份证明或授权书应加盖公章；</w:t>
            </w:r>
          </w:p>
          <w:p w14:paraId="623D6F29">
            <w:pPr>
              <w:keepNext w:val="0"/>
              <w:keepLines w:val="0"/>
              <w:pageBreakBefore w:val="0"/>
              <w:kinsoku/>
              <w:wordWrap/>
              <w:overflowPunct/>
              <w:topLinePunct w:val="0"/>
              <w:bidi w:val="0"/>
              <w:spacing w:line="240" w:lineRule="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(2)其他证明</w:t>
            </w:r>
            <w:r>
              <w:rPr>
                <w:rFonts w:hint="eastAsia" w:ascii="仿宋" w:hAnsi="仿宋" w:eastAsia="仿宋" w:cs="仿宋"/>
                <w:snapToGrid w:val="0"/>
                <w:color w:val="auto"/>
                <w:kern w:val="0"/>
                <w:sz w:val="24"/>
                <w:szCs w:val="24"/>
                <w:highlight w:val="none"/>
                <w:lang w:val="en-US" w:eastAsia="zh-CN" w:bidi="ar-SA"/>
              </w:rPr>
              <w:t>供应商</w:t>
            </w:r>
            <w:r>
              <w:rPr>
                <w:rFonts w:hint="eastAsia" w:ascii="仿宋" w:hAnsi="仿宋" w:eastAsia="仿宋" w:cs="仿宋"/>
                <w:snapToGrid w:val="0"/>
                <w:color w:val="auto"/>
                <w:kern w:val="0"/>
                <w:sz w:val="24"/>
                <w:szCs w:val="24"/>
                <w:highlight w:val="none"/>
                <w:lang w:val="en-US" w:eastAsia="en-US" w:bidi="ar-SA"/>
              </w:rPr>
              <w:t>资格的文件或证明材料应为加盖单位公章，样式可参照“投标文件格式”编制；</w:t>
            </w:r>
          </w:p>
          <w:p w14:paraId="01D9DC4A">
            <w:pPr>
              <w:keepNext w:val="0"/>
              <w:keepLines w:val="0"/>
              <w:pageBreakBefore w:val="0"/>
              <w:kinsoku/>
              <w:wordWrap/>
              <w:overflowPunct/>
              <w:topLinePunct w:val="0"/>
              <w:bidi w:val="0"/>
              <w:spacing w:line="240" w:lineRule="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(3)本文件中明确要求盖章或签字的，须盖章或签字。</w:t>
            </w:r>
          </w:p>
          <w:p w14:paraId="48BCCB0F">
            <w:pPr>
              <w:keepNext w:val="0"/>
              <w:keepLines w:val="0"/>
              <w:pageBreakBefore w:val="0"/>
              <w:kinsoku/>
              <w:wordWrap/>
              <w:overflowPunct/>
              <w:topLinePunct w:val="0"/>
              <w:bidi w:val="0"/>
              <w:spacing w:line="240" w:lineRule="auto"/>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zh-CN" w:bidi="ar-SA"/>
              </w:rPr>
              <w:t>2.供应商</w:t>
            </w:r>
            <w:r>
              <w:rPr>
                <w:rFonts w:hint="eastAsia" w:ascii="仿宋" w:hAnsi="仿宋" w:eastAsia="仿宋" w:cs="仿宋"/>
                <w:snapToGrid w:val="0"/>
                <w:color w:val="auto"/>
                <w:kern w:val="0"/>
                <w:sz w:val="24"/>
                <w:szCs w:val="24"/>
                <w:highlight w:val="none"/>
                <w:lang w:val="en-US" w:eastAsia="en-US" w:bidi="ar-SA"/>
              </w:rPr>
              <w:t>提供的投标文件应当使用招标文件所提供投标文件格式（表格可按照同样格式扩展）。未提供格式的，需要时由</w:t>
            </w:r>
            <w:r>
              <w:rPr>
                <w:rFonts w:hint="eastAsia" w:ascii="仿宋" w:hAnsi="仿宋" w:eastAsia="仿宋" w:cs="仿宋"/>
                <w:snapToGrid w:val="0"/>
                <w:color w:val="auto"/>
                <w:kern w:val="0"/>
                <w:sz w:val="24"/>
                <w:szCs w:val="24"/>
                <w:highlight w:val="none"/>
                <w:lang w:val="en-US" w:eastAsia="zh-CN" w:bidi="ar-SA"/>
              </w:rPr>
              <w:t>供应商</w:t>
            </w:r>
            <w:r>
              <w:rPr>
                <w:rFonts w:hint="eastAsia" w:ascii="仿宋" w:hAnsi="仿宋" w:eastAsia="仿宋" w:cs="仿宋"/>
                <w:snapToGrid w:val="0"/>
                <w:color w:val="auto"/>
                <w:kern w:val="0"/>
                <w:sz w:val="24"/>
                <w:szCs w:val="24"/>
                <w:highlight w:val="none"/>
                <w:lang w:val="en-US" w:eastAsia="en-US" w:bidi="ar-SA"/>
              </w:rPr>
              <w:t>用文字或者表格、图片等其它形式提供。</w:t>
            </w:r>
          </w:p>
          <w:p w14:paraId="58193EF0">
            <w:pPr>
              <w:keepNext w:val="0"/>
              <w:keepLines w:val="0"/>
              <w:pageBreakBefore w:val="0"/>
              <w:kinsoku/>
              <w:wordWrap/>
              <w:overflowPunct/>
              <w:topLinePunct w:val="0"/>
              <w:bidi w:val="0"/>
              <w:spacing w:line="240" w:lineRule="auto"/>
              <w:rPr>
                <w:rFonts w:hint="eastAsia" w:ascii="仿宋" w:hAnsi="仿宋" w:eastAsia="仿宋" w:cs="仿宋"/>
                <w:snapToGrid w:val="0"/>
                <w:color w:val="auto"/>
                <w:kern w:val="0"/>
                <w:sz w:val="24"/>
                <w:szCs w:val="24"/>
                <w:highlight w:val="none"/>
                <w:lang w:val="en-US" w:eastAsia="en-US" w:bidi="ar-SA"/>
              </w:rPr>
            </w:pPr>
            <w:r>
              <w:rPr>
                <w:rFonts w:hint="eastAsia" w:ascii="宋体" w:hAnsi="宋体" w:eastAsia="仿宋" w:cs="宋体"/>
                <w:b/>
                <w:bCs w:val="0"/>
                <w:color w:val="auto"/>
                <w:kern w:val="24"/>
                <w:highlight w:val="none"/>
                <w:lang w:val="en-US" w:eastAsia="zh-CN"/>
              </w:rPr>
              <w:t>3.</w:t>
            </w:r>
            <w:r>
              <w:rPr>
                <w:rFonts w:hint="eastAsia" w:ascii="仿宋" w:hAnsi="仿宋" w:eastAsia="仿宋" w:cs="仿宋"/>
                <w:snapToGrid w:val="0"/>
                <w:color w:val="auto"/>
                <w:kern w:val="0"/>
                <w:sz w:val="24"/>
                <w:szCs w:val="24"/>
                <w:highlight w:val="none"/>
                <w:lang w:val="en-US" w:eastAsia="en-US" w:bidi="ar-SA"/>
              </w:rPr>
              <w:t xml:space="preserve">本项目所属行业：租赁和商务服务业 </w:t>
            </w:r>
          </w:p>
          <w:p w14:paraId="399592D0">
            <w:pPr>
              <w:pStyle w:val="27"/>
              <w:keepNext w:val="0"/>
              <w:keepLines w:val="0"/>
              <w:pageBreakBefore w:val="0"/>
              <w:kinsoku/>
              <w:wordWrap/>
              <w:overflowPunct/>
              <w:topLinePunct w:val="0"/>
              <w:bidi w:val="0"/>
              <w:spacing w:line="240" w:lineRule="auto"/>
              <w:ind w:left="0" w:leftChars="0" w:firstLine="0" w:firstLineChars="0"/>
              <w:jc w:val="left"/>
              <w:rPr>
                <w:rFonts w:hint="eastAsia" w:ascii="仿宋" w:hAnsi="仿宋" w:eastAsia="仿宋" w:cs="仿宋"/>
                <w:snapToGrid w:val="0"/>
                <w:color w:val="auto"/>
                <w:spacing w:val="-4"/>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zh-CN" w:bidi="ar-SA"/>
              </w:rPr>
              <w:t>4、</w:t>
            </w:r>
            <w:r>
              <w:rPr>
                <w:rFonts w:hint="eastAsia" w:ascii="仿宋" w:hAnsi="仿宋" w:eastAsia="仿宋" w:cs="仿宋"/>
                <w:snapToGrid w:val="0"/>
                <w:color w:val="auto"/>
                <w:kern w:val="0"/>
                <w:sz w:val="24"/>
                <w:szCs w:val="24"/>
                <w:highlight w:val="none"/>
                <w:lang w:val="en-US" w:eastAsia="en-US" w:bidi="ar-SA"/>
              </w:rPr>
              <w:t>中标公告发出后5日内参加开标的中标人将胶装完好的纸质版投标文件（正本一份、副本贰份、U盘电子版一份）纸质版均需正反面打印送至招标代理机构，签字盖章按照招标文件执行；</w:t>
            </w:r>
          </w:p>
        </w:tc>
      </w:tr>
      <w:tr w14:paraId="16826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24" w:type="dxa"/>
            <w:tcBorders>
              <w:left w:val="single" w:color="000000" w:sz="10" w:space="0"/>
              <w:bottom w:val="single" w:color="000000" w:sz="10" w:space="0"/>
            </w:tcBorders>
            <w:vAlign w:val="top"/>
          </w:tcPr>
          <w:p w14:paraId="062A1D1B">
            <w:pPr>
              <w:pStyle w:val="25"/>
              <w:keepNext w:val="0"/>
              <w:keepLines w:val="0"/>
              <w:pageBreakBefore w:val="0"/>
              <w:kinsoku/>
              <w:wordWrap/>
              <w:overflowPunct/>
              <w:topLinePunct w:val="0"/>
              <w:bidi w:val="0"/>
              <w:spacing w:before="78" w:line="180" w:lineRule="auto"/>
              <w:ind w:left="236"/>
              <w:rPr>
                <w:color w:val="auto"/>
                <w:spacing w:val="-6"/>
                <w:highlight w:val="none"/>
              </w:rPr>
            </w:pPr>
            <w:r>
              <w:rPr>
                <w:rFonts w:hint="eastAsia" w:ascii="宋体" w:hAnsi="宋体" w:cs="宋体"/>
                <w:b/>
                <w:color w:val="auto"/>
                <w:kern w:val="24"/>
                <w:sz w:val="24"/>
                <w:highlight w:val="none"/>
              </w:rPr>
              <w:t>备注</w:t>
            </w:r>
          </w:p>
        </w:tc>
        <w:tc>
          <w:tcPr>
            <w:tcW w:w="9135" w:type="dxa"/>
            <w:gridSpan w:val="2"/>
            <w:tcBorders>
              <w:bottom w:val="single" w:color="000000" w:sz="10" w:space="0"/>
              <w:right w:val="single" w:color="000000" w:sz="10" w:space="0"/>
            </w:tcBorders>
            <w:vAlign w:val="top"/>
          </w:tcPr>
          <w:p w14:paraId="21F619B9">
            <w:pPr>
              <w:pStyle w:val="27"/>
              <w:keepNext w:val="0"/>
              <w:keepLines w:val="0"/>
              <w:pageBreakBefore w:val="0"/>
              <w:kinsoku/>
              <w:wordWrap/>
              <w:overflowPunct/>
              <w:topLinePunct w:val="0"/>
              <w:bidi w:val="0"/>
              <w:spacing w:line="240" w:lineRule="auto"/>
              <w:ind w:left="0" w:leftChars="0" w:firstLine="0" w:firstLineChars="0"/>
              <w:jc w:val="left"/>
              <w:rPr>
                <w:b/>
                <w:bCs/>
                <w:color w:val="auto"/>
                <w:spacing w:val="-2"/>
                <w:highlight w:val="none"/>
              </w:rPr>
            </w:pPr>
            <w:r>
              <w:rPr>
                <w:rFonts w:hint="eastAsia" w:ascii="仿宋" w:hAnsi="仿宋" w:eastAsia="仿宋" w:cs="仿宋"/>
                <w:snapToGrid w:val="0"/>
                <w:color w:val="auto"/>
                <w:spacing w:val="-4"/>
                <w:kern w:val="0"/>
                <w:sz w:val="24"/>
                <w:szCs w:val="24"/>
                <w:highlight w:val="none"/>
                <w:lang w:val="en-US" w:eastAsia="en-US" w:bidi="ar-SA"/>
              </w:rPr>
              <w:t>如果</w:t>
            </w:r>
            <w:r>
              <w:rPr>
                <w:rFonts w:hint="eastAsia" w:ascii="仿宋" w:hAnsi="仿宋" w:eastAsia="仿宋" w:cs="仿宋"/>
                <w:snapToGrid w:val="0"/>
                <w:color w:val="auto"/>
                <w:spacing w:val="-4"/>
                <w:kern w:val="0"/>
                <w:sz w:val="24"/>
                <w:szCs w:val="24"/>
                <w:highlight w:val="none"/>
                <w:lang w:val="en-US" w:eastAsia="zh-CN" w:bidi="ar-SA"/>
              </w:rPr>
              <w:t>供应商</w:t>
            </w:r>
            <w:r>
              <w:rPr>
                <w:rFonts w:hint="eastAsia" w:ascii="仿宋" w:hAnsi="仿宋" w:eastAsia="仿宋" w:cs="仿宋"/>
                <w:snapToGrid w:val="0"/>
                <w:color w:val="auto"/>
                <w:spacing w:val="-4"/>
                <w:kern w:val="0"/>
                <w:sz w:val="24"/>
                <w:szCs w:val="24"/>
                <w:highlight w:val="none"/>
                <w:lang w:val="en-US" w:eastAsia="en-US" w:bidi="ar-SA"/>
              </w:rPr>
              <w:t>电子投标文件无法制作或无法导入及导出等疑问，请与新疆政府采购网（政采云平台）联系。联系人：新疆政府采购网（政采云平台）联系电话：95763</w:t>
            </w:r>
          </w:p>
        </w:tc>
      </w:tr>
    </w:tbl>
    <w:p w14:paraId="2C3DBE06">
      <w:pPr>
        <w:pageBreakBefore w:val="0"/>
        <w:kinsoku/>
        <w:overflowPunct/>
        <w:bidi w:val="0"/>
        <w:rPr>
          <w:rFonts w:ascii="Arial"/>
          <w:color w:val="auto"/>
          <w:sz w:val="21"/>
          <w:highlight w:val="none"/>
        </w:rPr>
      </w:pPr>
    </w:p>
    <w:p w14:paraId="29DDF7AA">
      <w:pPr>
        <w:pStyle w:val="7"/>
        <w:pageBreakBefore w:val="0"/>
        <w:kinsoku/>
        <w:overflowPunct/>
        <w:bidi w:val="0"/>
        <w:rPr>
          <w:rFonts w:hint="eastAsia" w:ascii="Arial"/>
          <w:color w:val="auto"/>
          <w:sz w:val="21"/>
          <w:highlight w:val="none"/>
        </w:rPr>
      </w:pPr>
      <w:r>
        <w:rPr>
          <w:rFonts w:hint="eastAsia"/>
          <w:color w:val="auto"/>
          <w:sz w:val="21"/>
          <w:highlight w:val="none"/>
          <w:lang w:val="en-US" w:eastAsia="zh-CN"/>
        </w:rPr>
        <w:t>注：</w:t>
      </w:r>
      <w:r>
        <w:rPr>
          <w:rFonts w:hint="eastAsia" w:ascii="Arial"/>
          <w:color w:val="auto"/>
          <w:sz w:val="21"/>
          <w:highlight w:val="none"/>
        </w:rPr>
        <w:t>本表内容与招标文件其它内容不一致的，应当以本表内容为准。</w:t>
      </w:r>
    </w:p>
    <w:p w14:paraId="520E5163">
      <w:pPr>
        <w:pageBreakBefore w:val="0"/>
        <w:kinsoku/>
        <w:overflowPunct/>
        <w:bidi w:val="0"/>
        <w:rPr>
          <w:rFonts w:ascii="Arial"/>
          <w:color w:val="auto"/>
          <w:sz w:val="21"/>
          <w:highlight w:val="none"/>
        </w:rPr>
      </w:pPr>
    </w:p>
    <w:p w14:paraId="66F40A09">
      <w:pPr>
        <w:pageBreakBefore w:val="0"/>
        <w:kinsoku/>
        <w:overflowPunct/>
        <w:bidi w:val="0"/>
        <w:rPr>
          <w:rFonts w:ascii="Arial"/>
          <w:color w:val="auto"/>
          <w:sz w:val="21"/>
          <w:highlight w:val="none"/>
        </w:rPr>
      </w:pPr>
    </w:p>
    <w:p w14:paraId="63869FCF">
      <w:pPr>
        <w:pageBreakBefore w:val="0"/>
        <w:kinsoku/>
        <w:overflowPunct/>
        <w:bidi w:val="0"/>
        <w:spacing w:line="274" w:lineRule="auto"/>
        <w:rPr>
          <w:rFonts w:ascii="Arial"/>
          <w:color w:val="auto"/>
          <w:sz w:val="21"/>
          <w:highlight w:val="none"/>
        </w:rPr>
      </w:pPr>
    </w:p>
    <w:p w14:paraId="404BBF28">
      <w:pPr>
        <w:pageBreakBefore w:val="0"/>
        <w:kinsoku/>
        <w:overflowPunct/>
        <w:bidi w:val="0"/>
        <w:spacing w:line="274" w:lineRule="auto"/>
        <w:rPr>
          <w:rFonts w:ascii="Arial"/>
          <w:color w:val="auto"/>
          <w:sz w:val="21"/>
          <w:highlight w:val="none"/>
        </w:rPr>
      </w:pPr>
    </w:p>
    <w:p w14:paraId="60DEB185">
      <w:pPr>
        <w:pStyle w:val="8"/>
        <w:pageBreakBefore w:val="0"/>
        <w:kinsoku/>
        <w:overflowPunct/>
        <w:bidi w:val="0"/>
        <w:spacing w:before="101" w:line="228" w:lineRule="auto"/>
        <w:ind w:left="3084"/>
        <w:outlineLvl w:val="0"/>
        <w:rPr>
          <w:color w:val="auto"/>
          <w:highlight w:val="none"/>
        </w:rPr>
      </w:pPr>
      <w:bookmarkStart w:id="19" w:name="bookmark4"/>
      <w:bookmarkEnd w:id="19"/>
      <w:bookmarkStart w:id="20" w:name="_Toc10136"/>
      <w:bookmarkStart w:id="21" w:name="_Toc30866"/>
      <w:r>
        <w:rPr>
          <w:b/>
          <w:bCs/>
          <w:color w:val="auto"/>
          <w:spacing w:val="1"/>
          <w:highlight w:val="none"/>
        </w:rPr>
        <w:t>第三部分</w:t>
      </w:r>
      <w:r>
        <w:rPr>
          <w:color w:val="auto"/>
          <w:spacing w:val="18"/>
          <w:highlight w:val="none"/>
        </w:rPr>
        <w:t xml:space="preserve">  </w:t>
      </w:r>
      <w:r>
        <w:rPr>
          <w:b/>
          <w:bCs/>
          <w:color w:val="auto"/>
          <w:spacing w:val="1"/>
          <w:highlight w:val="none"/>
        </w:rPr>
        <w:t>供应商须知</w:t>
      </w:r>
      <w:bookmarkEnd w:id="20"/>
      <w:bookmarkEnd w:id="21"/>
    </w:p>
    <w:p w14:paraId="441EF775">
      <w:pPr>
        <w:pageBreakBefore w:val="0"/>
        <w:kinsoku/>
        <w:overflowPunct/>
        <w:bidi w:val="0"/>
        <w:spacing w:line="375" w:lineRule="auto"/>
        <w:rPr>
          <w:rFonts w:ascii="Arial"/>
          <w:color w:val="auto"/>
          <w:sz w:val="21"/>
          <w:highlight w:val="none"/>
        </w:rPr>
      </w:pPr>
    </w:p>
    <w:p w14:paraId="5498AA09">
      <w:pPr>
        <w:pStyle w:val="8"/>
        <w:pageBreakBefore w:val="0"/>
        <w:kinsoku/>
        <w:overflowPunct/>
        <w:bidi w:val="0"/>
        <w:spacing w:before="78" w:line="224" w:lineRule="auto"/>
        <w:ind w:left="484"/>
        <w:rPr>
          <w:color w:val="auto"/>
          <w:sz w:val="24"/>
          <w:szCs w:val="24"/>
          <w:highlight w:val="none"/>
        </w:rPr>
      </w:pPr>
      <w:r>
        <w:rPr>
          <w:b/>
          <w:bCs/>
          <w:color w:val="auto"/>
          <w:spacing w:val="-7"/>
          <w:sz w:val="24"/>
          <w:szCs w:val="24"/>
          <w:highlight w:val="none"/>
        </w:rPr>
        <w:t>一、总则</w:t>
      </w:r>
    </w:p>
    <w:p w14:paraId="57377273">
      <w:pPr>
        <w:pStyle w:val="8"/>
        <w:pageBreakBefore w:val="0"/>
        <w:kinsoku/>
        <w:overflowPunct/>
        <w:bidi w:val="0"/>
        <w:spacing w:before="150" w:line="325" w:lineRule="auto"/>
        <w:ind w:left="476" w:right="2285" w:firstLine="14"/>
        <w:rPr>
          <w:color w:val="auto"/>
          <w:spacing w:val="-3"/>
          <w:sz w:val="24"/>
          <w:szCs w:val="24"/>
          <w:highlight w:val="none"/>
        </w:rPr>
      </w:pPr>
      <w:r>
        <w:rPr>
          <w:color w:val="auto"/>
          <w:spacing w:val="-2"/>
          <w:sz w:val="24"/>
          <w:szCs w:val="24"/>
          <w:highlight w:val="none"/>
        </w:rPr>
        <w:t>1.本磋商文件适用于本文件中所述相关货物及服</w:t>
      </w:r>
      <w:r>
        <w:rPr>
          <w:color w:val="auto"/>
          <w:spacing w:val="-3"/>
          <w:sz w:val="24"/>
          <w:szCs w:val="24"/>
          <w:highlight w:val="none"/>
        </w:rPr>
        <w:t>务的磋商响应。</w:t>
      </w:r>
    </w:p>
    <w:p w14:paraId="4E1775AB">
      <w:pPr>
        <w:pStyle w:val="8"/>
        <w:pageBreakBefore w:val="0"/>
        <w:kinsoku/>
        <w:overflowPunct/>
        <w:bidi w:val="0"/>
        <w:spacing w:before="150" w:line="325" w:lineRule="auto"/>
        <w:ind w:left="476" w:right="2285" w:firstLine="14"/>
        <w:rPr>
          <w:color w:val="auto"/>
          <w:sz w:val="24"/>
          <w:szCs w:val="24"/>
          <w:highlight w:val="none"/>
        </w:rPr>
      </w:pPr>
      <w:r>
        <w:rPr>
          <w:color w:val="auto"/>
          <w:spacing w:val="-3"/>
          <w:sz w:val="24"/>
          <w:szCs w:val="24"/>
          <w:highlight w:val="none"/>
        </w:rPr>
        <w:t>2.定义：</w:t>
      </w:r>
    </w:p>
    <w:p w14:paraId="7F8F7FF1">
      <w:pPr>
        <w:pStyle w:val="8"/>
        <w:pageBreakBefore w:val="0"/>
        <w:kinsoku/>
        <w:overflowPunct/>
        <w:bidi w:val="0"/>
        <w:spacing w:before="33" w:line="221" w:lineRule="auto"/>
        <w:ind w:left="476"/>
        <w:rPr>
          <w:color w:val="auto"/>
          <w:sz w:val="24"/>
          <w:szCs w:val="24"/>
          <w:highlight w:val="none"/>
        </w:rPr>
      </w:pPr>
      <w:r>
        <w:rPr>
          <w:color w:val="auto"/>
          <w:spacing w:val="-4"/>
          <w:sz w:val="24"/>
          <w:szCs w:val="24"/>
          <w:highlight w:val="none"/>
        </w:rPr>
        <w:t>2.1“采购人</w:t>
      </w:r>
      <w:r>
        <w:rPr>
          <w:color w:val="auto"/>
          <w:spacing w:val="-82"/>
          <w:sz w:val="24"/>
          <w:szCs w:val="24"/>
          <w:highlight w:val="none"/>
        </w:rPr>
        <w:t xml:space="preserve"> </w:t>
      </w:r>
      <w:r>
        <w:rPr>
          <w:color w:val="auto"/>
          <w:spacing w:val="-4"/>
          <w:sz w:val="24"/>
          <w:szCs w:val="24"/>
          <w:highlight w:val="none"/>
        </w:rPr>
        <w:t>”名称详见供应商须知前附表</w:t>
      </w:r>
      <w:r>
        <w:rPr>
          <w:color w:val="auto"/>
          <w:spacing w:val="-4"/>
          <w:sz w:val="24"/>
          <w:szCs w:val="24"/>
          <w:highlight w:val="none"/>
          <w:u w:val="single" w:color="auto"/>
        </w:rPr>
        <w:t>第</w:t>
      </w:r>
      <w:r>
        <w:rPr>
          <w:color w:val="auto"/>
          <w:spacing w:val="-34"/>
          <w:sz w:val="24"/>
          <w:szCs w:val="24"/>
          <w:highlight w:val="none"/>
          <w:u w:val="single" w:color="auto"/>
        </w:rPr>
        <w:t xml:space="preserve"> </w:t>
      </w:r>
      <w:r>
        <w:rPr>
          <w:color w:val="auto"/>
          <w:spacing w:val="-4"/>
          <w:sz w:val="24"/>
          <w:szCs w:val="24"/>
          <w:highlight w:val="none"/>
          <w:u w:val="single" w:color="auto"/>
        </w:rPr>
        <w:t>1</w:t>
      </w:r>
      <w:r>
        <w:rPr>
          <w:color w:val="auto"/>
          <w:spacing w:val="-41"/>
          <w:sz w:val="24"/>
          <w:szCs w:val="24"/>
          <w:highlight w:val="none"/>
          <w:u w:val="single" w:color="auto"/>
        </w:rPr>
        <w:t xml:space="preserve"> </w:t>
      </w:r>
      <w:r>
        <w:rPr>
          <w:color w:val="auto"/>
          <w:spacing w:val="-4"/>
          <w:sz w:val="24"/>
          <w:szCs w:val="24"/>
          <w:highlight w:val="none"/>
          <w:u w:val="single" w:color="auto"/>
        </w:rPr>
        <w:t>条</w:t>
      </w:r>
      <w:r>
        <w:rPr>
          <w:color w:val="auto"/>
          <w:spacing w:val="-4"/>
          <w:sz w:val="24"/>
          <w:szCs w:val="24"/>
          <w:highlight w:val="none"/>
        </w:rPr>
        <w:t>。</w:t>
      </w:r>
    </w:p>
    <w:p w14:paraId="0B10ABF2">
      <w:pPr>
        <w:pStyle w:val="8"/>
        <w:pageBreakBefore w:val="0"/>
        <w:kinsoku/>
        <w:overflowPunct/>
        <w:bidi w:val="0"/>
        <w:spacing w:before="155" w:line="322" w:lineRule="auto"/>
        <w:ind w:left="26" w:right="105" w:firstLine="450"/>
        <w:rPr>
          <w:color w:val="auto"/>
          <w:sz w:val="24"/>
          <w:szCs w:val="24"/>
          <w:highlight w:val="none"/>
        </w:rPr>
      </w:pPr>
      <w:r>
        <w:rPr>
          <w:color w:val="auto"/>
          <w:spacing w:val="1"/>
          <w:sz w:val="24"/>
          <w:szCs w:val="24"/>
          <w:highlight w:val="none"/>
        </w:rPr>
        <w:t>2.2“货物及服务</w:t>
      </w:r>
      <w:r>
        <w:rPr>
          <w:color w:val="auto"/>
          <w:spacing w:val="-68"/>
          <w:sz w:val="24"/>
          <w:szCs w:val="24"/>
          <w:highlight w:val="none"/>
        </w:rPr>
        <w:t xml:space="preserve"> </w:t>
      </w:r>
      <w:r>
        <w:rPr>
          <w:color w:val="auto"/>
          <w:spacing w:val="1"/>
          <w:sz w:val="24"/>
          <w:szCs w:val="24"/>
          <w:highlight w:val="none"/>
        </w:rPr>
        <w:t>”指本磋商文件所述供应商应该为本项目提供的货物、服务以及应</w:t>
      </w:r>
      <w:r>
        <w:rPr>
          <w:color w:val="auto"/>
          <w:sz w:val="24"/>
          <w:szCs w:val="24"/>
          <w:highlight w:val="none"/>
        </w:rPr>
        <w:t xml:space="preserve"> </w:t>
      </w:r>
      <w:r>
        <w:rPr>
          <w:color w:val="auto"/>
          <w:spacing w:val="-5"/>
          <w:sz w:val="24"/>
          <w:szCs w:val="24"/>
          <w:highlight w:val="none"/>
        </w:rPr>
        <w:t>当履行的承诺和义务。</w:t>
      </w:r>
    </w:p>
    <w:p w14:paraId="21381477">
      <w:pPr>
        <w:pStyle w:val="8"/>
        <w:pageBreakBefore w:val="0"/>
        <w:kinsoku/>
        <w:overflowPunct/>
        <w:bidi w:val="0"/>
        <w:spacing w:before="40" w:line="325" w:lineRule="auto"/>
        <w:ind w:left="477" w:right="485" w:hanging="1"/>
        <w:rPr>
          <w:color w:val="auto"/>
          <w:spacing w:val="-3"/>
          <w:sz w:val="24"/>
          <w:szCs w:val="24"/>
          <w:highlight w:val="none"/>
        </w:rPr>
      </w:pPr>
      <w:r>
        <w:rPr>
          <w:color w:val="auto"/>
          <w:spacing w:val="-2"/>
          <w:sz w:val="24"/>
          <w:szCs w:val="24"/>
          <w:highlight w:val="none"/>
        </w:rPr>
        <w:t>2.3“供应商</w:t>
      </w:r>
      <w:r>
        <w:rPr>
          <w:color w:val="auto"/>
          <w:spacing w:val="-88"/>
          <w:sz w:val="24"/>
          <w:szCs w:val="24"/>
          <w:highlight w:val="none"/>
        </w:rPr>
        <w:t xml:space="preserve"> </w:t>
      </w:r>
      <w:r>
        <w:rPr>
          <w:color w:val="auto"/>
          <w:spacing w:val="-2"/>
          <w:sz w:val="24"/>
          <w:szCs w:val="24"/>
          <w:highlight w:val="none"/>
        </w:rPr>
        <w:t>”指向采购人提供服务的法人（或负责人）、其他</w:t>
      </w:r>
      <w:r>
        <w:rPr>
          <w:color w:val="auto"/>
          <w:spacing w:val="-3"/>
          <w:sz w:val="24"/>
          <w:szCs w:val="24"/>
          <w:highlight w:val="none"/>
        </w:rPr>
        <w:t>组织或者自然人。</w:t>
      </w:r>
    </w:p>
    <w:p w14:paraId="6159FA80">
      <w:pPr>
        <w:pStyle w:val="8"/>
        <w:pageBreakBefore w:val="0"/>
        <w:kinsoku/>
        <w:overflowPunct/>
        <w:bidi w:val="0"/>
        <w:spacing w:before="40" w:line="325" w:lineRule="auto"/>
        <w:ind w:left="477" w:right="485" w:hanging="1"/>
        <w:rPr>
          <w:color w:val="auto"/>
          <w:sz w:val="24"/>
          <w:szCs w:val="24"/>
          <w:highlight w:val="none"/>
        </w:rPr>
      </w:pPr>
      <w:r>
        <w:rPr>
          <w:color w:val="auto"/>
          <w:spacing w:val="-2"/>
          <w:sz w:val="24"/>
          <w:szCs w:val="24"/>
          <w:highlight w:val="none"/>
        </w:rPr>
        <w:t>3.合格供应商的条件</w:t>
      </w:r>
    </w:p>
    <w:p w14:paraId="2EEE5F55">
      <w:pPr>
        <w:pStyle w:val="8"/>
        <w:pageBreakBefore w:val="0"/>
        <w:kinsoku/>
        <w:overflowPunct/>
        <w:bidi w:val="0"/>
        <w:spacing w:before="36" w:line="280" w:lineRule="auto"/>
        <w:ind w:left="1" w:right="105" w:firstLine="476"/>
        <w:rPr>
          <w:color w:val="auto"/>
          <w:sz w:val="24"/>
          <w:szCs w:val="24"/>
          <w:highlight w:val="none"/>
        </w:rPr>
      </w:pPr>
      <w:r>
        <w:rPr>
          <w:color w:val="auto"/>
          <w:spacing w:val="-3"/>
          <w:sz w:val="24"/>
          <w:szCs w:val="24"/>
          <w:highlight w:val="none"/>
        </w:rPr>
        <w:t>3.1</w:t>
      </w:r>
      <w:r>
        <w:rPr>
          <w:color w:val="auto"/>
          <w:spacing w:val="-35"/>
          <w:sz w:val="24"/>
          <w:szCs w:val="24"/>
          <w:highlight w:val="none"/>
        </w:rPr>
        <w:t xml:space="preserve"> </w:t>
      </w:r>
      <w:r>
        <w:rPr>
          <w:color w:val="auto"/>
          <w:spacing w:val="-3"/>
          <w:sz w:val="24"/>
          <w:szCs w:val="24"/>
          <w:highlight w:val="none"/>
        </w:rPr>
        <w:t>具有本项目生产、制造、供应及/或实施能力，符合、承认并承诺履行本磋商文件</w:t>
      </w:r>
      <w:r>
        <w:rPr>
          <w:color w:val="auto"/>
          <w:sz w:val="24"/>
          <w:szCs w:val="24"/>
          <w:highlight w:val="none"/>
        </w:rPr>
        <w:t xml:space="preserve"> </w:t>
      </w:r>
      <w:r>
        <w:rPr>
          <w:color w:val="auto"/>
          <w:spacing w:val="-1"/>
          <w:sz w:val="24"/>
          <w:szCs w:val="24"/>
          <w:highlight w:val="none"/>
        </w:rPr>
        <w:t>各项规定的国内供应商均可参加磋商。</w:t>
      </w:r>
    </w:p>
    <w:p w14:paraId="3771F5B4">
      <w:pPr>
        <w:pStyle w:val="8"/>
        <w:pageBreakBefore w:val="0"/>
        <w:kinsoku/>
        <w:overflowPunct/>
        <w:bidi w:val="0"/>
        <w:spacing w:before="150" w:line="310" w:lineRule="auto"/>
        <w:ind w:left="2" w:right="105" w:firstLine="475"/>
        <w:rPr>
          <w:color w:val="auto"/>
          <w:sz w:val="24"/>
          <w:szCs w:val="24"/>
          <w:highlight w:val="none"/>
        </w:rPr>
      </w:pPr>
      <w:r>
        <w:rPr>
          <w:color w:val="auto"/>
          <w:sz w:val="24"/>
          <w:szCs w:val="24"/>
          <w:highlight w:val="none"/>
        </w:rPr>
        <w:t>3.2</w:t>
      </w:r>
      <w:r>
        <w:rPr>
          <w:color w:val="auto"/>
          <w:spacing w:val="-32"/>
          <w:sz w:val="24"/>
          <w:szCs w:val="24"/>
          <w:highlight w:val="none"/>
        </w:rPr>
        <w:t xml:space="preserve"> </w:t>
      </w:r>
      <w:r>
        <w:rPr>
          <w:color w:val="auto"/>
          <w:sz w:val="24"/>
          <w:szCs w:val="24"/>
          <w:highlight w:val="none"/>
        </w:rPr>
        <w:t xml:space="preserve">供应商必须是已在中国境内依法登记注册并仍有效存续的供应商，并且其所持有 </w:t>
      </w:r>
      <w:r>
        <w:rPr>
          <w:color w:val="auto"/>
          <w:spacing w:val="5"/>
          <w:sz w:val="24"/>
          <w:szCs w:val="24"/>
          <w:highlight w:val="none"/>
        </w:rPr>
        <w:t>的由工商行政管理局所核发的有效的营业执照上所载明的营业期限余额应当不少于本次</w:t>
      </w:r>
      <w:r>
        <w:rPr>
          <w:color w:val="auto"/>
          <w:spacing w:val="14"/>
          <w:sz w:val="24"/>
          <w:szCs w:val="24"/>
          <w:highlight w:val="none"/>
        </w:rPr>
        <w:t xml:space="preserve"> </w:t>
      </w:r>
      <w:r>
        <w:rPr>
          <w:color w:val="auto"/>
          <w:spacing w:val="-1"/>
          <w:sz w:val="24"/>
          <w:szCs w:val="24"/>
          <w:highlight w:val="none"/>
        </w:rPr>
        <w:t>采购的相关合同基本义务履行所需期限。否则，磋商小组有权视情况决定是否拒绝其本次</w:t>
      </w:r>
      <w:r>
        <w:rPr>
          <w:color w:val="auto"/>
          <w:spacing w:val="3"/>
          <w:sz w:val="24"/>
          <w:szCs w:val="24"/>
          <w:highlight w:val="none"/>
        </w:rPr>
        <w:t xml:space="preserve"> </w:t>
      </w:r>
      <w:r>
        <w:rPr>
          <w:color w:val="auto"/>
          <w:spacing w:val="-6"/>
          <w:sz w:val="24"/>
          <w:szCs w:val="24"/>
          <w:highlight w:val="none"/>
        </w:rPr>
        <w:t>响应。</w:t>
      </w:r>
    </w:p>
    <w:p w14:paraId="31526B83">
      <w:pPr>
        <w:pStyle w:val="8"/>
        <w:pageBreakBefore w:val="0"/>
        <w:kinsoku/>
        <w:overflowPunct/>
        <w:bidi w:val="0"/>
        <w:spacing w:before="150" w:line="280" w:lineRule="auto"/>
        <w:ind w:firstLine="477"/>
        <w:rPr>
          <w:color w:val="auto"/>
          <w:sz w:val="24"/>
          <w:szCs w:val="24"/>
          <w:highlight w:val="none"/>
        </w:rPr>
      </w:pPr>
      <w:r>
        <w:rPr>
          <w:color w:val="auto"/>
          <w:spacing w:val="-3"/>
          <w:sz w:val="24"/>
          <w:szCs w:val="24"/>
          <w:highlight w:val="none"/>
        </w:rPr>
        <w:t>3.3</w:t>
      </w:r>
      <w:r>
        <w:rPr>
          <w:color w:val="auto"/>
          <w:spacing w:val="-43"/>
          <w:sz w:val="24"/>
          <w:szCs w:val="24"/>
          <w:highlight w:val="none"/>
        </w:rPr>
        <w:t xml:space="preserve"> </w:t>
      </w:r>
      <w:r>
        <w:rPr>
          <w:color w:val="auto"/>
          <w:spacing w:val="-3"/>
          <w:sz w:val="24"/>
          <w:szCs w:val="24"/>
          <w:highlight w:val="none"/>
        </w:rPr>
        <w:t>供应商应遵守有关的国家法律、法规和条例，具备《中华人民共和国</w:t>
      </w:r>
      <w:r>
        <w:rPr>
          <w:color w:val="auto"/>
          <w:spacing w:val="-4"/>
          <w:sz w:val="24"/>
          <w:szCs w:val="24"/>
          <w:highlight w:val="none"/>
        </w:rPr>
        <w:t>政府采购法》</w:t>
      </w:r>
      <w:r>
        <w:rPr>
          <w:color w:val="auto"/>
          <w:sz w:val="24"/>
          <w:szCs w:val="24"/>
          <w:highlight w:val="none"/>
        </w:rPr>
        <w:t xml:space="preserve"> </w:t>
      </w:r>
      <w:r>
        <w:rPr>
          <w:color w:val="auto"/>
          <w:spacing w:val="-2"/>
          <w:sz w:val="24"/>
          <w:szCs w:val="24"/>
          <w:highlight w:val="none"/>
        </w:rPr>
        <w:t>和本磋商文件中规定的条件：</w:t>
      </w:r>
    </w:p>
    <w:p w14:paraId="297C7C3C">
      <w:pPr>
        <w:pStyle w:val="8"/>
        <w:pageBreakBefore w:val="0"/>
        <w:kinsoku/>
        <w:overflowPunct/>
        <w:bidi w:val="0"/>
        <w:spacing w:before="152" w:line="222" w:lineRule="auto"/>
        <w:ind w:left="485"/>
        <w:rPr>
          <w:color w:val="auto"/>
          <w:sz w:val="24"/>
          <w:szCs w:val="24"/>
          <w:highlight w:val="none"/>
        </w:rPr>
      </w:pPr>
      <w:r>
        <w:rPr>
          <w:color w:val="auto"/>
          <w:spacing w:val="-2"/>
          <w:sz w:val="24"/>
          <w:szCs w:val="24"/>
          <w:highlight w:val="none"/>
        </w:rPr>
        <w:t>（1）具有独立承担民事责任的能力；</w:t>
      </w:r>
    </w:p>
    <w:p w14:paraId="70F177B7">
      <w:pPr>
        <w:pStyle w:val="8"/>
        <w:pageBreakBefore w:val="0"/>
        <w:kinsoku/>
        <w:overflowPunct/>
        <w:bidi w:val="0"/>
        <w:spacing w:before="151" w:line="222" w:lineRule="auto"/>
        <w:ind w:left="485"/>
        <w:rPr>
          <w:color w:val="auto"/>
          <w:sz w:val="24"/>
          <w:szCs w:val="24"/>
          <w:highlight w:val="none"/>
        </w:rPr>
      </w:pPr>
      <w:r>
        <w:rPr>
          <w:color w:val="auto"/>
          <w:spacing w:val="-1"/>
          <w:sz w:val="24"/>
          <w:szCs w:val="24"/>
          <w:highlight w:val="none"/>
        </w:rPr>
        <w:t>（2）具有良好的商业信誉和健全的财务会计制度；</w:t>
      </w:r>
    </w:p>
    <w:p w14:paraId="325DF382">
      <w:pPr>
        <w:pStyle w:val="8"/>
        <w:pageBreakBefore w:val="0"/>
        <w:kinsoku/>
        <w:overflowPunct/>
        <w:bidi w:val="0"/>
        <w:spacing w:before="151" w:line="221" w:lineRule="auto"/>
        <w:ind w:left="485"/>
        <w:rPr>
          <w:color w:val="auto"/>
          <w:sz w:val="24"/>
          <w:szCs w:val="24"/>
          <w:highlight w:val="none"/>
        </w:rPr>
      </w:pPr>
      <w:r>
        <w:rPr>
          <w:color w:val="auto"/>
          <w:spacing w:val="-1"/>
          <w:sz w:val="24"/>
          <w:szCs w:val="24"/>
          <w:highlight w:val="none"/>
        </w:rPr>
        <w:t>（3）具有履行合同所必需的设备和专业技术能力；</w:t>
      </w:r>
    </w:p>
    <w:p w14:paraId="1621497A">
      <w:pPr>
        <w:pStyle w:val="8"/>
        <w:pageBreakBefore w:val="0"/>
        <w:kinsoku/>
        <w:overflowPunct/>
        <w:bidi w:val="0"/>
        <w:spacing w:before="154" w:line="221" w:lineRule="auto"/>
        <w:ind w:left="485"/>
        <w:rPr>
          <w:color w:val="auto"/>
          <w:sz w:val="24"/>
          <w:szCs w:val="24"/>
          <w:highlight w:val="none"/>
        </w:rPr>
      </w:pPr>
      <w:r>
        <w:rPr>
          <w:color w:val="auto"/>
          <w:spacing w:val="-1"/>
          <w:sz w:val="24"/>
          <w:szCs w:val="24"/>
          <w:highlight w:val="none"/>
        </w:rPr>
        <w:t>（4）具有依法缴纳税收和社会保障资金的良好记录；</w:t>
      </w:r>
    </w:p>
    <w:p w14:paraId="3C2BCFFE">
      <w:pPr>
        <w:pStyle w:val="8"/>
        <w:pageBreakBefore w:val="0"/>
        <w:kinsoku/>
        <w:overflowPunct/>
        <w:bidi w:val="0"/>
        <w:spacing w:before="153" w:line="219" w:lineRule="auto"/>
        <w:ind w:left="485"/>
        <w:rPr>
          <w:color w:val="auto"/>
          <w:sz w:val="24"/>
          <w:szCs w:val="24"/>
          <w:highlight w:val="none"/>
        </w:rPr>
      </w:pPr>
      <w:r>
        <w:rPr>
          <w:color w:val="auto"/>
          <w:spacing w:val="-1"/>
          <w:sz w:val="24"/>
          <w:szCs w:val="24"/>
          <w:highlight w:val="none"/>
        </w:rPr>
        <w:t>（5）参加此项采购活动前三年内，在经营活动中没有重大违法记录；</w:t>
      </w:r>
    </w:p>
    <w:p w14:paraId="1A23F2AC">
      <w:pPr>
        <w:pStyle w:val="8"/>
        <w:pageBreakBefore w:val="0"/>
        <w:kinsoku/>
        <w:overflowPunct/>
        <w:bidi w:val="0"/>
        <w:spacing w:before="153" w:line="222" w:lineRule="auto"/>
        <w:ind w:left="485"/>
        <w:rPr>
          <w:color w:val="auto"/>
          <w:sz w:val="24"/>
          <w:szCs w:val="24"/>
          <w:highlight w:val="none"/>
        </w:rPr>
      </w:pPr>
      <w:r>
        <w:rPr>
          <w:color w:val="auto"/>
          <w:spacing w:val="-2"/>
          <w:sz w:val="24"/>
          <w:szCs w:val="24"/>
          <w:highlight w:val="none"/>
        </w:rPr>
        <w:t>（6）具有供应商须知前附表</w:t>
      </w:r>
      <w:r>
        <w:rPr>
          <w:color w:val="auto"/>
          <w:spacing w:val="-2"/>
          <w:sz w:val="24"/>
          <w:szCs w:val="24"/>
          <w:highlight w:val="none"/>
          <w:u w:val="single" w:color="auto"/>
        </w:rPr>
        <w:t>第</w:t>
      </w:r>
      <w:r>
        <w:rPr>
          <w:color w:val="auto"/>
          <w:spacing w:val="-53"/>
          <w:sz w:val="24"/>
          <w:szCs w:val="24"/>
          <w:highlight w:val="none"/>
          <w:u w:val="single" w:color="auto"/>
        </w:rPr>
        <w:t xml:space="preserve"> </w:t>
      </w:r>
      <w:r>
        <w:rPr>
          <w:color w:val="auto"/>
          <w:spacing w:val="-2"/>
          <w:sz w:val="24"/>
          <w:szCs w:val="24"/>
          <w:highlight w:val="none"/>
          <w:u w:val="single" w:color="auto"/>
        </w:rPr>
        <w:t>4</w:t>
      </w:r>
      <w:r>
        <w:rPr>
          <w:color w:val="auto"/>
          <w:spacing w:val="-41"/>
          <w:sz w:val="24"/>
          <w:szCs w:val="24"/>
          <w:highlight w:val="none"/>
          <w:u w:val="single" w:color="auto"/>
        </w:rPr>
        <w:t xml:space="preserve"> </w:t>
      </w:r>
      <w:r>
        <w:rPr>
          <w:color w:val="auto"/>
          <w:spacing w:val="-2"/>
          <w:sz w:val="24"/>
          <w:szCs w:val="24"/>
          <w:highlight w:val="none"/>
          <w:u w:val="single" w:color="auto"/>
        </w:rPr>
        <w:t>条</w:t>
      </w:r>
      <w:r>
        <w:rPr>
          <w:color w:val="auto"/>
          <w:spacing w:val="-2"/>
          <w:sz w:val="24"/>
          <w:szCs w:val="24"/>
          <w:highlight w:val="none"/>
        </w:rPr>
        <w:t>规定的资质条件。</w:t>
      </w:r>
    </w:p>
    <w:p w14:paraId="473F7D44">
      <w:pPr>
        <w:pStyle w:val="8"/>
        <w:pageBreakBefore w:val="0"/>
        <w:kinsoku/>
        <w:overflowPunct/>
        <w:bidi w:val="0"/>
        <w:spacing w:before="154" w:line="222" w:lineRule="auto"/>
        <w:ind w:left="478"/>
        <w:rPr>
          <w:color w:val="auto"/>
          <w:sz w:val="24"/>
          <w:szCs w:val="24"/>
          <w:highlight w:val="none"/>
        </w:rPr>
      </w:pPr>
      <w:r>
        <w:rPr>
          <w:color w:val="auto"/>
          <w:spacing w:val="-2"/>
          <w:sz w:val="24"/>
          <w:szCs w:val="24"/>
          <w:highlight w:val="none"/>
        </w:rPr>
        <w:t>3.4</w:t>
      </w:r>
      <w:r>
        <w:rPr>
          <w:color w:val="auto"/>
          <w:spacing w:val="-43"/>
          <w:sz w:val="24"/>
          <w:szCs w:val="24"/>
          <w:highlight w:val="none"/>
        </w:rPr>
        <w:t xml:space="preserve"> </w:t>
      </w:r>
      <w:r>
        <w:rPr>
          <w:color w:val="auto"/>
          <w:spacing w:val="-2"/>
          <w:sz w:val="24"/>
          <w:szCs w:val="24"/>
          <w:highlight w:val="none"/>
        </w:rPr>
        <w:t>本次磋商不允许联合体响应。</w:t>
      </w:r>
    </w:p>
    <w:p w14:paraId="1910DC21">
      <w:pPr>
        <w:pStyle w:val="8"/>
        <w:pageBreakBefore w:val="0"/>
        <w:kinsoku/>
        <w:overflowPunct/>
        <w:bidi w:val="0"/>
        <w:spacing w:before="150" w:line="280" w:lineRule="auto"/>
        <w:ind w:right="105" w:firstLine="478"/>
        <w:rPr>
          <w:color w:val="auto"/>
          <w:sz w:val="24"/>
          <w:szCs w:val="24"/>
          <w:highlight w:val="none"/>
        </w:rPr>
      </w:pPr>
      <w:r>
        <w:rPr>
          <w:color w:val="auto"/>
          <w:spacing w:val="-6"/>
          <w:sz w:val="24"/>
          <w:szCs w:val="24"/>
          <w:highlight w:val="none"/>
        </w:rPr>
        <w:t>3.5</w:t>
      </w:r>
      <w:r>
        <w:rPr>
          <w:color w:val="auto"/>
          <w:spacing w:val="-43"/>
          <w:sz w:val="24"/>
          <w:szCs w:val="24"/>
          <w:highlight w:val="none"/>
        </w:rPr>
        <w:t xml:space="preserve"> </w:t>
      </w:r>
      <w:r>
        <w:rPr>
          <w:color w:val="auto"/>
          <w:spacing w:val="-6"/>
          <w:sz w:val="24"/>
          <w:szCs w:val="24"/>
          <w:highlight w:val="none"/>
        </w:rPr>
        <w:t>如供应商代表不是法定代表人（或负责人</w:t>
      </w:r>
      <w:r>
        <w:rPr>
          <w:color w:val="auto"/>
          <w:spacing w:val="-55"/>
          <w:sz w:val="24"/>
          <w:szCs w:val="24"/>
          <w:highlight w:val="none"/>
        </w:rPr>
        <w:t>），</w:t>
      </w:r>
      <w:r>
        <w:rPr>
          <w:color w:val="auto"/>
          <w:spacing w:val="-6"/>
          <w:sz w:val="24"/>
          <w:szCs w:val="24"/>
          <w:highlight w:val="none"/>
        </w:rPr>
        <w:t>须持有《法定</w:t>
      </w:r>
      <w:r>
        <w:rPr>
          <w:color w:val="auto"/>
          <w:spacing w:val="-7"/>
          <w:sz w:val="24"/>
          <w:szCs w:val="24"/>
          <w:highlight w:val="none"/>
        </w:rPr>
        <w:t>代表人授权委托书》(按</w:t>
      </w:r>
      <w:r>
        <w:rPr>
          <w:color w:val="auto"/>
          <w:sz w:val="24"/>
          <w:szCs w:val="24"/>
          <w:highlight w:val="none"/>
        </w:rPr>
        <w:t xml:space="preserve"> </w:t>
      </w:r>
      <w:r>
        <w:rPr>
          <w:color w:val="auto"/>
          <w:spacing w:val="-2"/>
          <w:sz w:val="24"/>
          <w:szCs w:val="24"/>
          <w:highlight w:val="none"/>
        </w:rPr>
        <w:t>磋商文件格式填写)。</w:t>
      </w:r>
    </w:p>
    <w:p w14:paraId="09547DED">
      <w:pPr>
        <w:pStyle w:val="8"/>
        <w:pageBreakBefore w:val="0"/>
        <w:kinsoku/>
        <w:overflowPunct/>
        <w:bidi w:val="0"/>
        <w:spacing w:before="153" w:line="224" w:lineRule="auto"/>
        <w:ind w:left="472"/>
        <w:rPr>
          <w:color w:val="auto"/>
          <w:sz w:val="24"/>
          <w:szCs w:val="24"/>
          <w:highlight w:val="none"/>
        </w:rPr>
      </w:pPr>
      <w:r>
        <w:rPr>
          <w:color w:val="auto"/>
          <w:spacing w:val="-2"/>
          <w:sz w:val="24"/>
          <w:szCs w:val="24"/>
          <w:highlight w:val="none"/>
        </w:rPr>
        <w:t>4.费用</w:t>
      </w:r>
    </w:p>
    <w:p w14:paraId="5B4FAAD6">
      <w:pPr>
        <w:pStyle w:val="8"/>
        <w:pageBreakBefore w:val="0"/>
        <w:kinsoku/>
        <w:overflowPunct/>
        <w:bidi w:val="0"/>
        <w:spacing w:before="148" w:line="280" w:lineRule="auto"/>
        <w:ind w:left="6" w:right="105" w:firstLine="465"/>
        <w:rPr>
          <w:color w:val="auto"/>
          <w:sz w:val="24"/>
          <w:szCs w:val="24"/>
          <w:highlight w:val="none"/>
        </w:rPr>
      </w:pPr>
      <w:r>
        <w:rPr>
          <w:color w:val="auto"/>
          <w:sz w:val="24"/>
          <w:szCs w:val="24"/>
          <w:highlight w:val="none"/>
        </w:rPr>
        <w:t>4.1</w:t>
      </w:r>
      <w:r>
        <w:rPr>
          <w:color w:val="auto"/>
          <w:spacing w:val="-26"/>
          <w:sz w:val="24"/>
          <w:szCs w:val="24"/>
          <w:highlight w:val="none"/>
        </w:rPr>
        <w:t xml:space="preserve"> </w:t>
      </w:r>
      <w:r>
        <w:rPr>
          <w:color w:val="auto"/>
          <w:sz w:val="24"/>
          <w:szCs w:val="24"/>
          <w:highlight w:val="none"/>
        </w:rPr>
        <w:t xml:space="preserve">供应商应承担所有与准备和参加响应有关的费用，采购代理机构和采购人在任何 </w:t>
      </w:r>
      <w:r>
        <w:rPr>
          <w:color w:val="auto"/>
          <w:spacing w:val="-2"/>
          <w:sz w:val="24"/>
          <w:szCs w:val="24"/>
          <w:highlight w:val="none"/>
        </w:rPr>
        <w:t>情况下均无义务和责任承担这些费用。</w:t>
      </w:r>
    </w:p>
    <w:p w14:paraId="255CCFD7">
      <w:pPr>
        <w:pStyle w:val="8"/>
        <w:pageBreakBefore w:val="0"/>
        <w:kinsoku/>
        <w:overflowPunct/>
        <w:bidi w:val="0"/>
        <w:spacing w:before="153" w:line="227" w:lineRule="auto"/>
        <w:ind w:left="478"/>
        <w:rPr>
          <w:color w:val="auto"/>
          <w:sz w:val="24"/>
          <w:szCs w:val="24"/>
          <w:highlight w:val="none"/>
        </w:rPr>
      </w:pPr>
      <w:r>
        <w:rPr>
          <w:color w:val="auto"/>
          <w:spacing w:val="-9"/>
          <w:sz w:val="24"/>
          <w:szCs w:val="24"/>
          <w:highlight w:val="none"/>
        </w:rPr>
        <w:t>5.</w:t>
      </w:r>
      <w:r>
        <w:rPr>
          <w:color w:val="auto"/>
          <w:spacing w:val="21"/>
          <w:sz w:val="24"/>
          <w:szCs w:val="24"/>
          <w:highlight w:val="none"/>
        </w:rPr>
        <w:t xml:space="preserve"> </w:t>
      </w:r>
      <w:r>
        <w:rPr>
          <w:color w:val="auto"/>
          <w:spacing w:val="-9"/>
          <w:sz w:val="24"/>
          <w:szCs w:val="24"/>
          <w:highlight w:val="none"/>
        </w:rPr>
        <w:t>通知</w:t>
      </w:r>
    </w:p>
    <w:p w14:paraId="5849CEA9">
      <w:pPr>
        <w:pStyle w:val="8"/>
        <w:pageBreakBefore w:val="0"/>
        <w:kinsoku/>
        <w:overflowPunct/>
        <w:bidi w:val="0"/>
        <w:spacing w:before="78" w:line="334" w:lineRule="auto"/>
        <w:ind w:firstLine="480"/>
        <w:jc w:val="both"/>
        <w:rPr>
          <w:color w:val="auto"/>
          <w:sz w:val="24"/>
          <w:szCs w:val="24"/>
          <w:highlight w:val="none"/>
        </w:rPr>
      </w:pPr>
      <w:r>
        <w:rPr>
          <w:color w:val="auto"/>
          <w:spacing w:val="-4"/>
          <w:sz w:val="24"/>
          <w:szCs w:val="24"/>
          <w:highlight w:val="none"/>
        </w:rPr>
        <w:t>5.1</w:t>
      </w:r>
      <w:r>
        <w:rPr>
          <w:color w:val="auto"/>
          <w:spacing w:val="-39"/>
          <w:sz w:val="24"/>
          <w:szCs w:val="24"/>
          <w:highlight w:val="none"/>
        </w:rPr>
        <w:t xml:space="preserve"> </w:t>
      </w:r>
      <w:r>
        <w:rPr>
          <w:color w:val="auto"/>
          <w:spacing w:val="-4"/>
          <w:sz w:val="24"/>
          <w:szCs w:val="24"/>
          <w:highlight w:val="none"/>
        </w:rPr>
        <w:t>对与本项目有关的通知，采购代理机构将以书面（包括书面材料、信函、传真等，</w:t>
      </w:r>
      <w:r>
        <w:rPr>
          <w:color w:val="auto"/>
          <w:sz w:val="24"/>
          <w:szCs w:val="24"/>
          <w:highlight w:val="none"/>
        </w:rPr>
        <w:t xml:space="preserve"> </w:t>
      </w:r>
      <w:r>
        <w:rPr>
          <w:color w:val="auto"/>
          <w:spacing w:val="-1"/>
          <w:sz w:val="24"/>
          <w:szCs w:val="24"/>
          <w:highlight w:val="none"/>
        </w:rPr>
        <w:t>下同）、短信或在本次磋商公告的媒体上以发布公告的形式，向潜在供应商发出，供应商</w:t>
      </w:r>
      <w:r>
        <w:rPr>
          <w:color w:val="auto"/>
          <w:spacing w:val="7"/>
          <w:sz w:val="24"/>
          <w:szCs w:val="24"/>
          <w:highlight w:val="none"/>
        </w:rPr>
        <w:t xml:space="preserve"> </w:t>
      </w:r>
      <w:r>
        <w:rPr>
          <w:color w:val="auto"/>
          <w:spacing w:val="-5"/>
          <w:sz w:val="24"/>
          <w:szCs w:val="24"/>
          <w:highlight w:val="none"/>
        </w:rPr>
        <w:t>联系人、联系电话、邮箱和地址以潜在供应商在政采云平台登记的信息为准。因登记有误、</w:t>
      </w:r>
      <w:r>
        <w:rPr>
          <w:color w:val="auto"/>
          <w:spacing w:val="-1"/>
          <w:sz w:val="24"/>
          <w:szCs w:val="24"/>
          <w:highlight w:val="none"/>
        </w:rPr>
        <w:t>通信线路故障或其它任何意外情形，导致所发出的通知延迟送达或无法到达供应商，除非</w:t>
      </w:r>
      <w:r>
        <w:rPr>
          <w:color w:val="auto"/>
          <w:spacing w:val="5"/>
          <w:sz w:val="24"/>
          <w:szCs w:val="24"/>
          <w:highlight w:val="none"/>
        </w:rPr>
        <w:t>有适当的证据表明采购代理机构已经明知该项应当通知的事项并未实际有效到达且采购</w:t>
      </w:r>
      <w:r>
        <w:rPr>
          <w:color w:val="auto"/>
          <w:spacing w:val="-1"/>
          <w:sz w:val="24"/>
          <w:szCs w:val="24"/>
          <w:highlight w:val="none"/>
        </w:rPr>
        <w:t>代理机构认为仍有条件和必要及时地再次补发通知而故意拖延或不予补发通知，否则，采购代理机构不因此承担任何责任，有关的磋商活动可以继续有效地进行。</w:t>
      </w:r>
    </w:p>
    <w:p w14:paraId="2B7D32B3">
      <w:pPr>
        <w:pStyle w:val="8"/>
        <w:pageBreakBefore w:val="0"/>
        <w:kinsoku/>
        <w:overflowPunct/>
        <w:bidi w:val="0"/>
        <w:spacing w:before="78" w:line="334" w:lineRule="auto"/>
        <w:ind w:firstLine="480"/>
        <w:jc w:val="both"/>
        <w:rPr>
          <w:color w:val="auto"/>
          <w:spacing w:val="-1"/>
          <w:sz w:val="24"/>
          <w:szCs w:val="24"/>
          <w:highlight w:val="none"/>
        </w:rPr>
      </w:pPr>
      <w:r>
        <w:rPr>
          <w:color w:val="auto"/>
          <w:spacing w:val="-1"/>
          <w:sz w:val="24"/>
          <w:szCs w:val="24"/>
          <w:highlight w:val="none"/>
        </w:rPr>
        <w:t>二、磋商文件</w:t>
      </w:r>
    </w:p>
    <w:p w14:paraId="0C52E08B">
      <w:pPr>
        <w:pStyle w:val="8"/>
        <w:pageBreakBefore w:val="0"/>
        <w:kinsoku/>
        <w:overflowPunct/>
        <w:bidi w:val="0"/>
        <w:spacing w:before="78" w:line="334" w:lineRule="auto"/>
        <w:ind w:firstLine="480"/>
        <w:jc w:val="both"/>
        <w:rPr>
          <w:color w:val="auto"/>
          <w:spacing w:val="-1"/>
          <w:sz w:val="24"/>
          <w:szCs w:val="24"/>
          <w:highlight w:val="none"/>
        </w:rPr>
      </w:pPr>
      <w:r>
        <w:rPr>
          <w:color w:val="auto"/>
          <w:spacing w:val="-1"/>
          <w:sz w:val="24"/>
          <w:szCs w:val="24"/>
          <w:highlight w:val="none"/>
        </w:rPr>
        <w:t>6.磋商文件</w:t>
      </w:r>
    </w:p>
    <w:p w14:paraId="7FE08B6C">
      <w:pPr>
        <w:pStyle w:val="8"/>
        <w:pageBreakBefore w:val="0"/>
        <w:kinsoku/>
        <w:overflowPunct/>
        <w:bidi w:val="0"/>
        <w:spacing w:before="78" w:line="334" w:lineRule="auto"/>
        <w:ind w:firstLine="480"/>
        <w:jc w:val="both"/>
        <w:rPr>
          <w:color w:val="auto"/>
          <w:spacing w:val="-1"/>
          <w:sz w:val="24"/>
          <w:szCs w:val="24"/>
          <w:highlight w:val="none"/>
        </w:rPr>
      </w:pPr>
      <w:r>
        <w:rPr>
          <w:color w:val="auto"/>
          <w:spacing w:val="-1"/>
          <w:sz w:val="24"/>
          <w:szCs w:val="24"/>
          <w:highlight w:val="none"/>
        </w:rPr>
        <w:t>6.1 磋商文件由下列七部分内容组成：</w:t>
      </w:r>
    </w:p>
    <w:p w14:paraId="46FE71AA">
      <w:pPr>
        <w:pStyle w:val="8"/>
        <w:pageBreakBefore w:val="0"/>
        <w:kinsoku/>
        <w:overflowPunct/>
        <w:bidi w:val="0"/>
        <w:spacing w:before="78" w:line="334" w:lineRule="auto"/>
        <w:ind w:firstLine="480"/>
        <w:jc w:val="both"/>
        <w:rPr>
          <w:rFonts w:hint="eastAsia" w:eastAsia="仿宋"/>
          <w:color w:val="auto"/>
          <w:spacing w:val="-1"/>
          <w:sz w:val="24"/>
          <w:szCs w:val="24"/>
          <w:highlight w:val="none"/>
          <w:lang w:val="en-US" w:eastAsia="zh-CN"/>
        </w:rPr>
      </w:pPr>
      <w:r>
        <w:rPr>
          <w:color w:val="auto"/>
          <w:spacing w:val="-1"/>
          <w:sz w:val="24"/>
          <w:szCs w:val="24"/>
          <w:highlight w:val="none"/>
        </w:rPr>
        <w:t>第一部分磋商公告 第二部分供应商须知前附表第三部分 供</w:t>
      </w:r>
      <w:r>
        <w:rPr>
          <w:color w:val="auto"/>
          <w:spacing w:val="-4"/>
          <w:sz w:val="24"/>
          <w:szCs w:val="24"/>
          <w:highlight w:val="none"/>
        </w:rPr>
        <w:t>应商须知</w:t>
      </w:r>
      <w:r>
        <w:rPr>
          <w:color w:val="auto"/>
          <w:spacing w:val="-1"/>
          <w:sz w:val="24"/>
          <w:szCs w:val="24"/>
          <w:highlight w:val="none"/>
        </w:rPr>
        <w:t xml:space="preserve"> 第四部分</w:t>
      </w:r>
      <w:r>
        <w:rPr>
          <w:color w:val="auto"/>
          <w:spacing w:val="-2"/>
          <w:sz w:val="24"/>
          <w:szCs w:val="24"/>
          <w:highlight w:val="none"/>
        </w:rPr>
        <w:t>评审办法和评审标准</w:t>
      </w:r>
      <w:r>
        <w:rPr>
          <w:rFonts w:hint="eastAsia"/>
          <w:color w:val="auto"/>
          <w:spacing w:val="-2"/>
          <w:sz w:val="24"/>
          <w:szCs w:val="24"/>
          <w:highlight w:val="none"/>
          <w:lang w:val="en-US" w:eastAsia="zh-CN"/>
        </w:rPr>
        <w:t xml:space="preserve"> </w:t>
      </w:r>
      <w:r>
        <w:rPr>
          <w:color w:val="auto"/>
          <w:spacing w:val="-1"/>
          <w:sz w:val="24"/>
          <w:szCs w:val="24"/>
          <w:highlight w:val="none"/>
        </w:rPr>
        <w:t>第五部分</w:t>
      </w:r>
      <w:r>
        <w:rPr>
          <w:color w:val="auto"/>
          <w:spacing w:val="-5"/>
          <w:sz w:val="24"/>
          <w:szCs w:val="24"/>
          <w:highlight w:val="none"/>
        </w:rPr>
        <w:t>采购需求</w:t>
      </w:r>
      <w:r>
        <w:rPr>
          <w:color w:val="auto"/>
          <w:spacing w:val="-1"/>
          <w:sz w:val="24"/>
          <w:szCs w:val="24"/>
          <w:highlight w:val="none"/>
        </w:rPr>
        <w:t>第六部分</w:t>
      </w:r>
      <w:r>
        <w:rPr>
          <w:color w:val="auto"/>
          <w:spacing w:val="-5"/>
          <w:sz w:val="24"/>
          <w:szCs w:val="24"/>
          <w:highlight w:val="none"/>
        </w:rPr>
        <w:t>成交合同</w:t>
      </w:r>
      <w:r>
        <w:rPr>
          <w:color w:val="auto"/>
          <w:spacing w:val="-1"/>
          <w:sz w:val="24"/>
          <w:szCs w:val="24"/>
          <w:highlight w:val="none"/>
        </w:rPr>
        <w:t>第七部分</w:t>
      </w:r>
      <w:r>
        <w:rPr>
          <w:color w:val="auto"/>
          <w:sz w:val="24"/>
          <w:szCs w:val="24"/>
          <w:highlight w:val="none"/>
        </w:rPr>
        <w:t xml:space="preserve"> </w:t>
      </w:r>
      <w:r>
        <w:rPr>
          <w:color w:val="auto"/>
          <w:spacing w:val="-4"/>
          <w:sz w:val="24"/>
          <w:szCs w:val="24"/>
          <w:highlight w:val="none"/>
        </w:rPr>
        <w:t>响应文件格式</w:t>
      </w:r>
    </w:p>
    <w:p w14:paraId="647FB3A7">
      <w:pPr>
        <w:pStyle w:val="8"/>
        <w:pageBreakBefore w:val="0"/>
        <w:kinsoku/>
        <w:overflowPunct/>
        <w:bidi w:val="0"/>
        <w:spacing w:before="148" w:line="189" w:lineRule="auto"/>
        <w:ind w:left="8" w:firstLine="472" w:firstLineChars="200"/>
        <w:rPr>
          <w:color w:val="auto"/>
          <w:sz w:val="24"/>
          <w:szCs w:val="24"/>
          <w:highlight w:val="none"/>
        </w:rPr>
      </w:pPr>
      <w:r>
        <w:rPr>
          <w:color w:val="auto"/>
          <w:spacing w:val="-2"/>
          <w:sz w:val="24"/>
          <w:szCs w:val="24"/>
          <w:highlight w:val="none"/>
        </w:rPr>
        <w:t>7.磋商文件的澄清和修改</w:t>
      </w:r>
    </w:p>
    <w:p w14:paraId="0560F5A7">
      <w:pPr>
        <w:pStyle w:val="8"/>
        <w:pageBreakBefore w:val="0"/>
        <w:kinsoku/>
        <w:overflowPunct/>
        <w:bidi w:val="0"/>
        <w:spacing w:before="151" w:line="299" w:lineRule="auto"/>
        <w:ind w:left="4" w:right="76" w:firstLine="476"/>
        <w:rPr>
          <w:color w:val="auto"/>
          <w:sz w:val="24"/>
          <w:szCs w:val="24"/>
          <w:highlight w:val="none"/>
        </w:rPr>
      </w:pPr>
      <w:r>
        <w:rPr>
          <w:color w:val="auto"/>
          <w:sz w:val="24"/>
          <w:szCs w:val="24"/>
          <w:highlight w:val="none"/>
        </w:rPr>
        <w:t>7.1</w:t>
      </w:r>
      <w:r>
        <w:rPr>
          <w:color w:val="auto"/>
          <w:spacing w:val="-33"/>
          <w:sz w:val="24"/>
          <w:szCs w:val="24"/>
          <w:highlight w:val="none"/>
        </w:rPr>
        <w:t xml:space="preserve"> </w:t>
      </w:r>
      <w:r>
        <w:rPr>
          <w:color w:val="auto"/>
          <w:sz w:val="24"/>
          <w:szCs w:val="24"/>
          <w:highlight w:val="none"/>
        </w:rPr>
        <w:t xml:space="preserve">供应商的澄清、修改等要求的提交：任何下载或领取磋商文件的潜在供应商，均 </w:t>
      </w:r>
      <w:r>
        <w:rPr>
          <w:color w:val="auto"/>
          <w:spacing w:val="-1"/>
          <w:sz w:val="24"/>
          <w:szCs w:val="24"/>
          <w:highlight w:val="none"/>
        </w:rPr>
        <w:t>可要求对磋商文件进行澄清及或修改，并可以要求就服务环境的现场进行踏勘，该要求应</w:t>
      </w:r>
      <w:r>
        <w:rPr>
          <w:color w:val="auto"/>
          <w:spacing w:val="3"/>
          <w:sz w:val="24"/>
          <w:szCs w:val="24"/>
          <w:highlight w:val="none"/>
        </w:rPr>
        <w:t xml:space="preserve"> </w:t>
      </w:r>
      <w:r>
        <w:rPr>
          <w:color w:val="auto"/>
          <w:spacing w:val="-3"/>
          <w:sz w:val="24"/>
          <w:szCs w:val="24"/>
          <w:highlight w:val="none"/>
        </w:rPr>
        <w:t>在响应截止期</w:t>
      </w:r>
      <w:r>
        <w:rPr>
          <w:color w:val="auto"/>
          <w:spacing w:val="-47"/>
          <w:sz w:val="24"/>
          <w:szCs w:val="24"/>
          <w:highlight w:val="none"/>
        </w:rPr>
        <w:t xml:space="preserve"> </w:t>
      </w:r>
      <w:r>
        <w:rPr>
          <w:color w:val="auto"/>
          <w:spacing w:val="-3"/>
          <w:sz w:val="24"/>
          <w:szCs w:val="24"/>
          <w:highlight w:val="none"/>
        </w:rPr>
        <w:t>5 日前，按磋商公告中的联系地址以书面形式送达采购代理机构或</w:t>
      </w:r>
      <w:r>
        <w:rPr>
          <w:color w:val="auto"/>
          <w:spacing w:val="-4"/>
          <w:sz w:val="24"/>
          <w:szCs w:val="24"/>
          <w:highlight w:val="none"/>
        </w:rPr>
        <w:t>采购人。</w:t>
      </w:r>
    </w:p>
    <w:p w14:paraId="1FCAAECB">
      <w:pPr>
        <w:pStyle w:val="8"/>
        <w:pageBreakBefore w:val="0"/>
        <w:kinsoku/>
        <w:overflowPunct/>
        <w:bidi w:val="0"/>
        <w:spacing w:before="152" w:line="300" w:lineRule="auto"/>
        <w:ind w:left="2" w:right="76" w:firstLine="478"/>
        <w:rPr>
          <w:color w:val="auto"/>
          <w:sz w:val="24"/>
          <w:szCs w:val="24"/>
          <w:highlight w:val="none"/>
        </w:rPr>
      </w:pPr>
      <w:r>
        <w:rPr>
          <w:color w:val="auto"/>
          <w:spacing w:val="3"/>
          <w:sz w:val="24"/>
          <w:szCs w:val="24"/>
          <w:highlight w:val="none"/>
        </w:rPr>
        <w:t>7.2</w:t>
      </w:r>
      <w:r>
        <w:rPr>
          <w:color w:val="auto"/>
          <w:spacing w:val="-27"/>
          <w:sz w:val="24"/>
          <w:szCs w:val="24"/>
          <w:highlight w:val="none"/>
        </w:rPr>
        <w:t xml:space="preserve"> </w:t>
      </w:r>
      <w:r>
        <w:rPr>
          <w:color w:val="auto"/>
          <w:spacing w:val="3"/>
          <w:sz w:val="24"/>
          <w:szCs w:val="24"/>
          <w:highlight w:val="none"/>
        </w:rPr>
        <w:t>磋商文件在公告之前已经在相关媒体/网站发布公告公开征求过意见的或进行过</w:t>
      </w:r>
      <w:r>
        <w:rPr>
          <w:color w:val="auto"/>
          <w:sz w:val="24"/>
          <w:szCs w:val="24"/>
          <w:highlight w:val="none"/>
        </w:rPr>
        <w:t xml:space="preserve"> </w:t>
      </w:r>
      <w:r>
        <w:rPr>
          <w:color w:val="auto"/>
          <w:spacing w:val="-1"/>
          <w:sz w:val="24"/>
          <w:szCs w:val="24"/>
          <w:highlight w:val="none"/>
        </w:rPr>
        <w:t>论证的，采购代理机构或采购人可以不再接受已经征求过意见或论证的商务或技术部分供</w:t>
      </w:r>
      <w:r>
        <w:rPr>
          <w:color w:val="auto"/>
          <w:spacing w:val="5"/>
          <w:sz w:val="24"/>
          <w:szCs w:val="24"/>
          <w:highlight w:val="none"/>
        </w:rPr>
        <w:t xml:space="preserve"> </w:t>
      </w:r>
      <w:r>
        <w:rPr>
          <w:color w:val="auto"/>
          <w:spacing w:val="-2"/>
          <w:sz w:val="24"/>
          <w:szCs w:val="24"/>
          <w:highlight w:val="none"/>
        </w:rPr>
        <w:t>应商提出的相关澄清、修改要求。</w:t>
      </w:r>
    </w:p>
    <w:p w14:paraId="168A02CA">
      <w:pPr>
        <w:pStyle w:val="8"/>
        <w:pageBreakBefore w:val="0"/>
        <w:kinsoku/>
        <w:overflowPunct/>
        <w:bidi w:val="0"/>
        <w:spacing w:before="150" w:line="309" w:lineRule="auto"/>
        <w:ind w:left="3" w:right="76" w:firstLine="477"/>
        <w:rPr>
          <w:color w:val="auto"/>
          <w:sz w:val="24"/>
          <w:szCs w:val="24"/>
          <w:highlight w:val="none"/>
        </w:rPr>
      </w:pPr>
      <w:r>
        <w:rPr>
          <w:color w:val="auto"/>
          <w:sz w:val="24"/>
          <w:szCs w:val="24"/>
          <w:highlight w:val="none"/>
        </w:rPr>
        <w:t>7.3</w:t>
      </w:r>
      <w:r>
        <w:rPr>
          <w:color w:val="auto"/>
          <w:spacing w:val="-33"/>
          <w:sz w:val="24"/>
          <w:szCs w:val="24"/>
          <w:highlight w:val="none"/>
        </w:rPr>
        <w:t xml:space="preserve"> </w:t>
      </w:r>
      <w:r>
        <w:rPr>
          <w:color w:val="auto"/>
          <w:sz w:val="24"/>
          <w:szCs w:val="24"/>
          <w:highlight w:val="none"/>
        </w:rPr>
        <w:t xml:space="preserve">采购代理机构或采购人将视情况确定是否有必要安排所有已下载磋商文件的供应 </w:t>
      </w:r>
      <w:r>
        <w:rPr>
          <w:color w:val="auto"/>
          <w:spacing w:val="-1"/>
          <w:sz w:val="24"/>
          <w:szCs w:val="24"/>
          <w:highlight w:val="none"/>
        </w:rPr>
        <w:t>商踏勘现场，而无论采购代理机构或采购人是否安排踏勘现场，供应商均应当将相关的因</w:t>
      </w:r>
      <w:r>
        <w:rPr>
          <w:color w:val="auto"/>
          <w:spacing w:val="4"/>
          <w:sz w:val="24"/>
          <w:szCs w:val="24"/>
          <w:highlight w:val="none"/>
        </w:rPr>
        <w:t xml:space="preserve"> </w:t>
      </w:r>
      <w:r>
        <w:rPr>
          <w:color w:val="auto"/>
          <w:spacing w:val="-1"/>
          <w:sz w:val="24"/>
          <w:szCs w:val="24"/>
          <w:highlight w:val="none"/>
        </w:rPr>
        <w:t>素作为响应所应当考虑或依据的因素，若采</w:t>
      </w:r>
      <w:r>
        <w:rPr>
          <w:color w:val="auto"/>
          <w:sz w:val="24"/>
          <w:szCs w:val="24"/>
          <w:highlight w:val="none"/>
        </w:rPr>
        <w:t>购代理机构或采购人并未统一安排踏勘现场， 供应商在遵守所有相关法律的情况下可以自行踏勘现场。</w:t>
      </w:r>
    </w:p>
    <w:p w14:paraId="0806561F">
      <w:pPr>
        <w:pStyle w:val="8"/>
        <w:pageBreakBefore w:val="0"/>
        <w:kinsoku/>
        <w:overflowPunct/>
        <w:bidi w:val="0"/>
        <w:spacing w:before="150" w:line="309" w:lineRule="auto"/>
        <w:ind w:left="3" w:right="76" w:firstLine="477"/>
        <w:rPr>
          <w:color w:val="auto"/>
          <w:sz w:val="24"/>
          <w:szCs w:val="24"/>
          <w:highlight w:val="none"/>
        </w:rPr>
      </w:pPr>
      <w:r>
        <w:rPr>
          <w:color w:val="auto"/>
          <w:sz w:val="24"/>
          <w:szCs w:val="24"/>
          <w:highlight w:val="none"/>
        </w:rPr>
        <w:t>7.4 按照</w:t>
      </w:r>
      <w:r>
        <w:rPr>
          <w:rFonts w:hint="eastAsia"/>
          <w:color w:val="auto"/>
          <w:sz w:val="24"/>
          <w:szCs w:val="24"/>
          <w:highlight w:val="none"/>
          <w:lang w:val="en-US" w:eastAsia="zh-CN"/>
        </w:rPr>
        <w:t>职</w:t>
      </w:r>
      <w:r>
        <w:rPr>
          <w:color w:val="auto"/>
          <w:sz w:val="24"/>
          <w:szCs w:val="24"/>
          <w:highlight w:val="none"/>
        </w:rPr>
        <w:t>责权利相一致原则，若磋商文件的主要商务、技术指标由采购人提出，则供 应商提出的相关澄清、修改要求应送达采购人，由采购人负责解释，并应当由采购人视情 况作出澄清或修改的决定；若磋商文件的主要商务、技术指标由采购代理机构提出，则供应商提出的相关澄清、修改要求则应送达采购代理机构，由采购代理机构负责解释，并应当由采购代理机构视情况作出澄清或修改的决定。与此相应，相关质疑处理工作也按照此原则由采购人或采购代理机构进行处理。</w:t>
      </w:r>
    </w:p>
    <w:p w14:paraId="6BE9D502">
      <w:pPr>
        <w:pStyle w:val="8"/>
        <w:pageBreakBefore w:val="0"/>
        <w:kinsoku/>
        <w:overflowPunct/>
        <w:bidi w:val="0"/>
        <w:spacing w:before="150" w:line="309" w:lineRule="auto"/>
        <w:ind w:left="3" w:right="76" w:firstLine="477"/>
        <w:rPr>
          <w:color w:val="auto"/>
          <w:sz w:val="24"/>
          <w:szCs w:val="24"/>
          <w:highlight w:val="none"/>
        </w:rPr>
      </w:pPr>
      <w:r>
        <w:rPr>
          <w:color w:val="auto"/>
          <w:sz w:val="24"/>
          <w:szCs w:val="24"/>
          <w:highlight w:val="none"/>
        </w:rPr>
        <w:t>7.5 采购代理机构对澄清、修改要求的处理：采购代理机构对给予澄清、修改及/或进 行其它答复的，应当用补充文件的方式进行，且应当以当面交接、邮寄、传真或电子邮件、网站披露等其中至少一种方式，统一向全体，或分别向每一位(但不可以只向其中一部分) 潜在供应商发出澄清、修改及/或进行其它答复的补充文件</w:t>
      </w:r>
      <w:r>
        <w:rPr>
          <w:color w:val="auto"/>
          <w:spacing w:val="2"/>
          <w:sz w:val="24"/>
          <w:szCs w:val="24"/>
          <w:highlight w:val="none"/>
        </w:rPr>
        <w:t>，补充文件中可以包括原提出</w:t>
      </w:r>
      <w:r>
        <w:rPr>
          <w:color w:val="auto"/>
          <w:spacing w:val="6"/>
          <w:sz w:val="24"/>
          <w:szCs w:val="24"/>
          <w:highlight w:val="none"/>
        </w:rPr>
        <w:t xml:space="preserve"> </w:t>
      </w:r>
      <w:r>
        <w:rPr>
          <w:color w:val="auto"/>
          <w:spacing w:val="-2"/>
          <w:sz w:val="24"/>
          <w:szCs w:val="24"/>
          <w:highlight w:val="none"/>
        </w:rPr>
        <w:t>的问题，但不包括问题的来源。</w:t>
      </w:r>
    </w:p>
    <w:p w14:paraId="1671172D">
      <w:pPr>
        <w:pStyle w:val="8"/>
        <w:pageBreakBefore w:val="0"/>
        <w:kinsoku/>
        <w:overflowPunct/>
        <w:bidi w:val="0"/>
        <w:spacing w:before="154" w:line="279" w:lineRule="auto"/>
        <w:ind w:left="3" w:right="76" w:firstLine="475"/>
        <w:rPr>
          <w:color w:val="auto"/>
          <w:sz w:val="24"/>
          <w:szCs w:val="24"/>
          <w:highlight w:val="none"/>
        </w:rPr>
      </w:pPr>
      <w:r>
        <w:rPr>
          <w:color w:val="auto"/>
          <w:sz w:val="24"/>
          <w:szCs w:val="24"/>
          <w:highlight w:val="none"/>
        </w:rPr>
        <w:t>7.6</w:t>
      </w:r>
      <w:r>
        <w:rPr>
          <w:color w:val="auto"/>
          <w:spacing w:val="-33"/>
          <w:sz w:val="24"/>
          <w:szCs w:val="24"/>
          <w:highlight w:val="none"/>
        </w:rPr>
        <w:t xml:space="preserve"> </w:t>
      </w:r>
      <w:r>
        <w:rPr>
          <w:color w:val="auto"/>
          <w:sz w:val="24"/>
          <w:szCs w:val="24"/>
          <w:highlight w:val="none"/>
        </w:rPr>
        <w:t xml:space="preserve">采购代理机构主动进行的澄清、修改：采购代理机构无论出于何种原因，均可主 </w:t>
      </w:r>
      <w:r>
        <w:rPr>
          <w:color w:val="auto"/>
          <w:spacing w:val="-1"/>
          <w:sz w:val="24"/>
          <w:szCs w:val="24"/>
          <w:highlight w:val="none"/>
        </w:rPr>
        <w:t>动对磋商文件中的相关事项，用补充文件的方式进行澄清和修改。</w:t>
      </w:r>
    </w:p>
    <w:p w14:paraId="752F29ED">
      <w:pPr>
        <w:pStyle w:val="8"/>
        <w:pageBreakBefore w:val="0"/>
        <w:kinsoku/>
        <w:overflowPunct/>
        <w:bidi w:val="0"/>
        <w:spacing w:before="154" w:line="309" w:lineRule="auto"/>
        <w:ind w:right="76" w:firstLine="478"/>
        <w:rPr>
          <w:color w:val="auto"/>
          <w:sz w:val="24"/>
          <w:szCs w:val="24"/>
          <w:highlight w:val="none"/>
        </w:rPr>
      </w:pPr>
      <w:r>
        <w:rPr>
          <w:color w:val="auto"/>
          <w:spacing w:val="-2"/>
          <w:sz w:val="24"/>
          <w:szCs w:val="24"/>
          <w:highlight w:val="none"/>
        </w:rPr>
        <w:t>7.7</w:t>
      </w:r>
      <w:r>
        <w:rPr>
          <w:color w:val="auto"/>
          <w:spacing w:val="-20"/>
          <w:sz w:val="24"/>
          <w:szCs w:val="24"/>
          <w:highlight w:val="none"/>
        </w:rPr>
        <w:t xml:space="preserve"> </w:t>
      </w:r>
      <w:r>
        <w:rPr>
          <w:color w:val="auto"/>
          <w:spacing w:val="-2"/>
          <w:sz w:val="24"/>
          <w:szCs w:val="24"/>
          <w:highlight w:val="none"/>
        </w:rPr>
        <w:t>补充文件的发出时间、响应截止日的变更：在磋商采购的情形下，</w:t>
      </w:r>
      <w:r>
        <w:rPr>
          <w:color w:val="auto"/>
          <w:spacing w:val="-57"/>
          <w:sz w:val="24"/>
          <w:szCs w:val="24"/>
          <w:highlight w:val="none"/>
        </w:rPr>
        <w:t xml:space="preserve"> </w:t>
      </w:r>
      <w:r>
        <w:rPr>
          <w:color w:val="auto"/>
          <w:spacing w:val="-2"/>
          <w:sz w:val="24"/>
          <w:szCs w:val="24"/>
          <w:highlight w:val="none"/>
        </w:rPr>
        <w:t>自澄清、修改</w:t>
      </w:r>
      <w:r>
        <w:rPr>
          <w:color w:val="auto"/>
          <w:sz w:val="24"/>
          <w:szCs w:val="24"/>
          <w:highlight w:val="none"/>
        </w:rPr>
        <w:t xml:space="preserve"> </w:t>
      </w:r>
      <w:r>
        <w:rPr>
          <w:color w:val="auto"/>
          <w:spacing w:val="2"/>
          <w:sz w:val="24"/>
          <w:szCs w:val="24"/>
          <w:highlight w:val="none"/>
        </w:rPr>
        <w:t>及/或进行其它答复的补充文件发出之日起至所规定的供应商提交响应文件截止之日止，</w:t>
      </w:r>
      <w:r>
        <w:rPr>
          <w:color w:val="auto"/>
          <w:spacing w:val="8"/>
          <w:sz w:val="24"/>
          <w:szCs w:val="24"/>
          <w:highlight w:val="none"/>
        </w:rPr>
        <w:t xml:space="preserve"> </w:t>
      </w:r>
      <w:r>
        <w:rPr>
          <w:color w:val="auto"/>
          <w:spacing w:val="-1"/>
          <w:sz w:val="24"/>
          <w:szCs w:val="24"/>
          <w:highlight w:val="none"/>
        </w:rPr>
        <w:t>不得少于五日，需要为此调整响应文件提交截止日的，应当重新确定，并就变更后的响应</w:t>
      </w:r>
      <w:r>
        <w:rPr>
          <w:color w:val="auto"/>
          <w:spacing w:val="5"/>
          <w:sz w:val="24"/>
          <w:szCs w:val="24"/>
          <w:highlight w:val="none"/>
        </w:rPr>
        <w:t xml:space="preserve"> </w:t>
      </w:r>
      <w:r>
        <w:rPr>
          <w:color w:val="auto"/>
          <w:spacing w:val="-2"/>
          <w:sz w:val="24"/>
          <w:szCs w:val="24"/>
          <w:highlight w:val="none"/>
        </w:rPr>
        <w:t>截止日重新发出通知。</w:t>
      </w:r>
    </w:p>
    <w:p w14:paraId="2FF08F49">
      <w:pPr>
        <w:pStyle w:val="8"/>
        <w:pageBreakBefore w:val="0"/>
        <w:kinsoku/>
        <w:overflowPunct/>
        <w:bidi w:val="0"/>
        <w:spacing w:before="150" w:line="315" w:lineRule="auto"/>
        <w:ind w:right="76" w:firstLine="479"/>
        <w:rPr>
          <w:color w:val="auto"/>
          <w:sz w:val="24"/>
          <w:szCs w:val="24"/>
          <w:highlight w:val="none"/>
        </w:rPr>
      </w:pPr>
      <w:r>
        <w:rPr>
          <w:color w:val="auto"/>
          <w:sz w:val="24"/>
          <w:szCs w:val="24"/>
          <w:highlight w:val="none"/>
        </w:rPr>
        <w:t>7.8</w:t>
      </w:r>
      <w:r>
        <w:rPr>
          <w:color w:val="auto"/>
          <w:spacing w:val="-32"/>
          <w:sz w:val="24"/>
          <w:szCs w:val="24"/>
          <w:highlight w:val="none"/>
        </w:rPr>
        <w:t xml:space="preserve"> </w:t>
      </w:r>
      <w:r>
        <w:rPr>
          <w:color w:val="auto"/>
          <w:sz w:val="24"/>
          <w:szCs w:val="24"/>
          <w:highlight w:val="none"/>
        </w:rPr>
        <w:t xml:space="preserve">采购代理机构澄清、修改、其它答复的效力：无论是否根据潜在供应商的澄清、 </w:t>
      </w:r>
      <w:r>
        <w:rPr>
          <w:color w:val="auto"/>
          <w:spacing w:val="-1"/>
          <w:sz w:val="24"/>
          <w:szCs w:val="24"/>
          <w:highlight w:val="none"/>
        </w:rPr>
        <w:t>修改及/或进行其它答复的要求，采购代理机构一旦对磋商文件作出了澄清、修改及/或进</w:t>
      </w:r>
      <w:r>
        <w:rPr>
          <w:color w:val="auto"/>
          <w:spacing w:val="7"/>
          <w:sz w:val="24"/>
          <w:szCs w:val="24"/>
          <w:highlight w:val="none"/>
        </w:rPr>
        <w:t xml:space="preserve"> </w:t>
      </w:r>
      <w:r>
        <w:rPr>
          <w:color w:val="auto"/>
          <w:spacing w:val="-1"/>
          <w:sz w:val="24"/>
          <w:szCs w:val="24"/>
          <w:highlight w:val="none"/>
        </w:rPr>
        <w:t>行其它答复，即刻发生效力，采购代理机构有关的补充文件，应当作为磋商文件的组成部</w:t>
      </w:r>
      <w:r>
        <w:rPr>
          <w:color w:val="auto"/>
          <w:spacing w:val="6"/>
          <w:sz w:val="24"/>
          <w:szCs w:val="24"/>
          <w:highlight w:val="none"/>
        </w:rPr>
        <w:t xml:space="preserve"> </w:t>
      </w:r>
      <w:r>
        <w:rPr>
          <w:color w:val="auto"/>
          <w:spacing w:val="-1"/>
          <w:sz w:val="24"/>
          <w:szCs w:val="24"/>
          <w:highlight w:val="none"/>
        </w:rPr>
        <w:t>分，对所有现实的或潜在的供应商均具有约束力，而无论是否已经实际收到该澄清和修改</w:t>
      </w:r>
      <w:r>
        <w:rPr>
          <w:color w:val="auto"/>
          <w:spacing w:val="6"/>
          <w:sz w:val="24"/>
          <w:szCs w:val="24"/>
          <w:highlight w:val="none"/>
        </w:rPr>
        <w:t xml:space="preserve"> </w:t>
      </w:r>
      <w:r>
        <w:rPr>
          <w:color w:val="auto"/>
          <w:spacing w:val="-1"/>
          <w:sz w:val="24"/>
          <w:szCs w:val="24"/>
          <w:highlight w:val="none"/>
        </w:rPr>
        <w:t>文件。同时，采购代理机构和供应商的权利及义务将受到新的截止期的约束。</w:t>
      </w:r>
    </w:p>
    <w:p w14:paraId="4DA2726A">
      <w:pPr>
        <w:pStyle w:val="8"/>
        <w:pageBreakBefore w:val="0"/>
        <w:kinsoku/>
        <w:overflowPunct/>
        <w:bidi w:val="0"/>
        <w:spacing w:before="154" w:line="222" w:lineRule="auto"/>
        <w:ind w:left="487"/>
        <w:rPr>
          <w:color w:val="auto"/>
          <w:sz w:val="24"/>
          <w:szCs w:val="24"/>
          <w:highlight w:val="none"/>
        </w:rPr>
      </w:pPr>
      <w:r>
        <w:rPr>
          <w:b/>
          <w:bCs/>
          <w:color w:val="auto"/>
          <w:spacing w:val="-6"/>
          <w:sz w:val="24"/>
          <w:szCs w:val="24"/>
          <w:highlight w:val="none"/>
        </w:rPr>
        <w:t>三、响应文件</w:t>
      </w:r>
    </w:p>
    <w:p w14:paraId="0373A8A0">
      <w:pPr>
        <w:pStyle w:val="8"/>
        <w:pageBreakBefore w:val="0"/>
        <w:kinsoku/>
        <w:overflowPunct/>
        <w:bidi w:val="0"/>
        <w:spacing w:before="152" w:line="221" w:lineRule="auto"/>
        <w:ind w:left="474"/>
        <w:rPr>
          <w:color w:val="auto"/>
          <w:sz w:val="24"/>
          <w:szCs w:val="24"/>
          <w:highlight w:val="none"/>
        </w:rPr>
      </w:pPr>
      <w:r>
        <w:rPr>
          <w:color w:val="auto"/>
          <w:spacing w:val="-1"/>
          <w:sz w:val="24"/>
          <w:szCs w:val="24"/>
          <w:highlight w:val="none"/>
        </w:rPr>
        <w:t>8.响应文件的语言和计量单位</w:t>
      </w:r>
    </w:p>
    <w:p w14:paraId="285420E9">
      <w:pPr>
        <w:pStyle w:val="8"/>
        <w:pageBreakBefore w:val="0"/>
        <w:kinsoku/>
        <w:overflowPunct/>
        <w:bidi w:val="0"/>
        <w:spacing w:before="153" w:line="279" w:lineRule="auto"/>
        <w:ind w:left="1" w:right="76" w:firstLine="472"/>
        <w:rPr>
          <w:color w:val="auto"/>
          <w:sz w:val="24"/>
          <w:szCs w:val="24"/>
          <w:highlight w:val="none"/>
        </w:rPr>
      </w:pPr>
      <w:r>
        <w:rPr>
          <w:color w:val="auto"/>
          <w:sz w:val="24"/>
          <w:szCs w:val="24"/>
          <w:highlight w:val="none"/>
        </w:rPr>
        <w:t>8.1</w:t>
      </w:r>
      <w:r>
        <w:rPr>
          <w:color w:val="auto"/>
          <w:spacing w:val="-28"/>
          <w:sz w:val="24"/>
          <w:szCs w:val="24"/>
          <w:highlight w:val="none"/>
        </w:rPr>
        <w:t xml:space="preserve"> </w:t>
      </w:r>
      <w:r>
        <w:rPr>
          <w:color w:val="auto"/>
          <w:sz w:val="24"/>
          <w:szCs w:val="24"/>
          <w:highlight w:val="none"/>
        </w:rPr>
        <w:t xml:space="preserve">供应商提交的响应文件以及供应商与采购代理机构就有关响应的所有来往函电应 </w:t>
      </w:r>
      <w:r>
        <w:rPr>
          <w:color w:val="auto"/>
          <w:spacing w:val="-3"/>
          <w:sz w:val="24"/>
          <w:szCs w:val="24"/>
          <w:highlight w:val="none"/>
        </w:rPr>
        <w:t>使用中文简体字。</w:t>
      </w:r>
    </w:p>
    <w:p w14:paraId="138521AC">
      <w:pPr>
        <w:pStyle w:val="8"/>
        <w:pageBreakBefore w:val="0"/>
        <w:kinsoku/>
        <w:overflowPunct/>
        <w:bidi w:val="0"/>
        <w:spacing w:before="155" w:line="299" w:lineRule="auto"/>
        <w:ind w:left="1" w:right="76" w:firstLine="472"/>
        <w:rPr>
          <w:color w:val="auto"/>
          <w:sz w:val="24"/>
          <w:szCs w:val="24"/>
          <w:highlight w:val="none"/>
        </w:rPr>
      </w:pPr>
      <w:r>
        <w:rPr>
          <w:color w:val="auto"/>
          <w:sz w:val="24"/>
          <w:szCs w:val="24"/>
          <w:highlight w:val="none"/>
        </w:rPr>
        <w:t>8.2</w:t>
      </w:r>
      <w:r>
        <w:rPr>
          <w:color w:val="auto"/>
          <w:spacing w:val="-28"/>
          <w:sz w:val="24"/>
          <w:szCs w:val="24"/>
          <w:highlight w:val="none"/>
        </w:rPr>
        <w:t xml:space="preserve"> </w:t>
      </w:r>
      <w:r>
        <w:rPr>
          <w:color w:val="auto"/>
          <w:sz w:val="24"/>
          <w:szCs w:val="24"/>
          <w:highlight w:val="none"/>
        </w:rPr>
        <w:t xml:space="preserve">供应商提交的证书类和相关授权等外文文件，以及外国公司的名称与签章等可以 </w:t>
      </w:r>
      <w:r>
        <w:rPr>
          <w:color w:val="auto"/>
          <w:spacing w:val="-1"/>
          <w:sz w:val="24"/>
          <w:szCs w:val="24"/>
          <w:highlight w:val="none"/>
        </w:rPr>
        <w:t>是外文。其中，相关授权文件是外文的，必要时磋商小组可以要求供应商提供附有公证书</w:t>
      </w:r>
      <w:r>
        <w:rPr>
          <w:color w:val="auto"/>
          <w:spacing w:val="4"/>
          <w:sz w:val="24"/>
          <w:szCs w:val="24"/>
          <w:highlight w:val="none"/>
        </w:rPr>
        <w:t xml:space="preserve"> </w:t>
      </w:r>
      <w:r>
        <w:rPr>
          <w:color w:val="auto"/>
          <w:spacing w:val="-1"/>
          <w:sz w:val="24"/>
          <w:szCs w:val="24"/>
          <w:highlight w:val="none"/>
        </w:rPr>
        <w:t>的中文翻译文件或者与原版文件签章相一致的中文翻译文件及其他相关证明文件。</w:t>
      </w:r>
    </w:p>
    <w:p w14:paraId="32CE5A7A">
      <w:pPr>
        <w:pStyle w:val="8"/>
        <w:pageBreakBefore w:val="0"/>
        <w:kinsoku/>
        <w:overflowPunct/>
        <w:bidi w:val="0"/>
        <w:spacing w:before="153" w:line="221" w:lineRule="auto"/>
        <w:ind w:left="474"/>
        <w:rPr>
          <w:color w:val="auto"/>
          <w:sz w:val="24"/>
          <w:szCs w:val="24"/>
          <w:highlight w:val="none"/>
        </w:rPr>
      </w:pPr>
      <w:r>
        <w:rPr>
          <w:color w:val="auto"/>
          <w:spacing w:val="-1"/>
          <w:sz w:val="24"/>
          <w:szCs w:val="24"/>
          <w:highlight w:val="none"/>
        </w:rPr>
        <w:t>8.3</w:t>
      </w:r>
      <w:r>
        <w:rPr>
          <w:color w:val="auto"/>
          <w:spacing w:val="-37"/>
          <w:sz w:val="24"/>
          <w:szCs w:val="24"/>
          <w:highlight w:val="none"/>
        </w:rPr>
        <w:t xml:space="preserve"> </w:t>
      </w:r>
      <w:r>
        <w:rPr>
          <w:color w:val="auto"/>
          <w:spacing w:val="-1"/>
          <w:sz w:val="24"/>
          <w:szCs w:val="24"/>
          <w:highlight w:val="none"/>
        </w:rPr>
        <w:t>响应文件所使用的计量单位，应使用国家法</w:t>
      </w:r>
      <w:r>
        <w:rPr>
          <w:color w:val="auto"/>
          <w:spacing w:val="-2"/>
          <w:sz w:val="24"/>
          <w:szCs w:val="24"/>
          <w:highlight w:val="none"/>
        </w:rPr>
        <w:t>定计量单位。</w:t>
      </w:r>
    </w:p>
    <w:p w14:paraId="73A277AF">
      <w:pPr>
        <w:pStyle w:val="8"/>
        <w:pageBreakBefore w:val="0"/>
        <w:kinsoku/>
        <w:overflowPunct/>
        <w:bidi w:val="0"/>
        <w:spacing w:before="154" w:line="280" w:lineRule="auto"/>
        <w:ind w:left="8" w:right="76" w:firstLine="465"/>
        <w:rPr>
          <w:color w:val="auto"/>
          <w:sz w:val="24"/>
          <w:szCs w:val="24"/>
          <w:highlight w:val="none"/>
        </w:rPr>
      </w:pPr>
      <w:r>
        <w:rPr>
          <w:color w:val="auto"/>
          <w:sz w:val="24"/>
          <w:szCs w:val="24"/>
          <w:highlight w:val="none"/>
        </w:rPr>
        <w:t>8.4</w:t>
      </w:r>
      <w:r>
        <w:rPr>
          <w:color w:val="auto"/>
          <w:spacing w:val="-28"/>
          <w:sz w:val="24"/>
          <w:szCs w:val="24"/>
          <w:highlight w:val="none"/>
        </w:rPr>
        <w:t xml:space="preserve"> </w:t>
      </w:r>
      <w:r>
        <w:rPr>
          <w:color w:val="auto"/>
          <w:sz w:val="24"/>
          <w:szCs w:val="24"/>
          <w:highlight w:val="none"/>
        </w:rPr>
        <w:t xml:space="preserve">对违反上述规定情形的，磋商小组有权要求供应商限期提供相应文件或决定对其 </w:t>
      </w:r>
      <w:r>
        <w:rPr>
          <w:color w:val="auto"/>
          <w:spacing w:val="-4"/>
          <w:sz w:val="24"/>
          <w:szCs w:val="24"/>
          <w:highlight w:val="none"/>
        </w:rPr>
        <w:t>响应予以拒绝。</w:t>
      </w:r>
    </w:p>
    <w:p w14:paraId="4EFF7B00">
      <w:pPr>
        <w:pStyle w:val="8"/>
        <w:pageBreakBefore w:val="0"/>
        <w:kinsoku/>
        <w:overflowPunct/>
        <w:bidi w:val="0"/>
        <w:spacing w:before="151" w:line="222" w:lineRule="auto"/>
        <w:ind w:left="474"/>
        <w:rPr>
          <w:color w:val="auto"/>
          <w:sz w:val="24"/>
          <w:szCs w:val="24"/>
          <w:highlight w:val="none"/>
        </w:rPr>
      </w:pPr>
      <w:r>
        <w:rPr>
          <w:color w:val="auto"/>
          <w:spacing w:val="-1"/>
          <w:sz w:val="24"/>
          <w:szCs w:val="24"/>
          <w:highlight w:val="none"/>
        </w:rPr>
        <w:t>9.响应文件的组成及相关要求</w:t>
      </w:r>
    </w:p>
    <w:p w14:paraId="332F3D70">
      <w:pPr>
        <w:pageBreakBefore w:val="0"/>
        <w:kinsoku/>
        <w:overflowPunct/>
        <w:bidi w:val="0"/>
        <w:spacing w:line="243" w:lineRule="auto"/>
        <w:ind w:firstLine="480" w:firstLineChars="200"/>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kern w:val="0"/>
          <w:sz w:val="24"/>
          <w:szCs w:val="24"/>
          <w:highlight w:val="none"/>
          <w:lang w:val="en-US" w:eastAsia="en-US" w:bidi="ar-SA"/>
        </w:rPr>
        <w:t>9.1 响应文件分为资格审查文件、商务技术响应文件。</w:t>
      </w:r>
    </w:p>
    <w:p w14:paraId="2CE29EA4">
      <w:pPr>
        <w:pStyle w:val="8"/>
        <w:pageBreakBefore w:val="0"/>
        <w:kinsoku/>
        <w:overflowPunct/>
        <w:bidi w:val="0"/>
        <w:spacing w:before="78" w:line="329" w:lineRule="auto"/>
        <w:ind w:left="241" w:leftChars="115" w:right="83" w:firstLine="236" w:firstLineChars="100"/>
        <w:jc w:val="both"/>
        <w:rPr>
          <w:color w:val="auto"/>
          <w:sz w:val="24"/>
          <w:szCs w:val="24"/>
          <w:highlight w:val="none"/>
        </w:rPr>
      </w:pPr>
      <w:r>
        <w:rPr>
          <w:color w:val="auto"/>
          <w:spacing w:val="-2"/>
          <w:sz w:val="24"/>
          <w:szCs w:val="24"/>
          <w:highlight w:val="none"/>
        </w:rPr>
        <w:t>本次磋商，供应商应按供应商须知前附表第</w:t>
      </w:r>
      <w:r>
        <w:rPr>
          <w:color w:val="auto"/>
          <w:spacing w:val="-36"/>
          <w:sz w:val="24"/>
          <w:szCs w:val="24"/>
          <w:highlight w:val="none"/>
        </w:rPr>
        <w:t xml:space="preserve"> </w:t>
      </w:r>
      <w:r>
        <w:rPr>
          <w:color w:val="auto"/>
          <w:spacing w:val="-2"/>
          <w:sz w:val="24"/>
          <w:szCs w:val="24"/>
          <w:highlight w:val="none"/>
        </w:rPr>
        <w:t>5</w:t>
      </w:r>
      <w:r>
        <w:rPr>
          <w:color w:val="auto"/>
          <w:spacing w:val="-41"/>
          <w:sz w:val="24"/>
          <w:szCs w:val="24"/>
          <w:highlight w:val="none"/>
        </w:rPr>
        <w:t xml:space="preserve"> </w:t>
      </w:r>
      <w:r>
        <w:rPr>
          <w:color w:val="auto"/>
          <w:spacing w:val="-2"/>
          <w:sz w:val="24"/>
          <w:szCs w:val="24"/>
          <w:highlight w:val="none"/>
        </w:rPr>
        <w:t>条规定提交资格审查文件、商务技术响应文</w:t>
      </w:r>
      <w:r>
        <w:rPr>
          <w:color w:val="auto"/>
          <w:spacing w:val="-1"/>
          <w:sz w:val="24"/>
          <w:szCs w:val="24"/>
          <w:highlight w:val="none"/>
        </w:rPr>
        <w:t>件和需要供应商自行编写的其他文件，其中加★项目若有实质性修改或非实质性响应，将</w:t>
      </w:r>
      <w:r>
        <w:rPr>
          <w:color w:val="auto"/>
          <w:spacing w:val="-3"/>
          <w:sz w:val="24"/>
          <w:szCs w:val="24"/>
          <w:highlight w:val="none"/>
        </w:rPr>
        <w:t>导致磋商无效。</w:t>
      </w:r>
    </w:p>
    <w:p w14:paraId="17FCBE13">
      <w:pPr>
        <w:pStyle w:val="8"/>
        <w:pageBreakBefore w:val="0"/>
        <w:kinsoku/>
        <w:overflowPunct/>
        <w:bidi w:val="0"/>
        <w:spacing w:before="35" w:line="222" w:lineRule="auto"/>
        <w:ind w:left="476"/>
        <w:rPr>
          <w:color w:val="auto"/>
          <w:sz w:val="24"/>
          <w:szCs w:val="24"/>
          <w:highlight w:val="none"/>
        </w:rPr>
      </w:pPr>
      <w:r>
        <w:rPr>
          <w:color w:val="auto"/>
          <w:spacing w:val="-3"/>
          <w:sz w:val="24"/>
          <w:szCs w:val="24"/>
          <w:highlight w:val="none"/>
        </w:rPr>
        <w:t>9.2</w:t>
      </w:r>
      <w:r>
        <w:rPr>
          <w:color w:val="auto"/>
          <w:spacing w:val="-19"/>
          <w:sz w:val="24"/>
          <w:szCs w:val="24"/>
          <w:highlight w:val="none"/>
        </w:rPr>
        <w:t xml:space="preserve"> </w:t>
      </w:r>
      <w:r>
        <w:rPr>
          <w:color w:val="auto"/>
          <w:spacing w:val="-3"/>
          <w:sz w:val="24"/>
          <w:szCs w:val="24"/>
          <w:highlight w:val="none"/>
        </w:rPr>
        <w:t>响应文件递交截止时间（见供应商须知前附表第</w:t>
      </w:r>
      <w:r>
        <w:rPr>
          <w:color w:val="auto"/>
          <w:spacing w:val="-50"/>
          <w:sz w:val="24"/>
          <w:szCs w:val="24"/>
          <w:highlight w:val="none"/>
        </w:rPr>
        <w:t xml:space="preserve"> </w:t>
      </w:r>
      <w:r>
        <w:rPr>
          <w:color w:val="auto"/>
          <w:spacing w:val="-3"/>
          <w:sz w:val="24"/>
          <w:szCs w:val="24"/>
          <w:highlight w:val="none"/>
        </w:rPr>
        <w:t>6</w:t>
      </w:r>
      <w:r>
        <w:rPr>
          <w:color w:val="auto"/>
          <w:spacing w:val="-41"/>
          <w:sz w:val="24"/>
          <w:szCs w:val="24"/>
          <w:highlight w:val="none"/>
        </w:rPr>
        <w:t xml:space="preserve"> </w:t>
      </w:r>
      <w:r>
        <w:rPr>
          <w:color w:val="auto"/>
          <w:spacing w:val="-3"/>
          <w:sz w:val="24"/>
          <w:szCs w:val="24"/>
          <w:highlight w:val="none"/>
        </w:rPr>
        <w:t>条）</w:t>
      </w:r>
    </w:p>
    <w:p w14:paraId="2C484F5D">
      <w:pPr>
        <w:pStyle w:val="8"/>
        <w:pageBreakBefore w:val="0"/>
        <w:kinsoku/>
        <w:overflowPunct/>
        <w:bidi w:val="0"/>
        <w:spacing w:before="150" w:line="221" w:lineRule="auto"/>
        <w:ind w:left="476"/>
        <w:rPr>
          <w:color w:val="auto"/>
          <w:sz w:val="24"/>
          <w:szCs w:val="24"/>
          <w:highlight w:val="none"/>
        </w:rPr>
      </w:pPr>
      <w:r>
        <w:rPr>
          <w:color w:val="auto"/>
          <w:spacing w:val="-3"/>
          <w:sz w:val="24"/>
          <w:szCs w:val="24"/>
          <w:highlight w:val="none"/>
        </w:rPr>
        <w:t>9.3</w:t>
      </w:r>
      <w:r>
        <w:rPr>
          <w:color w:val="auto"/>
          <w:spacing w:val="-45"/>
          <w:sz w:val="24"/>
          <w:szCs w:val="24"/>
          <w:highlight w:val="none"/>
        </w:rPr>
        <w:t xml:space="preserve"> </w:t>
      </w:r>
      <w:r>
        <w:rPr>
          <w:color w:val="auto"/>
          <w:spacing w:val="-3"/>
          <w:sz w:val="24"/>
          <w:szCs w:val="24"/>
          <w:highlight w:val="none"/>
        </w:rPr>
        <w:t>磋商保证金（见供应商须知前附表第</w:t>
      </w:r>
      <w:r>
        <w:rPr>
          <w:color w:val="auto"/>
          <w:spacing w:val="-34"/>
          <w:sz w:val="24"/>
          <w:szCs w:val="24"/>
          <w:highlight w:val="none"/>
        </w:rPr>
        <w:t xml:space="preserve"> </w:t>
      </w:r>
      <w:r>
        <w:rPr>
          <w:color w:val="auto"/>
          <w:spacing w:val="-3"/>
          <w:sz w:val="24"/>
          <w:szCs w:val="24"/>
          <w:highlight w:val="none"/>
        </w:rPr>
        <w:t>11</w:t>
      </w:r>
      <w:r>
        <w:rPr>
          <w:color w:val="auto"/>
          <w:spacing w:val="-41"/>
          <w:sz w:val="24"/>
          <w:szCs w:val="24"/>
          <w:highlight w:val="none"/>
        </w:rPr>
        <w:t xml:space="preserve"> </w:t>
      </w:r>
      <w:r>
        <w:rPr>
          <w:color w:val="auto"/>
          <w:spacing w:val="-4"/>
          <w:sz w:val="24"/>
          <w:szCs w:val="24"/>
          <w:highlight w:val="none"/>
        </w:rPr>
        <w:t>条）</w:t>
      </w:r>
    </w:p>
    <w:p w14:paraId="496FE10F">
      <w:pPr>
        <w:pStyle w:val="8"/>
        <w:pageBreakBefore w:val="0"/>
        <w:kinsoku/>
        <w:overflowPunct/>
        <w:bidi w:val="0"/>
        <w:spacing w:before="154" w:line="221" w:lineRule="auto"/>
        <w:ind w:left="476"/>
        <w:rPr>
          <w:color w:val="auto"/>
          <w:sz w:val="24"/>
          <w:szCs w:val="24"/>
          <w:highlight w:val="none"/>
        </w:rPr>
      </w:pPr>
      <w:r>
        <w:rPr>
          <w:color w:val="auto"/>
          <w:spacing w:val="-2"/>
          <w:sz w:val="24"/>
          <w:szCs w:val="24"/>
          <w:highlight w:val="none"/>
        </w:rPr>
        <w:t>9.4</w:t>
      </w:r>
      <w:r>
        <w:rPr>
          <w:color w:val="auto"/>
          <w:spacing w:val="-25"/>
          <w:sz w:val="24"/>
          <w:szCs w:val="24"/>
          <w:highlight w:val="none"/>
        </w:rPr>
        <w:t xml:space="preserve"> </w:t>
      </w:r>
      <w:r>
        <w:rPr>
          <w:color w:val="auto"/>
          <w:spacing w:val="-2"/>
          <w:sz w:val="24"/>
          <w:szCs w:val="24"/>
          <w:highlight w:val="none"/>
        </w:rPr>
        <w:t>履约保证金（见供应商须知前附表相关要求）</w:t>
      </w:r>
    </w:p>
    <w:p w14:paraId="4469B134">
      <w:pPr>
        <w:pStyle w:val="8"/>
        <w:pageBreakBefore w:val="0"/>
        <w:kinsoku/>
        <w:overflowPunct/>
        <w:bidi w:val="0"/>
        <w:spacing w:before="153" w:line="222" w:lineRule="auto"/>
        <w:ind w:left="476"/>
        <w:rPr>
          <w:color w:val="auto"/>
          <w:sz w:val="24"/>
          <w:szCs w:val="24"/>
          <w:highlight w:val="none"/>
        </w:rPr>
      </w:pPr>
      <w:r>
        <w:rPr>
          <w:color w:val="auto"/>
          <w:spacing w:val="-5"/>
          <w:sz w:val="24"/>
          <w:szCs w:val="24"/>
          <w:highlight w:val="none"/>
        </w:rPr>
        <w:t>9.5</w:t>
      </w:r>
      <w:r>
        <w:rPr>
          <w:color w:val="auto"/>
          <w:spacing w:val="-36"/>
          <w:sz w:val="24"/>
          <w:szCs w:val="24"/>
          <w:highlight w:val="none"/>
        </w:rPr>
        <w:t xml:space="preserve"> </w:t>
      </w:r>
      <w:r>
        <w:rPr>
          <w:color w:val="auto"/>
          <w:spacing w:val="-5"/>
          <w:sz w:val="24"/>
          <w:szCs w:val="24"/>
          <w:highlight w:val="none"/>
        </w:rPr>
        <w:t>响应报价</w:t>
      </w:r>
    </w:p>
    <w:p w14:paraId="130DB6F7">
      <w:pPr>
        <w:pStyle w:val="8"/>
        <w:pageBreakBefore w:val="0"/>
        <w:kinsoku/>
        <w:overflowPunct/>
        <w:bidi w:val="0"/>
        <w:spacing w:before="148" w:line="309" w:lineRule="auto"/>
        <w:ind w:left="2" w:firstLine="485"/>
        <w:rPr>
          <w:color w:val="auto"/>
          <w:sz w:val="24"/>
          <w:szCs w:val="24"/>
          <w:highlight w:val="none"/>
        </w:rPr>
      </w:pPr>
      <w:r>
        <w:rPr>
          <w:color w:val="auto"/>
          <w:spacing w:val="2"/>
          <w:sz w:val="24"/>
          <w:szCs w:val="24"/>
          <w:highlight w:val="none"/>
        </w:rPr>
        <w:t>（1）所有响应报价均以人民币元为计算单位。只要响应了一个确定数额的总价，无</w:t>
      </w:r>
      <w:r>
        <w:rPr>
          <w:color w:val="auto"/>
          <w:spacing w:val="-1"/>
          <w:sz w:val="24"/>
          <w:szCs w:val="24"/>
          <w:highlight w:val="none"/>
        </w:rPr>
        <w:t>论分项价格是否全部填报了相应的金额或免费字样，报价应被视为已经包含了但并不限于各项相关服务等的费用和所需缴纳的所有价格、税、费。在其它情况下，由于分项报价填</w:t>
      </w:r>
      <w:r>
        <w:rPr>
          <w:color w:val="auto"/>
          <w:spacing w:val="-5"/>
          <w:sz w:val="24"/>
          <w:szCs w:val="24"/>
          <w:highlight w:val="none"/>
        </w:rPr>
        <w:t>报不完整、不清楚或存在其它任何失误，所导致的任何不利后果均应当由供应商自行承担。</w:t>
      </w:r>
    </w:p>
    <w:p w14:paraId="67A6F6FF">
      <w:pPr>
        <w:pStyle w:val="8"/>
        <w:pageBreakBefore w:val="0"/>
        <w:kinsoku/>
        <w:overflowPunct/>
        <w:bidi w:val="0"/>
        <w:spacing w:before="157" w:line="279" w:lineRule="auto"/>
        <w:ind w:left="2" w:right="83" w:firstLine="485"/>
        <w:rPr>
          <w:color w:val="auto"/>
          <w:sz w:val="24"/>
          <w:szCs w:val="24"/>
          <w:highlight w:val="none"/>
        </w:rPr>
      </w:pPr>
      <w:r>
        <w:rPr>
          <w:color w:val="auto"/>
          <w:spacing w:val="2"/>
          <w:sz w:val="24"/>
          <w:szCs w:val="24"/>
          <w:highlight w:val="none"/>
        </w:rPr>
        <w:t>（2）本次磋商不接受可选择或可调整的响应方案和报价，任何选择性方案或报价将</w:t>
      </w:r>
      <w:r>
        <w:rPr>
          <w:color w:val="auto"/>
          <w:spacing w:val="7"/>
          <w:sz w:val="24"/>
          <w:szCs w:val="24"/>
          <w:highlight w:val="none"/>
        </w:rPr>
        <w:t xml:space="preserve"> </w:t>
      </w:r>
      <w:r>
        <w:rPr>
          <w:color w:val="auto"/>
          <w:spacing w:val="-2"/>
          <w:sz w:val="24"/>
          <w:szCs w:val="24"/>
          <w:highlight w:val="none"/>
        </w:rPr>
        <w:t>被视为非实质性响应而被拒绝。</w:t>
      </w:r>
    </w:p>
    <w:p w14:paraId="31E032BF">
      <w:pPr>
        <w:pStyle w:val="8"/>
        <w:pageBreakBefore w:val="0"/>
        <w:kinsoku/>
        <w:overflowPunct/>
        <w:bidi w:val="0"/>
        <w:spacing w:before="153" w:line="280" w:lineRule="auto"/>
        <w:ind w:left="2" w:right="83" w:firstLine="485"/>
        <w:rPr>
          <w:color w:val="auto"/>
          <w:sz w:val="24"/>
          <w:szCs w:val="24"/>
          <w:highlight w:val="none"/>
        </w:rPr>
      </w:pPr>
      <w:r>
        <w:rPr>
          <w:color w:val="auto"/>
          <w:spacing w:val="2"/>
          <w:sz w:val="24"/>
          <w:szCs w:val="24"/>
          <w:highlight w:val="none"/>
        </w:rPr>
        <w:t>（3）供应商应按照磋商文件要求填报《磋商一览表》及《报价明细表》，不接受任</w:t>
      </w:r>
      <w:r>
        <w:rPr>
          <w:color w:val="auto"/>
          <w:spacing w:val="7"/>
          <w:sz w:val="24"/>
          <w:szCs w:val="24"/>
          <w:highlight w:val="none"/>
        </w:rPr>
        <w:t xml:space="preserve"> </w:t>
      </w:r>
      <w:r>
        <w:rPr>
          <w:color w:val="auto"/>
          <w:spacing w:val="-1"/>
          <w:sz w:val="24"/>
          <w:szCs w:val="24"/>
          <w:highlight w:val="none"/>
        </w:rPr>
        <w:t>何超出磋商文件要求而额外赠送的货物或者服务等内容。</w:t>
      </w:r>
    </w:p>
    <w:p w14:paraId="5E13AD44">
      <w:pPr>
        <w:pStyle w:val="8"/>
        <w:pageBreakBefore w:val="0"/>
        <w:kinsoku/>
        <w:overflowPunct/>
        <w:bidi w:val="0"/>
        <w:spacing w:before="153" w:line="280" w:lineRule="auto"/>
        <w:ind w:left="492" w:right="1363" w:hanging="16"/>
        <w:rPr>
          <w:color w:val="auto"/>
          <w:sz w:val="24"/>
          <w:szCs w:val="24"/>
          <w:highlight w:val="none"/>
        </w:rPr>
      </w:pPr>
      <w:r>
        <w:rPr>
          <w:color w:val="auto"/>
          <w:spacing w:val="-2"/>
          <w:sz w:val="24"/>
          <w:szCs w:val="24"/>
          <w:highlight w:val="none"/>
        </w:rPr>
        <w:t>9.6</w:t>
      </w:r>
      <w:r>
        <w:rPr>
          <w:color w:val="auto"/>
          <w:spacing w:val="-42"/>
          <w:sz w:val="24"/>
          <w:szCs w:val="24"/>
          <w:highlight w:val="none"/>
        </w:rPr>
        <w:t xml:space="preserve"> </w:t>
      </w:r>
      <w:r>
        <w:rPr>
          <w:color w:val="auto"/>
          <w:spacing w:val="-2"/>
          <w:sz w:val="24"/>
          <w:szCs w:val="24"/>
          <w:highlight w:val="none"/>
        </w:rPr>
        <w:t>本项目不允许供应商将项目的非主体、非关键性工作交由他人完成。</w:t>
      </w:r>
      <w:r>
        <w:rPr>
          <w:color w:val="auto"/>
          <w:sz w:val="24"/>
          <w:szCs w:val="24"/>
          <w:highlight w:val="none"/>
        </w:rPr>
        <w:t xml:space="preserve"> </w:t>
      </w:r>
      <w:r>
        <w:rPr>
          <w:color w:val="auto"/>
          <w:spacing w:val="-3"/>
          <w:sz w:val="24"/>
          <w:szCs w:val="24"/>
          <w:highlight w:val="none"/>
        </w:rPr>
        <w:t>10.响应内容填写说明</w:t>
      </w:r>
    </w:p>
    <w:p w14:paraId="65519580">
      <w:pPr>
        <w:pStyle w:val="8"/>
        <w:pageBreakBefore w:val="0"/>
        <w:kinsoku/>
        <w:overflowPunct/>
        <w:bidi w:val="0"/>
        <w:spacing w:before="151" w:line="299" w:lineRule="auto"/>
        <w:ind w:left="8" w:right="83" w:firstLine="484"/>
        <w:rPr>
          <w:color w:val="auto"/>
          <w:sz w:val="24"/>
          <w:szCs w:val="24"/>
          <w:highlight w:val="none"/>
        </w:rPr>
      </w:pPr>
      <w:r>
        <w:rPr>
          <w:color w:val="auto"/>
          <w:spacing w:val="-3"/>
          <w:sz w:val="24"/>
          <w:szCs w:val="24"/>
          <w:highlight w:val="none"/>
        </w:rPr>
        <w:t>10.1</w:t>
      </w:r>
      <w:r>
        <w:rPr>
          <w:color w:val="auto"/>
          <w:spacing w:val="-43"/>
          <w:sz w:val="24"/>
          <w:szCs w:val="24"/>
          <w:highlight w:val="none"/>
        </w:rPr>
        <w:t xml:space="preserve"> </w:t>
      </w:r>
      <w:r>
        <w:rPr>
          <w:color w:val="auto"/>
          <w:spacing w:val="-3"/>
          <w:sz w:val="24"/>
          <w:szCs w:val="24"/>
          <w:highlight w:val="none"/>
        </w:rPr>
        <w:t>供应商应详细阅读磋商文件的全部内容。响应文件须对磋商文件中的内</w:t>
      </w:r>
      <w:r>
        <w:rPr>
          <w:color w:val="auto"/>
          <w:spacing w:val="-4"/>
          <w:sz w:val="24"/>
          <w:szCs w:val="24"/>
          <w:highlight w:val="none"/>
        </w:rPr>
        <w:t>容做出实</w:t>
      </w:r>
      <w:r>
        <w:rPr>
          <w:color w:val="auto"/>
          <w:sz w:val="24"/>
          <w:szCs w:val="24"/>
          <w:highlight w:val="none"/>
        </w:rPr>
        <w:t xml:space="preserve"> </w:t>
      </w:r>
      <w:r>
        <w:rPr>
          <w:color w:val="auto"/>
          <w:spacing w:val="-1"/>
          <w:sz w:val="24"/>
          <w:szCs w:val="24"/>
          <w:highlight w:val="none"/>
        </w:rPr>
        <w:t>质性和完整的响应，如果响应文件填报的内容资料不详，或没有提供磋商文件中所要求的</w:t>
      </w:r>
      <w:r>
        <w:rPr>
          <w:color w:val="auto"/>
          <w:sz w:val="24"/>
          <w:szCs w:val="24"/>
          <w:highlight w:val="none"/>
        </w:rPr>
        <w:t xml:space="preserve"> </w:t>
      </w:r>
      <w:r>
        <w:rPr>
          <w:color w:val="auto"/>
          <w:spacing w:val="-2"/>
          <w:sz w:val="24"/>
          <w:szCs w:val="24"/>
          <w:highlight w:val="none"/>
        </w:rPr>
        <w:t>全部资料及数据，将可能导致响应被拒绝。</w:t>
      </w:r>
    </w:p>
    <w:p w14:paraId="0DBC7091">
      <w:pPr>
        <w:pStyle w:val="8"/>
        <w:pageBreakBefore w:val="0"/>
        <w:kinsoku/>
        <w:overflowPunct/>
        <w:bidi w:val="0"/>
        <w:spacing w:before="156" w:line="279" w:lineRule="auto"/>
        <w:ind w:left="5" w:right="83" w:firstLine="487"/>
        <w:rPr>
          <w:color w:val="auto"/>
          <w:sz w:val="24"/>
          <w:szCs w:val="24"/>
          <w:highlight w:val="none"/>
        </w:rPr>
      </w:pPr>
      <w:r>
        <w:rPr>
          <w:color w:val="auto"/>
          <w:spacing w:val="-3"/>
          <w:sz w:val="24"/>
          <w:szCs w:val="24"/>
          <w:highlight w:val="none"/>
        </w:rPr>
        <w:t>10.2</w:t>
      </w:r>
      <w:r>
        <w:rPr>
          <w:color w:val="auto"/>
          <w:spacing w:val="-36"/>
          <w:sz w:val="24"/>
          <w:szCs w:val="24"/>
          <w:highlight w:val="none"/>
        </w:rPr>
        <w:t xml:space="preserve"> </w:t>
      </w:r>
      <w:r>
        <w:rPr>
          <w:color w:val="auto"/>
          <w:spacing w:val="-3"/>
          <w:sz w:val="24"/>
          <w:szCs w:val="24"/>
          <w:highlight w:val="none"/>
        </w:rPr>
        <w:t>响应文件应严格按照磋商文件规定的顺序装订成册并编</w:t>
      </w:r>
      <w:r>
        <w:rPr>
          <w:color w:val="auto"/>
          <w:spacing w:val="-4"/>
          <w:sz w:val="24"/>
          <w:szCs w:val="24"/>
          <w:highlight w:val="none"/>
        </w:rPr>
        <w:t>制目录，由于编排混乱导</w:t>
      </w:r>
      <w:r>
        <w:rPr>
          <w:color w:val="auto"/>
          <w:sz w:val="24"/>
          <w:szCs w:val="24"/>
          <w:highlight w:val="none"/>
        </w:rPr>
        <w:t xml:space="preserve"> </w:t>
      </w:r>
      <w:r>
        <w:rPr>
          <w:color w:val="auto"/>
          <w:spacing w:val="-1"/>
          <w:sz w:val="24"/>
          <w:szCs w:val="24"/>
          <w:highlight w:val="none"/>
        </w:rPr>
        <w:t>致响应文件被误读或查找不到，供应商自行承担责任。</w:t>
      </w:r>
    </w:p>
    <w:p w14:paraId="450023E9">
      <w:pPr>
        <w:pStyle w:val="8"/>
        <w:pageBreakBefore w:val="0"/>
        <w:kinsoku/>
        <w:overflowPunct/>
        <w:bidi w:val="0"/>
        <w:spacing w:before="153" w:line="311" w:lineRule="auto"/>
        <w:ind w:right="83" w:firstLine="492"/>
        <w:rPr>
          <w:color w:val="auto"/>
          <w:sz w:val="24"/>
          <w:szCs w:val="24"/>
          <w:highlight w:val="none"/>
        </w:rPr>
      </w:pPr>
      <w:r>
        <w:rPr>
          <w:color w:val="auto"/>
          <w:spacing w:val="-3"/>
          <w:sz w:val="24"/>
          <w:szCs w:val="24"/>
          <w:highlight w:val="none"/>
        </w:rPr>
        <w:t>10.3</w:t>
      </w:r>
      <w:r>
        <w:rPr>
          <w:color w:val="auto"/>
          <w:spacing w:val="-36"/>
          <w:sz w:val="24"/>
          <w:szCs w:val="24"/>
          <w:highlight w:val="none"/>
        </w:rPr>
        <w:t xml:space="preserve"> </w:t>
      </w:r>
      <w:r>
        <w:rPr>
          <w:color w:val="auto"/>
          <w:spacing w:val="-3"/>
          <w:sz w:val="24"/>
          <w:szCs w:val="24"/>
          <w:highlight w:val="none"/>
        </w:rPr>
        <w:t>响应文件应严格按照磋商文件的要求提交，并按规定的</w:t>
      </w:r>
      <w:r>
        <w:rPr>
          <w:color w:val="auto"/>
          <w:spacing w:val="-4"/>
          <w:sz w:val="24"/>
          <w:szCs w:val="24"/>
          <w:highlight w:val="none"/>
        </w:rPr>
        <w:t>统一格式逐项填写，不准</w:t>
      </w:r>
      <w:r>
        <w:rPr>
          <w:color w:val="auto"/>
          <w:sz w:val="24"/>
          <w:szCs w:val="24"/>
          <w:highlight w:val="none"/>
        </w:rPr>
        <w:t xml:space="preserve"> </w:t>
      </w:r>
      <w:r>
        <w:rPr>
          <w:color w:val="auto"/>
          <w:spacing w:val="1"/>
          <w:sz w:val="24"/>
          <w:szCs w:val="24"/>
          <w:highlight w:val="none"/>
        </w:rPr>
        <w:t>有空项；无相应内容可填的项应填写“无</w:t>
      </w:r>
      <w:r>
        <w:rPr>
          <w:color w:val="auto"/>
          <w:spacing w:val="-88"/>
          <w:sz w:val="24"/>
          <w:szCs w:val="24"/>
          <w:highlight w:val="none"/>
        </w:rPr>
        <w:t xml:space="preserve"> </w:t>
      </w:r>
      <w:r>
        <w:rPr>
          <w:color w:val="auto"/>
          <w:spacing w:val="1"/>
          <w:sz w:val="24"/>
          <w:szCs w:val="24"/>
          <w:highlight w:val="none"/>
        </w:rPr>
        <w:t>”、 “</w:t>
      </w:r>
      <w:r>
        <w:rPr>
          <w:color w:val="auto"/>
          <w:sz w:val="24"/>
          <w:szCs w:val="24"/>
          <w:highlight w:val="none"/>
        </w:rPr>
        <w:t>没有相应指标</w:t>
      </w:r>
      <w:r>
        <w:rPr>
          <w:color w:val="auto"/>
          <w:spacing w:val="-86"/>
          <w:sz w:val="24"/>
          <w:szCs w:val="24"/>
          <w:highlight w:val="none"/>
        </w:rPr>
        <w:t xml:space="preserve"> </w:t>
      </w:r>
      <w:r>
        <w:rPr>
          <w:color w:val="auto"/>
          <w:sz w:val="24"/>
          <w:szCs w:val="24"/>
          <w:highlight w:val="none"/>
        </w:rPr>
        <w:t xml:space="preserve">”等明确的回答文字。响 </w:t>
      </w:r>
      <w:r>
        <w:rPr>
          <w:color w:val="auto"/>
          <w:spacing w:val="-1"/>
          <w:sz w:val="24"/>
          <w:szCs w:val="24"/>
          <w:highlight w:val="none"/>
        </w:rPr>
        <w:t>应文件未按规定提交或留有空项，可能被视为不完整响应的响应文件，其响应有可能被拒</w:t>
      </w:r>
      <w:r>
        <w:rPr>
          <w:color w:val="auto"/>
          <w:spacing w:val="7"/>
          <w:sz w:val="24"/>
          <w:szCs w:val="24"/>
          <w:highlight w:val="none"/>
        </w:rPr>
        <w:t xml:space="preserve"> </w:t>
      </w:r>
      <w:r>
        <w:rPr>
          <w:color w:val="auto"/>
          <w:spacing w:val="-7"/>
          <w:sz w:val="24"/>
          <w:szCs w:val="24"/>
          <w:highlight w:val="none"/>
        </w:rPr>
        <w:t>绝。</w:t>
      </w:r>
    </w:p>
    <w:p w14:paraId="0CCB1774">
      <w:pPr>
        <w:pStyle w:val="8"/>
        <w:pageBreakBefore w:val="0"/>
        <w:kinsoku/>
        <w:overflowPunct/>
        <w:bidi w:val="0"/>
        <w:spacing w:before="143" w:line="221" w:lineRule="auto"/>
        <w:ind w:left="492"/>
        <w:rPr>
          <w:color w:val="auto"/>
          <w:sz w:val="24"/>
          <w:szCs w:val="24"/>
          <w:highlight w:val="none"/>
        </w:rPr>
      </w:pPr>
      <w:r>
        <w:rPr>
          <w:color w:val="auto"/>
          <w:spacing w:val="-2"/>
          <w:sz w:val="24"/>
          <w:szCs w:val="24"/>
          <w:highlight w:val="none"/>
        </w:rPr>
        <w:t>10.4</w:t>
      </w:r>
      <w:r>
        <w:rPr>
          <w:color w:val="auto"/>
          <w:spacing w:val="-32"/>
          <w:sz w:val="24"/>
          <w:szCs w:val="24"/>
          <w:highlight w:val="none"/>
        </w:rPr>
        <w:t xml:space="preserve"> </w:t>
      </w:r>
      <w:r>
        <w:rPr>
          <w:color w:val="auto"/>
          <w:spacing w:val="-2"/>
          <w:sz w:val="24"/>
          <w:szCs w:val="24"/>
          <w:highlight w:val="none"/>
        </w:rPr>
        <w:t>磋商一览表要求按格式统一填写，不得自行删减内容。</w:t>
      </w:r>
    </w:p>
    <w:p w14:paraId="5129A006">
      <w:pPr>
        <w:pStyle w:val="8"/>
        <w:pageBreakBefore w:val="0"/>
        <w:kinsoku/>
        <w:overflowPunct/>
        <w:bidi w:val="0"/>
        <w:spacing w:before="152" w:line="279" w:lineRule="auto"/>
        <w:ind w:left="11" w:right="83" w:firstLine="481"/>
        <w:rPr>
          <w:color w:val="auto"/>
          <w:sz w:val="24"/>
          <w:szCs w:val="24"/>
          <w:highlight w:val="none"/>
        </w:rPr>
      </w:pPr>
      <w:r>
        <w:rPr>
          <w:color w:val="auto"/>
          <w:spacing w:val="-3"/>
          <w:sz w:val="24"/>
          <w:szCs w:val="24"/>
          <w:highlight w:val="none"/>
        </w:rPr>
        <w:t>10.5</w:t>
      </w:r>
      <w:r>
        <w:rPr>
          <w:color w:val="auto"/>
          <w:spacing w:val="-43"/>
          <w:sz w:val="24"/>
          <w:szCs w:val="24"/>
          <w:highlight w:val="none"/>
        </w:rPr>
        <w:t xml:space="preserve"> </w:t>
      </w:r>
      <w:r>
        <w:rPr>
          <w:color w:val="auto"/>
          <w:spacing w:val="-3"/>
          <w:sz w:val="24"/>
          <w:szCs w:val="24"/>
          <w:highlight w:val="none"/>
        </w:rPr>
        <w:t>供应商必须保证响应文件所提供的全部资料真实可靠，并接受采购代理</w:t>
      </w:r>
      <w:r>
        <w:rPr>
          <w:color w:val="auto"/>
          <w:spacing w:val="-4"/>
          <w:sz w:val="24"/>
          <w:szCs w:val="24"/>
          <w:highlight w:val="none"/>
        </w:rPr>
        <w:t>机构或磋</w:t>
      </w:r>
      <w:r>
        <w:rPr>
          <w:color w:val="auto"/>
          <w:sz w:val="24"/>
          <w:szCs w:val="24"/>
          <w:highlight w:val="none"/>
        </w:rPr>
        <w:t xml:space="preserve"> </w:t>
      </w:r>
      <w:r>
        <w:rPr>
          <w:color w:val="auto"/>
          <w:spacing w:val="-2"/>
          <w:sz w:val="24"/>
          <w:szCs w:val="24"/>
          <w:highlight w:val="none"/>
        </w:rPr>
        <w:t>商小组对其中任何资料进一步审查的要求。</w:t>
      </w:r>
    </w:p>
    <w:p w14:paraId="7ED7DFEC">
      <w:pPr>
        <w:pStyle w:val="8"/>
        <w:pageBreakBefore w:val="0"/>
        <w:kinsoku/>
        <w:overflowPunct/>
        <w:bidi w:val="0"/>
        <w:spacing w:before="156" w:line="222" w:lineRule="auto"/>
        <w:ind w:left="492"/>
        <w:rPr>
          <w:color w:val="auto"/>
          <w:sz w:val="24"/>
          <w:szCs w:val="24"/>
          <w:highlight w:val="none"/>
        </w:rPr>
      </w:pPr>
      <w:r>
        <w:rPr>
          <w:color w:val="auto"/>
          <w:spacing w:val="-3"/>
          <w:sz w:val="24"/>
          <w:szCs w:val="24"/>
          <w:highlight w:val="none"/>
        </w:rPr>
        <w:t>11.响应文件的有效期</w:t>
      </w:r>
    </w:p>
    <w:p w14:paraId="7D30CDD6">
      <w:pPr>
        <w:pStyle w:val="8"/>
        <w:pageBreakBefore w:val="0"/>
        <w:kinsoku/>
        <w:overflowPunct/>
        <w:bidi w:val="0"/>
        <w:spacing w:before="78" w:line="222" w:lineRule="auto"/>
        <w:rPr>
          <w:color w:val="auto"/>
          <w:sz w:val="24"/>
          <w:szCs w:val="24"/>
          <w:highlight w:val="none"/>
        </w:rPr>
      </w:pPr>
      <w:r>
        <w:rPr>
          <w:color w:val="auto"/>
          <w:spacing w:val="-5"/>
          <w:sz w:val="24"/>
          <w:szCs w:val="24"/>
          <w:highlight w:val="none"/>
        </w:rPr>
        <w:t>11.1</w:t>
      </w:r>
      <w:r>
        <w:rPr>
          <w:color w:val="auto"/>
          <w:spacing w:val="-28"/>
          <w:sz w:val="24"/>
          <w:szCs w:val="24"/>
          <w:highlight w:val="none"/>
        </w:rPr>
        <w:t xml:space="preserve"> </w:t>
      </w:r>
      <w:r>
        <w:rPr>
          <w:color w:val="auto"/>
          <w:spacing w:val="-5"/>
          <w:sz w:val="24"/>
          <w:szCs w:val="24"/>
          <w:highlight w:val="none"/>
        </w:rPr>
        <w:t>本项目响应文件的有效期详见供应商须知前附表第</w:t>
      </w:r>
      <w:r>
        <w:rPr>
          <w:color w:val="auto"/>
          <w:spacing w:val="-45"/>
          <w:sz w:val="24"/>
          <w:szCs w:val="24"/>
          <w:highlight w:val="none"/>
        </w:rPr>
        <w:t xml:space="preserve"> </w:t>
      </w:r>
      <w:r>
        <w:rPr>
          <w:color w:val="auto"/>
          <w:spacing w:val="-5"/>
          <w:sz w:val="24"/>
          <w:szCs w:val="24"/>
          <w:highlight w:val="none"/>
        </w:rPr>
        <w:t>7</w:t>
      </w:r>
      <w:r>
        <w:rPr>
          <w:color w:val="auto"/>
          <w:spacing w:val="-42"/>
          <w:sz w:val="24"/>
          <w:szCs w:val="24"/>
          <w:highlight w:val="none"/>
        </w:rPr>
        <w:t xml:space="preserve"> </w:t>
      </w:r>
      <w:r>
        <w:rPr>
          <w:color w:val="auto"/>
          <w:spacing w:val="-5"/>
          <w:sz w:val="24"/>
          <w:szCs w:val="24"/>
          <w:highlight w:val="none"/>
        </w:rPr>
        <w:t>条。</w:t>
      </w:r>
      <w:r>
        <w:rPr>
          <w:b/>
          <w:bCs/>
          <w:color w:val="auto"/>
          <w:spacing w:val="-5"/>
          <w:sz w:val="24"/>
          <w:szCs w:val="24"/>
          <w:highlight w:val="none"/>
        </w:rPr>
        <w:t>有效期短于该规定期限</w:t>
      </w:r>
      <w:r>
        <w:rPr>
          <w:b/>
          <w:bCs/>
          <w:color w:val="auto"/>
          <w:spacing w:val="-6"/>
          <w:sz w:val="24"/>
          <w:szCs w:val="24"/>
          <w:highlight w:val="none"/>
        </w:rPr>
        <w:t>的磋商将被拒绝。</w:t>
      </w:r>
    </w:p>
    <w:p w14:paraId="0F4421FA">
      <w:pPr>
        <w:pStyle w:val="8"/>
        <w:pageBreakBefore w:val="0"/>
        <w:kinsoku/>
        <w:overflowPunct/>
        <w:bidi w:val="0"/>
        <w:spacing w:before="150" w:line="331" w:lineRule="auto"/>
        <w:ind w:right="76" w:firstLine="490"/>
        <w:jc w:val="both"/>
        <w:rPr>
          <w:color w:val="auto"/>
          <w:sz w:val="24"/>
          <w:szCs w:val="24"/>
          <w:highlight w:val="none"/>
        </w:rPr>
      </w:pPr>
      <w:r>
        <w:rPr>
          <w:color w:val="auto"/>
          <w:spacing w:val="-3"/>
          <w:sz w:val="24"/>
          <w:szCs w:val="24"/>
          <w:highlight w:val="none"/>
        </w:rPr>
        <w:t>11.2</w:t>
      </w:r>
      <w:r>
        <w:rPr>
          <w:color w:val="auto"/>
          <w:spacing w:val="-42"/>
          <w:sz w:val="24"/>
          <w:szCs w:val="24"/>
          <w:highlight w:val="none"/>
        </w:rPr>
        <w:t xml:space="preserve"> </w:t>
      </w:r>
      <w:r>
        <w:rPr>
          <w:color w:val="auto"/>
          <w:spacing w:val="-3"/>
          <w:sz w:val="24"/>
          <w:szCs w:val="24"/>
          <w:highlight w:val="none"/>
        </w:rPr>
        <w:t>在特殊情况下，采购代理机构可与供应商协商延长响应文件的有效期</w:t>
      </w:r>
      <w:r>
        <w:rPr>
          <w:color w:val="auto"/>
          <w:spacing w:val="-4"/>
          <w:sz w:val="24"/>
          <w:szCs w:val="24"/>
          <w:highlight w:val="none"/>
        </w:rPr>
        <w:t>。这种要求</w:t>
      </w:r>
      <w:r>
        <w:rPr>
          <w:color w:val="auto"/>
          <w:sz w:val="24"/>
          <w:szCs w:val="24"/>
          <w:highlight w:val="none"/>
        </w:rPr>
        <w:t xml:space="preserve"> </w:t>
      </w:r>
      <w:r>
        <w:rPr>
          <w:color w:val="auto"/>
          <w:spacing w:val="-1"/>
          <w:sz w:val="24"/>
          <w:szCs w:val="24"/>
          <w:highlight w:val="none"/>
        </w:rPr>
        <w:t>和答复都应以书面形式进行。此时，按本须知规定的磋商保证金的有效期也相应延长。供</w:t>
      </w:r>
      <w:r>
        <w:rPr>
          <w:color w:val="auto"/>
          <w:spacing w:val="5"/>
          <w:sz w:val="24"/>
          <w:szCs w:val="24"/>
          <w:highlight w:val="none"/>
        </w:rPr>
        <w:t xml:space="preserve"> </w:t>
      </w:r>
      <w:r>
        <w:rPr>
          <w:color w:val="auto"/>
          <w:spacing w:val="-1"/>
          <w:sz w:val="24"/>
          <w:szCs w:val="24"/>
          <w:highlight w:val="none"/>
        </w:rPr>
        <w:t>应商可以拒绝接受延期要求而不会被没收保证金。同意延长有效期的供应商除按照采购代</w:t>
      </w:r>
      <w:r>
        <w:rPr>
          <w:color w:val="auto"/>
          <w:spacing w:val="5"/>
          <w:sz w:val="24"/>
          <w:szCs w:val="24"/>
          <w:highlight w:val="none"/>
        </w:rPr>
        <w:t xml:space="preserve"> </w:t>
      </w:r>
      <w:r>
        <w:rPr>
          <w:color w:val="auto"/>
          <w:spacing w:val="-1"/>
          <w:sz w:val="24"/>
          <w:szCs w:val="24"/>
          <w:highlight w:val="none"/>
        </w:rPr>
        <w:t>理机构要求修改响应文件有效期外，不能修改响应文件的其他内容。</w:t>
      </w:r>
    </w:p>
    <w:p w14:paraId="23B441D0">
      <w:pPr>
        <w:pStyle w:val="8"/>
        <w:pageBreakBefore w:val="0"/>
        <w:kinsoku/>
        <w:overflowPunct/>
        <w:bidi w:val="0"/>
        <w:spacing w:before="40" w:line="222" w:lineRule="auto"/>
        <w:ind w:left="490"/>
        <w:rPr>
          <w:color w:val="auto"/>
          <w:sz w:val="24"/>
          <w:szCs w:val="24"/>
          <w:highlight w:val="none"/>
        </w:rPr>
      </w:pPr>
      <w:r>
        <w:rPr>
          <w:color w:val="auto"/>
          <w:spacing w:val="-2"/>
          <w:sz w:val="24"/>
          <w:szCs w:val="24"/>
          <w:highlight w:val="none"/>
        </w:rPr>
        <w:t>12.响应文件的签署及其他规定</w:t>
      </w:r>
    </w:p>
    <w:p w14:paraId="0A63C775">
      <w:pPr>
        <w:pStyle w:val="8"/>
        <w:pageBreakBefore w:val="0"/>
        <w:kinsoku/>
        <w:overflowPunct/>
        <w:bidi w:val="0"/>
        <w:spacing w:before="151" w:line="222" w:lineRule="auto"/>
        <w:ind w:left="490"/>
        <w:rPr>
          <w:color w:val="auto"/>
          <w:sz w:val="24"/>
          <w:szCs w:val="24"/>
          <w:highlight w:val="none"/>
        </w:rPr>
      </w:pPr>
      <w:r>
        <w:rPr>
          <w:color w:val="auto"/>
          <w:spacing w:val="-2"/>
          <w:sz w:val="24"/>
          <w:szCs w:val="24"/>
          <w:highlight w:val="none"/>
        </w:rPr>
        <w:t>12.1</w:t>
      </w:r>
      <w:r>
        <w:rPr>
          <w:color w:val="auto"/>
          <w:spacing w:val="-40"/>
          <w:sz w:val="24"/>
          <w:szCs w:val="24"/>
          <w:highlight w:val="none"/>
        </w:rPr>
        <w:t xml:space="preserve"> </w:t>
      </w:r>
      <w:r>
        <w:rPr>
          <w:color w:val="auto"/>
          <w:spacing w:val="-2"/>
          <w:sz w:val="24"/>
          <w:szCs w:val="24"/>
          <w:highlight w:val="none"/>
        </w:rPr>
        <w:t>组成响应文件的各项文件均应遵守本项规定。</w:t>
      </w:r>
    </w:p>
    <w:p w14:paraId="11DE1C85">
      <w:pPr>
        <w:pStyle w:val="8"/>
        <w:pageBreakBefore w:val="0"/>
        <w:kinsoku/>
        <w:overflowPunct/>
        <w:bidi w:val="0"/>
        <w:spacing w:before="150" w:line="299" w:lineRule="auto"/>
        <w:ind w:left="1" w:firstLine="488"/>
        <w:rPr>
          <w:color w:val="auto"/>
          <w:sz w:val="24"/>
          <w:szCs w:val="24"/>
          <w:highlight w:val="none"/>
        </w:rPr>
      </w:pPr>
      <w:r>
        <w:rPr>
          <w:color w:val="auto"/>
          <w:spacing w:val="-7"/>
          <w:sz w:val="24"/>
          <w:szCs w:val="24"/>
          <w:highlight w:val="none"/>
        </w:rPr>
        <w:t>12.2</w:t>
      </w:r>
      <w:r>
        <w:rPr>
          <w:color w:val="auto"/>
          <w:spacing w:val="-37"/>
          <w:sz w:val="24"/>
          <w:szCs w:val="24"/>
          <w:highlight w:val="none"/>
        </w:rPr>
        <w:t xml:space="preserve"> </w:t>
      </w:r>
      <w:r>
        <w:rPr>
          <w:color w:val="auto"/>
          <w:spacing w:val="-7"/>
          <w:sz w:val="24"/>
          <w:szCs w:val="24"/>
          <w:highlight w:val="none"/>
        </w:rPr>
        <w:t>响应文件及相关文件的签订、履行、通知等事项的书面文</w:t>
      </w:r>
      <w:r>
        <w:rPr>
          <w:color w:val="auto"/>
          <w:spacing w:val="-8"/>
          <w:sz w:val="24"/>
          <w:szCs w:val="24"/>
          <w:highlight w:val="none"/>
        </w:rPr>
        <w:t>件中的单位盖章、印章、</w:t>
      </w:r>
      <w:r>
        <w:rPr>
          <w:color w:val="auto"/>
          <w:sz w:val="24"/>
          <w:szCs w:val="24"/>
          <w:highlight w:val="none"/>
        </w:rPr>
        <w:t xml:space="preserve"> </w:t>
      </w:r>
      <w:r>
        <w:rPr>
          <w:color w:val="auto"/>
          <w:spacing w:val="-1"/>
          <w:sz w:val="24"/>
          <w:szCs w:val="24"/>
          <w:highlight w:val="none"/>
        </w:rPr>
        <w:t>公章等处均仅指与当事人名称全称相一致的标准公章，不得使用其它形式（如带有“专用</w:t>
      </w:r>
      <w:r>
        <w:rPr>
          <w:color w:val="auto"/>
          <w:spacing w:val="-5"/>
          <w:sz w:val="24"/>
          <w:szCs w:val="24"/>
          <w:highlight w:val="none"/>
        </w:rPr>
        <w:t>章</w:t>
      </w:r>
      <w:r>
        <w:rPr>
          <w:color w:val="auto"/>
          <w:spacing w:val="-89"/>
          <w:sz w:val="24"/>
          <w:szCs w:val="24"/>
          <w:highlight w:val="none"/>
        </w:rPr>
        <w:t xml:space="preserve"> </w:t>
      </w:r>
      <w:r>
        <w:rPr>
          <w:color w:val="auto"/>
          <w:spacing w:val="-5"/>
          <w:sz w:val="24"/>
          <w:szCs w:val="24"/>
          <w:highlight w:val="none"/>
        </w:rPr>
        <w:t>”等字样的印章）。</w:t>
      </w:r>
    </w:p>
    <w:p w14:paraId="4DF8D134">
      <w:pPr>
        <w:pStyle w:val="8"/>
        <w:pageBreakBefore w:val="0"/>
        <w:kinsoku/>
        <w:overflowPunct/>
        <w:bidi w:val="0"/>
        <w:spacing w:before="156" w:line="309" w:lineRule="auto"/>
        <w:ind w:right="76" w:firstLine="490"/>
        <w:rPr>
          <w:color w:val="auto"/>
          <w:sz w:val="24"/>
          <w:szCs w:val="24"/>
          <w:highlight w:val="none"/>
        </w:rPr>
      </w:pPr>
      <w:r>
        <w:rPr>
          <w:color w:val="auto"/>
          <w:spacing w:val="-3"/>
          <w:sz w:val="24"/>
          <w:szCs w:val="24"/>
          <w:highlight w:val="none"/>
        </w:rPr>
        <w:t>12.3</w:t>
      </w:r>
      <w:r>
        <w:rPr>
          <w:color w:val="auto"/>
          <w:spacing w:val="-36"/>
          <w:sz w:val="24"/>
          <w:szCs w:val="24"/>
          <w:highlight w:val="none"/>
        </w:rPr>
        <w:t xml:space="preserve"> </w:t>
      </w:r>
      <w:r>
        <w:rPr>
          <w:color w:val="auto"/>
          <w:spacing w:val="-3"/>
          <w:sz w:val="24"/>
          <w:szCs w:val="24"/>
          <w:highlight w:val="none"/>
        </w:rPr>
        <w:t>响应文件应按照磋商文件要求，格式文件需在签章和签</w:t>
      </w:r>
      <w:r>
        <w:rPr>
          <w:color w:val="auto"/>
          <w:spacing w:val="-4"/>
          <w:sz w:val="24"/>
          <w:szCs w:val="24"/>
          <w:highlight w:val="none"/>
        </w:rPr>
        <w:t>字的位置填写供应商全称</w:t>
      </w:r>
      <w:r>
        <w:rPr>
          <w:color w:val="auto"/>
          <w:sz w:val="24"/>
          <w:szCs w:val="24"/>
          <w:highlight w:val="none"/>
        </w:rPr>
        <w:t xml:space="preserve"> </w:t>
      </w:r>
      <w:r>
        <w:rPr>
          <w:color w:val="auto"/>
          <w:spacing w:val="-1"/>
          <w:sz w:val="24"/>
          <w:szCs w:val="24"/>
          <w:highlight w:val="none"/>
        </w:rPr>
        <w:t>并加盖公章，同时在该处签署法定代表人或供应商代表的全名或加盖本人签名章。响应文</w:t>
      </w:r>
      <w:r>
        <w:rPr>
          <w:color w:val="auto"/>
          <w:spacing w:val="5"/>
          <w:sz w:val="24"/>
          <w:szCs w:val="24"/>
          <w:highlight w:val="none"/>
        </w:rPr>
        <w:t xml:space="preserve"> </w:t>
      </w:r>
      <w:r>
        <w:rPr>
          <w:color w:val="auto"/>
          <w:spacing w:val="-1"/>
          <w:sz w:val="24"/>
          <w:szCs w:val="24"/>
          <w:highlight w:val="none"/>
        </w:rPr>
        <w:t>件中授权书等非格式文件需签章的加盖与当事人名称相一致的标准公章，注明签署人姓名</w:t>
      </w:r>
      <w:r>
        <w:rPr>
          <w:color w:val="auto"/>
          <w:spacing w:val="5"/>
          <w:sz w:val="24"/>
          <w:szCs w:val="24"/>
          <w:highlight w:val="none"/>
        </w:rPr>
        <w:t xml:space="preserve"> </w:t>
      </w:r>
      <w:r>
        <w:rPr>
          <w:color w:val="auto"/>
          <w:spacing w:val="-1"/>
          <w:sz w:val="24"/>
          <w:szCs w:val="24"/>
          <w:highlight w:val="none"/>
        </w:rPr>
        <w:t>的须签署人签署全名或加盖本人签名章。</w:t>
      </w:r>
    </w:p>
    <w:p w14:paraId="3F251582">
      <w:pPr>
        <w:pStyle w:val="8"/>
        <w:pageBreakBefore w:val="0"/>
        <w:kinsoku/>
        <w:overflowPunct/>
        <w:bidi w:val="0"/>
        <w:spacing w:before="154" w:line="322" w:lineRule="auto"/>
        <w:ind w:right="76" w:firstLine="489"/>
        <w:rPr>
          <w:color w:val="auto"/>
          <w:sz w:val="24"/>
          <w:szCs w:val="24"/>
          <w:highlight w:val="none"/>
        </w:rPr>
      </w:pPr>
      <w:r>
        <w:rPr>
          <w:color w:val="auto"/>
          <w:spacing w:val="-3"/>
          <w:sz w:val="24"/>
          <w:szCs w:val="24"/>
          <w:highlight w:val="none"/>
        </w:rPr>
        <w:t>12.4</w:t>
      </w:r>
      <w:r>
        <w:rPr>
          <w:color w:val="auto"/>
          <w:spacing w:val="-43"/>
          <w:sz w:val="24"/>
          <w:szCs w:val="24"/>
          <w:highlight w:val="none"/>
        </w:rPr>
        <w:t xml:space="preserve"> </w:t>
      </w:r>
      <w:r>
        <w:rPr>
          <w:color w:val="auto"/>
          <w:spacing w:val="-3"/>
          <w:sz w:val="24"/>
          <w:szCs w:val="24"/>
          <w:highlight w:val="none"/>
        </w:rPr>
        <w:t>供应商须注意：为合理节约政府采购评审成本，提倡诚实信用的响应行</w:t>
      </w:r>
      <w:r>
        <w:rPr>
          <w:color w:val="auto"/>
          <w:spacing w:val="-4"/>
          <w:sz w:val="24"/>
          <w:szCs w:val="24"/>
          <w:highlight w:val="none"/>
        </w:rPr>
        <w:t>为，特别</w:t>
      </w:r>
      <w:r>
        <w:rPr>
          <w:color w:val="auto"/>
          <w:sz w:val="24"/>
          <w:szCs w:val="24"/>
          <w:highlight w:val="none"/>
        </w:rPr>
        <w:t xml:space="preserve"> </w:t>
      </w:r>
      <w:r>
        <w:rPr>
          <w:color w:val="auto"/>
          <w:spacing w:val="-1"/>
          <w:sz w:val="24"/>
          <w:szCs w:val="24"/>
          <w:highlight w:val="none"/>
        </w:rPr>
        <w:t>要求供应商应本着诚信精神，在本次响应文件的偏离表和其它偏离文件中均以审慎的态度</w:t>
      </w:r>
      <w:r>
        <w:rPr>
          <w:color w:val="auto"/>
          <w:spacing w:val="4"/>
          <w:sz w:val="24"/>
          <w:szCs w:val="24"/>
          <w:highlight w:val="none"/>
        </w:rPr>
        <w:t xml:space="preserve"> </w:t>
      </w:r>
      <w:r>
        <w:rPr>
          <w:color w:val="auto"/>
          <w:spacing w:val="-1"/>
          <w:sz w:val="24"/>
          <w:szCs w:val="24"/>
          <w:highlight w:val="none"/>
        </w:rPr>
        <w:t>明确、清楚地披露各项偏离。若供应商对某一事项是否存在或是否属于偏离不能确定，亦</w:t>
      </w:r>
      <w:r>
        <w:rPr>
          <w:color w:val="auto"/>
          <w:spacing w:val="4"/>
          <w:sz w:val="24"/>
          <w:szCs w:val="24"/>
          <w:highlight w:val="none"/>
        </w:rPr>
        <w:t xml:space="preserve"> </w:t>
      </w:r>
      <w:r>
        <w:rPr>
          <w:color w:val="auto"/>
          <w:spacing w:val="-1"/>
          <w:sz w:val="24"/>
          <w:szCs w:val="24"/>
          <w:highlight w:val="none"/>
        </w:rPr>
        <w:t>必须在偏离表中清楚地表明该偏离事项，并可以注明不能确定的字样。任何情况下，对于</w:t>
      </w:r>
      <w:r>
        <w:rPr>
          <w:color w:val="auto"/>
          <w:spacing w:val="4"/>
          <w:sz w:val="24"/>
          <w:szCs w:val="24"/>
          <w:highlight w:val="none"/>
        </w:rPr>
        <w:t xml:space="preserve"> </w:t>
      </w:r>
      <w:r>
        <w:rPr>
          <w:color w:val="auto"/>
          <w:spacing w:val="-1"/>
          <w:sz w:val="24"/>
          <w:szCs w:val="24"/>
          <w:highlight w:val="none"/>
        </w:rPr>
        <w:t>供应商没有在偏离表中明确、清楚地披露的事项，包括可能属于被供应商在偏离表中遗漏</w:t>
      </w:r>
      <w:r>
        <w:rPr>
          <w:color w:val="auto"/>
          <w:spacing w:val="4"/>
          <w:sz w:val="24"/>
          <w:szCs w:val="24"/>
          <w:highlight w:val="none"/>
        </w:rPr>
        <w:t xml:space="preserve"> </w:t>
      </w:r>
      <w:r>
        <w:rPr>
          <w:color w:val="auto"/>
          <w:spacing w:val="-1"/>
          <w:sz w:val="24"/>
          <w:szCs w:val="24"/>
          <w:highlight w:val="none"/>
        </w:rPr>
        <w:t>披露的事项，一旦在评审中被发现存在偏离或被认定为属于偏离，则磋商小组有权按评审</w:t>
      </w:r>
      <w:r>
        <w:rPr>
          <w:color w:val="auto"/>
          <w:spacing w:val="4"/>
          <w:sz w:val="24"/>
          <w:szCs w:val="24"/>
          <w:highlight w:val="none"/>
        </w:rPr>
        <w:t xml:space="preserve"> </w:t>
      </w:r>
      <w:r>
        <w:rPr>
          <w:color w:val="auto"/>
          <w:spacing w:val="-3"/>
          <w:sz w:val="24"/>
          <w:szCs w:val="24"/>
          <w:highlight w:val="none"/>
        </w:rPr>
        <w:t>办法予以处理。</w:t>
      </w:r>
    </w:p>
    <w:p w14:paraId="33562892">
      <w:pPr>
        <w:pStyle w:val="8"/>
        <w:pageBreakBefore w:val="0"/>
        <w:kinsoku/>
        <w:overflowPunct/>
        <w:bidi w:val="0"/>
        <w:spacing w:before="147" w:line="222" w:lineRule="auto"/>
        <w:ind w:left="490"/>
        <w:rPr>
          <w:color w:val="auto"/>
          <w:sz w:val="24"/>
          <w:szCs w:val="24"/>
          <w:highlight w:val="none"/>
        </w:rPr>
      </w:pPr>
      <w:r>
        <w:rPr>
          <w:color w:val="auto"/>
          <w:spacing w:val="-3"/>
          <w:sz w:val="24"/>
          <w:szCs w:val="24"/>
          <w:highlight w:val="none"/>
        </w:rPr>
        <w:t>12.5</w:t>
      </w:r>
      <w:r>
        <w:rPr>
          <w:color w:val="auto"/>
          <w:spacing w:val="-33"/>
          <w:sz w:val="24"/>
          <w:szCs w:val="24"/>
          <w:highlight w:val="none"/>
        </w:rPr>
        <w:t xml:space="preserve"> </w:t>
      </w:r>
      <w:r>
        <w:rPr>
          <w:color w:val="auto"/>
          <w:spacing w:val="-3"/>
          <w:sz w:val="24"/>
          <w:szCs w:val="24"/>
          <w:highlight w:val="none"/>
        </w:rPr>
        <w:t>供应商应按供应商须知前附表第</w:t>
      </w:r>
      <w:r>
        <w:rPr>
          <w:color w:val="auto"/>
          <w:spacing w:val="-46"/>
          <w:sz w:val="24"/>
          <w:szCs w:val="24"/>
          <w:highlight w:val="none"/>
        </w:rPr>
        <w:t xml:space="preserve"> </w:t>
      </w:r>
      <w:r>
        <w:rPr>
          <w:color w:val="auto"/>
          <w:spacing w:val="-3"/>
          <w:sz w:val="24"/>
          <w:szCs w:val="24"/>
          <w:highlight w:val="none"/>
        </w:rPr>
        <w:t>5</w:t>
      </w:r>
      <w:r>
        <w:rPr>
          <w:color w:val="auto"/>
          <w:spacing w:val="-42"/>
          <w:sz w:val="24"/>
          <w:szCs w:val="24"/>
          <w:highlight w:val="none"/>
        </w:rPr>
        <w:t xml:space="preserve"> </w:t>
      </w:r>
      <w:r>
        <w:rPr>
          <w:color w:val="auto"/>
          <w:spacing w:val="-3"/>
          <w:sz w:val="24"/>
          <w:szCs w:val="24"/>
          <w:highlight w:val="none"/>
        </w:rPr>
        <w:t>条规定提交响应文件。</w:t>
      </w:r>
    </w:p>
    <w:p w14:paraId="35EBBAE0">
      <w:pPr>
        <w:pStyle w:val="8"/>
        <w:pageBreakBefore w:val="0"/>
        <w:kinsoku/>
        <w:overflowPunct/>
        <w:bidi w:val="0"/>
        <w:spacing w:before="151" w:line="281" w:lineRule="auto"/>
        <w:ind w:right="76" w:firstLine="490"/>
        <w:rPr>
          <w:color w:val="auto"/>
          <w:sz w:val="24"/>
          <w:szCs w:val="24"/>
          <w:highlight w:val="none"/>
        </w:rPr>
      </w:pPr>
      <w:r>
        <w:rPr>
          <w:color w:val="auto"/>
          <w:spacing w:val="-3"/>
          <w:sz w:val="24"/>
          <w:szCs w:val="24"/>
          <w:highlight w:val="none"/>
        </w:rPr>
        <w:t>12.6</w:t>
      </w:r>
      <w:r>
        <w:rPr>
          <w:color w:val="auto"/>
          <w:spacing w:val="-36"/>
          <w:sz w:val="24"/>
          <w:szCs w:val="24"/>
          <w:highlight w:val="none"/>
        </w:rPr>
        <w:t xml:space="preserve"> </w:t>
      </w:r>
      <w:r>
        <w:rPr>
          <w:color w:val="auto"/>
          <w:spacing w:val="-3"/>
          <w:sz w:val="24"/>
          <w:szCs w:val="24"/>
          <w:highlight w:val="none"/>
        </w:rPr>
        <w:t>响应文件应字迹清楚、内容齐全、不得涂改或增删。如</w:t>
      </w:r>
      <w:r>
        <w:rPr>
          <w:color w:val="auto"/>
          <w:spacing w:val="-4"/>
          <w:sz w:val="24"/>
          <w:szCs w:val="24"/>
          <w:highlight w:val="none"/>
        </w:rPr>
        <w:t>有修改和增删，必须有供</w:t>
      </w:r>
      <w:r>
        <w:rPr>
          <w:color w:val="auto"/>
          <w:sz w:val="24"/>
          <w:szCs w:val="24"/>
          <w:highlight w:val="none"/>
        </w:rPr>
        <w:t xml:space="preserve"> </w:t>
      </w:r>
      <w:r>
        <w:rPr>
          <w:color w:val="auto"/>
          <w:spacing w:val="-1"/>
          <w:sz w:val="24"/>
          <w:szCs w:val="24"/>
          <w:highlight w:val="none"/>
        </w:rPr>
        <w:t>应商公章及法定代表人或其授权的供应商代表签字或签章。</w:t>
      </w:r>
    </w:p>
    <w:p w14:paraId="67DE4960">
      <w:pPr>
        <w:pStyle w:val="8"/>
        <w:pageBreakBefore w:val="0"/>
        <w:kinsoku/>
        <w:overflowPunct/>
        <w:bidi w:val="0"/>
        <w:spacing w:before="151" w:line="222" w:lineRule="auto"/>
        <w:ind w:left="490"/>
        <w:rPr>
          <w:color w:val="auto"/>
          <w:sz w:val="24"/>
          <w:szCs w:val="24"/>
          <w:highlight w:val="none"/>
        </w:rPr>
      </w:pPr>
      <w:r>
        <w:rPr>
          <w:color w:val="auto"/>
          <w:spacing w:val="-3"/>
          <w:sz w:val="24"/>
          <w:szCs w:val="24"/>
          <w:highlight w:val="none"/>
        </w:rPr>
        <w:t>12.7 因响应文件字迹潦草或表达不清所引起的不利后果由供应商承担。</w:t>
      </w:r>
    </w:p>
    <w:p w14:paraId="45A16A55">
      <w:pPr>
        <w:pStyle w:val="8"/>
        <w:pageBreakBefore w:val="0"/>
        <w:kinsoku/>
        <w:overflowPunct/>
        <w:bidi w:val="0"/>
        <w:spacing w:before="150" w:line="222" w:lineRule="auto"/>
        <w:ind w:left="508"/>
        <w:rPr>
          <w:color w:val="auto"/>
          <w:sz w:val="24"/>
          <w:szCs w:val="24"/>
          <w:highlight w:val="none"/>
        </w:rPr>
      </w:pPr>
      <w:r>
        <w:rPr>
          <w:b/>
          <w:bCs/>
          <w:color w:val="auto"/>
          <w:spacing w:val="-7"/>
          <w:sz w:val="24"/>
          <w:szCs w:val="24"/>
          <w:highlight w:val="none"/>
        </w:rPr>
        <w:t>四、响应文件的递交</w:t>
      </w:r>
    </w:p>
    <w:p w14:paraId="5701F7DC">
      <w:pPr>
        <w:pStyle w:val="8"/>
        <w:pageBreakBefore w:val="0"/>
        <w:kinsoku/>
        <w:overflowPunct/>
        <w:bidi w:val="0"/>
        <w:spacing w:before="153" w:line="222" w:lineRule="auto"/>
        <w:ind w:left="490"/>
        <w:rPr>
          <w:color w:val="auto"/>
          <w:sz w:val="24"/>
          <w:szCs w:val="24"/>
          <w:highlight w:val="none"/>
        </w:rPr>
      </w:pPr>
      <w:r>
        <w:rPr>
          <w:color w:val="auto"/>
          <w:spacing w:val="-2"/>
          <w:sz w:val="24"/>
          <w:szCs w:val="24"/>
          <w:highlight w:val="none"/>
        </w:rPr>
        <w:t>13.响应文件的递交时间、地点</w:t>
      </w:r>
    </w:p>
    <w:p w14:paraId="07E57EBF">
      <w:pPr>
        <w:pStyle w:val="8"/>
        <w:pageBreakBefore w:val="0"/>
        <w:kinsoku/>
        <w:overflowPunct/>
        <w:bidi w:val="0"/>
        <w:spacing w:before="151" w:line="323" w:lineRule="auto"/>
        <w:ind w:left="14" w:right="76" w:firstLine="476"/>
        <w:rPr>
          <w:color w:val="auto"/>
          <w:sz w:val="24"/>
          <w:szCs w:val="24"/>
          <w:highlight w:val="none"/>
        </w:rPr>
      </w:pPr>
      <w:r>
        <w:rPr>
          <w:color w:val="auto"/>
          <w:spacing w:val="-3"/>
          <w:sz w:val="24"/>
          <w:szCs w:val="24"/>
          <w:highlight w:val="none"/>
        </w:rPr>
        <w:t>13.1</w:t>
      </w:r>
      <w:r>
        <w:rPr>
          <w:color w:val="auto"/>
          <w:spacing w:val="-36"/>
          <w:sz w:val="24"/>
          <w:szCs w:val="24"/>
          <w:highlight w:val="none"/>
        </w:rPr>
        <w:t xml:space="preserve"> </w:t>
      </w:r>
      <w:r>
        <w:rPr>
          <w:color w:val="auto"/>
          <w:spacing w:val="-3"/>
          <w:sz w:val="24"/>
          <w:szCs w:val="24"/>
          <w:highlight w:val="none"/>
        </w:rPr>
        <w:t>响应文件须按照磋商文件规定的磋商时间、磋商地点送</w:t>
      </w:r>
      <w:r>
        <w:rPr>
          <w:color w:val="auto"/>
          <w:spacing w:val="-4"/>
          <w:sz w:val="24"/>
          <w:szCs w:val="24"/>
          <w:highlight w:val="none"/>
        </w:rPr>
        <w:t>达。在磋商时间以后送达</w:t>
      </w:r>
      <w:r>
        <w:rPr>
          <w:color w:val="auto"/>
          <w:sz w:val="24"/>
          <w:szCs w:val="24"/>
          <w:highlight w:val="none"/>
        </w:rPr>
        <w:t xml:space="preserve"> </w:t>
      </w:r>
      <w:r>
        <w:rPr>
          <w:color w:val="auto"/>
          <w:spacing w:val="-2"/>
          <w:sz w:val="24"/>
          <w:szCs w:val="24"/>
          <w:highlight w:val="none"/>
        </w:rPr>
        <w:t>的响应文件，采购代理机构拒绝接收。</w:t>
      </w:r>
    </w:p>
    <w:p w14:paraId="31C87F32">
      <w:pPr>
        <w:pStyle w:val="8"/>
        <w:pageBreakBefore w:val="0"/>
        <w:kinsoku/>
        <w:overflowPunct/>
        <w:bidi w:val="0"/>
        <w:spacing w:before="41" w:line="222" w:lineRule="auto"/>
        <w:ind w:left="490"/>
        <w:rPr>
          <w:color w:val="auto"/>
          <w:sz w:val="24"/>
          <w:szCs w:val="24"/>
          <w:highlight w:val="none"/>
        </w:rPr>
      </w:pPr>
      <w:r>
        <w:rPr>
          <w:color w:val="auto"/>
          <w:spacing w:val="-3"/>
          <w:sz w:val="24"/>
          <w:szCs w:val="24"/>
          <w:highlight w:val="none"/>
        </w:rPr>
        <w:t>14.磋商截止时间</w:t>
      </w:r>
    </w:p>
    <w:p w14:paraId="7A46F418">
      <w:pPr>
        <w:pageBreakBefore w:val="0"/>
        <w:kinsoku/>
        <w:overflowPunct/>
        <w:bidi w:val="0"/>
        <w:spacing w:line="242" w:lineRule="auto"/>
        <w:ind w:firstLine="468" w:firstLineChars="200"/>
        <w:rPr>
          <w:rFonts w:ascii="仿宋" w:hAnsi="仿宋" w:eastAsia="仿宋" w:cs="仿宋"/>
          <w:snapToGrid w:val="0"/>
          <w:color w:val="auto"/>
          <w:spacing w:val="-3"/>
          <w:kern w:val="0"/>
          <w:sz w:val="24"/>
          <w:szCs w:val="24"/>
          <w:highlight w:val="none"/>
          <w:lang w:val="en-US" w:eastAsia="en-US" w:bidi="ar-SA"/>
        </w:rPr>
      </w:pPr>
      <w:r>
        <w:rPr>
          <w:rFonts w:ascii="仿宋" w:hAnsi="仿宋" w:eastAsia="仿宋" w:cs="仿宋"/>
          <w:snapToGrid w:val="0"/>
          <w:color w:val="auto"/>
          <w:spacing w:val="-3"/>
          <w:kern w:val="0"/>
          <w:sz w:val="24"/>
          <w:szCs w:val="24"/>
          <w:highlight w:val="none"/>
          <w:lang w:val="en-US" w:eastAsia="en-US" w:bidi="ar-SA"/>
        </w:rPr>
        <w:t>14.1 同磋商时间。</w:t>
      </w:r>
    </w:p>
    <w:p w14:paraId="26594A5D">
      <w:pPr>
        <w:pStyle w:val="8"/>
        <w:pageBreakBefore w:val="0"/>
        <w:kinsoku/>
        <w:overflowPunct/>
        <w:bidi w:val="0"/>
        <w:spacing w:before="78" w:line="222" w:lineRule="auto"/>
        <w:ind w:left="494"/>
        <w:rPr>
          <w:rFonts w:hint="eastAsia" w:eastAsia="仿宋"/>
          <w:color w:val="auto"/>
          <w:sz w:val="24"/>
          <w:szCs w:val="24"/>
          <w:highlight w:val="none"/>
          <w:lang w:eastAsia="zh-CN"/>
        </w:rPr>
      </w:pPr>
      <w:r>
        <w:rPr>
          <w:color w:val="auto"/>
          <w:spacing w:val="-2"/>
          <w:sz w:val="24"/>
          <w:szCs w:val="24"/>
          <w:highlight w:val="none"/>
        </w:rPr>
        <w:t>15.响应文件的补充、修改和撤回</w:t>
      </w:r>
    </w:p>
    <w:p w14:paraId="3D05DB3B">
      <w:pPr>
        <w:pStyle w:val="8"/>
        <w:pageBreakBefore w:val="0"/>
        <w:kinsoku/>
        <w:overflowPunct/>
        <w:bidi w:val="0"/>
        <w:spacing w:before="150" w:line="300" w:lineRule="auto"/>
        <w:ind w:left="1" w:right="155" w:firstLine="492"/>
        <w:rPr>
          <w:color w:val="auto"/>
          <w:sz w:val="24"/>
          <w:szCs w:val="24"/>
          <w:highlight w:val="none"/>
        </w:rPr>
      </w:pPr>
      <w:r>
        <w:rPr>
          <w:color w:val="auto"/>
          <w:spacing w:val="-2"/>
          <w:sz w:val="24"/>
          <w:szCs w:val="24"/>
          <w:highlight w:val="none"/>
        </w:rPr>
        <w:t>15.1</w:t>
      </w:r>
      <w:r>
        <w:rPr>
          <w:color w:val="auto"/>
          <w:spacing w:val="-44"/>
          <w:sz w:val="24"/>
          <w:szCs w:val="24"/>
          <w:highlight w:val="none"/>
        </w:rPr>
        <w:t xml:space="preserve"> </w:t>
      </w:r>
      <w:r>
        <w:rPr>
          <w:color w:val="auto"/>
          <w:spacing w:val="-2"/>
          <w:sz w:val="24"/>
          <w:szCs w:val="24"/>
          <w:highlight w:val="none"/>
        </w:rPr>
        <w:t>供应商可以在磋商截止时间前，对所递交的响应文件进行补充、修改或者</w:t>
      </w:r>
      <w:r>
        <w:rPr>
          <w:color w:val="auto"/>
          <w:spacing w:val="-3"/>
          <w:sz w:val="24"/>
          <w:szCs w:val="24"/>
          <w:highlight w:val="none"/>
        </w:rPr>
        <w:t>撤回。</w:t>
      </w:r>
      <w:r>
        <w:rPr>
          <w:color w:val="auto"/>
          <w:sz w:val="24"/>
          <w:szCs w:val="24"/>
          <w:highlight w:val="none"/>
        </w:rPr>
        <w:t xml:space="preserve"> </w:t>
      </w:r>
      <w:r>
        <w:rPr>
          <w:color w:val="auto"/>
          <w:spacing w:val="-1"/>
          <w:sz w:val="24"/>
          <w:szCs w:val="24"/>
          <w:highlight w:val="none"/>
        </w:rPr>
        <w:t>有效的补充、修改的内容作为响应文件的组成部分。补充、修改的内容与响应文件不一致</w:t>
      </w:r>
      <w:r>
        <w:rPr>
          <w:color w:val="auto"/>
          <w:spacing w:val="7"/>
          <w:sz w:val="24"/>
          <w:szCs w:val="24"/>
          <w:highlight w:val="none"/>
        </w:rPr>
        <w:t xml:space="preserve"> </w:t>
      </w:r>
      <w:r>
        <w:rPr>
          <w:color w:val="auto"/>
          <w:spacing w:val="-1"/>
          <w:sz w:val="24"/>
          <w:szCs w:val="24"/>
          <w:highlight w:val="none"/>
        </w:rPr>
        <w:t>的，以补充、修改的内容为准。</w:t>
      </w:r>
    </w:p>
    <w:p w14:paraId="4273386A">
      <w:pPr>
        <w:pStyle w:val="8"/>
        <w:pageBreakBefore w:val="0"/>
        <w:kinsoku/>
        <w:overflowPunct/>
        <w:bidi w:val="0"/>
        <w:spacing w:before="151" w:line="219" w:lineRule="auto"/>
        <w:ind w:left="494"/>
        <w:rPr>
          <w:color w:val="auto"/>
          <w:sz w:val="24"/>
          <w:szCs w:val="24"/>
          <w:highlight w:val="none"/>
        </w:rPr>
      </w:pPr>
      <w:r>
        <w:rPr>
          <w:color w:val="auto"/>
          <w:spacing w:val="-2"/>
          <w:sz w:val="24"/>
          <w:szCs w:val="24"/>
          <w:highlight w:val="none"/>
        </w:rPr>
        <w:t>15.2</w:t>
      </w:r>
      <w:r>
        <w:rPr>
          <w:color w:val="auto"/>
          <w:spacing w:val="-36"/>
          <w:sz w:val="24"/>
          <w:szCs w:val="24"/>
          <w:highlight w:val="none"/>
        </w:rPr>
        <w:t xml:space="preserve"> </w:t>
      </w:r>
      <w:r>
        <w:rPr>
          <w:color w:val="auto"/>
          <w:spacing w:val="-2"/>
          <w:sz w:val="24"/>
          <w:szCs w:val="24"/>
          <w:highlight w:val="none"/>
        </w:rPr>
        <w:t>在磋商截止时间之后，供应商不得撤回响应文件。</w:t>
      </w:r>
    </w:p>
    <w:p w14:paraId="77AE2412">
      <w:pPr>
        <w:pStyle w:val="8"/>
        <w:pageBreakBefore w:val="0"/>
        <w:kinsoku/>
        <w:overflowPunct/>
        <w:bidi w:val="0"/>
        <w:spacing w:before="156" w:line="219" w:lineRule="auto"/>
        <w:ind w:left="488"/>
        <w:rPr>
          <w:color w:val="auto"/>
          <w:sz w:val="24"/>
          <w:szCs w:val="24"/>
          <w:highlight w:val="none"/>
        </w:rPr>
      </w:pPr>
      <w:r>
        <w:rPr>
          <w:b/>
          <w:bCs/>
          <w:color w:val="auto"/>
          <w:spacing w:val="-4"/>
          <w:sz w:val="24"/>
          <w:szCs w:val="24"/>
          <w:highlight w:val="none"/>
        </w:rPr>
        <w:t>五、评审步骤和要求</w:t>
      </w:r>
    </w:p>
    <w:p w14:paraId="2C76AEC6">
      <w:pPr>
        <w:pStyle w:val="8"/>
        <w:pageBreakBefore w:val="0"/>
        <w:kinsoku/>
        <w:overflowPunct/>
        <w:bidi w:val="0"/>
        <w:spacing w:before="154" w:line="223" w:lineRule="auto"/>
        <w:ind w:left="494"/>
        <w:rPr>
          <w:color w:val="auto"/>
          <w:sz w:val="24"/>
          <w:szCs w:val="24"/>
          <w:highlight w:val="none"/>
        </w:rPr>
      </w:pPr>
      <w:r>
        <w:rPr>
          <w:color w:val="auto"/>
          <w:spacing w:val="-3"/>
          <w:sz w:val="24"/>
          <w:szCs w:val="24"/>
          <w:highlight w:val="none"/>
        </w:rPr>
        <w:t>16.组建磋商小组</w:t>
      </w:r>
    </w:p>
    <w:p w14:paraId="4A47A1E2">
      <w:pPr>
        <w:pStyle w:val="8"/>
        <w:pageBreakBefore w:val="0"/>
        <w:kinsoku/>
        <w:overflowPunct/>
        <w:bidi w:val="0"/>
        <w:spacing w:before="148" w:line="310" w:lineRule="auto"/>
        <w:ind w:left="9" w:right="195" w:firstLine="485"/>
        <w:rPr>
          <w:color w:val="auto"/>
          <w:sz w:val="24"/>
          <w:szCs w:val="24"/>
          <w:highlight w:val="none"/>
        </w:rPr>
      </w:pPr>
      <w:r>
        <w:rPr>
          <w:color w:val="auto"/>
          <w:spacing w:val="-3"/>
          <w:sz w:val="24"/>
          <w:szCs w:val="24"/>
          <w:highlight w:val="none"/>
        </w:rPr>
        <w:t>16.1</w:t>
      </w:r>
      <w:r>
        <w:rPr>
          <w:color w:val="auto"/>
          <w:spacing w:val="-42"/>
          <w:sz w:val="24"/>
          <w:szCs w:val="24"/>
          <w:highlight w:val="none"/>
        </w:rPr>
        <w:t xml:space="preserve"> </w:t>
      </w:r>
      <w:r>
        <w:rPr>
          <w:color w:val="auto"/>
          <w:spacing w:val="-3"/>
          <w:sz w:val="24"/>
          <w:szCs w:val="24"/>
          <w:highlight w:val="none"/>
        </w:rPr>
        <w:t>采购人或采购代理机构根据有关法律法规和本磋商文件的规定，结合</w:t>
      </w:r>
      <w:r>
        <w:rPr>
          <w:color w:val="auto"/>
          <w:spacing w:val="-4"/>
          <w:sz w:val="24"/>
          <w:szCs w:val="24"/>
          <w:highlight w:val="none"/>
        </w:rPr>
        <w:t>本磋商项目</w:t>
      </w:r>
      <w:r>
        <w:rPr>
          <w:color w:val="auto"/>
          <w:sz w:val="24"/>
          <w:szCs w:val="24"/>
          <w:highlight w:val="none"/>
        </w:rPr>
        <w:t xml:space="preserve"> </w:t>
      </w:r>
      <w:r>
        <w:rPr>
          <w:color w:val="auto"/>
          <w:spacing w:val="-1"/>
          <w:sz w:val="24"/>
          <w:szCs w:val="24"/>
          <w:highlight w:val="none"/>
        </w:rPr>
        <w:t>的特点组建磋商小组，对具备实质性响应的响应文件进行评估和比较。磋商小组由采购人</w:t>
      </w:r>
      <w:r>
        <w:rPr>
          <w:color w:val="auto"/>
          <w:sz w:val="24"/>
          <w:szCs w:val="24"/>
          <w:highlight w:val="none"/>
        </w:rPr>
        <w:t xml:space="preserve"> </w:t>
      </w:r>
      <w:r>
        <w:rPr>
          <w:color w:val="auto"/>
          <w:spacing w:val="-2"/>
          <w:sz w:val="24"/>
          <w:szCs w:val="24"/>
          <w:highlight w:val="none"/>
        </w:rPr>
        <w:t>代表和评审专家共</w:t>
      </w:r>
      <w:r>
        <w:rPr>
          <w:color w:val="auto"/>
          <w:spacing w:val="-43"/>
          <w:sz w:val="24"/>
          <w:szCs w:val="24"/>
          <w:highlight w:val="none"/>
        </w:rPr>
        <w:t xml:space="preserve"> </w:t>
      </w:r>
      <w:r>
        <w:rPr>
          <w:b/>
          <w:bCs/>
          <w:color w:val="auto"/>
          <w:spacing w:val="-2"/>
          <w:sz w:val="24"/>
          <w:szCs w:val="24"/>
          <w:highlight w:val="none"/>
          <w:u w:val="single" w:color="auto"/>
        </w:rPr>
        <w:t>3</w:t>
      </w:r>
      <w:r>
        <w:rPr>
          <w:color w:val="auto"/>
          <w:spacing w:val="-40"/>
          <w:sz w:val="24"/>
          <w:szCs w:val="24"/>
          <w:highlight w:val="none"/>
          <w:u w:val="single" w:color="auto"/>
        </w:rPr>
        <w:t xml:space="preserve"> </w:t>
      </w:r>
      <w:r>
        <w:rPr>
          <w:color w:val="auto"/>
          <w:spacing w:val="-2"/>
          <w:sz w:val="24"/>
          <w:szCs w:val="24"/>
          <w:highlight w:val="none"/>
        </w:rPr>
        <w:t>人及以上单数组成。其中评审专家人数不得少于磋商小组成员总数的</w:t>
      </w:r>
      <w:r>
        <w:rPr>
          <w:color w:val="auto"/>
          <w:sz w:val="24"/>
          <w:szCs w:val="24"/>
          <w:highlight w:val="none"/>
        </w:rPr>
        <w:t xml:space="preserve"> </w:t>
      </w:r>
      <w:r>
        <w:rPr>
          <w:color w:val="auto"/>
          <w:spacing w:val="-5"/>
          <w:sz w:val="24"/>
          <w:szCs w:val="24"/>
          <w:highlight w:val="none"/>
        </w:rPr>
        <w:t>三分之二。</w:t>
      </w:r>
    </w:p>
    <w:p w14:paraId="015FA378">
      <w:pPr>
        <w:pStyle w:val="8"/>
        <w:pageBreakBefore w:val="0"/>
        <w:kinsoku/>
        <w:overflowPunct/>
        <w:bidi w:val="0"/>
        <w:spacing w:before="150" w:line="279" w:lineRule="auto"/>
        <w:ind w:left="4" w:firstLine="490"/>
        <w:rPr>
          <w:color w:val="auto"/>
          <w:sz w:val="24"/>
          <w:szCs w:val="24"/>
          <w:highlight w:val="none"/>
        </w:rPr>
      </w:pPr>
      <w:r>
        <w:rPr>
          <w:color w:val="auto"/>
          <w:spacing w:val="-3"/>
          <w:sz w:val="24"/>
          <w:szCs w:val="24"/>
          <w:highlight w:val="none"/>
        </w:rPr>
        <w:t>16.2</w:t>
      </w:r>
      <w:r>
        <w:rPr>
          <w:color w:val="auto"/>
          <w:spacing w:val="-43"/>
          <w:sz w:val="24"/>
          <w:szCs w:val="24"/>
          <w:highlight w:val="none"/>
        </w:rPr>
        <w:t xml:space="preserve"> </w:t>
      </w:r>
      <w:r>
        <w:rPr>
          <w:color w:val="auto"/>
          <w:spacing w:val="-3"/>
          <w:sz w:val="24"/>
          <w:szCs w:val="24"/>
          <w:highlight w:val="none"/>
        </w:rPr>
        <w:t>本项目评审专家按照政府采购云平台相关管理要求，在政府采购云平台</w:t>
      </w:r>
      <w:r>
        <w:rPr>
          <w:color w:val="auto"/>
          <w:spacing w:val="-4"/>
          <w:sz w:val="24"/>
          <w:szCs w:val="24"/>
          <w:highlight w:val="none"/>
        </w:rPr>
        <w:t>专家库随</w:t>
      </w:r>
      <w:r>
        <w:rPr>
          <w:color w:val="auto"/>
          <w:sz w:val="24"/>
          <w:szCs w:val="24"/>
          <w:highlight w:val="none"/>
        </w:rPr>
        <w:t xml:space="preserve">  </w:t>
      </w:r>
      <w:r>
        <w:rPr>
          <w:color w:val="auto"/>
          <w:spacing w:val="-10"/>
          <w:sz w:val="24"/>
          <w:szCs w:val="24"/>
          <w:highlight w:val="none"/>
        </w:rPr>
        <w:t>机抽取。符合财政部关于《政府采购竞争性磋商采购方式管理暂行办法》的通知(财库〔2014〕</w:t>
      </w:r>
    </w:p>
    <w:p w14:paraId="4E83CE52">
      <w:pPr>
        <w:pStyle w:val="8"/>
        <w:pageBreakBefore w:val="0"/>
        <w:kinsoku/>
        <w:overflowPunct/>
        <w:bidi w:val="0"/>
        <w:spacing w:before="153" w:line="300" w:lineRule="auto"/>
        <w:ind w:left="5" w:right="195" w:hanging="5"/>
        <w:rPr>
          <w:color w:val="auto"/>
          <w:sz w:val="24"/>
          <w:szCs w:val="24"/>
          <w:highlight w:val="none"/>
        </w:rPr>
      </w:pPr>
      <w:r>
        <w:rPr>
          <w:color w:val="auto"/>
          <w:spacing w:val="-3"/>
          <w:sz w:val="24"/>
          <w:szCs w:val="24"/>
          <w:highlight w:val="none"/>
        </w:rPr>
        <w:t>214</w:t>
      </w:r>
      <w:r>
        <w:rPr>
          <w:color w:val="auto"/>
          <w:spacing w:val="-27"/>
          <w:sz w:val="24"/>
          <w:szCs w:val="24"/>
          <w:highlight w:val="none"/>
        </w:rPr>
        <w:t xml:space="preserve"> </w:t>
      </w:r>
      <w:r>
        <w:rPr>
          <w:color w:val="auto"/>
          <w:spacing w:val="-3"/>
          <w:sz w:val="24"/>
          <w:szCs w:val="24"/>
          <w:highlight w:val="none"/>
        </w:rPr>
        <w:t>号)第三条第四项规定情形的项目，以及情况特殊、通过随机方式难以确定合适的评审</w:t>
      </w:r>
      <w:r>
        <w:rPr>
          <w:color w:val="auto"/>
          <w:sz w:val="24"/>
          <w:szCs w:val="24"/>
          <w:highlight w:val="none"/>
        </w:rPr>
        <w:t xml:space="preserve"> </w:t>
      </w:r>
      <w:r>
        <w:rPr>
          <w:color w:val="auto"/>
          <w:spacing w:val="-1"/>
          <w:sz w:val="24"/>
          <w:szCs w:val="24"/>
          <w:highlight w:val="none"/>
        </w:rPr>
        <w:t>专家的项目，经主管预算单位同意，可以自行选定评审专家。</w:t>
      </w:r>
    </w:p>
    <w:p w14:paraId="0A1EAE7C">
      <w:pPr>
        <w:pStyle w:val="8"/>
        <w:pageBreakBefore w:val="0"/>
        <w:kinsoku/>
        <w:overflowPunct/>
        <w:bidi w:val="0"/>
        <w:spacing w:before="151" w:line="220" w:lineRule="auto"/>
        <w:ind w:left="494"/>
        <w:rPr>
          <w:color w:val="auto"/>
          <w:sz w:val="24"/>
          <w:szCs w:val="24"/>
          <w:highlight w:val="none"/>
        </w:rPr>
      </w:pPr>
      <w:r>
        <w:rPr>
          <w:color w:val="auto"/>
          <w:spacing w:val="-3"/>
          <w:sz w:val="24"/>
          <w:szCs w:val="24"/>
          <w:highlight w:val="none"/>
        </w:rPr>
        <w:t>17.资格审查、符合性审查</w:t>
      </w:r>
    </w:p>
    <w:p w14:paraId="76B6500F">
      <w:pPr>
        <w:pStyle w:val="8"/>
        <w:pageBreakBefore w:val="0"/>
        <w:kinsoku/>
        <w:overflowPunct/>
        <w:bidi w:val="0"/>
        <w:spacing w:before="155" w:line="280" w:lineRule="auto"/>
        <w:ind w:left="10" w:right="195" w:firstLine="484"/>
        <w:rPr>
          <w:color w:val="auto"/>
          <w:sz w:val="24"/>
          <w:szCs w:val="24"/>
          <w:highlight w:val="none"/>
        </w:rPr>
      </w:pPr>
      <w:r>
        <w:rPr>
          <w:color w:val="auto"/>
          <w:spacing w:val="-3"/>
          <w:sz w:val="24"/>
          <w:szCs w:val="24"/>
          <w:highlight w:val="none"/>
        </w:rPr>
        <w:t>17.1</w:t>
      </w:r>
      <w:r>
        <w:rPr>
          <w:color w:val="auto"/>
          <w:spacing w:val="-44"/>
          <w:sz w:val="24"/>
          <w:szCs w:val="24"/>
          <w:highlight w:val="none"/>
        </w:rPr>
        <w:t xml:space="preserve"> </w:t>
      </w:r>
      <w:r>
        <w:rPr>
          <w:color w:val="auto"/>
          <w:spacing w:val="-3"/>
          <w:sz w:val="24"/>
          <w:szCs w:val="24"/>
          <w:highlight w:val="none"/>
        </w:rPr>
        <w:t>磋商时间后，采购方代表将按照磋商文件规定对供应商进行资格审查，资</w:t>
      </w:r>
      <w:r>
        <w:rPr>
          <w:color w:val="auto"/>
          <w:spacing w:val="-4"/>
          <w:sz w:val="24"/>
          <w:szCs w:val="24"/>
          <w:highlight w:val="none"/>
        </w:rPr>
        <w:t>格审查</w:t>
      </w:r>
      <w:r>
        <w:rPr>
          <w:color w:val="auto"/>
          <w:sz w:val="24"/>
          <w:szCs w:val="24"/>
          <w:highlight w:val="none"/>
        </w:rPr>
        <w:t xml:space="preserve"> </w:t>
      </w:r>
      <w:r>
        <w:rPr>
          <w:color w:val="auto"/>
          <w:spacing w:val="-3"/>
          <w:sz w:val="24"/>
          <w:szCs w:val="24"/>
          <w:highlight w:val="none"/>
        </w:rPr>
        <w:t>不合格的，磋商无效。</w:t>
      </w:r>
    </w:p>
    <w:p w14:paraId="62188AA1">
      <w:pPr>
        <w:pStyle w:val="8"/>
        <w:pageBreakBefore w:val="0"/>
        <w:kinsoku/>
        <w:overflowPunct/>
        <w:bidi w:val="0"/>
        <w:spacing w:before="150" w:line="281" w:lineRule="auto"/>
        <w:ind w:left="6" w:right="195" w:firstLine="488"/>
        <w:rPr>
          <w:color w:val="auto"/>
          <w:sz w:val="24"/>
          <w:szCs w:val="24"/>
          <w:highlight w:val="none"/>
        </w:rPr>
      </w:pPr>
      <w:r>
        <w:rPr>
          <w:color w:val="auto"/>
          <w:spacing w:val="-3"/>
          <w:sz w:val="24"/>
          <w:szCs w:val="24"/>
          <w:highlight w:val="none"/>
        </w:rPr>
        <w:t>17.2</w:t>
      </w:r>
      <w:r>
        <w:rPr>
          <w:color w:val="auto"/>
          <w:spacing w:val="-44"/>
          <w:sz w:val="24"/>
          <w:szCs w:val="24"/>
          <w:highlight w:val="none"/>
        </w:rPr>
        <w:t xml:space="preserve"> </w:t>
      </w:r>
      <w:r>
        <w:rPr>
          <w:color w:val="auto"/>
          <w:spacing w:val="-3"/>
          <w:sz w:val="24"/>
          <w:szCs w:val="24"/>
          <w:highlight w:val="none"/>
        </w:rPr>
        <w:t>磋商小组将对通过资格审查的供应商提交的响应文件进行符合性审查，符</w:t>
      </w:r>
      <w:r>
        <w:rPr>
          <w:color w:val="auto"/>
          <w:spacing w:val="-4"/>
          <w:sz w:val="24"/>
          <w:szCs w:val="24"/>
          <w:highlight w:val="none"/>
        </w:rPr>
        <w:t>合性审</w:t>
      </w:r>
      <w:r>
        <w:rPr>
          <w:color w:val="auto"/>
          <w:sz w:val="24"/>
          <w:szCs w:val="24"/>
          <w:highlight w:val="none"/>
        </w:rPr>
        <w:t xml:space="preserve"> </w:t>
      </w:r>
      <w:r>
        <w:rPr>
          <w:color w:val="auto"/>
          <w:spacing w:val="-2"/>
          <w:sz w:val="24"/>
          <w:szCs w:val="24"/>
          <w:highlight w:val="none"/>
        </w:rPr>
        <w:t>查不合格的，磋商无效。</w:t>
      </w:r>
    </w:p>
    <w:p w14:paraId="4E5F18ED">
      <w:pPr>
        <w:pStyle w:val="8"/>
        <w:pageBreakBefore w:val="0"/>
        <w:kinsoku/>
        <w:overflowPunct/>
        <w:bidi w:val="0"/>
        <w:spacing w:before="151" w:line="280" w:lineRule="auto"/>
        <w:ind w:left="11" w:right="195" w:firstLine="483"/>
        <w:rPr>
          <w:color w:val="auto"/>
          <w:sz w:val="24"/>
          <w:szCs w:val="24"/>
          <w:highlight w:val="none"/>
        </w:rPr>
      </w:pPr>
      <w:r>
        <w:rPr>
          <w:color w:val="auto"/>
          <w:spacing w:val="-3"/>
          <w:sz w:val="24"/>
          <w:szCs w:val="24"/>
          <w:highlight w:val="none"/>
        </w:rPr>
        <w:t>17.3</w:t>
      </w:r>
      <w:r>
        <w:rPr>
          <w:color w:val="auto"/>
          <w:spacing w:val="-42"/>
          <w:sz w:val="24"/>
          <w:szCs w:val="24"/>
          <w:highlight w:val="none"/>
        </w:rPr>
        <w:t xml:space="preserve"> </w:t>
      </w:r>
      <w:r>
        <w:rPr>
          <w:color w:val="auto"/>
          <w:spacing w:val="-3"/>
          <w:sz w:val="24"/>
          <w:szCs w:val="24"/>
          <w:highlight w:val="none"/>
        </w:rPr>
        <w:t>在详细评审之前，磋商小组要审查每份响应文件是否实质上响应了磋</w:t>
      </w:r>
      <w:r>
        <w:rPr>
          <w:color w:val="auto"/>
          <w:spacing w:val="-4"/>
          <w:sz w:val="24"/>
          <w:szCs w:val="24"/>
          <w:highlight w:val="none"/>
        </w:rPr>
        <w:t>商文件的要</w:t>
      </w:r>
      <w:r>
        <w:rPr>
          <w:color w:val="auto"/>
          <w:sz w:val="24"/>
          <w:szCs w:val="24"/>
          <w:highlight w:val="none"/>
        </w:rPr>
        <w:t xml:space="preserve"> 求</w:t>
      </w:r>
    </w:p>
    <w:p w14:paraId="39D51DA7">
      <w:pPr>
        <w:pStyle w:val="8"/>
        <w:pageBreakBefore w:val="0"/>
        <w:kinsoku/>
        <w:overflowPunct/>
        <w:bidi w:val="0"/>
        <w:spacing w:before="153" w:line="279" w:lineRule="auto"/>
        <w:ind w:left="10" w:right="195" w:firstLine="479"/>
        <w:rPr>
          <w:color w:val="auto"/>
          <w:sz w:val="24"/>
          <w:szCs w:val="24"/>
          <w:highlight w:val="none"/>
        </w:rPr>
      </w:pPr>
      <w:r>
        <w:rPr>
          <w:color w:val="auto"/>
          <w:spacing w:val="2"/>
          <w:sz w:val="24"/>
          <w:szCs w:val="24"/>
          <w:highlight w:val="none"/>
        </w:rPr>
        <w:t>（1）实质上响应的响应是指与磋商文件的主要条款、条件和规格相符，没有重大偏</w:t>
      </w:r>
      <w:r>
        <w:rPr>
          <w:color w:val="auto"/>
          <w:spacing w:val="7"/>
          <w:sz w:val="24"/>
          <w:szCs w:val="24"/>
          <w:highlight w:val="none"/>
        </w:rPr>
        <w:t xml:space="preserve"> </w:t>
      </w:r>
      <w:r>
        <w:rPr>
          <w:color w:val="auto"/>
          <w:spacing w:val="-5"/>
          <w:sz w:val="24"/>
          <w:szCs w:val="24"/>
          <w:highlight w:val="none"/>
        </w:rPr>
        <w:t>离或保留。</w:t>
      </w:r>
    </w:p>
    <w:p w14:paraId="40B34967">
      <w:pPr>
        <w:pStyle w:val="8"/>
        <w:pageBreakBefore w:val="0"/>
        <w:kinsoku/>
        <w:overflowPunct/>
        <w:bidi w:val="0"/>
        <w:spacing w:before="154" w:line="299" w:lineRule="auto"/>
        <w:ind w:left="4" w:right="195" w:firstLine="485"/>
        <w:rPr>
          <w:color w:val="auto"/>
          <w:sz w:val="24"/>
          <w:szCs w:val="24"/>
          <w:highlight w:val="none"/>
        </w:rPr>
      </w:pPr>
      <w:r>
        <w:rPr>
          <w:color w:val="auto"/>
          <w:spacing w:val="2"/>
          <w:sz w:val="24"/>
          <w:szCs w:val="24"/>
          <w:highlight w:val="none"/>
        </w:rPr>
        <w:t>（2）重大偏离或保留系指响应的需求质量、数量和服务期限等明显不能满足磋商文</w:t>
      </w:r>
      <w:r>
        <w:rPr>
          <w:color w:val="auto"/>
          <w:spacing w:val="7"/>
          <w:sz w:val="24"/>
          <w:szCs w:val="24"/>
          <w:highlight w:val="none"/>
        </w:rPr>
        <w:t xml:space="preserve"> </w:t>
      </w:r>
      <w:r>
        <w:rPr>
          <w:color w:val="auto"/>
          <w:spacing w:val="-1"/>
          <w:sz w:val="24"/>
          <w:szCs w:val="24"/>
          <w:highlight w:val="none"/>
        </w:rPr>
        <w:t>件的要求，或者实质上与磋商文件不一致，而且限制了采购人的权利或供应商的义务，纠</w:t>
      </w:r>
      <w:r>
        <w:rPr>
          <w:color w:val="auto"/>
          <w:spacing w:val="5"/>
          <w:sz w:val="24"/>
          <w:szCs w:val="24"/>
          <w:highlight w:val="none"/>
        </w:rPr>
        <w:t xml:space="preserve"> </w:t>
      </w:r>
      <w:r>
        <w:rPr>
          <w:color w:val="auto"/>
          <w:sz w:val="24"/>
          <w:szCs w:val="24"/>
          <w:highlight w:val="none"/>
        </w:rPr>
        <w:t>正这些偏离或保留将对其他实质上响应要求的</w:t>
      </w:r>
      <w:r>
        <w:rPr>
          <w:color w:val="auto"/>
          <w:spacing w:val="-1"/>
          <w:sz w:val="24"/>
          <w:szCs w:val="24"/>
          <w:highlight w:val="none"/>
        </w:rPr>
        <w:t>供应商的竞争地位产生不公正的影响。</w:t>
      </w:r>
    </w:p>
    <w:p w14:paraId="4B63705D">
      <w:pPr>
        <w:pageBreakBefore w:val="0"/>
        <w:kinsoku/>
        <w:overflowPunct/>
        <w:bidi w:val="0"/>
        <w:spacing w:line="243" w:lineRule="auto"/>
        <w:ind w:firstLine="488" w:firstLineChars="200"/>
        <w:rPr>
          <w:rFonts w:ascii="仿宋" w:hAnsi="仿宋" w:eastAsia="仿宋" w:cs="仿宋"/>
          <w:snapToGrid w:val="0"/>
          <w:color w:val="auto"/>
          <w:spacing w:val="2"/>
          <w:kern w:val="0"/>
          <w:sz w:val="24"/>
          <w:szCs w:val="24"/>
          <w:highlight w:val="none"/>
          <w:lang w:val="en-US" w:eastAsia="en-US" w:bidi="ar-SA"/>
        </w:rPr>
      </w:pPr>
      <w:r>
        <w:rPr>
          <w:rFonts w:ascii="仿宋" w:hAnsi="仿宋" w:eastAsia="仿宋" w:cs="仿宋"/>
          <w:snapToGrid w:val="0"/>
          <w:color w:val="auto"/>
          <w:spacing w:val="2"/>
          <w:kern w:val="0"/>
          <w:sz w:val="24"/>
          <w:szCs w:val="24"/>
          <w:highlight w:val="none"/>
          <w:lang w:val="en-US" w:eastAsia="en-US" w:bidi="ar-SA"/>
        </w:rPr>
        <w:t>（3）重大偏离不允许在响应截止时间后修正，但磋商小组将允许修正响应中不构成 重大偏离的地方，这些修正不会对其他实质上响应磋商文件要求的供应商的竞争地位产生 不公正的影响。</w:t>
      </w:r>
    </w:p>
    <w:p w14:paraId="36D11AC5">
      <w:pPr>
        <w:pStyle w:val="8"/>
        <w:pageBreakBefore w:val="0"/>
        <w:kinsoku/>
        <w:overflowPunct/>
        <w:bidi w:val="0"/>
        <w:spacing w:before="78" w:line="279" w:lineRule="auto"/>
        <w:ind w:left="8" w:right="83" w:firstLine="479"/>
        <w:rPr>
          <w:color w:val="auto"/>
          <w:sz w:val="24"/>
          <w:szCs w:val="24"/>
          <w:highlight w:val="none"/>
        </w:rPr>
      </w:pPr>
      <w:r>
        <w:rPr>
          <w:color w:val="auto"/>
          <w:spacing w:val="2"/>
          <w:sz w:val="24"/>
          <w:szCs w:val="24"/>
          <w:highlight w:val="none"/>
        </w:rPr>
        <w:t>（4）如果响应文件实质上没有响应磋商文件的要求，磋商小组将予以拒绝，供应商</w:t>
      </w:r>
      <w:r>
        <w:rPr>
          <w:color w:val="auto"/>
          <w:spacing w:val="7"/>
          <w:sz w:val="24"/>
          <w:szCs w:val="24"/>
          <w:highlight w:val="none"/>
        </w:rPr>
        <w:t xml:space="preserve"> </w:t>
      </w:r>
      <w:r>
        <w:rPr>
          <w:color w:val="auto"/>
          <w:spacing w:val="-1"/>
          <w:sz w:val="24"/>
          <w:szCs w:val="24"/>
          <w:highlight w:val="none"/>
        </w:rPr>
        <w:t>不得再对响应文件进行任何修正从而使其响应成为实质上响应的响应。</w:t>
      </w:r>
    </w:p>
    <w:p w14:paraId="1CFE95AC">
      <w:pPr>
        <w:pStyle w:val="8"/>
        <w:pageBreakBefore w:val="0"/>
        <w:kinsoku/>
        <w:overflowPunct/>
        <w:bidi w:val="0"/>
        <w:spacing w:before="152" w:line="299" w:lineRule="auto"/>
        <w:ind w:left="6" w:right="83" w:firstLine="486"/>
        <w:rPr>
          <w:color w:val="auto"/>
          <w:sz w:val="24"/>
          <w:szCs w:val="24"/>
          <w:highlight w:val="none"/>
        </w:rPr>
      </w:pPr>
      <w:r>
        <w:rPr>
          <w:color w:val="auto"/>
          <w:spacing w:val="-3"/>
          <w:sz w:val="24"/>
          <w:szCs w:val="24"/>
          <w:highlight w:val="none"/>
        </w:rPr>
        <w:t>17.4</w:t>
      </w:r>
      <w:r>
        <w:rPr>
          <w:color w:val="auto"/>
          <w:spacing w:val="-36"/>
          <w:sz w:val="24"/>
          <w:szCs w:val="24"/>
          <w:highlight w:val="none"/>
        </w:rPr>
        <w:t xml:space="preserve"> </w:t>
      </w:r>
      <w:r>
        <w:rPr>
          <w:color w:val="auto"/>
          <w:spacing w:val="-3"/>
          <w:sz w:val="24"/>
          <w:szCs w:val="24"/>
          <w:highlight w:val="none"/>
        </w:rPr>
        <w:t>响应文件的细微偏差是指在实质上响应磋商文件要求，</w:t>
      </w:r>
      <w:r>
        <w:rPr>
          <w:color w:val="auto"/>
          <w:spacing w:val="-4"/>
          <w:sz w:val="24"/>
          <w:szCs w:val="24"/>
          <w:highlight w:val="none"/>
        </w:rPr>
        <w:t>但在个别地方存在漏项或</w:t>
      </w:r>
      <w:r>
        <w:rPr>
          <w:color w:val="auto"/>
          <w:sz w:val="24"/>
          <w:szCs w:val="24"/>
          <w:highlight w:val="none"/>
        </w:rPr>
        <w:t xml:space="preserve"> </w:t>
      </w:r>
      <w:r>
        <w:rPr>
          <w:color w:val="auto"/>
          <w:spacing w:val="-1"/>
          <w:sz w:val="24"/>
          <w:szCs w:val="24"/>
          <w:highlight w:val="none"/>
        </w:rPr>
        <w:t>者提供了不完整的技术信息和数据等情况，并且补正这些遗漏或者不完整不会对其他供应</w:t>
      </w:r>
      <w:r>
        <w:rPr>
          <w:color w:val="auto"/>
          <w:spacing w:val="1"/>
          <w:sz w:val="24"/>
          <w:szCs w:val="24"/>
          <w:highlight w:val="none"/>
        </w:rPr>
        <w:t xml:space="preserve"> </w:t>
      </w:r>
      <w:r>
        <w:rPr>
          <w:color w:val="auto"/>
          <w:spacing w:val="-1"/>
          <w:sz w:val="24"/>
          <w:szCs w:val="24"/>
          <w:highlight w:val="none"/>
        </w:rPr>
        <w:t>商造成不公平的结果。细微偏差不影响响应文件的有效性。</w:t>
      </w:r>
    </w:p>
    <w:p w14:paraId="53B049A9">
      <w:pPr>
        <w:pStyle w:val="8"/>
        <w:pageBreakBefore w:val="0"/>
        <w:kinsoku/>
        <w:overflowPunct/>
        <w:bidi w:val="0"/>
        <w:spacing w:before="154" w:line="279" w:lineRule="auto"/>
        <w:ind w:right="83" w:firstLine="492"/>
        <w:rPr>
          <w:color w:val="auto"/>
          <w:sz w:val="24"/>
          <w:szCs w:val="24"/>
          <w:highlight w:val="none"/>
        </w:rPr>
      </w:pPr>
      <w:r>
        <w:rPr>
          <w:color w:val="auto"/>
          <w:spacing w:val="-3"/>
          <w:sz w:val="24"/>
          <w:szCs w:val="24"/>
          <w:highlight w:val="none"/>
        </w:rPr>
        <w:t>17.5</w:t>
      </w:r>
      <w:r>
        <w:rPr>
          <w:color w:val="auto"/>
          <w:spacing w:val="-44"/>
          <w:sz w:val="24"/>
          <w:szCs w:val="24"/>
          <w:highlight w:val="none"/>
        </w:rPr>
        <w:t xml:space="preserve"> </w:t>
      </w:r>
      <w:r>
        <w:rPr>
          <w:color w:val="auto"/>
          <w:spacing w:val="-3"/>
          <w:sz w:val="24"/>
          <w:szCs w:val="24"/>
          <w:highlight w:val="none"/>
        </w:rPr>
        <w:t>初审中，对明显的文字和计算错误按下述原则处理，若出现相互矛盾之处</w:t>
      </w:r>
      <w:r>
        <w:rPr>
          <w:color w:val="auto"/>
          <w:spacing w:val="-4"/>
          <w:sz w:val="24"/>
          <w:szCs w:val="24"/>
          <w:highlight w:val="none"/>
        </w:rPr>
        <w:t>，应以</w:t>
      </w:r>
      <w:r>
        <w:rPr>
          <w:color w:val="auto"/>
          <w:sz w:val="24"/>
          <w:szCs w:val="24"/>
          <w:highlight w:val="none"/>
        </w:rPr>
        <w:t xml:space="preserve"> </w:t>
      </w:r>
      <w:r>
        <w:rPr>
          <w:color w:val="auto"/>
          <w:spacing w:val="-1"/>
          <w:sz w:val="24"/>
          <w:szCs w:val="24"/>
          <w:highlight w:val="none"/>
        </w:rPr>
        <w:t>排列在先的原则为准优先处理：</w:t>
      </w:r>
    </w:p>
    <w:p w14:paraId="6BAB23BF">
      <w:pPr>
        <w:pStyle w:val="8"/>
        <w:pageBreakBefore w:val="0"/>
        <w:kinsoku/>
        <w:overflowPunct/>
        <w:bidi w:val="0"/>
        <w:spacing w:before="154" w:line="281" w:lineRule="auto"/>
        <w:ind w:left="1" w:right="83" w:firstLine="491"/>
        <w:rPr>
          <w:color w:val="auto"/>
          <w:sz w:val="24"/>
          <w:szCs w:val="24"/>
          <w:highlight w:val="none"/>
        </w:rPr>
      </w:pPr>
      <w:r>
        <w:rPr>
          <w:color w:val="auto"/>
          <w:spacing w:val="-1"/>
          <w:sz w:val="24"/>
          <w:szCs w:val="24"/>
          <w:highlight w:val="none"/>
        </w:rPr>
        <w:t>1)如果磋商一览表响应价格与响应文件中磋商一览表不一致的，以磋商</w:t>
      </w:r>
      <w:r>
        <w:rPr>
          <w:color w:val="auto"/>
          <w:spacing w:val="-2"/>
          <w:sz w:val="24"/>
          <w:szCs w:val="24"/>
          <w:highlight w:val="none"/>
        </w:rPr>
        <w:t>一览表响应价</w:t>
      </w:r>
      <w:r>
        <w:rPr>
          <w:color w:val="auto"/>
          <w:sz w:val="24"/>
          <w:szCs w:val="24"/>
          <w:highlight w:val="none"/>
        </w:rPr>
        <w:t xml:space="preserve"> 格为准；磋商一览表内容与响应文件中明细</w:t>
      </w:r>
      <w:r>
        <w:rPr>
          <w:color w:val="auto"/>
          <w:spacing w:val="-1"/>
          <w:sz w:val="24"/>
          <w:szCs w:val="24"/>
          <w:highlight w:val="none"/>
        </w:rPr>
        <w:t>表内容不一致的,以磋商一览表为准。</w:t>
      </w:r>
    </w:p>
    <w:p w14:paraId="294757B2">
      <w:pPr>
        <w:pStyle w:val="8"/>
        <w:pageBreakBefore w:val="0"/>
        <w:kinsoku/>
        <w:overflowPunct/>
        <w:bidi w:val="0"/>
        <w:spacing w:before="150" w:line="280" w:lineRule="auto"/>
        <w:ind w:left="1" w:right="83" w:firstLine="476"/>
        <w:rPr>
          <w:color w:val="auto"/>
          <w:sz w:val="24"/>
          <w:szCs w:val="24"/>
          <w:highlight w:val="none"/>
        </w:rPr>
      </w:pPr>
      <w:r>
        <w:rPr>
          <w:color w:val="auto"/>
          <w:spacing w:val="-1"/>
          <w:sz w:val="24"/>
          <w:szCs w:val="24"/>
          <w:highlight w:val="none"/>
        </w:rPr>
        <w:t>2)如果以文字表示的数据与数字表示的有差别，以文字为准修正数字。如果大小写金</w:t>
      </w:r>
      <w:r>
        <w:rPr>
          <w:color w:val="auto"/>
          <w:spacing w:val="8"/>
          <w:sz w:val="24"/>
          <w:szCs w:val="24"/>
          <w:highlight w:val="none"/>
        </w:rPr>
        <w:t xml:space="preserve"> </w:t>
      </w:r>
      <w:r>
        <w:rPr>
          <w:color w:val="auto"/>
          <w:spacing w:val="-2"/>
          <w:sz w:val="24"/>
          <w:szCs w:val="24"/>
          <w:highlight w:val="none"/>
        </w:rPr>
        <w:t>额不一致的，以大写金额为准。</w:t>
      </w:r>
    </w:p>
    <w:p w14:paraId="594CB6C2">
      <w:pPr>
        <w:pStyle w:val="8"/>
        <w:pageBreakBefore w:val="0"/>
        <w:kinsoku/>
        <w:overflowPunct/>
        <w:bidi w:val="0"/>
        <w:spacing w:before="153" w:line="279" w:lineRule="auto"/>
        <w:ind w:left="4" w:firstLine="475"/>
        <w:rPr>
          <w:color w:val="auto"/>
          <w:sz w:val="24"/>
          <w:szCs w:val="24"/>
          <w:highlight w:val="none"/>
        </w:rPr>
      </w:pPr>
      <w:r>
        <w:rPr>
          <w:color w:val="auto"/>
          <w:spacing w:val="-1"/>
          <w:sz w:val="24"/>
          <w:szCs w:val="24"/>
          <w:highlight w:val="none"/>
        </w:rPr>
        <w:t>3)如果金额乘以数量不等于总价，以单价为准修正总价，但单价金额小数点有明显错</w:t>
      </w:r>
      <w:r>
        <w:rPr>
          <w:color w:val="auto"/>
          <w:spacing w:val="6"/>
          <w:sz w:val="24"/>
          <w:szCs w:val="24"/>
          <w:highlight w:val="none"/>
        </w:rPr>
        <w:t xml:space="preserve"> </w:t>
      </w:r>
      <w:r>
        <w:rPr>
          <w:color w:val="auto"/>
          <w:spacing w:val="-5"/>
          <w:sz w:val="24"/>
          <w:szCs w:val="24"/>
          <w:highlight w:val="none"/>
        </w:rPr>
        <w:t>误的，应以总价为准，并修改单价。如果明细价格相加不等于汇总价格，以明细价格为准。</w:t>
      </w:r>
    </w:p>
    <w:p w14:paraId="71B532C7">
      <w:pPr>
        <w:pStyle w:val="8"/>
        <w:pageBreakBefore w:val="0"/>
        <w:kinsoku/>
        <w:overflowPunct/>
        <w:bidi w:val="0"/>
        <w:spacing w:before="153" w:line="220" w:lineRule="auto"/>
        <w:ind w:left="474"/>
        <w:rPr>
          <w:color w:val="auto"/>
          <w:sz w:val="24"/>
          <w:szCs w:val="24"/>
          <w:highlight w:val="none"/>
        </w:rPr>
      </w:pPr>
      <w:r>
        <w:rPr>
          <w:color w:val="auto"/>
          <w:sz w:val="24"/>
          <w:szCs w:val="24"/>
          <w:highlight w:val="none"/>
        </w:rPr>
        <w:t>4)调整后的数据应对供应商具有约束力，供应商不同意以上修正</w:t>
      </w:r>
      <w:r>
        <w:rPr>
          <w:color w:val="auto"/>
          <w:spacing w:val="-1"/>
          <w:sz w:val="24"/>
          <w:szCs w:val="24"/>
          <w:highlight w:val="none"/>
        </w:rPr>
        <w:t>，其响应将被拒绝。</w:t>
      </w:r>
    </w:p>
    <w:p w14:paraId="4DE602FC">
      <w:pPr>
        <w:pStyle w:val="8"/>
        <w:pageBreakBefore w:val="0"/>
        <w:kinsoku/>
        <w:overflowPunct/>
        <w:bidi w:val="0"/>
        <w:spacing w:before="155" w:line="279" w:lineRule="auto"/>
        <w:ind w:left="8" w:right="83" w:firstLine="484"/>
        <w:rPr>
          <w:color w:val="auto"/>
          <w:sz w:val="24"/>
          <w:szCs w:val="24"/>
          <w:highlight w:val="none"/>
        </w:rPr>
      </w:pPr>
      <w:r>
        <w:rPr>
          <w:color w:val="auto"/>
          <w:spacing w:val="-3"/>
          <w:sz w:val="24"/>
          <w:szCs w:val="24"/>
          <w:highlight w:val="none"/>
        </w:rPr>
        <w:t>17.6</w:t>
      </w:r>
      <w:r>
        <w:rPr>
          <w:color w:val="auto"/>
          <w:spacing w:val="-44"/>
          <w:sz w:val="24"/>
          <w:szCs w:val="24"/>
          <w:highlight w:val="none"/>
        </w:rPr>
        <w:t xml:space="preserve"> </w:t>
      </w:r>
      <w:r>
        <w:rPr>
          <w:color w:val="auto"/>
          <w:spacing w:val="-3"/>
          <w:sz w:val="24"/>
          <w:szCs w:val="24"/>
          <w:highlight w:val="none"/>
        </w:rPr>
        <w:t>磋商小组所有成员应当集中与单一供应商分别进行磋商，并给予所有通过</w:t>
      </w:r>
      <w:r>
        <w:rPr>
          <w:color w:val="auto"/>
          <w:spacing w:val="-4"/>
          <w:sz w:val="24"/>
          <w:szCs w:val="24"/>
          <w:highlight w:val="none"/>
        </w:rPr>
        <w:t>资格及</w:t>
      </w:r>
      <w:r>
        <w:rPr>
          <w:color w:val="auto"/>
          <w:sz w:val="24"/>
          <w:szCs w:val="24"/>
          <w:highlight w:val="none"/>
        </w:rPr>
        <w:t xml:space="preserve"> </w:t>
      </w:r>
      <w:r>
        <w:rPr>
          <w:color w:val="auto"/>
          <w:spacing w:val="-2"/>
          <w:sz w:val="24"/>
          <w:szCs w:val="24"/>
          <w:highlight w:val="none"/>
        </w:rPr>
        <w:t>符合性审查的供应商平等的磋商机会。</w:t>
      </w:r>
    </w:p>
    <w:p w14:paraId="048767F2">
      <w:pPr>
        <w:pStyle w:val="8"/>
        <w:pageBreakBefore w:val="0"/>
        <w:kinsoku/>
        <w:overflowPunct/>
        <w:bidi w:val="0"/>
        <w:spacing w:before="154" w:line="222" w:lineRule="auto"/>
        <w:ind w:left="492"/>
        <w:rPr>
          <w:color w:val="auto"/>
          <w:sz w:val="24"/>
          <w:szCs w:val="24"/>
          <w:highlight w:val="none"/>
        </w:rPr>
      </w:pPr>
      <w:r>
        <w:rPr>
          <w:color w:val="auto"/>
          <w:spacing w:val="-4"/>
          <w:sz w:val="24"/>
          <w:szCs w:val="24"/>
          <w:highlight w:val="none"/>
        </w:rPr>
        <w:t>18.响应的澄清</w:t>
      </w:r>
    </w:p>
    <w:p w14:paraId="05FC0E2B">
      <w:pPr>
        <w:pStyle w:val="8"/>
        <w:pageBreakBefore w:val="0"/>
        <w:kinsoku/>
        <w:overflowPunct/>
        <w:bidi w:val="0"/>
        <w:spacing w:before="148" w:line="322" w:lineRule="auto"/>
        <w:ind w:left="1" w:right="83" w:firstLine="491"/>
        <w:rPr>
          <w:color w:val="auto"/>
          <w:sz w:val="24"/>
          <w:szCs w:val="24"/>
          <w:highlight w:val="none"/>
        </w:rPr>
      </w:pPr>
      <w:r>
        <w:rPr>
          <w:color w:val="auto"/>
          <w:spacing w:val="-3"/>
          <w:sz w:val="24"/>
          <w:szCs w:val="24"/>
          <w:highlight w:val="none"/>
        </w:rPr>
        <w:t>18.1</w:t>
      </w:r>
      <w:r>
        <w:rPr>
          <w:color w:val="auto"/>
          <w:spacing w:val="-44"/>
          <w:sz w:val="24"/>
          <w:szCs w:val="24"/>
          <w:highlight w:val="none"/>
        </w:rPr>
        <w:t xml:space="preserve"> </w:t>
      </w:r>
      <w:r>
        <w:rPr>
          <w:color w:val="auto"/>
          <w:spacing w:val="-3"/>
          <w:sz w:val="24"/>
          <w:szCs w:val="24"/>
          <w:highlight w:val="none"/>
        </w:rPr>
        <w:t>磋商小组在对响应文件的有效性、完整性和响应程度进行审查时，可以要</w:t>
      </w:r>
      <w:r>
        <w:rPr>
          <w:color w:val="auto"/>
          <w:spacing w:val="-4"/>
          <w:sz w:val="24"/>
          <w:szCs w:val="24"/>
          <w:highlight w:val="none"/>
        </w:rPr>
        <w:t>求供应</w:t>
      </w:r>
      <w:r>
        <w:rPr>
          <w:color w:val="auto"/>
          <w:sz w:val="24"/>
          <w:szCs w:val="24"/>
          <w:highlight w:val="none"/>
        </w:rPr>
        <w:t xml:space="preserve"> </w:t>
      </w:r>
      <w:r>
        <w:rPr>
          <w:color w:val="auto"/>
          <w:spacing w:val="-1"/>
          <w:sz w:val="24"/>
          <w:szCs w:val="24"/>
          <w:highlight w:val="none"/>
        </w:rPr>
        <w:t>商对响应文件中含义不明确、同类问题表述不一致或者有明显文字和计算错误的内容等作</w:t>
      </w:r>
      <w:r>
        <w:rPr>
          <w:color w:val="auto"/>
          <w:spacing w:val="6"/>
          <w:sz w:val="24"/>
          <w:szCs w:val="24"/>
          <w:highlight w:val="none"/>
        </w:rPr>
        <w:t xml:space="preserve"> </w:t>
      </w:r>
      <w:r>
        <w:rPr>
          <w:color w:val="auto"/>
          <w:spacing w:val="-1"/>
          <w:sz w:val="24"/>
          <w:szCs w:val="24"/>
          <w:highlight w:val="none"/>
        </w:rPr>
        <w:t>出必要的澄清、说明或者更正。供应商的澄清、说明或者更正不得超出响应文件的范围或</w:t>
      </w:r>
      <w:r>
        <w:rPr>
          <w:color w:val="auto"/>
          <w:spacing w:val="6"/>
          <w:sz w:val="24"/>
          <w:szCs w:val="24"/>
          <w:highlight w:val="none"/>
        </w:rPr>
        <w:t xml:space="preserve"> </w:t>
      </w:r>
      <w:r>
        <w:rPr>
          <w:color w:val="auto"/>
          <w:spacing w:val="-1"/>
          <w:sz w:val="24"/>
          <w:szCs w:val="24"/>
          <w:highlight w:val="none"/>
        </w:rPr>
        <w:t>者改变响应文件的实质性内容。磋商小组要求供应商澄清、说明或者更正响应文件将以询</w:t>
      </w:r>
      <w:r>
        <w:rPr>
          <w:color w:val="auto"/>
          <w:spacing w:val="6"/>
          <w:sz w:val="24"/>
          <w:szCs w:val="24"/>
          <w:highlight w:val="none"/>
        </w:rPr>
        <w:t xml:space="preserve"> </w:t>
      </w:r>
      <w:r>
        <w:rPr>
          <w:color w:val="auto"/>
          <w:spacing w:val="-1"/>
          <w:sz w:val="24"/>
          <w:szCs w:val="24"/>
          <w:highlight w:val="none"/>
        </w:rPr>
        <w:t>标函的形式通过政采云平台向供应商发出。供应商的澄清、说明或者更正应当由法定代表</w:t>
      </w:r>
      <w:r>
        <w:rPr>
          <w:color w:val="auto"/>
          <w:spacing w:val="6"/>
          <w:sz w:val="24"/>
          <w:szCs w:val="24"/>
          <w:highlight w:val="none"/>
        </w:rPr>
        <w:t xml:space="preserve"> </w:t>
      </w:r>
      <w:r>
        <w:rPr>
          <w:color w:val="auto"/>
          <w:spacing w:val="-1"/>
          <w:sz w:val="24"/>
          <w:szCs w:val="24"/>
          <w:highlight w:val="none"/>
        </w:rPr>
        <w:t>人或其授权代表签字或者加盖公章。由授权代表签字的，应当附法定代表人授权书。供应</w:t>
      </w:r>
      <w:r>
        <w:rPr>
          <w:color w:val="auto"/>
          <w:spacing w:val="6"/>
          <w:sz w:val="24"/>
          <w:szCs w:val="24"/>
          <w:highlight w:val="none"/>
        </w:rPr>
        <w:t xml:space="preserve"> </w:t>
      </w:r>
      <w:r>
        <w:rPr>
          <w:color w:val="auto"/>
          <w:spacing w:val="-1"/>
          <w:sz w:val="24"/>
          <w:szCs w:val="24"/>
          <w:highlight w:val="none"/>
        </w:rPr>
        <w:t>商为自然人的，应当由本人签字并附身份证明。</w:t>
      </w:r>
    </w:p>
    <w:p w14:paraId="6B44F4AE">
      <w:pPr>
        <w:pStyle w:val="8"/>
        <w:pageBreakBefore w:val="0"/>
        <w:kinsoku/>
        <w:overflowPunct/>
        <w:bidi w:val="0"/>
        <w:spacing w:before="154" w:line="309" w:lineRule="auto"/>
        <w:ind w:left="9" w:right="83" w:firstLine="483"/>
        <w:rPr>
          <w:color w:val="auto"/>
          <w:sz w:val="24"/>
          <w:szCs w:val="24"/>
          <w:highlight w:val="none"/>
        </w:rPr>
      </w:pPr>
      <w:r>
        <w:rPr>
          <w:color w:val="auto"/>
          <w:spacing w:val="-3"/>
          <w:sz w:val="24"/>
          <w:szCs w:val="24"/>
          <w:highlight w:val="none"/>
        </w:rPr>
        <w:t>18.2</w:t>
      </w:r>
      <w:r>
        <w:rPr>
          <w:color w:val="auto"/>
          <w:spacing w:val="-43"/>
          <w:sz w:val="24"/>
          <w:szCs w:val="24"/>
          <w:highlight w:val="none"/>
        </w:rPr>
        <w:t xml:space="preserve"> </w:t>
      </w:r>
      <w:r>
        <w:rPr>
          <w:color w:val="auto"/>
          <w:spacing w:val="-3"/>
          <w:sz w:val="24"/>
          <w:szCs w:val="24"/>
          <w:highlight w:val="none"/>
        </w:rPr>
        <w:t>供应商必须按照磋商小组询标函通知的内容，在规定时间内做出答复，</w:t>
      </w:r>
      <w:r>
        <w:rPr>
          <w:color w:val="auto"/>
          <w:spacing w:val="-4"/>
          <w:sz w:val="24"/>
          <w:szCs w:val="24"/>
          <w:highlight w:val="none"/>
        </w:rPr>
        <w:t>该答复须</w:t>
      </w:r>
      <w:r>
        <w:rPr>
          <w:color w:val="auto"/>
          <w:sz w:val="24"/>
          <w:szCs w:val="24"/>
          <w:highlight w:val="none"/>
        </w:rPr>
        <w:t xml:space="preserve"> </w:t>
      </w:r>
      <w:r>
        <w:rPr>
          <w:color w:val="auto"/>
          <w:spacing w:val="-1"/>
          <w:sz w:val="24"/>
          <w:szCs w:val="24"/>
          <w:highlight w:val="none"/>
        </w:rPr>
        <w:t>由其法定代表人或授权代表签字或者加盖公章，并作为响应文件内容的一部分。澄清</w:t>
      </w:r>
      <w:r>
        <w:rPr>
          <w:color w:val="auto"/>
          <w:spacing w:val="-2"/>
          <w:sz w:val="24"/>
          <w:szCs w:val="24"/>
          <w:highlight w:val="none"/>
        </w:rPr>
        <w:t>、说</w:t>
      </w:r>
      <w:r>
        <w:rPr>
          <w:color w:val="auto"/>
          <w:sz w:val="24"/>
          <w:szCs w:val="24"/>
          <w:highlight w:val="none"/>
        </w:rPr>
        <w:t xml:space="preserve"> </w:t>
      </w:r>
      <w:r>
        <w:rPr>
          <w:color w:val="auto"/>
          <w:spacing w:val="-1"/>
          <w:sz w:val="24"/>
          <w:szCs w:val="24"/>
          <w:highlight w:val="none"/>
        </w:rPr>
        <w:t>明或者补正不得超出响应文件的范围或者改变响应文件的实质性内容。供应商拒不按</w:t>
      </w:r>
      <w:r>
        <w:rPr>
          <w:color w:val="auto"/>
          <w:spacing w:val="-2"/>
          <w:sz w:val="24"/>
          <w:szCs w:val="24"/>
          <w:highlight w:val="none"/>
        </w:rPr>
        <w:t>照要</w:t>
      </w:r>
      <w:r>
        <w:rPr>
          <w:color w:val="auto"/>
          <w:sz w:val="24"/>
          <w:szCs w:val="24"/>
          <w:highlight w:val="none"/>
        </w:rPr>
        <w:t xml:space="preserve"> </w:t>
      </w:r>
      <w:r>
        <w:rPr>
          <w:color w:val="auto"/>
          <w:spacing w:val="-1"/>
          <w:sz w:val="24"/>
          <w:szCs w:val="24"/>
          <w:highlight w:val="none"/>
        </w:rPr>
        <w:t>求对响应文件进行澄清、说明或者补正的，磋商小组可拒绝该响应。</w:t>
      </w:r>
    </w:p>
    <w:p w14:paraId="43141012">
      <w:pPr>
        <w:pStyle w:val="8"/>
        <w:pageBreakBefore w:val="0"/>
        <w:kinsoku/>
        <w:overflowPunct/>
        <w:bidi w:val="0"/>
        <w:spacing w:before="78" w:line="323" w:lineRule="auto"/>
        <w:ind w:right="203" w:firstLine="492" w:firstLineChars="200"/>
        <w:rPr>
          <w:color w:val="auto"/>
          <w:sz w:val="24"/>
          <w:szCs w:val="24"/>
          <w:highlight w:val="none"/>
        </w:rPr>
      </w:pPr>
      <w:r>
        <w:rPr>
          <w:color w:val="auto"/>
          <w:spacing w:val="3"/>
          <w:sz w:val="24"/>
          <w:szCs w:val="24"/>
          <w:highlight w:val="none"/>
        </w:rPr>
        <w:t>18.3</w:t>
      </w:r>
      <w:r>
        <w:rPr>
          <w:color w:val="auto"/>
          <w:spacing w:val="-38"/>
          <w:sz w:val="24"/>
          <w:szCs w:val="24"/>
          <w:highlight w:val="none"/>
        </w:rPr>
        <w:t xml:space="preserve"> </w:t>
      </w:r>
      <w:r>
        <w:rPr>
          <w:color w:val="auto"/>
          <w:spacing w:val="3"/>
          <w:sz w:val="24"/>
          <w:szCs w:val="24"/>
          <w:highlight w:val="none"/>
        </w:rPr>
        <w:t>如磋商小组一致认为某个供应商的报价与各供应商磋商报价的平均报价价差较</w:t>
      </w:r>
      <w:r>
        <w:rPr>
          <w:color w:val="auto"/>
          <w:sz w:val="24"/>
          <w:szCs w:val="24"/>
          <w:highlight w:val="none"/>
        </w:rPr>
        <w:t xml:space="preserve"> </w:t>
      </w:r>
      <w:r>
        <w:rPr>
          <w:color w:val="auto"/>
          <w:spacing w:val="-5"/>
          <w:sz w:val="24"/>
          <w:szCs w:val="24"/>
          <w:highlight w:val="none"/>
        </w:rPr>
        <w:t>大，存在明显不合理，有低于成本价或降低质量、不能诚信履行的可能，</w:t>
      </w:r>
      <w:r>
        <w:rPr>
          <w:color w:val="auto"/>
          <w:spacing w:val="-6"/>
          <w:sz w:val="24"/>
          <w:szCs w:val="24"/>
          <w:highlight w:val="none"/>
        </w:rPr>
        <w:t>影响公平竞争时，</w:t>
      </w:r>
      <w:r>
        <w:rPr>
          <w:color w:val="auto"/>
          <w:sz w:val="24"/>
          <w:szCs w:val="24"/>
          <w:highlight w:val="none"/>
        </w:rPr>
        <w:t xml:space="preserve"> 磋商小组有权决定是否通知供应商限期进行书面解释或提供</w:t>
      </w:r>
      <w:r>
        <w:rPr>
          <w:color w:val="auto"/>
          <w:spacing w:val="-1"/>
          <w:sz w:val="24"/>
          <w:szCs w:val="24"/>
          <w:highlight w:val="none"/>
        </w:rPr>
        <w:t>相关证明材料。若已要求，而该供应商在规定期限内未做出解释、作出的解释不合理或不能提供证明材料的，磋商小组</w:t>
      </w:r>
      <w:r>
        <w:rPr>
          <w:color w:val="auto"/>
          <w:spacing w:val="5"/>
          <w:sz w:val="24"/>
          <w:szCs w:val="24"/>
          <w:highlight w:val="none"/>
        </w:rPr>
        <w:t xml:space="preserve"> </w:t>
      </w:r>
      <w:r>
        <w:rPr>
          <w:color w:val="auto"/>
          <w:spacing w:val="-3"/>
          <w:sz w:val="24"/>
          <w:szCs w:val="24"/>
          <w:highlight w:val="none"/>
        </w:rPr>
        <w:t>可拒绝该响应。</w:t>
      </w:r>
    </w:p>
    <w:p w14:paraId="17AFE10E">
      <w:pPr>
        <w:pStyle w:val="8"/>
        <w:pageBreakBefore w:val="0"/>
        <w:kinsoku/>
        <w:overflowPunct/>
        <w:bidi w:val="0"/>
        <w:spacing w:before="39" w:line="221" w:lineRule="auto"/>
        <w:ind w:left="491"/>
        <w:rPr>
          <w:color w:val="auto"/>
          <w:sz w:val="24"/>
          <w:szCs w:val="24"/>
          <w:highlight w:val="none"/>
        </w:rPr>
      </w:pPr>
      <w:r>
        <w:rPr>
          <w:color w:val="auto"/>
          <w:spacing w:val="-3"/>
          <w:sz w:val="24"/>
          <w:szCs w:val="24"/>
          <w:highlight w:val="none"/>
        </w:rPr>
        <w:t>19.对响应文件的详细评审</w:t>
      </w:r>
    </w:p>
    <w:p w14:paraId="323B58DA">
      <w:pPr>
        <w:pStyle w:val="8"/>
        <w:pageBreakBefore w:val="0"/>
        <w:kinsoku/>
        <w:overflowPunct/>
        <w:bidi w:val="0"/>
        <w:spacing w:before="148" w:line="322" w:lineRule="auto"/>
        <w:ind w:right="203" w:firstLine="490"/>
        <w:rPr>
          <w:color w:val="auto"/>
          <w:sz w:val="24"/>
          <w:szCs w:val="24"/>
          <w:highlight w:val="none"/>
        </w:rPr>
      </w:pPr>
      <w:r>
        <w:rPr>
          <w:color w:val="auto"/>
          <w:spacing w:val="-3"/>
          <w:sz w:val="24"/>
          <w:szCs w:val="24"/>
          <w:highlight w:val="none"/>
        </w:rPr>
        <w:t>19.1</w:t>
      </w:r>
      <w:r>
        <w:rPr>
          <w:color w:val="auto"/>
          <w:spacing w:val="-42"/>
          <w:sz w:val="24"/>
          <w:szCs w:val="24"/>
          <w:highlight w:val="none"/>
        </w:rPr>
        <w:t xml:space="preserve"> </w:t>
      </w:r>
      <w:r>
        <w:rPr>
          <w:color w:val="auto"/>
          <w:spacing w:val="-3"/>
          <w:sz w:val="24"/>
          <w:szCs w:val="24"/>
          <w:highlight w:val="none"/>
        </w:rPr>
        <w:t>在磋商过程中，磋商小组可以根据磋商文件和磋商情况实质性变动采</w:t>
      </w:r>
      <w:r>
        <w:rPr>
          <w:color w:val="auto"/>
          <w:spacing w:val="-4"/>
          <w:sz w:val="24"/>
          <w:szCs w:val="24"/>
          <w:highlight w:val="none"/>
        </w:rPr>
        <w:t>购需求中的</w:t>
      </w:r>
      <w:r>
        <w:rPr>
          <w:color w:val="auto"/>
          <w:sz w:val="24"/>
          <w:szCs w:val="24"/>
          <w:highlight w:val="none"/>
        </w:rPr>
        <w:t xml:space="preserve"> </w:t>
      </w:r>
      <w:r>
        <w:rPr>
          <w:color w:val="auto"/>
          <w:spacing w:val="-1"/>
          <w:sz w:val="24"/>
          <w:szCs w:val="24"/>
          <w:highlight w:val="none"/>
        </w:rPr>
        <w:t>技术、服务要求以及合同草案条款，但不得变动磋商文件中的其他内容。实质性变动的内</w:t>
      </w:r>
      <w:r>
        <w:rPr>
          <w:color w:val="auto"/>
          <w:spacing w:val="5"/>
          <w:sz w:val="24"/>
          <w:szCs w:val="24"/>
          <w:highlight w:val="none"/>
        </w:rPr>
        <w:t xml:space="preserve"> </w:t>
      </w:r>
      <w:r>
        <w:rPr>
          <w:color w:val="auto"/>
          <w:spacing w:val="-1"/>
          <w:sz w:val="24"/>
          <w:szCs w:val="24"/>
          <w:highlight w:val="none"/>
        </w:rPr>
        <w:t>容，须经采购人代表确认。对磋商文件作出的实质性变动是磋商文件的有效组成部分，磋</w:t>
      </w:r>
      <w:r>
        <w:rPr>
          <w:color w:val="auto"/>
          <w:spacing w:val="5"/>
          <w:sz w:val="24"/>
          <w:szCs w:val="24"/>
          <w:highlight w:val="none"/>
        </w:rPr>
        <w:t xml:space="preserve"> </w:t>
      </w:r>
      <w:r>
        <w:rPr>
          <w:color w:val="auto"/>
          <w:spacing w:val="-1"/>
          <w:sz w:val="24"/>
          <w:szCs w:val="24"/>
          <w:highlight w:val="none"/>
        </w:rPr>
        <w:t>商小组应当及时以询标函的形式通过政采云平台同时通知所有参加磋商的供应商。供应商</w:t>
      </w:r>
      <w:r>
        <w:rPr>
          <w:color w:val="auto"/>
          <w:spacing w:val="5"/>
          <w:sz w:val="24"/>
          <w:szCs w:val="24"/>
          <w:highlight w:val="none"/>
        </w:rPr>
        <w:t xml:space="preserve"> </w:t>
      </w:r>
      <w:r>
        <w:rPr>
          <w:color w:val="auto"/>
          <w:spacing w:val="-1"/>
          <w:sz w:val="24"/>
          <w:szCs w:val="24"/>
          <w:highlight w:val="none"/>
        </w:rPr>
        <w:t>应当按照磋商文件的变动情况和磋商小组的要求重新提交磋商报价，并由其法定代表人或</w:t>
      </w:r>
      <w:r>
        <w:rPr>
          <w:color w:val="auto"/>
          <w:spacing w:val="5"/>
          <w:sz w:val="24"/>
          <w:szCs w:val="24"/>
          <w:highlight w:val="none"/>
        </w:rPr>
        <w:t xml:space="preserve"> </w:t>
      </w:r>
      <w:r>
        <w:rPr>
          <w:color w:val="auto"/>
          <w:spacing w:val="-1"/>
          <w:sz w:val="24"/>
          <w:szCs w:val="24"/>
          <w:highlight w:val="none"/>
        </w:rPr>
        <w:t>授权代表签字或者加盖公章。由授权代表签字的，应当附法定代表人授权书。供应商为自</w:t>
      </w:r>
      <w:r>
        <w:rPr>
          <w:color w:val="auto"/>
          <w:spacing w:val="5"/>
          <w:sz w:val="24"/>
          <w:szCs w:val="24"/>
          <w:highlight w:val="none"/>
        </w:rPr>
        <w:t xml:space="preserve"> </w:t>
      </w:r>
      <w:r>
        <w:rPr>
          <w:color w:val="auto"/>
          <w:spacing w:val="-1"/>
          <w:sz w:val="24"/>
          <w:szCs w:val="24"/>
          <w:highlight w:val="none"/>
        </w:rPr>
        <w:t>然人的，应当由本人签字并附身份证明。</w:t>
      </w:r>
    </w:p>
    <w:p w14:paraId="31931C7A">
      <w:pPr>
        <w:pStyle w:val="8"/>
        <w:pageBreakBefore w:val="0"/>
        <w:kinsoku/>
        <w:overflowPunct/>
        <w:bidi w:val="0"/>
        <w:spacing w:before="153" w:line="281" w:lineRule="auto"/>
        <w:ind w:left="6" w:right="203" w:firstLine="484"/>
        <w:rPr>
          <w:color w:val="auto"/>
          <w:sz w:val="24"/>
          <w:szCs w:val="24"/>
          <w:highlight w:val="none"/>
        </w:rPr>
      </w:pPr>
      <w:r>
        <w:rPr>
          <w:color w:val="auto"/>
          <w:spacing w:val="3"/>
          <w:sz w:val="24"/>
          <w:szCs w:val="24"/>
          <w:highlight w:val="none"/>
        </w:rPr>
        <w:t>19.2</w:t>
      </w:r>
      <w:r>
        <w:rPr>
          <w:color w:val="auto"/>
          <w:spacing w:val="-33"/>
          <w:sz w:val="24"/>
          <w:szCs w:val="24"/>
          <w:highlight w:val="none"/>
        </w:rPr>
        <w:t xml:space="preserve"> </w:t>
      </w:r>
      <w:r>
        <w:rPr>
          <w:color w:val="auto"/>
          <w:spacing w:val="3"/>
          <w:sz w:val="24"/>
          <w:szCs w:val="24"/>
          <w:highlight w:val="none"/>
        </w:rPr>
        <w:t>符合《政府采购竞争性磋商采购方式管理暂行办</w:t>
      </w:r>
      <w:r>
        <w:rPr>
          <w:color w:val="auto"/>
          <w:spacing w:val="2"/>
          <w:sz w:val="24"/>
          <w:szCs w:val="24"/>
          <w:highlight w:val="none"/>
        </w:rPr>
        <w:t>法》的通知(财库〔2014〕214</w:t>
      </w:r>
      <w:r>
        <w:rPr>
          <w:color w:val="auto"/>
          <w:sz w:val="24"/>
          <w:szCs w:val="24"/>
          <w:highlight w:val="none"/>
        </w:rPr>
        <w:t xml:space="preserve"> </w:t>
      </w:r>
      <w:r>
        <w:rPr>
          <w:color w:val="auto"/>
          <w:spacing w:val="-2"/>
          <w:sz w:val="24"/>
          <w:szCs w:val="24"/>
          <w:highlight w:val="none"/>
        </w:rPr>
        <w:t>号)第三条第四项情形的，提交最后报价的供应商可以为</w:t>
      </w:r>
      <w:r>
        <w:rPr>
          <w:color w:val="auto"/>
          <w:spacing w:val="-46"/>
          <w:sz w:val="24"/>
          <w:szCs w:val="24"/>
          <w:highlight w:val="none"/>
        </w:rPr>
        <w:t xml:space="preserve"> </w:t>
      </w:r>
      <w:r>
        <w:rPr>
          <w:color w:val="auto"/>
          <w:spacing w:val="-2"/>
          <w:sz w:val="24"/>
          <w:szCs w:val="24"/>
          <w:highlight w:val="none"/>
        </w:rPr>
        <w:t>2</w:t>
      </w:r>
      <w:r>
        <w:rPr>
          <w:color w:val="auto"/>
          <w:spacing w:val="-41"/>
          <w:sz w:val="24"/>
          <w:szCs w:val="24"/>
          <w:highlight w:val="none"/>
        </w:rPr>
        <w:t xml:space="preserve"> </w:t>
      </w:r>
      <w:r>
        <w:rPr>
          <w:color w:val="auto"/>
          <w:spacing w:val="-2"/>
          <w:sz w:val="24"/>
          <w:szCs w:val="24"/>
          <w:highlight w:val="none"/>
        </w:rPr>
        <w:t>家。</w:t>
      </w:r>
    </w:p>
    <w:p w14:paraId="6D48442A">
      <w:pPr>
        <w:pStyle w:val="8"/>
        <w:pageBreakBefore w:val="0"/>
        <w:kinsoku/>
        <w:overflowPunct/>
        <w:bidi w:val="0"/>
        <w:spacing w:before="151" w:line="279" w:lineRule="auto"/>
        <w:ind w:left="2" w:right="163" w:firstLine="488"/>
        <w:rPr>
          <w:color w:val="auto"/>
          <w:sz w:val="24"/>
          <w:szCs w:val="24"/>
          <w:highlight w:val="none"/>
        </w:rPr>
      </w:pPr>
      <w:r>
        <w:rPr>
          <w:color w:val="auto"/>
          <w:spacing w:val="-3"/>
          <w:sz w:val="24"/>
          <w:szCs w:val="24"/>
          <w:highlight w:val="none"/>
        </w:rPr>
        <w:t>19.3 已提交响应文件的供应商，在提交最后报价之前，可以根据磋商情况</w:t>
      </w:r>
      <w:r>
        <w:rPr>
          <w:color w:val="auto"/>
          <w:spacing w:val="-4"/>
          <w:sz w:val="24"/>
          <w:szCs w:val="24"/>
          <w:highlight w:val="none"/>
        </w:rPr>
        <w:t>退出磋商。</w:t>
      </w:r>
      <w:r>
        <w:rPr>
          <w:color w:val="auto"/>
          <w:sz w:val="24"/>
          <w:szCs w:val="24"/>
          <w:highlight w:val="none"/>
        </w:rPr>
        <w:t xml:space="preserve"> </w:t>
      </w:r>
      <w:r>
        <w:rPr>
          <w:color w:val="auto"/>
          <w:spacing w:val="-1"/>
          <w:sz w:val="24"/>
          <w:szCs w:val="24"/>
          <w:highlight w:val="none"/>
        </w:rPr>
        <w:t>采购人、采购代理机构应当退还退出磋商的供应商的磋商保证金。</w:t>
      </w:r>
    </w:p>
    <w:p w14:paraId="434EC0DF">
      <w:pPr>
        <w:pStyle w:val="8"/>
        <w:pageBreakBefore w:val="0"/>
        <w:kinsoku/>
        <w:overflowPunct/>
        <w:bidi w:val="0"/>
        <w:spacing w:before="155" w:line="279" w:lineRule="auto"/>
        <w:ind w:left="8" w:right="203" w:firstLine="482"/>
        <w:rPr>
          <w:color w:val="auto"/>
          <w:sz w:val="24"/>
          <w:szCs w:val="24"/>
          <w:highlight w:val="none"/>
        </w:rPr>
      </w:pPr>
      <w:r>
        <w:rPr>
          <w:color w:val="auto"/>
          <w:spacing w:val="-3"/>
          <w:sz w:val="24"/>
          <w:szCs w:val="24"/>
          <w:highlight w:val="none"/>
        </w:rPr>
        <w:t>19.4</w:t>
      </w:r>
      <w:r>
        <w:rPr>
          <w:color w:val="auto"/>
          <w:spacing w:val="-44"/>
          <w:sz w:val="24"/>
          <w:szCs w:val="24"/>
          <w:highlight w:val="none"/>
        </w:rPr>
        <w:t xml:space="preserve"> </w:t>
      </w:r>
      <w:r>
        <w:rPr>
          <w:color w:val="auto"/>
          <w:spacing w:val="-3"/>
          <w:sz w:val="24"/>
          <w:szCs w:val="24"/>
          <w:highlight w:val="none"/>
        </w:rPr>
        <w:t>经磋商确定最终采购需求和提交最后报价的供应商后，由磋商小组采用综</w:t>
      </w:r>
      <w:r>
        <w:rPr>
          <w:color w:val="auto"/>
          <w:spacing w:val="-4"/>
          <w:sz w:val="24"/>
          <w:szCs w:val="24"/>
          <w:highlight w:val="none"/>
        </w:rPr>
        <w:t>合评分</w:t>
      </w:r>
      <w:r>
        <w:rPr>
          <w:color w:val="auto"/>
          <w:sz w:val="24"/>
          <w:szCs w:val="24"/>
          <w:highlight w:val="none"/>
        </w:rPr>
        <w:t xml:space="preserve"> </w:t>
      </w:r>
      <w:r>
        <w:rPr>
          <w:color w:val="auto"/>
          <w:spacing w:val="-1"/>
          <w:sz w:val="24"/>
          <w:szCs w:val="24"/>
          <w:highlight w:val="none"/>
        </w:rPr>
        <w:t>法对提交最终报价的供应商的响应文件和最终报价进行综合评分。</w:t>
      </w:r>
    </w:p>
    <w:p w14:paraId="1BC43FA8">
      <w:pPr>
        <w:pStyle w:val="8"/>
        <w:pageBreakBefore w:val="0"/>
        <w:kinsoku/>
        <w:overflowPunct/>
        <w:bidi w:val="0"/>
        <w:spacing w:before="152" w:line="299" w:lineRule="auto"/>
        <w:ind w:firstLine="491"/>
        <w:rPr>
          <w:color w:val="auto"/>
          <w:sz w:val="24"/>
          <w:szCs w:val="24"/>
          <w:highlight w:val="none"/>
        </w:rPr>
      </w:pPr>
      <w:r>
        <w:rPr>
          <w:color w:val="auto"/>
          <w:spacing w:val="-3"/>
          <w:sz w:val="24"/>
          <w:szCs w:val="24"/>
          <w:highlight w:val="none"/>
        </w:rPr>
        <w:t>19.5</w:t>
      </w:r>
      <w:r>
        <w:rPr>
          <w:color w:val="auto"/>
          <w:spacing w:val="-41"/>
          <w:sz w:val="24"/>
          <w:szCs w:val="24"/>
          <w:highlight w:val="none"/>
        </w:rPr>
        <w:t xml:space="preserve"> </w:t>
      </w:r>
      <w:r>
        <w:rPr>
          <w:color w:val="auto"/>
          <w:spacing w:val="-3"/>
          <w:sz w:val="24"/>
          <w:szCs w:val="24"/>
          <w:highlight w:val="none"/>
        </w:rPr>
        <w:t>综合评分法，是指响应文件满足磋商文件全部实质性要求且按评审</w:t>
      </w:r>
      <w:r>
        <w:rPr>
          <w:color w:val="auto"/>
          <w:spacing w:val="-4"/>
          <w:sz w:val="24"/>
          <w:szCs w:val="24"/>
          <w:highlight w:val="none"/>
        </w:rPr>
        <w:t>因素的量化指</w:t>
      </w:r>
      <w:r>
        <w:rPr>
          <w:color w:val="auto"/>
          <w:sz w:val="24"/>
          <w:szCs w:val="24"/>
          <w:highlight w:val="none"/>
        </w:rPr>
        <w:t xml:space="preserve">  </w:t>
      </w:r>
      <w:r>
        <w:rPr>
          <w:color w:val="auto"/>
          <w:spacing w:val="-1"/>
          <w:sz w:val="24"/>
          <w:szCs w:val="24"/>
          <w:highlight w:val="none"/>
        </w:rPr>
        <w:t>标评审得分最高的供应商为成交候选供应商的评审方法。综合评分法评审标准中的分值设</w:t>
      </w:r>
      <w:r>
        <w:rPr>
          <w:color w:val="auto"/>
          <w:spacing w:val="3"/>
          <w:sz w:val="24"/>
          <w:szCs w:val="24"/>
          <w:highlight w:val="none"/>
        </w:rPr>
        <w:t xml:space="preserve">  </w:t>
      </w:r>
      <w:r>
        <w:rPr>
          <w:color w:val="auto"/>
          <w:spacing w:val="-2"/>
          <w:sz w:val="24"/>
          <w:szCs w:val="24"/>
          <w:highlight w:val="none"/>
        </w:rPr>
        <w:t>置应当与评审因素的量化指标相对应。磋商文件中没有规定的评审标准不得作为评审依据。</w:t>
      </w:r>
    </w:p>
    <w:p w14:paraId="5466F786">
      <w:pPr>
        <w:pStyle w:val="8"/>
        <w:pageBreakBefore w:val="0"/>
        <w:kinsoku/>
        <w:overflowPunct/>
        <w:bidi w:val="0"/>
        <w:spacing w:before="153" w:line="281" w:lineRule="auto"/>
        <w:ind w:left="9" w:right="203" w:firstLine="481"/>
        <w:rPr>
          <w:color w:val="auto"/>
          <w:sz w:val="24"/>
          <w:szCs w:val="24"/>
          <w:highlight w:val="none"/>
        </w:rPr>
      </w:pPr>
      <w:r>
        <w:rPr>
          <w:color w:val="auto"/>
          <w:spacing w:val="-3"/>
          <w:sz w:val="24"/>
          <w:szCs w:val="24"/>
          <w:highlight w:val="none"/>
        </w:rPr>
        <w:t>19.6</w:t>
      </w:r>
      <w:r>
        <w:rPr>
          <w:color w:val="auto"/>
          <w:spacing w:val="-43"/>
          <w:sz w:val="24"/>
          <w:szCs w:val="24"/>
          <w:highlight w:val="none"/>
        </w:rPr>
        <w:t xml:space="preserve"> </w:t>
      </w:r>
      <w:r>
        <w:rPr>
          <w:color w:val="auto"/>
          <w:spacing w:val="-3"/>
          <w:sz w:val="24"/>
          <w:szCs w:val="24"/>
          <w:highlight w:val="none"/>
        </w:rPr>
        <w:t>评审时，磋商小组各成员应当独立对每个有效响应的文件进行评价、打</w:t>
      </w:r>
      <w:r>
        <w:rPr>
          <w:color w:val="auto"/>
          <w:spacing w:val="-4"/>
          <w:sz w:val="24"/>
          <w:szCs w:val="24"/>
          <w:highlight w:val="none"/>
        </w:rPr>
        <w:t>分，然后</w:t>
      </w:r>
      <w:r>
        <w:rPr>
          <w:color w:val="auto"/>
          <w:sz w:val="24"/>
          <w:szCs w:val="24"/>
          <w:highlight w:val="none"/>
        </w:rPr>
        <w:t xml:space="preserve"> </w:t>
      </w:r>
      <w:r>
        <w:rPr>
          <w:color w:val="auto"/>
          <w:spacing w:val="-2"/>
          <w:sz w:val="24"/>
          <w:szCs w:val="24"/>
          <w:highlight w:val="none"/>
        </w:rPr>
        <w:t>汇总每个供应商每项评分因素的得分。</w:t>
      </w:r>
    </w:p>
    <w:p w14:paraId="662C861A">
      <w:pPr>
        <w:pStyle w:val="8"/>
        <w:pageBreakBefore w:val="0"/>
        <w:kinsoku/>
        <w:overflowPunct/>
        <w:bidi w:val="0"/>
        <w:spacing w:before="149" w:line="300" w:lineRule="auto"/>
        <w:ind w:left="1" w:right="203" w:firstLine="489"/>
        <w:rPr>
          <w:color w:val="auto"/>
          <w:sz w:val="24"/>
          <w:szCs w:val="24"/>
          <w:highlight w:val="none"/>
        </w:rPr>
      </w:pPr>
      <w:r>
        <w:rPr>
          <w:color w:val="auto"/>
          <w:spacing w:val="-3"/>
          <w:sz w:val="24"/>
          <w:szCs w:val="24"/>
          <w:highlight w:val="none"/>
        </w:rPr>
        <w:t>19.7</w:t>
      </w:r>
      <w:r>
        <w:rPr>
          <w:color w:val="auto"/>
          <w:spacing w:val="-41"/>
          <w:sz w:val="24"/>
          <w:szCs w:val="24"/>
          <w:highlight w:val="none"/>
        </w:rPr>
        <w:t xml:space="preserve"> </w:t>
      </w:r>
      <w:r>
        <w:rPr>
          <w:color w:val="auto"/>
          <w:spacing w:val="-3"/>
          <w:sz w:val="24"/>
          <w:szCs w:val="24"/>
          <w:highlight w:val="none"/>
        </w:rPr>
        <w:t>综合评分法中的价格分统一采用低价优先法计算，即满足磋商文件</w:t>
      </w:r>
      <w:r>
        <w:rPr>
          <w:color w:val="auto"/>
          <w:spacing w:val="-4"/>
          <w:sz w:val="24"/>
          <w:szCs w:val="24"/>
          <w:highlight w:val="none"/>
        </w:rPr>
        <w:t>要求且最后报</w:t>
      </w:r>
      <w:r>
        <w:rPr>
          <w:color w:val="auto"/>
          <w:sz w:val="24"/>
          <w:szCs w:val="24"/>
          <w:highlight w:val="none"/>
        </w:rPr>
        <w:t xml:space="preserve"> </w:t>
      </w:r>
      <w:r>
        <w:rPr>
          <w:color w:val="auto"/>
          <w:spacing w:val="-1"/>
          <w:sz w:val="24"/>
          <w:szCs w:val="24"/>
          <w:highlight w:val="none"/>
        </w:rPr>
        <w:t>价最低的供应商的价格为磋商基准价，其价格分为满分。其他供应商的价格分统一按照下</w:t>
      </w:r>
      <w:r>
        <w:rPr>
          <w:color w:val="auto"/>
          <w:spacing w:val="4"/>
          <w:sz w:val="24"/>
          <w:szCs w:val="24"/>
          <w:highlight w:val="none"/>
        </w:rPr>
        <w:t xml:space="preserve"> </w:t>
      </w:r>
      <w:r>
        <w:rPr>
          <w:color w:val="auto"/>
          <w:spacing w:val="-2"/>
          <w:sz w:val="24"/>
          <w:szCs w:val="24"/>
          <w:highlight w:val="none"/>
        </w:rPr>
        <w:t>列公式计算：磋商报价得分=（磋商基准价/最</w:t>
      </w:r>
      <w:r>
        <w:rPr>
          <w:color w:val="auto"/>
          <w:spacing w:val="-3"/>
          <w:sz w:val="24"/>
          <w:szCs w:val="24"/>
          <w:highlight w:val="none"/>
        </w:rPr>
        <w:t>终磋商报价）</w:t>
      </w:r>
      <w:r>
        <w:rPr>
          <w:color w:val="auto"/>
          <w:spacing w:val="-74"/>
          <w:sz w:val="24"/>
          <w:szCs w:val="24"/>
          <w:highlight w:val="none"/>
        </w:rPr>
        <w:t xml:space="preserve"> </w:t>
      </w:r>
      <w:r>
        <w:rPr>
          <w:color w:val="auto"/>
          <w:spacing w:val="-3"/>
          <w:sz w:val="24"/>
          <w:szCs w:val="24"/>
          <w:highlight w:val="none"/>
        </w:rPr>
        <w:t>×价格权值×</w:t>
      </w:r>
      <w:r>
        <w:rPr>
          <w:color w:val="auto"/>
          <w:spacing w:val="-94"/>
          <w:sz w:val="24"/>
          <w:szCs w:val="24"/>
          <w:highlight w:val="none"/>
        </w:rPr>
        <w:t xml:space="preserve"> </w:t>
      </w:r>
      <w:r>
        <w:rPr>
          <w:color w:val="auto"/>
          <w:spacing w:val="-3"/>
          <w:sz w:val="24"/>
          <w:szCs w:val="24"/>
          <w:highlight w:val="none"/>
        </w:rPr>
        <w:t>100。</w:t>
      </w:r>
    </w:p>
    <w:p w14:paraId="7374FF91">
      <w:pPr>
        <w:pStyle w:val="8"/>
        <w:pageBreakBefore w:val="0"/>
        <w:kinsoku/>
        <w:overflowPunct/>
        <w:bidi w:val="0"/>
        <w:spacing w:before="151" w:line="222" w:lineRule="auto"/>
        <w:ind w:left="491"/>
        <w:rPr>
          <w:color w:val="auto"/>
          <w:sz w:val="24"/>
          <w:szCs w:val="24"/>
          <w:highlight w:val="none"/>
        </w:rPr>
      </w:pPr>
      <w:r>
        <w:rPr>
          <w:color w:val="auto"/>
          <w:spacing w:val="-1"/>
          <w:sz w:val="24"/>
          <w:szCs w:val="24"/>
          <w:highlight w:val="none"/>
        </w:rPr>
        <w:t>19.8</w:t>
      </w:r>
      <w:r>
        <w:rPr>
          <w:color w:val="auto"/>
          <w:spacing w:val="-44"/>
          <w:sz w:val="24"/>
          <w:szCs w:val="24"/>
          <w:highlight w:val="none"/>
        </w:rPr>
        <w:t xml:space="preserve"> </w:t>
      </w:r>
      <w:r>
        <w:rPr>
          <w:color w:val="auto"/>
          <w:spacing w:val="-1"/>
          <w:sz w:val="24"/>
          <w:szCs w:val="24"/>
          <w:highlight w:val="none"/>
        </w:rPr>
        <w:t>项目评审过程中，不得去掉最后报价</w:t>
      </w:r>
      <w:r>
        <w:rPr>
          <w:color w:val="auto"/>
          <w:spacing w:val="-2"/>
          <w:sz w:val="24"/>
          <w:szCs w:val="24"/>
          <w:highlight w:val="none"/>
        </w:rPr>
        <w:t>中的最高报价和最低报价。</w:t>
      </w:r>
    </w:p>
    <w:p w14:paraId="0DD34321">
      <w:pPr>
        <w:pStyle w:val="8"/>
        <w:pageBreakBefore w:val="0"/>
        <w:kinsoku/>
        <w:overflowPunct/>
        <w:bidi w:val="0"/>
        <w:spacing w:before="150" w:line="300" w:lineRule="auto"/>
        <w:ind w:right="203" w:firstLine="490"/>
        <w:rPr>
          <w:color w:val="auto"/>
          <w:sz w:val="24"/>
          <w:szCs w:val="24"/>
          <w:highlight w:val="none"/>
        </w:rPr>
      </w:pPr>
      <w:r>
        <w:rPr>
          <w:color w:val="auto"/>
          <w:spacing w:val="-3"/>
          <w:sz w:val="24"/>
          <w:szCs w:val="24"/>
          <w:highlight w:val="none"/>
        </w:rPr>
        <w:t>19.9</w:t>
      </w:r>
      <w:r>
        <w:rPr>
          <w:color w:val="auto"/>
          <w:spacing w:val="-44"/>
          <w:sz w:val="24"/>
          <w:szCs w:val="24"/>
          <w:highlight w:val="none"/>
        </w:rPr>
        <w:t xml:space="preserve"> </w:t>
      </w:r>
      <w:r>
        <w:rPr>
          <w:color w:val="auto"/>
          <w:spacing w:val="-3"/>
          <w:sz w:val="24"/>
          <w:szCs w:val="24"/>
          <w:highlight w:val="none"/>
        </w:rPr>
        <w:t>磋商小组只对实质上响应磋商文件的响应进行评价和比较；评审应严格按</w:t>
      </w:r>
      <w:r>
        <w:rPr>
          <w:color w:val="auto"/>
          <w:spacing w:val="-4"/>
          <w:sz w:val="24"/>
          <w:szCs w:val="24"/>
          <w:highlight w:val="none"/>
        </w:rPr>
        <w:t>照磋商</w:t>
      </w:r>
      <w:r>
        <w:rPr>
          <w:color w:val="auto"/>
          <w:sz w:val="24"/>
          <w:szCs w:val="24"/>
          <w:highlight w:val="none"/>
        </w:rPr>
        <w:t xml:space="preserve"> </w:t>
      </w:r>
      <w:r>
        <w:rPr>
          <w:color w:val="auto"/>
          <w:spacing w:val="-1"/>
          <w:sz w:val="24"/>
          <w:szCs w:val="24"/>
          <w:highlight w:val="none"/>
        </w:rPr>
        <w:t>文件的要求和条件进行；具体评审原则、方法和成交条件详见磋商文件第四部分“评审办</w:t>
      </w:r>
      <w:r>
        <w:rPr>
          <w:color w:val="auto"/>
          <w:spacing w:val="5"/>
          <w:sz w:val="24"/>
          <w:szCs w:val="24"/>
          <w:highlight w:val="none"/>
        </w:rPr>
        <w:t xml:space="preserve"> </w:t>
      </w:r>
      <w:r>
        <w:rPr>
          <w:color w:val="auto"/>
          <w:spacing w:val="-2"/>
          <w:sz w:val="24"/>
          <w:szCs w:val="24"/>
          <w:highlight w:val="none"/>
        </w:rPr>
        <w:t>法和评审标准</w:t>
      </w:r>
      <w:r>
        <w:rPr>
          <w:color w:val="auto"/>
          <w:spacing w:val="-88"/>
          <w:sz w:val="24"/>
          <w:szCs w:val="24"/>
          <w:highlight w:val="none"/>
        </w:rPr>
        <w:t xml:space="preserve"> </w:t>
      </w:r>
      <w:r>
        <w:rPr>
          <w:color w:val="auto"/>
          <w:spacing w:val="-2"/>
          <w:sz w:val="24"/>
          <w:szCs w:val="24"/>
          <w:highlight w:val="none"/>
        </w:rPr>
        <w:t>”。</w:t>
      </w:r>
    </w:p>
    <w:p w14:paraId="62E6D9DF">
      <w:pPr>
        <w:pStyle w:val="8"/>
        <w:pageBreakBefore w:val="0"/>
        <w:kinsoku/>
        <w:overflowPunct/>
        <w:bidi w:val="0"/>
        <w:spacing w:before="151" w:line="223" w:lineRule="auto"/>
        <w:ind w:left="476"/>
        <w:rPr>
          <w:color w:val="auto"/>
          <w:sz w:val="24"/>
          <w:szCs w:val="24"/>
          <w:highlight w:val="none"/>
        </w:rPr>
      </w:pPr>
      <w:r>
        <w:rPr>
          <w:color w:val="auto"/>
          <w:spacing w:val="-2"/>
          <w:sz w:val="24"/>
          <w:szCs w:val="24"/>
          <w:highlight w:val="none"/>
        </w:rPr>
        <w:t>20.确定成交供应商</w:t>
      </w:r>
    </w:p>
    <w:p w14:paraId="52640378">
      <w:pPr>
        <w:pStyle w:val="8"/>
        <w:pageBreakBefore w:val="0"/>
        <w:kinsoku/>
        <w:overflowPunct/>
        <w:bidi w:val="0"/>
        <w:spacing w:before="78" w:line="329" w:lineRule="auto"/>
        <w:ind w:right="185"/>
        <w:rPr>
          <w:color w:val="auto"/>
          <w:sz w:val="24"/>
          <w:szCs w:val="24"/>
          <w:highlight w:val="none"/>
        </w:rPr>
      </w:pPr>
      <w:r>
        <w:rPr>
          <w:color w:val="auto"/>
          <w:spacing w:val="-3"/>
          <w:sz w:val="24"/>
          <w:szCs w:val="24"/>
          <w:highlight w:val="none"/>
        </w:rPr>
        <w:t>20.1</w:t>
      </w:r>
      <w:r>
        <w:rPr>
          <w:color w:val="auto"/>
          <w:spacing w:val="-45"/>
          <w:sz w:val="24"/>
          <w:szCs w:val="24"/>
          <w:highlight w:val="none"/>
        </w:rPr>
        <w:t xml:space="preserve"> </w:t>
      </w:r>
      <w:r>
        <w:rPr>
          <w:color w:val="auto"/>
          <w:spacing w:val="-3"/>
          <w:sz w:val="24"/>
          <w:szCs w:val="24"/>
          <w:highlight w:val="none"/>
        </w:rPr>
        <w:t>磋商小组应当根据综合评分情况，按照</w:t>
      </w:r>
      <w:r>
        <w:rPr>
          <w:color w:val="auto"/>
          <w:spacing w:val="-4"/>
          <w:sz w:val="24"/>
          <w:szCs w:val="24"/>
          <w:highlight w:val="none"/>
        </w:rPr>
        <w:t>评审得分由高到低顺序推荐</w:t>
      </w:r>
      <w:r>
        <w:rPr>
          <w:color w:val="auto"/>
          <w:spacing w:val="-46"/>
          <w:sz w:val="24"/>
          <w:szCs w:val="24"/>
          <w:highlight w:val="none"/>
        </w:rPr>
        <w:t xml:space="preserve"> </w:t>
      </w:r>
      <w:r>
        <w:rPr>
          <w:color w:val="auto"/>
          <w:spacing w:val="-4"/>
          <w:sz w:val="24"/>
          <w:szCs w:val="24"/>
          <w:highlight w:val="none"/>
        </w:rPr>
        <w:t>3</w:t>
      </w:r>
      <w:r>
        <w:rPr>
          <w:color w:val="auto"/>
          <w:spacing w:val="-44"/>
          <w:sz w:val="24"/>
          <w:szCs w:val="24"/>
          <w:highlight w:val="none"/>
        </w:rPr>
        <w:t xml:space="preserve"> </w:t>
      </w:r>
      <w:r>
        <w:rPr>
          <w:color w:val="auto"/>
          <w:spacing w:val="-4"/>
          <w:sz w:val="24"/>
          <w:szCs w:val="24"/>
          <w:highlight w:val="none"/>
        </w:rPr>
        <w:t>名成交候选供应商，并编写评审报告。符合财政部关于《政府采购竞争性磋商采购</w:t>
      </w:r>
      <w:r>
        <w:rPr>
          <w:color w:val="auto"/>
          <w:spacing w:val="-5"/>
          <w:sz w:val="24"/>
          <w:szCs w:val="24"/>
          <w:highlight w:val="none"/>
        </w:rPr>
        <w:t>方式管理暂行办法》</w:t>
      </w:r>
      <w:r>
        <w:rPr>
          <w:color w:val="auto"/>
          <w:spacing w:val="-1"/>
          <w:sz w:val="24"/>
          <w:szCs w:val="24"/>
          <w:highlight w:val="none"/>
        </w:rPr>
        <w:t>的通知(财库〔2014〕214</w:t>
      </w:r>
      <w:r>
        <w:rPr>
          <w:color w:val="auto"/>
          <w:spacing w:val="-38"/>
          <w:sz w:val="24"/>
          <w:szCs w:val="24"/>
          <w:highlight w:val="none"/>
        </w:rPr>
        <w:t xml:space="preserve"> </w:t>
      </w:r>
      <w:r>
        <w:rPr>
          <w:color w:val="auto"/>
          <w:spacing w:val="-1"/>
          <w:sz w:val="24"/>
          <w:szCs w:val="24"/>
          <w:highlight w:val="none"/>
        </w:rPr>
        <w:t>号)第二十一条第三款情形的，可以推荐</w:t>
      </w:r>
      <w:r>
        <w:rPr>
          <w:color w:val="auto"/>
          <w:spacing w:val="-46"/>
          <w:sz w:val="24"/>
          <w:szCs w:val="24"/>
          <w:highlight w:val="none"/>
        </w:rPr>
        <w:t xml:space="preserve"> </w:t>
      </w:r>
      <w:r>
        <w:rPr>
          <w:color w:val="auto"/>
          <w:spacing w:val="-1"/>
          <w:sz w:val="24"/>
          <w:szCs w:val="24"/>
          <w:highlight w:val="none"/>
        </w:rPr>
        <w:t>2</w:t>
      </w:r>
      <w:r>
        <w:rPr>
          <w:color w:val="auto"/>
          <w:spacing w:val="-41"/>
          <w:sz w:val="24"/>
          <w:szCs w:val="24"/>
          <w:highlight w:val="none"/>
        </w:rPr>
        <w:t xml:space="preserve"> </w:t>
      </w:r>
      <w:r>
        <w:rPr>
          <w:color w:val="auto"/>
          <w:spacing w:val="-1"/>
          <w:sz w:val="24"/>
          <w:szCs w:val="24"/>
          <w:highlight w:val="none"/>
        </w:rPr>
        <w:t>家成交候选供应商。评审得分相同的，按照最后报价由低到高的顺序推荐。评审得分且最后报价相同的，按照</w:t>
      </w:r>
      <w:r>
        <w:rPr>
          <w:color w:val="auto"/>
          <w:spacing w:val="-2"/>
          <w:sz w:val="24"/>
          <w:szCs w:val="24"/>
          <w:highlight w:val="none"/>
        </w:rPr>
        <w:t>技术指标优劣顺序推荐。</w:t>
      </w:r>
    </w:p>
    <w:p w14:paraId="07A8AA00">
      <w:pPr>
        <w:pStyle w:val="8"/>
        <w:pageBreakBefore w:val="0"/>
        <w:kinsoku/>
        <w:overflowPunct/>
        <w:bidi w:val="0"/>
        <w:spacing w:before="37" w:line="315" w:lineRule="auto"/>
        <w:ind w:firstLine="478"/>
        <w:rPr>
          <w:color w:val="auto"/>
          <w:sz w:val="24"/>
          <w:szCs w:val="24"/>
          <w:highlight w:val="none"/>
        </w:rPr>
      </w:pPr>
      <w:r>
        <w:rPr>
          <w:color w:val="auto"/>
          <w:spacing w:val="-4"/>
          <w:sz w:val="24"/>
          <w:szCs w:val="24"/>
          <w:highlight w:val="none"/>
        </w:rPr>
        <w:t>20.2</w:t>
      </w:r>
      <w:r>
        <w:rPr>
          <w:color w:val="auto"/>
          <w:spacing w:val="-44"/>
          <w:sz w:val="24"/>
          <w:szCs w:val="24"/>
          <w:highlight w:val="none"/>
        </w:rPr>
        <w:t xml:space="preserve"> </w:t>
      </w:r>
      <w:r>
        <w:rPr>
          <w:color w:val="auto"/>
          <w:spacing w:val="-4"/>
          <w:sz w:val="24"/>
          <w:szCs w:val="24"/>
          <w:highlight w:val="none"/>
        </w:rPr>
        <w:t>评审报告应当由磋商小组全体人员签字认可。磋商小组成员对评审报告有异议的，</w:t>
      </w:r>
      <w:r>
        <w:rPr>
          <w:color w:val="auto"/>
          <w:sz w:val="24"/>
          <w:szCs w:val="24"/>
          <w:highlight w:val="none"/>
        </w:rPr>
        <w:t xml:space="preserve"> </w:t>
      </w:r>
      <w:r>
        <w:rPr>
          <w:color w:val="auto"/>
          <w:spacing w:val="-1"/>
          <w:sz w:val="24"/>
          <w:szCs w:val="24"/>
          <w:highlight w:val="none"/>
        </w:rPr>
        <w:t>磋商小组按照少数服从多数的原则推荐成交候选供应商，采购程序继续进行。对评审报告</w:t>
      </w:r>
      <w:r>
        <w:rPr>
          <w:color w:val="auto"/>
          <w:spacing w:val="3"/>
          <w:sz w:val="24"/>
          <w:szCs w:val="24"/>
          <w:highlight w:val="none"/>
        </w:rPr>
        <w:t xml:space="preserve">  </w:t>
      </w:r>
      <w:r>
        <w:rPr>
          <w:color w:val="auto"/>
          <w:spacing w:val="-1"/>
          <w:sz w:val="24"/>
          <w:szCs w:val="24"/>
          <w:highlight w:val="none"/>
        </w:rPr>
        <w:t>有异议的磋商小组成员，应当在报告上签署不同意见并说明理由，由磋商小组书面记录相</w:t>
      </w:r>
      <w:r>
        <w:rPr>
          <w:color w:val="auto"/>
          <w:spacing w:val="3"/>
          <w:sz w:val="24"/>
          <w:szCs w:val="24"/>
          <w:highlight w:val="none"/>
        </w:rPr>
        <w:t xml:space="preserve">  </w:t>
      </w:r>
      <w:r>
        <w:rPr>
          <w:color w:val="auto"/>
          <w:spacing w:val="-1"/>
          <w:sz w:val="24"/>
          <w:szCs w:val="24"/>
          <w:highlight w:val="none"/>
        </w:rPr>
        <w:t>关情况。磋商小组成员拒绝在报告上签字又不书面说明其不同意见和理由的，视为同意评</w:t>
      </w:r>
      <w:r>
        <w:rPr>
          <w:color w:val="auto"/>
          <w:spacing w:val="3"/>
          <w:sz w:val="24"/>
          <w:szCs w:val="24"/>
          <w:highlight w:val="none"/>
        </w:rPr>
        <w:t xml:space="preserve">  </w:t>
      </w:r>
      <w:r>
        <w:rPr>
          <w:color w:val="auto"/>
          <w:spacing w:val="-4"/>
          <w:sz w:val="24"/>
          <w:szCs w:val="24"/>
          <w:highlight w:val="none"/>
        </w:rPr>
        <w:t>审报告。</w:t>
      </w:r>
    </w:p>
    <w:p w14:paraId="36C21D34">
      <w:pPr>
        <w:pStyle w:val="8"/>
        <w:pageBreakBefore w:val="0"/>
        <w:kinsoku/>
        <w:overflowPunct/>
        <w:bidi w:val="0"/>
        <w:spacing w:before="150" w:line="315" w:lineRule="auto"/>
        <w:ind w:left="6" w:right="79" w:firstLine="471"/>
        <w:rPr>
          <w:color w:val="auto"/>
          <w:sz w:val="24"/>
          <w:szCs w:val="24"/>
          <w:highlight w:val="none"/>
        </w:rPr>
      </w:pPr>
      <w:r>
        <w:rPr>
          <w:color w:val="auto"/>
          <w:spacing w:val="-3"/>
          <w:sz w:val="24"/>
          <w:szCs w:val="24"/>
          <w:highlight w:val="none"/>
        </w:rPr>
        <w:t>20.3</w:t>
      </w:r>
      <w:r>
        <w:rPr>
          <w:color w:val="auto"/>
          <w:spacing w:val="-33"/>
          <w:sz w:val="24"/>
          <w:szCs w:val="24"/>
          <w:highlight w:val="none"/>
        </w:rPr>
        <w:t xml:space="preserve"> </w:t>
      </w:r>
      <w:r>
        <w:rPr>
          <w:color w:val="auto"/>
          <w:spacing w:val="-3"/>
          <w:sz w:val="24"/>
          <w:szCs w:val="24"/>
          <w:highlight w:val="none"/>
        </w:rPr>
        <w:t>采购人将确定排名第一的成交候选人为成交供应商并向其授予合同。排名第一的</w:t>
      </w:r>
      <w:r>
        <w:rPr>
          <w:color w:val="auto"/>
          <w:sz w:val="24"/>
          <w:szCs w:val="24"/>
          <w:highlight w:val="none"/>
        </w:rPr>
        <w:t xml:space="preserve">  </w:t>
      </w:r>
      <w:r>
        <w:rPr>
          <w:color w:val="auto"/>
          <w:spacing w:val="-1"/>
          <w:sz w:val="24"/>
          <w:szCs w:val="24"/>
          <w:highlight w:val="none"/>
        </w:rPr>
        <w:t>成交候选人因不可抗力或者自身原因不能履行合同，或者本文件规定应当提交履约保证金</w:t>
      </w:r>
      <w:r>
        <w:rPr>
          <w:color w:val="auto"/>
          <w:sz w:val="24"/>
          <w:szCs w:val="24"/>
          <w:highlight w:val="none"/>
        </w:rPr>
        <w:t xml:space="preserve">  </w:t>
      </w:r>
      <w:r>
        <w:rPr>
          <w:color w:val="auto"/>
          <w:spacing w:val="-4"/>
          <w:sz w:val="24"/>
          <w:szCs w:val="24"/>
          <w:highlight w:val="none"/>
        </w:rPr>
        <w:t>而在规定期限未能提交的，采购人可以按照《政府采购竞争性磋</w:t>
      </w:r>
      <w:r>
        <w:rPr>
          <w:color w:val="auto"/>
          <w:spacing w:val="-5"/>
          <w:sz w:val="24"/>
          <w:szCs w:val="24"/>
          <w:highlight w:val="none"/>
        </w:rPr>
        <w:t>商采购方式管理暂行办法》</w:t>
      </w:r>
      <w:r>
        <w:rPr>
          <w:color w:val="auto"/>
          <w:sz w:val="24"/>
          <w:szCs w:val="24"/>
          <w:highlight w:val="none"/>
        </w:rPr>
        <w:t xml:space="preserve"> 的通知(财库〔2014〕214</w:t>
      </w:r>
      <w:r>
        <w:rPr>
          <w:color w:val="auto"/>
          <w:spacing w:val="-38"/>
          <w:sz w:val="24"/>
          <w:szCs w:val="24"/>
          <w:highlight w:val="none"/>
        </w:rPr>
        <w:t xml:space="preserve"> </w:t>
      </w:r>
      <w:r>
        <w:rPr>
          <w:color w:val="auto"/>
          <w:sz w:val="24"/>
          <w:szCs w:val="24"/>
          <w:highlight w:val="none"/>
        </w:rPr>
        <w:t xml:space="preserve">号)第二十八条第二款规定的原则确定其他供应商作为成交供应  </w:t>
      </w:r>
      <w:r>
        <w:rPr>
          <w:color w:val="auto"/>
          <w:spacing w:val="-2"/>
          <w:sz w:val="24"/>
          <w:szCs w:val="24"/>
          <w:highlight w:val="none"/>
        </w:rPr>
        <w:t>商并签订政府采购合同。</w:t>
      </w:r>
    </w:p>
    <w:p w14:paraId="5631EC91">
      <w:pPr>
        <w:pStyle w:val="8"/>
        <w:pageBreakBefore w:val="0"/>
        <w:kinsoku/>
        <w:overflowPunct/>
        <w:bidi w:val="0"/>
        <w:spacing w:before="153" w:line="222" w:lineRule="auto"/>
        <w:ind w:left="478"/>
        <w:rPr>
          <w:color w:val="auto"/>
          <w:sz w:val="24"/>
          <w:szCs w:val="24"/>
          <w:highlight w:val="none"/>
        </w:rPr>
      </w:pPr>
      <w:r>
        <w:rPr>
          <w:color w:val="auto"/>
          <w:spacing w:val="-1"/>
          <w:sz w:val="24"/>
          <w:szCs w:val="24"/>
          <w:highlight w:val="none"/>
        </w:rPr>
        <w:t>20.4</w:t>
      </w:r>
      <w:r>
        <w:rPr>
          <w:color w:val="auto"/>
          <w:spacing w:val="-42"/>
          <w:sz w:val="24"/>
          <w:szCs w:val="24"/>
          <w:highlight w:val="none"/>
        </w:rPr>
        <w:t xml:space="preserve"> </w:t>
      </w:r>
      <w:r>
        <w:rPr>
          <w:color w:val="auto"/>
          <w:spacing w:val="-1"/>
          <w:sz w:val="24"/>
          <w:szCs w:val="24"/>
          <w:highlight w:val="none"/>
        </w:rPr>
        <w:t>采购人也可以授权磋商小组按本条规定直接确定成交供应商。</w:t>
      </w:r>
    </w:p>
    <w:p w14:paraId="5479A27F">
      <w:pPr>
        <w:pStyle w:val="8"/>
        <w:pageBreakBefore w:val="0"/>
        <w:kinsoku/>
        <w:overflowPunct/>
        <w:bidi w:val="0"/>
        <w:spacing w:before="152" w:line="309" w:lineRule="auto"/>
        <w:ind w:left="5" w:right="185" w:firstLine="472"/>
        <w:rPr>
          <w:color w:val="auto"/>
          <w:sz w:val="24"/>
          <w:szCs w:val="24"/>
          <w:highlight w:val="none"/>
        </w:rPr>
      </w:pPr>
      <w:r>
        <w:rPr>
          <w:color w:val="auto"/>
          <w:spacing w:val="-3"/>
          <w:sz w:val="24"/>
          <w:szCs w:val="24"/>
          <w:highlight w:val="none"/>
        </w:rPr>
        <w:t>20.5</w:t>
      </w:r>
      <w:r>
        <w:rPr>
          <w:color w:val="auto"/>
          <w:spacing w:val="-33"/>
          <w:sz w:val="24"/>
          <w:szCs w:val="24"/>
          <w:highlight w:val="none"/>
        </w:rPr>
        <w:t xml:space="preserve"> </w:t>
      </w:r>
      <w:r>
        <w:rPr>
          <w:color w:val="auto"/>
          <w:spacing w:val="-3"/>
          <w:sz w:val="24"/>
          <w:szCs w:val="24"/>
          <w:highlight w:val="none"/>
        </w:rPr>
        <w:t>除资格性检查认定错误、分值汇总计算错误、分项评分超出评分标准范围、客观</w:t>
      </w:r>
      <w:r>
        <w:rPr>
          <w:color w:val="auto"/>
          <w:sz w:val="24"/>
          <w:szCs w:val="24"/>
          <w:highlight w:val="none"/>
        </w:rPr>
        <w:t xml:space="preserve"> </w:t>
      </w:r>
      <w:r>
        <w:rPr>
          <w:color w:val="auto"/>
          <w:spacing w:val="-1"/>
          <w:sz w:val="24"/>
          <w:szCs w:val="24"/>
          <w:highlight w:val="none"/>
        </w:rPr>
        <w:t>分评分不一致、经磋商小组一致认定评分畸高、畸低的情形外，采购人或者采购代理机构</w:t>
      </w:r>
      <w:r>
        <w:rPr>
          <w:color w:val="auto"/>
          <w:spacing w:val="2"/>
          <w:sz w:val="24"/>
          <w:szCs w:val="24"/>
          <w:highlight w:val="none"/>
        </w:rPr>
        <w:t xml:space="preserve"> </w:t>
      </w:r>
      <w:r>
        <w:rPr>
          <w:color w:val="auto"/>
          <w:spacing w:val="-1"/>
          <w:sz w:val="24"/>
          <w:szCs w:val="24"/>
          <w:highlight w:val="none"/>
        </w:rPr>
        <w:t>不得以任何理由组织重新评审。采购人、采购代理机构发现磋商小组未按照磋商文件规定</w:t>
      </w:r>
      <w:r>
        <w:rPr>
          <w:color w:val="auto"/>
          <w:spacing w:val="2"/>
          <w:sz w:val="24"/>
          <w:szCs w:val="24"/>
          <w:highlight w:val="none"/>
        </w:rPr>
        <w:t xml:space="preserve"> </w:t>
      </w:r>
      <w:r>
        <w:rPr>
          <w:color w:val="auto"/>
          <w:spacing w:val="-1"/>
          <w:sz w:val="24"/>
          <w:szCs w:val="24"/>
          <w:highlight w:val="none"/>
        </w:rPr>
        <w:t>的评审标准进行评审的，应当重新开展采购活动，并同时书面报告本级财政部门。</w:t>
      </w:r>
    </w:p>
    <w:p w14:paraId="045E6006">
      <w:pPr>
        <w:pStyle w:val="8"/>
        <w:pageBreakBefore w:val="0"/>
        <w:kinsoku/>
        <w:overflowPunct/>
        <w:bidi w:val="0"/>
        <w:spacing w:before="153" w:line="280" w:lineRule="auto"/>
        <w:ind w:left="10" w:right="185" w:firstLine="467"/>
        <w:rPr>
          <w:color w:val="auto"/>
          <w:sz w:val="24"/>
          <w:szCs w:val="24"/>
          <w:highlight w:val="none"/>
        </w:rPr>
      </w:pPr>
      <w:r>
        <w:rPr>
          <w:color w:val="auto"/>
          <w:spacing w:val="-3"/>
          <w:sz w:val="24"/>
          <w:szCs w:val="24"/>
          <w:highlight w:val="none"/>
        </w:rPr>
        <w:t>20.6</w:t>
      </w:r>
      <w:r>
        <w:rPr>
          <w:color w:val="auto"/>
          <w:spacing w:val="-33"/>
          <w:sz w:val="24"/>
          <w:szCs w:val="24"/>
          <w:highlight w:val="none"/>
        </w:rPr>
        <w:t xml:space="preserve"> </w:t>
      </w:r>
      <w:r>
        <w:rPr>
          <w:color w:val="auto"/>
          <w:spacing w:val="-3"/>
          <w:sz w:val="24"/>
          <w:szCs w:val="24"/>
          <w:highlight w:val="none"/>
        </w:rPr>
        <w:t>采购人或者采购代理机构不得通过对样品进行检测、对供应商进行考察等方式改</w:t>
      </w:r>
      <w:r>
        <w:rPr>
          <w:color w:val="auto"/>
          <w:sz w:val="24"/>
          <w:szCs w:val="24"/>
          <w:highlight w:val="none"/>
        </w:rPr>
        <w:t xml:space="preserve"> </w:t>
      </w:r>
      <w:r>
        <w:rPr>
          <w:color w:val="auto"/>
          <w:spacing w:val="-4"/>
          <w:sz w:val="24"/>
          <w:szCs w:val="24"/>
          <w:highlight w:val="none"/>
        </w:rPr>
        <w:t>变评审结果。</w:t>
      </w:r>
    </w:p>
    <w:p w14:paraId="1CD5A595">
      <w:pPr>
        <w:pStyle w:val="8"/>
        <w:pageBreakBefore w:val="0"/>
        <w:kinsoku/>
        <w:overflowPunct/>
        <w:bidi w:val="0"/>
        <w:spacing w:before="153" w:line="221" w:lineRule="auto"/>
        <w:ind w:left="478"/>
        <w:rPr>
          <w:color w:val="auto"/>
          <w:sz w:val="24"/>
          <w:szCs w:val="24"/>
          <w:highlight w:val="none"/>
        </w:rPr>
      </w:pPr>
      <w:r>
        <w:rPr>
          <w:color w:val="auto"/>
          <w:spacing w:val="-2"/>
          <w:sz w:val="24"/>
          <w:szCs w:val="24"/>
          <w:highlight w:val="none"/>
        </w:rPr>
        <w:t>21.评审过程保密</w:t>
      </w:r>
    </w:p>
    <w:p w14:paraId="57F304C6">
      <w:pPr>
        <w:pStyle w:val="8"/>
        <w:pageBreakBefore w:val="0"/>
        <w:kinsoku/>
        <w:overflowPunct/>
        <w:bidi w:val="0"/>
        <w:spacing w:before="152" w:line="279" w:lineRule="auto"/>
        <w:ind w:left="10" w:right="185" w:firstLine="467"/>
        <w:rPr>
          <w:color w:val="auto"/>
          <w:sz w:val="24"/>
          <w:szCs w:val="24"/>
          <w:highlight w:val="none"/>
        </w:rPr>
      </w:pPr>
      <w:r>
        <w:rPr>
          <w:color w:val="auto"/>
          <w:spacing w:val="-3"/>
          <w:sz w:val="24"/>
          <w:szCs w:val="24"/>
          <w:highlight w:val="none"/>
        </w:rPr>
        <w:t>21.1</w:t>
      </w:r>
      <w:r>
        <w:rPr>
          <w:color w:val="auto"/>
          <w:spacing w:val="-33"/>
          <w:sz w:val="24"/>
          <w:szCs w:val="24"/>
          <w:highlight w:val="none"/>
        </w:rPr>
        <w:t xml:space="preserve"> </w:t>
      </w:r>
      <w:r>
        <w:rPr>
          <w:color w:val="auto"/>
          <w:spacing w:val="-3"/>
          <w:sz w:val="24"/>
          <w:szCs w:val="24"/>
          <w:highlight w:val="none"/>
        </w:rPr>
        <w:t>响应截止时间之后，直到授予供应商合同止，凡是属于审查、澄清、评价和比较</w:t>
      </w:r>
      <w:r>
        <w:rPr>
          <w:color w:val="auto"/>
          <w:sz w:val="24"/>
          <w:szCs w:val="24"/>
          <w:highlight w:val="none"/>
        </w:rPr>
        <w:t xml:space="preserve"> </w:t>
      </w:r>
      <w:r>
        <w:rPr>
          <w:color w:val="auto"/>
          <w:spacing w:val="-1"/>
          <w:sz w:val="24"/>
          <w:szCs w:val="24"/>
          <w:highlight w:val="none"/>
        </w:rPr>
        <w:t>响应的有关资料以及授标意向等，均不向供应商或其他与评审无关的人员透露。</w:t>
      </w:r>
    </w:p>
    <w:p w14:paraId="76BC36B1">
      <w:pPr>
        <w:pStyle w:val="8"/>
        <w:pageBreakBefore w:val="0"/>
        <w:kinsoku/>
        <w:overflowPunct/>
        <w:bidi w:val="0"/>
        <w:spacing w:before="155" w:line="279" w:lineRule="auto"/>
        <w:ind w:left="2" w:right="185" w:firstLine="475"/>
        <w:rPr>
          <w:color w:val="auto"/>
          <w:sz w:val="24"/>
          <w:szCs w:val="24"/>
          <w:highlight w:val="none"/>
        </w:rPr>
      </w:pPr>
      <w:r>
        <w:rPr>
          <w:color w:val="auto"/>
          <w:spacing w:val="-3"/>
          <w:sz w:val="24"/>
          <w:szCs w:val="24"/>
          <w:highlight w:val="none"/>
        </w:rPr>
        <w:t>21.2</w:t>
      </w:r>
      <w:r>
        <w:rPr>
          <w:color w:val="auto"/>
          <w:spacing w:val="-33"/>
          <w:sz w:val="24"/>
          <w:szCs w:val="24"/>
          <w:highlight w:val="none"/>
        </w:rPr>
        <w:t xml:space="preserve"> </w:t>
      </w:r>
      <w:r>
        <w:rPr>
          <w:color w:val="auto"/>
          <w:spacing w:val="-3"/>
          <w:sz w:val="24"/>
          <w:szCs w:val="24"/>
          <w:highlight w:val="none"/>
        </w:rPr>
        <w:t>在评审期间，供应商企图影响采购代理机构或磋商小组的任何活动，将导致响应</w:t>
      </w:r>
      <w:r>
        <w:rPr>
          <w:color w:val="auto"/>
          <w:sz w:val="24"/>
          <w:szCs w:val="24"/>
          <w:highlight w:val="none"/>
        </w:rPr>
        <w:t xml:space="preserve"> </w:t>
      </w:r>
      <w:r>
        <w:rPr>
          <w:color w:val="auto"/>
          <w:spacing w:val="-1"/>
          <w:sz w:val="24"/>
          <w:szCs w:val="24"/>
          <w:highlight w:val="none"/>
        </w:rPr>
        <w:t>被拒绝，并由其承担相应的法律责任。</w:t>
      </w:r>
    </w:p>
    <w:p w14:paraId="2E6FE471">
      <w:pPr>
        <w:pStyle w:val="8"/>
        <w:pageBreakBefore w:val="0"/>
        <w:kinsoku/>
        <w:overflowPunct/>
        <w:bidi w:val="0"/>
        <w:spacing w:before="154" w:line="309" w:lineRule="auto"/>
        <w:ind w:left="1" w:right="145" w:firstLine="476"/>
        <w:rPr>
          <w:color w:val="auto"/>
          <w:sz w:val="24"/>
          <w:szCs w:val="24"/>
          <w:highlight w:val="none"/>
        </w:rPr>
      </w:pPr>
      <w:r>
        <w:rPr>
          <w:color w:val="auto"/>
          <w:spacing w:val="-2"/>
          <w:sz w:val="24"/>
          <w:szCs w:val="24"/>
          <w:highlight w:val="none"/>
        </w:rPr>
        <w:t>21.3</w:t>
      </w:r>
      <w:r>
        <w:rPr>
          <w:color w:val="auto"/>
          <w:spacing w:val="-32"/>
          <w:sz w:val="24"/>
          <w:szCs w:val="24"/>
          <w:highlight w:val="none"/>
        </w:rPr>
        <w:t xml:space="preserve"> </w:t>
      </w:r>
      <w:r>
        <w:rPr>
          <w:color w:val="auto"/>
          <w:spacing w:val="-2"/>
          <w:sz w:val="24"/>
          <w:szCs w:val="24"/>
          <w:highlight w:val="none"/>
        </w:rPr>
        <w:t>评审专家应当遵守评审工作纪律，不得泄露评审情况和评审中获悉的商业秘密。</w:t>
      </w:r>
      <w:r>
        <w:rPr>
          <w:color w:val="auto"/>
          <w:sz w:val="24"/>
          <w:szCs w:val="24"/>
          <w:highlight w:val="none"/>
        </w:rPr>
        <w:t xml:space="preserve"> </w:t>
      </w:r>
      <w:r>
        <w:rPr>
          <w:color w:val="auto"/>
          <w:spacing w:val="-1"/>
          <w:sz w:val="24"/>
          <w:szCs w:val="24"/>
          <w:highlight w:val="none"/>
        </w:rPr>
        <w:t>磋商小组在评审过程中发现供应商有行贿、提供虚假材料或者串通等违法行为的，应当及</w:t>
      </w:r>
      <w:r>
        <w:rPr>
          <w:color w:val="auto"/>
          <w:spacing w:val="6"/>
          <w:sz w:val="24"/>
          <w:szCs w:val="24"/>
          <w:highlight w:val="none"/>
        </w:rPr>
        <w:t xml:space="preserve"> </w:t>
      </w:r>
      <w:r>
        <w:rPr>
          <w:color w:val="auto"/>
          <w:spacing w:val="-1"/>
          <w:sz w:val="24"/>
          <w:szCs w:val="24"/>
          <w:highlight w:val="none"/>
        </w:rPr>
        <w:t>时向财政部门报告。评审专家在评审过程中受到非法干涉的，应当及时向财政、监察等部</w:t>
      </w:r>
      <w:r>
        <w:rPr>
          <w:color w:val="auto"/>
          <w:spacing w:val="6"/>
          <w:sz w:val="24"/>
          <w:szCs w:val="24"/>
          <w:highlight w:val="none"/>
        </w:rPr>
        <w:t xml:space="preserve"> </w:t>
      </w:r>
      <w:r>
        <w:rPr>
          <w:color w:val="auto"/>
          <w:spacing w:val="-4"/>
          <w:sz w:val="24"/>
          <w:szCs w:val="24"/>
          <w:highlight w:val="none"/>
        </w:rPr>
        <w:t>门举报。</w:t>
      </w:r>
    </w:p>
    <w:p w14:paraId="5D71AD2C">
      <w:pPr>
        <w:pStyle w:val="8"/>
        <w:pageBreakBefore w:val="0"/>
        <w:kinsoku/>
        <w:overflowPunct/>
        <w:bidi w:val="0"/>
        <w:spacing w:before="154" w:line="223" w:lineRule="auto"/>
        <w:ind w:left="478"/>
        <w:rPr>
          <w:color w:val="auto"/>
          <w:sz w:val="24"/>
          <w:szCs w:val="24"/>
          <w:highlight w:val="none"/>
        </w:rPr>
      </w:pPr>
      <w:r>
        <w:rPr>
          <w:color w:val="auto"/>
          <w:spacing w:val="-1"/>
          <w:sz w:val="24"/>
          <w:szCs w:val="24"/>
          <w:highlight w:val="none"/>
        </w:rPr>
        <w:t>22.关于供应商瑕疵滞后发现的处理规则：</w:t>
      </w:r>
    </w:p>
    <w:p w14:paraId="04BCD087">
      <w:pPr>
        <w:pStyle w:val="8"/>
        <w:pageBreakBefore w:val="0"/>
        <w:kinsoku/>
        <w:overflowPunct/>
        <w:bidi w:val="0"/>
        <w:spacing w:before="78" w:line="323" w:lineRule="auto"/>
        <w:ind w:left="2" w:right="185"/>
        <w:rPr>
          <w:color w:val="auto"/>
          <w:sz w:val="24"/>
          <w:szCs w:val="24"/>
          <w:highlight w:val="none"/>
        </w:rPr>
      </w:pPr>
      <w:r>
        <w:rPr>
          <w:color w:val="auto"/>
          <w:spacing w:val="-3"/>
          <w:sz w:val="24"/>
          <w:szCs w:val="24"/>
          <w:highlight w:val="none"/>
        </w:rPr>
        <w:t>22.1</w:t>
      </w:r>
      <w:r>
        <w:rPr>
          <w:color w:val="auto"/>
          <w:spacing w:val="-33"/>
          <w:sz w:val="24"/>
          <w:szCs w:val="24"/>
          <w:highlight w:val="none"/>
        </w:rPr>
        <w:t xml:space="preserve"> </w:t>
      </w:r>
      <w:r>
        <w:rPr>
          <w:color w:val="auto"/>
          <w:spacing w:val="-3"/>
          <w:sz w:val="24"/>
          <w:szCs w:val="24"/>
          <w:highlight w:val="none"/>
        </w:rPr>
        <w:t>无论基于何种原因，各项本应作拒绝处理的情形即便未被及时发现而使该供应商</w:t>
      </w:r>
      <w:r>
        <w:rPr>
          <w:color w:val="auto"/>
          <w:spacing w:val="-1"/>
          <w:sz w:val="24"/>
          <w:szCs w:val="24"/>
          <w:highlight w:val="none"/>
        </w:rPr>
        <w:t>进入初审、详细评审或其它后续程序，包括已经签约的情形，一旦在任何时间被发现存在</w:t>
      </w:r>
      <w:r>
        <w:rPr>
          <w:color w:val="auto"/>
          <w:spacing w:val="3"/>
          <w:sz w:val="24"/>
          <w:szCs w:val="24"/>
          <w:highlight w:val="none"/>
        </w:rPr>
        <w:t xml:space="preserve"> </w:t>
      </w:r>
      <w:r>
        <w:rPr>
          <w:color w:val="auto"/>
          <w:spacing w:val="-2"/>
          <w:sz w:val="24"/>
          <w:szCs w:val="24"/>
          <w:highlight w:val="none"/>
        </w:rPr>
        <w:t>上述情形，则向财政部门反映。</w:t>
      </w:r>
    </w:p>
    <w:p w14:paraId="526A7FB8">
      <w:pPr>
        <w:pStyle w:val="8"/>
        <w:pageBreakBefore w:val="0"/>
        <w:kinsoku/>
        <w:overflowPunct/>
        <w:bidi w:val="0"/>
        <w:spacing w:before="42" w:line="222" w:lineRule="auto"/>
        <w:ind w:left="476"/>
        <w:rPr>
          <w:color w:val="auto"/>
          <w:sz w:val="24"/>
          <w:szCs w:val="24"/>
          <w:highlight w:val="none"/>
        </w:rPr>
      </w:pPr>
      <w:r>
        <w:rPr>
          <w:color w:val="auto"/>
          <w:spacing w:val="-2"/>
          <w:sz w:val="24"/>
          <w:szCs w:val="24"/>
          <w:highlight w:val="none"/>
        </w:rPr>
        <w:t>23.采购项目终止</w:t>
      </w:r>
    </w:p>
    <w:p w14:paraId="7F5D5F9B">
      <w:pPr>
        <w:pStyle w:val="8"/>
        <w:pageBreakBefore w:val="0"/>
        <w:kinsoku/>
        <w:overflowPunct/>
        <w:bidi w:val="0"/>
        <w:spacing w:before="150" w:line="219" w:lineRule="auto"/>
        <w:ind w:left="476"/>
        <w:rPr>
          <w:color w:val="auto"/>
          <w:sz w:val="24"/>
          <w:szCs w:val="24"/>
          <w:highlight w:val="none"/>
        </w:rPr>
      </w:pPr>
      <w:r>
        <w:rPr>
          <w:color w:val="auto"/>
          <w:spacing w:val="-6"/>
          <w:sz w:val="24"/>
          <w:szCs w:val="24"/>
          <w:highlight w:val="none"/>
        </w:rPr>
        <w:t>23.1</w:t>
      </w:r>
      <w:r>
        <w:rPr>
          <w:color w:val="auto"/>
          <w:spacing w:val="-30"/>
          <w:sz w:val="24"/>
          <w:szCs w:val="24"/>
          <w:highlight w:val="none"/>
        </w:rPr>
        <w:t xml:space="preserve"> </w:t>
      </w:r>
      <w:r>
        <w:rPr>
          <w:color w:val="auto"/>
          <w:spacing w:val="-6"/>
          <w:sz w:val="24"/>
          <w:szCs w:val="24"/>
          <w:highlight w:val="none"/>
        </w:rPr>
        <w:t>在磋商过程中，磋商小组发现有下列情形之一的，应当终止竞争性磋商采购活动：</w:t>
      </w:r>
    </w:p>
    <w:p w14:paraId="0132ED41">
      <w:pPr>
        <w:pStyle w:val="8"/>
        <w:pageBreakBefore w:val="0"/>
        <w:kinsoku/>
        <w:overflowPunct/>
        <w:bidi w:val="0"/>
        <w:spacing w:before="154" w:line="220" w:lineRule="auto"/>
        <w:ind w:left="491"/>
        <w:rPr>
          <w:color w:val="auto"/>
          <w:sz w:val="24"/>
          <w:szCs w:val="24"/>
          <w:highlight w:val="none"/>
        </w:rPr>
      </w:pPr>
      <w:r>
        <w:rPr>
          <w:color w:val="auto"/>
          <w:spacing w:val="-1"/>
          <w:sz w:val="24"/>
          <w:szCs w:val="24"/>
          <w:highlight w:val="none"/>
        </w:rPr>
        <w:t>1)因情况变化，不再符合规定的竞争性磋商采购方式适用情形的；</w:t>
      </w:r>
    </w:p>
    <w:p w14:paraId="284FD170">
      <w:pPr>
        <w:pStyle w:val="8"/>
        <w:pageBreakBefore w:val="0"/>
        <w:kinsoku/>
        <w:overflowPunct/>
        <w:bidi w:val="0"/>
        <w:spacing w:before="155" w:line="221" w:lineRule="auto"/>
        <w:ind w:left="476"/>
        <w:rPr>
          <w:color w:val="auto"/>
          <w:sz w:val="24"/>
          <w:szCs w:val="24"/>
          <w:highlight w:val="none"/>
        </w:rPr>
      </w:pPr>
      <w:r>
        <w:rPr>
          <w:color w:val="auto"/>
          <w:spacing w:val="-1"/>
          <w:sz w:val="24"/>
          <w:szCs w:val="24"/>
          <w:highlight w:val="none"/>
        </w:rPr>
        <w:t>2)出现影响采购公正的违法、违规行为的；</w:t>
      </w:r>
    </w:p>
    <w:p w14:paraId="563DCAE5">
      <w:pPr>
        <w:pStyle w:val="8"/>
        <w:pageBreakBefore w:val="0"/>
        <w:kinsoku/>
        <w:overflowPunct/>
        <w:bidi w:val="0"/>
        <w:spacing w:before="152" w:line="220" w:lineRule="auto"/>
        <w:ind w:left="487"/>
        <w:rPr>
          <w:color w:val="auto"/>
          <w:sz w:val="24"/>
          <w:szCs w:val="24"/>
          <w:highlight w:val="none"/>
        </w:rPr>
      </w:pPr>
      <w:r>
        <w:rPr>
          <w:color w:val="auto"/>
          <w:spacing w:val="-1"/>
          <w:sz w:val="24"/>
          <w:szCs w:val="24"/>
          <w:highlight w:val="none"/>
        </w:rPr>
        <w:t>竞争性磋商采购活动终止后，磋商小组应作出书面报告。</w:t>
      </w:r>
    </w:p>
    <w:p w14:paraId="3EAAE175">
      <w:pPr>
        <w:pStyle w:val="8"/>
        <w:pageBreakBefore w:val="0"/>
        <w:kinsoku/>
        <w:overflowPunct/>
        <w:bidi w:val="0"/>
        <w:spacing w:before="151" w:line="300" w:lineRule="auto"/>
        <w:ind w:left="1" w:right="185" w:firstLine="474"/>
        <w:rPr>
          <w:color w:val="auto"/>
          <w:sz w:val="24"/>
          <w:szCs w:val="24"/>
          <w:highlight w:val="none"/>
        </w:rPr>
      </w:pPr>
      <w:r>
        <w:rPr>
          <w:color w:val="auto"/>
          <w:spacing w:val="-3"/>
          <w:sz w:val="24"/>
          <w:szCs w:val="24"/>
          <w:highlight w:val="none"/>
        </w:rPr>
        <w:t>23.2</w:t>
      </w:r>
      <w:r>
        <w:rPr>
          <w:color w:val="auto"/>
          <w:spacing w:val="-33"/>
          <w:sz w:val="24"/>
          <w:szCs w:val="24"/>
          <w:highlight w:val="none"/>
        </w:rPr>
        <w:t xml:space="preserve"> </w:t>
      </w:r>
      <w:r>
        <w:rPr>
          <w:color w:val="auto"/>
          <w:spacing w:val="-3"/>
          <w:sz w:val="24"/>
          <w:szCs w:val="24"/>
          <w:highlight w:val="none"/>
        </w:rPr>
        <w:t>在采购活动中因重大变故，采购任务取消的，采购人或者采购代理机构应当终止</w:t>
      </w:r>
      <w:r>
        <w:rPr>
          <w:color w:val="auto"/>
          <w:sz w:val="24"/>
          <w:szCs w:val="24"/>
          <w:highlight w:val="none"/>
        </w:rPr>
        <w:t xml:space="preserve"> </w:t>
      </w:r>
      <w:r>
        <w:rPr>
          <w:color w:val="auto"/>
          <w:spacing w:val="-1"/>
          <w:sz w:val="24"/>
          <w:szCs w:val="24"/>
          <w:highlight w:val="none"/>
        </w:rPr>
        <w:t>采购活动，通知所有参加采购活动的供应商，并将项目实施情况和采购任务取消原因报送</w:t>
      </w:r>
      <w:r>
        <w:rPr>
          <w:color w:val="auto"/>
          <w:spacing w:val="4"/>
          <w:sz w:val="24"/>
          <w:szCs w:val="24"/>
          <w:highlight w:val="none"/>
        </w:rPr>
        <w:t xml:space="preserve"> </w:t>
      </w:r>
      <w:r>
        <w:rPr>
          <w:color w:val="auto"/>
          <w:spacing w:val="-3"/>
          <w:sz w:val="24"/>
          <w:szCs w:val="24"/>
          <w:highlight w:val="none"/>
        </w:rPr>
        <w:t>本级财政部门。</w:t>
      </w:r>
    </w:p>
    <w:p w14:paraId="642D4FCD">
      <w:pPr>
        <w:pStyle w:val="8"/>
        <w:pageBreakBefore w:val="0"/>
        <w:kinsoku/>
        <w:overflowPunct/>
        <w:bidi w:val="0"/>
        <w:spacing w:before="151" w:line="222" w:lineRule="auto"/>
        <w:ind w:left="476"/>
        <w:rPr>
          <w:color w:val="auto"/>
          <w:sz w:val="24"/>
          <w:szCs w:val="24"/>
          <w:highlight w:val="none"/>
        </w:rPr>
      </w:pPr>
      <w:r>
        <w:rPr>
          <w:color w:val="auto"/>
          <w:spacing w:val="-1"/>
          <w:sz w:val="24"/>
          <w:szCs w:val="24"/>
          <w:highlight w:val="none"/>
        </w:rPr>
        <w:t>23.3</w:t>
      </w:r>
      <w:r>
        <w:rPr>
          <w:color w:val="auto"/>
          <w:spacing w:val="-44"/>
          <w:sz w:val="24"/>
          <w:szCs w:val="24"/>
          <w:highlight w:val="none"/>
        </w:rPr>
        <w:t xml:space="preserve"> </w:t>
      </w:r>
      <w:r>
        <w:rPr>
          <w:color w:val="auto"/>
          <w:spacing w:val="-1"/>
          <w:sz w:val="24"/>
          <w:szCs w:val="24"/>
          <w:highlight w:val="none"/>
        </w:rPr>
        <w:t>终止后，采购代理机构应当将终止原因通知所有供应商。</w:t>
      </w:r>
    </w:p>
    <w:p w14:paraId="6601CC96">
      <w:pPr>
        <w:pStyle w:val="8"/>
        <w:pageBreakBefore w:val="0"/>
        <w:kinsoku/>
        <w:overflowPunct/>
        <w:bidi w:val="0"/>
        <w:spacing w:before="153" w:line="224" w:lineRule="auto"/>
        <w:ind w:left="482"/>
        <w:rPr>
          <w:color w:val="auto"/>
          <w:sz w:val="24"/>
          <w:szCs w:val="24"/>
          <w:highlight w:val="none"/>
        </w:rPr>
      </w:pPr>
      <w:r>
        <w:rPr>
          <w:b/>
          <w:bCs/>
          <w:color w:val="auto"/>
          <w:spacing w:val="-5"/>
          <w:sz w:val="24"/>
          <w:szCs w:val="24"/>
          <w:highlight w:val="none"/>
        </w:rPr>
        <w:t>六、签订合同</w:t>
      </w:r>
    </w:p>
    <w:p w14:paraId="3DFA99A6">
      <w:pPr>
        <w:pStyle w:val="8"/>
        <w:pageBreakBefore w:val="0"/>
        <w:kinsoku/>
        <w:overflowPunct/>
        <w:bidi w:val="0"/>
        <w:spacing w:before="148" w:line="224" w:lineRule="auto"/>
        <w:ind w:left="476"/>
        <w:rPr>
          <w:color w:val="auto"/>
          <w:sz w:val="24"/>
          <w:szCs w:val="24"/>
          <w:highlight w:val="none"/>
        </w:rPr>
      </w:pPr>
      <w:r>
        <w:rPr>
          <w:color w:val="auto"/>
          <w:spacing w:val="-2"/>
          <w:sz w:val="24"/>
          <w:szCs w:val="24"/>
          <w:highlight w:val="none"/>
        </w:rPr>
        <w:t>24.成交通知</w:t>
      </w:r>
    </w:p>
    <w:p w14:paraId="65A96994">
      <w:pPr>
        <w:pStyle w:val="8"/>
        <w:pageBreakBefore w:val="0"/>
        <w:kinsoku/>
        <w:overflowPunct/>
        <w:bidi w:val="0"/>
        <w:spacing w:before="150" w:line="315" w:lineRule="auto"/>
        <w:ind w:right="185" w:firstLine="475"/>
        <w:rPr>
          <w:color w:val="auto"/>
          <w:sz w:val="24"/>
          <w:szCs w:val="24"/>
          <w:highlight w:val="none"/>
        </w:rPr>
      </w:pPr>
      <w:r>
        <w:rPr>
          <w:color w:val="auto"/>
          <w:spacing w:val="-3"/>
          <w:sz w:val="24"/>
          <w:szCs w:val="24"/>
          <w:highlight w:val="none"/>
        </w:rPr>
        <w:t>24.1</w:t>
      </w:r>
      <w:r>
        <w:rPr>
          <w:color w:val="auto"/>
          <w:spacing w:val="-43"/>
          <w:sz w:val="24"/>
          <w:szCs w:val="24"/>
          <w:highlight w:val="none"/>
        </w:rPr>
        <w:t xml:space="preserve"> </w:t>
      </w:r>
      <w:r>
        <w:rPr>
          <w:color w:val="auto"/>
          <w:spacing w:val="-3"/>
          <w:sz w:val="24"/>
          <w:szCs w:val="24"/>
          <w:highlight w:val="none"/>
        </w:rPr>
        <w:t>采购人或者采购代理机构应当在成交供</w:t>
      </w:r>
      <w:r>
        <w:rPr>
          <w:color w:val="auto"/>
          <w:spacing w:val="-4"/>
          <w:sz w:val="24"/>
          <w:szCs w:val="24"/>
          <w:highlight w:val="none"/>
        </w:rPr>
        <w:t>应商确定后</w:t>
      </w:r>
      <w:r>
        <w:rPr>
          <w:color w:val="auto"/>
          <w:spacing w:val="-48"/>
          <w:sz w:val="24"/>
          <w:szCs w:val="24"/>
          <w:highlight w:val="none"/>
        </w:rPr>
        <w:t xml:space="preserve"> </w:t>
      </w:r>
      <w:r>
        <w:rPr>
          <w:color w:val="auto"/>
          <w:spacing w:val="-4"/>
          <w:sz w:val="24"/>
          <w:szCs w:val="24"/>
          <w:highlight w:val="none"/>
        </w:rPr>
        <w:t>2</w:t>
      </w:r>
      <w:r>
        <w:rPr>
          <w:color w:val="auto"/>
          <w:spacing w:val="-44"/>
          <w:sz w:val="24"/>
          <w:szCs w:val="24"/>
          <w:highlight w:val="none"/>
        </w:rPr>
        <w:t xml:space="preserve"> </w:t>
      </w:r>
      <w:r>
        <w:rPr>
          <w:color w:val="auto"/>
          <w:spacing w:val="-4"/>
          <w:sz w:val="24"/>
          <w:szCs w:val="24"/>
          <w:highlight w:val="none"/>
        </w:rPr>
        <w:t>个工作日内，在新疆政府采</w:t>
      </w:r>
      <w:r>
        <w:rPr>
          <w:color w:val="auto"/>
          <w:sz w:val="24"/>
          <w:szCs w:val="24"/>
          <w:highlight w:val="none"/>
        </w:rPr>
        <w:t xml:space="preserve"> </w:t>
      </w:r>
      <w:r>
        <w:rPr>
          <w:color w:val="auto"/>
          <w:spacing w:val="-1"/>
          <w:sz w:val="24"/>
          <w:szCs w:val="24"/>
          <w:highlight w:val="none"/>
        </w:rPr>
        <w:t>购云平台发布成交结果公告，同时向成交供应商发出成交通知书。但该成交结果的有效性</w:t>
      </w:r>
      <w:r>
        <w:rPr>
          <w:color w:val="auto"/>
          <w:spacing w:val="5"/>
          <w:sz w:val="24"/>
          <w:szCs w:val="24"/>
          <w:highlight w:val="none"/>
        </w:rPr>
        <w:t xml:space="preserve"> </w:t>
      </w:r>
      <w:r>
        <w:rPr>
          <w:color w:val="auto"/>
          <w:spacing w:val="-1"/>
          <w:sz w:val="24"/>
          <w:szCs w:val="24"/>
          <w:highlight w:val="none"/>
        </w:rPr>
        <w:t>不依赖于未成交的供应商是否已经收到该通知。成交通知书对采购人和成交供应商具有同</w:t>
      </w:r>
      <w:r>
        <w:rPr>
          <w:color w:val="auto"/>
          <w:spacing w:val="5"/>
          <w:sz w:val="24"/>
          <w:szCs w:val="24"/>
          <w:highlight w:val="none"/>
        </w:rPr>
        <w:t xml:space="preserve"> </w:t>
      </w:r>
      <w:r>
        <w:rPr>
          <w:color w:val="auto"/>
          <w:spacing w:val="-1"/>
          <w:sz w:val="24"/>
          <w:szCs w:val="24"/>
          <w:highlight w:val="none"/>
        </w:rPr>
        <w:t>等法律效力。成交通知书发出以后，采购人改变成交结果或者成交供应商放弃成交，应当</w:t>
      </w:r>
      <w:r>
        <w:rPr>
          <w:color w:val="auto"/>
          <w:spacing w:val="5"/>
          <w:sz w:val="24"/>
          <w:szCs w:val="24"/>
          <w:highlight w:val="none"/>
        </w:rPr>
        <w:t xml:space="preserve"> </w:t>
      </w:r>
      <w:r>
        <w:rPr>
          <w:color w:val="auto"/>
          <w:spacing w:val="-2"/>
          <w:sz w:val="24"/>
          <w:szCs w:val="24"/>
          <w:highlight w:val="none"/>
        </w:rPr>
        <w:t>承担相应的法律责任。</w:t>
      </w:r>
    </w:p>
    <w:p w14:paraId="7973C087">
      <w:pPr>
        <w:pStyle w:val="8"/>
        <w:pageBreakBefore w:val="0"/>
        <w:kinsoku/>
        <w:overflowPunct/>
        <w:bidi w:val="0"/>
        <w:spacing w:before="151" w:line="281" w:lineRule="auto"/>
        <w:ind w:left="476" w:right="5185"/>
        <w:rPr>
          <w:color w:val="auto"/>
          <w:sz w:val="24"/>
          <w:szCs w:val="24"/>
          <w:highlight w:val="none"/>
        </w:rPr>
      </w:pPr>
      <w:r>
        <w:rPr>
          <w:color w:val="auto"/>
          <w:spacing w:val="-4"/>
          <w:sz w:val="24"/>
          <w:szCs w:val="24"/>
          <w:highlight w:val="none"/>
        </w:rPr>
        <w:t>24.2</w:t>
      </w:r>
      <w:r>
        <w:rPr>
          <w:color w:val="auto"/>
          <w:spacing w:val="-38"/>
          <w:sz w:val="24"/>
          <w:szCs w:val="24"/>
          <w:highlight w:val="none"/>
        </w:rPr>
        <w:t xml:space="preserve"> </w:t>
      </w:r>
      <w:r>
        <w:rPr>
          <w:color w:val="auto"/>
          <w:spacing w:val="-4"/>
          <w:sz w:val="24"/>
          <w:szCs w:val="24"/>
          <w:highlight w:val="none"/>
        </w:rPr>
        <w:t>成交通知书是合同的组成部分。</w:t>
      </w:r>
      <w:r>
        <w:rPr>
          <w:color w:val="auto"/>
          <w:sz w:val="24"/>
          <w:szCs w:val="24"/>
          <w:highlight w:val="none"/>
        </w:rPr>
        <w:t xml:space="preserve"> </w:t>
      </w:r>
      <w:r>
        <w:rPr>
          <w:color w:val="auto"/>
          <w:spacing w:val="-2"/>
          <w:sz w:val="24"/>
          <w:szCs w:val="24"/>
          <w:highlight w:val="none"/>
        </w:rPr>
        <w:t>25.签订合同</w:t>
      </w:r>
    </w:p>
    <w:p w14:paraId="05DA7AED">
      <w:pPr>
        <w:pStyle w:val="8"/>
        <w:pageBreakBefore w:val="0"/>
        <w:kinsoku/>
        <w:overflowPunct/>
        <w:bidi w:val="0"/>
        <w:spacing w:before="149" w:line="315" w:lineRule="auto"/>
        <w:ind w:right="185" w:firstLine="475"/>
        <w:rPr>
          <w:color w:val="auto"/>
          <w:sz w:val="24"/>
          <w:szCs w:val="24"/>
          <w:highlight w:val="none"/>
        </w:rPr>
      </w:pPr>
      <w:r>
        <w:rPr>
          <w:color w:val="auto"/>
          <w:spacing w:val="-2"/>
          <w:sz w:val="24"/>
          <w:szCs w:val="24"/>
          <w:highlight w:val="none"/>
        </w:rPr>
        <w:t>25.1</w:t>
      </w:r>
      <w:r>
        <w:rPr>
          <w:color w:val="auto"/>
          <w:spacing w:val="-23"/>
          <w:sz w:val="24"/>
          <w:szCs w:val="24"/>
          <w:highlight w:val="none"/>
        </w:rPr>
        <w:t xml:space="preserve"> </w:t>
      </w:r>
      <w:r>
        <w:rPr>
          <w:color w:val="auto"/>
          <w:spacing w:val="-2"/>
          <w:sz w:val="24"/>
          <w:szCs w:val="24"/>
          <w:highlight w:val="none"/>
        </w:rPr>
        <w:t>采购人与成交供应商应当在成交通知书发出之日起</w:t>
      </w:r>
      <w:r>
        <w:rPr>
          <w:color w:val="auto"/>
          <w:spacing w:val="-47"/>
          <w:sz w:val="24"/>
          <w:szCs w:val="24"/>
          <w:highlight w:val="none"/>
        </w:rPr>
        <w:t xml:space="preserve"> </w:t>
      </w:r>
      <w:r>
        <w:rPr>
          <w:color w:val="auto"/>
          <w:spacing w:val="-2"/>
          <w:sz w:val="24"/>
          <w:szCs w:val="24"/>
          <w:highlight w:val="none"/>
        </w:rPr>
        <w:t>30 日按照磋商文件确定的合</w:t>
      </w:r>
      <w:r>
        <w:rPr>
          <w:color w:val="auto"/>
          <w:sz w:val="24"/>
          <w:szCs w:val="24"/>
          <w:highlight w:val="none"/>
        </w:rPr>
        <w:t xml:space="preserve"> </w:t>
      </w:r>
      <w:r>
        <w:rPr>
          <w:color w:val="auto"/>
          <w:spacing w:val="-1"/>
          <w:sz w:val="24"/>
          <w:szCs w:val="24"/>
          <w:highlight w:val="none"/>
        </w:rPr>
        <w:t>同文本以及采购标的、规格型号、采购金额、采购数量、技术和服务要求等事项签订政府</w:t>
      </w:r>
      <w:r>
        <w:rPr>
          <w:color w:val="auto"/>
          <w:spacing w:val="5"/>
          <w:sz w:val="24"/>
          <w:szCs w:val="24"/>
          <w:highlight w:val="none"/>
        </w:rPr>
        <w:t xml:space="preserve"> </w:t>
      </w:r>
      <w:r>
        <w:rPr>
          <w:color w:val="auto"/>
          <w:spacing w:val="-1"/>
          <w:sz w:val="24"/>
          <w:szCs w:val="24"/>
          <w:highlight w:val="none"/>
        </w:rPr>
        <w:t>采购合同。采购人不得向成交供应商提出超出磋商文件以外的任何要求作为签订合同的条</w:t>
      </w:r>
      <w:r>
        <w:rPr>
          <w:color w:val="auto"/>
          <w:spacing w:val="5"/>
          <w:sz w:val="24"/>
          <w:szCs w:val="24"/>
          <w:highlight w:val="none"/>
        </w:rPr>
        <w:t xml:space="preserve"> </w:t>
      </w:r>
      <w:r>
        <w:rPr>
          <w:color w:val="auto"/>
          <w:spacing w:val="-1"/>
          <w:sz w:val="24"/>
          <w:szCs w:val="24"/>
          <w:highlight w:val="none"/>
        </w:rPr>
        <w:t>件，不得与成交供应商订立背离磋商文件确定的合同文本以及采购标的、规格型号、采购</w:t>
      </w:r>
      <w:r>
        <w:rPr>
          <w:color w:val="auto"/>
          <w:spacing w:val="5"/>
          <w:sz w:val="24"/>
          <w:szCs w:val="24"/>
          <w:highlight w:val="none"/>
        </w:rPr>
        <w:t xml:space="preserve"> </w:t>
      </w:r>
      <w:r>
        <w:rPr>
          <w:color w:val="auto"/>
          <w:spacing w:val="-1"/>
          <w:sz w:val="24"/>
          <w:szCs w:val="24"/>
          <w:highlight w:val="none"/>
        </w:rPr>
        <w:t>金额、采购数量、技术和服务要求等实质性内容的协议。</w:t>
      </w:r>
    </w:p>
    <w:p w14:paraId="0888CE8D">
      <w:pPr>
        <w:pStyle w:val="8"/>
        <w:pageBreakBefore w:val="0"/>
        <w:kinsoku/>
        <w:overflowPunct/>
        <w:bidi w:val="0"/>
        <w:spacing w:before="153" w:line="300" w:lineRule="auto"/>
        <w:ind w:firstLine="476"/>
        <w:rPr>
          <w:color w:val="auto"/>
          <w:spacing w:val="-7"/>
          <w:sz w:val="24"/>
          <w:szCs w:val="24"/>
          <w:highlight w:val="none"/>
        </w:rPr>
      </w:pPr>
      <w:r>
        <w:rPr>
          <w:color w:val="auto"/>
          <w:spacing w:val="-4"/>
          <w:sz w:val="24"/>
          <w:szCs w:val="24"/>
          <w:highlight w:val="none"/>
        </w:rPr>
        <w:t>25.2</w:t>
      </w:r>
      <w:r>
        <w:rPr>
          <w:color w:val="auto"/>
          <w:spacing w:val="-42"/>
          <w:sz w:val="24"/>
          <w:szCs w:val="24"/>
          <w:highlight w:val="none"/>
        </w:rPr>
        <w:t xml:space="preserve"> </w:t>
      </w:r>
      <w:r>
        <w:rPr>
          <w:color w:val="auto"/>
          <w:spacing w:val="-4"/>
          <w:sz w:val="24"/>
          <w:szCs w:val="24"/>
          <w:highlight w:val="none"/>
        </w:rPr>
        <w:t>采购人如需追加与合同标的相同的货物或服务，在不改变合同其他条款的前提</w:t>
      </w:r>
      <w:r>
        <w:rPr>
          <w:color w:val="auto"/>
          <w:spacing w:val="-5"/>
          <w:sz w:val="24"/>
          <w:szCs w:val="24"/>
          <w:highlight w:val="none"/>
        </w:rPr>
        <w:t>下，</w:t>
      </w:r>
      <w:r>
        <w:rPr>
          <w:color w:val="auto"/>
          <w:sz w:val="24"/>
          <w:szCs w:val="24"/>
          <w:highlight w:val="none"/>
        </w:rPr>
        <w:t xml:space="preserve"> </w:t>
      </w:r>
      <w:r>
        <w:rPr>
          <w:color w:val="auto"/>
          <w:spacing w:val="-1"/>
          <w:sz w:val="24"/>
          <w:szCs w:val="24"/>
          <w:highlight w:val="none"/>
        </w:rPr>
        <w:t>成交供应商可与采购人协商签订补充合同，但所有补充合同的采购金额不得超过原合同金</w:t>
      </w:r>
      <w:r>
        <w:rPr>
          <w:color w:val="auto"/>
          <w:spacing w:val="3"/>
          <w:sz w:val="24"/>
          <w:szCs w:val="24"/>
          <w:highlight w:val="none"/>
        </w:rPr>
        <w:t xml:space="preserve">  </w:t>
      </w:r>
      <w:r>
        <w:rPr>
          <w:color w:val="auto"/>
          <w:spacing w:val="-7"/>
          <w:sz w:val="24"/>
          <w:szCs w:val="24"/>
          <w:highlight w:val="none"/>
        </w:rPr>
        <w:t>额的</w:t>
      </w:r>
      <w:r>
        <w:rPr>
          <w:color w:val="auto"/>
          <w:spacing w:val="-34"/>
          <w:sz w:val="24"/>
          <w:szCs w:val="24"/>
          <w:highlight w:val="none"/>
        </w:rPr>
        <w:t xml:space="preserve"> </w:t>
      </w:r>
      <w:r>
        <w:rPr>
          <w:color w:val="auto"/>
          <w:spacing w:val="-7"/>
          <w:sz w:val="24"/>
          <w:szCs w:val="24"/>
          <w:highlight w:val="none"/>
        </w:rPr>
        <w:t>10%。</w:t>
      </w:r>
    </w:p>
    <w:p w14:paraId="1C46D693">
      <w:pPr>
        <w:pStyle w:val="8"/>
        <w:pageBreakBefore w:val="0"/>
        <w:kinsoku/>
        <w:overflowPunct/>
        <w:bidi w:val="0"/>
        <w:spacing w:before="153" w:line="300" w:lineRule="auto"/>
        <w:ind w:firstLine="476"/>
        <w:rPr>
          <w:color w:val="auto"/>
          <w:sz w:val="24"/>
          <w:szCs w:val="24"/>
          <w:highlight w:val="none"/>
        </w:rPr>
      </w:pPr>
      <w:r>
        <w:rPr>
          <w:color w:val="auto"/>
          <w:spacing w:val="-3"/>
          <w:sz w:val="24"/>
          <w:szCs w:val="24"/>
          <w:highlight w:val="none"/>
        </w:rPr>
        <w:t>25.3</w:t>
      </w:r>
      <w:r>
        <w:rPr>
          <w:color w:val="auto"/>
          <w:spacing w:val="-33"/>
          <w:sz w:val="24"/>
          <w:szCs w:val="24"/>
          <w:highlight w:val="none"/>
        </w:rPr>
        <w:t xml:space="preserve"> </w:t>
      </w:r>
      <w:r>
        <w:rPr>
          <w:color w:val="auto"/>
          <w:spacing w:val="-3"/>
          <w:sz w:val="24"/>
          <w:szCs w:val="24"/>
          <w:highlight w:val="none"/>
        </w:rPr>
        <w:t>成交供应商拒绝签订政府采购合同的，采购人可以按照《政府采购竞争性磋商采</w:t>
      </w:r>
      <w:r>
        <w:rPr>
          <w:color w:val="auto"/>
          <w:sz w:val="24"/>
          <w:szCs w:val="24"/>
          <w:highlight w:val="none"/>
        </w:rPr>
        <w:t xml:space="preserve"> </w:t>
      </w:r>
      <w:r>
        <w:rPr>
          <w:color w:val="auto"/>
          <w:spacing w:val="-1"/>
          <w:sz w:val="24"/>
          <w:szCs w:val="24"/>
          <w:highlight w:val="none"/>
        </w:rPr>
        <w:t>购方式管理暂行办法》第二十八条第二款规定的原则确定其他供应商作为成交供应商并签</w:t>
      </w:r>
      <w:r>
        <w:rPr>
          <w:color w:val="auto"/>
          <w:spacing w:val="5"/>
          <w:sz w:val="24"/>
          <w:szCs w:val="24"/>
          <w:highlight w:val="none"/>
        </w:rPr>
        <w:t xml:space="preserve"> </w:t>
      </w:r>
      <w:r>
        <w:rPr>
          <w:color w:val="auto"/>
          <w:spacing w:val="-1"/>
          <w:sz w:val="24"/>
          <w:szCs w:val="24"/>
          <w:highlight w:val="none"/>
        </w:rPr>
        <w:t>订政府采购合同，也可以重新开展采购活动。拒绝签订政府采购合同的成交供应商不</w:t>
      </w:r>
      <w:r>
        <w:rPr>
          <w:color w:val="auto"/>
          <w:spacing w:val="-2"/>
          <w:sz w:val="24"/>
          <w:szCs w:val="24"/>
          <w:highlight w:val="none"/>
        </w:rPr>
        <w:t>加对该项目重新开展的采购活动。</w:t>
      </w:r>
    </w:p>
    <w:p w14:paraId="55964B4B">
      <w:pPr>
        <w:pStyle w:val="8"/>
        <w:pageBreakBefore w:val="0"/>
        <w:kinsoku/>
        <w:overflowPunct/>
        <w:bidi w:val="0"/>
        <w:spacing w:before="150" w:line="300" w:lineRule="auto"/>
        <w:ind w:right="22" w:firstLine="476"/>
        <w:rPr>
          <w:color w:val="auto"/>
          <w:sz w:val="24"/>
          <w:szCs w:val="24"/>
          <w:highlight w:val="none"/>
        </w:rPr>
      </w:pPr>
      <w:r>
        <w:rPr>
          <w:color w:val="auto"/>
          <w:spacing w:val="-3"/>
          <w:sz w:val="24"/>
          <w:szCs w:val="24"/>
          <w:highlight w:val="none"/>
        </w:rPr>
        <w:t>25.4</w:t>
      </w:r>
      <w:r>
        <w:rPr>
          <w:color w:val="auto"/>
          <w:spacing w:val="-33"/>
          <w:sz w:val="24"/>
          <w:szCs w:val="24"/>
          <w:highlight w:val="none"/>
        </w:rPr>
        <w:t xml:space="preserve"> </w:t>
      </w:r>
      <w:r>
        <w:rPr>
          <w:color w:val="auto"/>
          <w:spacing w:val="-3"/>
          <w:sz w:val="24"/>
          <w:szCs w:val="24"/>
          <w:highlight w:val="none"/>
        </w:rPr>
        <w:t>成交供应商一旦成交及签订合同后，不得转包、分包，亦不得将合同全部及任何</w:t>
      </w:r>
      <w:r>
        <w:rPr>
          <w:color w:val="auto"/>
          <w:spacing w:val="-1"/>
          <w:sz w:val="24"/>
          <w:szCs w:val="24"/>
          <w:highlight w:val="none"/>
        </w:rPr>
        <w:t>权利、义务向第三方转让，否则将被视为严重违约，采购代理机构有权决定按照成交合同</w:t>
      </w:r>
      <w:r>
        <w:rPr>
          <w:color w:val="auto"/>
          <w:spacing w:val="-2"/>
          <w:sz w:val="24"/>
          <w:szCs w:val="24"/>
          <w:highlight w:val="none"/>
        </w:rPr>
        <w:t>终止或解除合同等约定处理。</w:t>
      </w:r>
    </w:p>
    <w:p w14:paraId="075F4EF3">
      <w:pPr>
        <w:pStyle w:val="8"/>
        <w:pageBreakBefore w:val="0"/>
        <w:kinsoku/>
        <w:overflowPunct/>
        <w:bidi w:val="0"/>
        <w:spacing w:before="152" w:line="309" w:lineRule="auto"/>
        <w:ind w:left="1" w:firstLine="474"/>
        <w:rPr>
          <w:color w:val="auto"/>
          <w:sz w:val="24"/>
          <w:szCs w:val="24"/>
          <w:highlight w:val="none"/>
        </w:rPr>
      </w:pPr>
      <w:r>
        <w:rPr>
          <w:color w:val="auto"/>
          <w:spacing w:val="-2"/>
          <w:sz w:val="24"/>
          <w:szCs w:val="24"/>
          <w:highlight w:val="none"/>
        </w:rPr>
        <w:t>25.5</w:t>
      </w:r>
      <w:r>
        <w:rPr>
          <w:color w:val="auto"/>
          <w:spacing w:val="-42"/>
          <w:sz w:val="24"/>
          <w:szCs w:val="24"/>
          <w:highlight w:val="none"/>
        </w:rPr>
        <w:t xml:space="preserve"> </w:t>
      </w:r>
      <w:r>
        <w:rPr>
          <w:color w:val="auto"/>
          <w:spacing w:val="-2"/>
          <w:sz w:val="24"/>
          <w:szCs w:val="24"/>
          <w:highlight w:val="none"/>
        </w:rPr>
        <w:t>采购人或者采购代理机构应当在采购活动结束后及时退还供应商</w:t>
      </w:r>
      <w:r>
        <w:rPr>
          <w:color w:val="auto"/>
          <w:spacing w:val="-3"/>
          <w:sz w:val="24"/>
          <w:szCs w:val="24"/>
          <w:highlight w:val="none"/>
        </w:rPr>
        <w:t>的磋商保证金，</w:t>
      </w:r>
      <w:r>
        <w:rPr>
          <w:color w:val="auto"/>
          <w:sz w:val="24"/>
          <w:szCs w:val="24"/>
          <w:highlight w:val="none"/>
        </w:rPr>
        <w:t xml:space="preserve"> </w:t>
      </w:r>
      <w:r>
        <w:rPr>
          <w:color w:val="auto"/>
          <w:spacing w:val="-1"/>
          <w:sz w:val="24"/>
          <w:szCs w:val="24"/>
          <w:highlight w:val="none"/>
        </w:rPr>
        <w:t>但因供应商自身原因导致无法及时退还的除外。未成交供应商的磋商保证金应当在成交通</w:t>
      </w:r>
      <w:r>
        <w:rPr>
          <w:color w:val="auto"/>
          <w:spacing w:val="4"/>
          <w:sz w:val="24"/>
          <w:szCs w:val="24"/>
          <w:highlight w:val="none"/>
        </w:rPr>
        <w:t xml:space="preserve"> </w:t>
      </w:r>
      <w:r>
        <w:rPr>
          <w:color w:val="auto"/>
          <w:spacing w:val="-2"/>
          <w:sz w:val="24"/>
          <w:szCs w:val="24"/>
          <w:highlight w:val="none"/>
        </w:rPr>
        <w:t>知书发出后5个工作日内退还，成交供应商的磋商</w:t>
      </w:r>
      <w:r>
        <w:rPr>
          <w:color w:val="auto"/>
          <w:spacing w:val="-3"/>
          <w:sz w:val="24"/>
          <w:szCs w:val="24"/>
          <w:highlight w:val="none"/>
        </w:rPr>
        <w:t>保证金应当在采购合同签订后5个工作</w:t>
      </w:r>
      <w:r>
        <w:rPr>
          <w:color w:val="auto"/>
          <w:spacing w:val="-4"/>
          <w:sz w:val="24"/>
          <w:szCs w:val="24"/>
          <w:highlight w:val="none"/>
        </w:rPr>
        <w:t>日内退还。</w:t>
      </w:r>
    </w:p>
    <w:p w14:paraId="70D09689">
      <w:pPr>
        <w:pStyle w:val="8"/>
        <w:pageBreakBefore w:val="0"/>
        <w:kinsoku/>
        <w:overflowPunct/>
        <w:bidi w:val="0"/>
        <w:spacing w:before="153" w:line="222" w:lineRule="auto"/>
        <w:ind w:left="485"/>
        <w:rPr>
          <w:color w:val="auto"/>
          <w:sz w:val="24"/>
          <w:szCs w:val="24"/>
          <w:highlight w:val="none"/>
        </w:rPr>
      </w:pPr>
      <w:r>
        <w:rPr>
          <w:b/>
          <w:bCs/>
          <w:color w:val="auto"/>
          <w:spacing w:val="-5"/>
          <w:sz w:val="24"/>
          <w:szCs w:val="24"/>
          <w:highlight w:val="none"/>
        </w:rPr>
        <w:t>七、磋商代理服务费</w:t>
      </w:r>
    </w:p>
    <w:p w14:paraId="78D1E1DB">
      <w:pPr>
        <w:pStyle w:val="8"/>
        <w:pageBreakBefore w:val="0"/>
        <w:kinsoku/>
        <w:overflowPunct/>
        <w:bidi w:val="0"/>
        <w:spacing w:before="149" w:line="222" w:lineRule="auto"/>
        <w:ind w:left="476"/>
        <w:rPr>
          <w:color w:val="auto"/>
          <w:sz w:val="24"/>
          <w:szCs w:val="24"/>
          <w:highlight w:val="none"/>
        </w:rPr>
      </w:pPr>
      <w:r>
        <w:rPr>
          <w:color w:val="auto"/>
          <w:spacing w:val="-3"/>
          <w:sz w:val="24"/>
          <w:szCs w:val="24"/>
          <w:highlight w:val="none"/>
        </w:rPr>
        <w:t>26. 磋商代理服务费：见前附表要求。</w:t>
      </w:r>
    </w:p>
    <w:p w14:paraId="57805A8F">
      <w:pPr>
        <w:pStyle w:val="8"/>
        <w:pageBreakBefore w:val="0"/>
        <w:kinsoku/>
        <w:overflowPunct/>
        <w:bidi w:val="0"/>
        <w:spacing w:before="151" w:line="222" w:lineRule="auto"/>
        <w:ind w:left="480"/>
        <w:rPr>
          <w:color w:val="auto"/>
          <w:sz w:val="24"/>
          <w:szCs w:val="24"/>
          <w:highlight w:val="none"/>
        </w:rPr>
      </w:pPr>
      <w:r>
        <w:rPr>
          <w:b/>
          <w:bCs/>
          <w:color w:val="auto"/>
          <w:spacing w:val="-4"/>
          <w:sz w:val="24"/>
          <w:szCs w:val="24"/>
          <w:highlight w:val="none"/>
        </w:rPr>
        <w:t>八、处罚、询问和质疑</w:t>
      </w:r>
    </w:p>
    <w:p w14:paraId="2B57D7AF">
      <w:pPr>
        <w:pStyle w:val="8"/>
        <w:pageBreakBefore w:val="0"/>
        <w:kinsoku/>
        <w:overflowPunct/>
        <w:bidi w:val="0"/>
        <w:spacing w:before="151" w:line="323" w:lineRule="auto"/>
        <w:ind w:right="22" w:firstLine="475"/>
        <w:rPr>
          <w:color w:val="auto"/>
          <w:sz w:val="24"/>
          <w:szCs w:val="24"/>
          <w:highlight w:val="none"/>
        </w:rPr>
      </w:pPr>
      <w:r>
        <w:rPr>
          <w:color w:val="auto"/>
          <w:spacing w:val="2"/>
          <w:sz w:val="24"/>
          <w:szCs w:val="24"/>
          <w:highlight w:val="none"/>
        </w:rPr>
        <w:t>27.发生下列情况之一，供应商的磋商保证金将被没收，并被列入不良记录名单，供</w:t>
      </w:r>
      <w:r>
        <w:rPr>
          <w:color w:val="auto"/>
          <w:spacing w:val="-1"/>
          <w:sz w:val="24"/>
          <w:szCs w:val="24"/>
          <w:highlight w:val="none"/>
        </w:rPr>
        <w:t>应商今后参与同类政府采购项目的机会可能会受到影响：</w:t>
      </w:r>
    </w:p>
    <w:p w14:paraId="36BD48DF">
      <w:pPr>
        <w:pStyle w:val="8"/>
        <w:pageBreakBefore w:val="0"/>
        <w:kinsoku/>
        <w:overflowPunct/>
        <w:bidi w:val="0"/>
        <w:spacing w:before="40" w:line="219" w:lineRule="auto"/>
        <w:ind w:left="476"/>
        <w:rPr>
          <w:color w:val="auto"/>
          <w:sz w:val="24"/>
          <w:szCs w:val="24"/>
          <w:highlight w:val="none"/>
        </w:rPr>
      </w:pPr>
      <w:r>
        <w:rPr>
          <w:color w:val="auto"/>
          <w:spacing w:val="-1"/>
          <w:sz w:val="24"/>
          <w:szCs w:val="24"/>
          <w:highlight w:val="none"/>
        </w:rPr>
        <w:t>27.1</w:t>
      </w:r>
      <w:r>
        <w:rPr>
          <w:color w:val="auto"/>
          <w:spacing w:val="-43"/>
          <w:sz w:val="24"/>
          <w:szCs w:val="24"/>
          <w:highlight w:val="none"/>
        </w:rPr>
        <w:t xml:space="preserve"> </w:t>
      </w:r>
      <w:r>
        <w:rPr>
          <w:color w:val="auto"/>
          <w:spacing w:val="-1"/>
          <w:sz w:val="24"/>
          <w:szCs w:val="24"/>
          <w:highlight w:val="none"/>
        </w:rPr>
        <w:t>供应商在提交响应文件截止时间后撤回响应文</w:t>
      </w:r>
      <w:r>
        <w:rPr>
          <w:color w:val="auto"/>
          <w:spacing w:val="-2"/>
          <w:sz w:val="24"/>
          <w:szCs w:val="24"/>
          <w:highlight w:val="none"/>
        </w:rPr>
        <w:t>件的；</w:t>
      </w:r>
    </w:p>
    <w:p w14:paraId="46E5DCD1">
      <w:pPr>
        <w:pStyle w:val="8"/>
        <w:pageBreakBefore w:val="0"/>
        <w:kinsoku/>
        <w:overflowPunct/>
        <w:bidi w:val="0"/>
        <w:spacing w:before="157" w:line="219" w:lineRule="auto"/>
        <w:ind w:left="476"/>
        <w:rPr>
          <w:color w:val="auto"/>
          <w:sz w:val="24"/>
          <w:szCs w:val="24"/>
          <w:highlight w:val="none"/>
        </w:rPr>
      </w:pPr>
      <w:r>
        <w:rPr>
          <w:color w:val="auto"/>
          <w:spacing w:val="-2"/>
          <w:sz w:val="24"/>
          <w:szCs w:val="24"/>
          <w:highlight w:val="none"/>
        </w:rPr>
        <w:t>27.2</w:t>
      </w:r>
      <w:r>
        <w:rPr>
          <w:color w:val="auto"/>
          <w:spacing w:val="-31"/>
          <w:sz w:val="24"/>
          <w:szCs w:val="24"/>
          <w:highlight w:val="none"/>
        </w:rPr>
        <w:t xml:space="preserve"> </w:t>
      </w:r>
      <w:r>
        <w:rPr>
          <w:color w:val="auto"/>
          <w:spacing w:val="-2"/>
          <w:sz w:val="24"/>
          <w:szCs w:val="24"/>
          <w:highlight w:val="none"/>
        </w:rPr>
        <w:t>供应商在响应文件中提供虚假材料的；</w:t>
      </w:r>
    </w:p>
    <w:p w14:paraId="142CB8E3">
      <w:pPr>
        <w:pStyle w:val="8"/>
        <w:pageBreakBefore w:val="0"/>
        <w:kinsoku/>
        <w:overflowPunct/>
        <w:bidi w:val="0"/>
        <w:spacing w:before="154" w:line="222" w:lineRule="auto"/>
        <w:jc w:val="right"/>
        <w:rPr>
          <w:color w:val="auto"/>
          <w:sz w:val="24"/>
          <w:szCs w:val="24"/>
          <w:highlight w:val="none"/>
        </w:rPr>
      </w:pPr>
      <w:r>
        <w:rPr>
          <w:color w:val="auto"/>
          <w:spacing w:val="-2"/>
          <w:sz w:val="24"/>
          <w:szCs w:val="24"/>
          <w:highlight w:val="none"/>
        </w:rPr>
        <w:t>27.3</w:t>
      </w:r>
      <w:r>
        <w:rPr>
          <w:color w:val="auto"/>
          <w:spacing w:val="-33"/>
          <w:sz w:val="24"/>
          <w:szCs w:val="24"/>
          <w:highlight w:val="none"/>
        </w:rPr>
        <w:t xml:space="preserve"> </w:t>
      </w:r>
      <w:r>
        <w:rPr>
          <w:color w:val="auto"/>
          <w:spacing w:val="-2"/>
          <w:sz w:val="24"/>
          <w:szCs w:val="24"/>
          <w:highlight w:val="none"/>
        </w:rPr>
        <w:t>除因不可抗力或磋商文件认可的情形</w:t>
      </w:r>
      <w:r>
        <w:rPr>
          <w:color w:val="auto"/>
          <w:spacing w:val="-3"/>
          <w:sz w:val="24"/>
          <w:szCs w:val="24"/>
          <w:highlight w:val="none"/>
        </w:rPr>
        <w:t>以外，成交供应商不与采购人签订合同的；</w:t>
      </w:r>
    </w:p>
    <w:p w14:paraId="4C491BF3">
      <w:pPr>
        <w:pStyle w:val="8"/>
        <w:pageBreakBefore w:val="0"/>
        <w:kinsoku/>
        <w:overflowPunct/>
        <w:bidi w:val="0"/>
        <w:spacing w:before="151" w:line="219" w:lineRule="auto"/>
        <w:ind w:left="476"/>
        <w:rPr>
          <w:color w:val="auto"/>
          <w:sz w:val="24"/>
          <w:szCs w:val="24"/>
          <w:highlight w:val="none"/>
        </w:rPr>
      </w:pPr>
      <w:r>
        <w:rPr>
          <w:color w:val="auto"/>
          <w:spacing w:val="-1"/>
          <w:sz w:val="24"/>
          <w:szCs w:val="24"/>
          <w:highlight w:val="none"/>
        </w:rPr>
        <w:t>27.4</w:t>
      </w:r>
      <w:r>
        <w:rPr>
          <w:color w:val="auto"/>
          <w:spacing w:val="-42"/>
          <w:sz w:val="24"/>
          <w:szCs w:val="24"/>
          <w:highlight w:val="none"/>
        </w:rPr>
        <w:t xml:space="preserve"> </w:t>
      </w:r>
      <w:r>
        <w:rPr>
          <w:color w:val="auto"/>
          <w:spacing w:val="-1"/>
          <w:sz w:val="24"/>
          <w:szCs w:val="24"/>
          <w:highlight w:val="none"/>
        </w:rPr>
        <w:t>供应商与采购人、其他供应商或者采购代理机构恶意串通的；</w:t>
      </w:r>
    </w:p>
    <w:p w14:paraId="1A454F1F">
      <w:pPr>
        <w:pStyle w:val="8"/>
        <w:pageBreakBefore w:val="0"/>
        <w:kinsoku/>
        <w:overflowPunct/>
        <w:bidi w:val="0"/>
        <w:spacing w:before="156" w:line="222" w:lineRule="auto"/>
        <w:ind w:left="476"/>
        <w:rPr>
          <w:color w:val="auto"/>
          <w:sz w:val="24"/>
          <w:szCs w:val="24"/>
          <w:highlight w:val="none"/>
        </w:rPr>
      </w:pPr>
      <w:r>
        <w:rPr>
          <w:color w:val="auto"/>
          <w:spacing w:val="-2"/>
          <w:sz w:val="24"/>
          <w:szCs w:val="24"/>
          <w:highlight w:val="none"/>
        </w:rPr>
        <w:t>27.5</w:t>
      </w:r>
      <w:r>
        <w:rPr>
          <w:color w:val="auto"/>
          <w:spacing w:val="-41"/>
          <w:sz w:val="24"/>
          <w:szCs w:val="24"/>
          <w:highlight w:val="none"/>
        </w:rPr>
        <w:t xml:space="preserve"> </w:t>
      </w:r>
      <w:r>
        <w:rPr>
          <w:color w:val="auto"/>
          <w:spacing w:val="-2"/>
          <w:sz w:val="24"/>
          <w:szCs w:val="24"/>
          <w:highlight w:val="none"/>
        </w:rPr>
        <w:t>磋商文件规定的其他情形。</w:t>
      </w:r>
    </w:p>
    <w:p w14:paraId="5E6D2806">
      <w:pPr>
        <w:pStyle w:val="8"/>
        <w:pageBreakBefore w:val="0"/>
        <w:kinsoku/>
        <w:overflowPunct/>
        <w:bidi w:val="0"/>
        <w:spacing w:before="152" w:line="222" w:lineRule="auto"/>
        <w:ind w:left="476"/>
        <w:rPr>
          <w:color w:val="auto"/>
          <w:sz w:val="24"/>
          <w:szCs w:val="24"/>
          <w:highlight w:val="none"/>
        </w:rPr>
      </w:pPr>
      <w:r>
        <w:rPr>
          <w:color w:val="auto"/>
          <w:spacing w:val="-1"/>
          <w:sz w:val="24"/>
          <w:szCs w:val="24"/>
          <w:highlight w:val="none"/>
        </w:rPr>
        <w:t>28.供应商有权就磋商事宜提出质疑</w:t>
      </w:r>
    </w:p>
    <w:p w14:paraId="747413A0">
      <w:pPr>
        <w:pStyle w:val="8"/>
        <w:pageBreakBefore w:val="0"/>
        <w:kinsoku/>
        <w:overflowPunct/>
        <w:bidi w:val="0"/>
        <w:spacing w:before="150" w:line="281" w:lineRule="auto"/>
        <w:ind w:left="11" w:right="22" w:firstLine="465"/>
        <w:rPr>
          <w:color w:val="auto"/>
          <w:sz w:val="24"/>
          <w:szCs w:val="24"/>
          <w:highlight w:val="none"/>
        </w:rPr>
      </w:pPr>
      <w:r>
        <w:rPr>
          <w:color w:val="auto"/>
          <w:spacing w:val="-3"/>
          <w:sz w:val="24"/>
          <w:szCs w:val="24"/>
          <w:highlight w:val="none"/>
        </w:rPr>
        <w:t>28.1</w:t>
      </w:r>
      <w:r>
        <w:rPr>
          <w:color w:val="auto"/>
          <w:spacing w:val="-33"/>
          <w:sz w:val="24"/>
          <w:szCs w:val="24"/>
          <w:highlight w:val="none"/>
        </w:rPr>
        <w:t xml:space="preserve"> </w:t>
      </w:r>
      <w:r>
        <w:rPr>
          <w:color w:val="auto"/>
          <w:spacing w:val="-3"/>
          <w:sz w:val="24"/>
          <w:szCs w:val="24"/>
          <w:highlight w:val="none"/>
        </w:rPr>
        <w:t>供应商对采购事项有疑问的，可以按照《政府采购质疑和投诉办法》（财政部令第</w:t>
      </w:r>
      <w:r>
        <w:rPr>
          <w:color w:val="auto"/>
          <w:spacing w:val="-46"/>
          <w:sz w:val="24"/>
          <w:szCs w:val="24"/>
          <w:highlight w:val="none"/>
        </w:rPr>
        <w:t xml:space="preserve"> </w:t>
      </w:r>
      <w:r>
        <w:rPr>
          <w:color w:val="auto"/>
          <w:spacing w:val="-3"/>
          <w:sz w:val="24"/>
          <w:szCs w:val="24"/>
          <w:highlight w:val="none"/>
        </w:rPr>
        <w:t>94号）向采购人或采购代理机构提出询问。</w:t>
      </w:r>
    </w:p>
    <w:p w14:paraId="69FD7A17">
      <w:pPr>
        <w:pStyle w:val="8"/>
        <w:pageBreakBefore w:val="0"/>
        <w:kinsoku/>
        <w:overflowPunct/>
        <w:bidi w:val="0"/>
        <w:spacing w:before="151" w:line="279" w:lineRule="auto"/>
        <w:ind w:left="14" w:right="22" w:firstLine="461"/>
        <w:rPr>
          <w:color w:val="auto"/>
          <w:sz w:val="24"/>
          <w:szCs w:val="24"/>
          <w:highlight w:val="none"/>
        </w:rPr>
      </w:pPr>
      <w:r>
        <w:rPr>
          <w:color w:val="auto"/>
          <w:spacing w:val="-3"/>
          <w:sz w:val="24"/>
          <w:szCs w:val="24"/>
          <w:highlight w:val="none"/>
        </w:rPr>
        <w:t>28.2</w:t>
      </w:r>
      <w:r>
        <w:rPr>
          <w:color w:val="auto"/>
          <w:spacing w:val="-33"/>
          <w:sz w:val="24"/>
          <w:szCs w:val="24"/>
          <w:highlight w:val="none"/>
        </w:rPr>
        <w:t xml:space="preserve"> </w:t>
      </w:r>
      <w:r>
        <w:rPr>
          <w:color w:val="auto"/>
          <w:spacing w:val="-3"/>
          <w:sz w:val="24"/>
          <w:szCs w:val="24"/>
          <w:highlight w:val="none"/>
        </w:rPr>
        <w:t>磋商程序受《中华人民共和国政府采购法》和相关法律法规的约束，并受到严格</w:t>
      </w:r>
      <w:r>
        <w:rPr>
          <w:color w:val="auto"/>
          <w:sz w:val="24"/>
          <w:szCs w:val="24"/>
          <w:highlight w:val="none"/>
        </w:rPr>
        <w:t xml:space="preserve"> </w:t>
      </w:r>
      <w:r>
        <w:rPr>
          <w:color w:val="auto"/>
          <w:spacing w:val="-2"/>
          <w:sz w:val="24"/>
          <w:szCs w:val="24"/>
          <w:highlight w:val="none"/>
        </w:rPr>
        <w:t>的内部监察，以确保授予合同过程的公平公正。</w:t>
      </w:r>
    </w:p>
    <w:p w14:paraId="77A35577">
      <w:pPr>
        <w:pStyle w:val="8"/>
        <w:pageBreakBefore w:val="0"/>
        <w:kinsoku/>
        <w:overflowPunct/>
        <w:bidi w:val="0"/>
        <w:spacing w:before="156" w:line="299" w:lineRule="auto"/>
        <w:ind w:right="22" w:firstLine="476"/>
        <w:rPr>
          <w:color w:val="auto"/>
          <w:sz w:val="24"/>
          <w:szCs w:val="24"/>
          <w:highlight w:val="none"/>
        </w:rPr>
      </w:pPr>
      <w:r>
        <w:rPr>
          <w:color w:val="auto"/>
          <w:spacing w:val="-3"/>
          <w:sz w:val="24"/>
          <w:szCs w:val="24"/>
          <w:highlight w:val="none"/>
        </w:rPr>
        <w:t>28.3</w:t>
      </w:r>
      <w:r>
        <w:rPr>
          <w:color w:val="auto"/>
          <w:spacing w:val="-33"/>
          <w:sz w:val="24"/>
          <w:szCs w:val="24"/>
          <w:highlight w:val="none"/>
        </w:rPr>
        <w:t xml:space="preserve"> </w:t>
      </w:r>
      <w:r>
        <w:rPr>
          <w:color w:val="auto"/>
          <w:spacing w:val="-3"/>
          <w:sz w:val="24"/>
          <w:szCs w:val="24"/>
          <w:highlight w:val="none"/>
        </w:rPr>
        <w:t>供应商对磋商文件条款或技术参数有异议的，应当在磋商截止时间前按照《供应</w:t>
      </w:r>
      <w:r>
        <w:rPr>
          <w:color w:val="auto"/>
          <w:spacing w:val="-1"/>
          <w:sz w:val="24"/>
          <w:szCs w:val="24"/>
          <w:highlight w:val="none"/>
        </w:rPr>
        <w:t>商须知前附表》规定的时间内一次性提出。供应商已经参与磋商，并于磋商截止时间后对</w:t>
      </w:r>
      <w:r>
        <w:rPr>
          <w:color w:val="auto"/>
          <w:spacing w:val="6"/>
          <w:sz w:val="24"/>
          <w:szCs w:val="24"/>
          <w:highlight w:val="none"/>
        </w:rPr>
        <w:t xml:space="preserve"> </w:t>
      </w:r>
      <w:r>
        <w:rPr>
          <w:color w:val="auto"/>
          <w:spacing w:val="-2"/>
          <w:sz w:val="24"/>
          <w:szCs w:val="24"/>
          <w:highlight w:val="none"/>
        </w:rPr>
        <w:t>磋商文件提出质疑的，质疑无效。</w:t>
      </w:r>
    </w:p>
    <w:p w14:paraId="3746E67A">
      <w:pPr>
        <w:pStyle w:val="8"/>
        <w:pageBreakBefore w:val="0"/>
        <w:kinsoku/>
        <w:overflowPunct/>
        <w:bidi w:val="0"/>
        <w:spacing w:before="151" w:line="279" w:lineRule="auto"/>
        <w:ind w:left="8" w:right="22" w:firstLine="467"/>
        <w:rPr>
          <w:color w:val="auto"/>
          <w:sz w:val="24"/>
          <w:szCs w:val="24"/>
          <w:highlight w:val="none"/>
        </w:rPr>
      </w:pPr>
      <w:r>
        <w:rPr>
          <w:color w:val="auto"/>
          <w:spacing w:val="3"/>
          <w:sz w:val="24"/>
          <w:szCs w:val="24"/>
          <w:highlight w:val="none"/>
        </w:rPr>
        <w:t>28.4</w:t>
      </w:r>
      <w:r>
        <w:rPr>
          <w:color w:val="auto"/>
          <w:spacing w:val="-24"/>
          <w:sz w:val="24"/>
          <w:szCs w:val="24"/>
          <w:highlight w:val="none"/>
        </w:rPr>
        <w:t xml:space="preserve"> </w:t>
      </w:r>
      <w:r>
        <w:rPr>
          <w:color w:val="auto"/>
          <w:spacing w:val="3"/>
          <w:sz w:val="24"/>
          <w:szCs w:val="24"/>
          <w:highlight w:val="none"/>
        </w:rPr>
        <w:t>若供应商认为其响应未获公平评审或采购过程和成交结果使自己的合法权益受</w:t>
      </w:r>
      <w:r>
        <w:rPr>
          <w:color w:val="auto"/>
          <w:spacing w:val="-2"/>
          <w:sz w:val="24"/>
          <w:szCs w:val="24"/>
          <w:highlight w:val="none"/>
        </w:rPr>
        <w:t>到损害的，可以在知道或者应知其权益受到损害之日起</w:t>
      </w:r>
      <w:r>
        <w:rPr>
          <w:color w:val="auto"/>
          <w:spacing w:val="-32"/>
          <w:sz w:val="24"/>
          <w:szCs w:val="24"/>
          <w:highlight w:val="none"/>
        </w:rPr>
        <w:t xml:space="preserve"> </w:t>
      </w:r>
      <w:r>
        <w:rPr>
          <w:color w:val="auto"/>
          <w:spacing w:val="-2"/>
          <w:sz w:val="24"/>
          <w:szCs w:val="24"/>
          <w:highlight w:val="none"/>
        </w:rPr>
        <w:t>7</w:t>
      </w:r>
      <w:r>
        <w:rPr>
          <w:color w:val="auto"/>
          <w:spacing w:val="-43"/>
          <w:sz w:val="24"/>
          <w:szCs w:val="24"/>
          <w:highlight w:val="none"/>
        </w:rPr>
        <w:t xml:space="preserve"> </w:t>
      </w:r>
      <w:r>
        <w:rPr>
          <w:color w:val="auto"/>
          <w:spacing w:val="-2"/>
          <w:sz w:val="24"/>
          <w:szCs w:val="24"/>
          <w:highlight w:val="none"/>
        </w:rPr>
        <w:t>个工作日内提出质疑。</w:t>
      </w:r>
    </w:p>
    <w:p w14:paraId="1292ADBB">
      <w:pPr>
        <w:pStyle w:val="8"/>
        <w:pageBreakBefore w:val="0"/>
        <w:kinsoku/>
        <w:overflowPunct/>
        <w:bidi w:val="0"/>
        <w:spacing w:before="154" w:line="281" w:lineRule="auto"/>
        <w:ind w:right="19" w:firstLine="475"/>
        <w:rPr>
          <w:color w:val="auto"/>
          <w:sz w:val="24"/>
          <w:szCs w:val="24"/>
          <w:highlight w:val="none"/>
        </w:rPr>
      </w:pPr>
      <w:r>
        <w:rPr>
          <w:color w:val="auto"/>
          <w:spacing w:val="-1"/>
          <w:sz w:val="24"/>
          <w:szCs w:val="24"/>
          <w:highlight w:val="none"/>
        </w:rPr>
        <w:t>28.5</w:t>
      </w:r>
      <w:r>
        <w:rPr>
          <w:color w:val="auto"/>
          <w:spacing w:val="-22"/>
          <w:sz w:val="24"/>
          <w:szCs w:val="24"/>
          <w:highlight w:val="none"/>
        </w:rPr>
        <w:t xml:space="preserve"> </w:t>
      </w:r>
      <w:r>
        <w:rPr>
          <w:color w:val="auto"/>
          <w:spacing w:val="-1"/>
          <w:sz w:val="24"/>
          <w:szCs w:val="24"/>
          <w:highlight w:val="none"/>
        </w:rPr>
        <w:t>质疑应当按照《政府采购质疑和投诉办法》（财政部令第</w:t>
      </w:r>
      <w:r>
        <w:rPr>
          <w:color w:val="auto"/>
          <w:spacing w:val="-50"/>
          <w:sz w:val="24"/>
          <w:szCs w:val="24"/>
          <w:highlight w:val="none"/>
        </w:rPr>
        <w:t xml:space="preserve"> </w:t>
      </w:r>
      <w:r>
        <w:rPr>
          <w:color w:val="auto"/>
          <w:spacing w:val="-1"/>
          <w:sz w:val="24"/>
          <w:szCs w:val="24"/>
          <w:highlight w:val="none"/>
        </w:rPr>
        <w:t>94</w:t>
      </w:r>
      <w:r>
        <w:rPr>
          <w:color w:val="auto"/>
          <w:spacing w:val="-36"/>
          <w:sz w:val="24"/>
          <w:szCs w:val="24"/>
          <w:highlight w:val="none"/>
        </w:rPr>
        <w:t xml:space="preserve"> </w:t>
      </w:r>
      <w:r>
        <w:rPr>
          <w:color w:val="auto"/>
          <w:spacing w:val="-1"/>
          <w:sz w:val="24"/>
          <w:szCs w:val="24"/>
          <w:highlight w:val="none"/>
        </w:rPr>
        <w:t>号）规定，以书面形式向采购人或采购代理机构提出。</w:t>
      </w:r>
    </w:p>
    <w:p w14:paraId="13EBC771">
      <w:pPr>
        <w:pStyle w:val="8"/>
        <w:pageBreakBefore w:val="0"/>
        <w:kinsoku/>
        <w:overflowPunct/>
        <w:bidi w:val="0"/>
        <w:spacing w:before="78" w:line="221" w:lineRule="auto"/>
        <w:ind w:left="478"/>
        <w:rPr>
          <w:color w:val="auto"/>
          <w:sz w:val="24"/>
          <w:szCs w:val="24"/>
          <w:highlight w:val="none"/>
        </w:rPr>
      </w:pPr>
      <w:r>
        <w:rPr>
          <w:color w:val="auto"/>
          <w:spacing w:val="-2"/>
          <w:sz w:val="24"/>
          <w:szCs w:val="24"/>
          <w:highlight w:val="none"/>
        </w:rPr>
        <w:t>28.6</w:t>
      </w:r>
      <w:r>
        <w:rPr>
          <w:color w:val="auto"/>
          <w:spacing w:val="-43"/>
          <w:sz w:val="24"/>
          <w:szCs w:val="24"/>
          <w:highlight w:val="none"/>
        </w:rPr>
        <w:t xml:space="preserve"> </w:t>
      </w:r>
      <w:r>
        <w:rPr>
          <w:color w:val="auto"/>
          <w:spacing w:val="-2"/>
          <w:sz w:val="24"/>
          <w:szCs w:val="24"/>
          <w:highlight w:val="none"/>
        </w:rPr>
        <w:t>供应商提出质疑应当提交质疑函和必要的证明材料。质疑</w:t>
      </w:r>
      <w:r>
        <w:rPr>
          <w:color w:val="auto"/>
          <w:spacing w:val="-3"/>
          <w:sz w:val="24"/>
          <w:szCs w:val="24"/>
          <w:highlight w:val="none"/>
        </w:rPr>
        <w:t>函应当包括下列内容：</w:t>
      </w:r>
      <w:r>
        <w:rPr>
          <w:color w:val="auto"/>
          <w:spacing w:val="-1"/>
          <w:sz w:val="24"/>
          <w:szCs w:val="24"/>
          <w:highlight w:val="none"/>
        </w:rPr>
        <w:t>28.6.1</w:t>
      </w:r>
      <w:r>
        <w:rPr>
          <w:color w:val="auto"/>
          <w:spacing w:val="-41"/>
          <w:sz w:val="24"/>
          <w:szCs w:val="24"/>
          <w:highlight w:val="none"/>
        </w:rPr>
        <w:t xml:space="preserve"> </w:t>
      </w:r>
      <w:r>
        <w:rPr>
          <w:color w:val="auto"/>
          <w:spacing w:val="-1"/>
          <w:sz w:val="24"/>
          <w:szCs w:val="24"/>
          <w:highlight w:val="none"/>
        </w:rPr>
        <w:t>供应商的姓名或者名称、地址、邮编、联系人及联系电话；</w:t>
      </w:r>
    </w:p>
    <w:p w14:paraId="21332DBB">
      <w:pPr>
        <w:pStyle w:val="8"/>
        <w:pageBreakBefore w:val="0"/>
        <w:kinsoku/>
        <w:overflowPunct/>
        <w:bidi w:val="0"/>
        <w:spacing w:before="151" w:line="221" w:lineRule="auto"/>
        <w:ind w:left="478"/>
        <w:rPr>
          <w:color w:val="auto"/>
          <w:sz w:val="24"/>
          <w:szCs w:val="24"/>
          <w:highlight w:val="none"/>
        </w:rPr>
      </w:pPr>
      <w:r>
        <w:rPr>
          <w:color w:val="auto"/>
          <w:spacing w:val="-2"/>
          <w:sz w:val="24"/>
          <w:szCs w:val="24"/>
          <w:highlight w:val="none"/>
        </w:rPr>
        <w:t>28.6.2</w:t>
      </w:r>
      <w:r>
        <w:rPr>
          <w:color w:val="auto"/>
          <w:spacing w:val="-39"/>
          <w:sz w:val="24"/>
          <w:szCs w:val="24"/>
          <w:highlight w:val="none"/>
        </w:rPr>
        <w:t xml:space="preserve"> </w:t>
      </w:r>
      <w:r>
        <w:rPr>
          <w:color w:val="auto"/>
          <w:spacing w:val="-2"/>
          <w:sz w:val="24"/>
          <w:szCs w:val="24"/>
          <w:highlight w:val="none"/>
        </w:rPr>
        <w:t>质疑项目的名称、编号；</w:t>
      </w:r>
    </w:p>
    <w:p w14:paraId="49723547">
      <w:pPr>
        <w:pStyle w:val="8"/>
        <w:pageBreakBefore w:val="0"/>
        <w:kinsoku/>
        <w:overflowPunct/>
        <w:bidi w:val="0"/>
        <w:spacing w:before="154" w:line="220" w:lineRule="auto"/>
        <w:ind w:left="478"/>
        <w:rPr>
          <w:color w:val="auto"/>
          <w:sz w:val="24"/>
          <w:szCs w:val="24"/>
          <w:highlight w:val="none"/>
        </w:rPr>
      </w:pPr>
      <w:r>
        <w:rPr>
          <w:color w:val="auto"/>
          <w:spacing w:val="-1"/>
          <w:sz w:val="24"/>
          <w:szCs w:val="24"/>
          <w:highlight w:val="none"/>
        </w:rPr>
        <w:t>28.6.3</w:t>
      </w:r>
      <w:r>
        <w:rPr>
          <w:color w:val="auto"/>
          <w:spacing w:val="-41"/>
          <w:sz w:val="24"/>
          <w:szCs w:val="24"/>
          <w:highlight w:val="none"/>
        </w:rPr>
        <w:t xml:space="preserve"> </w:t>
      </w:r>
      <w:r>
        <w:rPr>
          <w:color w:val="auto"/>
          <w:spacing w:val="-1"/>
          <w:sz w:val="24"/>
          <w:szCs w:val="24"/>
          <w:highlight w:val="none"/>
        </w:rPr>
        <w:t>具体、明确的质疑事项和与质疑事项相关</w:t>
      </w:r>
      <w:r>
        <w:rPr>
          <w:color w:val="auto"/>
          <w:spacing w:val="-2"/>
          <w:sz w:val="24"/>
          <w:szCs w:val="24"/>
          <w:highlight w:val="none"/>
        </w:rPr>
        <w:t>的请求；</w:t>
      </w:r>
    </w:p>
    <w:p w14:paraId="77F9FA7D">
      <w:pPr>
        <w:pStyle w:val="8"/>
        <w:pageBreakBefore w:val="0"/>
        <w:kinsoku/>
        <w:overflowPunct/>
        <w:bidi w:val="0"/>
        <w:spacing w:before="153" w:line="222" w:lineRule="auto"/>
        <w:ind w:left="478"/>
        <w:rPr>
          <w:color w:val="auto"/>
          <w:sz w:val="24"/>
          <w:szCs w:val="24"/>
          <w:highlight w:val="none"/>
        </w:rPr>
      </w:pPr>
      <w:r>
        <w:rPr>
          <w:color w:val="auto"/>
          <w:spacing w:val="-3"/>
          <w:sz w:val="24"/>
          <w:szCs w:val="24"/>
          <w:highlight w:val="none"/>
        </w:rPr>
        <w:t>28.6.4</w:t>
      </w:r>
      <w:r>
        <w:rPr>
          <w:color w:val="auto"/>
          <w:spacing w:val="-40"/>
          <w:sz w:val="24"/>
          <w:szCs w:val="24"/>
          <w:highlight w:val="none"/>
        </w:rPr>
        <w:t xml:space="preserve"> </w:t>
      </w:r>
      <w:r>
        <w:rPr>
          <w:color w:val="auto"/>
          <w:spacing w:val="-3"/>
          <w:sz w:val="24"/>
          <w:szCs w:val="24"/>
          <w:highlight w:val="none"/>
        </w:rPr>
        <w:t>事实依据；</w:t>
      </w:r>
    </w:p>
    <w:p w14:paraId="20B1B913">
      <w:pPr>
        <w:pStyle w:val="8"/>
        <w:pageBreakBefore w:val="0"/>
        <w:kinsoku/>
        <w:overflowPunct/>
        <w:bidi w:val="0"/>
        <w:spacing w:before="151" w:line="222" w:lineRule="auto"/>
        <w:ind w:left="478"/>
        <w:rPr>
          <w:color w:val="auto"/>
          <w:sz w:val="24"/>
          <w:szCs w:val="24"/>
          <w:highlight w:val="none"/>
        </w:rPr>
      </w:pPr>
      <w:r>
        <w:rPr>
          <w:color w:val="auto"/>
          <w:spacing w:val="-3"/>
          <w:sz w:val="24"/>
          <w:szCs w:val="24"/>
          <w:highlight w:val="none"/>
        </w:rPr>
        <w:t>28.6.5</w:t>
      </w:r>
      <w:r>
        <w:rPr>
          <w:color w:val="auto"/>
          <w:spacing w:val="-31"/>
          <w:sz w:val="24"/>
          <w:szCs w:val="24"/>
          <w:highlight w:val="none"/>
        </w:rPr>
        <w:t xml:space="preserve"> </w:t>
      </w:r>
      <w:r>
        <w:rPr>
          <w:color w:val="auto"/>
          <w:spacing w:val="-3"/>
          <w:sz w:val="24"/>
          <w:szCs w:val="24"/>
          <w:highlight w:val="none"/>
        </w:rPr>
        <w:t>必要的法律依据；</w:t>
      </w:r>
    </w:p>
    <w:p w14:paraId="4A4CACB2">
      <w:pPr>
        <w:pStyle w:val="8"/>
        <w:pageBreakBefore w:val="0"/>
        <w:kinsoku/>
        <w:overflowPunct/>
        <w:bidi w:val="0"/>
        <w:spacing w:before="153" w:line="223" w:lineRule="auto"/>
        <w:ind w:left="478"/>
        <w:rPr>
          <w:color w:val="auto"/>
          <w:sz w:val="24"/>
          <w:szCs w:val="24"/>
          <w:highlight w:val="none"/>
        </w:rPr>
      </w:pPr>
      <w:r>
        <w:rPr>
          <w:color w:val="auto"/>
          <w:spacing w:val="-7"/>
          <w:sz w:val="24"/>
          <w:szCs w:val="24"/>
          <w:highlight w:val="none"/>
        </w:rPr>
        <w:t>28.6.6</w:t>
      </w:r>
      <w:r>
        <w:rPr>
          <w:color w:val="auto"/>
          <w:spacing w:val="-41"/>
          <w:sz w:val="24"/>
          <w:szCs w:val="24"/>
          <w:highlight w:val="none"/>
        </w:rPr>
        <w:t xml:space="preserve"> </w:t>
      </w:r>
      <w:r>
        <w:rPr>
          <w:color w:val="auto"/>
          <w:spacing w:val="-7"/>
          <w:sz w:val="24"/>
          <w:szCs w:val="24"/>
          <w:highlight w:val="none"/>
        </w:rPr>
        <w:t>提出质疑的日期。</w:t>
      </w:r>
    </w:p>
    <w:p w14:paraId="3B6336F5">
      <w:pPr>
        <w:pStyle w:val="8"/>
        <w:pageBreakBefore w:val="0"/>
        <w:kinsoku/>
        <w:overflowPunct/>
        <w:bidi w:val="0"/>
        <w:spacing w:before="149" w:line="279" w:lineRule="auto"/>
        <w:ind w:left="10" w:right="83" w:firstLine="467"/>
        <w:rPr>
          <w:color w:val="auto"/>
          <w:sz w:val="24"/>
          <w:szCs w:val="24"/>
          <w:highlight w:val="none"/>
        </w:rPr>
      </w:pPr>
      <w:r>
        <w:rPr>
          <w:color w:val="auto"/>
          <w:spacing w:val="-3"/>
          <w:sz w:val="24"/>
          <w:szCs w:val="24"/>
          <w:highlight w:val="none"/>
        </w:rPr>
        <w:t>28.6.7</w:t>
      </w:r>
      <w:r>
        <w:rPr>
          <w:color w:val="auto"/>
          <w:spacing w:val="-30"/>
          <w:sz w:val="24"/>
          <w:szCs w:val="24"/>
          <w:highlight w:val="none"/>
        </w:rPr>
        <w:t xml:space="preserve"> </w:t>
      </w:r>
      <w:r>
        <w:rPr>
          <w:color w:val="auto"/>
          <w:spacing w:val="-3"/>
          <w:sz w:val="24"/>
          <w:szCs w:val="24"/>
          <w:highlight w:val="none"/>
        </w:rPr>
        <w:t>供应商为自然人的，应当由本人签字；供应商为法人或者其他组织的，应当由</w:t>
      </w:r>
      <w:r>
        <w:rPr>
          <w:color w:val="auto"/>
          <w:sz w:val="24"/>
          <w:szCs w:val="24"/>
          <w:highlight w:val="none"/>
        </w:rPr>
        <w:t xml:space="preserve"> </w:t>
      </w:r>
      <w:r>
        <w:rPr>
          <w:color w:val="auto"/>
          <w:spacing w:val="-1"/>
          <w:sz w:val="24"/>
          <w:szCs w:val="24"/>
          <w:highlight w:val="none"/>
        </w:rPr>
        <w:t>法定代表人、主要负责人，或者其授权代表签字或者盖章，并加盖公章。</w:t>
      </w:r>
    </w:p>
    <w:p w14:paraId="63632583">
      <w:pPr>
        <w:pStyle w:val="8"/>
        <w:pageBreakBefore w:val="0"/>
        <w:kinsoku/>
        <w:overflowPunct/>
        <w:bidi w:val="0"/>
        <w:spacing w:before="156" w:line="298" w:lineRule="auto"/>
        <w:ind w:left="2" w:right="83" w:firstLine="475"/>
        <w:rPr>
          <w:color w:val="auto"/>
          <w:sz w:val="24"/>
          <w:szCs w:val="24"/>
          <w:highlight w:val="none"/>
        </w:rPr>
      </w:pPr>
      <w:r>
        <w:rPr>
          <w:color w:val="auto"/>
          <w:spacing w:val="-4"/>
          <w:sz w:val="24"/>
          <w:szCs w:val="24"/>
          <w:highlight w:val="none"/>
        </w:rPr>
        <w:t>28.7</w:t>
      </w:r>
      <w:r>
        <w:rPr>
          <w:color w:val="auto"/>
          <w:spacing w:val="-25"/>
          <w:sz w:val="24"/>
          <w:szCs w:val="24"/>
          <w:highlight w:val="none"/>
        </w:rPr>
        <w:t xml:space="preserve"> </w:t>
      </w:r>
      <w:r>
        <w:rPr>
          <w:color w:val="auto"/>
          <w:spacing w:val="-4"/>
          <w:sz w:val="24"/>
          <w:szCs w:val="24"/>
          <w:highlight w:val="none"/>
        </w:rPr>
        <w:t>采购人或采购代理机构将在收到书面质疑后</w:t>
      </w:r>
      <w:r>
        <w:rPr>
          <w:color w:val="auto"/>
          <w:spacing w:val="-45"/>
          <w:sz w:val="24"/>
          <w:szCs w:val="24"/>
          <w:highlight w:val="none"/>
        </w:rPr>
        <w:t xml:space="preserve"> </w:t>
      </w:r>
      <w:r>
        <w:rPr>
          <w:color w:val="auto"/>
          <w:spacing w:val="-4"/>
          <w:sz w:val="24"/>
          <w:szCs w:val="24"/>
          <w:highlight w:val="none"/>
        </w:rPr>
        <w:t>7</w:t>
      </w:r>
      <w:r>
        <w:rPr>
          <w:color w:val="auto"/>
          <w:spacing w:val="-44"/>
          <w:sz w:val="24"/>
          <w:szCs w:val="24"/>
          <w:highlight w:val="none"/>
        </w:rPr>
        <w:t xml:space="preserve"> </w:t>
      </w:r>
      <w:r>
        <w:rPr>
          <w:color w:val="auto"/>
          <w:spacing w:val="-4"/>
          <w:sz w:val="24"/>
          <w:szCs w:val="24"/>
          <w:highlight w:val="none"/>
        </w:rPr>
        <w:t>个工作日内复核质疑事项，作出答</w:t>
      </w:r>
      <w:r>
        <w:rPr>
          <w:color w:val="auto"/>
          <w:sz w:val="24"/>
          <w:szCs w:val="24"/>
          <w:highlight w:val="none"/>
        </w:rPr>
        <w:t xml:space="preserve"> </w:t>
      </w:r>
      <w:r>
        <w:rPr>
          <w:color w:val="auto"/>
          <w:spacing w:val="-1"/>
          <w:sz w:val="24"/>
          <w:szCs w:val="24"/>
          <w:highlight w:val="none"/>
        </w:rPr>
        <w:t>复或相关处理决定，并以书面形式通知质疑人和其他有关供应商，但答复的内容不涉及商</w:t>
      </w:r>
      <w:r>
        <w:rPr>
          <w:color w:val="auto"/>
          <w:spacing w:val="5"/>
          <w:sz w:val="24"/>
          <w:szCs w:val="24"/>
          <w:highlight w:val="none"/>
        </w:rPr>
        <w:t xml:space="preserve"> </w:t>
      </w:r>
      <w:r>
        <w:rPr>
          <w:color w:val="auto"/>
          <w:sz w:val="24"/>
          <w:szCs w:val="24"/>
          <w:highlight w:val="none"/>
        </w:rPr>
        <w:t>业秘密。若质疑涉及政府采购制度或程序，将可</w:t>
      </w:r>
      <w:r>
        <w:rPr>
          <w:color w:val="auto"/>
          <w:spacing w:val="-1"/>
          <w:sz w:val="24"/>
          <w:szCs w:val="24"/>
          <w:highlight w:val="none"/>
        </w:rPr>
        <w:t>能被转交政府采购监督管理部门审查。</w:t>
      </w:r>
    </w:p>
    <w:p w14:paraId="750B7852">
      <w:pPr>
        <w:pStyle w:val="8"/>
        <w:pageBreakBefore w:val="0"/>
        <w:kinsoku/>
        <w:overflowPunct/>
        <w:bidi w:val="0"/>
        <w:spacing w:before="156" w:line="279" w:lineRule="auto"/>
        <w:ind w:left="11" w:firstLine="466"/>
        <w:rPr>
          <w:color w:val="auto"/>
          <w:sz w:val="24"/>
          <w:szCs w:val="24"/>
          <w:highlight w:val="none"/>
        </w:rPr>
      </w:pPr>
      <w:r>
        <w:rPr>
          <w:color w:val="auto"/>
          <w:spacing w:val="-3"/>
          <w:sz w:val="24"/>
          <w:szCs w:val="24"/>
          <w:highlight w:val="none"/>
        </w:rPr>
        <w:t>28.8</w:t>
      </w:r>
      <w:r>
        <w:rPr>
          <w:color w:val="auto"/>
          <w:spacing w:val="-33"/>
          <w:sz w:val="24"/>
          <w:szCs w:val="24"/>
          <w:highlight w:val="none"/>
        </w:rPr>
        <w:t xml:space="preserve"> </w:t>
      </w:r>
      <w:r>
        <w:rPr>
          <w:color w:val="auto"/>
          <w:spacing w:val="-3"/>
          <w:sz w:val="24"/>
          <w:szCs w:val="24"/>
          <w:highlight w:val="none"/>
        </w:rPr>
        <w:t>供应商进行虚假和恶意质疑的，采购代理机构可以提请有关部门将其列入不良记</w:t>
      </w:r>
      <w:r>
        <w:rPr>
          <w:color w:val="auto"/>
          <w:spacing w:val="-5"/>
          <w:sz w:val="24"/>
          <w:szCs w:val="24"/>
          <w:highlight w:val="none"/>
        </w:rPr>
        <w:t>录名单，在一至三年内禁止参加政府采购活动，并将处理决定在相关政府采购媒体上公布。</w:t>
      </w:r>
    </w:p>
    <w:p w14:paraId="68D7D2F5">
      <w:pPr>
        <w:pStyle w:val="8"/>
        <w:pageBreakBefore w:val="0"/>
        <w:kinsoku/>
        <w:overflowPunct/>
        <w:bidi w:val="0"/>
        <w:spacing w:before="153" w:line="280" w:lineRule="auto"/>
        <w:ind w:left="4" w:right="83" w:firstLine="473"/>
        <w:rPr>
          <w:color w:val="auto"/>
          <w:sz w:val="24"/>
          <w:szCs w:val="24"/>
          <w:highlight w:val="none"/>
        </w:rPr>
      </w:pPr>
      <w:r>
        <w:rPr>
          <w:color w:val="auto"/>
          <w:spacing w:val="3"/>
          <w:sz w:val="24"/>
          <w:szCs w:val="24"/>
          <w:highlight w:val="none"/>
        </w:rPr>
        <w:t>28.9</w:t>
      </w:r>
      <w:r>
        <w:rPr>
          <w:color w:val="auto"/>
          <w:spacing w:val="-24"/>
          <w:sz w:val="24"/>
          <w:szCs w:val="24"/>
          <w:highlight w:val="none"/>
        </w:rPr>
        <w:t xml:space="preserve"> </w:t>
      </w:r>
      <w:r>
        <w:rPr>
          <w:color w:val="auto"/>
          <w:spacing w:val="3"/>
          <w:sz w:val="24"/>
          <w:szCs w:val="24"/>
          <w:highlight w:val="none"/>
        </w:rPr>
        <w:t>质疑供应商对采购人或采购代理机构的答复不满意以及采购人或采购代理机构</w:t>
      </w:r>
      <w:r>
        <w:rPr>
          <w:color w:val="auto"/>
          <w:sz w:val="24"/>
          <w:szCs w:val="24"/>
          <w:highlight w:val="none"/>
        </w:rPr>
        <w:t xml:space="preserve"> </w:t>
      </w:r>
      <w:r>
        <w:rPr>
          <w:color w:val="auto"/>
          <w:spacing w:val="-2"/>
          <w:sz w:val="24"/>
          <w:szCs w:val="24"/>
          <w:highlight w:val="none"/>
        </w:rPr>
        <w:t>未在规定的时间内做出答复的，可以在答复期满后15个工作日</w:t>
      </w:r>
      <w:r>
        <w:rPr>
          <w:rFonts w:hint="eastAsia"/>
          <w:color w:val="auto"/>
          <w:spacing w:val="-2"/>
          <w:sz w:val="24"/>
          <w:szCs w:val="24"/>
          <w:highlight w:val="none"/>
        </w:rPr>
        <w:t>内向同级政府采购监管部门投诉。</w:t>
      </w:r>
    </w:p>
    <w:p w14:paraId="34F72841">
      <w:pPr>
        <w:pStyle w:val="8"/>
        <w:pageBreakBefore w:val="0"/>
        <w:kinsoku/>
        <w:overflowPunct/>
        <w:bidi w:val="0"/>
        <w:spacing w:before="154" w:line="221" w:lineRule="auto"/>
        <w:ind w:left="491"/>
        <w:rPr>
          <w:color w:val="auto"/>
          <w:sz w:val="24"/>
          <w:szCs w:val="24"/>
          <w:highlight w:val="none"/>
        </w:rPr>
      </w:pPr>
      <w:r>
        <w:rPr>
          <w:b/>
          <w:bCs/>
          <w:color w:val="auto"/>
          <w:spacing w:val="-6"/>
          <w:sz w:val="24"/>
          <w:szCs w:val="24"/>
          <w:highlight w:val="none"/>
        </w:rPr>
        <w:t>九、保密和披露</w:t>
      </w:r>
    </w:p>
    <w:p w14:paraId="7D2399F1">
      <w:pPr>
        <w:pStyle w:val="8"/>
        <w:pageBreakBefore w:val="0"/>
        <w:kinsoku/>
        <w:overflowPunct/>
        <w:bidi w:val="0"/>
        <w:spacing w:before="152" w:line="221" w:lineRule="auto"/>
        <w:ind w:left="478"/>
        <w:rPr>
          <w:color w:val="auto"/>
          <w:sz w:val="24"/>
          <w:szCs w:val="24"/>
          <w:highlight w:val="none"/>
        </w:rPr>
      </w:pPr>
      <w:r>
        <w:rPr>
          <w:color w:val="auto"/>
          <w:spacing w:val="-2"/>
          <w:sz w:val="24"/>
          <w:szCs w:val="24"/>
          <w:highlight w:val="none"/>
        </w:rPr>
        <w:t>29.保密和披露</w:t>
      </w:r>
    </w:p>
    <w:p w14:paraId="2B2BE724">
      <w:pPr>
        <w:pStyle w:val="8"/>
        <w:pageBreakBefore w:val="0"/>
        <w:kinsoku/>
        <w:overflowPunct/>
        <w:bidi w:val="0"/>
        <w:spacing w:before="153" w:line="280" w:lineRule="auto"/>
        <w:ind w:left="2" w:right="83" w:firstLine="475"/>
        <w:rPr>
          <w:color w:val="auto"/>
          <w:sz w:val="24"/>
          <w:szCs w:val="24"/>
          <w:highlight w:val="none"/>
        </w:rPr>
      </w:pPr>
      <w:r>
        <w:rPr>
          <w:color w:val="auto"/>
          <w:spacing w:val="-3"/>
          <w:sz w:val="24"/>
          <w:szCs w:val="24"/>
          <w:highlight w:val="none"/>
        </w:rPr>
        <w:t>29.1</w:t>
      </w:r>
      <w:r>
        <w:rPr>
          <w:color w:val="auto"/>
          <w:spacing w:val="-33"/>
          <w:sz w:val="24"/>
          <w:szCs w:val="24"/>
          <w:highlight w:val="none"/>
        </w:rPr>
        <w:t xml:space="preserve"> </w:t>
      </w:r>
      <w:r>
        <w:rPr>
          <w:color w:val="auto"/>
          <w:spacing w:val="-3"/>
          <w:sz w:val="24"/>
          <w:szCs w:val="24"/>
          <w:highlight w:val="none"/>
        </w:rPr>
        <w:t>供应商自领取磋商文件之日起，须承诺承担本磋商项目下保密义务，不得将因本</w:t>
      </w:r>
      <w:r>
        <w:rPr>
          <w:color w:val="auto"/>
          <w:sz w:val="24"/>
          <w:szCs w:val="24"/>
          <w:highlight w:val="none"/>
        </w:rPr>
        <w:t xml:space="preserve"> </w:t>
      </w:r>
      <w:r>
        <w:rPr>
          <w:color w:val="auto"/>
          <w:spacing w:val="-2"/>
          <w:sz w:val="24"/>
          <w:szCs w:val="24"/>
          <w:highlight w:val="none"/>
        </w:rPr>
        <w:t>次磋商获得的信息向第三人外传。</w:t>
      </w:r>
    </w:p>
    <w:p w14:paraId="436F2CC1">
      <w:pPr>
        <w:pStyle w:val="8"/>
        <w:pageBreakBefore w:val="0"/>
        <w:kinsoku/>
        <w:overflowPunct/>
        <w:bidi w:val="0"/>
        <w:spacing w:before="151" w:line="281" w:lineRule="auto"/>
        <w:ind w:right="83" w:firstLine="478"/>
        <w:rPr>
          <w:color w:val="auto"/>
          <w:sz w:val="24"/>
          <w:szCs w:val="24"/>
          <w:highlight w:val="none"/>
        </w:rPr>
      </w:pPr>
      <w:r>
        <w:rPr>
          <w:color w:val="auto"/>
          <w:spacing w:val="3"/>
          <w:sz w:val="24"/>
          <w:szCs w:val="24"/>
          <w:highlight w:val="none"/>
        </w:rPr>
        <w:t>29.2</w:t>
      </w:r>
      <w:r>
        <w:rPr>
          <w:color w:val="auto"/>
          <w:spacing w:val="-24"/>
          <w:sz w:val="24"/>
          <w:szCs w:val="24"/>
          <w:highlight w:val="none"/>
        </w:rPr>
        <w:t xml:space="preserve"> </w:t>
      </w:r>
      <w:r>
        <w:rPr>
          <w:color w:val="auto"/>
          <w:spacing w:val="3"/>
          <w:sz w:val="24"/>
          <w:szCs w:val="24"/>
          <w:highlight w:val="none"/>
        </w:rPr>
        <w:t>采购代理机构有权将供应商提供的所有资料向有关政府部门或评审响应文件的</w:t>
      </w:r>
      <w:r>
        <w:rPr>
          <w:color w:val="auto"/>
          <w:sz w:val="24"/>
          <w:szCs w:val="24"/>
          <w:highlight w:val="none"/>
        </w:rPr>
        <w:t xml:space="preserve"> </w:t>
      </w:r>
      <w:r>
        <w:rPr>
          <w:color w:val="auto"/>
          <w:spacing w:val="-2"/>
          <w:sz w:val="24"/>
          <w:szCs w:val="24"/>
          <w:highlight w:val="none"/>
        </w:rPr>
        <w:t>有关人员披露。</w:t>
      </w:r>
    </w:p>
    <w:p w14:paraId="65A430F2">
      <w:pPr>
        <w:pStyle w:val="8"/>
        <w:pageBreakBefore w:val="0"/>
        <w:kinsoku/>
        <w:overflowPunct/>
        <w:bidi w:val="0"/>
        <w:spacing w:before="148" w:line="315" w:lineRule="auto"/>
        <w:ind w:left="4" w:right="83" w:firstLine="473"/>
        <w:rPr>
          <w:color w:val="auto"/>
          <w:sz w:val="24"/>
          <w:szCs w:val="24"/>
          <w:highlight w:val="none"/>
        </w:rPr>
      </w:pPr>
      <w:r>
        <w:rPr>
          <w:color w:val="auto"/>
          <w:spacing w:val="-3"/>
          <w:sz w:val="24"/>
          <w:szCs w:val="24"/>
          <w:highlight w:val="none"/>
        </w:rPr>
        <w:t>29.3</w:t>
      </w:r>
      <w:r>
        <w:rPr>
          <w:color w:val="auto"/>
          <w:spacing w:val="-33"/>
          <w:sz w:val="24"/>
          <w:szCs w:val="24"/>
          <w:highlight w:val="none"/>
        </w:rPr>
        <w:t xml:space="preserve"> </w:t>
      </w:r>
      <w:r>
        <w:rPr>
          <w:color w:val="auto"/>
          <w:spacing w:val="-3"/>
          <w:sz w:val="24"/>
          <w:szCs w:val="24"/>
          <w:highlight w:val="none"/>
        </w:rPr>
        <w:t>在采购代理机构认为适当时、国家机关调查、审查、审计时以及其他符合法律规</w:t>
      </w:r>
      <w:r>
        <w:rPr>
          <w:color w:val="auto"/>
          <w:sz w:val="24"/>
          <w:szCs w:val="24"/>
          <w:highlight w:val="none"/>
        </w:rPr>
        <w:t xml:space="preserve"> </w:t>
      </w:r>
      <w:r>
        <w:rPr>
          <w:color w:val="auto"/>
          <w:spacing w:val="2"/>
          <w:sz w:val="24"/>
          <w:szCs w:val="24"/>
          <w:highlight w:val="none"/>
        </w:rPr>
        <w:t>定的情形下，采购代理机构无须事先征求供应商/成交供应商同意而可以披露关于采购过</w:t>
      </w:r>
      <w:r>
        <w:rPr>
          <w:color w:val="auto"/>
          <w:spacing w:val="6"/>
          <w:sz w:val="24"/>
          <w:szCs w:val="24"/>
          <w:highlight w:val="none"/>
        </w:rPr>
        <w:t xml:space="preserve"> </w:t>
      </w:r>
      <w:r>
        <w:rPr>
          <w:color w:val="auto"/>
          <w:spacing w:val="2"/>
          <w:sz w:val="24"/>
          <w:szCs w:val="24"/>
          <w:highlight w:val="none"/>
        </w:rPr>
        <w:t>程、合同文本、签署情况的资料、供应商/成交供应商的名称及地址、响应文件的有关信</w:t>
      </w:r>
      <w:r>
        <w:rPr>
          <w:color w:val="auto"/>
          <w:spacing w:val="6"/>
          <w:sz w:val="24"/>
          <w:szCs w:val="24"/>
          <w:highlight w:val="none"/>
        </w:rPr>
        <w:t xml:space="preserve"> </w:t>
      </w:r>
      <w:r>
        <w:rPr>
          <w:color w:val="auto"/>
          <w:spacing w:val="-1"/>
          <w:sz w:val="24"/>
          <w:szCs w:val="24"/>
          <w:highlight w:val="none"/>
        </w:rPr>
        <w:t>息以及补充条款等，但应当在合理的必要范围内。对任何已经公布过的内容或与之内容相</w:t>
      </w:r>
      <w:r>
        <w:rPr>
          <w:color w:val="auto"/>
          <w:spacing w:val="3"/>
          <w:sz w:val="24"/>
          <w:szCs w:val="24"/>
          <w:highlight w:val="none"/>
        </w:rPr>
        <w:t xml:space="preserve"> </w:t>
      </w:r>
      <w:r>
        <w:rPr>
          <w:color w:val="auto"/>
          <w:spacing w:val="-1"/>
          <w:sz w:val="24"/>
          <w:szCs w:val="24"/>
          <w:highlight w:val="none"/>
        </w:rPr>
        <w:t>同的资料，以及供应商/成交供应商已经泄露或公开的，无须再承担保密责任。</w:t>
      </w:r>
    </w:p>
    <w:p w14:paraId="31E5EBCF">
      <w:pPr>
        <w:pStyle w:val="8"/>
        <w:pageBreakBefore w:val="0"/>
        <w:kinsoku/>
        <w:overflowPunct/>
        <w:bidi w:val="0"/>
        <w:spacing w:before="155" w:line="222" w:lineRule="auto"/>
        <w:ind w:left="489"/>
        <w:rPr>
          <w:color w:val="auto"/>
          <w:sz w:val="24"/>
          <w:szCs w:val="24"/>
          <w:highlight w:val="none"/>
        </w:rPr>
      </w:pPr>
      <w:r>
        <w:rPr>
          <w:b/>
          <w:bCs/>
          <w:color w:val="auto"/>
          <w:spacing w:val="-8"/>
          <w:sz w:val="24"/>
          <w:szCs w:val="24"/>
          <w:highlight w:val="none"/>
        </w:rPr>
        <w:t>十、其他</w:t>
      </w:r>
    </w:p>
    <w:p w14:paraId="042E8E64">
      <w:pPr>
        <w:pStyle w:val="8"/>
        <w:pageBreakBefore w:val="0"/>
        <w:kinsoku/>
        <w:overflowPunct/>
        <w:bidi w:val="0"/>
        <w:spacing w:before="135" w:line="307" w:lineRule="auto"/>
        <w:ind w:left="3" w:right="83" w:firstLine="476"/>
        <w:rPr>
          <w:color w:val="auto"/>
          <w:sz w:val="24"/>
          <w:szCs w:val="24"/>
          <w:highlight w:val="none"/>
        </w:rPr>
      </w:pPr>
      <w:r>
        <w:rPr>
          <w:color w:val="auto"/>
          <w:spacing w:val="-9"/>
          <w:sz w:val="24"/>
          <w:szCs w:val="24"/>
          <w:highlight w:val="none"/>
        </w:rPr>
        <w:t>30.本磋商文件是根据《中华人民共和国政府采购法》及其实施条例（658</w:t>
      </w:r>
      <w:r>
        <w:rPr>
          <w:color w:val="auto"/>
          <w:spacing w:val="-23"/>
          <w:sz w:val="24"/>
          <w:szCs w:val="24"/>
          <w:highlight w:val="none"/>
        </w:rPr>
        <w:t xml:space="preserve"> </w:t>
      </w:r>
      <w:r>
        <w:rPr>
          <w:color w:val="auto"/>
          <w:spacing w:val="-9"/>
          <w:sz w:val="24"/>
          <w:szCs w:val="24"/>
          <w:highlight w:val="none"/>
        </w:rPr>
        <w:t>号令）及《政</w:t>
      </w:r>
      <w:r>
        <w:rPr>
          <w:color w:val="auto"/>
          <w:sz w:val="24"/>
          <w:szCs w:val="24"/>
          <w:highlight w:val="none"/>
        </w:rPr>
        <w:t xml:space="preserve"> </w:t>
      </w:r>
      <w:r>
        <w:rPr>
          <w:color w:val="auto"/>
          <w:spacing w:val="-1"/>
          <w:sz w:val="24"/>
          <w:szCs w:val="24"/>
          <w:highlight w:val="none"/>
        </w:rPr>
        <w:t>府采购竞争性磋商采购方式管理暂行办法》（财库【2014】214</w:t>
      </w:r>
      <w:r>
        <w:rPr>
          <w:color w:val="auto"/>
          <w:spacing w:val="-38"/>
          <w:sz w:val="24"/>
          <w:szCs w:val="24"/>
          <w:highlight w:val="none"/>
        </w:rPr>
        <w:t xml:space="preserve"> </w:t>
      </w:r>
      <w:r>
        <w:rPr>
          <w:color w:val="auto"/>
          <w:spacing w:val="-1"/>
          <w:sz w:val="24"/>
          <w:szCs w:val="24"/>
          <w:highlight w:val="none"/>
        </w:rPr>
        <w:t>号）规定编</w:t>
      </w:r>
      <w:r>
        <w:rPr>
          <w:color w:val="auto"/>
          <w:spacing w:val="-2"/>
          <w:sz w:val="24"/>
          <w:szCs w:val="24"/>
          <w:highlight w:val="none"/>
        </w:rPr>
        <w:t>制。</w:t>
      </w:r>
    </w:p>
    <w:p w14:paraId="4CD1F6BE">
      <w:pPr>
        <w:pageBreakBefore w:val="0"/>
        <w:kinsoku/>
        <w:overflowPunct/>
        <w:bidi w:val="0"/>
        <w:spacing w:line="307" w:lineRule="auto"/>
        <w:rPr>
          <w:color w:val="auto"/>
          <w:sz w:val="24"/>
          <w:szCs w:val="24"/>
          <w:highlight w:val="none"/>
        </w:rPr>
        <w:sectPr>
          <w:footerReference r:id="rId8" w:type="default"/>
          <w:pgSz w:w="11906" w:h="16839"/>
          <w:pgMar w:top="400" w:right="1051" w:bottom="1588" w:left="1134" w:header="0" w:footer="1426" w:gutter="0"/>
          <w:pgNumType w:fmt="decimal"/>
          <w:cols w:space="720" w:num="1"/>
        </w:sectPr>
      </w:pPr>
    </w:p>
    <w:p w14:paraId="0C1DFBF3">
      <w:pPr>
        <w:pStyle w:val="8"/>
        <w:pageBreakBefore w:val="0"/>
        <w:kinsoku/>
        <w:overflowPunct/>
        <w:bidi w:val="0"/>
        <w:spacing w:before="101" w:line="228" w:lineRule="auto"/>
        <w:jc w:val="center"/>
        <w:outlineLvl w:val="0"/>
        <w:rPr>
          <w:b/>
          <w:bCs/>
          <w:color w:val="auto"/>
          <w:spacing w:val="5"/>
          <w:highlight w:val="none"/>
        </w:rPr>
      </w:pPr>
      <w:bookmarkStart w:id="22" w:name="bookmark6"/>
      <w:bookmarkEnd w:id="22"/>
      <w:bookmarkStart w:id="23" w:name="_Toc12433"/>
      <w:bookmarkStart w:id="24" w:name="_Toc18149"/>
    </w:p>
    <w:p w14:paraId="63E6B849">
      <w:pPr>
        <w:pStyle w:val="8"/>
        <w:pageBreakBefore w:val="0"/>
        <w:kinsoku/>
        <w:overflowPunct/>
        <w:bidi w:val="0"/>
        <w:spacing w:before="101" w:line="228" w:lineRule="auto"/>
        <w:jc w:val="center"/>
        <w:outlineLvl w:val="0"/>
        <w:rPr>
          <w:color w:val="auto"/>
          <w:highlight w:val="none"/>
        </w:rPr>
      </w:pPr>
      <w:r>
        <w:rPr>
          <w:b/>
          <w:bCs/>
          <w:color w:val="auto"/>
          <w:spacing w:val="5"/>
          <w:highlight w:val="none"/>
        </w:rPr>
        <w:t>第四部分</w:t>
      </w:r>
      <w:r>
        <w:rPr>
          <w:color w:val="auto"/>
          <w:spacing w:val="5"/>
          <w:highlight w:val="none"/>
        </w:rPr>
        <w:t xml:space="preserve">  </w:t>
      </w:r>
      <w:r>
        <w:rPr>
          <w:b/>
          <w:bCs/>
          <w:color w:val="auto"/>
          <w:spacing w:val="5"/>
          <w:highlight w:val="none"/>
        </w:rPr>
        <w:t>评审办法和评审标准</w:t>
      </w:r>
      <w:bookmarkEnd w:id="23"/>
      <w:bookmarkEnd w:id="24"/>
    </w:p>
    <w:p w14:paraId="5E8CA5DE">
      <w:pPr>
        <w:pageBreakBefore w:val="0"/>
        <w:kinsoku/>
        <w:overflowPunct/>
        <w:bidi w:val="0"/>
        <w:spacing w:line="313" w:lineRule="auto"/>
        <w:rPr>
          <w:rFonts w:ascii="Arial"/>
          <w:color w:val="auto"/>
          <w:sz w:val="21"/>
          <w:highlight w:val="none"/>
        </w:rPr>
      </w:pPr>
    </w:p>
    <w:p w14:paraId="4CA48A91">
      <w:pPr>
        <w:pStyle w:val="8"/>
        <w:pageBreakBefore w:val="0"/>
        <w:kinsoku/>
        <w:overflowPunct/>
        <w:bidi w:val="0"/>
        <w:spacing w:before="78" w:line="213" w:lineRule="auto"/>
        <w:ind w:left="509"/>
        <w:rPr>
          <w:color w:val="auto"/>
          <w:sz w:val="24"/>
          <w:szCs w:val="24"/>
          <w:highlight w:val="none"/>
        </w:rPr>
      </w:pPr>
      <w:r>
        <w:rPr>
          <w:b/>
          <w:bCs/>
          <w:color w:val="auto"/>
          <w:spacing w:val="-7"/>
          <w:sz w:val="24"/>
          <w:szCs w:val="24"/>
          <w:highlight w:val="none"/>
        </w:rPr>
        <w:t>1.资格审查</w:t>
      </w:r>
    </w:p>
    <w:tbl>
      <w:tblPr>
        <w:tblStyle w:val="24"/>
        <w:tblW w:w="10140"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5"/>
        <w:gridCol w:w="405"/>
        <w:gridCol w:w="2265"/>
        <w:gridCol w:w="5505"/>
        <w:gridCol w:w="450"/>
        <w:gridCol w:w="345"/>
        <w:gridCol w:w="390"/>
        <w:gridCol w:w="405"/>
      </w:tblGrid>
      <w:tr w14:paraId="767C7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375" w:type="dxa"/>
            <w:textDirection w:val="tbRlV"/>
            <w:vAlign w:val="top"/>
          </w:tcPr>
          <w:p w14:paraId="3DB357BB">
            <w:pPr>
              <w:pStyle w:val="25"/>
              <w:keepNext w:val="0"/>
              <w:keepLines w:val="0"/>
              <w:pageBreakBefore w:val="0"/>
              <w:widowControl/>
              <w:kinsoku/>
              <w:wordWrap/>
              <w:overflowPunct/>
              <w:topLinePunct w:val="0"/>
              <w:autoSpaceDE w:val="0"/>
              <w:autoSpaceDN w:val="0"/>
              <w:bidi w:val="0"/>
              <w:adjustRightInd w:val="0"/>
              <w:snapToGrid w:val="0"/>
              <w:spacing w:before="166" w:line="195" w:lineRule="auto"/>
              <w:ind w:left="173"/>
              <w:textAlignment w:val="baseline"/>
              <w:rPr>
                <w:color w:val="auto"/>
                <w:highlight w:val="none"/>
              </w:rPr>
            </w:pPr>
            <w:r>
              <w:rPr>
                <w:b/>
                <w:bCs/>
                <w:color w:val="auto"/>
                <w:spacing w:val="3"/>
                <w:highlight w:val="none"/>
              </w:rPr>
              <w:t>项</w:t>
            </w:r>
            <w:r>
              <w:rPr>
                <w:color w:val="auto"/>
                <w:spacing w:val="-6"/>
                <w:highlight w:val="none"/>
              </w:rPr>
              <w:t xml:space="preserve"> </w:t>
            </w:r>
            <w:r>
              <w:rPr>
                <w:b/>
                <w:bCs/>
                <w:color w:val="auto"/>
                <w:spacing w:val="3"/>
                <w:position w:val="1"/>
                <w:highlight w:val="none"/>
              </w:rPr>
              <w:t>目</w:t>
            </w:r>
          </w:p>
        </w:tc>
        <w:tc>
          <w:tcPr>
            <w:tcW w:w="8175" w:type="dxa"/>
            <w:gridSpan w:val="3"/>
            <w:vAlign w:val="top"/>
          </w:tcPr>
          <w:p w14:paraId="2286B4B1">
            <w:pPr>
              <w:keepNext w:val="0"/>
              <w:keepLines w:val="0"/>
              <w:pageBreakBefore w:val="0"/>
              <w:widowControl/>
              <w:kinsoku/>
              <w:wordWrap/>
              <w:overflowPunct/>
              <w:topLinePunct w:val="0"/>
              <w:autoSpaceDE w:val="0"/>
              <w:autoSpaceDN w:val="0"/>
              <w:bidi w:val="0"/>
              <w:adjustRightInd w:val="0"/>
              <w:snapToGrid w:val="0"/>
              <w:spacing w:line="274" w:lineRule="auto"/>
              <w:textAlignment w:val="baseline"/>
              <w:rPr>
                <w:rFonts w:ascii="Arial"/>
                <w:color w:val="auto"/>
                <w:sz w:val="21"/>
                <w:highlight w:val="none"/>
              </w:rPr>
            </w:pPr>
          </w:p>
          <w:p w14:paraId="41DAEC03">
            <w:pPr>
              <w:pStyle w:val="25"/>
              <w:keepNext w:val="0"/>
              <w:keepLines w:val="0"/>
              <w:pageBreakBefore w:val="0"/>
              <w:widowControl/>
              <w:kinsoku/>
              <w:wordWrap/>
              <w:overflowPunct/>
              <w:topLinePunct w:val="0"/>
              <w:autoSpaceDE w:val="0"/>
              <w:autoSpaceDN w:val="0"/>
              <w:bidi w:val="0"/>
              <w:adjustRightInd w:val="0"/>
              <w:snapToGrid w:val="0"/>
              <w:spacing w:before="78" w:line="222" w:lineRule="auto"/>
              <w:ind w:left="2151"/>
              <w:textAlignment w:val="baseline"/>
              <w:rPr>
                <w:color w:val="auto"/>
                <w:highlight w:val="none"/>
              </w:rPr>
            </w:pPr>
            <w:r>
              <w:rPr>
                <w:b/>
                <w:bCs/>
                <w:color w:val="auto"/>
                <w:spacing w:val="-27"/>
                <w:highlight w:val="none"/>
              </w:rPr>
              <w:t>评</w:t>
            </w:r>
            <w:r>
              <w:rPr>
                <w:color w:val="auto"/>
                <w:spacing w:val="18"/>
                <w:highlight w:val="none"/>
              </w:rPr>
              <w:t xml:space="preserve">  </w:t>
            </w:r>
            <w:r>
              <w:rPr>
                <w:b/>
                <w:bCs/>
                <w:color w:val="auto"/>
                <w:spacing w:val="-27"/>
                <w:highlight w:val="none"/>
              </w:rPr>
              <w:t>审</w:t>
            </w:r>
            <w:r>
              <w:rPr>
                <w:color w:val="auto"/>
                <w:spacing w:val="23"/>
                <w:highlight w:val="none"/>
              </w:rPr>
              <w:t xml:space="preserve">  </w:t>
            </w:r>
            <w:r>
              <w:rPr>
                <w:b/>
                <w:bCs/>
                <w:color w:val="auto"/>
                <w:spacing w:val="-27"/>
                <w:highlight w:val="none"/>
              </w:rPr>
              <w:t>内</w:t>
            </w:r>
            <w:r>
              <w:rPr>
                <w:color w:val="auto"/>
                <w:spacing w:val="10"/>
                <w:highlight w:val="none"/>
              </w:rPr>
              <w:t xml:space="preserve">  </w:t>
            </w:r>
            <w:r>
              <w:rPr>
                <w:b/>
                <w:bCs/>
                <w:color w:val="auto"/>
                <w:spacing w:val="-27"/>
                <w:highlight w:val="none"/>
              </w:rPr>
              <w:t>容</w:t>
            </w:r>
          </w:p>
        </w:tc>
        <w:tc>
          <w:tcPr>
            <w:tcW w:w="450" w:type="dxa"/>
            <w:vAlign w:val="top"/>
          </w:tcPr>
          <w:p w14:paraId="24716DB7">
            <w:pPr>
              <w:pStyle w:val="25"/>
              <w:keepNext w:val="0"/>
              <w:keepLines w:val="0"/>
              <w:pageBreakBefore w:val="0"/>
              <w:widowControl/>
              <w:kinsoku/>
              <w:wordWrap/>
              <w:overflowPunct/>
              <w:topLinePunct w:val="0"/>
              <w:autoSpaceDE w:val="0"/>
              <w:autoSpaceDN w:val="0"/>
              <w:bidi w:val="0"/>
              <w:adjustRightInd w:val="0"/>
              <w:snapToGrid w:val="0"/>
              <w:spacing w:before="172" w:line="263" w:lineRule="auto"/>
              <w:ind w:left="232" w:right="176" w:hanging="38"/>
              <w:textAlignment w:val="baseline"/>
              <w:rPr>
                <w:color w:val="auto"/>
                <w:highlight w:val="none"/>
              </w:rPr>
            </w:pPr>
            <w:r>
              <w:rPr>
                <w:color w:val="auto"/>
                <w:spacing w:val="-9"/>
                <w:highlight w:val="none"/>
              </w:rPr>
              <w:t>供应</w:t>
            </w:r>
            <w:r>
              <w:rPr>
                <w:color w:val="auto"/>
                <w:spacing w:val="-13"/>
                <w:highlight w:val="none"/>
              </w:rPr>
              <w:t>商1</w:t>
            </w:r>
          </w:p>
        </w:tc>
        <w:tc>
          <w:tcPr>
            <w:tcW w:w="345" w:type="dxa"/>
            <w:vAlign w:val="top"/>
          </w:tcPr>
          <w:p w14:paraId="1BE3A97F">
            <w:pPr>
              <w:pStyle w:val="25"/>
              <w:keepNext w:val="0"/>
              <w:keepLines w:val="0"/>
              <w:pageBreakBefore w:val="0"/>
              <w:widowControl/>
              <w:kinsoku/>
              <w:wordWrap/>
              <w:overflowPunct/>
              <w:topLinePunct w:val="0"/>
              <w:autoSpaceDE w:val="0"/>
              <w:autoSpaceDN w:val="0"/>
              <w:bidi w:val="0"/>
              <w:adjustRightInd w:val="0"/>
              <w:snapToGrid w:val="0"/>
              <w:spacing w:before="172" w:line="263" w:lineRule="auto"/>
              <w:ind w:left="161" w:right="105" w:hanging="38"/>
              <w:textAlignment w:val="baseline"/>
              <w:rPr>
                <w:color w:val="auto"/>
                <w:highlight w:val="none"/>
              </w:rPr>
            </w:pPr>
            <w:r>
              <w:rPr>
                <w:color w:val="auto"/>
                <w:spacing w:val="-9"/>
                <w:highlight w:val="none"/>
              </w:rPr>
              <w:t>供应商</w:t>
            </w:r>
            <w:r>
              <w:rPr>
                <w:color w:val="auto"/>
                <w:spacing w:val="-13"/>
                <w:highlight w:val="none"/>
              </w:rPr>
              <w:t>2</w:t>
            </w:r>
          </w:p>
        </w:tc>
        <w:tc>
          <w:tcPr>
            <w:tcW w:w="390" w:type="dxa"/>
            <w:vAlign w:val="top"/>
          </w:tcPr>
          <w:p w14:paraId="6CB60079">
            <w:pPr>
              <w:pStyle w:val="25"/>
              <w:keepNext w:val="0"/>
              <w:keepLines w:val="0"/>
              <w:pageBreakBefore w:val="0"/>
              <w:widowControl/>
              <w:kinsoku/>
              <w:wordWrap/>
              <w:overflowPunct/>
              <w:topLinePunct w:val="0"/>
              <w:autoSpaceDE w:val="0"/>
              <w:autoSpaceDN w:val="0"/>
              <w:bidi w:val="0"/>
              <w:adjustRightInd w:val="0"/>
              <w:snapToGrid w:val="0"/>
              <w:spacing w:before="172" w:line="263" w:lineRule="auto"/>
              <w:ind w:left="161" w:right="105" w:hanging="38"/>
              <w:textAlignment w:val="baseline"/>
              <w:rPr>
                <w:color w:val="auto"/>
                <w:highlight w:val="none"/>
              </w:rPr>
            </w:pPr>
            <w:r>
              <w:rPr>
                <w:color w:val="auto"/>
                <w:spacing w:val="-9"/>
                <w:highlight w:val="none"/>
              </w:rPr>
              <w:t>供应商3</w:t>
            </w:r>
          </w:p>
        </w:tc>
        <w:tc>
          <w:tcPr>
            <w:tcW w:w="405" w:type="dxa"/>
            <w:vAlign w:val="top"/>
          </w:tcPr>
          <w:p w14:paraId="3CFFB8E9">
            <w:pPr>
              <w:pStyle w:val="25"/>
              <w:keepNext w:val="0"/>
              <w:keepLines w:val="0"/>
              <w:pageBreakBefore w:val="0"/>
              <w:widowControl/>
              <w:kinsoku/>
              <w:wordWrap/>
              <w:overflowPunct/>
              <w:topLinePunct w:val="0"/>
              <w:autoSpaceDE w:val="0"/>
              <w:autoSpaceDN w:val="0"/>
              <w:bidi w:val="0"/>
              <w:adjustRightInd w:val="0"/>
              <w:snapToGrid w:val="0"/>
              <w:spacing w:before="172" w:line="263" w:lineRule="auto"/>
              <w:ind w:left="177" w:right="120" w:hanging="38"/>
              <w:textAlignment w:val="baseline"/>
              <w:rPr>
                <w:color w:val="auto"/>
                <w:spacing w:val="-9"/>
                <w:highlight w:val="none"/>
              </w:rPr>
            </w:pPr>
            <w:r>
              <w:rPr>
                <w:color w:val="auto"/>
                <w:spacing w:val="-9"/>
                <w:highlight w:val="none"/>
              </w:rPr>
              <w:t>供应商N</w:t>
            </w:r>
          </w:p>
        </w:tc>
      </w:tr>
      <w:tr w14:paraId="28B52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375" w:type="dxa"/>
            <w:vMerge w:val="restart"/>
            <w:tcBorders>
              <w:bottom w:val="nil"/>
            </w:tcBorders>
            <w:textDirection w:val="tbRlV"/>
            <w:vAlign w:val="top"/>
          </w:tcPr>
          <w:p w14:paraId="4C587CD8">
            <w:pPr>
              <w:pStyle w:val="25"/>
              <w:keepNext w:val="0"/>
              <w:keepLines w:val="0"/>
              <w:pageBreakBefore w:val="0"/>
              <w:widowControl/>
              <w:kinsoku/>
              <w:wordWrap/>
              <w:overflowPunct/>
              <w:topLinePunct w:val="0"/>
              <w:autoSpaceDE w:val="0"/>
              <w:autoSpaceDN w:val="0"/>
              <w:bidi w:val="0"/>
              <w:adjustRightInd w:val="0"/>
              <w:snapToGrid w:val="0"/>
              <w:spacing w:before="167" w:line="202" w:lineRule="auto"/>
              <w:ind w:left="3543"/>
              <w:textAlignment w:val="baseline"/>
              <w:rPr>
                <w:color w:val="auto"/>
                <w:highlight w:val="none"/>
              </w:rPr>
            </w:pPr>
            <w:r>
              <w:rPr>
                <w:b/>
                <w:bCs/>
                <w:color w:val="auto"/>
                <w:spacing w:val="1"/>
                <w:highlight w:val="none"/>
              </w:rPr>
              <w:t>资</w:t>
            </w:r>
            <w:r>
              <w:rPr>
                <w:color w:val="auto"/>
                <w:spacing w:val="1"/>
                <w:highlight w:val="none"/>
              </w:rPr>
              <w:t xml:space="preserve"> </w:t>
            </w:r>
            <w:r>
              <w:rPr>
                <w:b/>
                <w:bCs/>
                <w:color w:val="auto"/>
                <w:spacing w:val="1"/>
                <w:highlight w:val="none"/>
              </w:rPr>
              <w:t>格</w:t>
            </w:r>
            <w:r>
              <w:rPr>
                <w:color w:val="auto"/>
                <w:spacing w:val="-6"/>
                <w:highlight w:val="none"/>
              </w:rPr>
              <w:t xml:space="preserve"> </w:t>
            </w:r>
            <w:r>
              <w:rPr>
                <w:b/>
                <w:bCs/>
                <w:color w:val="auto"/>
                <w:spacing w:val="1"/>
                <w:highlight w:val="none"/>
              </w:rPr>
              <w:t>审</w:t>
            </w:r>
            <w:r>
              <w:rPr>
                <w:color w:val="auto"/>
                <w:spacing w:val="-5"/>
                <w:highlight w:val="none"/>
              </w:rPr>
              <w:t xml:space="preserve"> </w:t>
            </w:r>
            <w:r>
              <w:rPr>
                <w:b/>
                <w:bCs/>
                <w:color w:val="auto"/>
                <w:spacing w:val="1"/>
                <w:highlight w:val="none"/>
              </w:rPr>
              <w:t>查</w:t>
            </w:r>
          </w:p>
        </w:tc>
        <w:tc>
          <w:tcPr>
            <w:tcW w:w="405" w:type="dxa"/>
            <w:vAlign w:val="top"/>
          </w:tcPr>
          <w:p w14:paraId="56DAC024">
            <w:pPr>
              <w:keepNext w:val="0"/>
              <w:keepLines w:val="0"/>
              <w:pageBreakBefore w:val="0"/>
              <w:widowControl/>
              <w:kinsoku/>
              <w:wordWrap/>
              <w:overflowPunct/>
              <w:topLinePunct w:val="0"/>
              <w:autoSpaceDE w:val="0"/>
              <w:autoSpaceDN w:val="0"/>
              <w:bidi w:val="0"/>
              <w:adjustRightInd w:val="0"/>
              <w:snapToGrid w:val="0"/>
              <w:spacing w:line="355" w:lineRule="auto"/>
              <w:textAlignment w:val="baseline"/>
              <w:rPr>
                <w:rFonts w:ascii="Arial"/>
                <w:color w:val="auto"/>
                <w:sz w:val="21"/>
                <w:highlight w:val="none"/>
              </w:rPr>
            </w:pPr>
          </w:p>
          <w:p w14:paraId="347F0D64">
            <w:pPr>
              <w:pStyle w:val="25"/>
              <w:keepNext w:val="0"/>
              <w:keepLines w:val="0"/>
              <w:pageBreakBefore w:val="0"/>
              <w:widowControl/>
              <w:kinsoku/>
              <w:wordWrap/>
              <w:overflowPunct/>
              <w:topLinePunct w:val="0"/>
              <w:autoSpaceDE w:val="0"/>
              <w:autoSpaceDN w:val="0"/>
              <w:bidi w:val="0"/>
              <w:adjustRightInd w:val="0"/>
              <w:snapToGrid w:val="0"/>
              <w:spacing w:before="78" w:line="181" w:lineRule="auto"/>
              <w:ind w:left="177"/>
              <w:textAlignment w:val="baseline"/>
              <w:rPr>
                <w:color w:val="auto"/>
                <w:highlight w:val="none"/>
              </w:rPr>
            </w:pPr>
            <w:r>
              <w:rPr>
                <w:color w:val="auto"/>
                <w:highlight w:val="none"/>
              </w:rPr>
              <w:t>1</w:t>
            </w:r>
          </w:p>
        </w:tc>
        <w:tc>
          <w:tcPr>
            <w:tcW w:w="2265" w:type="dxa"/>
            <w:vAlign w:val="center"/>
          </w:tcPr>
          <w:p w14:paraId="1FE82019">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color w:val="auto"/>
                <w:sz w:val="24"/>
                <w:szCs w:val="24"/>
                <w:highlight w:val="none"/>
              </w:rPr>
            </w:pPr>
            <w:r>
              <w:rPr>
                <w:color w:val="auto"/>
                <w:sz w:val="24"/>
                <w:szCs w:val="24"/>
                <w:highlight w:val="none"/>
              </w:rPr>
              <w:t>具有独立承担民事责任的能力</w:t>
            </w:r>
          </w:p>
        </w:tc>
        <w:tc>
          <w:tcPr>
            <w:tcW w:w="5505" w:type="dxa"/>
            <w:vAlign w:val="top"/>
          </w:tcPr>
          <w:p w14:paraId="6914A3D8">
            <w:pPr>
              <w:pStyle w:val="25"/>
              <w:keepNext w:val="0"/>
              <w:keepLines w:val="0"/>
              <w:pageBreakBefore w:val="0"/>
              <w:widowControl/>
              <w:kinsoku/>
              <w:wordWrap/>
              <w:overflowPunct/>
              <w:topLinePunct w:val="0"/>
              <w:autoSpaceDE w:val="0"/>
              <w:autoSpaceDN w:val="0"/>
              <w:bidi w:val="0"/>
              <w:adjustRightInd w:val="0"/>
              <w:snapToGrid w:val="0"/>
              <w:spacing w:before="69" w:line="300" w:lineRule="exact"/>
              <w:ind w:left="119" w:right="102" w:firstLine="0"/>
              <w:jc w:val="both"/>
              <w:textAlignment w:val="baseline"/>
              <w:rPr>
                <w:color w:val="auto"/>
                <w:highlight w:val="none"/>
              </w:rPr>
            </w:pPr>
            <w:r>
              <w:rPr>
                <w:color w:val="auto"/>
                <w:spacing w:val="11"/>
                <w:highlight w:val="none"/>
              </w:rPr>
              <w:t>供应商在国家或地方有关登记管理机关登记注册的有效证明材料（如营业执照或事业单位法人证</w:t>
            </w:r>
            <w:r>
              <w:rPr>
                <w:color w:val="auto"/>
                <w:spacing w:val="-3"/>
                <w:highlight w:val="none"/>
              </w:rPr>
              <w:t>书或自然人身份证明等</w:t>
            </w:r>
            <w:r>
              <w:rPr>
                <w:color w:val="auto"/>
                <w:spacing w:val="-21"/>
                <w:highlight w:val="none"/>
              </w:rPr>
              <w:t>），</w:t>
            </w:r>
            <w:r>
              <w:rPr>
                <w:color w:val="auto"/>
                <w:spacing w:val="-3"/>
                <w:highlight w:val="none"/>
              </w:rPr>
              <w:t>原件的</w:t>
            </w:r>
            <w:r>
              <w:rPr>
                <w:color w:val="auto"/>
                <w:spacing w:val="-4"/>
                <w:highlight w:val="none"/>
              </w:rPr>
              <w:t>扫描件。</w:t>
            </w:r>
          </w:p>
        </w:tc>
        <w:tc>
          <w:tcPr>
            <w:tcW w:w="450" w:type="dxa"/>
            <w:vAlign w:val="top"/>
          </w:tcPr>
          <w:p w14:paraId="58E1CF4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386D2E20">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145DC347">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61EF55A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7F4F8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375" w:type="dxa"/>
            <w:vMerge w:val="continue"/>
            <w:tcBorders>
              <w:top w:val="nil"/>
              <w:bottom w:val="nil"/>
            </w:tcBorders>
            <w:textDirection w:val="tbRlV"/>
            <w:vAlign w:val="top"/>
          </w:tcPr>
          <w:p w14:paraId="0B6E101B">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center"/>
          </w:tcPr>
          <w:p w14:paraId="6F179091">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firstLine="240" w:firstLineChars="100"/>
              <w:jc w:val="both"/>
              <w:textAlignment w:val="baseline"/>
              <w:rPr>
                <w:color w:val="auto"/>
                <w:highlight w:val="none"/>
              </w:rPr>
            </w:pPr>
            <w:r>
              <w:rPr>
                <w:color w:val="auto"/>
                <w:highlight w:val="none"/>
              </w:rPr>
              <w:t>2</w:t>
            </w:r>
          </w:p>
        </w:tc>
        <w:tc>
          <w:tcPr>
            <w:tcW w:w="2265" w:type="dxa"/>
            <w:vAlign w:val="center"/>
          </w:tcPr>
          <w:p w14:paraId="355E01EB">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color w:val="auto"/>
                <w:sz w:val="24"/>
                <w:szCs w:val="24"/>
                <w:highlight w:val="none"/>
              </w:rPr>
            </w:pPr>
            <w:r>
              <w:rPr>
                <w:color w:val="auto"/>
                <w:sz w:val="24"/>
                <w:szCs w:val="24"/>
                <w:highlight w:val="none"/>
                <w:lang w:val="en-US" w:eastAsia="en-US"/>
              </w:rPr>
              <w:t>具有良好的商业信誉和健全的财务会计制度</w:t>
            </w:r>
          </w:p>
        </w:tc>
        <w:tc>
          <w:tcPr>
            <w:tcW w:w="5505" w:type="dxa"/>
            <w:vAlign w:val="top"/>
          </w:tcPr>
          <w:p w14:paraId="07110BFB">
            <w:pPr>
              <w:pStyle w:val="25"/>
              <w:keepNext w:val="0"/>
              <w:keepLines w:val="0"/>
              <w:pageBreakBefore w:val="0"/>
              <w:widowControl/>
              <w:kinsoku/>
              <w:wordWrap/>
              <w:overflowPunct/>
              <w:topLinePunct w:val="0"/>
              <w:autoSpaceDE w:val="0"/>
              <w:autoSpaceDN w:val="0"/>
              <w:bidi w:val="0"/>
              <w:adjustRightInd w:val="0"/>
              <w:snapToGrid w:val="0"/>
              <w:spacing w:before="240" w:line="300" w:lineRule="exact"/>
              <w:ind w:left="125" w:right="102" w:firstLine="0"/>
              <w:jc w:val="both"/>
              <w:textAlignment w:val="baseline"/>
              <w:rPr>
                <w:color w:val="auto"/>
                <w:highlight w:val="none"/>
              </w:rPr>
            </w:pPr>
            <w:r>
              <w:rPr>
                <w:rFonts w:hint="eastAsia"/>
                <w:color w:val="auto"/>
                <w:highlight w:val="none"/>
              </w:rPr>
              <w:t>供应商经审计的(2023年)的财务报告，扫描件加盖公章:(供应商是法人的应提供经审计的上一年度的财务报告，成立不足一年的提供截止开标前近3个月的财务报表和截止开标前近1个月基本开户银行出具的资信证明。)</w:t>
            </w:r>
          </w:p>
        </w:tc>
        <w:tc>
          <w:tcPr>
            <w:tcW w:w="450" w:type="dxa"/>
            <w:vAlign w:val="top"/>
          </w:tcPr>
          <w:p w14:paraId="6D5106A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6359185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6EC8200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5F31CFB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0C5CC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375" w:type="dxa"/>
            <w:vMerge w:val="continue"/>
            <w:tcBorders>
              <w:top w:val="nil"/>
              <w:bottom w:val="nil"/>
            </w:tcBorders>
            <w:textDirection w:val="tbRlV"/>
            <w:vAlign w:val="top"/>
          </w:tcPr>
          <w:p w14:paraId="1555661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3762BE06">
            <w:pPr>
              <w:keepNext w:val="0"/>
              <w:keepLines w:val="0"/>
              <w:pageBreakBefore w:val="0"/>
              <w:widowControl/>
              <w:kinsoku/>
              <w:wordWrap/>
              <w:overflowPunct/>
              <w:topLinePunct w:val="0"/>
              <w:autoSpaceDE w:val="0"/>
              <w:autoSpaceDN w:val="0"/>
              <w:bidi w:val="0"/>
              <w:adjustRightInd w:val="0"/>
              <w:snapToGrid w:val="0"/>
              <w:spacing w:line="273" w:lineRule="auto"/>
              <w:textAlignment w:val="baseline"/>
              <w:rPr>
                <w:rFonts w:ascii="Arial"/>
                <w:color w:val="auto"/>
                <w:sz w:val="21"/>
                <w:highlight w:val="none"/>
              </w:rPr>
            </w:pPr>
          </w:p>
          <w:p w14:paraId="57EB286B">
            <w:pPr>
              <w:keepNext w:val="0"/>
              <w:keepLines w:val="0"/>
              <w:pageBreakBefore w:val="0"/>
              <w:widowControl/>
              <w:kinsoku/>
              <w:wordWrap/>
              <w:overflowPunct/>
              <w:topLinePunct w:val="0"/>
              <w:autoSpaceDE w:val="0"/>
              <w:autoSpaceDN w:val="0"/>
              <w:bidi w:val="0"/>
              <w:adjustRightInd w:val="0"/>
              <w:snapToGrid w:val="0"/>
              <w:spacing w:line="273" w:lineRule="auto"/>
              <w:textAlignment w:val="baseline"/>
              <w:rPr>
                <w:rFonts w:ascii="Arial"/>
                <w:color w:val="auto"/>
                <w:sz w:val="21"/>
                <w:highlight w:val="none"/>
              </w:rPr>
            </w:pPr>
          </w:p>
          <w:p w14:paraId="7CC5064E">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165"/>
              <w:textAlignment w:val="baseline"/>
              <w:rPr>
                <w:color w:val="auto"/>
                <w:highlight w:val="none"/>
              </w:rPr>
            </w:pPr>
            <w:r>
              <w:rPr>
                <w:color w:val="auto"/>
                <w:highlight w:val="none"/>
              </w:rPr>
              <w:t>3</w:t>
            </w:r>
          </w:p>
        </w:tc>
        <w:tc>
          <w:tcPr>
            <w:tcW w:w="2265" w:type="dxa"/>
            <w:vAlign w:val="center"/>
          </w:tcPr>
          <w:p w14:paraId="0977D9A1">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color w:val="auto"/>
                <w:sz w:val="24"/>
                <w:szCs w:val="24"/>
                <w:highlight w:val="none"/>
              </w:rPr>
            </w:pPr>
            <w:r>
              <w:rPr>
                <w:color w:val="auto"/>
                <w:sz w:val="24"/>
                <w:szCs w:val="24"/>
                <w:highlight w:val="none"/>
              </w:rPr>
              <w:t>有依法缴纳税收和社会保障资金的良好记录</w:t>
            </w:r>
          </w:p>
        </w:tc>
        <w:tc>
          <w:tcPr>
            <w:tcW w:w="5505" w:type="dxa"/>
            <w:vAlign w:val="top"/>
          </w:tcPr>
          <w:p w14:paraId="642A5505">
            <w:pPr>
              <w:pStyle w:val="25"/>
              <w:keepNext w:val="0"/>
              <w:keepLines w:val="0"/>
              <w:pageBreakBefore w:val="0"/>
              <w:widowControl/>
              <w:kinsoku/>
              <w:wordWrap/>
              <w:overflowPunct/>
              <w:topLinePunct w:val="0"/>
              <w:autoSpaceDE w:val="0"/>
              <w:autoSpaceDN w:val="0"/>
              <w:bidi w:val="0"/>
              <w:adjustRightInd w:val="0"/>
              <w:snapToGrid w:val="0"/>
              <w:spacing w:before="236" w:line="252" w:lineRule="auto"/>
              <w:ind w:left="118" w:right="102" w:firstLine="4"/>
              <w:jc w:val="both"/>
              <w:textAlignment w:val="baseline"/>
              <w:rPr>
                <w:color w:val="auto"/>
                <w:highlight w:val="none"/>
              </w:rPr>
            </w:pPr>
            <w:r>
              <w:rPr>
                <w:rFonts w:hint="eastAsia"/>
                <w:color w:val="auto"/>
                <w:highlight w:val="none"/>
              </w:rPr>
              <w:t>提供近六个月内任意1个月的依法缴纳税收和社会保障资金良好记录相关证明材料或声明;依法缴纳税收和缴纳社会保障资金证明资料:</w:t>
            </w:r>
          </w:p>
        </w:tc>
        <w:tc>
          <w:tcPr>
            <w:tcW w:w="450" w:type="dxa"/>
            <w:vAlign w:val="top"/>
          </w:tcPr>
          <w:p w14:paraId="790B5D6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03D7342A">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54D88B8D">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0019E08B">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7641E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375" w:type="dxa"/>
            <w:vMerge w:val="continue"/>
            <w:tcBorders>
              <w:top w:val="nil"/>
              <w:bottom w:val="nil"/>
            </w:tcBorders>
            <w:textDirection w:val="tbRlV"/>
            <w:vAlign w:val="top"/>
          </w:tcPr>
          <w:p w14:paraId="00CF76F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523F3FC2">
            <w:pPr>
              <w:keepNext w:val="0"/>
              <w:keepLines w:val="0"/>
              <w:pageBreakBefore w:val="0"/>
              <w:widowControl/>
              <w:kinsoku/>
              <w:wordWrap/>
              <w:overflowPunct/>
              <w:topLinePunct w:val="0"/>
              <w:autoSpaceDE w:val="0"/>
              <w:autoSpaceDN w:val="0"/>
              <w:bidi w:val="0"/>
              <w:adjustRightInd w:val="0"/>
              <w:snapToGrid w:val="0"/>
              <w:spacing w:line="273" w:lineRule="auto"/>
              <w:textAlignment w:val="baseline"/>
              <w:rPr>
                <w:rFonts w:ascii="Arial"/>
                <w:color w:val="auto"/>
                <w:sz w:val="21"/>
                <w:highlight w:val="none"/>
              </w:rPr>
            </w:pPr>
          </w:p>
          <w:p w14:paraId="168D7A6C">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159"/>
              <w:textAlignment w:val="baseline"/>
              <w:rPr>
                <w:color w:val="auto"/>
                <w:highlight w:val="none"/>
              </w:rPr>
            </w:pPr>
            <w:r>
              <w:rPr>
                <w:color w:val="auto"/>
                <w:highlight w:val="none"/>
              </w:rPr>
              <w:t>4</w:t>
            </w:r>
          </w:p>
        </w:tc>
        <w:tc>
          <w:tcPr>
            <w:tcW w:w="2265" w:type="dxa"/>
            <w:vAlign w:val="center"/>
          </w:tcPr>
          <w:p w14:paraId="4A20AD7D">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color w:val="auto"/>
                <w:sz w:val="24"/>
                <w:szCs w:val="24"/>
                <w:highlight w:val="none"/>
              </w:rPr>
            </w:pPr>
            <w:r>
              <w:rPr>
                <w:color w:val="auto"/>
                <w:sz w:val="24"/>
                <w:szCs w:val="24"/>
                <w:highlight w:val="none"/>
              </w:rPr>
              <w:t>具有履行合同所必需的设备和专业技术能力</w:t>
            </w:r>
          </w:p>
        </w:tc>
        <w:tc>
          <w:tcPr>
            <w:tcW w:w="5505" w:type="dxa"/>
            <w:vAlign w:val="top"/>
          </w:tcPr>
          <w:p w14:paraId="2B80EC2B">
            <w:pPr>
              <w:pStyle w:val="25"/>
              <w:keepNext w:val="0"/>
              <w:keepLines w:val="0"/>
              <w:pageBreakBefore w:val="0"/>
              <w:widowControl/>
              <w:kinsoku/>
              <w:wordWrap/>
              <w:overflowPunct/>
              <w:topLinePunct w:val="0"/>
              <w:autoSpaceDE w:val="0"/>
              <w:autoSpaceDN w:val="0"/>
              <w:bidi w:val="0"/>
              <w:adjustRightInd w:val="0"/>
              <w:snapToGrid w:val="0"/>
              <w:spacing w:before="237" w:line="253" w:lineRule="auto"/>
              <w:ind w:left="120" w:right="102" w:firstLine="2"/>
              <w:jc w:val="both"/>
              <w:textAlignment w:val="baseline"/>
              <w:rPr>
                <w:color w:val="auto"/>
                <w:highlight w:val="none"/>
              </w:rPr>
            </w:pPr>
            <w:r>
              <w:rPr>
                <w:rFonts w:hint="eastAsia"/>
                <w:color w:val="auto"/>
                <w:highlight w:val="none"/>
              </w:rPr>
              <w:t>供应商具有履行合同所必需的设备和专业技术能力的书面声明，原件的扫描件;</w:t>
            </w:r>
          </w:p>
        </w:tc>
        <w:tc>
          <w:tcPr>
            <w:tcW w:w="450" w:type="dxa"/>
            <w:vAlign w:val="top"/>
          </w:tcPr>
          <w:p w14:paraId="11E5EB30">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53A4D900">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1F05AAD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4768120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713A2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5" w:type="dxa"/>
            <w:vMerge w:val="continue"/>
            <w:tcBorders>
              <w:top w:val="nil"/>
              <w:bottom w:val="nil"/>
            </w:tcBorders>
            <w:textDirection w:val="tbRlV"/>
            <w:vAlign w:val="top"/>
          </w:tcPr>
          <w:p w14:paraId="72502ABC">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7C950EF7">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159"/>
              <w:textAlignment w:val="baseline"/>
              <w:rPr>
                <w:rFonts w:hint="eastAsia"/>
                <w:color w:val="auto"/>
                <w:highlight w:val="none"/>
                <w:lang w:val="en-US" w:eastAsia="zh-CN"/>
              </w:rPr>
            </w:pPr>
          </w:p>
          <w:p w14:paraId="748AC2B7">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159"/>
              <w:textAlignment w:val="baseline"/>
              <w:rPr>
                <w:rFonts w:hint="eastAsia"/>
                <w:color w:val="auto"/>
                <w:highlight w:val="none"/>
                <w:lang w:val="en-US" w:eastAsia="zh-CN"/>
              </w:rPr>
            </w:pPr>
          </w:p>
          <w:p w14:paraId="70D153D3">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159"/>
              <w:textAlignment w:val="baseline"/>
              <w:rPr>
                <w:rFonts w:hint="eastAsia" w:eastAsia="仿宋"/>
                <w:color w:val="auto"/>
                <w:highlight w:val="none"/>
                <w:lang w:val="en-US" w:eastAsia="zh-CN"/>
              </w:rPr>
            </w:pPr>
            <w:r>
              <w:rPr>
                <w:rFonts w:hint="eastAsia"/>
                <w:color w:val="auto"/>
                <w:highlight w:val="none"/>
                <w:lang w:val="en-US" w:eastAsia="zh-CN"/>
              </w:rPr>
              <w:t>5</w:t>
            </w:r>
          </w:p>
        </w:tc>
        <w:tc>
          <w:tcPr>
            <w:tcW w:w="2265" w:type="dxa"/>
            <w:vAlign w:val="center"/>
          </w:tcPr>
          <w:p w14:paraId="62E8298A">
            <w:pPr>
              <w:pStyle w:val="8"/>
              <w:keepNext w:val="0"/>
              <w:keepLines w:val="0"/>
              <w:pageBreakBefore w:val="0"/>
              <w:widowControl/>
              <w:kinsoku/>
              <w:wordWrap/>
              <w:overflowPunct/>
              <w:topLinePunct w:val="0"/>
              <w:autoSpaceDE w:val="0"/>
              <w:autoSpaceDN w:val="0"/>
              <w:bidi w:val="0"/>
              <w:adjustRightInd w:val="0"/>
              <w:snapToGrid w:val="0"/>
              <w:spacing w:line="300" w:lineRule="exact"/>
              <w:jc w:val="both"/>
              <w:textAlignment w:val="baseline"/>
              <w:rPr>
                <w:color w:val="auto"/>
                <w:sz w:val="24"/>
                <w:szCs w:val="24"/>
                <w:highlight w:val="none"/>
              </w:rPr>
            </w:pPr>
            <w:r>
              <w:rPr>
                <w:rFonts w:hint="eastAsia"/>
                <w:color w:val="auto"/>
                <w:sz w:val="24"/>
                <w:szCs w:val="24"/>
                <w:highlight w:val="none"/>
              </w:rPr>
              <w:t>是否提供法定代表人身份证明书和法定代表人身份证或者法定代表人授权委托书及被授权人身份证明</w:t>
            </w:r>
          </w:p>
        </w:tc>
        <w:tc>
          <w:tcPr>
            <w:tcW w:w="5505" w:type="dxa"/>
            <w:vAlign w:val="top"/>
          </w:tcPr>
          <w:p w14:paraId="30F86680">
            <w:pPr>
              <w:pStyle w:val="25"/>
              <w:keepNext w:val="0"/>
              <w:keepLines w:val="0"/>
              <w:pageBreakBefore w:val="0"/>
              <w:widowControl/>
              <w:kinsoku/>
              <w:wordWrap/>
              <w:overflowPunct/>
              <w:topLinePunct w:val="0"/>
              <w:autoSpaceDE w:val="0"/>
              <w:autoSpaceDN w:val="0"/>
              <w:bidi w:val="0"/>
              <w:adjustRightInd w:val="0"/>
              <w:snapToGrid w:val="0"/>
              <w:spacing w:before="237" w:line="253" w:lineRule="auto"/>
              <w:ind w:left="120" w:right="102" w:firstLine="2"/>
              <w:jc w:val="both"/>
              <w:textAlignment w:val="baseline"/>
              <w:rPr>
                <w:rFonts w:hint="eastAsia"/>
                <w:color w:val="auto"/>
                <w:highlight w:val="none"/>
              </w:rPr>
            </w:pPr>
            <w:r>
              <w:rPr>
                <w:rFonts w:hint="eastAsia" w:ascii="宋体" w:hAnsi="宋体" w:cs="宋体"/>
                <w:color w:val="auto"/>
                <w:highlight w:val="none"/>
              </w:rPr>
              <w:t>提供法定代表人身份证明书和法定代表人身份证或者法定代表人授权委托书及被授权人身份证明，并按规定签字盖章</w:t>
            </w:r>
          </w:p>
        </w:tc>
        <w:tc>
          <w:tcPr>
            <w:tcW w:w="450" w:type="dxa"/>
            <w:vAlign w:val="top"/>
          </w:tcPr>
          <w:p w14:paraId="415EA59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6E6733C0">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588EA00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0477F796">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1BEEA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375" w:type="dxa"/>
            <w:vMerge w:val="continue"/>
            <w:tcBorders>
              <w:top w:val="nil"/>
              <w:bottom w:val="nil"/>
            </w:tcBorders>
            <w:textDirection w:val="tbRlV"/>
            <w:vAlign w:val="top"/>
          </w:tcPr>
          <w:p w14:paraId="2484EDB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7473A8BF">
            <w:pPr>
              <w:keepNext w:val="0"/>
              <w:keepLines w:val="0"/>
              <w:pageBreakBefore w:val="0"/>
              <w:widowControl/>
              <w:kinsoku/>
              <w:wordWrap/>
              <w:overflowPunct/>
              <w:topLinePunct w:val="0"/>
              <w:autoSpaceDE w:val="0"/>
              <w:autoSpaceDN w:val="0"/>
              <w:bidi w:val="0"/>
              <w:adjustRightInd w:val="0"/>
              <w:snapToGrid w:val="0"/>
              <w:spacing w:line="378" w:lineRule="auto"/>
              <w:textAlignment w:val="baseline"/>
              <w:rPr>
                <w:rFonts w:ascii="Arial"/>
                <w:color w:val="auto"/>
                <w:sz w:val="21"/>
                <w:highlight w:val="none"/>
              </w:rPr>
            </w:pPr>
          </w:p>
          <w:p w14:paraId="5CF4280E">
            <w:pPr>
              <w:pStyle w:val="25"/>
              <w:keepNext w:val="0"/>
              <w:keepLines w:val="0"/>
              <w:pageBreakBefore w:val="0"/>
              <w:widowControl/>
              <w:kinsoku/>
              <w:wordWrap/>
              <w:overflowPunct/>
              <w:topLinePunct w:val="0"/>
              <w:autoSpaceDE w:val="0"/>
              <w:autoSpaceDN w:val="0"/>
              <w:bidi w:val="0"/>
              <w:adjustRightInd w:val="0"/>
              <w:snapToGrid w:val="0"/>
              <w:spacing w:before="78" w:line="179" w:lineRule="auto"/>
              <w:ind w:left="165"/>
              <w:textAlignment w:val="baseline"/>
              <w:rPr>
                <w:rFonts w:hint="eastAsia" w:eastAsia="仿宋"/>
                <w:color w:val="auto"/>
                <w:highlight w:val="none"/>
                <w:lang w:eastAsia="zh-CN"/>
              </w:rPr>
            </w:pPr>
            <w:r>
              <w:rPr>
                <w:rFonts w:hint="eastAsia"/>
                <w:color w:val="auto"/>
                <w:highlight w:val="none"/>
                <w:lang w:val="en-US" w:eastAsia="zh-CN"/>
              </w:rPr>
              <w:t>6</w:t>
            </w:r>
          </w:p>
        </w:tc>
        <w:tc>
          <w:tcPr>
            <w:tcW w:w="2265" w:type="dxa"/>
            <w:vAlign w:val="center"/>
          </w:tcPr>
          <w:p w14:paraId="34C6D48C">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eastAsia="仿宋"/>
                <w:color w:val="auto"/>
                <w:sz w:val="24"/>
                <w:szCs w:val="24"/>
                <w:highlight w:val="none"/>
                <w:lang w:val="en-US" w:eastAsia="zh-CN"/>
              </w:rPr>
            </w:pPr>
            <w:r>
              <w:rPr>
                <w:color w:val="auto"/>
                <w:sz w:val="24"/>
                <w:szCs w:val="24"/>
                <w:highlight w:val="none"/>
              </w:rPr>
              <w:t>无重大违法记录</w:t>
            </w:r>
            <w:r>
              <w:rPr>
                <w:rFonts w:hint="eastAsia"/>
                <w:color w:val="auto"/>
                <w:sz w:val="24"/>
                <w:szCs w:val="24"/>
                <w:highlight w:val="none"/>
                <w:lang w:val="en-US" w:eastAsia="zh-CN"/>
              </w:rPr>
              <w:t>声明</w:t>
            </w:r>
          </w:p>
        </w:tc>
        <w:tc>
          <w:tcPr>
            <w:tcW w:w="5505" w:type="dxa"/>
            <w:vAlign w:val="top"/>
          </w:tcPr>
          <w:p w14:paraId="123EA0D0">
            <w:pPr>
              <w:pStyle w:val="25"/>
              <w:keepNext w:val="0"/>
              <w:keepLines w:val="0"/>
              <w:pageBreakBefore w:val="0"/>
              <w:widowControl/>
              <w:kinsoku/>
              <w:wordWrap/>
              <w:overflowPunct/>
              <w:topLinePunct w:val="0"/>
              <w:autoSpaceDE w:val="0"/>
              <w:autoSpaceDN w:val="0"/>
              <w:bidi w:val="0"/>
              <w:adjustRightInd w:val="0"/>
              <w:snapToGrid w:val="0"/>
              <w:spacing w:before="71" w:line="242" w:lineRule="auto"/>
              <w:ind w:left="125" w:right="102"/>
              <w:jc w:val="both"/>
              <w:textAlignment w:val="baseline"/>
              <w:rPr>
                <w:color w:val="auto"/>
                <w:highlight w:val="none"/>
              </w:rPr>
            </w:pPr>
            <w:r>
              <w:rPr>
                <w:rFonts w:hint="eastAsia"/>
                <w:color w:val="auto"/>
                <w:highlight w:val="none"/>
              </w:rPr>
              <w:t>供应商参加本次政府采购活动前3年内在经营活动中没有重大违法记录的书面声明</w:t>
            </w:r>
            <w:r>
              <w:rPr>
                <w:rFonts w:hint="eastAsia"/>
                <w:color w:val="auto"/>
                <w:highlight w:val="none"/>
                <w:lang w:eastAsia="zh-CN"/>
              </w:rPr>
              <w:t>，</w:t>
            </w:r>
            <w:r>
              <w:rPr>
                <w:rFonts w:hint="eastAsia"/>
                <w:color w:val="auto"/>
                <w:highlight w:val="none"/>
              </w:rPr>
              <w:t>原件的扫描件;</w:t>
            </w:r>
          </w:p>
        </w:tc>
        <w:tc>
          <w:tcPr>
            <w:tcW w:w="450" w:type="dxa"/>
            <w:vAlign w:val="top"/>
          </w:tcPr>
          <w:p w14:paraId="3AAB03B8">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58E585E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3C3C794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1822B00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04B60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5" w:type="dxa"/>
            <w:vMerge w:val="continue"/>
            <w:tcBorders>
              <w:top w:val="nil"/>
              <w:bottom w:val="nil"/>
            </w:tcBorders>
            <w:textDirection w:val="tbRlV"/>
            <w:vAlign w:val="top"/>
          </w:tcPr>
          <w:p w14:paraId="388430B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3067FFDF">
            <w:pPr>
              <w:pStyle w:val="25"/>
              <w:keepNext w:val="0"/>
              <w:keepLines w:val="0"/>
              <w:pageBreakBefore w:val="0"/>
              <w:widowControl/>
              <w:kinsoku/>
              <w:wordWrap/>
              <w:overflowPunct/>
              <w:topLinePunct w:val="0"/>
              <w:autoSpaceDE w:val="0"/>
              <w:autoSpaceDN w:val="0"/>
              <w:bidi w:val="0"/>
              <w:adjustRightInd w:val="0"/>
              <w:snapToGrid w:val="0"/>
              <w:spacing w:before="296" w:line="180" w:lineRule="auto"/>
              <w:ind w:left="162"/>
              <w:textAlignment w:val="baseline"/>
              <w:rPr>
                <w:rFonts w:hint="eastAsia"/>
                <w:color w:val="auto"/>
                <w:highlight w:val="none"/>
                <w:lang w:val="en-US" w:eastAsia="zh-CN"/>
              </w:rPr>
            </w:pPr>
          </w:p>
          <w:p w14:paraId="5883D7E4">
            <w:pPr>
              <w:pStyle w:val="25"/>
              <w:keepNext w:val="0"/>
              <w:keepLines w:val="0"/>
              <w:pageBreakBefore w:val="0"/>
              <w:widowControl/>
              <w:kinsoku/>
              <w:wordWrap/>
              <w:overflowPunct/>
              <w:topLinePunct w:val="0"/>
              <w:autoSpaceDE w:val="0"/>
              <w:autoSpaceDN w:val="0"/>
              <w:bidi w:val="0"/>
              <w:adjustRightInd w:val="0"/>
              <w:snapToGrid w:val="0"/>
              <w:spacing w:before="296" w:line="180" w:lineRule="auto"/>
              <w:ind w:left="162"/>
              <w:textAlignment w:val="baseline"/>
              <w:rPr>
                <w:rFonts w:hint="eastAsia"/>
                <w:color w:val="auto"/>
                <w:highlight w:val="none"/>
                <w:lang w:val="en-US" w:eastAsia="zh-CN"/>
              </w:rPr>
            </w:pPr>
          </w:p>
          <w:p w14:paraId="11B0252A">
            <w:pPr>
              <w:pStyle w:val="25"/>
              <w:keepNext w:val="0"/>
              <w:keepLines w:val="0"/>
              <w:pageBreakBefore w:val="0"/>
              <w:widowControl/>
              <w:kinsoku/>
              <w:wordWrap/>
              <w:overflowPunct/>
              <w:topLinePunct w:val="0"/>
              <w:autoSpaceDE w:val="0"/>
              <w:autoSpaceDN w:val="0"/>
              <w:bidi w:val="0"/>
              <w:adjustRightInd w:val="0"/>
              <w:snapToGrid w:val="0"/>
              <w:spacing w:before="296" w:line="180" w:lineRule="auto"/>
              <w:ind w:left="162"/>
              <w:textAlignment w:val="baseline"/>
              <w:rPr>
                <w:rFonts w:hint="default"/>
                <w:color w:val="auto"/>
                <w:highlight w:val="none"/>
                <w:lang w:val="en-US" w:eastAsia="zh-CN"/>
              </w:rPr>
            </w:pPr>
            <w:r>
              <w:rPr>
                <w:rFonts w:hint="eastAsia"/>
                <w:color w:val="auto"/>
                <w:highlight w:val="none"/>
                <w:lang w:val="en-US" w:eastAsia="zh-CN"/>
              </w:rPr>
              <w:t>7</w:t>
            </w:r>
          </w:p>
        </w:tc>
        <w:tc>
          <w:tcPr>
            <w:tcW w:w="2265" w:type="dxa"/>
            <w:vAlign w:val="center"/>
          </w:tcPr>
          <w:p w14:paraId="22BCD92E">
            <w:pPr>
              <w:pStyle w:val="8"/>
              <w:keepNext w:val="0"/>
              <w:keepLines w:val="0"/>
              <w:pageBreakBefore w:val="0"/>
              <w:widowControl/>
              <w:kinsoku/>
              <w:wordWrap/>
              <w:overflowPunct/>
              <w:topLinePunct w:val="0"/>
              <w:autoSpaceDE w:val="0"/>
              <w:autoSpaceDN w:val="0"/>
              <w:bidi w:val="0"/>
              <w:adjustRightInd w:val="0"/>
              <w:snapToGrid w:val="0"/>
              <w:ind w:firstLine="480" w:firstLineChars="200"/>
              <w:jc w:val="both"/>
              <w:textAlignment w:val="baseline"/>
              <w:rPr>
                <w:rFonts w:hint="eastAsia" w:eastAsia="仿宋"/>
                <w:color w:val="auto"/>
                <w:sz w:val="24"/>
                <w:szCs w:val="24"/>
                <w:highlight w:val="none"/>
                <w:lang w:val="en-US" w:eastAsia="zh-CN"/>
              </w:rPr>
            </w:pPr>
            <w:r>
              <w:rPr>
                <w:rFonts w:hint="eastAsia"/>
                <w:color w:val="auto"/>
                <w:sz w:val="24"/>
                <w:szCs w:val="24"/>
                <w:highlight w:val="none"/>
                <w:lang w:val="en-US" w:eastAsia="zh-CN"/>
              </w:rPr>
              <w:t>信誉</w:t>
            </w:r>
            <w:r>
              <w:rPr>
                <w:rFonts w:hint="eastAsia" w:eastAsia="仿宋"/>
                <w:color w:val="auto"/>
                <w:sz w:val="24"/>
                <w:szCs w:val="24"/>
                <w:highlight w:val="none"/>
                <w:lang w:val="en-US" w:eastAsia="zh-CN"/>
              </w:rPr>
              <w:t>要求</w:t>
            </w:r>
          </w:p>
          <w:p w14:paraId="2C0CED7A">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rFonts w:hint="eastAsia" w:eastAsia="仿宋"/>
                <w:color w:val="auto"/>
                <w:sz w:val="24"/>
                <w:szCs w:val="24"/>
                <w:highlight w:val="none"/>
                <w:lang w:val="en-US" w:eastAsia="zh-CN"/>
              </w:rPr>
            </w:pPr>
          </w:p>
        </w:tc>
        <w:tc>
          <w:tcPr>
            <w:tcW w:w="5505" w:type="dxa"/>
            <w:vAlign w:val="top"/>
          </w:tcPr>
          <w:p w14:paraId="59FE8FD8">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rPr>
                <w:rFonts w:hint="eastAsia" w:ascii="宋体" w:hAnsi="宋体" w:eastAsia="仿宋" w:cs="宋体"/>
                <w:snapToGrid w:val="0"/>
                <w:color w:val="auto"/>
                <w:kern w:val="0"/>
                <w:sz w:val="24"/>
                <w:szCs w:val="24"/>
                <w:highlight w:val="none"/>
                <w:lang w:val="en-US" w:eastAsia="en-US" w:bidi="ar-SA"/>
              </w:rPr>
            </w:pPr>
            <w:r>
              <w:rPr>
                <w:rFonts w:hint="eastAsia" w:ascii="宋体" w:hAnsi="宋体" w:eastAsia="仿宋" w:cs="宋体"/>
                <w:snapToGrid w:val="0"/>
                <w:color w:val="auto"/>
                <w:kern w:val="0"/>
                <w:sz w:val="24"/>
                <w:szCs w:val="24"/>
                <w:highlight w:val="none"/>
                <w:lang w:val="en-US" w:eastAsia="zh-CN" w:bidi="ar-SA"/>
              </w:rPr>
              <w:t xml:space="preserve">根据《财政部关于在政府采购活动中查询及使用信用记录有关问题的通知》（财库﹝2016﹞ </w:t>
            </w:r>
          </w:p>
          <w:p w14:paraId="0EE16399">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rPr>
                <w:rFonts w:hint="eastAsia" w:ascii="宋体" w:hAnsi="宋体" w:eastAsia="仿宋" w:cs="宋体"/>
                <w:snapToGrid w:val="0"/>
                <w:color w:val="auto"/>
                <w:kern w:val="0"/>
                <w:sz w:val="24"/>
                <w:szCs w:val="24"/>
                <w:highlight w:val="none"/>
                <w:lang w:val="en-US" w:eastAsia="en-US" w:bidi="ar-SA"/>
              </w:rPr>
            </w:pPr>
            <w:r>
              <w:rPr>
                <w:rFonts w:hint="eastAsia" w:ascii="宋体" w:hAnsi="宋体" w:eastAsia="仿宋" w:cs="宋体"/>
                <w:snapToGrid w:val="0"/>
                <w:color w:val="auto"/>
                <w:kern w:val="0"/>
                <w:sz w:val="24"/>
                <w:szCs w:val="24"/>
                <w:highlight w:val="none"/>
                <w:lang w:val="en-US" w:eastAsia="zh-CN" w:bidi="ar-SA"/>
              </w:rPr>
              <w:t xml:space="preserve">125号）的要求，凡拟参加本次招标项目的投标供应商，如在“信用中国”网（ </w:t>
            </w:r>
          </w:p>
          <w:p w14:paraId="03EF4CEC">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rPr>
                <w:rFonts w:hint="eastAsia" w:ascii="宋体" w:hAnsi="宋体" w:eastAsia="仿宋" w:cs="宋体"/>
                <w:snapToGrid w:val="0"/>
                <w:color w:val="auto"/>
                <w:kern w:val="0"/>
                <w:sz w:val="24"/>
                <w:szCs w:val="24"/>
                <w:highlight w:val="none"/>
                <w:lang w:val="en-US" w:eastAsia="en-US" w:bidi="ar-SA"/>
              </w:rPr>
            </w:pPr>
            <w:r>
              <w:rPr>
                <w:rFonts w:hint="eastAsia" w:ascii="宋体" w:hAnsi="宋体" w:eastAsia="仿宋" w:cs="宋体"/>
                <w:snapToGrid w:val="0"/>
                <w:color w:val="auto"/>
                <w:kern w:val="0"/>
                <w:sz w:val="24"/>
                <w:szCs w:val="24"/>
                <w:highlight w:val="none"/>
                <w:lang w:val="en-US" w:eastAsia="zh-CN" w:bidi="ar-SA"/>
              </w:rPr>
              <w:t xml:space="preserve">www.creditchina.gov.cn）、中国政府采购网（www.ccgp.gov.cn）列入失信被执行人、重大税收 </w:t>
            </w:r>
          </w:p>
          <w:p w14:paraId="09676255">
            <w:pPr>
              <w:keepNext w:val="0"/>
              <w:keepLines w:val="0"/>
              <w:pageBreakBefore w:val="0"/>
              <w:widowControl/>
              <w:suppressLineNumbers w:val="0"/>
              <w:kinsoku/>
              <w:wordWrap/>
              <w:overflowPunct/>
              <w:topLinePunct w:val="0"/>
              <w:autoSpaceDE w:val="0"/>
              <w:autoSpaceDN w:val="0"/>
              <w:bidi w:val="0"/>
              <w:adjustRightInd w:val="0"/>
              <w:snapToGrid w:val="0"/>
              <w:jc w:val="left"/>
              <w:textAlignment w:val="baseline"/>
              <w:rPr>
                <w:color w:val="auto"/>
                <w:spacing w:val="-6"/>
                <w:highlight w:val="none"/>
              </w:rPr>
            </w:pPr>
            <w:r>
              <w:rPr>
                <w:rFonts w:hint="eastAsia" w:ascii="宋体" w:hAnsi="宋体" w:eastAsia="仿宋" w:cs="宋体"/>
                <w:snapToGrid w:val="0"/>
                <w:color w:val="auto"/>
                <w:kern w:val="0"/>
                <w:sz w:val="24"/>
                <w:szCs w:val="24"/>
                <w:highlight w:val="none"/>
                <w:lang w:val="en-US" w:eastAsia="zh-CN" w:bidi="ar-SA"/>
              </w:rPr>
              <w:t>违法失信主体、政府采购严重违法失信行为记录名单的（尚在处罚期内的），将拒绝其参加本次项目投标</w:t>
            </w:r>
          </w:p>
        </w:tc>
        <w:tc>
          <w:tcPr>
            <w:tcW w:w="450" w:type="dxa"/>
            <w:vAlign w:val="top"/>
          </w:tcPr>
          <w:p w14:paraId="5573D947">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1C2039F1">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6C33934B">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7F00600A">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336A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5" w:type="dxa"/>
            <w:vMerge w:val="continue"/>
            <w:tcBorders>
              <w:top w:val="nil"/>
              <w:bottom w:val="nil"/>
            </w:tcBorders>
            <w:textDirection w:val="tbRlV"/>
            <w:vAlign w:val="top"/>
          </w:tcPr>
          <w:p w14:paraId="573C63AA">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0EC59804">
            <w:pPr>
              <w:pStyle w:val="25"/>
              <w:keepNext w:val="0"/>
              <w:keepLines w:val="0"/>
              <w:pageBreakBefore w:val="0"/>
              <w:widowControl/>
              <w:kinsoku/>
              <w:wordWrap/>
              <w:overflowPunct/>
              <w:topLinePunct w:val="0"/>
              <w:autoSpaceDE w:val="0"/>
              <w:autoSpaceDN w:val="0"/>
              <w:bidi w:val="0"/>
              <w:adjustRightInd w:val="0"/>
              <w:snapToGrid w:val="0"/>
              <w:spacing w:before="296" w:line="180" w:lineRule="auto"/>
              <w:ind w:left="162"/>
              <w:textAlignment w:val="baseline"/>
              <w:rPr>
                <w:rFonts w:hint="eastAsia" w:eastAsia="仿宋"/>
                <w:color w:val="auto"/>
                <w:highlight w:val="none"/>
                <w:lang w:eastAsia="zh-CN"/>
              </w:rPr>
            </w:pPr>
            <w:r>
              <w:rPr>
                <w:rFonts w:hint="eastAsia"/>
                <w:color w:val="auto"/>
                <w:highlight w:val="none"/>
                <w:lang w:val="en-US" w:eastAsia="zh-CN"/>
              </w:rPr>
              <w:t>8</w:t>
            </w:r>
          </w:p>
        </w:tc>
        <w:tc>
          <w:tcPr>
            <w:tcW w:w="2265" w:type="dxa"/>
            <w:vAlign w:val="center"/>
          </w:tcPr>
          <w:p w14:paraId="088820F1">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color w:val="auto"/>
                <w:sz w:val="24"/>
                <w:szCs w:val="24"/>
                <w:highlight w:val="none"/>
              </w:rPr>
            </w:pPr>
            <w:r>
              <w:rPr>
                <w:color w:val="auto"/>
                <w:sz w:val="24"/>
                <w:szCs w:val="24"/>
                <w:highlight w:val="none"/>
              </w:rPr>
              <w:t>本项目面向</w:t>
            </w:r>
            <w:r>
              <w:rPr>
                <w:rFonts w:hint="eastAsia" w:cs="仿宋"/>
                <w:color w:val="auto"/>
                <w:spacing w:val="-1"/>
                <w:sz w:val="24"/>
                <w:szCs w:val="24"/>
                <w:highlight w:val="none"/>
                <w:lang w:val="en-US" w:eastAsia="zh-CN"/>
              </w:rPr>
              <w:t>小微</w:t>
            </w:r>
            <w:r>
              <w:rPr>
                <w:color w:val="auto"/>
                <w:sz w:val="24"/>
                <w:szCs w:val="24"/>
                <w:highlight w:val="none"/>
              </w:rPr>
              <w:t>企业采购</w:t>
            </w:r>
          </w:p>
        </w:tc>
        <w:tc>
          <w:tcPr>
            <w:tcW w:w="5505" w:type="dxa"/>
            <w:vAlign w:val="top"/>
          </w:tcPr>
          <w:p w14:paraId="07E78083">
            <w:pPr>
              <w:pStyle w:val="25"/>
              <w:keepNext w:val="0"/>
              <w:keepLines w:val="0"/>
              <w:pageBreakBefore w:val="0"/>
              <w:widowControl/>
              <w:kinsoku/>
              <w:wordWrap/>
              <w:overflowPunct/>
              <w:topLinePunct w:val="0"/>
              <w:autoSpaceDE w:val="0"/>
              <w:autoSpaceDN w:val="0"/>
              <w:bidi w:val="0"/>
              <w:adjustRightInd w:val="0"/>
              <w:snapToGrid w:val="0"/>
              <w:spacing w:before="79" w:line="236" w:lineRule="auto"/>
              <w:ind w:left="120" w:right="61" w:hanging="2"/>
              <w:textAlignment w:val="baseline"/>
              <w:rPr>
                <w:color w:val="auto"/>
                <w:highlight w:val="none"/>
              </w:rPr>
            </w:pPr>
            <w:r>
              <w:rPr>
                <w:color w:val="auto"/>
                <w:spacing w:val="-6"/>
                <w:highlight w:val="none"/>
              </w:rPr>
              <w:t>有效的中小企业声明函，原件的扫</w:t>
            </w:r>
            <w:r>
              <w:rPr>
                <w:color w:val="auto"/>
                <w:spacing w:val="-3"/>
                <w:highlight w:val="none"/>
              </w:rPr>
              <w:t>描件（按磋商文件给定格式提供）</w:t>
            </w:r>
          </w:p>
        </w:tc>
        <w:tc>
          <w:tcPr>
            <w:tcW w:w="450" w:type="dxa"/>
            <w:vAlign w:val="top"/>
          </w:tcPr>
          <w:p w14:paraId="70842B1C">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113187A8">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28B4478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0755679A">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3C348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375" w:type="dxa"/>
            <w:vMerge w:val="continue"/>
            <w:tcBorders>
              <w:top w:val="nil"/>
            </w:tcBorders>
            <w:textDirection w:val="tbRlV"/>
            <w:vAlign w:val="top"/>
          </w:tcPr>
          <w:p w14:paraId="1FA0DD6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2BD91203">
            <w:pPr>
              <w:keepNext w:val="0"/>
              <w:keepLines w:val="0"/>
              <w:pageBreakBefore w:val="0"/>
              <w:widowControl/>
              <w:kinsoku/>
              <w:wordWrap/>
              <w:overflowPunct/>
              <w:topLinePunct w:val="0"/>
              <w:autoSpaceDE w:val="0"/>
              <w:autoSpaceDN w:val="0"/>
              <w:bidi w:val="0"/>
              <w:adjustRightInd w:val="0"/>
              <w:snapToGrid w:val="0"/>
              <w:spacing w:line="273" w:lineRule="auto"/>
              <w:textAlignment w:val="baseline"/>
              <w:rPr>
                <w:rFonts w:ascii="Arial"/>
                <w:color w:val="auto"/>
                <w:sz w:val="21"/>
                <w:highlight w:val="none"/>
              </w:rPr>
            </w:pPr>
          </w:p>
          <w:p w14:paraId="7947CAE4">
            <w:pPr>
              <w:pStyle w:val="25"/>
              <w:keepNext w:val="0"/>
              <w:keepLines w:val="0"/>
              <w:pageBreakBefore w:val="0"/>
              <w:widowControl/>
              <w:kinsoku/>
              <w:wordWrap/>
              <w:overflowPunct/>
              <w:topLinePunct w:val="0"/>
              <w:autoSpaceDE w:val="0"/>
              <w:autoSpaceDN w:val="0"/>
              <w:bidi w:val="0"/>
              <w:adjustRightInd w:val="0"/>
              <w:snapToGrid w:val="0"/>
              <w:spacing w:before="78" w:line="179" w:lineRule="auto"/>
              <w:ind w:left="165"/>
              <w:textAlignment w:val="baseline"/>
              <w:rPr>
                <w:rFonts w:hint="eastAsia" w:eastAsia="仿宋"/>
                <w:color w:val="auto"/>
                <w:highlight w:val="none"/>
                <w:lang w:eastAsia="zh-CN"/>
              </w:rPr>
            </w:pPr>
            <w:r>
              <w:rPr>
                <w:rFonts w:hint="eastAsia"/>
                <w:color w:val="auto"/>
                <w:highlight w:val="none"/>
                <w:lang w:val="en-US" w:eastAsia="zh-CN"/>
              </w:rPr>
              <w:t>9</w:t>
            </w:r>
          </w:p>
        </w:tc>
        <w:tc>
          <w:tcPr>
            <w:tcW w:w="2265" w:type="dxa"/>
            <w:vAlign w:val="center"/>
          </w:tcPr>
          <w:p w14:paraId="3A88C774">
            <w:pPr>
              <w:pStyle w:val="8"/>
              <w:keepNext w:val="0"/>
              <w:keepLines w:val="0"/>
              <w:pageBreakBefore w:val="0"/>
              <w:widowControl/>
              <w:kinsoku/>
              <w:wordWrap/>
              <w:overflowPunct/>
              <w:topLinePunct w:val="0"/>
              <w:autoSpaceDE w:val="0"/>
              <w:autoSpaceDN w:val="0"/>
              <w:bidi w:val="0"/>
              <w:adjustRightInd w:val="0"/>
              <w:snapToGrid w:val="0"/>
              <w:jc w:val="both"/>
              <w:textAlignment w:val="baseline"/>
              <w:rPr>
                <w:color w:val="auto"/>
                <w:sz w:val="24"/>
                <w:szCs w:val="24"/>
                <w:highlight w:val="none"/>
              </w:rPr>
            </w:pPr>
            <w:r>
              <w:rPr>
                <w:color w:val="auto"/>
                <w:sz w:val="24"/>
                <w:szCs w:val="24"/>
                <w:highlight w:val="none"/>
              </w:rPr>
              <w:t>磋商保证金</w:t>
            </w:r>
          </w:p>
        </w:tc>
        <w:tc>
          <w:tcPr>
            <w:tcW w:w="5505" w:type="dxa"/>
            <w:vAlign w:val="top"/>
          </w:tcPr>
          <w:p w14:paraId="067375ED">
            <w:pPr>
              <w:pStyle w:val="25"/>
              <w:keepNext w:val="0"/>
              <w:keepLines w:val="0"/>
              <w:pageBreakBefore w:val="0"/>
              <w:widowControl/>
              <w:kinsoku/>
              <w:wordWrap/>
              <w:overflowPunct/>
              <w:topLinePunct w:val="0"/>
              <w:autoSpaceDE w:val="0"/>
              <w:autoSpaceDN w:val="0"/>
              <w:bidi w:val="0"/>
              <w:adjustRightInd w:val="0"/>
              <w:snapToGrid w:val="0"/>
              <w:spacing w:before="133" w:line="246" w:lineRule="auto"/>
              <w:ind w:left="139" w:right="105" w:hanging="19"/>
              <w:textAlignment w:val="baseline"/>
              <w:rPr>
                <w:color w:val="auto"/>
                <w:highlight w:val="none"/>
              </w:rPr>
            </w:pPr>
            <w:r>
              <w:rPr>
                <w:color w:val="auto"/>
                <w:spacing w:val="-6"/>
                <w:highlight w:val="none"/>
              </w:rPr>
              <w:t>磋商保证金缴纳凭证（打印件或复</w:t>
            </w:r>
            <w:r>
              <w:rPr>
                <w:color w:val="auto"/>
                <w:spacing w:val="-3"/>
                <w:highlight w:val="none"/>
              </w:rPr>
              <w:t>印件或电子保函相关资料）</w:t>
            </w:r>
          </w:p>
        </w:tc>
        <w:tc>
          <w:tcPr>
            <w:tcW w:w="450" w:type="dxa"/>
            <w:vAlign w:val="top"/>
          </w:tcPr>
          <w:p w14:paraId="1A6E8A9D">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04B3847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146E7BCD">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79352921">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32E4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8550" w:type="dxa"/>
            <w:gridSpan w:val="4"/>
            <w:vAlign w:val="top"/>
          </w:tcPr>
          <w:p w14:paraId="768F6FDC">
            <w:pPr>
              <w:pStyle w:val="25"/>
              <w:keepNext w:val="0"/>
              <w:keepLines w:val="0"/>
              <w:pageBreakBefore w:val="0"/>
              <w:widowControl/>
              <w:kinsoku/>
              <w:wordWrap/>
              <w:overflowPunct/>
              <w:topLinePunct w:val="0"/>
              <w:autoSpaceDE w:val="0"/>
              <w:autoSpaceDN w:val="0"/>
              <w:bidi w:val="0"/>
              <w:adjustRightInd w:val="0"/>
              <w:snapToGrid w:val="0"/>
              <w:spacing w:before="147" w:line="224" w:lineRule="auto"/>
              <w:ind w:left="2930"/>
              <w:textAlignment w:val="baseline"/>
              <w:rPr>
                <w:color w:val="auto"/>
                <w:highlight w:val="none"/>
              </w:rPr>
            </w:pPr>
            <w:r>
              <w:rPr>
                <w:color w:val="auto"/>
                <w:spacing w:val="-11"/>
                <w:highlight w:val="none"/>
              </w:rPr>
              <w:t>结</w:t>
            </w:r>
            <w:r>
              <w:rPr>
                <w:color w:val="auto"/>
                <w:spacing w:val="8"/>
                <w:highlight w:val="none"/>
              </w:rPr>
              <w:t xml:space="preserve">  </w:t>
            </w:r>
            <w:r>
              <w:rPr>
                <w:color w:val="auto"/>
                <w:spacing w:val="-11"/>
                <w:highlight w:val="none"/>
              </w:rPr>
              <w:t>论</w:t>
            </w:r>
          </w:p>
        </w:tc>
        <w:tc>
          <w:tcPr>
            <w:tcW w:w="450" w:type="dxa"/>
            <w:vAlign w:val="top"/>
          </w:tcPr>
          <w:p w14:paraId="7106E0CD">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45" w:type="dxa"/>
            <w:vAlign w:val="top"/>
          </w:tcPr>
          <w:p w14:paraId="642378F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390" w:type="dxa"/>
            <w:vAlign w:val="top"/>
          </w:tcPr>
          <w:p w14:paraId="39D8276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05" w:type="dxa"/>
            <w:vAlign w:val="top"/>
          </w:tcPr>
          <w:p w14:paraId="5774C70B">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4E51C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140" w:type="dxa"/>
            <w:gridSpan w:val="8"/>
            <w:vAlign w:val="top"/>
          </w:tcPr>
          <w:p w14:paraId="7DD7A775">
            <w:pPr>
              <w:pStyle w:val="25"/>
              <w:keepNext w:val="0"/>
              <w:keepLines w:val="0"/>
              <w:pageBreakBefore w:val="0"/>
              <w:widowControl/>
              <w:kinsoku/>
              <w:wordWrap/>
              <w:overflowPunct/>
              <w:topLinePunct w:val="0"/>
              <w:autoSpaceDE w:val="0"/>
              <w:autoSpaceDN w:val="0"/>
              <w:bidi w:val="0"/>
              <w:adjustRightInd w:val="0"/>
              <w:snapToGrid w:val="0"/>
              <w:spacing w:before="152" w:line="224" w:lineRule="auto"/>
              <w:ind w:left="128"/>
              <w:textAlignment w:val="baseline"/>
              <w:rPr>
                <w:color w:val="auto"/>
                <w:highlight w:val="none"/>
              </w:rPr>
            </w:pPr>
            <w:r>
              <w:rPr>
                <w:b/>
                <w:bCs/>
                <w:color w:val="auto"/>
                <w:spacing w:val="-10"/>
                <w:highlight w:val="none"/>
              </w:rPr>
              <w:t>签名：</w:t>
            </w:r>
            <w:r>
              <w:rPr>
                <w:rFonts w:hint="eastAsia"/>
                <w:b/>
                <w:bCs/>
                <w:color w:val="auto"/>
                <w:spacing w:val="-10"/>
                <w:highlight w:val="none"/>
                <w:lang w:val="en-US" w:eastAsia="zh-CN"/>
              </w:rPr>
              <w:t xml:space="preserve">                                                   </w:t>
            </w:r>
            <w:r>
              <w:rPr>
                <w:b/>
                <w:bCs/>
                <w:color w:val="auto"/>
                <w:spacing w:val="-19"/>
                <w:highlight w:val="none"/>
              </w:rPr>
              <w:t>年</w:t>
            </w:r>
            <w:r>
              <w:rPr>
                <w:color w:val="auto"/>
                <w:spacing w:val="7"/>
                <w:highlight w:val="none"/>
              </w:rPr>
              <w:t xml:space="preserve">    </w:t>
            </w:r>
            <w:r>
              <w:rPr>
                <w:b/>
                <w:bCs/>
                <w:color w:val="auto"/>
                <w:spacing w:val="-19"/>
                <w:highlight w:val="none"/>
              </w:rPr>
              <w:t>月</w:t>
            </w:r>
            <w:r>
              <w:rPr>
                <w:color w:val="auto"/>
                <w:spacing w:val="23"/>
                <w:highlight w:val="none"/>
              </w:rPr>
              <w:t xml:space="preserve">   </w:t>
            </w:r>
            <w:r>
              <w:rPr>
                <w:b/>
                <w:bCs/>
                <w:color w:val="auto"/>
                <w:spacing w:val="-19"/>
                <w:highlight w:val="none"/>
              </w:rPr>
              <w:t>日</w:t>
            </w:r>
          </w:p>
        </w:tc>
      </w:tr>
      <w:tr w14:paraId="60B06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0140" w:type="dxa"/>
            <w:gridSpan w:val="8"/>
            <w:vAlign w:val="top"/>
          </w:tcPr>
          <w:p w14:paraId="2135DD39">
            <w:pPr>
              <w:pStyle w:val="25"/>
              <w:keepNext w:val="0"/>
              <w:keepLines w:val="0"/>
              <w:pageBreakBefore w:val="0"/>
              <w:widowControl/>
              <w:kinsoku/>
              <w:wordWrap/>
              <w:overflowPunct/>
              <w:topLinePunct w:val="0"/>
              <w:autoSpaceDE w:val="0"/>
              <w:autoSpaceDN w:val="0"/>
              <w:bidi w:val="0"/>
              <w:adjustRightInd w:val="0"/>
              <w:snapToGrid w:val="0"/>
              <w:spacing w:before="84" w:line="255" w:lineRule="auto"/>
              <w:ind w:left="130" w:right="24" w:hanging="6"/>
              <w:jc w:val="both"/>
              <w:textAlignment w:val="baseline"/>
              <w:rPr>
                <w:color w:val="auto"/>
                <w:highlight w:val="none"/>
              </w:rPr>
            </w:pPr>
            <w:r>
              <w:rPr>
                <w:color w:val="auto"/>
                <w:spacing w:val="-6"/>
                <w:highlight w:val="none"/>
              </w:rPr>
              <w:t>备注：上述每一项审查，供应商通过的，以“</w:t>
            </w:r>
            <w:r>
              <w:rPr>
                <w:color w:val="auto"/>
                <w:spacing w:val="-52"/>
                <w:highlight w:val="none"/>
              </w:rPr>
              <w:t xml:space="preserve"> </w:t>
            </w:r>
            <w:r>
              <w:rPr>
                <w:color w:val="auto"/>
                <w:spacing w:val="-6"/>
                <w:highlight w:val="none"/>
              </w:rPr>
              <w:t>√</w:t>
            </w:r>
            <w:r>
              <w:rPr>
                <w:color w:val="auto"/>
                <w:spacing w:val="-88"/>
                <w:highlight w:val="none"/>
              </w:rPr>
              <w:t xml:space="preserve"> </w:t>
            </w:r>
            <w:r>
              <w:rPr>
                <w:color w:val="auto"/>
                <w:spacing w:val="-6"/>
                <w:highlight w:val="none"/>
              </w:rPr>
              <w:t>”标记；否</w:t>
            </w:r>
            <w:r>
              <w:rPr>
                <w:color w:val="auto"/>
                <w:spacing w:val="-7"/>
                <w:highlight w:val="none"/>
              </w:rPr>
              <w:t>则，以“</w:t>
            </w:r>
            <w:r>
              <w:rPr>
                <w:color w:val="auto"/>
                <w:spacing w:val="-75"/>
                <w:highlight w:val="none"/>
              </w:rPr>
              <w:t xml:space="preserve"> </w:t>
            </w:r>
            <w:r>
              <w:rPr>
                <w:color w:val="auto"/>
                <w:spacing w:val="-7"/>
                <w:highlight w:val="none"/>
              </w:rPr>
              <w:t>×</w:t>
            </w:r>
            <w:r>
              <w:rPr>
                <w:color w:val="auto"/>
                <w:spacing w:val="-88"/>
                <w:highlight w:val="none"/>
              </w:rPr>
              <w:t xml:space="preserve"> </w:t>
            </w:r>
            <w:r>
              <w:rPr>
                <w:color w:val="auto"/>
                <w:spacing w:val="-7"/>
                <w:highlight w:val="none"/>
              </w:rPr>
              <w:t>”标记。如果供应</w:t>
            </w:r>
            <w:r>
              <w:rPr>
                <w:color w:val="auto"/>
                <w:highlight w:val="none"/>
              </w:rPr>
              <w:t xml:space="preserve"> </w:t>
            </w:r>
            <w:r>
              <w:rPr>
                <w:color w:val="auto"/>
                <w:spacing w:val="-13"/>
                <w:highlight w:val="none"/>
              </w:rPr>
              <w:t>商有一项未通过上述审查，其结论请注明“不合格</w:t>
            </w:r>
            <w:r>
              <w:rPr>
                <w:color w:val="auto"/>
                <w:spacing w:val="-88"/>
                <w:highlight w:val="none"/>
              </w:rPr>
              <w:t xml:space="preserve"> </w:t>
            </w:r>
            <w:r>
              <w:rPr>
                <w:color w:val="auto"/>
                <w:spacing w:val="-13"/>
                <w:highlight w:val="none"/>
              </w:rPr>
              <w:t>”，全部通过的，其结论请注明“</w:t>
            </w:r>
            <w:r>
              <w:rPr>
                <w:color w:val="auto"/>
                <w:spacing w:val="-14"/>
                <w:highlight w:val="none"/>
              </w:rPr>
              <w:t>合格</w:t>
            </w:r>
            <w:r>
              <w:rPr>
                <w:color w:val="auto"/>
                <w:spacing w:val="-88"/>
                <w:highlight w:val="none"/>
              </w:rPr>
              <w:t xml:space="preserve"> </w:t>
            </w:r>
            <w:r>
              <w:rPr>
                <w:color w:val="auto"/>
                <w:spacing w:val="-14"/>
                <w:highlight w:val="none"/>
              </w:rPr>
              <w:t>”。</w:t>
            </w:r>
            <w:r>
              <w:rPr>
                <w:color w:val="auto"/>
                <w:highlight w:val="none"/>
              </w:rPr>
              <w:t xml:space="preserve"> </w:t>
            </w:r>
            <w:r>
              <w:rPr>
                <w:color w:val="auto"/>
                <w:spacing w:val="-2"/>
                <w:highlight w:val="none"/>
              </w:rPr>
              <w:t>资格审查不合格的供应商，投标无效。</w:t>
            </w:r>
          </w:p>
        </w:tc>
      </w:tr>
    </w:tbl>
    <w:p w14:paraId="4B67D11C">
      <w:pPr>
        <w:pStyle w:val="8"/>
        <w:pageBreakBefore w:val="0"/>
        <w:kinsoku/>
        <w:overflowPunct/>
        <w:bidi w:val="0"/>
        <w:spacing w:before="78" w:line="214" w:lineRule="auto"/>
        <w:rPr>
          <w:b/>
          <w:bCs/>
          <w:color w:val="auto"/>
          <w:spacing w:val="-4"/>
          <w:sz w:val="24"/>
          <w:szCs w:val="24"/>
          <w:highlight w:val="none"/>
        </w:rPr>
      </w:pPr>
    </w:p>
    <w:p w14:paraId="5E65FCA3">
      <w:pPr>
        <w:pageBreakBefore w:val="0"/>
        <w:kinsoku/>
        <w:overflowPunct/>
        <w:bidi w:val="0"/>
        <w:rPr>
          <w:color w:val="auto"/>
          <w:highlight w:val="none"/>
        </w:rPr>
      </w:pPr>
    </w:p>
    <w:p w14:paraId="666F31D4">
      <w:pPr>
        <w:pStyle w:val="8"/>
        <w:pageBreakBefore w:val="0"/>
        <w:kinsoku/>
        <w:overflowPunct/>
        <w:bidi w:val="0"/>
        <w:spacing w:before="78" w:line="214" w:lineRule="auto"/>
        <w:ind w:left="15"/>
        <w:rPr>
          <w:b/>
          <w:bCs/>
          <w:color w:val="auto"/>
          <w:spacing w:val="-4"/>
          <w:sz w:val="24"/>
          <w:szCs w:val="24"/>
          <w:highlight w:val="none"/>
        </w:rPr>
      </w:pPr>
      <w:r>
        <w:rPr>
          <w:b/>
          <w:bCs/>
          <w:color w:val="auto"/>
          <w:spacing w:val="-4"/>
          <w:sz w:val="24"/>
          <w:szCs w:val="24"/>
          <w:highlight w:val="none"/>
        </w:rPr>
        <w:t>2.符合性审查</w:t>
      </w:r>
    </w:p>
    <w:p w14:paraId="396DDD6D">
      <w:pPr>
        <w:pageBreakBefore w:val="0"/>
        <w:kinsoku/>
        <w:overflowPunct/>
        <w:bidi w:val="0"/>
        <w:rPr>
          <w:color w:val="auto"/>
          <w:highlight w:val="none"/>
        </w:rPr>
      </w:pPr>
    </w:p>
    <w:tbl>
      <w:tblPr>
        <w:tblStyle w:val="24"/>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533"/>
        <w:gridCol w:w="6400"/>
        <w:gridCol w:w="633"/>
        <w:gridCol w:w="517"/>
        <w:gridCol w:w="550"/>
        <w:gridCol w:w="431"/>
      </w:tblGrid>
      <w:tr w14:paraId="51CDF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76" w:type="dxa"/>
            <w:vAlign w:val="top"/>
          </w:tcPr>
          <w:p w14:paraId="0021A808">
            <w:pPr>
              <w:pStyle w:val="25"/>
              <w:keepNext w:val="0"/>
              <w:keepLines w:val="0"/>
              <w:pageBreakBefore w:val="0"/>
              <w:widowControl/>
              <w:kinsoku/>
              <w:wordWrap/>
              <w:overflowPunct/>
              <w:topLinePunct w:val="0"/>
              <w:autoSpaceDE w:val="0"/>
              <w:autoSpaceDN w:val="0"/>
              <w:bidi w:val="0"/>
              <w:adjustRightInd w:val="0"/>
              <w:snapToGrid w:val="0"/>
              <w:spacing w:before="287" w:line="224" w:lineRule="auto"/>
              <w:ind w:left="200"/>
              <w:textAlignment w:val="baseline"/>
              <w:rPr>
                <w:color w:val="auto"/>
                <w:highlight w:val="none"/>
              </w:rPr>
            </w:pPr>
            <w:r>
              <w:rPr>
                <w:b/>
                <w:bCs/>
                <w:color w:val="auto"/>
                <w:spacing w:val="-11"/>
                <w:highlight w:val="none"/>
              </w:rPr>
              <w:t>项目</w:t>
            </w:r>
          </w:p>
        </w:tc>
        <w:tc>
          <w:tcPr>
            <w:tcW w:w="6933" w:type="dxa"/>
            <w:gridSpan w:val="2"/>
            <w:vAlign w:val="top"/>
          </w:tcPr>
          <w:p w14:paraId="65DE5FB0">
            <w:pPr>
              <w:pStyle w:val="25"/>
              <w:keepNext w:val="0"/>
              <w:keepLines w:val="0"/>
              <w:pageBreakBefore w:val="0"/>
              <w:widowControl/>
              <w:kinsoku/>
              <w:wordWrap/>
              <w:overflowPunct/>
              <w:topLinePunct w:val="0"/>
              <w:autoSpaceDE w:val="0"/>
              <w:autoSpaceDN w:val="0"/>
              <w:bidi w:val="0"/>
              <w:adjustRightInd w:val="0"/>
              <w:snapToGrid w:val="0"/>
              <w:spacing w:before="288" w:line="222" w:lineRule="auto"/>
              <w:ind w:left="1995"/>
              <w:textAlignment w:val="baseline"/>
              <w:rPr>
                <w:color w:val="auto"/>
                <w:highlight w:val="none"/>
              </w:rPr>
            </w:pPr>
            <w:r>
              <w:rPr>
                <w:b/>
                <w:bCs/>
                <w:color w:val="auto"/>
                <w:spacing w:val="-27"/>
                <w:highlight w:val="none"/>
              </w:rPr>
              <w:t>评</w:t>
            </w:r>
            <w:r>
              <w:rPr>
                <w:color w:val="auto"/>
                <w:spacing w:val="18"/>
                <w:highlight w:val="none"/>
              </w:rPr>
              <w:t xml:space="preserve">  </w:t>
            </w:r>
            <w:r>
              <w:rPr>
                <w:b/>
                <w:bCs/>
                <w:color w:val="auto"/>
                <w:spacing w:val="-27"/>
                <w:highlight w:val="none"/>
              </w:rPr>
              <w:t>审</w:t>
            </w:r>
            <w:r>
              <w:rPr>
                <w:color w:val="auto"/>
                <w:spacing w:val="23"/>
                <w:highlight w:val="none"/>
              </w:rPr>
              <w:t xml:space="preserve">  </w:t>
            </w:r>
            <w:r>
              <w:rPr>
                <w:b/>
                <w:bCs/>
                <w:color w:val="auto"/>
                <w:spacing w:val="-27"/>
                <w:highlight w:val="none"/>
              </w:rPr>
              <w:t>内</w:t>
            </w:r>
            <w:r>
              <w:rPr>
                <w:color w:val="auto"/>
                <w:spacing w:val="10"/>
                <w:highlight w:val="none"/>
              </w:rPr>
              <w:t xml:space="preserve">  </w:t>
            </w:r>
            <w:r>
              <w:rPr>
                <w:b/>
                <w:bCs/>
                <w:color w:val="auto"/>
                <w:spacing w:val="-27"/>
                <w:highlight w:val="none"/>
              </w:rPr>
              <w:t>容</w:t>
            </w:r>
          </w:p>
        </w:tc>
        <w:tc>
          <w:tcPr>
            <w:tcW w:w="633" w:type="dxa"/>
            <w:vAlign w:val="top"/>
          </w:tcPr>
          <w:p w14:paraId="7D07C414">
            <w:pPr>
              <w:pStyle w:val="25"/>
              <w:keepNext w:val="0"/>
              <w:keepLines w:val="0"/>
              <w:pageBreakBefore w:val="0"/>
              <w:widowControl/>
              <w:kinsoku/>
              <w:wordWrap/>
              <w:overflowPunct/>
              <w:topLinePunct w:val="0"/>
              <w:autoSpaceDE w:val="0"/>
              <w:autoSpaceDN w:val="0"/>
              <w:bidi w:val="0"/>
              <w:adjustRightInd w:val="0"/>
              <w:snapToGrid w:val="0"/>
              <w:spacing w:before="109" w:line="250" w:lineRule="auto"/>
              <w:ind w:left="218" w:right="161" w:hanging="38"/>
              <w:jc w:val="center"/>
              <w:textAlignment w:val="baseline"/>
              <w:rPr>
                <w:color w:val="auto"/>
                <w:highlight w:val="none"/>
              </w:rPr>
            </w:pPr>
            <w:r>
              <w:rPr>
                <w:color w:val="auto"/>
                <w:spacing w:val="-9"/>
                <w:highlight w:val="none"/>
              </w:rPr>
              <w:t>供应</w:t>
            </w:r>
            <w:r>
              <w:rPr>
                <w:color w:val="auto"/>
                <w:spacing w:val="-13"/>
                <w:highlight w:val="none"/>
              </w:rPr>
              <w:t>商1</w:t>
            </w:r>
          </w:p>
        </w:tc>
        <w:tc>
          <w:tcPr>
            <w:tcW w:w="517" w:type="dxa"/>
            <w:vAlign w:val="top"/>
          </w:tcPr>
          <w:p w14:paraId="2DF92813">
            <w:pPr>
              <w:pStyle w:val="25"/>
              <w:keepNext w:val="0"/>
              <w:keepLines w:val="0"/>
              <w:pageBreakBefore w:val="0"/>
              <w:widowControl/>
              <w:kinsoku/>
              <w:wordWrap/>
              <w:overflowPunct/>
              <w:topLinePunct w:val="0"/>
              <w:autoSpaceDE w:val="0"/>
              <w:autoSpaceDN w:val="0"/>
              <w:bidi w:val="0"/>
              <w:adjustRightInd w:val="0"/>
              <w:snapToGrid w:val="0"/>
              <w:spacing w:before="109" w:line="250" w:lineRule="auto"/>
              <w:ind w:left="231" w:right="176" w:hanging="36"/>
              <w:textAlignment w:val="baseline"/>
              <w:rPr>
                <w:color w:val="auto"/>
                <w:highlight w:val="none"/>
              </w:rPr>
            </w:pPr>
            <w:r>
              <w:rPr>
                <w:color w:val="auto"/>
                <w:spacing w:val="-9"/>
                <w:highlight w:val="none"/>
              </w:rPr>
              <w:t>供应</w:t>
            </w:r>
            <w:r>
              <w:rPr>
                <w:color w:val="auto"/>
                <w:spacing w:val="-13"/>
                <w:highlight w:val="none"/>
              </w:rPr>
              <w:t>商2</w:t>
            </w:r>
          </w:p>
        </w:tc>
        <w:tc>
          <w:tcPr>
            <w:tcW w:w="550" w:type="dxa"/>
            <w:vAlign w:val="top"/>
          </w:tcPr>
          <w:p w14:paraId="135FF7B3">
            <w:pPr>
              <w:pStyle w:val="25"/>
              <w:keepNext w:val="0"/>
              <w:keepLines w:val="0"/>
              <w:pageBreakBefore w:val="0"/>
              <w:widowControl/>
              <w:kinsoku/>
              <w:wordWrap/>
              <w:overflowPunct/>
              <w:topLinePunct w:val="0"/>
              <w:autoSpaceDE w:val="0"/>
              <w:autoSpaceDN w:val="0"/>
              <w:bidi w:val="0"/>
              <w:adjustRightInd w:val="0"/>
              <w:snapToGrid w:val="0"/>
              <w:spacing w:before="109" w:line="250" w:lineRule="auto"/>
              <w:ind w:left="260" w:right="203" w:hanging="38"/>
              <w:textAlignment w:val="baseline"/>
              <w:rPr>
                <w:color w:val="auto"/>
                <w:highlight w:val="none"/>
              </w:rPr>
            </w:pPr>
            <w:r>
              <w:rPr>
                <w:color w:val="auto"/>
                <w:spacing w:val="-9"/>
                <w:highlight w:val="none"/>
              </w:rPr>
              <w:t>供应</w:t>
            </w:r>
            <w:r>
              <w:rPr>
                <w:color w:val="auto"/>
                <w:spacing w:val="-13"/>
                <w:highlight w:val="none"/>
              </w:rPr>
              <w:t>商3</w:t>
            </w:r>
          </w:p>
        </w:tc>
        <w:tc>
          <w:tcPr>
            <w:tcW w:w="431" w:type="dxa"/>
            <w:vAlign w:val="top"/>
          </w:tcPr>
          <w:p w14:paraId="196E4079">
            <w:pPr>
              <w:pStyle w:val="25"/>
              <w:keepNext w:val="0"/>
              <w:keepLines w:val="0"/>
              <w:pageBreakBefore w:val="0"/>
              <w:widowControl/>
              <w:kinsoku/>
              <w:wordWrap/>
              <w:overflowPunct/>
              <w:topLinePunct w:val="0"/>
              <w:autoSpaceDE w:val="0"/>
              <w:autoSpaceDN w:val="0"/>
              <w:bidi w:val="0"/>
              <w:adjustRightInd w:val="0"/>
              <w:snapToGrid w:val="0"/>
              <w:spacing w:before="109" w:line="250" w:lineRule="auto"/>
              <w:ind w:left="179" w:right="126" w:hanging="38"/>
              <w:textAlignment w:val="baseline"/>
              <w:rPr>
                <w:color w:val="auto"/>
                <w:highlight w:val="none"/>
              </w:rPr>
            </w:pPr>
            <w:r>
              <w:rPr>
                <w:color w:val="auto"/>
                <w:spacing w:val="-9"/>
                <w:highlight w:val="none"/>
              </w:rPr>
              <w:t>供应</w:t>
            </w:r>
            <w:r>
              <w:rPr>
                <w:color w:val="auto"/>
                <w:spacing w:val="-13"/>
                <w:highlight w:val="none"/>
              </w:rPr>
              <w:t>商N</w:t>
            </w:r>
          </w:p>
        </w:tc>
      </w:tr>
      <w:tr w14:paraId="511E0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76" w:type="dxa"/>
            <w:vMerge w:val="restart"/>
            <w:tcBorders>
              <w:bottom w:val="nil"/>
            </w:tcBorders>
            <w:textDirection w:val="tbRlV"/>
            <w:vAlign w:val="top"/>
          </w:tcPr>
          <w:p w14:paraId="585B16FF">
            <w:pPr>
              <w:pStyle w:val="25"/>
              <w:keepNext w:val="0"/>
              <w:keepLines w:val="0"/>
              <w:pageBreakBefore w:val="0"/>
              <w:widowControl/>
              <w:kinsoku/>
              <w:wordWrap/>
              <w:overflowPunct/>
              <w:topLinePunct w:val="0"/>
              <w:autoSpaceDE w:val="0"/>
              <w:autoSpaceDN w:val="0"/>
              <w:bidi w:val="0"/>
              <w:adjustRightInd w:val="0"/>
              <w:snapToGrid w:val="0"/>
              <w:spacing w:before="306" w:line="198" w:lineRule="auto"/>
              <w:ind w:left="1861"/>
              <w:textAlignment w:val="baseline"/>
              <w:rPr>
                <w:color w:val="auto"/>
                <w:highlight w:val="none"/>
              </w:rPr>
            </w:pPr>
            <w:r>
              <w:rPr>
                <w:b/>
                <w:bCs/>
                <w:color w:val="auto"/>
                <w:spacing w:val="1"/>
                <w:highlight w:val="none"/>
              </w:rPr>
              <w:t>符</w:t>
            </w:r>
            <w:r>
              <w:rPr>
                <w:color w:val="auto"/>
                <w:spacing w:val="1"/>
                <w:highlight w:val="none"/>
              </w:rPr>
              <w:t xml:space="preserve"> </w:t>
            </w:r>
            <w:r>
              <w:rPr>
                <w:b/>
                <w:bCs/>
                <w:color w:val="auto"/>
                <w:spacing w:val="1"/>
                <w:highlight w:val="none"/>
              </w:rPr>
              <w:t>合</w:t>
            </w:r>
            <w:r>
              <w:rPr>
                <w:color w:val="auto"/>
                <w:spacing w:val="-2"/>
                <w:highlight w:val="none"/>
              </w:rPr>
              <w:t xml:space="preserve"> </w:t>
            </w:r>
            <w:r>
              <w:rPr>
                <w:b/>
                <w:bCs/>
                <w:color w:val="auto"/>
                <w:spacing w:val="1"/>
                <w:highlight w:val="none"/>
              </w:rPr>
              <w:t>性</w:t>
            </w:r>
            <w:r>
              <w:rPr>
                <w:color w:val="auto"/>
                <w:spacing w:val="-5"/>
                <w:highlight w:val="none"/>
              </w:rPr>
              <w:t xml:space="preserve"> </w:t>
            </w:r>
            <w:r>
              <w:rPr>
                <w:b/>
                <w:bCs/>
                <w:color w:val="auto"/>
                <w:spacing w:val="1"/>
                <w:highlight w:val="none"/>
              </w:rPr>
              <w:t>审</w:t>
            </w:r>
            <w:r>
              <w:rPr>
                <w:color w:val="auto"/>
                <w:spacing w:val="-6"/>
                <w:highlight w:val="none"/>
              </w:rPr>
              <w:t xml:space="preserve"> </w:t>
            </w:r>
            <w:r>
              <w:rPr>
                <w:b/>
                <w:bCs/>
                <w:color w:val="auto"/>
                <w:spacing w:val="1"/>
                <w:highlight w:val="none"/>
              </w:rPr>
              <w:t>查</w:t>
            </w:r>
            <w:r>
              <w:rPr>
                <w:color w:val="auto"/>
                <w:spacing w:val="-5"/>
                <w:highlight w:val="none"/>
              </w:rPr>
              <w:t xml:space="preserve"> </w:t>
            </w:r>
            <w:r>
              <w:rPr>
                <w:b/>
                <w:bCs/>
                <w:color w:val="auto"/>
                <w:spacing w:val="1"/>
                <w:highlight w:val="none"/>
              </w:rPr>
              <w:t>表</w:t>
            </w:r>
          </w:p>
        </w:tc>
        <w:tc>
          <w:tcPr>
            <w:tcW w:w="533" w:type="dxa"/>
            <w:vAlign w:val="top"/>
          </w:tcPr>
          <w:p w14:paraId="6808BC87">
            <w:pPr>
              <w:pStyle w:val="25"/>
              <w:keepNext w:val="0"/>
              <w:keepLines w:val="0"/>
              <w:pageBreakBefore w:val="0"/>
              <w:widowControl/>
              <w:kinsoku/>
              <w:wordWrap/>
              <w:overflowPunct/>
              <w:topLinePunct w:val="0"/>
              <w:autoSpaceDE w:val="0"/>
              <w:autoSpaceDN w:val="0"/>
              <w:bidi w:val="0"/>
              <w:adjustRightInd w:val="0"/>
              <w:snapToGrid w:val="0"/>
              <w:spacing w:before="303" w:line="181" w:lineRule="auto"/>
              <w:ind w:left="245"/>
              <w:textAlignment w:val="baseline"/>
              <w:rPr>
                <w:color w:val="auto"/>
                <w:highlight w:val="none"/>
              </w:rPr>
            </w:pPr>
            <w:r>
              <w:rPr>
                <w:color w:val="auto"/>
                <w:highlight w:val="none"/>
              </w:rPr>
              <w:t>1</w:t>
            </w:r>
          </w:p>
        </w:tc>
        <w:tc>
          <w:tcPr>
            <w:tcW w:w="6400" w:type="dxa"/>
            <w:vAlign w:val="top"/>
          </w:tcPr>
          <w:p w14:paraId="5D8C0BE4">
            <w:pPr>
              <w:pStyle w:val="25"/>
              <w:keepNext w:val="0"/>
              <w:keepLines w:val="0"/>
              <w:pageBreakBefore w:val="0"/>
              <w:widowControl/>
              <w:kinsoku/>
              <w:wordWrap/>
              <w:overflowPunct/>
              <w:topLinePunct w:val="0"/>
              <w:autoSpaceDE w:val="0"/>
              <w:autoSpaceDN w:val="0"/>
              <w:bidi w:val="0"/>
              <w:adjustRightInd w:val="0"/>
              <w:snapToGrid w:val="0"/>
              <w:spacing w:before="82" w:line="243" w:lineRule="auto"/>
              <w:ind w:left="120" w:right="105"/>
              <w:textAlignment w:val="baseline"/>
              <w:rPr>
                <w:color w:val="auto"/>
                <w:highlight w:val="none"/>
              </w:rPr>
            </w:pPr>
            <w:r>
              <w:rPr>
                <w:color w:val="auto"/>
                <w:spacing w:val="2"/>
                <w:highlight w:val="none"/>
              </w:rPr>
              <w:t>供应商未出现对同一服务做出两个以上报价且</w:t>
            </w:r>
            <w:r>
              <w:rPr>
                <w:color w:val="auto"/>
                <w:spacing w:val="-3"/>
                <w:highlight w:val="none"/>
              </w:rPr>
              <w:t>未明确效力的；</w:t>
            </w:r>
          </w:p>
        </w:tc>
        <w:tc>
          <w:tcPr>
            <w:tcW w:w="633" w:type="dxa"/>
            <w:vAlign w:val="top"/>
          </w:tcPr>
          <w:p w14:paraId="29A7FDE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09D8A5B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37C17BD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7E49F30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144A0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76" w:type="dxa"/>
            <w:vMerge w:val="continue"/>
            <w:tcBorders>
              <w:top w:val="nil"/>
              <w:bottom w:val="nil"/>
            </w:tcBorders>
            <w:textDirection w:val="tbRlV"/>
            <w:vAlign w:val="top"/>
          </w:tcPr>
          <w:p w14:paraId="4A3FC99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4A605B3F">
            <w:pPr>
              <w:pStyle w:val="25"/>
              <w:keepNext w:val="0"/>
              <w:keepLines w:val="0"/>
              <w:pageBreakBefore w:val="0"/>
              <w:widowControl/>
              <w:kinsoku/>
              <w:wordWrap/>
              <w:overflowPunct/>
              <w:topLinePunct w:val="0"/>
              <w:autoSpaceDE w:val="0"/>
              <w:autoSpaceDN w:val="0"/>
              <w:bidi w:val="0"/>
              <w:adjustRightInd w:val="0"/>
              <w:snapToGrid w:val="0"/>
              <w:spacing w:before="254" w:line="180" w:lineRule="auto"/>
              <w:ind w:left="230"/>
              <w:textAlignment w:val="baseline"/>
              <w:rPr>
                <w:color w:val="auto"/>
                <w:highlight w:val="none"/>
              </w:rPr>
            </w:pPr>
            <w:r>
              <w:rPr>
                <w:color w:val="auto"/>
                <w:highlight w:val="none"/>
              </w:rPr>
              <w:t>2</w:t>
            </w:r>
          </w:p>
        </w:tc>
        <w:tc>
          <w:tcPr>
            <w:tcW w:w="6400" w:type="dxa"/>
            <w:vAlign w:val="top"/>
          </w:tcPr>
          <w:p w14:paraId="36B69A87">
            <w:pPr>
              <w:pStyle w:val="25"/>
              <w:keepNext w:val="0"/>
              <w:keepLines w:val="0"/>
              <w:pageBreakBefore w:val="0"/>
              <w:widowControl/>
              <w:kinsoku/>
              <w:wordWrap/>
              <w:overflowPunct/>
              <w:topLinePunct w:val="0"/>
              <w:autoSpaceDE w:val="0"/>
              <w:autoSpaceDN w:val="0"/>
              <w:bidi w:val="0"/>
              <w:adjustRightInd w:val="0"/>
              <w:snapToGrid w:val="0"/>
              <w:spacing w:before="213" w:line="222" w:lineRule="auto"/>
              <w:ind w:left="118"/>
              <w:textAlignment w:val="baseline"/>
              <w:rPr>
                <w:color w:val="auto"/>
                <w:highlight w:val="none"/>
              </w:rPr>
            </w:pPr>
            <w:r>
              <w:rPr>
                <w:color w:val="auto"/>
                <w:spacing w:val="-1"/>
                <w:highlight w:val="none"/>
              </w:rPr>
              <w:t>投标人的报价未超过最高投标限价；</w:t>
            </w:r>
          </w:p>
        </w:tc>
        <w:tc>
          <w:tcPr>
            <w:tcW w:w="633" w:type="dxa"/>
            <w:vAlign w:val="top"/>
          </w:tcPr>
          <w:p w14:paraId="386D0DBC">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173B470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5F38E58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6A259C21">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2311E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576" w:type="dxa"/>
            <w:vMerge w:val="continue"/>
            <w:tcBorders>
              <w:top w:val="nil"/>
              <w:bottom w:val="nil"/>
            </w:tcBorders>
            <w:textDirection w:val="tbRlV"/>
            <w:vAlign w:val="top"/>
          </w:tcPr>
          <w:p w14:paraId="06795161">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502ED135">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232"/>
              <w:textAlignment w:val="baseline"/>
              <w:rPr>
                <w:color w:val="auto"/>
                <w:highlight w:val="none"/>
              </w:rPr>
            </w:pPr>
          </w:p>
          <w:p w14:paraId="150A50A2">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232"/>
              <w:textAlignment w:val="baseline"/>
              <w:rPr>
                <w:color w:val="auto"/>
                <w:highlight w:val="none"/>
              </w:rPr>
            </w:pPr>
            <w:r>
              <w:rPr>
                <w:color w:val="auto"/>
                <w:highlight w:val="none"/>
              </w:rPr>
              <w:t>3</w:t>
            </w:r>
          </w:p>
        </w:tc>
        <w:tc>
          <w:tcPr>
            <w:tcW w:w="6400" w:type="dxa"/>
            <w:vAlign w:val="top"/>
          </w:tcPr>
          <w:p w14:paraId="11C1C822">
            <w:pPr>
              <w:pStyle w:val="25"/>
              <w:keepNext w:val="0"/>
              <w:keepLines w:val="0"/>
              <w:pageBreakBefore w:val="0"/>
              <w:widowControl/>
              <w:kinsoku/>
              <w:wordWrap/>
              <w:overflowPunct/>
              <w:topLinePunct w:val="0"/>
              <w:autoSpaceDE w:val="0"/>
              <w:autoSpaceDN w:val="0"/>
              <w:bidi w:val="0"/>
              <w:adjustRightInd w:val="0"/>
              <w:snapToGrid w:val="0"/>
              <w:spacing w:before="83" w:line="254" w:lineRule="auto"/>
              <w:ind w:left="98" w:right="28" w:firstLine="19"/>
              <w:jc w:val="both"/>
              <w:textAlignment w:val="baseline"/>
              <w:rPr>
                <w:color w:val="auto"/>
                <w:highlight w:val="none"/>
              </w:rPr>
            </w:pPr>
            <w:r>
              <w:rPr>
                <w:color w:val="auto"/>
                <w:spacing w:val="-19"/>
                <w:highlight w:val="none"/>
              </w:rPr>
              <w:t>磋商文件载明的“磋商有效期</w:t>
            </w:r>
            <w:r>
              <w:rPr>
                <w:color w:val="auto"/>
                <w:spacing w:val="-84"/>
                <w:highlight w:val="none"/>
              </w:rPr>
              <w:t xml:space="preserve"> </w:t>
            </w:r>
            <w:r>
              <w:rPr>
                <w:color w:val="auto"/>
                <w:spacing w:val="-19"/>
                <w:highlight w:val="none"/>
              </w:rPr>
              <w:t>”、“服务地点</w:t>
            </w:r>
            <w:r>
              <w:rPr>
                <w:color w:val="auto"/>
                <w:spacing w:val="-88"/>
                <w:highlight w:val="none"/>
              </w:rPr>
              <w:t xml:space="preserve"> </w:t>
            </w:r>
            <w:r>
              <w:rPr>
                <w:color w:val="auto"/>
                <w:spacing w:val="-19"/>
                <w:highlight w:val="none"/>
              </w:rPr>
              <w:t>”、</w:t>
            </w:r>
            <w:r>
              <w:rPr>
                <w:color w:val="auto"/>
                <w:spacing w:val="1"/>
                <w:highlight w:val="none"/>
              </w:rPr>
              <w:t>“服务期限</w:t>
            </w:r>
            <w:r>
              <w:rPr>
                <w:color w:val="auto"/>
                <w:spacing w:val="-68"/>
                <w:highlight w:val="none"/>
              </w:rPr>
              <w:t xml:space="preserve"> </w:t>
            </w:r>
            <w:r>
              <w:rPr>
                <w:color w:val="auto"/>
                <w:spacing w:val="1"/>
                <w:highlight w:val="none"/>
              </w:rPr>
              <w:t>”符合磋商文件要求，未出现负偏</w:t>
            </w:r>
            <w:r>
              <w:rPr>
                <w:color w:val="auto"/>
                <w:spacing w:val="2"/>
                <w:highlight w:val="none"/>
              </w:rPr>
              <w:t>离；</w:t>
            </w:r>
          </w:p>
        </w:tc>
        <w:tc>
          <w:tcPr>
            <w:tcW w:w="633" w:type="dxa"/>
            <w:vAlign w:val="top"/>
          </w:tcPr>
          <w:p w14:paraId="381FC5D8">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24239797">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3006799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03A64F18">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3C13E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76" w:type="dxa"/>
            <w:vMerge w:val="continue"/>
            <w:tcBorders>
              <w:top w:val="nil"/>
              <w:bottom w:val="nil"/>
            </w:tcBorders>
            <w:textDirection w:val="tbRlV"/>
            <w:vAlign w:val="top"/>
          </w:tcPr>
          <w:p w14:paraId="67C66393">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61982ADE">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226"/>
              <w:textAlignment w:val="baseline"/>
              <w:rPr>
                <w:color w:val="auto"/>
                <w:highlight w:val="none"/>
              </w:rPr>
            </w:pPr>
          </w:p>
          <w:p w14:paraId="5A73F783">
            <w:pPr>
              <w:pStyle w:val="25"/>
              <w:keepNext w:val="0"/>
              <w:keepLines w:val="0"/>
              <w:pageBreakBefore w:val="0"/>
              <w:widowControl/>
              <w:kinsoku/>
              <w:wordWrap/>
              <w:overflowPunct/>
              <w:topLinePunct w:val="0"/>
              <w:autoSpaceDE w:val="0"/>
              <w:autoSpaceDN w:val="0"/>
              <w:bidi w:val="0"/>
              <w:adjustRightInd w:val="0"/>
              <w:snapToGrid w:val="0"/>
              <w:spacing w:before="78" w:line="180" w:lineRule="auto"/>
              <w:ind w:left="226"/>
              <w:textAlignment w:val="baseline"/>
              <w:rPr>
                <w:color w:val="auto"/>
                <w:highlight w:val="none"/>
              </w:rPr>
            </w:pPr>
            <w:r>
              <w:rPr>
                <w:color w:val="auto"/>
                <w:highlight w:val="none"/>
              </w:rPr>
              <w:t>4</w:t>
            </w:r>
          </w:p>
        </w:tc>
        <w:tc>
          <w:tcPr>
            <w:tcW w:w="6400" w:type="dxa"/>
            <w:vAlign w:val="top"/>
          </w:tcPr>
          <w:p w14:paraId="45E3BC56">
            <w:pPr>
              <w:pStyle w:val="25"/>
              <w:keepNext w:val="0"/>
              <w:keepLines w:val="0"/>
              <w:pageBreakBefore w:val="0"/>
              <w:widowControl/>
              <w:kinsoku/>
              <w:wordWrap/>
              <w:overflowPunct/>
              <w:topLinePunct w:val="0"/>
              <w:autoSpaceDE w:val="0"/>
              <w:autoSpaceDN w:val="0"/>
              <w:bidi w:val="0"/>
              <w:adjustRightInd w:val="0"/>
              <w:snapToGrid w:val="0"/>
              <w:spacing w:before="83" w:line="254" w:lineRule="auto"/>
              <w:ind w:left="119" w:right="105" w:firstLine="7"/>
              <w:jc w:val="both"/>
              <w:textAlignment w:val="baseline"/>
              <w:rPr>
                <w:color w:val="auto"/>
                <w:highlight w:val="none"/>
              </w:rPr>
            </w:pPr>
            <w:r>
              <w:rPr>
                <w:color w:val="auto"/>
                <w:spacing w:val="2"/>
                <w:highlight w:val="none"/>
              </w:rPr>
              <w:t>法定代表人资格证明书、法定代表人授权委托</w:t>
            </w:r>
            <w:r>
              <w:rPr>
                <w:color w:val="auto"/>
                <w:spacing w:val="4"/>
                <w:highlight w:val="none"/>
              </w:rPr>
              <w:t xml:space="preserve"> </w:t>
            </w:r>
            <w:r>
              <w:rPr>
                <w:color w:val="auto"/>
                <w:spacing w:val="2"/>
                <w:highlight w:val="none"/>
              </w:rPr>
              <w:t>书按磋商文件规定格式完整提供，并按磋商文</w:t>
            </w:r>
            <w:r>
              <w:rPr>
                <w:color w:val="auto"/>
                <w:spacing w:val="-2"/>
                <w:highlight w:val="none"/>
              </w:rPr>
              <w:t>件要求签字、盖章；</w:t>
            </w:r>
          </w:p>
        </w:tc>
        <w:tc>
          <w:tcPr>
            <w:tcW w:w="633" w:type="dxa"/>
            <w:vAlign w:val="top"/>
          </w:tcPr>
          <w:p w14:paraId="33CFD52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11ED77FB">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6985BB8D">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6015B95A">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3B59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76" w:type="dxa"/>
            <w:vMerge w:val="continue"/>
            <w:tcBorders>
              <w:top w:val="nil"/>
              <w:bottom w:val="nil"/>
            </w:tcBorders>
            <w:textDirection w:val="tbRlV"/>
            <w:vAlign w:val="top"/>
          </w:tcPr>
          <w:p w14:paraId="3527A13A">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3DDB3E35">
            <w:pPr>
              <w:pStyle w:val="25"/>
              <w:keepNext w:val="0"/>
              <w:keepLines w:val="0"/>
              <w:pageBreakBefore w:val="0"/>
              <w:widowControl/>
              <w:kinsoku/>
              <w:wordWrap/>
              <w:overflowPunct/>
              <w:topLinePunct w:val="0"/>
              <w:autoSpaceDE w:val="0"/>
              <w:autoSpaceDN w:val="0"/>
              <w:bidi w:val="0"/>
              <w:adjustRightInd w:val="0"/>
              <w:snapToGrid w:val="0"/>
              <w:spacing w:before="308" w:line="179" w:lineRule="auto"/>
              <w:ind w:left="232"/>
              <w:textAlignment w:val="baseline"/>
              <w:rPr>
                <w:color w:val="auto"/>
                <w:highlight w:val="none"/>
              </w:rPr>
            </w:pPr>
            <w:r>
              <w:rPr>
                <w:color w:val="auto"/>
                <w:highlight w:val="none"/>
              </w:rPr>
              <w:t>5</w:t>
            </w:r>
          </w:p>
        </w:tc>
        <w:tc>
          <w:tcPr>
            <w:tcW w:w="6400" w:type="dxa"/>
            <w:vAlign w:val="top"/>
          </w:tcPr>
          <w:p w14:paraId="034E3EDB">
            <w:pPr>
              <w:pStyle w:val="25"/>
              <w:keepNext w:val="0"/>
              <w:keepLines w:val="0"/>
              <w:pageBreakBefore w:val="0"/>
              <w:widowControl/>
              <w:kinsoku/>
              <w:wordWrap/>
              <w:overflowPunct/>
              <w:topLinePunct w:val="0"/>
              <w:autoSpaceDE w:val="0"/>
              <w:autoSpaceDN w:val="0"/>
              <w:bidi w:val="0"/>
              <w:adjustRightInd w:val="0"/>
              <w:snapToGrid w:val="0"/>
              <w:spacing w:before="84" w:line="242" w:lineRule="auto"/>
              <w:ind w:left="98" w:right="105" w:firstLine="21"/>
              <w:textAlignment w:val="baseline"/>
              <w:rPr>
                <w:color w:val="auto"/>
                <w:highlight w:val="none"/>
              </w:rPr>
            </w:pPr>
            <w:r>
              <w:rPr>
                <w:color w:val="auto"/>
                <w:spacing w:val="-2"/>
                <w:highlight w:val="none"/>
              </w:rPr>
              <w:t>满足本磋商文件“供应商须知前附表”第5条“响应文件的组成</w:t>
            </w:r>
            <w:r>
              <w:rPr>
                <w:color w:val="auto"/>
                <w:spacing w:val="-81"/>
                <w:highlight w:val="none"/>
              </w:rPr>
              <w:t xml:space="preserve"> </w:t>
            </w:r>
            <w:r>
              <w:rPr>
                <w:color w:val="auto"/>
                <w:spacing w:val="-2"/>
                <w:highlight w:val="none"/>
              </w:rPr>
              <w:t>”中</w:t>
            </w:r>
            <w:r>
              <w:rPr>
                <w:rFonts w:hint="eastAsia"/>
                <w:color w:val="auto"/>
                <w:spacing w:val="-2"/>
                <w:highlight w:val="none"/>
                <w:lang w:val="en-US" w:eastAsia="zh-CN"/>
              </w:rPr>
              <w:t>的</w:t>
            </w:r>
            <w:r>
              <w:rPr>
                <w:color w:val="auto"/>
                <w:spacing w:val="-2"/>
                <w:highlight w:val="none"/>
              </w:rPr>
              <w:t>要求的；</w:t>
            </w:r>
          </w:p>
        </w:tc>
        <w:tc>
          <w:tcPr>
            <w:tcW w:w="633" w:type="dxa"/>
            <w:vAlign w:val="top"/>
          </w:tcPr>
          <w:p w14:paraId="6F57496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04A5ECF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04917496">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2F3FDBF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0F94B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76" w:type="dxa"/>
            <w:vMerge w:val="continue"/>
            <w:tcBorders>
              <w:top w:val="nil"/>
              <w:bottom w:val="nil"/>
            </w:tcBorders>
            <w:textDirection w:val="tbRlV"/>
            <w:vAlign w:val="top"/>
          </w:tcPr>
          <w:p w14:paraId="201AC77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47C8AF16">
            <w:pPr>
              <w:pStyle w:val="25"/>
              <w:keepNext w:val="0"/>
              <w:keepLines w:val="0"/>
              <w:pageBreakBefore w:val="0"/>
              <w:widowControl/>
              <w:kinsoku/>
              <w:wordWrap/>
              <w:overflowPunct/>
              <w:topLinePunct w:val="0"/>
              <w:autoSpaceDE w:val="0"/>
              <w:autoSpaceDN w:val="0"/>
              <w:bidi w:val="0"/>
              <w:adjustRightInd w:val="0"/>
              <w:snapToGrid w:val="0"/>
              <w:spacing w:before="310" w:line="180" w:lineRule="auto"/>
              <w:ind w:left="229"/>
              <w:textAlignment w:val="baseline"/>
              <w:rPr>
                <w:color w:val="auto"/>
                <w:highlight w:val="none"/>
              </w:rPr>
            </w:pPr>
            <w:r>
              <w:rPr>
                <w:color w:val="auto"/>
                <w:highlight w:val="none"/>
              </w:rPr>
              <w:t>6</w:t>
            </w:r>
          </w:p>
        </w:tc>
        <w:tc>
          <w:tcPr>
            <w:tcW w:w="6400" w:type="dxa"/>
            <w:vAlign w:val="top"/>
          </w:tcPr>
          <w:p w14:paraId="6CD93150">
            <w:pPr>
              <w:pStyle w:val="25"/>
              <w:keepNext w:val="0"/>
              <w:keepLines w:val="0"/>
              <w:pageBreakBefore w:val="0"/>
              <w:widowControl/>
              <w:kinsoku/>
              <w:wordWrap/>
              <w:overflowPunct/>
              <w:topLinePunct w:val="0"/>
              <w:autoSpaceDE w:val="0"/>
              <w:autoSpaceDN w:val="0"/>
              <w:bidi w:val="0"/>
              <w:adjustRightInd w:val="0"/>
              <w:snapToGrid w:val="0"/>
              <w:spacing w:before="88" w:line="241" w:lineRule="auto"/>
              <w:ind w:left="124" w:right="105" w:firstLine="1"/>
              <w:textAlignment w:val="baseline"/>
              <w:rPr>
                <w:color w:val="auto"/>
                <w:highlight w:val="none"/>
              </w:rPr>
            </w:pPr>
            <w:r>
              <w:rPr>
                <w:color w:val="auto"/>
                <w:spacing w:val="2"/>
                <w:highlight w:val="none"/>
              </w:rPr>
              <w:t>响应文件未附有采购人不能接受的条件（含偏</w:t>
            </w:r>
            <w:r>
              <w:rPr>
                <w:color w:val="auto"/>
                <w:spacing w:val="-2"/>
                <w:highlight w:val="none"/>
              </w:rPr>
              <w:t>离明确的采购数量和建设主体内容</w:t>
            </w:r>
            <w:r>
              <w:rPr>
                <w:color w:val="auto"/>
                <w:spacing w:val="3"/>
                <w:highlight w:val="none"/>
              </w:rPr>
              <w:t>）；</w:t>
            </w:r>
          </w:p>
        </w:tc>
        <w:tc>
          <w:tcPr>
            <w:tcW w:w="633" w:type="dxa"/>
            <w:vAlign w:val="top"/>
          </w:tcPr>
          <w:p w14:paraId="1590EB5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603ED34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5E422326">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7C8A0FFD">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25EB0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576" w:type="dxa"/>
            <w:vMerge w:val="continue"/>
            <w:tcBorders>
              <w:top w:val="nil"/>
            </w:tcBorders>
            <w:textDirection w:val="tbRlV"/>
            <w:vAlign w:val="top"/>
          </w:tcPr>
          <w:p w14:paraId="04D9598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73134409">
            <w:pPr>
              <w:pStyle w:val="25"/>
              <w:keepNext w:val="0"/>
              <w:keepLines w:val="0"/>
              <w:pageBreakBefore w:val="0"/>
              <w:widowControl/>
              <w:kinsoku/>
              <w:wordWrap/>
              <w:overflowPunct/>
              <w:topLinePunct w:val="0"/>
              <w:autoSpaceDE w:val="0"/>
              <w:autoSpaceDN w:val="0"/>
              <w:bidi w:val="0"/>
              <w:adjustRightInd w:val="0"/>
              <w:snapToGrid w:val="0"/>
              <w:spacing w:before="311" w:line="179" w:lineRule="auto"/>
              <w:ind w:left="233"/>
              <w:textAlignment w:val="baseline"/>
              <w:rPr>
                <w:color w:val="auto"/>
                <w:highlight w:val="none"/>
              </w:rPr>
            </w:pPr>
            <w:r>
              <w:rPr>
                <w:color w:val="auto"/>
                <w:highlight w:val="none"/>
              </w:rPr>
              <w:t>7</w:t>
            </w:r>
          </w:p>
        </w:tc>
        <w:tc>
          <w:tcPr>
            <w:tcW w:w="6400" w:type="dxa"/>
            <w:vAlign w:val="top"/>
          </w:tcPr>
          <w:p w14:paraId="29D4939A">
            <w:pPr>
              <w:pStyle w:val="25"/>
              <w:keepNext w:val="0"/>
              <w:keepLines w:val="0"/>
              <w:pageBreakBefore w:val="0"/>
              <w:widowControl/>
              <w:kinsoku/>
              <w:wordWrap/>
              <w:overflowPunct/>
              <w:topLinePunct w:val="0"/>
              <w:autoSpaceDE w:val="0"/>
              <w:autoSpaceDN w:val="0"/>
              <w:bidi w:val="0"/>
              <w:adjustRightInd w:val="0"/>
              <w:snapToGrid w:val="0"/>
              <w:spacing w:before="88" w:line="241" w:lineRule="auto"/>
              <w:ind w:left="149" w:right="105" w:hanging="23"/>
              <w:textAlignment w:val="baseline"/>
              <w:rPr>
                <w:color w:val="auto"/>
                <w:highlight w:val="none"/>
              </w:rPr>
            </w:pPr>
            <w:r>
              <w:rPr>
                <w:color w:val="auto"/>
                <w:spacing w:val="2"/>
                <w:highlight w:val="none"/>
              </w:rPr>
              <w:t>响应文件未出现不符合法律、法规和磋商文件</w:t>
            </w:r>
            <w:r>
              <w:rPr>
                <w:color w:val="auto"/>
                <w:spacing w:val="-5"/>
                <w:highlight w:val="none"/>
              </w:rPr>
              <w:t>中规定的实质性要求。</w:t>
            </w:r>
          </w:p>
        </w:tc>
        <w:tc>
          <w:tcPr>
            <w:tcW w:w="633" w:type="dxa"/>
            <w:vAlign w:val="top"/>
          </w:tcPr>
          <w:p w14:paraId="48C5B843">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4EE9F07C">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6CCF6834">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25A3C115">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410F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trPr>
        <w:tc>
          <w:tcPr>
            <w:tcW w:w="576" w:type="dxa"/>
            <w:tcBorders>
              <w:top w:val="nil"/>
            </w:tcBorders>
            <w:textDirection w:val="tbRlV"/>
            <w:vAlign w:val="top"/>
          </w:tcPr>
          <w:p w14:paraId="7DD4B1EC">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33" w:type="dxa"/>
            <w:vAlign w:val="top"/>
          </w:tcPr>
          <w:p w14:paraId="17A745BF">
            <w:pPr>
              <w:pStyle w:val="25"/>
              <w:keepNext w:val="0"/>
              <w:keepLines w:val="0"/>
              <w:pageBreakBefore w:val="0"/>
              <w:widowControl/>
              <w:kinsoku/>
              <w:wordWrap/>
              <w:overflowPunct/>
              <w:topLinePunct w:val="0"/>
              <w:autoSpaceDE w:val="0"/>
              <w:autoSpaceDN w:val="0"/>
              <w:bidi w:val="0"/>
              <w:adjustRightInd w:val="0"/>
              <w:snapToGrid w:val="0"/>
              <w:spacing w:before="311" w:line="179" w:lineRule="auto"/>
              <w:textAlignment w:val="baseline"/>
              <w:rPr>
                <w:rFonts w:hint="eastAsia"/>
                <w:color w:val="auto"/>
                <w:highlight w:val="none"/>
                <w:lang w:val="en-US" w:eastAsia="zh-CN"/>
              </w:rPr>
            </w:pPr>
          </w:p>
          <w:p w14:paraId="53E3F426">
            <w:pPr>
              <w:pStyle w:val="25"/>
              <w:keepNext w:val="0"/>
              <w:keepLines w:val="0"/>
              <w:pageBreakBefore w:val="0"/>
              <w:widowControl/>
              <w:kinsoku/>
              <w:wordWrap/>
              <w:overflowPunct/>
              <w:topLinePunct w:val="0"/>
              <w:autoSpaceDE w:val="0"/>
              <w:autoSpaceDN w:val="0"/>
              <w:bidi w:val="0"/>
              <w:adjustRightInd w:val="0"/>
              <w:snapToGrid w:val="0"/>
              <w:spacing w:before="311" w:line="179" w:lineRule="auto"/>
              <w:ind w:firstLine="240" w:firstLineChars="100"/>
              <w:textAlignment w:val="baseline"/>
              <w:rPr>
                <w:rFonts w:hint="eastAsia" w:eastAsia="仿宋"/>
                <w:color w:val="auto"/>
                <w:highlight w:val="none"/>
                <w:lang w:val="en-US" w:eastAsia="zh-CN"/>
              </w:rPr>
            </w:pPr>
            <w:r>
              <w:rPr>
                <w:rFonts w:hint="eastAsia"/>
                <w:color w:val="auto"/>
                <w:highlight w:val="none"/>
                <w:lang w:val="en-US" w:eastAsia="zh-CN"/>
              </w:rPr>
              <w:t>8</w:t>
            </w:r>
          </w:p>
        </w:tc>
        <w:tc>
          <w:tcPr>
            <w:tcW w:w="6400" w:type="dxa"/>
            <w:vAlign w:val="top"/>
          </w:tcPr>
          <w:p w14:paraId="16CFC52B">
            <w:pPr>
              <w:pStyle w:val="25"/>
              <w:keepNext w:val="0"/>
              <w:keepLines w:val="0"/>
              <w:pageBreakBefore w:val="0"/>
              <w:widowControl/>
              <w:kinsoku/>
              <w:wordWrap/>
              <w:overflowPunct/>
              <w:topLinePunct w:val="0"/>
              <w:autoSpaceDE w:val="0"/>
              <w:autoSpaceDN w:val="0"/>
              <w:bidi w:val="0"/>
              <w:adjustRightInd w:val="0"/>
              <w:snapToGrid w:val="0"/>
              <w:spacing w:before="88" w:line="360" w:lineRule="exact"/>
              <w:ind w:left="147" w:right="108" w:hanging="23"/>
              <w:textAlignment w:val="baseline"/>
              <w:rPr>
                <w:color w:val="auto"/>
                <w:spacing w:val="2"/>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投标报价合理性审查</w:t>
            </w:r>
            <w:r>
              <w:rPr>
                <w:rFonts w:hint="eastAsia" w:ascii="宋体" w:hAnsi="宋体" w:cs="宋体"/>
                <w:color w:val="auto"/>
                <w:highlight w:val="none"/>
                <w:lang w:eastAsia="zh-CN"/>
              </w:rPr>
              <w:t>：</w:t>
            </w:r>
            <w:r>
              <w:rPr>
                <w:rFonts w:hint="eastAsia" w:ascii="宋体" w:hAnsi="宋体" w:cs="宋体"/>
                <w:color w:val="auto"/>
                <w:highlight w:val="none"/>
              </w:rPr>
              <w:t>评标委员会认为</w:t>
            </w:r>
            <w:r>
              <w:rPr>
                <w:rFonts w:hint="eastAsia" w:ascii="宋体" w:hAnsi="宋体" w:cs="宋体"/>
                <w:color w:val="auto"/>
                <w:highlight w:val="none"/>
                <w:lang w:eastAsia="zh-CN"/>
              </w:rPr>
              <w:t>供应商</w:t>
            </w:r>
            <w:r>
              <w:rPr>
                <w:rFonts w:hint="eastAsia" w:ascii="宋体" w:hAnsi="宋体" w:cs="宋体"/>
                <w:color w:val="auto"/>
                <w:highlight w:val="none"/>
              </w:rPr>
              <w:t>的报价明显低于其他通过符合性审查</w:t>
            </w:r>
            <w:r>
              <w:rPr>
                <w:rFonts w:hint="eastAsia" w:ascii="宋体" w:hAnsi="宋体" w:cs="宋体"/>
                <w:color w:val="auto"/>
                <w:highlight w:val="none"/>
                <w:lang w:eastAsia="zh-CN"/>
              </w:rPr>
              <w:t>供应商</w:t>
            </w:r>
            <w:r>
              <w:rPr>
                <w:rFonts w:hint="eastAsia" w:ascii="宋体" w:hAnsi="宋体" w:cs="宋体"/>
                <w:color w:val="auto"/>
                <w:highlight w:val="none"/>
              </w:rPr>
              <w:t>的报价，有可能影响产品质量或者不能诚信履约的，应当要求其在评标现场合理的时间内提供相关说明，必要时提交相关证明材料；</w:t>
            </w:r>
            <w:r>
              <w:rPr>
                <w:rFonts w:hint="eastAsia" w:ascii="宋体" w:hAnsi="宋体" w:cs="宋体"/>
                <w:color w:val="auto"/>
                <w:highlight w:val="none"/>
                <w:lang w:eastAsia="zh-CN"/>
              </w:rPr>
              <w:t>供应商</w:t>
            </w:r>
            <w:r>
              <w:rPr>
                <w:rFonts w:hint="eastAsia" w:ascii="宋体" w:hAnsi="宋体" w:cs="宋体"/>
                <w:color w:val="auto"/>
                <w:highlight w:val="none"/>
              </w:rPr>
              <w:t>不能证明其报价合理性的，评标委员会应当将其作为无效投标处理。此项审查结果不予通过</w:t>
            </w:r>
          </w:p>
        </w:tc>
        <w:tc>
          <w:tcPr>
            <w:tcW w:w="633" w:type="dxa"/>
            <w:vAlign w:val="top"/>
          </w:tcPr>
          <w:p w14:paraId="1DBA24F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05023553">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1924EFF2">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7A78665E">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1C02B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7509" w:type="dxa"/>
            <w:gridSpan w:val="3"/>
            <w:vAlign w:val="top"/>
          </w:tcPr>
          <w:p w14:paraId="05974326">
            <w:pPr>
              <w:pStyle w:val="25"/>
              <w:keepNext w:val="0"/>
              <w:keepLines w:val="0"/>
              <w:pageBreakBefore w:val="0"/>
              <w:widowControl/>
              <w:kinsoku/>
              <w:wordWrap/>
              <w:overflowPunct/>
              <w:topLinePunct w:val="0"/>
              <w:autoSpaceDE w:val="0"/>
              <w:autoSpaceDN w:val="0"/>
              <w:bidi w:val="0"/>
              <w:adjustRightInd w:val="0"/>
              <w:snapToGrid w:val="0"/>
              <w:spacing w:before="234" w:line="224" w:lineRule="auto"/>
              <w:ind w:left="2911"/>
              <w:textAlignment w:val="baseline"/>
              <w:rPr>
                <w:color w:val="auto"/>
                <w:highlight w:val="none"/>
              </w:rPr>
            </w:pPr>
            <w:r>
              <w:rPr>
                <w:color w:val="auto"/>
                <w:spacing w:val="-11"/>
                <w:highlight w:val="none"/>
              </w:rPr>
              <w:t>结</w:t>
            </w:r>
            <w:r>
              <w:rPr>
                <w:color w:val="auto"/>
                <w:spacing w:val="8"/>
                <w:highlight w:val="none"/>
              </w:rPr>
              <w:t xml:space="preserve">  </w:t>
            </w:r>
            <w:r>
              <w:rPr>
                <w:color w:val="auto"/>
                <w:spacing w:val="-11"/>
                <w:highlight w:val="none"/>
              </w:rPr>
              <w:t>论</w:t>
            </w:r>
          </w:p>
        </w:tc>
        <w:tc>
          <w:tcPr>
            <w:tcW w:w="633" w:type="dxa"/>
            <w:vAlign w:val="top"/>
          </w:tcPr>
          <w:p w14:paraId="7542EBC9">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17" w:type="dxa"/>
            <w:vAlign w:val="top"/>
          </w:tcPr>
          <w:p w14:paraId="10BC38FF">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550" w:type="dxa"/>
            <w:vAlign w:val="top"/>
          </w:tcPr>
          <w:p w14:paraId="6DD0A72C">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c>
          <w:tcPr>
            <w:tcW w:w="431" w:type="dxa"/>
            <w:vAlign w:val="top"/>
          </w:tcPr>
          <w:p w14:paraId="5E14D177">
            <w:pPr>
              <w:keepNext w:val="0"/>
              <w:keepLines w:val="0"/>
              <w:pageBreakBefore w:val="0"/>
              <w:widowControl/>
              <w:kinsoku/>
              <w:wordWrap/>
              <w:overflowPunct/>
              <w:topLinePunct w:val="0"/>
              <w:autoSpaceDE w:val="0"/>
              <w:autoSpaceDN w:val="0"/>
              <w:bidi w:val="0"/>
              <w:adjustRightInd w:val="0"/>
              <w:snapToGrid w:val="0"/>
              <w:textAlignment w:val="baseline"/>
              <w:rPr>
                <w:rFonts w:ascii="Arial"/>
                <w:color w:val="auto"/>
                <w:sz w:val="21"/>
                <w:highlight w:val="none"/>
              </w:rPr>
            </w:pPr>
          </w:p>
        </w:tc>
      </w:tr>
      <w:tr w14:paraId="77967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9640" w:type="dxa"/>
            <w:gridSpan w:val="7"/>
            <w:vAlign w:val="top"/>
          </w:tcPr>
          <w:p w14:paraId="00EEB874">
            <w:pPr>
              <w:pStyle w:val="25"/>
              <w:keepNext w:val="0"/>
              <w:keepLines w:val="0"/>
              <w:pageBreakBefore w:val="0"/>
              <w:widowControl/>
              <w:kinsoku/>
              <w:wordWrap/>
              <w:overflowPunct/>
              <w:topLinePunct w:val="0"/>
              <w:autoSpaceDE w:val="0"/>
              <w:autoSpaceDN w:val="0"/>
              <w:bidi w:val="0"/>
              <w:adjustRightInd w:val="0"/>
              <w:snapToGrid w:val="0"/>
              <w:spacing w:before="88" w:line="223" w:lineRule="auto"/>
              <w:ind w:left="121"/>
              <w:textAlignment w:val="baseline"/>
              <w:rPr>
                <w:b/>
                <w:bCs/>
                <w:color w:val="auto"/>
                <w:spacing w:val="-4"/>
                <w:highlight w:val="none"/>
              </w:rPr>
            </w:pPr>
            <w:r>
              <w:rPr>
                <w:b/>
                <w:bCs/>
                <w:color w:val="auto"/>
                <w:spacing w:val="-4"/>
                <w:highlight w:val="none"/>
              </w:rPr>
              <w:t>磋商小组成员签名：</w:t>
            </w:r>
          </w:p>
          <w:p w14:paraId="5C766334">
            <w:pPr>
              <w:pStyle w:val="25"/>
              <w:keepNext w:val="0"/>
              <w:keepLines w:val="0"/>
              <w:pageBreakBefore w:val="0"/>
              <w:widowControl/>
              <w:kinsoku/>
              <w:wordWrap/>
              <w:overflowPunct/>
              <w:topLinePunct w:val="0"/>
              <w:autoSpaceDE w:val="0"/>
              <w:autoSpaceDN w:val="0"/>
              <w:bidi w:val="0"/>
              <w:adjustRightInd w:val="0"/>
              <w:snapToGrid w:val="0"/>
              <w:spacing w:before="88" w:line="223" w:lineRule="auto"/>
              <w:ind w:left="121"/>
              <w:textAlignment w:val="baseline"/>
              <w:rPr>
                <w:b/>
                <w:bCs/>
                <w:color w:val="auto"/>
                <w:spacing w:val="-4"/>
                <w:highlight w:val="none"/>
              </w:rPr>
            </w:pPr>
          </w:p>
          <w:p w14:paraId="563A38C8">
            <w:pPr>
              <w:pStyle w:val="25"/>
              <w:keepNext w:val="0"/>
              <w:keepLines w:val="0"/>
              <w:pageBreakBefore w:val="0"/>
              <w:widowControl/>
              <w:kinsoku/>
              <w:wordWrap/>
              <w:overflowPunct/>
              <w:topLinePunct w:val="0"/>
              <w:autoSpaceDE w:val="0"/>
              <w:autoSpaceDN w:val="0"/>
              <w:bidi w:val="0"/>
              <w:adjustRightInd w:val="0"/>
              <w:snapToGrid w:val="0"/>
              <w:spacing w:before="69" w:line="205" w:lineRule="auto"/>
              <w:ind w:left="7596"/>
              <w:textAlignment w:val="baseline"/>
              <w:rPr>
                <w:color w:val="auto"/>
                <w:highlight w:val="none"/>
              </w:rPr>
            </w:pPr>
            <w:r>
              <w:rPr>
                <w:b/>
                <w:bCs/>
                <w:color w:val="auto"/>
                <w:spacing w:val="-19"/>
                <w:highlight w:val="none"/>
              </w:rPr>
              <w:t>年</w:t>
            </w:r>
            <w:r>
              <w:rPr>
                <w:color w:val="auto"/>
                <w:spacing w:val="8"/>
                <w:highlight w:val="none"/>
              </w:rPr>
              <w:t xml:space="preserve">    </w:t>
            </w:r>
            <w:r>
              <w:rPr>
                <w:b/>
                <w:bCs/>
                <w:color w:val="auto"/>
                <w:spacing w:val="-19"/>
                <w:highlight w:val="none"/>
              </w:rPr>
              <w:t>月</w:t>
            </w:r>
            <w:r>
              <w:rPr>
                <w:color w:val="auto"/>
                <w:spacing w:val="17"/>
                <w:highlight w:val="none"/>
              </w:rPr>
              <w:t xml:space="preserve">    </w:t>
            </w:r>
            <w:r>
              <w:rPr>
                <w:b/>
                <w:bCs/>
                <w:color w:val="auto"/>
                <w:spacing w:val="-19"/>
                <w:highlight w:val="none"/>
              </w:rPr>
              <w:t>日</w:t>
            </w:r>
          </w:p>
        </w:tc>
      </w:tr>
      <w:tr w14:paraId="27B6D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640" w:type="dxa"/>
            <w:gridSpan w:val="7"/>
            <w:vAlign w:val="top"/>
          </w:tcPr>
          <w:p w14:paraId="1FB74786">
            <w:pPr>
              <w:pStyle w:val="25"/>
              <w:keepNext w:val="0"/>
              <w:keepLines w:val="0"/>
              <w:pageBreakBefore w:val="0"/>
              <w:widowControl/>
              <w:kinsoku/>
              <w:wordWrap/>
              <w:overflowPunct/>
              <w:topLinePunct w:val="0"/>
              <w:autoSpaceDE w:val="0"/>
              <w:autoSpaceDN w:val="0"/>
              <w:bidi w:val="0"/>
              <w:adjustRightInd w:val="0"/>
              <w:snapToGrid w:val="0"/>
              <w:spacing w:before="117" w:line="262" w:lineRule="auto"/>
              <w:ind w:left="120" w:right="106" w:firstLine="4"/>
              <w:jc w:val="both"/>
              <w:textAlignment w:val="baseline"/>
              <w:rPr>
                <w:color w:val="auto"/>
                <w:highlight w:val="none"/>
              </w:rPr>
            </w:pPr>
            <w:r>
              <w:rPr>
                <w:color w:val="auto"/>
                <w:spacing w:val="-6"/>
                <w:highlight w:val="none"/>
              </w:rPr>
              <w:t>备注：上述每一项审查，供应商通过的，以“</w:t>
            </w:r>
            <w:r>
              <w:rPr>
                <w:color w:val="auto"/>
                <w:spacing w:val="-42"/>
                <w:highlight w:val="none"/>
              </w:rPr>
              <w:t xml:space="preserve"> </w:t>
            </w:r>
            <w:r>
              <w:rPr>
                <w:color w:val="auto"/>
                <w:spacing w:val="-6"/>
                <w:highlight w:val="none"/>
              </w:rPr>
              <w:t>√</w:t>
            </w:r>
            <w:r>
              <w:rPr>
                <w:color w:val="auto"/>
                <w:spacing w:val="-88"/>
                <w:highlight w:val="none"/>
              </w:rPr>
              <w:t xml:space="preserve"> </w:t>
            </w:r>
            <w:r>
              <w:rPr>
                <w:color w:val="auto"/>
                <w:spacing w:val="-6"/>
                <w:highlight w:val="none"/>
              </w:rPr>
              <w:t>”标记；否则，以“</w:t>
            </w:r>
            <w:r>
              <w:rPr>
                <w:color w:val="auto"/>
                <w:spacing w:val="-75"/>
                <w:highlight w:val="none"/>
              </w:rPr>
              <w:t xml:space="preserve"> </w:t>
            </w:r>
            <w:r>
              <w:rPr>
                <w:color w:val="auto"/>
                <w:spacing w:val="-6"/>
                <w:highlight w:val="none"/>
              </w:rPr>
              <w:t>×</w:t>
            </w:r>
            <w:r>
              <w:rPr>
                <w:color w:val="auto"/>
                <w:spacing w:val="-88"/>
                <w:highlight w:val="none"/>
              </w:rPr>
              <w:t xml:space="preserve"> </w:t>
            </w:r>
            <w:r>
              <w:rPr>
                <w:color w:val="auto"/>
                <w:spacing w:val="-6"/>
                <w:highlight w:val="none"/>
              </w:rPr>
              <w:t>”标记。如果供应商</w:t>
            </w:r>
            <w:r>
              <w:rPr>
                <w:color w:val="auto"/>
                <w:highlight w:val="none"/>
              </w:rPr>
              <w:t xml:space="preserve"> </w:t>
            </w:r>
            <w:r>
              <w:rPr>
                <w:color w:val="auto"/>
                <w:spacing w:val="-3"/>
                <w:highlight w:val="none"/>
              </w:rPr>
              <w:t>有一项未通过上述审查，其结论请注明“不合格</w:t>
            </w:r>
            <w:r>
              <w:rPr>
                <w:color w:val="auto"/>
                <w:spacing w:val="-80"/>
                <w:highlight w:val="none"/>
              </w:rPr>
              <w:t xml:space="preserve"> </w:t>
            </w:r>
            <w:r>
              <w:rPr>
                <w:color w:val="auto"/>
                <w:spacing w:val="-3"/>
                <w:highlight w:val="none"/>
              </w:rPr>
              <w:t>”，全部通过的，其结论请注明“合格</w:t>
            </w:r>
            <w:r>
              <w:rPr>
                <w:color w:val="auto"/>
                <w:spacing w:val="-88"/>
                <w:highlight w:val="none"/>
              </w:rPr>
              <w:t xml:space="preserve"> </w:t>
            </w:r>
            <w:r>
              <w:rPr>
                <w:color w:val="auto"/>
                <w:spacing w:val="-3"/>
                <w:highlight w:val="none"/>
              </w:rPr>
              <w:t>”。</w:t>
            </w:r>
            <w:r>
              <w:rPr>
                <w:color w:val="auto"/>
                <w:highlight w:val="none"/>
              </w:rPr>
              <w:t xml:space="preserve"> </w:t>
            </w:r>
            <w:r>
              <w:rPr>
                <w:color w:val="auto"/>
                <w:spacing w:val="-1"/>
                <w:highlight w:val="none"/>
              </w:rPr>
              <w:t>初步评审合格的供应商方可进入详细评审阶段。</w:t>
            </w:r>
          </w:p>
        </w:tc>
      </w:tr>
    </w:tbl>
    <w:p w14:paraId="189F1B98">
      <w:pPr>
        <w:pStyle w:val="8"/>
        <w:pageBreakBefore w:val="0"/>
        <w:kinsoku/>
        <w:overflowPunct/>
        <w:bidi w:val="0"/>
        <w:spacing w:before="78" w:line="221" w:lineRule="auto"/>
        <w:rPr>
          <w:b/>
          <w:bCs/>
          <w:color w:val="auto"/>
          <w:spacing w:val="-4"/>
          <w:sz w:val="24"/>
          <w:szCs w:val="24"/>
          <w:highlight w:val="none"/>
        </w:rPr>
      </w:pPr>
      <w:bookmarkStart w:id="25" w:name="bookmark8"/>
      <w:bookmarkEnd w:id="25"/>
      <w:bookmarkStart w:id="26" w:name="_Toc232"/>
    </w:p>
    <w:p w14:paraId="565F7D3F">
      <w:pPr>
        <w:pStyle w:val="8"/>
        <w:pageBreakBefore w:val="0"/>
        <w:kinsoku/>
        <w:overflowPunct/>
        <w:bidi w:val="0"/>
        <w:spacing w:before="78" w:line="221" w:lineRule="auto"/>
        <w:ind w:left="291"/>
        <w:rPr>
          <w:rFonts w:hint="eastAsia" w:ascii="仿宋" w:hAnsi="仿宋" w:eastAsia="仿宋" w:cs="仿宋"/>
          <w:b w:val="0"/>
          <w:bCs w:val="0"/>
          <w:color w:val="auto"/>
          <w:sz w:val="28"/>
          <w:szCs w:val="28"/>
          <w:highlight w:val="none"/>
        </w:rPr>
      </w:pPr>
      <w:r>
        <w:rPr>
          <w:rFonts w:hint="eastAsia" w:ascii="仿宋" w:hAnsi="仿宋" w:eastAsia="仿宋" w:cs="仿宋"/>
          <w:b/>
          <w:bCs/>
          <w:color w:val="auto"/>
          <w:spacing w:val="-4"/>
          <w:sz w:val="28"/>
          <w:szCs w:val="28"/>
          <w:highlight w:val="none"/>
        </w:rPr>
        <w:t>3.详细评审</w:t>
      </w:r>
    </w:p>
    <w:p w14:paraId="4BD431A0">
      <w:pPr>
        <w:widowControl w:val="0"/>
        <w:kinsoku/>
        <w:autoSpaceDE/>
        <w:autoSpaceDN/>
        <w:adjustRightInd/>
        <w:snapToGrid/>
        <w:spacing w:line="440" w:lineRule="exact"/>
        <w:jc w:val="left"/>
        <w:textAlignment w:val="auto"/>
        <w:rPr>
          <w:rFonts w:hint="eastAsia" w:ascii="仿宋" w:hAnsi="仿宋" w:eastAsia="仿宋" w:cs="仿宋"/>
          <w:b w:val="0"/>
          <w:bCs w:val="0"/>
          <w:snapToGrid/>
          <w:color w:val="auto"/>
          <w:kern w:val="2"/>
          <w:sz w:val="24"/>
          <w:szCs w:val="24"/>
          <w:lang w:eastAsia="zh-CN"/>
        </w:rPr>
      </w:pPr>
      <w:r>
        <w:rPr>
          <w:rFonts w:hint="eastAsia" w:ascii="仿宋" w:hAnsi="仿宋" w:eastAsia="仿宋" w:cs="仿宋"/>
          <w:b w:val="0"/>
          <w:bCs w:val="0"/>
          <w:color w:val="auto"/>
          <w:spacing w:val="-1"/>
          <w:sz w:val="24"/>
          <w:szCs w:val="24"/>
          <w:highlight w:val="none"/>
        </w:rPr>
        <w:t>符合性评审合格的供应商方可进入详细评审阶段。详细评审分为投标报价评审</w:t>
      </w:r>
      <w:r>
        <w:rPr>
          <w:rFonts w:hint="eastAsia" w:ascii="仿宋" w:hAnsi="仿宋" w:eastAsia="仿宋" w:cs="仿宋"/>
          <w:b w:val="0"/>
          <w:bCs w:val="0"/>
          <w:color w:val="auto"/>
          <w:spacing w:val="-1"/>
          <w:sz w:val="24"/>
          <w:szCs w:val="24"/>
          <w:highlight w:val="none"/>
          <w:lang w:val="en-US" w:eastAsia="zh-CN"/>
        </w:rPr>
        <w:t>和</w:t>
      </w:r>
      <w:r>
        <w:rPr>
          <w:rFonts w:hint="eastAsia" w:ascii="仿宋" w:hAnsi="仿宋" w:eastAsia="仿宋" w:cs="仿宋"/>
          <w:b w:val="0"/>
          <w:bCs w:val="0"/>
          <w:color w:val="auto"/>
          <w:spacing w:val="-1"/>
          <w:sz w:val="24"/>
          <w:szCs w:val="24"/>
          <w:highlight w:val="none"/>
        </w:rPr>
        <w:t>商务</w:t>
      </w:r>
      <w:r>
        <w:rPr>
          <w:rFonts w:hint="eastAsia" w:ascii="仿宋" w:hAnsi="仿宋" w:eastAsia="仿宋" w:cs="仿宋"/>
          <w:b w:val="0"/>
          <w:bCs w:val="0"/>
          <w:color w:val="auto"/>
          <w:spacing w:val="-2"/>
          <w:sz w:val="24"/>
          <w:szCs w:val="24"/>
          <w:highlight w:val="none"/>
        </w:rPr>
        <w:t>技术</w:t>
      </w:r>
      <w:r>
        <w:rPr>
          <w:rFonts w:hint="eastAsia" w:ascii="仿宋" w:hAnsi="仿宋" w:eastAsia="仿宋" w:cs="仿宋"/>
          <w:b w:val="0"/>
          <w:bCs w:val="0"/>
          <w:color w:val="auto"/>
          <w:spacing w:val="-1"/>
          <w:sz w:val="24"/>
          <w:szCs w:val="24"/>
          <w:highlight w:val="none"/>
        </w:rPr>
        <w:t>部分评审</w:t>
      </w:r>
      <w:r>
        <w:rPr>
          <w:rFonts w:hint="eastAsia" w:ascii="仿宋" w:hAnsi="仿宋" w:eastAsia="仿宋" w:cs="仿宋"/>
          <w:b w:val="0"/>
          <w:bCs w:val="0"/>
          <w:color w:val="auto"/>
          <w:spacing w:val="-1"/>
          <w:sz w:val="22"/>
          <w:szCs w:val="22"/>
          <w:highlight w:val="none"/>
        </w:rPr>
        <w:t>。</w:t>
      </w:r>
      <w:r>
        <w:rPr>
          <w:rFonts w:hint="eastAsia" w:ascii="仿宋" w:hAnsi="仿宋" w:eastAsia="仿宋" w:cs="仿宋"/>
          <w:b w:val="0"/>
          <w:bCs w:val="0"/>
          <w:color w:val="auto"/>
          <w:spacing w:val="-1"/>
          <w:sz w:val="22"/>
          <w:szCs w:val="22"/>
          <w:highlight w:val="none"/>
          <w:lang w:val="en-US" w:eastAsia="zh-CN"/>
        </w:rPr>
        <w:t xml:space="preserve">                             </w:t>
      </w:r>
      <w:r>
        <w:rPr>
          <w:rFonts w:hint="eastAsia" w:ascii="仿宋" w:hAnsi="仿宋" w:eastAsia="仿宋" w:cs="仿宋"/>
          <w:b w:val="0"/>
          <w:bCs w:val="0"/>
          <w:snapToGrid/>
          <w:color w:val="auto"/>
          <w:kern w:val="2"/>
          <w:sz w:val="24"/>
          <w:szCs w:val="24"/>
          <w:lang w:eastAsia="zh-CN"/>
        </w:rPr>
        <w:t>技术商务部分（占总分值的</w:t>
      </w:r>
      <w:r>
        <w:rPr>
          <w:rFonts w:hint="eastAsia" w:ascii="仿宋" w:hAnsi="仿宋" w:eastAsia="仿宋" w:cs="仿宋"/>
          <w:b w:val="0"/>
          <w:bCs w:val="0"/>
          <w:snapToGrid/>
          <w:color w:val="auto"/>
          <w:kern w:val="2"/>
          <w:sz w:val="24"/>
          <w:szCs w:val="24"/>
          <w:lang w:val="en-US" w:eastAsia="zh-CN"/>
        </w:rPr>
        <w:t>8</w:t>
      </w:r>
      <w:r>
        <w:rPr>
          <w:rFonts w:hint="eastAsia" w:ascii="仿宋" w:hAnsi="仿宋" w:eastAsia="仿宋" w:cs="仿宋"/>
          <w:b w:val="0"/>
          <w:bCs w:val="0"/>
          <w:snapToGrid/>
          <w:color w:val="auto"/>
          <w:kern w:val="2"/>
          <w:sz w:val="24"/>
          <w:szCs w:val="24"/>
          <w:lang w:eastAsia="zh-CN"/>
        </w:rPr>
        <w:t>0%）</w:t>
      </w:r>
    </w:p>
    <w:tbl>
      <w:tblPr>
        <w:tblStyle w:val="20"/>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2"/>
        <w:gridCol w:w="1425"/>
        <w:gridCol w:w="1268"/>
        <w:gridCol w:w="6659"/>
      </w:tblGrid>
      <w:tr w14:paraId="588E410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2" w:type="dxa"/>
            <w:noWrap w:val="0"/>
            <w:vAlign w:val="center"/>
          </w:tcPr>
          <w:p w14:paraId="47A07FBE">
            <w:pPr>
              <w:pStyle w:val="43"/>
              <w:keepNext w:val="0"/>
              <w:keepLines w:val="0"/>
              <w:suppressLineNumbers w:val="0"/>
              <w:kinsoku/>
              <w:autoSpaceDE/>
              <w:autoSpaceDN/>
              <w:snapToGrid/>
              <w:spacing w:before="0" w:beforeAutospacing="0" w:after="0" w:afterAutospacing="0" w:line="240" w:lineRule="auto"/>
              <w:ind w:left="0" w:right="0" w:firstLine="0"/>
              <w:rPr>
                <w:rFonts w:hint="eastAsia" w:ascii="仿宋" w:hAnsi="仿宋" w:eastAsia="仿宋" w:cs="仿宋"/>
                <w:b w:val="0"/>
                <w:bCs w:val="0"/>
                <w:snapToGrid/>
                <w:color w:val="auto"/>
                <w:sz w:val="22"/>
                <w:szCs w:val="22"/>
              </w:rPr>
            </w:pPr>
            <w:r>
              <w:rPr>
                <w:rFonts w:hint="eastAsia" w:ascii="仿宋" w:hAnsi="仿宋" w:eastAsia="仿宋" w:cs="仿宋"/>
                <w:b w:val="0"/>
                <w:bCs w:val="0"/>
                <w:snapToGrid/>
                <w:color w:val="auto"/>
                <w:sz w:val="22"/>
                <w:szCs w:val="22"/>
              </w:rPr>
              <w:t>序号</w:t>
            </w:r>
          </w:p>
        </w:tc>
        <w:tc>
          <w:tcPr>
            <w:tcW w:w="1425" w:type="dxa"/>
            <w:noWrap w:val="0"/>
            <w:vAlign w:val="center"/>
          </w:tcPr>
          <w:p w14:paraId="4C31F480">
            <w:pPr>
              <w:pStyle w:val="43"/>
              <w:keepNext w:val="0"/>
              <w:keepLines w:val="0"/>
              <w:suppressLineNumbers w:val="0"/>
              <w:kinsoku/>
              <w:autoSpaceDE/>
              <w:autoSpaceDN/>
              <w:snapToGrid/>
              <w:spacing w:before="0" w:beforeAutospacing="0" w:after="0" w:afterAutospacing="0" w:line="240" w:lineRule="auto"/>
              <w:ind w:left="0" w:right="0" w:firstLine="0"/>
              <w:jc w:val="center"/>
              <w:rPr>
                <w:rFonts w:hint="eastAsia" w:ascii="仿宋" w:hAnsi="仿宋" w:eastAsia="仿宋" w:cs="仿宋"/>
                <w:b w:val="0"/>
                <w:bCs w:val="0"/>
                <w:snapToGrid/>
                <w:color w:val="auto"/>
                <w:sz w:val="22"/>
                <w:szCs w:val="22"/>
              </w:rPr>
            </w:pPr>
            <w:r>
              <w:rPr>
                <w:rFonts w:hint="eastAsia" w:ascii="仿宋" w:hAnsi="仿宋" w:eastAsia="仿宋" w:cs="仿宋"/>
                <w:b w:val="0"/>
                <w:bCs w:val="0"/>
                <w:snapToGrid/>
                <w:color w:val="auto"/>
                <w:sz w:val="22"/>
                <w:szCs w:val="22"/>
              </w:rPr>
              <w:t>评审项目</w:t>
            </w:r>
          </w:p>
        </w:tc>
        <w:tc>
          <w:tcPr>
            <w:tcW w:w="1268" w:type="dxa"/>
            <w:noWrap w:val="0"/>
            <w:vAlign w:val="center"/>
          </w:tcPr>
          <w:p w14:paraId="65F92174">
            <w:pPr>
              <w:pStyle w:val="43"/>
              <w:keepNext w:val="0"/>
              <w:keepLines w:val="0"/>
              <w:suppressLineNumbers w:val="0"/>
              <w:kinsoku/>
              <w:autoSpaceDE/>
              <w:autoSpaceDN/>
              <w:snapToGrid/>
              <w:spacing w:before="0" w:beforeAutospacing="0" w:after="0" w:afterAutospacing="0" w:line="240" w:lineRule="auto"/>
              <w:ind w:left="0" w:right="0" w:firstLine="0"/>
              <w:jc w:val="center"/>
              <w:rPr>
                <w:rFonts w:hint="eastAsia" w:ascii="仿宋" w:hAnsi="仿宋" w:eastAsia="仿宋" w:cs="仿宋"/>
                <w:b w:val="0"/>
                <w:bCs w:val="0"/>
                <w:snapToGrid/>
                <w:color w:val="auto"/>
                <w:sz w:val="22"/>
                <w:szCs w:val="22"/>
              </w:rPr>
            </w:pPr>
            <w:r>
              <w:rPr>
                <w:rFonts w:hint="eastAsia" w:ascii="仿宋" w:hAnsi="仿宋" w:eastAsia="仿宋" w:cs="仿宋"/>
                <w:b w:val="0"/>
                <w:bCs w:val="0"/>
                <w:snapToGrid/>
                <w:color w:val="auto"/>
                <w:sz w:val="22"/>
                <w:szCs w:val="22"/>
              </w:rPr>
              <w:t>分值</w:t>
            </w:r>
          </w:p>
        </w:tc>
        <w:tc>
          <w:tcPr>
            <w:tcW w:w="6659" w:type="dxa"/>
            <w:noWrap w:val="0"/>
            <w:vAlign w:val="center"/>
          </w:tcPr>
          <w:p w14:paraId="61B80368">
            <w:pPr>
              <w:pStyle w:val="43"/>
              <w:keepNext w:val="0"/>
              <w:keepLines w:val="0"/>
              <w:suppressLineNumbers w:val="0"/>
              <w:kinsoku/>
              <w:autoSpaceDE/>
              <w:autoSpaceDN/>
              <w:snapToGrid/>
              <w:spacing w:before="0" w:beforeAutospacing="0" w:after="0" w:afterAutospacing="0" w:line="240" w:lineRule="auto"/>
              <w:ind w:left="0" w:right="0" w:firstLine="0"/>
              <w:jc w:val="center"/>
              <w:rPr>
                <w:rFonts w:hint="eastAsia" w:ascii="仿宋" w:hAnsi="仿宋" w:eastAsia="仿宋" w:cs="仿宋"/>
                <w:b w:val="0"/>
                <w:bCs w:val="0"/>
                <w:snapToGrid/>
                <w:color w:val="auto"/>
                <w:sz w:val="22"/>
                <w:szCs w:val="22"/>
              </w:rPr>
            </w:pPr>
            <w:r>
              <w:rPr>
                <w:rFonts w:hint="eastAsia" w:ascii="仿宋" w:hAnsi="仿宋" w:eastAsia="仿宋" w:cs="仿宋"/>
                <w:b w:val="0"/>
                <w:bCs w:val="0"/>
                <w:snapToGrid/>
                <w:color w:val="auto"/>
                <w:sz w:val="22"/>
                <w:szCs w:val="22"/>
              </w:rPr>
              <w:t>评分内容</w:t>
            </w:r>
          </w:p>
        </w:tc>
      </w:tr>
      <w:tr w14:paraId="69EB602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82" w:type="dxa"/>
            <w:noWrap w:val="0"/>
            <w:vAlign w:val="center"/>
          </w:tcPr>
          <w:p w14:paraId="62D8EF94">
            <w:pPr>
              <w:pStyle w:val="44"/>
              <w:keepNext w:val="0"/>
              <w:keepLines w:val="0"/>
              <w:suppressLineNumbers w:val="0"/>
              <w:kinsoku/>
              <w:autoSpaceDE/>
              <w:autoSpaceDN/>
              <w:snapToGrid/>
              <w:spacing w:before="0" w:beforeAutospacing="0" w:after="0" w:afterAutospacing="0" w:line="240" w:lineRule="auto"/>
              <w:ind w:left="0" w:right="0"/>
              <w:jc w:val="center"/>
              <w:rPr>
                <w:rFonts w:hint="eastAsia" w:ascii="仿宋" w:hAnsi="仿宋" w:eastAsia="仿宋" w:cs="仿宋"/>
                <w:b w:val="0"/>
                <w:bCs w:val="0"/>
                <w:snapToGrid/>
                <w:color w:val="auto"/>
                <w:sz w:val="22"/>
                <w:szCs w:val="22"/>
              </w:rPr>
            </w:pPr>
            <w:r>
              <w:rPr>
                <w:rFonts w:hint="eastAsia" w:ascii="仿宋" w:hAnsi="仿宋" w:eastAsia="仿宋" w:cs="仿宋"/>
                <w:b w:val="0"/>
                <w:bCs w:val="0"/>
                <w:snapToGrid/>
                <w:color w:val="auto"/>
                <w:sz w:val="22"/>
                <w:szCs w:val="22"/>
              </w:rPr>
              <w:t>1</w:t>
            </w:r>
          </w:p>
        </w:tc>
        <w:tc>
          <w:tcPr>
            <w:tcW w:w="1425" w:type="dxa"/>
            <w:noWrap w:val="0"/>
            <w:vAlign w:val="center"/>
          </w:tcPr>
          <w:p w14:paraId="078A037D">
            <w:pPr>
              <w:pStyle w:val="43"/>
              <w:keepNext w:val="0"/>
              <w:keepLines w:val="0"/>
              <w:suppressLineNumbers w:val="0"/>
              <w:kinsoku/>
              <w:autoSpaceDE/>
              <w:autoSpaceDN/>
              <w:snapToGrid/>
              <w:spacing w:before="0" w:beforeAutospacing="0" w:after="0" w:afterAutospacing="0" w:line="240" w:lineRule="auto"/>
              <w:ind w:left="0" w:right="0" w:firstLine="0"/>
              <w:jc w:val="center"/>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类似项目业绩</w:t>
            </w:r>
          </w:p>
        </w:tc>
        <w:tc>
          <w:tcPr>
            <w:tcW w:w="1268" w:type="dxa"/>
            <w:noWrap w:val="0"/>
            <w:vAlign w:val="center"/>
          </w:tcPr>
          <w:p w14:paraId="1A57D59B">
            <w:pPr>
              <w:pStyle w:val="43"/>
              <w:keepNext w:val="0"/>
              <w:keepLines w:val="0"/>
              <w:suppressLineNumbers w:val="0"/>
              <w:kinsoku/>
              <w:autoSpaceDE/>
              <w:autoSpaceDN/>
              <w:snapToGrid/>
              <w:spacing w:before="0" w:beforeAutospacing="0" w:after="0" w:afterAutospacing="0" w:line="240" w:lineRule="auto"/>
              <w:ind w:left="0" w:right="0" w:firstLine="0"/>
              <w:jc w:val="center"/>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2</w:t>
            </w:r>
          </w:p>
        </w:tc>
        <w:tc>
          <w:tcPr>
            <w:tcW w:w="6659" w:type="dxa"/>
            <w:noWrap w:val="0"/>
            <w:vAlign w:val="center"/>
          </w:tcPr>
          <w:p w14:paraId="4DDF019C">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1、提供近三年 (2022 年1月1日至投标截止时间)类似项目成功案例，每提供1份有效的业绩资料得1分，满分2分。</w:t>
            </w:r>
          </w:p>
          <w:p w14:paraId="0D444330">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2、供应商提供虚假合同的，按虚假投标处理。</w:t>
            </w:r>
          </w:p>
          <w:p w14:paraId="3C7F9389">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须提供业绩合同关键页(含:首页、服务内容信息页、合同金额页、签字盖章页，或用户证明等证明文件)。复印件加盖公章，时间以合同签订日期为准。不符合上述要求或未按要求提供有效证明文件的业绩在评审时将不予承认】。</w:t>
            </w:r>
          </w:p>
          <w:p w14:paraId="569F50DB">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p>
        </w:tc>
      </w:tr>
      <w:tr w14:paraId="463A13B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82" w:type="dxa"/>
            <w:noWrap w:val="0"/>
            <w:vAlign w:val="center"/>
          </w:tcPr>
          <w:p w14:paraId="33128665">
            <w:pPr>
              <w:pStyle w:val="43"/>
              <w:keepNext w:val="0"/>
              <w:keepLines w:val="0"/>
              <w:suppressLineNumbers w:val="0"/>
              <w:kinsoku/>
              <w:autoSpaceDE/>
              <w:autoSpaceDN/>
              <w:snapToGrid/>
              <w:spacing w:beforeAutospacing="0" w:afterAutospacing="0" w:line="240" w:lineRule="auto"/>
              <w:ind w:left="0" w:right="0" w:firstLine="0"/>
              <w:jc w:val="center"/>
              <w:rPr>
                <w:rFonts w:hint="eastAsia" w:ascii="仿宋" w:hAnsi="仿宋" w:eastAsia="仿宋" w:cs="仿宋"/>
                <w:b w:val="0"/>
                <w:bCs w:val="0"/>
                <w:snapToGrid/>
                <w:color w:val="auto"/>
                <w:sz w:val="22"/>
                <w:szCs w:val="22"/>
                <w:lang w:eastAsia="zh-CN"/>
              </w:rPr>
            </w:pPr>
            <w:r>
              <w:rPr>
                <w:rFonts w:hint="eastAsia" w:ascii="仿宋" w:hAnsi="仿宋" w:eastAsia="仿宋" w:cs="仿宋"/>
                <w:b w:val="0"/>
                <w:bCs w:val="0"/>
                <w:snapToGrid/>
                <w:color w:val="auto"/>
                <w:sz w:val="22"/>
                <w:szCs w:val="22"/>
                <w:lang w:val="en-US" w:eastAsia="zh-CN"/>
              </w:rPr>
              <w:t>2</w:t>
            </w:r>
          </w:p>
        </w:tc>
        <w:tc>
          <w:tcPr>
            <w:tcW w:w="1425" w:type="dxa"/>
            <w:noWrap w:val="0"/>
            <w:vAlign w:val="center"/>
          </w:tcPr>
          <w:p w14:paraId="3FE63E0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执行团队情况</w:t>
            </w:r>
          </w:p>
        </w:tc>
        <w:tc>
          <w:tcPr>
            <w:tcW w:w="1268" w:type="dxa"/>
            <w:tcBorders>
              <w:top w:val="single" w:color="auto" w:sz="4" w:space="0"/>
            </w:tcBorders>
            <w:noWrap w:val="0"/>
            <w:vAlign w:val="center"/>
          </w:tcPr>
          <w:p w14:paraId="09785577">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default"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30</w:t>
            </w:r>
          </w:p>
        </w:tc>
        <w:tc>
          <w:tcPr>
            <w:tcW w:w="6659" w:type="dxa"/>
            <w:tcBorders>
              <w:top w:val="single" w:color="auto" w:sz="4" w:space="0"/>
            </w:tcBorders>
            <w:noWrap w:val="0"/>
            <w:vAlign w:val="center"/>
          </w:tcPr>
          <w:p w14:paraId="1ECF3DC1">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1、保安项目经理（3分）</w:t>
            </w:r>
          </w:p>
          <w:p w14:paraId="2DB4CFD5">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项目经理1名，具有五年及以上保安负责人工作经验，满足得3分，否则不得分。</w:t>
            </w:r>
          </w:p>
          <w:p w14:paraId="7526855A">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【须提供：身份证、劳务合同、保安证、工作经验以保安证发证时间为评审依据】。</w:t>
            </w:r>
          </w:p>
          <w:p w14:paraId="6C9058BC">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2、保安队长（4分）</w:t>
            </w:r>
          </w:p>
          <w:p w14:paraId="6417B77A">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（1）保安队长1名，具有初中以上学历，得1分；具有高中及以上学历，最高得2分，否则不得分。</w:t>
            </w:r>
          </w:p>
          <w:p w14:paraId="04106CE3">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（2）</w:t>
            </w:r>
            <w:r>
              <w:rPr>
                <w:rFonts w:hint="eastAsia" w:ascii="仿宋" w:hAnsi="仿宋" w:eastAsia="仿宋" w:cs="仿宋"/>
                <w:b w:val="0"/>
                <w:bCs w:val="0"/>
                <w:snapToGrid/>
                <w:color w:val="auto"/>
                <w:sz w:val="22"/>
                <w:szCs w:val="22"/>
                <w:highlight w:val="none"/>
                <w:lang w:val="en-US" w:eastAsia="zh-Hans"/>
              </w:rPr>
              <w:t>保安队长</w:t>
            </w:r>
            <w:r>
              <w:rPr>
                <w:rFonts w:hint="eastAsia" w:ascii="仿宋" w:hAnsi="仿宋" w:eastAsia="仿宋" w:cs="仿宋"/>
                <w:b w:val="0"/>
                <w:bCs w:val="0"/>
                <w:snapToGrid/>
                <w:color w:val="auto"/>
                <w:sz w:val="22"/>
                <w:szCs w:val="22"/>
                <w:highlight w:val="none"/>
                <w:lang w:val="en-US" w:eastAsia="zh-CN"/>
              </w:rPr>
              <w:t>具有三年及以上工作经验，得2分，否则不得分。</w:t>
            </w:r>
          </w:p>
          <w:p w14:paraId="4C99FFDC">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【须提供：身份证、劳动合同、学历证明材料、保安证、工作经验以保安证发证时间为评审依据】。</w:t>
            </w:r>
          </w:p>
          <w:p w14:paraId="2B64DE49">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3、安保人员（23分）</w:t>
            </w:r>
          </w:p>
          <w:p w14:paraId="5093713A">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（1）安保人员15人中具有2年及以上工作经验的每增加1人得1分，最高得15分；</w:t>
            </w:r>
          </w:p>
          <w:p w14:paraId="6B85457B">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【须提供：身份证、劳动合同、保安证、工作经验以保安证发证时间为评审依据】。</w:t>
            </w:r>
          </w:p>
          <w:p w14:paraId="3CA9B9C6">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（2）安保人员15人中具有退役军、警，或具有三级及以上保安证的，每提供1人加2分，最高得8分。</w:t>
            </w:r>
          </w:p>
          <w:p w14:paraId="1295C98D">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【须提供：身份证、劳动合同、保安证、退役军、警相关证明材料】</w:t>
            </w:r>
          </w:p>
          <w:p w14:paraId="421CAC69">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p>
          <w:p w14:paraId="11E55C9A">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注：</w:t>
            </w:r>
          </w:p>
          <w:p w14:paraId="3255EE1A">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1.以上所有证明材料复印件/扫描件需加盖公章。</w:t>
            </w:r>
          </w:p>
          <w:p w14:paraId="73DF2B80">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 xml:space="preserve">2.需提供以上人员近一个月社保缴纳凭证、无犯罪记录证明复印件加盖公章，缺一项即不得分。 </w:t>
            </w:r>
          </w:p>
          <w:p w14:paraId="2B037CC2">
            <w:pPr>
              <w:pStyle w:val="43"/>
              <w:keepNext w:val="0"/>
              <w:keepLines w:val="0"/>
              <w:suppressLineNumbers w:val="0"/>
              <w:kinsoku/>
              <w:autoSpaceDE/>
              <w:autoSpaceDN/>
              <w:snapToGrid/>
              <w:spacing w:before="0" w:beforeAutospacing="0" w:after="0" w:afterAutospacing="0" w:line="240" w:lineRule="auto"/>
              <w:ind w:left="0" w:leftChars="0" w:right="0" w:firstLine="0" w:firstLineChars="0"/>
              <w:rPr>
                <w:rFonts w:hint="eastAsia" w:ascii="仿宋" w:hAnsi="仿宋" w:eastAsia="仿宋" w:cs="仿宋"/>
                <w:b w:val="0"/>
                <w:bCs w:val="0"/>
                <w:snapToGrid/>
                <w:color w:val="auto"/>
                <w:sz w:val="22"/>
                <w:szCs w:val="22"/>
                <w:highlight w:val="none"/>
                <w:lang w:val="en-US" w:eastAsia="zh-CN"/>
              </w:rPr>
            </w:pPr>
            <w:r>
              <w:rPr>
                <w:rFonts w:hint="eastAsia" w:ascii="仿宋" w:hAnsi="仿宋" w:eastAsia="仿宋" w:cs="仿宋"/>
                <w:b w:val="0"/>
                <w:bCs w:val="0"/>
                <w:snapToGrid/>
                <w:color w:val="auto"/>
                <w:sz w:val="22"/>
                <w:szCs w:val="22"/>
                <w:highlight w:val="none"/>
                <w:lang w:val="en-US" w:eastAsia="zh-CN"/>
              </w:rPr>
              <w:t>3.配置不低于招标文件中保安人员配置及条件，需提供保证满足需要的承诺函，承诺函未提供，该执行团队整体判定不得分。</w:t>
            </w:r>
          </w:p>
        </w:tc>
      </w:tr>
      <w:tr w14:paraId="66F9F41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482" w:type="dxa"/>
            <w:noWrap w:val="0"/>
            <w:vAlign w:val="center"/>
          </w:tcPr>
          <w:p w14:paraId="2C90B3F4">
            <w:pPr>
              <w:pStyle w:val="43"/>
              <w:keepNext w:val="0"/>
              <w:keepLines w:val="0"/>
              <w:suppressLineNumbers w:val="0"/>
              <w:kinsoku/>
              <w:autoSpaceDE/>
              <w:autoSpaceDN/>
              <w:snapToGrid/>
              <w:spacing w:beforeAutospacing="0" w:afterAutospacing="0" w:line="240" w:lineRule="auto"/>
              <w:ind w:left="0" w:right="0" w:firstLine="0"/>
              <w:jc w:val="center"/>
              <w:rPr>
                <w:rFonts w:hint="eastAsia" w:ascii="仿宋" w:hAnsi="仿宋" w:eastAsia="仿宋" w:cs="仿宋"/>
                <w:b w:val="0"/>
                <w:bCs w:val="0"/>
                <w:snapToGrid/>
                <w:color w:val="auto"/>
                <w:sz w:val="22"/>
                <w:szCs w:val="22"/>
                <w:lang w:val="en-US" w:eastAsia="zh-CN"/>
              </w:rPr>
            </w:pPr>
            <w:r>
              <w:rPr>
                <w:rFonts w:hint="eastAsia" w:ascii="仿宋" w:hAnsi="仿宋" w:eastAsia="仿宋" w:cs="仿宋"/>
                <w:b w:val="0"/>
                <w:bCs w:val="0"/>
                <w:snapToGrid/>
                <w:color w:val="auto"/>
                <w:sz w:val="22"/>
                <w:szCs w:val="22"/>
                <w:lang w:val="en-US" w:eastAsia="zh-CN"/>
              </w:rPr>
              <w:t>3</w:t>
            </w:r>
          </w:p>
        </w:tc>
        <w:tc>
          <w:tcPr>
            <w:tcW w:w="1425" w:type="dxa"/>
            <w:noWrap w:val="0"/>
            <w:vAlign w:val="center"/>
          </w:tcPr>
          <w:p w14:paraId="505E9E15">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车辆及安防设备要求</w:t>
            </w:r>
          </w:p>
        </w:tc>
        <w:tc>
          <w:tcPr>
            <w:tcW w:w="1268" w:type="dxa"/>
            <w:tcBorders>
              <w:top w:val="single" w:color="auto" w:sz="4" w:space="0"/>
            </w:tcBorders>
            <w:noWrap w:val="0"/>
            <w:vAlign w:val="center"/>
          </w:tcPr>
          <w:p w14:paraId="25F285D8">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7</w:t>
            </w:r>
          </w:p>
        </w:tc>
        <w:tc>
          <w:tcPr>
            <w:tcW w:w="6659" w:type="dxa"/>
            <w:tcBorders>
              <w:top w:val="single" w:color="auto" w:sz="4" w:space="0"/>
            </w:tcBorders>
            <w:noWrap w:val="0"/>
            <w:vAlign w:val="center"/>
          </w:tcPr>
          <w:p w14:paraId="68DBB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snapToGrid/>
                <w:color w:val="auto"/>
                <w:kern w:val="2"/>
                <w:sz w:val="22"/>
                <w:szCs w:val="22"/>
                <w:highlight w:val="none"/>
                <w:lang w:val="en-US" w:eastAsia="zh-CN" w:bidi="ar-SA"/>
              </w:rPr>
            </w:pPr>
            <w:r>
              <w:rPr>
                <w:rFonts w:hint="eastAsia" w:ascii="仿宋" w:hAnsi="仿宋" w:eastAsia="仿宋" w:cs="仿宋"/>
                <w:b w:val="0"/>
                <w:bCs w:val="0"/>
                <w:snapToGrid/>
                <w:color w:val="auto"/>
                <w:kern w:val="2"/>
                <w:sz w:val="22"/>
                <w:szCs w:val="22"/>
                <w:highlight w:val="none"/>
                <w:lang w:val="en-US" w:eastAsia="zh-CN" w:bidi="ar-SA"/>
              </w:rPr>
              <w:t>保安公司在配备4轮巡逻车1辆、2轮巡逻车2辆基础上，满足得3分，每增加1辆4轮巡逻车加2分，每增加1辆2轮巡逻车加1分，最高不超过7分。</w:t>
            </w:r>
          </w:p>
        </w:tc>
      </w:tr>
      <w:tr w14:paraId="55850A1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482" w:type="dxa"/>
            <w:noWrap w:val="0"/>
            <w:vAlign w:val="center"/>
          </w:tcPr>
          <w:p w14:paraId="369C9E98">
            <w:pPr>
              <w:pStyle w:val="45"/>
              <w:keepNext w:val="0"/>
              <w:keepLines w:val="0"/>
              <w:suppressLineNumbers w:val="0"/>
              <w:kinsoku/>
              <w:autoSpaceDE/>
              <w:autoSpaceDN/>
              <w:adjustRightInd/>
              <w:snapToGrid/>
              <w:spacing w:before="0" w:beforeAutospacing="0" w:after="0" w:afterAutospacing="0" w:line="240" w:lineRule="auto"/>
              <w:ind w:left="0" w:right="0" w:firstLine="72"/>
              <w:textAlignment w:val="auto"/>
              <w:rPr>
                <w:rFonts w:hint="eastAsia" w:ascii="仿宋" w:hAnsi="仿宋" w:eastAsia="仿宋" w:cs="仿宋"/>
                <w:b w:val="0"/>
                <w:bCs w:val="0"/>
                <w:snapToGrid/>
                <w:color w:val="auto"/>
                <w:sz w:val="22"/>
                <w:szCs w:val="22"/>
                <w:lang w:eastAsia="zh-CN"/>
              </w:rPr>
            </w:pPr>
            <w:r>
              <w:rPr>
                <w:rFonts w:hint="eastAsia" w:ascii="仿宋" w:hAnsi="仿宋" w:eastAsia="仿宋" w:cs="仿宋"/>
                <w:b w:val="0"/>
                <w:bCs w:val="0"/>
                <w:snapToGrid/>
                <w:color w:val="auto"/>
                <w:sz w:val="22"/>
                <w:szCs w:val="22"/>
                <w:lang w:val="en-US" w:eastAsia="zh-CN"/>
              </w:rPr>
              <w:t>4</w:t>
            </w:r>
          </w:p>
        </w:tc>
        <w:tc>
          <w:tcPr>
            <w:tcW w:w="1425" w:type="dxa"/>
            <w:noWrap w:val="0"/>
            <w:vAlign w:val="center"/>
          </w:tcPr>
          <w:p w14:paraId="710419E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服务方案</w:t>
            </w:r>
          </w:p>
        </w:tc>
        <w:tc>
          <w:tcPr>
            <w:tcW w:w="1268" w:type="dxa"/>
            <w:tcBorders>
              <w:top w:val="single" w:color="auto" w:sz="4" w:space="0"/>
            </w:tcBorders>
            <w:noWrap w:val="0"/>
            <w:vAlign w:val="center"/>
          </w:tcPr>
          <w:p w14:paraId="5D16E7DC">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highlight w:val="none"/>
                <w:lang w:val="en-US" w:eastAsia="zh-CN"/>
              </w:rPr>
            </w:pPr>
            <w:bookmarkStart w:id="38" w:name="_GoBack"/>
            <w:bookmarkEnd w:id="38"/>
            <w:r>
              <w:rPr>
                <w:rFonts w:hint="eastAsia" w:ascii="仿宋" w:hAnsi="仿宋" w:eastAsia="仿宋" w:cs="仿宋"/>
                <w:b w:val="0"/>
                <w:bCs w:val="0"/>
                <w:snapToGrid/>
                <w:color w:val="auto"/>
                <w:kern w:val="2"/>
                <w:sz w:val="22"/>
                <w:szCs w:val="22"/>
                <w:highlight w:val="none"/>
                <w:lang w:val="en-US" w:eastAsia="zh-CN"/>
              </w:rPr>
              <w:t>25</w:t>
            </w:r>
          </w:p>
        </w:tc>
        <w:tc>
          <w:tcPr>
            <w:tcW w:w="6659" w:type="dxa"/>
            <w:tcBorders>
              <w:top w:val="single" w:color="auto" w:sz="4" w:space="0"/>
              <w:bottom w:val="single" w:color="auto" w:sz="4" w:space="0"/>
            </w:tcBorders>
            <w:noWrap w:val="0"/>
            <w:vAlign w:val="center"/>
          </w:tcPr>
          <w:p w14:paraId="32772927">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投标人针对本项目提供的项目实施方案，内容包含但不限于：</w:t>
            </w:r>
          </w:p>
          <w:p w14:paraId="33E1B9A7">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①整体管理思路（内容包括整体思路、管理服务理念、管理目标、管理制度）；</w:t>
            </w:r>
          </w:p>
          <w:p w14:paraId="234EF622">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②管理职责分工（内容包括队伍建设、员工行为规范、内部管理的职责分工、人员稳定措施、装备工具配备）；</w:t>
            </w:r>
          </w:p>
          <w:p w14:paraId="754306EF">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③迎接有关检查等临时突击工作及安保措施。</w:t>
            </w:r>
          </w:p>
          <w:p w14:paraId="2E228D34">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④服务质量承诺与考核方案；</w:t>
            </w:r>
          </w:p>
          <w:p w14:paraId="10D09B7B">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⑤各类应急事件处置预案（内容包括消防、治安事件、自然灾害、停水停电故障事故、建筑物垮塌水浸、应急处突力量调集、应急公关事件）；</w:t>
            </w:r>
          </w:p>
          <w:p w14:paraId="23C2C5EB">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eastAsia="zh-CN"/>
              </w:rPr>
            </w:pPr>
            <w:r>
              <w:rPr>
                <w:rFonts w:hint="eastAsia" w:ascii="仿宋" w:hAnsi="仿宋" w:eastAsia="仿宋" w:cs="仿宋"/>
                <w:b w:val="0"/>
                <w:bCs w:val="0"/>
                <w:snapToGrid/>
                <w:color w:val="auto"/>
                <w:kern w:val="2"/>
                <w:sz w:val="22"/>
                <w:szCs w:val="22"/>
                <w:highlight w:val="none"/>
                <w:lang w:eastAsia="zh-CN"/>
              </w:rPr>
              <w:t>以上</w:t>
            </w:r>
            <w:r>
              <w:rPr>
                <w:rFonts w:hint="eastAsia" w:ascii="仿宋" w:hAnsi="仿宋" w:eastAsia="仿宋" w:cs="仿宋"/>
                <w:b w:val="0"/>
                <w:bCs w:val="0"/>
                <w:snapToGrid/>
                <w:color w:val="auto"/>
                <w:kern w:val="2"/>
                <w:sz w:val="22"/>
                <w:szCs w:val="22"/>
                <w:highlight w:val="none"/>
                <w:lang w:val="en-US" w:eastAsia="zh-CN"/>
              </w:rPr>
              <w:t>5</w:t>
            </w:r>
            <w:r>
              <w:rPr>
                <w:rFonts w:hint="eastAsia" w:ascii="仿宋" w:hAnsi="仿宋" w:eastAsia="仿宋" w:cs="仿宋"/>
                <w:b w:val="0"/>
                <w:bCs w:val="0"/>
                <w:snapToGrid/>
                <w:color w:val="auto"/>
                <w:kern w:val="2"/>
                <w:sz w:val="22"/>
                <w:szCs w:val="22"/>
                <w:highlight w:val="none"/>
                <w:lang w:eastAsia="zh-CN"/>
              </w:rPr>
              <w:t>项内容进行综合打分，每项0-5分，最高得</w:t>
            </w:r>
            <w:r>
              <w:rPr>
                <w:rFonts w:hint="eastAsia" w:ascii="仿宋" w:hAnsi="仿宋" w:eastAsia="仿宋" w:cs="仿宋"/>
                <w:b w:val="0"/>
                <w:bCs w:val="0"/>
                <w:snapToGrid/>
                <w:color w:val="auto"/>
                <w:kern w:val="2"/>
                <w:sz w:val="22"/>
                <w:szCs w:val="22"/>
                <w:highlight w:val="none"/>
                <w:lang w:val="en-US" w:eastAsia="zh-CN"/>
              </w:rPr>
              <w:t>25</w:t>
            </w:r>
            <w:r>
              <w:rPr>
                <w:rFonts w:hint="eastAsia" w:ascii="仿宋" w:hAnsi="仿宋" w:eastAsia="仿宋" w:cs="仿宋"/>
                <w:b w:val="0"/>
                <w:bCs w:val="0"/>
                <w:snapToGrid/>
                <w:color w:val="auto"/>
                <w:kern w:val="2"/>
                <w:sz w:val="22"/>
                <w:szCs w:val="22"/>
                <w:highlight w:val="none"/>
                <w:lang w:eastAsia="zh-CN"/>
              </w:rPr>
              <w:t>分</w:t>
            </w:r>
          </w:p>
        </w:tc>
      </w:tr>
      <w:tr w14:paraId="4255729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82" w:type="dxa"/>
            <w:noWrap w:val="0"/>
            <w:vAlign w:val="center"/>
          </w:tcPr>
          <w:p w14:paraId="175D6193">
            <w:pPr>
              <w:pStyle w:val="45"/>
              <w:keepNext w:val="0"/>
              <w:keepLines w:val="0"/>
              <w:suppressLineNumbers w:val="0"/>
              <w:kinsoku/>
              <w:autoSpaceDE/>
              <w:autoSpaceDN/>
              <w:adjustRightInd/>
              <w:snapToGrid/>
              <w:spacing w:before="0" w:beforeAutospacing="0" w:after="0" w:afterAutospacing="0" w:line="240" w:lineRule="auto"/>
              <w:ind w:left="0" w:right="0" w:firstLine="72"/>
              <w:textAlignment w:val="auto"/>
              <w:rPr>
                <w:rFonts w:hint="eastAsia" w:ascii="仿宋" w:hAnsi="仿宋" w:eastAsia="仿宋" w:cs="仿宋"/>
                <w:b w:val="0"/>
                <w:bCs w:val="0"/>
                <w:snapToGrid/>
                <w:color w:val="auto"/>
                <w:sz w:val="22"/>
                <w:szCs w:val="22"/>
                <w:lang w:val="en-US" w:eastAsia="zh-CN"/>
              </w:rPr>
            </w:pPr>
            <w:r>
              <w:rPr>
                <w:rFonts w:hint="eastAsia" w:ascii="仿宋" w:hAnsi="仿宋" w:eastAsia="仿宋" w:cs="仿宋"/>
                <w:b w:val="0"/>
                <w:bCs w:val="0"/>
                <w:snapToGrid/>
                <w:color w:val="auto"/>
                <w:sz w:val="22"/>
                <w:szCs w:val="22"/>
                <w:lang w:val="en-US" w:eastAsia="zh-CN"/>
              </w:rPr>
              <w:t>5</w:t>
            </w:r>
          </w:p>
        </w:tc>
        <w:tc>
          <w:tcPr>
            <w:tcW w:w="1425" w:type="dxa"/>
            <w:noWrap w:val="0"/>
            <w:vAlign w:val="center"/>
          </w:tcPr>
          <w:p w14:paraId="54F72CA7">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管理制度</w:t>
            </w:r>
          </w:p>
        </w:tc>
        <w:tc>
          <w:tcPr>
            <w:tcW w:w="1268" w:type="dxa"/>
            <w:tcBorders>
              <w:top w:val="single" w:color="auto" w:sz="4" w:space="0"/>
              <w:bottom w:val="single" w:color="auto" w:sz="4" w:space="0"/>
            </w:tcBorders>
            <w:noWrap w:val="0"/>
            <w:vAlign w:val="center"/>
          </w:tcPr>
          <w:p w14:paraId="792DB394">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12</w:t>
            </w:r>
          </w:p>
        </w:tc>
        <w:tc>
          <w:tcPr>
            <w:tcW w:w="6659" w:type="dxa"/>
            <w:tcBorders>
              <w:top w:val="single" w:color="auto" w:sz="4" w:space="0"/>
              <w:bottom w:val="single" w:color="auto" w:sz="4" w:space="0"/>
            </w:tcBorders>
            <w:noWrap w:val="0"/>
            <w:vAlign w:val="center"/>
          </w:tcPr>
          <w:p w14:paraId="4D8E4148">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投标人针对本项目制定的各类管理制度，内容包含但不限于：</w:t>
            </w:r>
          </w:p>
          <w:p w14:paraId="20CA4970">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①人员离职处理、空缺岗位填补、增减岗位程序；</w:t>
            </w:r>
          </w:p>
          <w:p w14:paraId="6507F454">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②安全防范、环境卫生工作管理制度；</w:t>
            </w:r>
          </w:p>
          <w:p w14:paraId="399BFB95">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③日常人员培训计划；</w:t>
            </w:r>
          </w:p>
          <w:p w14:paraId="24930068">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val="en-US" w:eastAsia="zh-CN"/>
              </w:rPr>
              <w:t>④首问责任制制度、投诉处理制度；</w:t>
            </w:r>
          </w:p>
          <w:p w14:paraId="3AB46916">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highlight w:val="none"/>
                <w:lang w:val="en-US" w:eastAsia="zh-CN"/>
              </w:rPr>
            </w:pPr>
            <w:r>
              <w:rPr>
                <w:rFonts w:hint="eastAsia" w:ascii="仿宋" w:hAnsi="仿宋" w:eastAsia="仿宋" w:cs="仿宋"/>
                <w:b w:val="0"/>
                <w:bCs w:val="0"/>
                <w:snapToGrid/>
                <w:color w:val="auto"/>
                <w:kern w:val="2"/>
                <w:sz w:val="22"/>
                <w:szCs w:val="22"/>
                <w:highlight w:val="none"/>
                <w:lang w:eastAsia="zh-CN"/>
              </w:rPr>
              <w:t>以上</w:t>
            </w:r>
            <w:r>
              <w:rPr>
                <w:rFonts w:hint="eastAsia" w:ascii="仿宋" w:hAnsi="仿宋" w:eastAsia="仿宋" w:cs="仿宋"/>
                <w:b w:val="0"/>
                <w:bCs w:val="0"/>
                <w:snapToGrid/>
                <w:color w:val="auto"/>
                <w:kern w:val="2"/>
                <w:sz w:val="22"/>
                <w:szCs w:val="22"/>
                <w:highlight w:val="none"/>
                <w:lang w:val="en-US" w:eastAsia="zh-CN"/>
              </w:rPr>
              <w:t>4</w:t>
            </w:r>
            <w:r>
              <w:rPr>
                <w:rFonts w:hint="eastAsia" w:ascii="仿宋" w:hAnsi="仿宋" w:eastAsia="仿宋" w:cs="仿宋"/>
                <w:b w:val="0"/>
                <w:bCs w:val="0"/>
                <w:snapToGrid/>
                <w:color w:val="auto"/>
                <w:kern w:val="2"/>
                <w:sz w:val="22"/>
                <w:szCs w:val="22"/>
                <w:highlight w:val="none"/>
                <w:lang w:eastAsia="zh-CN"/>
              </w:rPr>
              <w:t>项内容进行综合打分，每项0-</w:t>
            </w:r>
            <w:r>
              <w:rPr>
                <w:rFonts w:hint="eastAsia" w:ascii="仿宋" w:hAnsi="仿宋" w:eastAsia="仿宋" w:cs="仿宋"/>
                <w:b w:val="0"/>
                <w:bCs w:val="0"/>
                <w:snapToGrid/>
                <w:color w:val="auto"/>
                <w:kern w:val="2"/>
                <w:sz w:val="22"/>
                <w:szCs w:val="22"/>
                <w:highlight w:val="none"/>
                <w:lang w:val="en-US" w:eastAsia="zh-CN"/>
              </w:rPr>
              <w:t>3</w:t>
            </w:r>
            <w:r>
              <w:rPr>
                <w:rFonts w:hint="eastAsia" w:ascii="仿宋" w:hAnsi="仿宋" w:eastAsia="仿宋" w:cs="仿宋"/>
                <w:b w:val="0"/>
                <w:bCs w:val="0"/>
                <w:snapToGrid/>
                <w:color w:val="auto"/>
                <w:kern w:val="2"/>
                <w:sz w:val="22"/>
                <w:szCs w:val="22"/>
                <w:highlight w:val="none"/>
                <w:lang w:eastAsia="zh-CN"/>
              </w:rPr>
              <w:t>分，最高得</w:t>
            </w:r>
            <w:r>
              <w:rPr>
                <w:rFonts w:hint="eastAsia" w:ascii="仿宋" w:hAnsi="仿宋" w:eastAsia="仿宋" w:cs="仿宋"/>
                <w:b w:val="0"/>
                <w:bCs w:val="0"/>
                <w:snapToGrid/>
                <w:color w:val="auto"/>
                <w:kern w:val="2"/>
                <w:sz w:val="22"/>
                <w:szCs w:val="22"/>
                <w:highlight w:val="none"/>
                <w:lang w:val="en-US" w:eastAsia="zh-CN"/>
              </w:rPr>
              <w:t>12</w:t>
            </w:r>
            <w:r>
              <w:rPr>
                <w:rFonts w:hint="eastAsia" w:ascii="仿宋" w:hAnsi="仿宋" w:eastAsia="仿宋" w:cs="仿宋"/>
                <w:b w:val="0"/>
                <w:bCs w:val="0"/>
                <w:snapToGrid/>
                <w:color w:val="auto"/>
                <w:kern w:val="2"/>
                <w:sz w:val="22"/>
                <w:szCs w:val="22"/>
                <w:highlight w:val="none"/>
                <w:lang w:eastAsia="zh-CN"/>
              </w:rPr>
              <w:t>分</w:t>
            </w:r>
          </w:p>
        </w:tc>
      </w:tr>
      <w:tr w14:paraId="4CF3525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82" w:type="dxa"/>
            <w:noWrap w:val="0"/>
            <w:vAlign w:val="center"/>
          </w:tcPr>
          <w:p w14:paraId="41946791">
            <w:pPr>
              <w:pStyle w:val="45"/>
              <w:keepNext w:val="0"/>
              <w:keepLines w:val="0"/>
              <w:suppressLineNumbers w:val="0"/>
              <w:kinsoku/>
              <w:autoSpaceDE/>
              <w:autoSpaceDN/>
              <w:adjustRightInd/>
              <w:snapToGrid/>
              <w:spacing w:before="0" w:beforeAutospacing="0" w:after="0" w:afterAutospacing="0" w:line="240" w:lineRule="auto"/>
              <w:ind w:left="0" w:right="0" w:firstLine="72"/>
              <w:textAlignment w:val="auto"/>
              <w:rPr>
                <w:rFonts w:hint="eastAsia" w:ascii="仿宋" w:hAnsi="仿宋" w:eastAsia="仿宋" w:cs="仿宋"/>
                <w:b w:val="0"/>
                <w:bCs w:val="0"/>
                <w:snapToGrid/>
                <w:color w:val="auto"/>
                <w:sz w:val="22"/>
                <w:szCs w:val="22"/>
                <w:lang w:val="en-US" w:eastAsia="zh-CN"/>
              </w:rPr>
            </w:pPr>
            <w:r>
              <w:rPr>
                <w:rFonts w:hint="eastAsia" w:ascii="仿宋" w:hAnsi="仿宋" w:eastAsia="仿宋" w:cs="仿宋"/>
                <w:b w:val="0"/>
                <w:bCs w:val="0"/>
                <w:snapToGrid/>
                <w:color w:val="auto"/>
                <w:sz w:val="22"/>
                <w:szCs w:val="22"/>
                <w:lang w:val="en-US" w:eastAsia="zh-CN"/>
              </w:rPr>
              <w:t>6</w:t>
            </w:r>
          </w:p>
        </w:tc>
        <w:tc>
          <w:tcPr>
            <w:tcW w:w="1425" w:type="dxa"/>
            <w:noWrap w:val="0"/>
            <w:vAlign w:val="center"/>
          </w:tcPr>
          <w:p w14:paraId="4B569D7C">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承诺函</w:t>
            </w:r>
          </w:p>
        </w:tc>
        <w:tc>
          <w:tcPr>
            <w:tcW w:w="1268" w:type="dxa"/>
            <w:tcBorders>
              <w:top w:val="single" w:color="auto" w:sz="4" w:space="0"/>
            </w:tcBorders>
            <w:noWrap w:val="0"/>
            <w:vAlign w:val="center"/>
          </w:tcPr>
          <w:p w14:paraId="630043FF">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4</w:t>
            </w:r>
          </w:p>
        </w:tc>
        <w:tc>
          <w:tcPr>
            <w:tcW w:w="6659" w:type="dxa"/>
            <w:tcBorders>
              <w:top w:val="single" w:color="auto" w:sz="4" w:space="0"/>
              <w:bottom w:val="single" w:color="auto" w:sz="4" w:space="0"/>
            </w:tcBorders>
            <w:noWrap w:val="0"/>
            <w:vAlign w:val="center"/>
          </w:tcPr>
          <w:p w14:paraId="7C991BA5">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1、提供保安公司负责办理、缴纳派遣学校工作安保人员的所有社会保险事宜。如安保人员在工作岗位上出现工伤或意外伤害，由安保服务公司全权负责的承诺书；</w:t>
            </w:r>
          </w:p>
          <w:p w14:paraId="738E815B">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2、提</w:t>
            </w:r>
            <w:r>
              <w:rPr>
                <w:rFonts w:hint="eastAsia" w:ascii="仿宋" w:hAnsi="仿宋" w:eastAsia="仿宋" w:cs="仿宋"/>
                <w:b w:val="0"/>
                <w:bCs w:val="0"/>
                <w:snapToGrid/>
                <w:color w:val="auto"/>
                <w:kern w:val="2"/>
                <w:sz w:val="22"/>
                <w:szCs w:val="22"/>
                <w:highlight w:val="none"/>
                <w:lang w:val="en-US" w:eastAsia="zh-CN"/>
              </w:rPr>
              <w:t>供安保人员与保安公司发生劳资纠纷，不</w:t>
            </w:r>
            <w:r>
              <w:rPr>
                <w:rFonts w:hint="eastAsia" w:ascii="仿宋" w:hAnsi="仿宋" w:eastAsia="仿宋" w:cs="仿宋"/>
                <w:b w:val="0"/>
                <w:bCs w:val="0"/>
                <w:snapToGrid/>
                <w:color w:val="auto"/>
                <w:kern w:val="2"/>
                <w:sz w:val="22"/>
                <w:szCs w:val="22"/>
                <w:lang w:val="en-US" w:eastAsia="zh-CN"/>
              </w:rPr>
              <w:t>得影响学校工作秩序的承诺书；</w:t>
            </w:r>
          </w:p>
          <w:p w14:paraId="3BE0873F">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3、提供保安公司负责必要的车辆、安保设备、设施的承诺书；</w:t>
            </w:r>
          </w:p>
          <w:p w14:paraId="3D95654F">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lang w:val="en-US" w:eastAsia="zh-CN"/>
              </w:rPr>
              <w:t>4、提供无偿完成学校交办的临时性安保工作的承诺书。</w:t>
            </w:r>
          </w:p>
          <w:p w14:paraId="411D3074">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b w:val="0"/>
                <w:bCs w:val="0"/>
                <w:snapToGrid/>
                <w:color w:val="auto"/>
                <w:kern w:val="2"/>
                <w:sz w:val="22"/>
                <w:szCs w:val="22"/>
                <w:lang w:val="en-US" w:eastAsia="zh-CN"/>
              </w:rPr>
            </w:pPr>
            <w:r>
              <w:rPr>
                <w:rFonts w:hint="eastAsia" w:ascii="仿宋" w:hAnsi="仿宋" w:eastAsia="仿宋" w:cs="仿宋"/>
                <w:b w:val="0"/>
                <w:bCs w:val="0"/>
                <w:snapToGrid/>
                <w:color w:val="auto"/>
                <w:kern w:val="2"/>
                <w:sz w:val="22"/>
                <w:szCs w:val="22"/>
                <w:highlight w:val="none"/>
                <w:lang w:eastAsia="zh-CN"/>
              </w:rPr>
              <w:t>以上</w:t>
            </w:r>
            <w:r>
              <w:rPr>
                <w:rFonts w:hint="eastAsia" w:ascii="仿宋" w:hAnsi="仿宋" w:eastAsia="仿宋" w:cs="仿宋"/>
                <w:b w:val="0"/>
                <w:bCs w:val="0"/>
                <w:snapToGrid/>
                <w:color w:val="auto"/>
                <w:kern w:val="2"/>
                <w:sz w:val="22"/>
                <w:szCs w:val="22"/>
                <w:highlight w:val="none"/>
                <w:lang w:val="en-US" w:eastAsia="zh-CN"/>
              </w:rPr>
              <w:t>4</w:t>
            </w:r>
            <w:r>
              <w:rPr>
                <w:rFonts w:hint="eastAsia" w:ascii="仿宋" w:hAnsi="仿宋" w:eastAsia="仿宋" w:cs="仿宋"/>
                <w:b w:val="0"/>
                <w:bCs w:val="0"/>
                <w:snapToGrid/>
                <w:color w:val="auto"/>
                <w:kern w:val="2"/>
                <w:sz w:val="22"/>
                <w:szCs w:val="22"/>
                <w:highlight w:val="none"/>
                <w:lang w:eastAsia="zh-CN"/>
              </w:rPr>
              <w:t>项内容进行综合打分，最高得</w:t>
            </w:r>
            <w:r>
              <w:rPr>
                <w:rFonts w:hint="eastAsia" w:ascii="仿宋" w:hAnsi="仿宋" w:eastAsia="仿宋" w:cs="仿宋"/>
                <w:b w:val="0"/>
                <w:bCs w:val="0"/>
                <w:snapToGrid/>
                <w:color w:val="auto"/>
                <w:kern w:val="2"/>
                <w:sz w:val="22"/>
                <w:szCs w:val="22"/>
                <w:highlight w:val="none"/>
                <w:lang w:val="en-US" w:eastAsia="zh-CN"/>
              </w:rPr>
              <w:t>4</w:t>
            </w:r>
            <w:r>
              <w:rPr>
                <w:rFonts w:hint="eastAsia" w:ascii="仿宋" w:hAnsi="仿宋" w:eastAsia="仿宋" w:cs="仿宋"/>
                <w:b w:val="0"/>
                <w:bCs w:val="0"/>
                <w:snapToGrid/>
                <w:color w:val="auto"/>
                <w:kern w:val="2"/>
                <w:sz w:val="22"/>
                <w:szCs w:val="22"/>
                <w:highlight w:val="none"/>
                <w:lang w:eastAsia="zh-CN"/>
              </w:rPr>
              <w:t>分</w:t>
            </w:r>
            <w:r>
              <w:rPr>
                <w:rFonts w:hint="eastAsia" w:ascii="仿宋" w:hAnsi="仿宋" w:eastAsia="仿宋" w:cs="仿宋"/>
                <w:b w:val="0"/>
                <w:bCs w:val="0"/>
                <w:snapToGrid/>
                <w:color w:val="auto"/>
                <w:kern w:val="2"/>
                <w:sz w:val="22"/>
                <w:szCs w:val="22"/>
                <w:lang w:val="en-US" w:eastAsia="zh-CN"/>
              </w:rPr>
              <w:t>。</w:t>
            </w:r>
          </w:p>
        </w:tc>
      </w:tr>
    </w:tbl>
    <w:p w14:paraId="0D483411">
      <w:pPr>
        <w:rPr>
          <w:rFonts w:hint="eastAsia" w:ascii="仿宋" w:hAnsi="仿宋" w:eastAsia="仿宋" w:cs="仿宋"/>
          <w:b/>
          <w:bCs/>
          <w:color w:val="auto"/>
          <w:sz w:val="20"/>
          <w:szCs w:val="20"/>
          <w:highlight w:val="none"/>
        </w:rPr>
      </w:pPr>
    </w:p>
    <w:p w14:paraId="7918693A">
      <w:pPr>
        <w:widowControl w:val="0"/>
        <w:kinsoku/>
        <w:autoSpaceDE/>
        <w:autoSpaceDN/>
        <w:adjustRightInd/>
        <w:snapToGrid/>
        <w:spacing w:line="440" w:lineRule="exact"/>
        <w:jc w:val="center"/>
        <w:textAlignment w:val="auto"/>
        <w:rPr>
          <w:rFonts w:hint="eastAsia" w:ascii="仿宋" w:hAnsi="仿宋" w:eastAsia="仿宋" w:cs="仿宋"/>
          <w:b/>
          <w:bCs/>
          <w:snapToGrid/>
          <w:color w:val="auto"/>
          <w:kern w:val="2"/>
          <w:sz w:val="24"/>
          <w:szCs w:val="24"/>
          <w:lang w:eastAsia="zh-CN"/>
        </w:rPr>
      </w:pPr>
      <w:r>
        <w:rPr>
          <w:rFonts w:hint="eastAsia" w:ascii="仿宋" w:hAnsi="仿宋" w:eastAsia="仿宋" w:cs="仿宋"/>
          <w:b/>
          <w:bCs/>
          <w:snapToGrid/>
          <w:color w:val="auto"/>
          <w:kern w:val="2"/>
          <w:sz w:val="24"/>
          <w:szCs w:val="24"/>
          <w:lang w:eastAsia="zh-CN"/>
        </w:rPr>
        <w:t>经济部分（占总分值的</w:t>
      </w:r>
      <w:r>
        <w:rPr>
          <w:rFonts w:hint="eastAsia" w:ascii="仿宋" w:hAnsi="仿宋" w:eastAsia="仿宋" w:cs="仿宋"/>
          <w:b/>
          <w:bCs/>
          <w:snapToGrid/>
          <w:color w:val="auto"/>
          <w:kern w:val="2"/>
          <w:sz w:val="24"/>
          <w:szCs w:val="24"/>
          <w:lang w:val="en-US" w:eastAsia="zh-CN"/>
        </w:rPr>
        <w:t>2</w:t>
      </w:r>
      <w:r>
        <w:rPr>
          <w:rFonts w:hint="eastAsia" w:ascii="仿宋" w:hAnsi="仿宋" w:eastAsia="仿宋" w:cs="仿宋"/>
          <w:b/>
          <w:bCs/>
          <w:snapToGrid/>
          <w:color w:val="auto"/>
          <w:kern w:val="2"/>
          <w:sz w:val="24"/>
          <w:szCs w:val="24"/>
          <w:lang w:eastAsia="zh-CN"/>
        </w:rPr>
        <w:t>0%）</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8"/>
        <w:gridCol w:w="1442"/>
        <w:gridCol w:w="1433"/>
        <w:gridCol w:w="6451"/>
      </w:tblGrid>
      <w:tr w14:paraId="31335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blHeader/>
          <w:jc w:val="center"/>
        </w:trPr>
        <w:tc>
          <w:tcPr>
            <w:tcW w:w="528" w:type="dxa"/>
            <w:tcBorders>
              <w:top w:val="single" w:color="auto" w:sz="4" w:space="0"/>
              <w:bottom w:val="single" w:color="auto" w:sz="4" w:space="0"/>
              <w:right w:val="single" w:color="auto" w:sz="4" w:space="0"/>
            </w:tcBorders>
            <w:noWrap w:val="0"/>
            <w:vAlign w:val="center"/>
          </w:tcPr>
          <w:p w14:paraId="401295F1">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序号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336FB77B">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评审项目</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67898CD">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分值</w:t>
            </w:r>
          </w:p>
        </w:tc>
        <w:tc>
          <w:tcPr>
            <w:tcW w:w="6451" w:type="dxa"/>
            <w:tcBorders>
              <w:top w:val="single" w:color="auto" w:sz="4" w:space="0"/>
              <w:left w:val="single" w:color="auto" w:sz="4" w:space="0"/>
              <w:bottom w:val="single" w:color="auto" w:sz="4" w:space="0"/>
            </w:tcBorders>
            <w:noWrap w:val="0"/>
            <w:vAlign w:val="center"/>
          </w:tcPr>
          <w:p w14:paraId="3D35E68A">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评分标准</w:t>
            </w:r>
          </w:p>
        </w:tc>
      </w:tr>
      <w:tr w14:paraId="0ADE1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528" w:type="dxa"/>
            <w:tcBorders>
              <w:top w:val="single" w:color="auto" w:sz="4" w:space="0"/>
              <w:bottom w:val="single" w:color="auto" w:sz="4" w:space="0"/>
              <w:right w:val="single" w:color="auto" w:sz="4" w:space="0"/>
            </w:tcBorders>
            <w:noWrap w:val="0"/>
            <w:vAlign w:val="center"/>
          </w:tcPr>
          <w:p w14:paraId="6060DFFB">
            <w:pPr>
              <w:keepNext w:val="0"/>
              <w:keepLines w:val="0"/>
              <w:widowControl w:val="0"/>
              <w:suppressLineNumbers w:val="0"/>
              <w:kinsoku/>
              <w:autoSpaceDE/>
              <w:autoSpaceDN/>
              <w:adjustRightInd/>
              <w:snapToGrid/>
              <w:spacing w:before="0" w:beforeAutospacing="0" w:after="0" w:afterAutospacing="0" w:line="240" w:lineRule="auto"/>
              <w:ind w:left="0" w:right="0"/>
              <w:jc w:val="center"/>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1</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A9469C4">
            <w:pPr>
              <w:keepNext w:val="0"/>
              <w:keepLines w:val="0"/>
              <w:widowControl w:val="0"/>
              <w:suppressLineNumbers w:val="0"/>
              <w:kinsoku/>
              <w:autoSpaceDE/>
              <w:autoSpaceDN/>
              <w:adjustRightInd/>
              <w:snapToGrid/>
              <w:spacing w:before="0" w:beforeAutospacing="0" w:after="0" w:afterAutospacing="0" w:line="360" w:lineRule="auto"/>
              <w:ind w:left="0" w:right="0"/>
              <w:jc w:val="both"/>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投标人报价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468A371">
            <w:pPr>
              <w:keepNext w:val="0"/>
              <w:keepLines w:val="0"/>
              <w:widowControl w:val="0"/>
              <w:suppressLineNumbers w:val="0"/>
              <w:kinsoku/>
              <w:autoSpaceDE/>
              <w:autoSpaceDN/>
              <w:adjustRightInd/>
              <w:snapToGrid/>
              <w:spacing w:before="0" w:beforeAutospacing="0" w:after="0" w:afterAutospacing="0" w:line="360" w:lineRule="auto"/>
              <w:ind w:left="0" w:right="0"/>
              <w:jc w:val="center"/>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val="en-US" w:eastAsia="zh-CN"/>
              </w:rPr>
              <w:t>2</w:t>
            </w:r>
            <w:r>
              <w:rPr>
                <w:rFonts w:hint="eastAsia" w:ascii="仿宋" w:hAnsi="仿宋" w:eastAsia="仿宋" w:cs="仿宋"/>
                <w:snapToGrid/>
                <w:color w:val="auto"/>
                <w:kern w:val="2"/>
                <w:sz w:val="22"/>
                <w:szCs w:val="22"/>
                <w:lang w:eastAsia="zh-CN"/>
              </w:rPr>
              <w:t>0分</w:t>
            </w:r>
          </w:p>
        </w:tc>
        <w:tc>
          <w:tcPr>
            <w:tcW w:w="6451" w:type="dxa"/>
            <w:tcBorders>
              <w:top w:val="single" w:color="auto" w:sz="4" w:space="0"/>
              <w:left w:val="single" w:color="auto" w:sz="4" w:space="0"/>
              <w:bottom w:val="single" w:color="auto" w:sz="4" w:space="0"/>
            </w:tcBorders>
            <w:noWrap w:val="0"/>
            <w:vAlign w:val="center"/>
          </w:tcPr>
          <w:p w14:paraId="7F797382">
            <w:pPr>
              <w:keepNext w:val="0"/>
              <w:keepLines w:val="0"/>
              <w:widowControl w:val="0"/>
              <w:suppressLineNumbers w:val="0"/>
              <w:kinsoku/>
              <w:autoSpaceDE/>
              <w:autoSpaceDN/>
              <w:adjustRightInd/>
              <w:snapToGrid/>
              <w:spacing w:before="0" w:beforeAutospacing="0" w:after="0" w:afterAutospacing="0" w:line="240" w:lineRule="auto"/>
              <w:ind w:left="0" w:right="0"/>
              <w:jc w:val="both"/>
              <w:textAlignment w:val="auto"/>
              <w:rPr>
                <w:rFonts w:hint="eastAsia" w:ascii="仿宋" w:hAnsi="仿宋" w:eastAsia="仿宋" w:cs="仿宋"/>
                <w:snapToGrid/>
                <w:color w:val="auto"/>
                <w:kern w:val="2"/>
                <w:sz w:val="22"/>
                <w:szCs w:val="22"/>
                <w:lang w:eastAsia="zh-CN"/>
              </w:rPr>
            </w:pPr>
            <w:r>
              <w:rPr>
                <w:rFonts w:hint="eastAsia" w:ascii="仿宋" w:hAnsi="仿宋" w:eastAsia="仿宋" w:cs="仿宋"/>
                <w:snapToGrid/>
                <w:color w:val="auto"/>
                <w:kern w:val="2"/>
                <w:sz w:val="22"/>
                <w:szCs w:val="22"/>
                <w:lang w:eastAsia="zh-CN"/>
              </w:rPr>
              <w:t>在满足招标文件要求的前提下，取各投标人有效报价的最低价作为评标基准价,满分为</w:t>
            </w:r>
            <w:r>
              <w:rPr>
                <w:rFonts w:hint="eastAsia" w:ascii="仿宋" w:hAnsi="仿宋" w:eastAsia="仿宋" w:cs="仿宋"/>
                <w:snapToGrid/>
                <w:color w:val="auto"/>
                <w:kern w:val="2"/>
                <w:sz w:val="22"/>
                <w:szCs w:val="22"/>
                <w:lang w:val="en-US" w:eastAsia="zh-CN"/>
              </w:rPr>
              <w:t>2</w:t>
            </w:r>
            <w:r>
              <w:rPr>
                <w:rFonts w:hint="eastAsia" w:ascii="仿宋" w:hAnsi="仿宋" w:eastAsia="仿宋" w:cs="仿宋"/>
                <w:snapToGrid/>
                <w:color w:val="auto"/>
                <w:kern w:val="2"/>
                <w:sz w:val="22"/>
                <w:szCs w:val="22"/>
                <w:lang w:eastAsia="zh-CN"/>
              </w:rPr>
              <w:t>0分；价格分的计算投标报价得分=(评标基准价／投标报价)×0.</w:t>
            </w:r>
            <w:r>
              <w:rPr>
                <w:rFonts w:hint="eastAsia" w:ascii="仿宋" w:hAnsi="仿宋" w:eastAsia="仿宋" w:cs="仿宋"/>
                <w:snapToGrid/>
                <w:color w:val="auto"/>
                <w:kern w:val="2"/>
                <w:sz w:val="22"/>
                <w:szCs w:val="22"/>
                <w:lang w:val="en-US" w:eastAsia="zh-CN"/>
              </w:rPr>
              <w:t>2</w:t>
            </w:r>
            <w:r>
              <w:rPr>
                <w:rFonts w:hint="eastAsia" w:ascii="仿宋" w:hAnsi="仿宋" w:eastAsia="仿宋" w:cs="仿宋"/>
                <w:snapToGrid/>
                <w:color w:val="auto"/>
                <w:kern w:val="2"/>
                <w:sz w:val="22"/>
                <w:szCs w:val="22"/>
                <w:lang w:eastAsia="zh-CN"/>
              </w:rPr>
              <w:t>0×100 。（计算分值时，百分比按四舍五入原则，保留小数点后二位数）</w:t>
            </w:r>
          </w:p>
        </w:tc>
      </w:tr>
    </w:tbl>
    <w:p w14:paraId="0EF3FEEA">
      <w:pPr>
        <w:pageBreakBefore w:val="0"/>
        <w:kinsoku/>
        <w:overflowPunct/>
        <w:bidi w:val="0"/>
        <w:rPr>
          <w:rFonts w:hint="eastAsia" w:ascii="仿宋" w:hAnsi="仿宋" w:eastAsia="仿宋" w:cs="仿宋"/>
          <w:b/>
          <w:bCs/>
          <w:color w:val="auto"/>
          <w:sz w:val="20"/>
          <w:szCs w:val="20"/>
          <w:highlight w:val="none"/>
        </w:rPr>
      </w:pPr>
    </w:p>
    <w:p w14:paraId="244665B2">
      <w:pPr>
        <w:pStyle w:val="10"/>
        <w:pageBreakBefore w:val="0"/>
        <w:kinsoku/>
        <w:overflowPunct/>
        <w:bidi w:val="0"/>
        <w:rPr>
          <w:b/>
          <w:bCs/>
          <w:color w:val="auto"/>
          <w:sz w:val="20"/>
          <w:szCs w:val="20"/>
          <w:highlight w:val="none"/>
        </w:rPr>
      </w:pPr>
    </w:p>
    <w:p w14:paraId="7917514E">
      <w:pPr>
        <w:pageBreakBefore w:val="0"/>
        <w:kinsoku/>
        <w:overflowPunct/>
        <w:bidi w:val="0"/>
        <w:rPr>
          <w:b/>
          <w:bCs/>
          <w:color w:val="auto"/>
          <w:sz w:val="20"/>
          <w:szCs w:val="20"/>
          <w:highlight w:val="none"/>
        </w:rPr>
      </w:pPr>
    </w:p>
    <w:p w14:paraId="31AA8ADA">
      <w:pPr>
        <w:pStyle w:val="10"/>
        <w:pageBreakBefore w:val="0"/>
        <w:kinsoku/>
        <w:overflowPunct/>
        <w:bidi w:val="0"/>
        <w:ind w:left="0" w:leftChars="0" w:firstLine="0" w:firstLineChars="0"/>
        <w:rPr>
          <w:color w:val="auto"/>
          <w:highlight w:val="none"/>
        </w:rPr>
      </w:pPr>
    </w:p>
    <w:p w14:paraId="40C79B10">
      <w:pPr>
        <w:pStyle w:val="8"/>
        <w:pageBreakBefore w:val="0"/>
        <w:kinsoku/>
        <w:overflowPunct/>
        <w:bidi w:val="0"/>
        <w:spacing w:before="101" w:line="228" w:lineRule="auto"/>
        <w:ind w:left="3247"/>
        <w:outlineLvl w:val="0"/>
        <w:rPr>
          <w:b/>
          <w:bCs/>
          <w:color w:val="auto"/>
          <w:sz w:val="36"/>
          <w:szCs w:val="36"/>
          <w:highlight w:val="none"/>
        </w:rPr>
      </w:pPr>
      <w:bookmarkStart w:id="27" w:name="_Toc26441"/>
    </w:p>
    <w:p w14:paraId="1A38F112">
      <w:pPr>
        <w:pStyle w:val="8"/>
        <w:pageBreakBefore w:val="0"/>
        <w:kinsoku/>
        <w:overflowPunct/>
        <w:bidi w:val="0"/>
        <w:spacing w:before="101" w:line="228" w:lineRule="auto"/>
        <w:ind w:left="3247"/>
        <w:outlineLvl w:val="0"/>
        <w:rPr>
          <w:color w:val="auto"/>
          <w:sz w:val="36"/>
          <w:szCs w:val="36"/>
          <w:highlight w:val="none"/>
        </w:rPr>
      </w:pPr>
      <w:r>
        <w:rPr>
          <w:b/>
          <w:bCs/>
          <w:color w:val="auto"/>
          <w:sz w:val="36"/>
          <w:szCs w:val="36"/>
          <w:highlight w:val="none"/>
        </w:rPr>
        <w:t>第五部分</w:t>
      </w:r>
      <w:r>
        <w:rPr>
          <w:color w:val="auto"/>
          <w:spacing w:val="17"/>
          <w:sz w:val="36"/>
          <w:szCs w:val="36"/>
          <w:highlight w:val="none"/>
        </w:rPr>
        <w:t xml:space="preserve">  </w:t>
      </w:r>
      <w:r>
        <w:rPr>
          <w:b/>
          <w:bCs/>
          <w:color w:val="auto"/>
          <w:sz w:val="36"/>
          <w:szCs w:val="36"/>
          <w:highlight w:val="none"/>
        </w:rPr>
        <w:t>采购需求</w:t>
      </w:r>
      <w:bookmarkEnd w:id="26"/>
      <w:bookmarkEnd w:id="27"/>
    </w:p>
    <w:p w14:paraId="547EE7D1">
      <w:pPr>
        <w:widowControl w:val="0"/>
        <w:kinsoku/>
        <w:autoSpaceDE/>
        <w:autoSpaceDN/>
        <w:adjustRightInd/>
        <w:snapToGrid/>
        <w:spacing w:line="240" w:lineRule="auto"/>
        <w:jc w:val="both"/>
        <w:textAlignment w:val="auto"/>
        <w:rPr>
          <w:rFonts w:hint="eastAsia" w:ascii="仿宋" w:hAnsi="仿宋" w:eastAsia="仿宋" w:cs="仿宋"/>
          <w:snapToGrid/>
          <w:color w:val="auto"/>
          <w:kern w:val="2"/>
          <w:sz w:val="28"/>
          <w:szCs w:val="28"/>
          <w:lang w:eastAsia="zh-CN"/>
        </w:rPr>
      </w:pPr>
      <w:bookmarkStart w:id="28" w:name="_Toc11422"/>
      <w:bookmarkStart w:id="29" w:name="_Toc30819"/>
    </w:p>
    <w:p w14:paraId="5CF0807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b w:val="0"/>
          <w:bCs w:val="0"/>
          <w:snapToGrid/>
          <w:color w:val="auto"/>
          <w:kern w:val="2"/>
          <w:sz w:val="28"/>
          <w:szCs w:val="28"/>
          <w:lang w:eastAsia="zh-CN"/>
        </w:rPr>
        <w:t>一、项目名称：</w:t>
      </w:r>
      <w:r>
        <w:rPr>
          <w:rFonts w:hint="eastAsia" w:ascii="仿宋" w:hAnsi="仿宋" w:eastAsia="仿宋" w:cs="仿宋"/>
          <w:snapToGrid/>
          <w:color w:val="auto"/>
          <w:kern w:val="2"/>
          <w:sz w:val="28"/>
          <w:szCs w:val="28"/>
          <w:lang w:val="en-US" w:eastAsia="zh-CN"/>
        </w:rPr>
        <w:t>阿克苏职业技术学院2025年保安服务项目</w:t>
      </w:r>
    </w:p>
    <w:p w14:paraId="78E35FBD">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eastAsia="zh-CN"/>
        </w:rPr>
        <w:t>二、服务地点：温宿县温宿镇学府路41号</w:t>
      </w:r>
    </w:p>
    <w:p w14:paraId="4EA3AB9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b w:val="0"/>
          <w:bCs w:val="0"/>
          <w:snapToGrid/>
          <w:color w:val="auto"/>
          <w:kern w:val="2"/>
          <w:sz w:val="28"/>
          <w:szCs w:val="28"/>
          <w:lang w:val="en-US" w:eastAsia="zh-CN"/>
        </w:rPr>
      </w:pPr>
      <w:r>
        <w:rPr>
          <w:rFonts w:hint="eastAsia" w:ascii="仿宋" w:hAnsi="仿宋" w:eastAsia="仿宋" w:cs="仿宋"/>
          <w:snapToGrid/>
          <w:color w:val="auto"/>
          <w:kern w:val="2"/>
          <w:sz w:val="28"/>
          <w:szCs w:val="28"/>
          <w:lang w:eastAsia="zh-CN"/>
        </w:rPr>
        <w:t>三、保安人员</w:t>
      </w:r>
      <w:r>
        <w:rPr>
          <w:rFonts w:hint="eastAsia" w:ascii="仿宋" w:hAnsi="仿宋" w:eastAsia="仿宋" w:cs="仿宋"/>
          <w:b w:val="0"/>
          <w:bCs w:val="0"/>
          <w:snapToGrid/>
          <w:color w:val="auto"/>
          <w:kern w:val="2"/>
          <w:sz w:val="28"/>
          <w:szCs w:val="28"/>
          <w:lang w:val="en-US" w:eastAsia="zh-CN"/>
        </w:rPr>
        <w:t>配置及条件</w:t>
      </w:r>
    </w:p>
    <w:p w14:paraId="422DCB5C">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1.</w:t>
      </w:r>
      <w:r>
        <w:rPr>
          <w:rFonts w:hint="eastAsia" w:ascii="仿宋" w:hAnsi="仿宋" w:eastAsia="仿宋" w:cs="仿宋"/>
          <w:snapToGrid/>
          <w:color w:val="auto"/>
          <w:kern w:val="2"/>
          <w:sz w:val="28"/>
          <w:szCs w:val="28"/>
          <w:lang w:eastAsia="zh-CN"/>
        </w:rPr>
        <w:t>本项目配置安保人员</w:t>
      </w:r>
      <w:r>
        <w:rPr>
          <w:rFonts w:hint="eastAsia" w:ascii="仿宋" w:hAnsi="仿宋" w:eastAsia="仿宋" w:cs="仿宋"/>
          <w:snapToGrid/>
          <w:color w:val="auto"/>
          <w:kern w:val="2"/>
          <w:sz w:val="28"/>
          <w:szCs w:val="28"/>
          <w:lang w:val="en-US" w:eastAsia="zh-CN"/>
        </w:rPr>
        <w:t>16</w:t>
      </w:r>
      <w:r>
        <w:rPr>
          <w:rFonts w:hint="eastAsia" w:ascii="仿宋" w:hAnsi="仿宋" w:eastAsia="仿宋" w:cs="仿宋"/>
          <w:snapToGrid/>
          <w:color w:val="auto"/>
          <w:kern w:val="2"/>
          <w:sz w:val="28"/>
          <w:szCs w:val="28"/>
          <w:lang w:eastAsia="zh-CN"/>
        </w:rPr>
        <w:t>人</w:t>
      </w:r>
      <w:r>
        <w:rPr>
          <w:rFonts w:hint="eastAsia" w:ascii="仿宋" w:hAnsi="仿宋" w:eastAsia="仿宋" w:cs="仿宋"/>
          <w:snapToGrid/>
          <w:color w:val="auto"/>
          <w:kern w:val="2"/>
          <w:sz w:val="28"/>
          <w:szCs w:val="28"/>
          <w:lang w:val="en-US" w:eastAsia="zh-CN"/>
        </w:rPr>
        <w:t>，其中1人为保安队长，需具有三年及以上保安服务管理工作经验，有较强的组织能力、协调沟通能力。每天工作8小时，实行3班倒工作制。保安公司需指定1名项目经理（五年服务管理工作经验）负责项目管理工作，如遇特殊情况需节假日前往学校的由学校视情况具体通知。</w:t>
      </w:r>
    </w:p>
    <w:p w14:paraId="37911F7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2.安保人员中民汉比例不低于5:1，要求全部为男性。响应文件中必须上传印证材料。</w:t>
      </w:r>
    </w:p>
    <w:p w14:paraId="68D26A8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3.安保人员年龄范围为18-45周岁，初中及以上文化程度。</w:t>
      </w:r>
    </w:p>
    <w:p w14:paraId="16BB537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4.安保人员应热爱祖国，有较强的工作责任心和政治责任感。遵纪守法，品行良好，无任何违法犯罪记录，需要经政审合格后方可上岗。均需持有由经公安机关培训合格后发放的保安证书，个人信用良好，身体健康，无任何传染性疾病及身体缺陷（三甲医院开具半年内有效检查证明）。所有安保人员的身份证复印件、个人简历等须交由学校保卫处备案。响应文件中必须上传无犯罪记录证明。</w:t>
      </w:r>
    </w:p>
    <w:p w14:paraId="3A88575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5.进驻学校的安保人员应熟练掌握国家通用语言，熟练按照信息报告要求，完整准确表述各类突发情况基本信息、汇报以及核实登记进出校园人员、车辆基本情况。</w:t>
      </w:r>
    </w:p>
    <w:p w14:paraId="006D25FD">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6.保安公司负责办理、缴纳派遣学校工作安保人员的所有社会保险事宜，并办理相关手续。如安保人员在工作岗位上出现工伤或意外伤害，由安保服务公司全权负责。响应文件中必须上传承诺书。</w:t>
      </w:r>
    </w:p>
    <w:p w14:paraId="66E7D61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7.保安公司应保证保安队伍和校园巡逻队伍的稳定性，不得随意调换人员，调换人员需征得学校同意，并提前7日报学校协商解决。</w:t>
      </w:r>
    </w:p>
    <w:p w14:paraId="04F53E0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8.保安公司必须保证安保人员与保安公司劳动关系合法有效，若安保人员与保安公司发生劳资纠纷，不得影响学校的正常工作秩序。响应文件中必须上传承诺书。</w:t>
      </w:r>
    </w:p>
    <w:p w14:paraId="404F8D35">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9.保安公司提供的安保人员需具备C1以上驾照，人数不少于6人。</w:t>
      </w:r>
    </w:p>
    <w:p w14:paraId="6365478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四、车辆要求</w:t>
      </w:r>
    </w:p>
    <w:p w14:paraId="0A3474E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1.保安公司应配备4轮巡逻车1辆、2轮巡逻车2辆，用于校内应急处置和巡逻巡查等工作。 </w:t>
      </w:r>
    </w:p>
    <w:p w14:paraId="652C5D7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2.由保安公司承担包括但不限于保险费车辆交强险和商业险（第三者责任险不少于 100 万元，座位险不少于 10 万元）。车辆使用过程中的年检、维修、保养、油费等由保安公司承担。 </w:t>
      </w:r>
    </w:p>
    <w:p w14:paraId="416EF2E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3.车辆使用过程中出现的交通事故所产生的损失首先由保险承担，其次由驾驶人或其所在单位承担。</w:t>
      </w:r>
    </w:p>
    <w:p w14:paraId="33ABAFD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4.在安保人员使用学校巡逻车过程中，需对学校3辆现有电动巡逻车进行维护、维修，确保正常使用，并承担在合同时限内的一切费用。</w:t>
      </w:r>
    </w:p>
    <w:p w14:paraId="606E918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五、安保服务项目管理要求</w:t>
      </w:r>
    </w:p>
    <w:p w14:paraId="26ECB58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1.由保安公司负责提供必要的安保设备、器械等。包括但不仅限于制式服装（款式需经学校认可）、头盔16顶、防刺服16件、提供防割手套（符合GA614的规定）16双、盾牌16个、抓捕器16支、防暴棍16支、手持金属探测器16部、执法记录仪不少于2个、落地警戒线桩不少于30个、锥形警戒桩不少于20个、警戒线不少于5千米。响应文件中必须上传承诺书。</w:t>
      </w:r>
    </w:p>
    <w:p w14:paraId="1DF7681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2.保安公司需保障学校现有安防设备（包含但不限于伸缩门、车辆进出道闸、人脸识别闸机、访客系统、安检门、X光过包机系统）的正常运行，因使用过程中发生的故障保安公司需进行必要的检查、维修、维护及保养。</w:t>
      </w:r>
    </w:p>
    <w:p w14:paraId="76D2C999">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3.从学校实际出发，经常性开展在岗人员业务培训和紧急预案演练；</w:t>
      </w:r>
    </w:p>
    <w:p w14:paraId="683B23D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4.内部管理体制及规章制度健全，设立保安服务队长，全面负责保安队伍的规范化管理；</w:t>
      </w:r>
    </w:p>
    <w:p w14:paraId="23056CA9">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5.保安公司在自主用工的同时，采取切实有效措施维护保安队伍的稳定，严格控制非违纪原因的人员轮换比例，服务期限内不超过合同总人数的30％；保安队长更换，需至少提前1个月以书面形式向学校报告，其他安保人员更换至少提前3天通知；做出的承诺必须兑现；确保服务质量不因人员变动而受影响；</w:t>
      </w:r>
    </w:p>
    <w:p w14:paraId="3BFF386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6.保安应聘、录用、离职等管理档案规范，手续齐全，并交学校及校区所属社区备案；进驻学校的安保人员应按照《新疆维吾尔自治区流动人口服务管理条例》要求，配合属地公安机关管理；离职保安严禁擅自进入校园。</w:t>
      </w:r>
    </w:p>
    <w:p w14:paraId="2B63289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7.无偿完成学校交办的临时性安保工作。响应文件中必须上传承诺书。</w:t>
      </w:r>
    </w:p>
    <w:p w14:paraId="7393C63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六、服务范围：</w:t>
      </w:r>
    </w:p>
    <w:p w14:paraId="7D06658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严格按采购方制定的安全保卫制度，落实24小时值班制度，服从采购方管理和安排，认真负责的做好校园防火、防盗、反恐及安全防范等安全防范工作，完成采购方安排的其他相关临时性工作。保安公司应负责对派出的人员进行定期的专业知识和业务技能培训；保安公司派出的保安人员应通过上岗前的考核；保安公司派驻的人员上岗前须征得甲方同意；保安公司派驻人员应落实甲方的精细化服务专项要求。</w:t>
      </w:r>
    </w:p>
    <w:p w14:paraId="65500C9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eastAsia="zh-CN"/>
        </w:rPr>
        <w:t>七、服务内容：</w:t>
      </w:r>
    </w:p>
    <w:p w14:paraId="66FDB705">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b/>
          <w:bCs/>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（一）岗位职责</w:t>
      </w:r>
    </w:p>
    <w:p w14:paraId="5B7A64FE">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b/>
          <w:bCs/>
          <w:snapToGrid/>
          <w:color w:val="auto"/>
          <w:kern w:val="2"/>
          <w:sz w:val="28"/>
          <w:szCs w:val="28"/>
          <w:lang w:val="en-US" w:eastAsia="zh-CN"/>
        </w:rPr>
        <w:t>1.消防巡查：</w:t>
      </w:r>
      <w:r>
        <w:rPr>
          <w:rFonts w:hint="eastAsia" w:ascii="仿宋" w:hAnsi="仿宋" w:eastAsia="仿宋" w:cs="仿宋"/>
          <w:snapToGrid/>
          <w:color w:val="auto"/>
          <w:kern w:val="2"/>
          <w:sz w:val="28"/>
          <w:szCs w:val="28"/>
          <w:lang w:val="en-US" w:eastAsia="zh-CN"/>
        </w:rPr>
        <w:t>负责校园消防安全巡查值班工作。安保人员落实24小时值班（三班倒）工作制度，认真贯彻上级消防安全工作的指示和规定，熟悉掌握消防设备的使用性能，保证救火过程操作有序、迅速准确。做好每日巡逻检查、对占用消防车道、阻塞“生命通道”等安全隐患进行排查治理，做好消防报警的处置，了解设备状况和报告消防隐患，提升学院消防工作制度化、规范化、标准化水平。</w:t>
      </w:r>
    </w:p>
    <w:p w14:paraId="79825115">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2.大门守卫：</w:t>
      </w:r>
      <w:r>
        <w:rPr>
          <w:rFonts w:hint="eastAsia" w:ascii="仿宋" w:hAnsi="仿宋" w:eastAsia="仿宋" w:cs="仿宋"/>
          <w:snapToGrid/>
          <w:color w:val="auto"/>
          <w:kern w:val="2"/>
          <w:sz w:val="28"/>
          <w:szCs w:val="28"/>
          <w:lang w:val="en-US" w:eastAsia="zh-CN"/>
        </w:rPr>
        <w:t>负责校园东南大门值班守卫工作。安保人员着装佩带警械上岗，落实24小时值班值守（三班倒）工作制度。严格校门管控管理，对进入校区的车辆进行验证、安检、登记，严禁无关、无报备人员及车辆进入校园，严守校门“第一道防线”。对大门发生的治安事件进行处置，必要时及时报告，维护好校门周边安全工作秩序。</w:t>
      </w:r>
    </w:p>
    <w:p w14:paraId="1BAD9722">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3.巡逻执勤：</w:t>
      </w:r>
      <w:r>
        <w:rPr>
          <w:rFonts w:hint="eastAsia" w:ascii="仿宋" w:hAnsi="仿宋" w:eastAsia="仿宋" w:cs="仿宋"/>
          <w:snapToGrid/>
          <w:color w:val="auto"/>
          <w:kern w:val="2"/>
          <w:sz w:val="28"/>
          <w:szCs w:val="28"/>
          <w:lang w:val="en-US" w:eastAsia="zh-CN"/>
        </w:rPr>
        <w:t>负责校园治安巡逻工作。安保人员着装佩带警械上岗，落实24小时值班值守（三班倒）工作制度。每日对校区各区域、设施、重点部位开展常态化巡逻检查，加强夜间巡逻执勤工作，落实1小时1次巡逻要求，认真做好“五防”，即：防火、防爆、防盗、防破坏、防事故，做好隐患排查和治理，及时预防和处置各类突发事件，防范各类安全事故，确保校园安全稳定的良好秩序。</w:t>
      </w:r>
    </w:p>
    <w:p w14:paraId="37106E23">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b/>
          <w:bCs/>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 xml:space="preserve">（二）保安队长、安保人员的任务、职责和管理 </w:t>
      </w:r>
    </w:p>
    <w:p w14:paraId="26D49985">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b/>
          <w:bCs/>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 xml:space="preserve">1.队长职责 </w:t>
      </w:r>
    </w:p>
    <w:p w14:paraId="78E7F45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（1）认真执行与甲方 (学院） 所签合同书的各项任务，积极组织指挥队员认真全面深入地做好校内的安全保卫工作。 </w:t>
      </w:r>
    </w:p>
    <w:p w14:paraId="7CB95EB0">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（2）努力做好保安队的日常业务管理工作，及时传达甲方职能部门的工作、指令， 督促检查队员遵守保安工作的各项规章制度，特别是工作纪律执行情况。 </w:t>
      </w:r>
    </w:p>
    <w:p w14:paraId="7DECA28B">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（3）安排好队员的执勤岗位，布置队员按制度规定的要求值勤和做好交接班记录。 </w:t>
      </w:r>
    </w:p>
    <w:p w14:paraId="4631192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（4）每天上班前查阅值班记录，整队进行讲评及工作任务布置。每周至少组织召开一次全队会议。 </w:t>
      </w:r>
    </w:p>
    <w:p w14:paraId="51590B7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（5）培养队员识大体、顾大局，树立从事保安工作的光荣感，增强他们的工作责任性和处理问题的业务能力，树立服务意识，努力完成甲、乙双方交给的保安任务。 </w:t>
      </w:r>
    </w:p>
    <w:p w14:paraId="2D55849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（6）负责队员的查岗、考勤、考核工作，对值勤中的有功人员和过失人员提出奖惩意见。 </w:t>
      </w:r>
    </w:p>
    <w:p w14:paraId="41B3DA4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（7）密切保持与甲方职能部门的工作联系，及时反映工作中的有关问题，提出改进保安工作的意见和措施。 </w:t>
      </w:r>
    </w:p>
    <w:p w14:paraId="6E540EE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（8）积极努力完成甲方职能部门交办的临时性、突击性的工作任务。 </w:t>
      </w:r>
    </w:p>
    <w:p w14:paraId="718B33D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（9）以身作则，严于律己，团结同志，关心队员，及时掌握队员的思想状况，有的放矢地做好疏导教育工作，全面完成上级交办的各项工作任务，保一方平安。 </w:t>
      </w:r>
    </w:p>
    <w:p w14:paraId="31043018">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b/>
          <w:bCs/>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 xml:space="preserve">2.安保人员职责 </w:t>
      </w:r>
    </w:p>
    <w:p w14:paraId="01A5810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（1）在指定岗位值勤，按照规定努力完成上级交给的任务。 </w:t>
      </w:r>
    </w:p>
    <w:p w14:paraId="0EF20D7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（2）根据有关规章制度，认真做好“五防”，即：防火、防爆、防盗、防破坏、防事故。确保责任区的安全。 </w:t>
      </w:r>
    </w:p>
    <w:p w14:paraId="580B9992">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（3）严格遵守验证制度，落实重点区域的执勤工作要求，劝阻师生员工在禁止区域吸烟、拍照、录像、大声喧哗、妨碍校园秩序和校园环境的不良举止等。 </w:t>
      </w:r>
    </w:p>
    <w:p w14:paraId="209BE13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（4）处理责任区内发生的突发情况或重大事件，第一时间及时报告保卫处或学院主要领导。 </w:t>
      </w:r>
    </w:p>
    <w:p w14:paraId="4760EBF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（5）坚守岗位，认真做好巡逻、检查、护卫等保安工作，特别是做好上下班、上下课、周末及节假日人车流动频繁时段的秩序维护和安全检查工作。 </w:t>
      </w:r>
    </w:p>
    <w:p w14:paraId="3BA30169">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（6）发生突发情况时，应及时疏散师生员工、积极参与救援。 </w:t>
      </w:r>
    </w:p>
    <w:p w14:paraId="5D5F256C">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（7）值班人员应准时到岗交接班，不准无故迟到、早退，接班人员应提前十分钟到岗，与上一班值班员进行交接并做好上岗前的准备工作。 </w:t>
      </w:r>
    </w:p>
    <w:p w14:paraId="48ACEC65">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（8）当值时工作应认真负责，不准睡觉，不得擅离岗位，熟悉和正确使用安防设备，做好外围的安防布防工作。值班场所应保持清洁卫生。 </w:t>
      </w:r>
    </w:p>
    <w:p w14:paraId="758B247D">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（9）当值人员应高度重视，认真对待每一次报警，接警后须及时将信息传递给学院维稳指挥部（指挥部报当值院领导）。 </w:t>
      </w:r>
    </w:p>
    <w:p w14:paraId="5E1560DD">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（10）当发现治安、火警案件时，应及时向公安部门报警，同时采取积极措施，减少损失并保护好现场。 </w:t>
      </w:r>
    </w:p>
    <w:p w14:paraId="1E47CDB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（11）保安因故或身体不适需请假或调班，须提前一天以书面形式向有关主管部门提出申请，批准后方可请假或调班。未获批准擅自缺勤者作旷工论处。 </w:t>
      </w:r>
    </w:p>
    <w:p w14:paraId="032E26ED">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（12）严禁违章使用电热器具，未经批准的电热器具一律禁止使用。</w:t>
      </w:r>
    </w:p>
    <w:p w14:paraId="124FE6F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（13）服从命令，听众指挥，积极努力完成上级交办的保安工作，确保安全。 </w:t>
      </w:r>
    </w:p>
    <w:p w14:paraId="1732865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八、项目服务费：</w:t>
      </w:r>
      <w:r>
        <w:rPr>
          <w:rFonts w:hint="eastAsia" w:ascii="仿宋" w:hAnsi="仿宋" w:eastAsia="仿宋" w:cs="仿宋"/>
          <w:snapToGrid/>
          <w:color w:val="auto"/>
          <w:kern w:val="2"/>
          <w:sz w:val="28"/>
          <w:szCs w:val="28"/>
          <w:lang w:eastAsia="zh-CN"/>
        </w:rPr>
        <w:t>人民币</w:t>
      </w:r>
      <w:r>
        <w:rPr>
          <w:rFonts w:hint="eastAsia" w:ascii="仿宋" w:hAnsi="仿宋" w:eastAsia="仿宋" w:cs="仿宋"/>
          <w:snapToGrid/>
          <w:color w:val="auto"/>
          <w:kern w:val="2"/>
          <w:sz w:val="28"/>
          <w:szCs w:val="28"/>
          <w:lang w:val="en-US" w:eastAsia="zh-CN"/>
        </w:rPr>
        <w:t>73</w:t>
      </w:r>
      <w:r>
        <w:rPr>
          <w:rFonts w:hint="eastAsia" w:ascii="仿宋" w:hAnsi="仿宋" w:eastAsia="仿宋" w:cs="仿宋"/>
          <w:snapToGrid/>
          <w:color w:val="auto"/>
          <w:kern w:val="2"/>
          <w:sz w:val="28"/>
          <w:szCs w:val="28"/>
          <w:lang w:eastAsia="zh-CN"/>
        </w:rPr>
        <w:t>万元</w:t>
      </w:r>
    </w:p>
    <w:p w14:paraId="1CDCCF50">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九、项目服务周期：1年</w:t>
      </w:r>
    </w:p>
    <w:p w14:paraId="6C900CF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十、投标人要求：</w:t>
      </w:r>
    </w:p>
    <w:p w14:paraId="194DF5CC">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（一）资质等级：</w:t>
      </w:r>
    </w:p>
    <w:p w14:paraId="5ABE6B0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1.中华人民共和国境内注册的保安服务公司；</w:t>
      </w:r>
    </w:p>
    <w:p w14:paraId="476284AD">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2.应有保安服务许可证，符合《保安服务管理条例》要求； </w:t>
      </w:r>
    </w:p>
    <w:p w14:paraId="7F66DF2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3.本项目不允许分包、转包； </w:t>
      </w:r>
    </w:p>
    <w:p w14:paraId="37AD888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4.本项目不接受联合体； </w:t>
      </w:r>
    </w:p>
    <w:p w14:paraId="1C6C5360">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5.根据财政部《企业会计准则第 36号-关联方披露》规定， 投标单位之间构成关联方关系的，则前述投标单位只能确定一家单位参加投标，否则，一经查实，前述构成关联方关系的投标单位中标无效。 </w:t>
      </w:r>
    </w:p>
    <w:p w14:paraId="38830646">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6.未被“信用中国”（www.creditchina.gov.cn）、 中国政府采购（www.ccgp.gov.cn）列入失信被执行人、重大税收违法案件当事人名单、政府采购严重违法失信行为记录名单。</w:t>
      </w:r>
    </w:p>
    <w:p w14:paraId="1C3417EB">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b/>
          <w:bCs/>
          <w:snapToGrid/>
          <w:color w:val="auto"/>
          <w:kern w:val="2"/>
          <w:sz w:val="28"/>
          <w:szCs w:val="28"/>
          <w:lang w:val="en-US" w:eastAsia="zh-CN"/>
        </w:rPr>
        <w:t>（二）企业实力：</w:t>
      </w:r>
    </w:p>
    <w:p w14:paraId="0627650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1.符合《中华人民共和国政府采购法》 第二十二条规定的供应商。</w:t>
      </w:r>
    </w:p>
    <w:p w14:paraId="556C259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2.具有独立承担民事责任的能力； </w:t>
      </w:r>
    </w:p>
    <w:p w14:paraId="73FF747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3.具有良好的商业信誉和健全的财务会计制度；</w:t>
      </w:r>
    </w:p>
    <w:p w14:paraId="07B81F7B">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4.具有履行合同所必需的设备和专业技术能力； </w:t>
      </w:r>
    </w:p>
    <w:p w14:paraId="3090F4C6">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5.有依法缴纳税收和社会保障资金的良好记录； </w:t>
      </w:r>
    </w:p>
    <w:p w14:paraId="170E5D02">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6.参加政府采购活动前三年内，在经营活动中没有重大违法记录； </w:t>
      </w:r>
    </w:p>
    <w:p w14:paraId="1B0B27A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7.法律、行政法规规定的其他条件。</w:t>
      </w:r>
    </w:p>
    <w:p w14:paraId="179471EE">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（三）人员构成：</w:t>
      </w:r>
    </w:p>
    <w:p w14:paraId="2C84DD8B">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b/>
          <w:bCs/>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略</w:t>
      </w:r>
    </w:p>
    <w:p w14:paraId="26ECC18F">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b/>
          <w:bCs/>
          <w:snapToGrid/>
          <w:color w:val="auto"/>
          <w:kern w:val="2"/>
          <w:sz w:val="28"/>
          <w:szCs w:val="28"/>
          <w:lang w:val="en-US" w:eastAsia="zh-CN"/>
        </w:rPr>
        <w:t>（四）管理水平：</w:t>
      </w:r>
    </w:p>
    <w:p w14:paraId="72E2692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 xml:space="preserve">（1）提供切合实际的项目实施方案，内容包括但不限于:1.项目服务目标；2.项目组织机构及运作流程与规划；3.项目岗位设置及服务团队配置情况；4.项目人员的招聘与培训计划；5.项目的管理措施。 </w:t>
      </w:r>
    </w:p>
    <w:p w14:paraId="2BA9096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（2）提供公安机关颁发的16名安保人员证书、身份证、政审等证明材料。</w:t>
      </w:r>
    </w:p>
    <w:p w14:paraId="4859B3B8">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（3）提供人员培训方案内容包括但不限于:1.详细的培训计划；2.培训内容；3.培训方式；4.时间地点；5.参加人员等。</w:t>
      </w:r>
    </w:p>
    <w:p w14:paraId="74466BB2">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（4）提供设定科学合理的岗位职责，包括但不限于：1.大门守卫； 2.消防巡查；3.巡逻执勤。 </w:t>
      </w:r>
    </w:p>
    <w:p w14:paraId="22BFA10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（5）提供各项工作制度，包括但不限于：1.员工岗位责任制、2.劳动纪律、3.各级各类人员奖惩制度、4.各项目检查、5.考核制度、6.各类人员行为规范制度等评价； </w:t>
      </w:r>
    </w:p>
    <w:p w14:paraId="2F02AF5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（6）提供有针对性的校园突发事件预案，包括但不限于:1.自然灾害；2.反恐防暴；3.治安突发性事件；4.大型活动及重大节日等特殊情况预案等。</w:t>
      </w:r>
    </w:p>
    <w:p w14:paraId="2D1CC265">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b/>
          <w:bCs/>
          <w:snapToGrid/>
          <w:color w:val="auto"/>
          <w:kern w:val="2"/>
          <w:sz w:val="28"/>
          <w:szCs w:val="28"/>
          <w:lang w:val="en-US" w:eastAsia="zh-CN"/>
        </w:rPr>
      </w:pPr>
      <w:r>
        <w:rPr>
          <w:rFonts w:hint="eastAsia" w:ascii="仿宋" w:hAnsi="仿宋" w:eastAsia="仿宋" w:cs="仿宋"/>
          <w:b/>
          <w:bCs/>
          <w:snapToGrid/>
          <w:color w:val="auto"/>
          <w:kern w:val="2"/>
          <w:sz w:val="28"/>
          <w:szCs w:val="28"/>
          <w:lang w:val="en-US" w:eastAsia="zh-CN"/>
        </w:rPr>
        <w:t>5.向我院提交工作成果资料的要求、具体内容、具体时间要求等；</w:t>
      </w:r>
    </w:p>
    <w:p w14:paraId="6BC6A62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提供近三年 (2022 年1月1日至投标截止时间)类似项目成功案例，业绩需提供合同复印件或用户证明等证明文件，且证明材料中需体现出业绩等成果资料。</w:t>
      </w:r>
    </w:p>
    <w:p w14:paraId="06DE47F6">
      <w:pPr>
        <w:keepNext w:val="0"/>
        <w:keepLines w:val="0"/>
        <w:pageBreakBefore w:val="0"/>
        <w:widowControl w:val="0"/>
        <w:kinsoku/>
        <w:wordWrap/>
        <w:overflowPunct/>
        <w:topLinePunct w:val="0"/>
        <w:autoSpaceDE/>
        <w:autoSpaceDN/>
        <w:bidi w:val="0"/>
        <w:adjustRightInd/>
        <w:snapToGrid/>
        <w:spacing w:line="504" w:lineRule="exact"/>
        <w:ind w:firstLine="562"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b/>
          <w:bCs/>
          <w:snapToGrid/>
          <w:color w:val="auto"/>
          <w:kern w:val="2"/>
          <w:sz w:val="28"/>
          <w:szCs w:val="28"/>
          <w:lang w:val="en-US" w:eastAsia="zh-CN"/>
        </w:rPr>
        <w:t>6.服务期限的要求：</w:t>
      </w:r>
      <w:r>
        <w:rPr>
          <w:rFonts w:hint="eastAsia" w:ascii="仿宋" w:hAnsi="仿宋" w:eastAsia="仿宋" w:cs="仿宋"/>
          <w:snapToGrid/>
          <w:color w:val="auto"/>
          <w:kern w:val="2"/>
          <w:sz w:val="28"/>
          <w:szCs w:val="28"/>
          <w:lang w:val="en-US" w:eastAsia="zh-CN"/>
        </w:rPr>
        <w:t>保安服务期限为一年，从签订合同之日算起：2025年5月1日-2026年4月30日。</w:t>
      </w:r>
    </w:p>
    <w:p w14:paraId="140F740B">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十一、履约保证金：本项目不收取履约保证金。</w:t>
      </w:r>
    </w:p>
    <w:p w14:paraId="0538CA88">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十二、投标人报价要求：</w:t>
      </w:r>
      <w:r>
        <w:rPr>
          <w:rFonts w:hint="eastAsia" w:ascii="仿宋" w:hAnsi="仿宋" w:eastAsia="仿宋" w:cs="仿宋"/>
          <w:snapToGrid/>
          <w:color w:val="auto"/>
          <w:kern w:val="2"/>
          <w:sz w:val="28"/>
          <w:szCs w:val="28"/>
          <w:lang w:eastAsia="zh-CN"/>
        </w:rPr>
        <w:t>包括报价方式、报价包括的内容等。</w:t>
      </w:r>
    </w:p>
    <w:p w14:paraId="3C974AB5">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（一）以人民币作为报价币种；</w:t>
      </w:r>
    </w:p>
    <w:p w14:paraId="2D2548BC">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（二）服务费包括内容</w:t>
      </w:r>
    </w:p>
    <w:p w14:paraId="2E6E8963">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（1）每月服务费包含安保人员工资、社保金及有关补贴及从事保安工作必备的统一服装，器械装备等。 </w:t>
      </w:r>
    </w:p>
    <w:p w14:paraId="01AC6B89">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（2）安保人员的工资不得低于新疆维吾尔自治区企业职业最低工资标准（请投标人留意最新工资标准规定）。 </w:t>
      </w:r>
    </w:p>
    <w:p w14:paraId="0573661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（3）安保人员的社会劳动保险。中标供应商必须为其购买社会劳动保险（含养老、 失业、工伤、医疗保险），中标供应商如违反须负相应的法律责任（包含试用期）。 </w:t>
      </w:r>
    </w:p>
    <w:p w14:paraId="3056B8A0">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（4）安保人员在病重或因工致伤残或死亡时发生的全部费用由中标供应商承担。 </w:t>
      </w:r>
    </w:p>
    <w:p w14:paraId="3A973989">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（5）甲方支付的合同金额已经包括不限于上述的全部费用,不再承担任何其他费用。</w:t>
      </w:r>
    </w:p>
    <w:p w14:paraId="12EB7617">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十三、服务质量评价考核</w:t>
      </w:r>
      <w:r>
        <w:rPr>
          <w:rFonts w:hint="eastAsia" w:ascii="仿宋" w:hAnsi="仿宋" w:eastAsia="仿宋" w:cs="仿宋"/>
          <w:snapToGrid/>
          <w:color w:val="auto"/>
          <w:kern w:val="2"/>
          <w:sz w:val="28"/>
          <w:szCs w:val="28"/>
          <w:lang w:val="zh-TW" w:eastAsia="zh-CN"/>
        </w:rPr>
        <w:t>与付款方式</w:t>
      </w:r>
    </w:p>
    <w:p w14:paraId="08B740E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en-US" w:eastAsia="zh-CN"/>
        </w:rPr>
        <w:t xml:space="preserve">（一）供应商承诺按照服务内容及安保服务具体标准，提供合格的服务，配合学院的监督考核和服务评价。 </w:t>
      </w:r>
    </w:p>
    <w:p w14:paraId="333181F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（二）学院将对供应商保安服务按照《保安服务考核细则》（见附件）进行日常检查及月度评分，对不符合评分表内容和要求的，将按照考评分值扣除相应的服务费。</w:t>
      </w:r>
    </w:p>
    <w:p w14:paraId="67418FC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（三）按自然月先服务后支付安保服务费，每月按考核结果和实际上岗岗位数核算安保服务费用。</w:t>
      </w:r>
    </w:p>
    <w:p w14:paraId="76FD5102">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（四）考核细则</w:t>
      </w:r>
    </w:p>
    <w:tbl>
      <w:tblPr>
        <w:tblStyle w:val="20"/>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4389"/>
        <w:gridCol w:w="1164"/>
        <w:gridCol w:w="1692"/>
        <w:gridCol w:w="651"/>
        <w:gridCol w:w="702"/>
      </w:tblGrid>
      <w:tr w14:paraId="600B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7599A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序号</w:t>
            </w:r>
          </w:p>
        </w:tc>
        <w:tc>
          <w:tcPr>
            <w:tcW w:w="4389" w:type="dxa"/>
            <w:noWrap/>
            <w:tcMar>
              <w:top w:w="15" w:type="dxa"/>
              <w:left w:w="15" w:type="dxa"/>
              <w:right w:w="15" w:type="dxa"/>
            </w:tcMar>
            <w:vAlign w:val="center"/>
          </w:tcPr>
          <w:p w14:paraId="27D84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扣分项</w:t>
            </w:r>
          </w:p>
        </w:tc>
        <w:tc>
          <w:tcPr>
            <w:tcW w:w="1164" w:type="dxa"/>
            <w:noWrap/>
            <w:tcMar>
              <w:top w:w="15" w:type="dxa"/>
              <w:left w:w="15" w:type="dxa"/>
              <w:right w:w="15" w:type="dxa"/>
            </w:tcMar>
            <w:vAlign w:val="center"/>
          </w:tcPr>
          <w:p w14:paraId="723DCD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单位</w:t>
            </w:r>
          </w:p>
        </w:tc>
        <w:tc>
          <w:tcPr>
            <w:tcW w:w="1692" w:type="dxa"/>
            <w:noWrap/>
            <w:tcMar>
              <w:top w:w="15" w:type="dxa"/>
              <w:left w:w="15" w:type="dxa"/>
              <w:right w:w="15" w:type="dxa"/>
            </w:tcMar>
            <w:vAlign w:val="center"/>
          </w:tcPr>
          <w:p w14:paraId="45B6A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扣款（元）</w:t>
            </w:r>
          </w:p>
        </w:tc>
        <w:tc>
          <w:tcPr>
            <w:tcW w:w="651" w:type="dxa"/>
            <w:noWrap/>
            <w:tcMar>
              <w:top w:w="15" w:type="dxa"/>
              <w:left w:w="15" w:type="dxa"/>
              <w:right w:w="15" w:type="dxa"/>
            </w:tcMar>
            <w:vAlign w:val="center"/>
          </w:tcPr>
          <w:p w14:paraId="40243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扣分</w:t>
            </w:r>
          </w:p>
        </w:tc>
        <w:tc>
          <w:tcPr>
            <w:tcW w:w="702" w:type="dxa"/>
            <w:noWrap/>
            <w:tcMar>
              <w:top w:w="15" w:type="dxa"/>
              <w:left w:w="15" w:type="dxa"/>
              <w:right w:w="15" w:type="dxa"/>
            </w:tcMar>
            <w:vAlign w:val="center"/>
          </w:tcPr>
          <w:p w14:paraId="23BAD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备注</w:t>
            </w:r>
          </w:p>
        </w:tc>
      </w:tr>
      <w:tr w14:paraId="4C20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595" w:type="dxa"/>
            <w:noWrap/>
            <w:tcMar>
              <w:top w:w="15" w:type="dxa"/>
              <w:left w:w="15" w:type="dxa"/>
              <w:right w:w="15" w:type="dxa"/>
            </w:tcMar>
            <w:vAlign w:val="center"/>
          </w:tcPr>
          <w:p w14:paraId="1AABA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w:t>
            </w:r>
          </w:p>
        </w:tc>
        <w:tc>
          <w:tcPr>
            <w:tcW w:w="4389" w:type="dxa"/>
            <w:noWrap/>
            <w:tcMar>
              <w:top w:w="15" w:type="dxa"/>
              <w:left w:w="15" w:type="dxa"/>
              <w:right w:w="15" w:type="dxa"/>
            </w:tcMar>
            <w:vAlign w:val="center"/>
          </w:tcPr>
          <w:p w14:paraId="06BCE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zh-TW" w:eastAsia="zh-CN"/>
              </w:rPr>
              <w:t>安保人员上岗时间未按要求着装及佩戴相关证件及设备</w:t>
            </w:r>
            <w:r>
              <w:rPr>
                <w:rFonts w:hint="eastAsia" w:ascii="仿宋" w:hAnsi="仿宋" w:eastAsia="仿宋" w:cs="仿宋"/>
                <w:snapToGrid/>
                <w:color w:val="auto"/>
                <w:kern w:val="2"/>
                <w:sz w:val="24"/>
                <w:szCs w:val="24"/>
                <w:lang w:val="en-US" w:eastAsia="zh-CN"/>
              </w:rPr>
              <w:t>,或</w:t>
            </w:r>
            <w:r>
              <w:rPr>
                <w:rFonts w:hint="eastAsia" w:ascii="仿宋" w:hAnsi="仿宋" w:eastAsia="仿宋" w:cs="仿宋"/>
                <w:snapToGrid/>
                <w:color w:val="auto"/>
                <w:kern w:val="2"/>
                <w:sz w:val="24"/>
                <w:szCs w:val="24"/>
                <w:lang w:val="zh-TW" w:eastAsia="zh-CN"/>
              </w:rPr>
              <w:t>吸烟、玩手机办理与工作无关的事</w:t>
            </w:r>
          </w:p>
        </w:tc>
        <w:tc>
          <w:tcPr>
            <w:tcW w:w="1164" w:type="dxa"/>
            <w:noWrap/>
            <w:tcMar>
              <w:top w:w="15" w:type="dxa"/>
              <w:left w:w="15" w:type="dxa"/>
              <w:right w:w="15" w:type="dxa"/>
            </w:tcMar>
            <w:vAlign w:val="center"/>
          </w:tcPr>
          <w:p w14:paraId="6E833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4D7F7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w:t>
            </w:r>
          </w:p>
        </w:tc>
        <w:tc>
          <w:tcPr>
            <w:tcW w:w="651" w:type="dxa"/>
            <w:noWrap/>
            <w:tcMar>
              <w:top w:w="15" w:type="dxa"/>
              <w:left w:w="15" w:type="dxa"/>
              <w:right w:w="15" w:type="dxa"/>
            </w:tcMar>
            <w:vAlign w:val="center"/>
          </w:tcPr>
          <w:p w14:paraId="75533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w:t>
            </w:r>
          </w:p>
        </w:tc>
        <w:tc>
          <w:tcPr>
            <w:tcW w:w="702" w:type="dxa"/>
            <w:noWrap/>
            <w:tcMar>
              <w:top w:w="15" w:type="dxa"/>
              <w:left w:w="15" w:type="dxa"/>
              <w:right w:w="15" w:type="dxa"/>
            </w:tcMar>
            <w:vAlign w:val="center"/>
          </w:tcPr>
          <w:p w14:paraId="018C9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4DFD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6C0688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2</w:t>
            </w:r>
          </w:p>
        </w:tc>
        <w:tc>
          <w:tcPr>
            <w:tcW w:w="4389" w:type="dxa"/>
            <w:noWrap/>
            <w:tcMar>
              <w:top w:w="15" w:type="dxa"/>
              <w:left w:w="15" w:type="dxa"/>
              <w:right w:w="15" w:type="dxa"/>
            </w:tcMar>
            <w:vAlign w:val="center"/>
          </w:tcPr>
          <w:p w14:paraId="2D26F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值班室及值班区域卫生脏、乱、差</w:t>
            </w:r>
          </w:p>
        </w:tc>
        <w:tc>
          <w:tcPr>
            <w:tcW w:w="1164" w:type="dxa"/>
            <w:noWrap/>
            <w:tcMar>
              <w:top w:w="15" w:type="dxa"/>
              <w:left w:w="15" w:type="dxa"/>
              <w:right w:w="15" w:type="dxa"/>
            </w:tcMar>
            <w:vAlign w:val="center"/>
          </w:tcPr>
          <w:p w14:paraId="37FAD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29E9F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w:t>
            </w:r>
          </w:p>
        </w:tc>
        <w:tc>
          <w:tcPr>
            <w:tcW w:w="651" w:type="dxa"/>
            <w:noWrap/>
            <w:tcMar>
              <w:top w:w="15" w:type="dxa"/>
              <w:left w:w="15" w:type="dxa"/>
              <w:right w:w="15" w:type="dxa"/>
            </w:tcMar>
            <w:vAlign w:val="center"/>
          </w:tcPr>
          <w:p w14:paraId="70DE9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w:t>
            </w:r>
          </w:p>
        </w:tc>
        <w:tc>
          <w:tcPr>
            <w:tcW w:w="702" w:type="dxa"/>
            <w:noWrap/>
            <w:tcMar>
              <w:top w:w="15" w:type="dxa"/>
              <w:left w:w="15" w:type="dxa"/>
              <w:right w:w="15" w:type="dxa"/>
            </w:tcMar>
            <w:vAlign w:val="center"/>
          </w:tcPr>
          <w:p w14:paraId="254F7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4A10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382F11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3</w:t>
            </w:r>
          </w:p>
        </w:tc>
        <w:tc>
          <w:tcPr>
            <w:tcW w:w="4389" w:type="dxa"/>
            <w:noWrap/>
            <w:tcMar>
              <w:top w:w="15" w:type="dxa"/>
              <w:left w:w="15" w:type="dxa"/>
              <w:right w:w="15" w:type="dxa"/>
            </w:tcMar>
            <w:vAlign w:val="center"/>
          </w:tcPr>
          <w:p w14:paraId="05076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安保人员脱岗、睡岗、离岗</w:t>
            </w:r>
          </w:p>
        </w:tc>
        <w:tc>
          <w:tcPr>
            <w:tcW w:w="1164" w:type="dxa"/>
            <w:noWrap/>
            <w:tcMar>
              <w:top w:w="15" w:type="dxa"/>
              <w:left w:w="15" w:type="dxa"/>
              <w:right w:w="15" w:type="dxa"/>
            </w:tcMar>
            <w:vAlign w:val="center"/>
          </w:tcPr>
          <w:p w14:paraId="4EAA7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1D919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300</w:t>
            </w:r>
          </w:p>
        </w:tc>
        <w:tc>
          <w:tcPr>
            <w:tcW w:w="651" w:type="dxa"/>
            <w:noWrap/>
            <w:tcMar>
              <w:top w:w="15" w:type="dxa"/>
              <w:left w:w="15" w:type="dxa"/>
              <w:right w:w="15" w:type="dxa"/>
            </w:tcMar>
            <w:vAlign w:val="center"/>
          </w:tcPr>
          <w:p w14:paraId="606D3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2</w:t>
            </w:r>
          </w:p>
        </w:tc>
        <w:tc>
          <w:tcPr>
            <w:tcW w:w="702" w:type="dxa"/>
            <w:noWrap/>
            <w:tcMar>
              <w:top w:w="15" w:type="dxa"/>
              <w:left w:w="15" w:type="dxa"/>
              <w:right w:w="15" w:type="dxa"/>
            </w:tcMar>
            <w:vAlign w:val="center"/>
          </w:tcPr>
          <w:p w14:paraId="5B136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336E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5A430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4</w:t>
            </w:r>
          </w:p>
        </w:tc>
        <w:tc>
          <w:tcPr>
            <w:tcW w:w="4389" w:type="dxa"/>
            <w:noWrap/>
            <w:tcMar>
              <w:top w:w="15" w:type="dxa"/>
              <w:left w:w="15" w:type="dxa"/>
              <w:right w:w="15" w:type="dxa"/>
            </w:tcMar>
            <w:vAlign w:val="center"/>
          </w:tcPr>
          <w:p w14:paraId="3FA49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未经同意擅自调换班次或串岗</w:t>
            </w:r>
          </w:p>
        </w:tc>
        <w:tc>
          <w:tcPr>
            <w:tcW w:w="1164" w:type="dxa"/>
            <w:noWrap/>
            <w:tcMar>
              <w:top w:w="15" w:type="dxa"/>
              <w:left w:w="15" w:type="dxa"/>
              <w:right w:w="15" w:type="dxa"/>
            </w:tcMar>
            <w:vAlign w:val="center"/>
          </w:tcPr>
          <w:p w14:paraId="35A4E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15FC4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2</w:t>
            </w:r>
            <w:r>
              <w:rPr>
                <w:rFonts w:hint="eastAsia" w:ascii="仿宋" w:hAnsi="仿宋" w:eastAsia="仿宋" w:cs="仿宋"/>
                <w:snapToGrid/>
                <w:color w:val="auto"/>
                <w:kern w:val="2"/>
                <w:sz w:val="24"/>
                <w:szCs w:val="24"/>
                <w:lang w:eastAsia="zh-CN"/>
              </w:rPr>
              <w:t>00</w:t>
            </w:r>
          </w:p>
        </w:tc>
        <w:tc>
          <w:tcPr>
            <w:tcW w:w="651" w:type="dxa"/>
            <w:noWrap/>
            <w:tcMar>
              <w:top w:w="15" w:type="dxa"/>
              <w:left w:w="15" w:type="dxa"/>
              <w:right w:w="15" w:type="dxa"/>
            </w:tcMar>
            <w:vAlign w:val="center"/>
          </w:tcPr>
          <w:p w14:paraId="3B81E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w:t>
            </w:r>
          </w:p>
        </w:tc>
        <w:tc>
          <w:tcPr>
            <w:tcW w:w="702" w:type="dxa"/>
            <w:noWrap/>
            <w:tcMar>
              <w:top w:w="15" w:type="dxa"/>
              <w:left w:w="15" w:type="dxa"/>
              <w:right w:w="15" w:type="dxa"/>
            </w:tcMar>
            <w:vAlign w:val="center"/>
          </w:tcPr>
          <w:p w14:paraId="69888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006D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0D67A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5</w:t>
            </w:r>
          </w:p>
        </w:tc>
        <w:tc>
          <w:tcPr>
            <w:tcW w:w="4389" w:type="dxa"/>
            <w:noWrap/>
            <w:tcMar>
              <w:top w:w="15" w:type="dxa"/>
              <w:left w:w="15" w:type="dxa"/>
              <w:right w:w="15" w:type="dxa"/>
            </w:tcMar>
            <w:vAlign w:val="center"/>
          </w:tcPr>
          <w:p w14:paraId="1177D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安保人员酒后上岗或在岗期间饮酒</w:t>
            </w:r>
          </w:p>
        </w:tc>
        <w:tc>
          <w:tcPr>
            <w:tcW w:w="1164" w:type="dxa"/>
            <w:noWrap/>
            <w:tcMar>
              <w:top w:w="15" w:type="dxa"/>
              <w:left w:w="15" w:type="dxa"/>
              <w:right w:w="15" w:type="dxa"/>
            </w:tcMar>
            <w:vAlign w:val="center"/>
          </w:tcPr>
          <w:p w14:paraId="1DEFF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2BAA6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该安保人员当月岗位费（按天计算）</w:t>
            </w:r>
          </w:p>
        </w:tc>
        <w:tc>
          <w:tcPr>
            <w:tcW w:w="651" w:type="dxa"/>
            <w:noWrap/>
            <w:tcMar>
              <w:top w:w="15" w:type="dxa"/>
              <w:left w:w="15" w:type="dxa"/>
              <w:right w:w="15" w:type="dxa"/>
            </w:tcMar>
            <w:vAlign w:val="center"/>
          </w:tcPr>
          <w:p w14:paraId="4E073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w:t>
            </w:r>
          </w:p>
        </w:tc>
        <w:tc>
          <w:tcPr>
            <w:tcW w:w="702" w:type="dxa"/>
            <w:noWrap/>
            <w:tcMar>
              <w:top w:w="15" w:type="dxa"/>
              <w:left w:w="15" w:type="dxa"/>
              <w:right w:w="15" w:type="dxa"/>
            </w:tcMar>
            <w:vAlign w:val="center"/>
          </w:tcPr>
          <w:p w14:paraId="0D875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28CA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595" w:type="dxa"/>
            <w:vMerge w:val="restart"/>
            <w:noWrap/>
            <w:tcMar>
              <w:top w:w="15" w:type="dxa"/>
              <w:left w:w="15" w:type="dxa"/>
              <w:right w:w="15" w:type="dxa"/>
            </w:tcMar>
            <w:vAlign w:val="center"/>
          </w:tcPr>
          <w:p w14:paraId="0FCBE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6</w:t>
            </w:r>
          </w:p>
        </w:tc>
        <w:tc>
          <w:tcPr>
            <w:tcW w:w="4389" w:type="dxa"/>
            <w:vMerge w:val="restart"/>
            <w:noWrap/>
            <w:tcMar>
              <w:top w:w="15" w:type="dxa"/>
              <w:left w:w="15" w:type="dxa"/>
              <w:right w:w="15" w:type="dxa"/>
            </w:tcMar>
            <w:vAlign w:val="center"/>
          </w:tcPr>
          <w:p w14:paraId="52A2D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迟到、早退</w:t>
            </w:r>
          </w:p>
        </w:tc>
        <w:tc>
          <w:tcPr>
            <w:tcW w:w="1164" w:type="dxa"/>
            <w:vMerge w:val="restart"/>
            <w:noWrap/>
            <w:tcMar>
              <w:top w:w="15" w:type="dxa"/>
              <w:left w:w="15" w:type="dxa"/>
              <w:right w:w="15" w:type="dxa"/>
            </w:tcMar>
            <w:vAlign w:val="center"/>
          </w:tcPr>
          <w:p w14:paraId="47548D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0D7D9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zh-TW" w:eastAsia="zh-CN"/>
              </w:rPr>
              <w:t>1小时内100元</w:t>
            </w:r>
          </w:p>
        </w:tc>
        <w:tc>
          <w:tcPr>
            <w:tcW w:w="651" w:type="dxa"/>
            <w:noWrap/>
            <w:tcMar>
              <w:top w:w="15" w:type="dxa"/>
              <w:left w:w="15" w:type="dxa"/>
              <w:right w:w="15" w:type="dxa"/>
            </w:tcMar>
            <w:vAlign w:val="center"/>
          </w:tcPr>
          <w:p w14:paraId="6FE3C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w:t>
            </w:r>
          </w:p>
        </w:tc>
        <w:tc>
          <w:tcPr>
            <w:tcW w:w="702" w:type="dxa"/>
            <w:vMerge w:val="restart"/>
            <w:noWrap/>
            <w:tcMar>
              <w:top w:w="15" w:type="dxa"/>
              <w:left w:w="15" w:type="dxa"/>
              <w:right w:w="15" w:type="dxa"/>
            </w:tcMar>
            <w:vAlign w:val="center"/>
          </w:tcPr>
          <w:p w14:paraId="434869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视情节轻重处罚</w:t>
            </w:r>
          </w:p>
        </w:tc>
      </w:tr>
      <w:tr w14:paraId="10BB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vMerge w:val="continue"/>
            <w:noWrap/>
            <w:tcMar>
              <w:top w:w="15" w:type="dxa"/>
              <w:left w:w="15" w:type="dxa"/>
              <w:right w:w="15" w:type="dxa"/>
            </w:tcMar>
            <w:vAlign w:val="center"/>
          </w:tcPr>
          <w:p w14:paraId="36B79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4389" w:type="dxa"/>
            <w:vMerge w:val="continue"/>
            <w:noWrap/>
            <w:tcMar>
              <w:top w:w="15" w:type="dxa"/>
              <w:left w:w="15" w:type="dxa"/>
              <w:right w:w="15" w:type="dxa"/>
            </w:tcMar>
            <w:vAlign w:val="center"/>
          </w:tcPr>
          <w:p w14:paraId="3FF341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164" w:type="dxa"/>
            <w:vMerge w:val="continue"/>
            <w:noWrap/>
            <w:tcMar>
              <w:top w:w="15" w:type="dxa"/>
              <w:left w:w="15" w:type="dxa"/>
              <w:right w:w="15" w:type="dxa"/>
            </w:tcMar>
            <w:vAlign w:val="center"/>
          </w:tcPr>
          <w:p w14:paraId="6F0CE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692" w:type="dxa"/>
            <w:noWrap/>
            <w:tcMar>
              <w:top w:w="15" w:type="dxa"/>
              <w:left w:w="15" w:type="dxa"/>
              <w:right w:w="15" w:type="dxa"/>
            </w:tcMar>
            <w:vAlign w:val="center"/>
          </w:tcPr>
          <w:p w14:paraId="76A5E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超过</w:t>
            </w:r>
            <w:r>
              <w:rPr>
                <w:rFonts w:hint="eastAsia" w:ascii="仿宋" w:hAnsi="仿宋" w:eastAsia="仿宋" w:cs="仿宋"/>
                <w:snapToGrid/>
                <w:color w:val="auto"/>
                <w:kern w:val="2"/>
                <w:sz w:val="24"/>
                <w:szCs w:val="24"/>
                <w:lang w:val="en-US" w:eastAsia="zh-CN"/>
              </w:rPr>
              <w:t>1小时算旷工，</w:t>
            </w:r>
            <w:r>
              <w:rPr>
                <w:rFonts w:hint="eastAsia" w:ascii="仿宋" w:hAnsi="仿宋" w:eastAsia="仿宋" w:cs="仿宋"/>
                <w:snapToGrid/>
                <w:color w:val="auto"/>
                <w:kern w:val="2"/>
                <w:sz w:val="24"/>
                <w:szCs w:val="24"/>
                <w:lang w:val="zh-TW" w:eastAsia="zh-CN"/>
              </w:rPr>
              <w:t>500元</w:t>
            </w:r>
          </w:p>
        </w:tc>
        <w:tc>
          <w:tcPr>
            <w:tcW w:w="651" w:type="dxa"/>
            <w:noWrap/>
            <w:tcMar>
              <w:top w:w="15" w:type="dxa"/>
              <w:left w:w="15" w:type="dxa"/>
              <w:right w:w="15" w:type="dxa"/>
            </w:tcMar>
            <w:vAlign w:val="center"/>
          </w:tcPr>
          <w:p w14:paraId="59F018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2</w:t>
            </w:r>
          </w:p>
        </w:tc>
        <w:tc>
          <w:tcPr>
            <w:tcW w:w="702" w:type="dxa"/>
            <w:vMerge w:val="continue"/>
            <w:noWrap/>
            <w:tcMar>
              <w:top w:w="15" w:type="dxa"/>
              <w:left w:w="15" w:type="dxa"/>
              <w:right w:w="15" w:type="dxa"/>
            </w:tcMar>
            <w:vAlign w:val="center"/>
          </w:tcPr>
          <w:p w14:paraId="76B2E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4CD6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2C6219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7</w:t>
            </w:r>
          </w:p>
        </w:tc>
        <w:tc>
          <w:tcPr>
            <w:tcW w:w="4389" w:type="dxa"/>
            <w:noWrap/>
            <w:tcMar>
              <w:top w:w="15" w:type="dxa"/>
              <w:left w:w="15" w:type="dxa"/>
              <w:right w:w="15" w:type="dxa"/>
            </w:tcMar>
            <w:vAlign w:val="center"/>
          </w:tcPr>
          <w:p w14:paraId="59728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旷工或缺岗</w:t>
            </w:r>
            <w:r>
              <w:rPr>
                <w:rFonts w:hint="eastAsia" w:ascii="仿宋" w:hAnsi="仿宋" w:eastAsia="仿宋" w:cs="仿宋"/>
                <w:snapToGrid/>
                <w:color w:val="auto"/>
                <w:kern w:val="2"/>
                <w:sz w:val="24"/>
                <w:szCs w:val="24"/>
                <w:lang w:val="en-US" w:eastAsia="zh-CN"/>
              </w:rPr>
              <w:t>4</w:t>
            </w:r>
            <w:r>
              <w:rPr>
                <w:rFonts w:hint="eastAsia" w:ascii="仿宋" w:hAnsi="仿宋" w:eastAsia="仿宋" w:cs="仿宋"/>
                <w:snapToGrid/>
                <w:color w:val="auto"/>
                <w:kern w:val="2"/>
                <w:sz w:val="24"/>
                <w:szCs w:val="24"/>
                <w:lang w:val="zh-TW" w:eastAsia="zh-CN"/>
              </w:rPr>
              <w:t>小时</w:t>
            </w:r>
          </w:p>
        </w:tc>
        <w:tc>
          <w:tcPr>
            <w:tcW w:w="1164" w:type="dxa"/>
            <w:noWrap/>
            <w:tcMar>
              <w:top w:w="15" w:type="dxa"/>
              <w:left w:w="15" w:type="dxa"/>
              <w:right w:w="15" w:type="dxa"/>
            </w:tcMar>
            <w:vAlign w:val="center"/>
          </w:tcPr>
          <w:p w14:paraId="12324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0D7B5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1000元</w:t>
            </w:r>
          </w:p>
        </w:tc>
        <w:tc>
          <w:tcPr>
            <w:tcW w:w="651" w:type="dxa"/>
            <w:noWrap/>
            <w:tcMar>
              <w:top w:w="15" w:type="dxa"/>
              <w:left w:w="15" w:type="dxa"/>
              <w:right w:w="15" w:type="dxa"/>
            </w:tcMar>
            <w:vAlign w:val="center"/>
          </w:tcPr>
          <w:p w14:paraId="2FDC1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5</w:t>
            </w:r>
          </w:p>
        </w:tc>
        <w:tc>
          <w:tcPr>
            <w:tcW w:w="702" w:type="dxa"/>
            <w:noWrap/>
            <w:tcMar>
              <w:top w:w="15" w:type="dxa"/>
              <w:left w:w="15" w:type="dxa"/>
              <w:right w:w="15" w:type="dxa"/>
            </w:tcMar>
            <w:vAlign w:val="center"/>
          </w:tcPr>
          <w:p w14:paraId="13EB7E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2C60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95" w:type="dxa"/>
            <w:noWrap/>
            <w:tcMar>
              <w:top w:w="15" w:type="dxa"/>
              <w:left w:w="15" w:type="dxa"/>
              <w:right w:w="15" w:type="dxa"/>
            </w:tcMar>
            <w:vAlign w:val="center"/>
          </w:tcPr>
          <w:p w14:paraId="73916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8</w:t>
            </w:r>
          </w:p>
        </w:tc>
        <w:tc>
          <w:tcPr>
            <w:tcW w:w="4389" w:type="dxa"/>
            <w:noWrap/>
            <w:tcMar>
              <w:top w:w="15" w:type="dxa"/>
              <w:left w:w="15" w:type="dxa"/>
              <w:right w:w="15" w:type="dxa"/>
            </w:tcMar>
            <w:vAlign w:val="center"/>
          </w:tcPr>
          <w:p w14:paraId="6F930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无故不参加学习、培训和演练</w:t>
            </w:r>
          </w:p>
        </w:tc>
        <w:tc>
          <w:tcPr>
            <w:tcW w:w="1164" w:type="dxa"/>
            <w:noWrap/>
            <w:tcMar>
              <w:top w:w="15" w:type="dxa"/>
              <w:left w:w="15" w:type="dxa"/>
              <w:right w:w="15" w:type="dxa"/>
            </w:tcMar>
            <w:vAlign w:val="center"/>
          </w:tcPr>
          <w:p w14:paraId="31F675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59C8A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200</w:t>
            </w:r>
          </w:p>
        </w:tc>
        <w:tc>
          <w:tcPr>
            <w:tcW w:w="651" w:type="dxa"/>
            <w:noWrap/>
            <w:tcMar>
              <w:top w:w="15" w:type="dxa"/>
              <w:left w:w="15" w:type="dxa"/>
              <w:right w:w="15" w:type="dxa"/>
            </w:tcMar>
            <w:vAlign w:val="center"/>
          </w:tcPr>
          <w:p w14:paraId="2E838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zh-TW" w:eastAsia="zh-CN"/>
              </w:rPr>
              <w:t>2</w:t>
            </w:r>
          </w:p>
        </w:tc>
        <w:tc>
          <w:tcPr>
            <w:tcW w:w="702" w:type="dxa"/>
            <w:noWrap/>
            <w:tcMar>
              <w:top w:w="15" w:type="dxa"/>
              <w:left w:w="15" w:type="dxa"/>
              <w:right w:w="15" w:type="dxa"/>
            </w:tcMar>
            <w:vAlign w:val="center"/>
          </w:tcPr>
          <w:p w14:paraId="20A97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1CF4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79570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9</w:t>
            </w:r>
          </w:p>
        </w:tc>
        <w:tc>
          <w:tcPr>
            <w:tcW w:w="4389" w:type="dxa"/>
            <w:noWrap/>
            <w:tcMar>
              <w:top w:w="15" w:type="dxa"/>
              <w:left w:w="15" w:type="dxa"/>
              <w:right w:w="15" w:type="dxa"/>
            </w:tcMar>
            <w:vAlign w:val="center"/>
          </w:tcPr>
          <w:p w14:paraId="13139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未经同意擅自带领他人学校在留宿过夜</w:t>
            </w:r>
          </w:p>
        </w:tc>
        <w:tc>
          <w:tcPr>
            <w:tcW w:w="1164" w:type="dxa"/>
            <w:noWrap/>
            <w:tcMar>
              <w:top w:w="15" w:type="dxa"/>
              <w:left w:w="15" w:type="dxa"/>
              <w:right w:w="15" w:type="dxa"/>
            </w:tcMar>
            <w:vAlign w:val="center"/>
          </w:tcPr>
          <w:p w14:paraId="6C016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684CE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100</w:t>
            </w:r>
            <w:r>
              <w:rPr>
                <w:rFonts w:hint="eastAsia" w:ascii="仿宋" w:hAnsi="仿宋" w:eastAsia="仿宋" w:cs="仿宋"/>
                <w:snapToGrid/>
                <w:color w:val="auto"/>
                <w:kern w:val="2"/>
                <w:sz w:val="24"/>
                <w:szCs w:val="24"/>
                <w:lang w:val="en-US" w:eastAsia="zh-CN"/>
              </w:rPr>
              <w:t>0</w:t>
            </w:r>
            <w:r>
              <w:rPr>
                <w:rFonts w:hint="eastAsia" w:ascii="仿宋" w:hAnsi="仿宋" w:eastAsia="仿宋" w:cs="仿宋"/>
                <w:snapToGrid/>
                <w:color w:val="auto"/>
                <w:kern w:val="2"/>
                <w:sz w:val="24"/>
                <w:szCs w:val="24"/>
                <w:lang w:eastAsia="zh-CN"/>
              </w:rPr>
              <w:t>元</w:t>
            </w:r>
          </w:p>
        </w:tc>
        <w:tc>
          <w:tcPr>
            <w:tcW w:w="651" w:type="dxa"/>
            <w:noWrap/>
            <w:tcMar>
              <w:top w:w="15" w:type="dxa"/>
              <w:left w:w="15" w:type="dxa"/>
              <w:right w:w="15" w:type="dxa"/>
            </w:tcMar>
            <w:vAlign w:val="center"/>
          </w:tcPr>
          <w:p w14:paraId="6680E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5</w:t>
            </w:r>
          </w:p>
        </w:tc>
        <w:tc>
          <w:tcPr>
            <w:tcW w:w="702" w:type="dxa"/>
            <w:noWrap/>
            <w:tcMar>
              <w:top w:w="15" w:type="dxa"/>
              <w:left w:w="15" w:type="dxa"/>
              <w:right w:w="15" w:type="dxa"/>
            </w:tcMar>
            <w:vAlign w:val="center"/>
          </w:tcPr>
          <w:p w14:paraId="4AAB5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55F4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95" w:type="dxa"/>
            <w:noWrap/>
            <w:tcMar>
              <w:top w:w="15" w:type="dxa"/>
              <w:left w:w="15" w:type="dxa"/>
              <w:right w:w="15" w:type="dxa"/>
            </w:tcMar>
            <w:vAlign w:val="center"/>
          </w:tcPr>
          <w:p w14:paraId="061BA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10</w:t>
            </w:r>
          </w:p>
        </w:tc>
        <w:tc>
          <w:tcPr>
            <w:tcW w:w="4389" w:type="dxa"/>
            <w:noWrap/>
            <w:tcMar>
              <w:top w:w="15" w:type="dxa"/>
              <w:left w:w="15" w:type="dxa"/>
              <w:right w:w="15" w:type="dxa"/>
            </w:tcMar>
            <w:vAlign w:val="center"/>
          </w:tcPr>
          <w:p w14:paraId="699DA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不写工作交接日记、不办理交接班手续</w:t>
            </w:r>
          </w:p>
        </w:tc>
        <w:tc>
          <w:tcPr>
            <w:tcW w:w="1164" w:type="dxa"/>
            <w:noWrap/>
            <w:tcMar>
              <w:top w:w="15" w:type="dxa"/>
              <w:left w:w="15" w:type="dxa"/>
              <w:right w:w="15" w:type="dxa"/>
            </w:tcMar>
            <w:vAlign w:val="center"/>
          </w:tcPr>
          <w:p w14:paraId="79D24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7B76F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w:t>
            </w:r>
          </w:p>
        </w:tc>
        <w:tc>
          <w:tcPr>
            <w:tcW w:w="651" w:type="dxa"/>
            <w:noWrap/>
            <w:tcMar>
              <w:top w:w="15" w:type="dxa"/>
              <w:left w:w="15" w:type="dxa"/>
              <w:right w:w="15" w:type="dxa"/>
            </w:tcMar>
            <w:vAlign w:val="center"/>
          </w:tcPr>
          <w:p w14:paraId="37472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w:t>
            </w:r>
          </w:p>
        </w:tc>
        <w:tc>
          <w:tcPr>
            <w:tcW w:w="702" w:type="dxa"/>
            <w:noWrap/>
            <w:tcMar>
              <w:top w:w="15" w:type="dxa"/>
              <w:left w:w="15" w:type="dxa"/>
              <w:right w:w="15" w:type="dxa"/>
            </w:tcMar>
            <w:vAlign w:val="center"/>
          </w:tcPr>
          <w:p w14:paraId="11CE3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3D4D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0008B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11</w:t>
            </w:r>
          </w:p>
        </w:tc>
        <w:tc>
          <w:tcPr>
            <w:tcW w:w="4389" w:type="dxa"/>
            <w:noWrap/>
            <w:tcMar>
              <w:top w:w="15" w:type="dxa"/>
              <w:left w:w="15" w:type="dxa"/>
              <w:right w:w="15" w:type="dxa"/>
            </w:tcMar>
            <w:vAlign w:val="center"/>
          </w:tcPr>
          <w:p w14:paraId="63105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值班室拉线充电、安保人员在值班区域充电</w:t>
            </w:r>
          </w:p>
        </w:tc>
        <w:tc>
          <w:tcPr>
            <w:tcW w:w="1164" w:type="dxa"/>
            <w:noWrap/>
            <w:tcMar>
              <w:top w:w="15" w:type="dxa"/>
              <w:left w:w="15" w:type="dxa"/>
              <w:right w:w="15" w:type="dxa"/>
            </w:tcMar>
            <w:vAlign w:val="center"/>
          </w:tcPr>
          <w:p w14:paraId="6EEDD3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3BBD0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500</w:t>
            </w:r>
          </w:p>
        </w:tc>
        <w:tc>
          <w:tcPr>
            <w:tcW w:w="651" w:type="dxa"/>
            <w:noWrap/>
            <w:tcMar>
              <w:top w:w="15" w:type="dxa"/>
              <w:left w:w="15" w:type="dxa"/>
              <w:right w:w="15" w:type="dxa"/>
            </w:tcMar>
            <w:vAlign w:val="center"/>
          </w:tcPr>
          <w:p w14:paraId="24B9A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2</w:t>
            </w:r>
          </w:p>
        </w:tc>
        <w:tc>
          <w:tcPr>
            <w:tcW w:w="702" w:type="dxa"/>
            <w:noWrap/>
            <w:tcMar>
              <w:top w:w="15" w:type="dxa"/>
              <w:left w:w="15" w:type="dxa"/>
              <w:right w:w="15" w:type="dxa"/>
            </w:tcMar>
            <w:vAlign w:val="center"/>
          </w:tcPr>
          <w:p w14:paraId="0F6185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217A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38E30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12</w:t>
            </w:r>
          </w:p>
        </w:tc>
        <w:tc>
          <w:tcPr>
            <w:tcW w:w="4389" w:type="dxa"/>
            <w:noWrap/>
            <w:tcMar>
              <w:top w:w="15" w:type="dxa"/>
              <w:left w:w="15" w:type="dxa"/>
              <w:right w:w="15" w:type="dxa"/>
            </w:tcMar>
            <w:vAlign w:val="center"/>
          </w:tcPr>
          <w:p w14:paraId="110A10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安保人员应发现并未制止其他人员在值班区域拉线充电</w:t>
            </w:r>
          </w:p>
        </w:tc>
        <w:tc>
          <w:tcPr>
            <w:tcW w:w="1164" w:type="dxa"/>
            <w:noWrap/>
            <w:tcMar>
              <w:top w:w="15" w:type="dxa"/>
              <w:left w:w="15" w:type="dxa"/>
              <w:right w:w="15" w:type="dxa"/>
            </w:tcMar>
            <w:vAlign w:val="center"/>
          </w:tcPr>
          <w:p w14:paraId="05B0C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5FF684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w:t>
            </w:r>
          </w:p>
        </w:tc>
        <w:tc>
          <w:tcPr>
            <w:tcW w:w="651" w:type="dxa"/>
            <w:noWrap/>
            <w:tcMar>
              <w:top w:w="15" w:type="dxa"/>
              <w:left w:w="15" w:type="dxa"/>
              <w:right w:w="15" w:type="dxa"/>
            </w:tcMar>
            <w:vAlign w:val="center"/>
          </w:tcPr>
          <w:p w14:paraId="01940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w:t>
            </w:r>
          </w:p>
        </w:tc>
        <w:tc>
          <w:tcPr>
            <w:tcW w:w="702" w:type="dxa"/>
            <w:noWrap/>
            <w:tcMar>
              <w:top w:w="15" w:type="dxa"/>
              <w:left w:w="15" w:type="dxa"/>
              <w:right w:w="15" w:type="dxa"/>
            </w:tcMar>
            <w:vAlign w:val="center"/>
          </w:tcPr>
          <w:p w14:paraId="79474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15E9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 w:hRule="atLeast"/>
          <w:jc w:val="center"/>
        </w:trPr>
        <w:tc>
          <w:tcPr>
            <w:tcW w:w="595" w:type="dxa"/>
            <w:noWrap/>
            <w:tcMar>
              <w:top w:w="15" w:type="dxa"/>
              <w:left w:w="15" w:type="dxa"/>
              <w:right w:w="15" w:type="dxa"/>
            </w:tcMar>
            <w:vAlign w:val="center"/>
          </w:tcPr>
          <w:p w14:paraId="603EC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13</w:t>
            </w:r>
          </w:p>
        </w:tc>
        <w:tc>
          <w:tcPr>
            <w:tcW w:w="4389" w:type="dxa"/>
            <w:noWrap/>
            <w:tcMar>
              <w:top w:w="15" w:type="dxa"/>
              <w:left w:w="15" w:type="dxa"/>
              <w:right w:w="15" w:type="dxa"/>
            </w:tcMar>
            <w:vAlign w:val="center"/>
          </w:tcPr>
          <w:p w14:paraId="3284E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因安保人员责任引起的失火造成财物损失或不按规定使用设备或造成非正常损坏的</w:t>
            </w:r>
          </w:p>
        </w:tc>
        <w:tc>
          <w:tcPr>
            <w:tcW w:w="1164" w:type="dxa"/>
            <w:noWrap/>
            <w:tcMar>
              <w:top w:w="15" w:type="dxa"/>
              <w:left w:w="15" w:type="dxa"/>
              <w:right w:w="15" w:type="dxa"/>
            </w:tcMar>
            <w:vAlign w:val="center"/>
          </w:tcPr>
          <w:p w14:paraId="2DDA2C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388CA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10000</w:t>
            </w:r>
          </w:p>
        </w:tc>
        <w:tc>
          <w:tcPr>
            <w:tcW w:w="651" w:type="dxa"/>
            <w:noWrap/>
            <w:tcMar>
              <w:top w:w="15" w:type="dxa"/>
              <w:left w:w="15" w:type="dxa"/>
              <w:right w:w="15" w:type="dxa"/>
            </w:tcMar>
            <w:vAlign w:val="center"/>
          </w:tcPr>
          <w:p w14:paraId="4F83D3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8</w:t>
            </w:r>
          </w:p>
        </w:tc>
        <w:tc>
          <w:tcPr>
            <w:tcW w:w="702" w:type="dxa"/>
            <w:noWrap/>
            <w:tcMar>
              <w:top w:w="15" w:type="dxa"/>
              <w:left w:w="15" w:type="dxa"/>
              <w:right w:w="15" w:type="dxa"/>
            </w:tcMar>
            <w:vAlign w:val="center"/>
          </w:tcPr>
          <w:p w14:paraId="4A4E1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须赔偿造成的损失</w:t>
            </w:r>
          </w:p>
        </w:tc>
      </w:tr>
      <w:tr w14:paraId="1700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595" w:type="dxa"/>
            <w:noWrap/>
            <w:tcMar>
              <w:top w:w="15" w:type="dxa"/>
              <w:left w:w="15" w:type="dxa"/>
              <w:right w:w="15" w:type="dxa"/>
            </w:tcMar>
            <w:vAlign w:val="center"/>
          </w:tcPr>
          <w:p w14:paraId="54ED5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14</w:t>
            </w:r>
          </w:p>
        </w:tc>
        <w:tc>
          <w:tcPr>
            <w:tcW w:w="4389" w:type="dxa"/>
            <w:noWrap/>
            <w:tcMar>
              <w:top w:w="15" w:type="dxa"/>
              <w:left w:w="15" w:type="dxa"/>
              <w:right w:w="15" w:type="dxa"/>
            </w:tcMar>
            <w:vAlign w:val="center"/>
          </w:tcPr>
          <w:p w14:paraId="2811D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发现违法、违规情况或可疑线索不及时请示汇报造成恶略影响的</w:t>
            </w:r>
          </w:p>
        </w:tc>
        <w:tc>
          <w:tcPr>
            <w:tcW w:w="1164" w:type="dxa"/>
            <w:noWrap/>
            <w:tcMar>
              <w:top w:w="15" w:type="dxa"/>
              <w:left w:w="15" w:type="dxa"/>
              <w:right w:w="15" w:type="dxa"/>
            </w:tcMar>
            <w:vAlign w:val="center"/>
          </w:tcPr>
          <w:p w14:paraId="716BB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2B076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5000</w:t>
            </w:r>
          </w:p>
        </w:tc>
        <w:tc>
          <w:tcPr>
            <w:tcW w:w="651" w:type="dxa"/>
            <w:noWrap w:val="0"/>
            <w:vAlign w:val="center"/>
          </w:tcPr>
          <w:p w14:paraId="16D078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8</w:t>
            </w:r>
          </w:p>
        </w:tc>
        <w:tc>
          <w:tcPr>
            <w:tcW w:w="702" w:type="dxa"/>
            <w:noWrap/>
            <w:tcMar>
              <w:top w:w="15" w:type="dxa"/>
              <w:left w:w="15" w:type="dxa"/>
              <w:right w:w="15" w:type="dxa"/>
            </w:tcMar>
            <w:vAlign w:val="center"/>
          </w:tcPr>
          <w:p w14:paraId="69496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4DCB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1B66F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15</w:t>
            </w:r>
          </w:p>
        </w:tc>
        <w:tc>
          <w:tcPr>
            <w:tcW w:w="4389" w:type="dxa"/>
            <w:noWrap/>
            <w:tcMar>
              <w:top w:w="15" w:type="dxa"/>
              <w:left w:w="15" w:type="dxa"/>
              <w:right w:w="15" w:type="dxa"/>
            </w:tcMar>
            <w:vAlign w:val="center"/>
          </w:tcPr>
          <w:p w14:paraId="68D64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安保人员散布不当言论</w:t>
            </w:r>
          </w:p>
        </w:tc>
        <w:tc>
          <w:tcPr>
            <w:tcW w:w="1164" w:type="dxa"/>
            <w:noWrap/>
            <w:tcMar>
              <w:top w:w="15" w:type="dxa"/>
              <w:left w:w="15" w:type="dxa"/>
              <w:right w:w="15" w:type="dxa"/>
            </w:tcMar>
            <w:vAlign w:val="center"/>
          </w:tcPr>
          <w:p w14:paraId="354BB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226F15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500</w:t>
            </w:r>
          </w:p>
        </w:tc>
        <w:tc>
          <w:tcPr>
            <w:tcW w:w="651" w:type="dxa"/>
            <w:noWrap w:val="0"/>
            <w:vAlign w:val="center"/>
          </w:tcPr>
          <w:p w14:paraId="4D0162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2</w:t>
            </w:r>
          </w:p>
        </w:tc>
        <w:tc>
          <w:tcPr>
            <w:tcW w:w="702" w:type="dxa"/>
            <w:noWrap/>
            <w:tcMar>
              <w:top w:w="15" w:type="dxa"/>
              <w:left w:w="15" w:type="dxa"/>
              <w:right w:w="15" w:type="dxa"/>
            </w:tcMar>
            <w:vAlign w:val="center"/>
          </w:tcPr>
          <w:p w14:paraId="24001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322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17639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16</w:t>
            </w:r>
          </w:p>
        </w:tc>
        <w:tc>
          <w:tcPr>
            <w:tcW w:w="4389" w:type="dxa"/>
            <w:noWrap/>
            <w:tcMar>
              <w:top w:w="15" w:type="dxa"/>
              <w:left w:w="15" w:type="dxa"/>
              <w:right w:w="15" w:type="dxa"/>
            </w:tcMar>
            <w:vAlign w:val="center"/>
          </w:tcPr>
          <w:p w14:paraId="71D7E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安保人员政审不合格上岗或安保人员无保安证（含假证）上岗</w:t>
            </w:r>
          </w:p>
        </w:tc>
        <w:tc>
          <w:tcPr>
            <w:tcW w:w="1164" w:type="dxa"/>
            <w:noWrap/>
            <w:tcMar>
              <w:top w:w="15" w:type="dxa"/>
              <w:left w:w="15" w:type="dxa"/>
              <w:right w:w="15" w:type="dxa"/>
            </w:tcMar>
            <w:vAlign w:val="center"/>
          </w:tcPr>
          <w:p w14:paraId="16A2E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7CA072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5000</w:t>
            </w:r>
          </w:p>
        </w:tc>
        <w:tc>
          <w:tcPr>
            <w:tcW w:w="651" w:type="dxa"/>
            <w:noWrap w:val="0"/>
            <w:vAlign w:val="center"/>
          </w:tcPr>
          <w:p w14:paraId="65C68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8</w:t>
            </w:r>
          </w:p>
        </w:tc>
        <w:tc>
          <w:tcPr>
            <w:tcW w:w="702" w:type="dxa"/>
            <w:noWrap/>
            <w:tcMar>
              <w:top w:w="15" w:type="dxa"/>
              <w:left w:w="15" w:type="dxa"/>
              <w:right w:w="15" w:type="dxa"/>
            </w:tcMar>
            <w:vAlign w:val="center"/>
          </w:tcPr>
          <w:p w14:paraId="580A1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1E57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restart"/>
            <w:noWrap/>
            <w:tcMar>
              <w:top w:w="15" w:type="dxa"/>
              <w:left w:w="15" w:type="dxa"/>
              <w:right w:w="15" w:type="dxa"/>
            </w:tcMar>
            <w:vAlign w:val="center"/>
          </w:tcPr>
          <w:p w14:paraId="2B135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17</w:t>
            </w:r>
          </w:p>
        </w:tc>
        <w:tc>
          <w:tcPr>
            <w:tcW w:w="4389" w:type="dxa"/>
            <w:vMerge w:val="restart"/>
            <w:noWrap/>
            <w:tcMar>
              <w:top w:w="15" w:type="dxa"/>
              <w:left w:w="15" w:type="dxa"/>
              <w:right w:w="15" w:type="dxa"/>
            </w:tcMar>
            <w:vAlign w:val="center"/>
          </w:tcPr>
          <w:p w14:paraId="61B59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安保人员在职期间违反治安法、刑法</w:t>
            </w:r>
          </w:p>
        </w:tc>
        <w:tc>
          <w:tcPr>
            <w:tcW w:w="1164" w:type="dxa"/>
            <w:vMerge w:val="restart"/>
            <w:noWrap/>
            <w:tcMar>
              <w:top w:w="15" w:type="dxa"/>
              <w:left w:w="15" w:type="dxa"/>
              <w:right w:w="15" w:type="dxa"/>
            </w:tcMar>
            <w:vAlign w:val="center"/>
          </w:tcPr>
          <w:p w14:paraId="509394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0CA75E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1000</w:t>
            </w:r>
          </w:p>
        </w:tc>
        <w:tc>
          <w:tcPr>
            <w:tcW w:w="651" w:type="dxa"/>
            <w:noWrap w:val="0"/>
            <w:vAlign w:val="center"/>
          </w:tcPr>
          <w:p w14:paraId="6E0E1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w:t>
            </w:r>
          </w:p>
        </w:tc>
        <w:tc>
          <w:tcPr>
            <w:tcW w:w="702" w:type="dxa"/>
            <w:vMerge w:val="restart"/>
            <w:noWrap/>
            <w:tcMar>
              <w:top w:w="15" w:type="dxa"/>
              <w:left w:w="15" w:type="dxa"/>
              <w:right w:w="15" w:type="dxa"/>
            </w:tcMar>
            <w:vAlign w:val="center"/>
          </w:tcPr>
          <w:p w14:paraId="38339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590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continue"/>
            <w:noWrap/>
            <w:tcMar>
              <w:top w:w="15" w:type="dxa"/>
              <w:left w:w="15" w:type="dxa"/>
              <w:right w:w="15" w:type="dxa"/>
            </w:tcMar>
            <w:vAlign w:val="center"/>
          </w:tcPr>
          <w:p w14:paraId="076AD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4389" w:type="dxa"/>
            <w:vMerge w:val="continue"/>
            <w:noWrap/>
            <w:tcMar>
              <w:top w:w="15" w:type="dxa"/>
              <w:left w:w="15" w:type="dxa"/>
              <w:right w:w="15" w:type="dxa"/>
            </w:tcMar>
            <w:vAlign w:val="center"/>
          </w:tcPr>
          <w:p w14:paraId="01943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164" w:type="dxa"/>
            <w:vMerge w:val="continue"/>
            <w:noWrap/>
            <w:tcMar>
              <w:top w:w="15" w:type="dxa"/>
              <w:left w:w="15" w:type="dxa"/>
              <w:right w:w="15" w:type="dxa"/>
            </w:tcMar>
            <w:vAlign w:val="center"/>
          </w:tcPr>
          <w:p w14:paraId="02C4A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692" w:type="dxa"/>
            <w:noWrap/>
            <w:tcMar>
              <w:top w:w="15" w:type="dxa"/>
              <w:left w:w="15" w:type="dxa"/>
              <w:right w:w="15" w:type="dxa"/>
            </w:tcMar>
            <w:vAlign w:val="center"/>
          </w:tcPr>
          <w:p w14:paraId="315951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10000</w:t>
            </w:r>
          </w:p>
        </w:tc>
        <w:tc>
          <w:tcPr>
            <w:tcW w:w="651" w:type="dxa"/>
            <w:noWrap w:val="0"/>
            <w:vAlign w:val="center"/>
          </w:tcPr>
          <w:p w14:paraId="1C37B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8</w:t>
            </w:r>
          </w:p>
        </w:tc>
        <w:tc>
          <w:tcPr>
            <w:tcW w:w="702" w:type="dxa"/>
            <w:vMerge w:val="continue"/>
            <w:noWrap/>
            <w:tcMar>
              <w:top w:w="15" w:type="dxa"/>
              <w:left w:w="15" w:type="dxa"/>
              <w:right w:w="15" w:type="dxa"/>
            </w:tcMar>
            <w:vAlign w:val="center"/>
          </w:tcPr>
          <w:p w14:paraId="4274A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6FCB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restart"/>
            <w:noWrap/>
            <w:tcMar>
              <w:top w:w="15" w:type="dxa"/>
              <w:left w:w="15" w:type="dxa"/>
              <w:right w:w="15" w:type="dxa"/>
            </w:tcMar>
            <w:vAlign w:val="center"/>
          </w:tcPr>
          <w:p w14:paraId="1516B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18</w:t>
            </w:r>
          </w:p>
        </w:tc>
        <w:tc>
          <w:tcPr>
            <w:tcW w:w="4389" w:type="dxa"/>
            <w:noWrap/>
            <w:tcMar>
              <w:top w:w="15" w:type="dxa"/>
              <w:left w:w="15" w:type="dxa"/>
              <w:right w:w="15" w:type="dxa"/>
            </w:tcMar>
            <w:vAlign w:val="center"/>
          </w:tcPr>
          <w:p w14:paraId="5564F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安保人员未履行岗位职责</w:t>
            </w:r>
          </w:p>
        </w:tc>
        <w:tc>
          <w:tcPr>
            <w:tcW w:w="1164" w:type="dxa"/>
            <w:noWrap/>
            <w:tcMar>
              <w:top w:w="15" w:type="dxa"/>
              <w:left w:w="15" w:type="dxa"/>
              <w:right w:w="15" w:type="dxa"/>
            </w:tcMar>
            <w:vAlign w:val="center"/>
          </w:tcPr>
          <w:p w14:paraId="53C37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28954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500</w:t>
            </w:r>
          </w:p>
        </w:tc>
        <w:tc>
          <w:tcPr>
            <w:tcW w:w="651" w:type="dxa"/>
            <w:noWrap w:val="0"/>
            <w:vAlign w:val="center"/>
          </w:tcPr>
          <w:p w14:paraId="1AE56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3</w:t>
            </w:r>
          </w:p>
        </w:tc>
        <w:tc>
          <w:tcPr>
            <w:tcW w:w="702" w:type="dxa"/>
            <w:noWrap/>
            <w:tcMar>
              <w:top w:w="15" w:type="dxa"/>
              <w:left w:w="15" w:type="dxa"/>
              <w:right w:w="15" w:type="dxa"/>
            </w:tcMar>
            <w:vAlign w:val="center"/>
          </w:tcPr>
          <w:p w14:paraId="68B7E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33B1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continue"/>
            <w:noWrap/>
            <w:tcMar>
              <w:top w:w="15" w:type="dxa"/>
              <w:left w:w="15" w:type="dxa"/>
              <w:right w:w="15" w:type="dxa"/>
            </w:tcMar>
            <w:vAlign w:val="center"/>
          </w:tcPr>
          <w:p w14:paraId="5A5C9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p>
        </w:tc>
        <w:tc>
          <w:tcPr>
            <w:tcW w:w="4389" w:type="dxa"/>
            <w:noWrap/>
            <w:tcMar>
              <w:top w:w="15" w:type="dxa"/>
              <w:left w:w="15" w:type="dxa"/>
              <w:right w:w="15" w:type="dxa"/>
            </w:tcMar>
            <w:vAlign w:val="center"/>
          </w:tcPr>
          <w:p w14:paraId="72715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不服从学校管理的，不认真完成学校交给的各项任务，推诿扯皮</w:t>
            </w:r>
          </w:p>
        </w:tc>
        <w:tc>
          <w:tcPr>
            <w:tcW w:w="1164" w:type="dxa"/>
            <w:noWrap/>
            <w:tcMar>
              <w:top w:w="15" w:type="dxa"/>
              <w:left w:w="15" w:type="dxa"/>
              <w:right w:w="15" w:type="dxa"/>
            </w:tcMar>
            <w:vAlign w:val="center"/>
          </w:tcPr>
          <w:p w14:paraId="013B8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72CF0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500</w:t>
            </w:r>
          </w:p>
        </w:tc>
        <w:tc>
          <w:tcPr>
            <w:tcW w:w="651" w:type="dxa"/>
            <w:noWrap w:val="0"/>
            <w:vAlign w:val="center"/>
          </w:tcPr>
          <w:p w14:paraId="7F117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w:t>
            </w:r>
          </w:p>
        </w:tc>
        <w:tc>
          <w:tcPr>
            <w:tcW w:w="702" w:type="dxa"/>
            <w:noWrap/>
            <w:tcMar>
              <w:top w:w="15" w:type="dxa"/>
              <w:left w:w="15" w:type="dxa"/>
              <w:right w:w="15" w:type="dxa"/>
            </w:tcMar>
            <w:vAlign w:val="center"/>
          </w:tcPr>
          <w:p w14:paraId="7F676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5108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523A4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19</w:t>
            </w:r>
          </w:p>
        </w:tc>
        <w:tc>
          <w:tcPr>
            <w:tcW w:w="4389" w:type="dxa"/>
            <w:noWrap/>
            <w:tcMar>
              <w:top w:w="15" w:type="dxa"/>
              <w:left w:w="15" w:type="dxa"/>
              <w:right w:w="15" w:type="dxa"/>
            </w:tcMar>
            <w:vAlign w:val="center"/>
          </w:tcPr>
          <w:p w14:paraId="74799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安保人员年龄超过</w:t>
            </w:r>
            <w:r>
              <w:rPr>
                <w:rFonts w:hint="eastAsia" w:ascii="仿宋" w:hAnsi="仿宋" w:eastAsia="仿宋" w:cs="仿宋"/>
                <w:snapToGrid/>
                <w:color w:val="auto"/>
                <w:kern w:val="2"/>
                <w:sz w:val="24"/>
                <w:szCs w:val="24"/>
                <w:lang w:val="en-US" w:eastAsia="zh-CN"/>
              </w:rPr>
              <w:t>4</w:t>
            </w:r>
            <w:r>
              <w:rPr>
                <w:rFonts w:hint="eastAsia" w:ascii="仿宋" w:hAnsi="仿宋" w:eastAsia="仿宋" w:cs="仿宋"/>
                <w:snapToGrid/>
                <w:color w:val="auto"/>
                <w:kern w:val="2"/>
                <w:sz w:val="24"/>
                <w:szCs w:val="24"/>
                <w:lang w:val="zh-TW" w:eastAsia="zh-CN"/>
              </w:rPr>
              <w:t>5周岁，按身份证日期计算</w:t>
            </w:r>
          </w:p>
        </w:tc>
        <w:tc>
          <w:tcPr>
            <w:tcW w:w="1164" w:type="dxa"/>
            <w:noWrap/>
            <w:tcMar>
              <w:top w:w="15" w:type="dxa"/>
              <w:left w:w="15" w:type="dxa"/>
              <w:right w:w="15" w:type="dxa"/>
            </w:tcMar>
            <w:vAlign w:val="center"/>
          </w:tcPr>
          <w:p w14:paraId="69D8A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人次</w:t>
            </w:r>
          </w:p>
        </w:tc>
        <w:tc>
          <w:tcPr>
            <w:tcW w:w="1692" w:type="dxa"/>
            <w:noWrap/>
            <w:tcMar>
              <w:top w:w="15" w:type="dxa"/>
              <w:left w:w="15" w:type="dxa"/>
              <w:right w:w="15" w:type="dxa"/>
            </w:tcMar>
            <w:vAlign w:val="center"/>
          </w:tcPr>
          <w:p w14:paraId="6751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200</w:t>
            </w:r>
          </w:p>
        </w:tc>
        <w:tc>
          <w:tcPr>
            <w:tcW w:w="651" w:type="dxa"/>
            <w:noWrap w:val="0"/>
            <w:vAlign w:val="center"/>
          </w:tcPr>
          <w:p w14:paraId="670F3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2</w:t>
            </w:r>
          </w:p>
        </w:tc>
        <w:tc>
          <w:tcPr>
            <w:tcW w:w="702" w:type="dxa"/>
            <w:noWrap/>
            <w:tcMar>
              <w:top w:w="15" w:type="dxa"/>
              <w:left w:w="15" w:type="dxa"/>
              <w:right w:w="15" w:type="dxa"/>
            </w:tcMar>
            <w:vAlign w:val="center"/>
          </w:tcPr>
          <w:p w14:paraId="27925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39C6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noWrap/>
            <w:tcMar>
              <w:top w:w="15" w:type="dxa"/>
              <w:left w:w="15" w:type="dxa"/>
              <w:right w:w="15" w:type="dxa"/>
            </w:tcMar>
            <w:vAlign w:val="center"/>
          </w:tcPr>
          <w:p w14:paraId="55B6C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20</w:t>
            </w:r>
          </w:p>
        </w:tc>
        <w:tc>
          <w:tcPr>
            <w:tcW w:w="4389" w:type="dxa"/>
            <w:noWrap/>
            <w:tcMar>
              <w:top w:w="15" w:type="dxa"/>
              <w:left w:w="15" w:type="dxa"/>
              <w:right w:w="15" w:type="dxa"/>
            </w:tcMar>
            <w:vAlign w:val="center"/>
          </w:tcPr>
          <w:p w14:paraId="2F3A6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安保人员在校园内从事宗教活动</w:t>
            </w:r>
          </w:p>
        </w:tc>
        <w:tc>
          <w:tcPr>
            <w:tcW w:w="1164" w:type="dxa"/>
            <w:noWrap/>
            <w:tcMar>
              <w:top w:w="15" w:type="dxa"/>
              <w:left w:w="15" w:type="dxa"/>
              <w:right w:w="15" w:type="dxa"/>
            </w:tcMar>
            <w:vAlign w:val="center"/>
          </w:tcPr>
          <w:p w14:paraId="2BDF1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495E8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1000</w:t>
            </w:r>
          </w:p>
        </w:tc>
        <w:tc>
          <w:tcPr>
            <w:tcW w:w="651" w:type="dxa"/>
            <w:noWrap w:val="0"/>
            <w:vAlign w:val="center"/>
          </w:tcPr>
          <w:p w14:paraId="49E9C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5</w:t>
            </w:r>
          </w:p>
        </w:tc>
        <w:tc>
          <w:tcPr>
            <w:tcW w:w="702" w:type="dxa"/>
            <w:noWrap/>
            <w:tcMar>
              <w:top w:w="15" w:type="dxa"/>
              <w:left w:w="15" w:type="dxa"/>
              <w:right w:w="15" w:type="dxa"/>
            </w:tcMar>
            <w:vAlign w:val="center"/>
          </w:tcPr>
          <w:p w14:paraId="58EE8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予以辞退</w:t>
            </w:r>
          </w:p>
        </w:tc>
      </w:tr>
      <w:tr w14:paraId="0077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restart"/>
            <w:noWrap/>
            <w:tcMar>
              <w:top w:w="15" w:type="dxa"/>
              <w:left w:w="15" w:type="dxa"/>
              <w:right w:w="15" w:type="dxa"/>
            </w:tcMar>
            <w:vAlign w:val="center"/>
          </w:tcPr>
          <w:p w14:paraId="23F11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21</w:t>
            </w:r>
          </w:p>
        </w:tc>
        <w:tc>
          <w:tcPr>
            <w:tcW w:w="4389" w:type="dxa"/>
            <w:noWrap/>
            <w:tcMar>
              <w:top w:w="15" w:type="dxa"/>
              <w:left w:w="15" w:type="dxa"/>
              <w:right w:w="15" w:type="dxa"/>
            </w:tcMar>
            <w:vAlign w:val="center"/>
          </w:tcPr>
          <w:p w14:paraId="54CC10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安保人员平均年龄超过合同约定平均年龄</w:t>
            </w:r>
          </w:p>
        </w:tc>
        <w:tc>
          <w:tcPr>
            <w:tcW w:w="1164" w:type="dxa"/>
            <w:noWrap/>
            <w:tcMar>
              <w:top w:w="15" w:type="dxa"/>
              <w:left w:w="15" w:type="dxa"/>
              <w:right w:w="15" w:type="dxa"/>
            </w:tcMar>
            <w:vAlign w:val="center"/>
          </w:tcPr>
          <w:p w14:paraId="41921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岁数</w:t>
            </w:r>
          </w:p>
        </w:tc>
        <w:tc>
          <w:tcPr>
            <w:tcW w:w="1692" w:type="dxa"/>
            <w:noWrap/>
            <w:tcMar>
              <w:top w:w="15" w:type="dxa"/>
              <w:left w:w="15" w:type="dxa"/>
              <w:right w:w="15" w:type="dxa"/>
            </w:tcMar>
            <w:vAlign w:val="center"/>
          </w:tcPr>
          <w:p w14:paraId="0B54D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eastAsia="zh-CN"/>
              </w:rPr>
              <w:t>超出岁数*当月全额安保服务费*2%</w:t>
            </w:r>
          </w:p>
        </w:tc>
        <w:tc>
          <w:tcPr>
            <w:tcW w:w="651" w:type="dxa"/>
            <w:noWrap w:val="0"/>
            <w:vAlign w:val="center"/>
          </w:tcPr>
          <w:p w14:paraId="6346A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eastAsia="zh-CN"/>
              </w:rPr>
              <w:t>1</w:t>
            </w:r>
          </w:p>
        </w:tc>
        <w:tc>
          <w:tcPr>
            <w:tcW w:w="702" w:type="dxa"/>
            <w:noWrap/>
            <w:tcMar>
              <w:top w:w="15" w:type="dxa"/>
              <w:left w:w="15" w:type="dxa"/>
              <w:right w:w="15" w:type="dxa"/>
            </w:tcMar>
            <w:vAlign w:val="center"/>
          </w:tcPr>
          <w:p w14:paraId="45981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岁数取1位小数</w:t>
            </w:r>
          </w:p>
        </w:tc>
      </w:tr>
      <w:tr w14:paraId="662D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continue"/>
            <w:noWrap/>
            <w:tcMar>
              <w:top w:w="15" w:type="dxa"/>
              <w:left w:w="15" w:type="dxa"/>
              <w:right w:w="15" w:type="dxa"/>
            </w:tcMar>
            <w:vAlign w:val="center"/>
          </w:tcPr>
          <w:p w14:paraId="784E0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p>
        </w:tc>
        <w:tc>
          <w:tcPr>
            <w:tcW w:w="4389" w:type="dxa"/>
            <w:noWrap/>
            <w:tcMar>
              <w:top w:w="15" w:type="dxa"/>
              <w:left w:w="15" w:type="dxa"/>
              <w:right w:w="15" w:type="dxa"/>
            </w:tcMar>
            <w:vAlign w:val="center"/>
          </w:tcPr>
          <w:p w14:paraId="3374D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少数民族安保人员超过合同民汉比例约定平均人数</w:t>
            </w:r>
          </w:p>
        </w:tc>
        <w:tc>
          <w:tcPr>
            <w:tcW w:w="1164" w:type="dxa"/>
            <w:noWrap/>
            <w:tcMar>
              <w:top w:w="15" w:type="dxa"/>
              <w:left w:w="15" w:type="dxa"/>
              <w:right w:w="15" w:type="dxa"/>
            </w:tcMar>
            <w:vAlign w:val="center"/>
          </w:tcPr>
          <w:p w14:paraId="706FE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zh-TW" w:eastAsia="zh-CN"/>
              </w:rPr>
              <w:t>人数</w:t>
            </w:r>
          </w:p>
        </w:tc>
        <w:tc>
          <w:tcPr>
            <w:tcW w:w="1692" w:type="dxa"/>
            <w:noWrap/>
            <w:tcMar>
              <w:top w:w="15" w:type="dxa"/>
              <w:left w:w="15" w:type="dxa"/>
              <w:right w:w="15" w:type="dxa"/>
            </w:tcMar>
            <w:vAlign w:val="center"/>
          </w:tcPr>
          <w:p w14:paraId="5F65E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超出人数*当月全额安保服务费*2%</w:t>
            </w:r>
          </w:p>
        </w:tc>
        <w:tc>
          <w:tcPr>
            <w:tcW w:w="651" w:type="dxa"/>
            <w:noWrap w:val="0"/>
            <w:vAlign w:val="center"/>
          </w:tcPr>
          <w:p w14:paraId="7F69C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w:t>
            </w:r>
          </w:p>
        </w:tc>
        <w:tc>
          <w:tcPr>
            <w:tcW w:w="702" w:type="dxa"/>
            <w:noWrap/>
            <w:tcMar>
              <w:top w:w="15" w:type="dxa"/>
              <w:left w:w="15" w:type="dxa"/>
              <w:right w:w="15" w:type="dxa"/>
            </w:tcMar>
            <w:vAlign w:val="center"/>
          </w:tcPr>
          <w:p w14:paraId="13898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p>
        </w:tc>
      </w:tr>
      <w:tr w14:paraId="46BE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restart"/>
            <w:noWrap/>
            <w:tcMar>
              <w:top w:w="15" w:type="dxa"/>
              <w:left w:w="15" w:type="dxa"/>
              <w:right w:w="15" w:type="dxa"/>
            </w:tcMar>
            <w:vAlign w:val="center"/>
          </w:tcPr>
          <w:p w14:paraId="0C817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22</w:t>
            </w:r>
          </w:p>
        </w:tc>
        <w:tc>
          <w:tcPr>
            <w:tcW w:w="4389" w:type="dxa"/>
            <w:vMerge w:val="restart"/>
            <w:noWrap/>
            <w:tcMar>
              <w:top w:w="15" w:type="dxa"/>
              <w:left w:w="15" w:type="dxa"/>
              <w:right w:w="15" w:type="dxa"/>
            </w:tcMar>
            <w:vAlign w:val="center"/>
          </w:tcPr>
          <w:p w14:paraId="708E3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安保人员履行职责不到位</w:t>
            </w:r>
          </w:p>
        </w:tc>
        <w:tc>
          <w:tcPr>
            <w:tcW w:w="1164" w:type="dxa"/>
            <w:vMerge w:val="restart"/>
            <w:noWrap/>
            <w:tcMar>
              <w:top w:w="15" w:type="dxa"/>
              <w:left w:w="15" w:type="dxa"/>
              <w:right w:w="15" w:type="dxa"/>
            </w:tcMar>
            <w:vAlign w:val="center"/>
          </w:tcPr>
          <w:p w14:paraId="021B5D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人次</w:t>
            </w:r>
          </w:p>
        </w:tc>
        <w:tc>
          <w:tcPr>
            <w:tcW w:w="1692" w:type="dxa"/>
            <w:noWrap/>
            <w:tcMar>
              <w:top w:w="15" w:type="dxa"/>
              <w:left w:w="15" w:type="dxa"/>
              <w:right w:w="15" w:type="dxa"/>
            </w:tcMar>
            <w:vAlign w:val="center"/>
          </w:tcPr>
          <w:p w14:paraId="2D631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eastAsia="zh-CN"/>
              </w:rPr>
              <w:t>100</w:t>
            </w:r>
          </w:p>
        </w:tc>
        <w:tc>
          <w:tcPr>
            <w:tcW w:w="651" w:type="dxa"/>
            <w:noWrap w:val="0"/>
            <w:vAlign w:val="center"/>
          </w:tcPr>
          <w:p w14:paraId="7479F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1</w:t>
            </w:r>
          </w:p>
        </w:tc>
        <w:tc>
          <w:tcPr>
            <w:tcW w:w="702" w:type="dxa"/>
            <w:vMerge w:val="restart"/>
            <w:noWrap/>
            <w:tcMar>
              <w:top w:w="15" w:type="dxa"/>
              <w:left w:w="15" w:type="dxa"/>
              <w:right w:w="15" w:type="dxa"/>
            </w:tcMar>
            <w:vAlign w:val="center"/>
          </w:tcPr>
          <w:p w14:paraId="05E54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视情节轻重处罚</w:t>
            </w:r>
          </w:p>
        </w:tc>
      </w:tr>
      <w:tr w14:paraId="6605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continue"/>
            <w:noWrap/>
            <w:tcMar>
              <w:top w:w="15" w:type="dxa"/>
              <w:left w:w="15" w:type="dxa"/>
              <w:right w:w="15" w:type="dxa"/>
            </w:tcMar>
            <w:vAlign w:val="center"/>
          </w:tcPr>
          <w:p w14:paraId="3A7545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4389" w:type="dxa"/>
            <w:vMerge w:val="continue"/>
            <w:noWrap/>
            <w:tcMar>
              <w:top w:w="15" w:type="dxa"/>
              <w:left w:w="15" w:type="dxa"/>
              <w:right w:w="15" w:type="dxa"/>
            </w:tcMar>
            <w:vAlign w:val="center"/>
          </w:tcPr>
          <w:p w14:paraId="1CBD1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164" w:type="dxa"/>
            <w:vMerge w:val="continue"/>
            <w:noWrap/>
            <w:tcMar>
              <w:top w:w="15" w:type="dxa"/>
              <w:left w:w="15" w:type="dxa"/>
              <w:right w:w="15" w:type="dxa"/>
            </w:tcMar>
            <w:vAlign w:val="center"/>
          </w:tcPr>
          <w:p w14:paraId="662627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692" w:type="dxa"/>
            <w:noWrap/>
            <w:tcMar>
              <w:top w:w="15" w:type="dxa"/>
              <w:left w:w="15" w:type="dxa"/>
              <w:right w:w="15" w:type="dxa"/>
            </w:tcMar>
            <w:vAlign w:val="center"/>
          </w:tcPr>
          <w:p w14:paraId="29EB9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eastAsia="zh-CN"/>
              </w:rPr>
              <w:t>300</w:t>
            </w:r>
          </w:p>
        </w:tc>
        <w:tc>
          <w:tcPr>
            <w:tcW w:w="651" w:type="dxa"/>
            <w:noWrap w:val="0"/>
            <w:vAlign w:val="center"/>
          </w:tcPr>
          <w:p w14:paraId="2483A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eastAsia="zh-CN"/>
              </w:rPr>
              <w:t>2</w:t>
            </w:r>
          </w:p>
        </w:tc>
        <w:tc>
          <w:tcPr>
            <w:tcW w:w="702" w:type="dxa"/>
            <w:vMerge w:val="continue"/>
            <w:noWrap/>
            <w:tcMar>
              <w:top w:w="15" w:type="dxa"/>
              <w:left w:w="15" w:type="dxa"/>
              <w:right w:w="15" w:type="dxa"/>
            </w:tcMar>
            <w:vAlign w:val="center"/>
          </w:tcPr>
          <w:p w14:paraId="403A42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069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restart"/>
            <w:noWrap/>
            <w:tcMar>
              <w:top w:w="15" w:type="dxa"/>
              <w:left w:w="15" w:type="dxa"/>
              <w:right w:w="15" w:type="dxa"/>
            </w:tcMar>
            <w:vAlign w:val="center"/>
          </w:tcPr>
          <w:p w14:paraId="55850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23</w:t>
            </w:r>
          </w:p>
        </w:tc>
        <w:tc>
          <w:tcPr>
            <w:tcW w:w="4389" w:type="dxa"/>
            <w:vMerge w:val="restart"/>
            <w:noWrap/>
            <w:tcMar>
              <w:top w:w="15" w:type="dxa"/>
              <w:left w:w="15" w:type="dxa"/>
              <w:right w:w="15" w:type="dxa"/>
            </w:tcMar>
            <w:vAlign w:val="center"/>
          </w:tcPr>
          <w:p w14:paraId="16DCE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各级督导检查时，若因乙方派遣人员自身问题造成不良后果，被相关部门通报</w:t>
            </w:r>
          </w:p>
        </w:tc>
        <w:tc>
          <w:tcPr>
            <w:tcW w:w="1164" w:type="dxa"/>
            <w:noWrap/>
            <w:tcMar>
              <w:top w:w="15" w:type="dxa"/>
              <w:left w:w="15" w:type="dxa"/>
              <w:right w:w="15" w:type="dxa"/>
            </w:tcMar>
            <w:vAlign w:val="center"/>
          </w:tcPr>
          <w:p w14:paraId="36229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县相关部门</w:t>
            </w:r>
            <w:r>
              <w:rPr>
                <w:rFonts w:hint="eastAsia" w:ascii="仿宋" w:hAnsi="仿宋" w:eastAsia="仿宋" w:cs="仿宋"/>
                <w:snapToGrid/>
                <w:color w:val="auto"/>
                <w:kern w:val="2"/>
                <w:sz w:val="24"/>
                <w:szCs w:val="24"/>
                <w:lang w:val="en-US" w:eastAsia="zh-CN"/>
              </w:rPr>
              <w:t>通报1</w:t>
            </w: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33AF7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500-1000</w:t>
            </w:r>
          </w:p>
        </w:tc>
        <w:tc>
          <w:tcPr>
            <w:tcW w:w="651" w:type="dxa"/>
            <w:noWrap w:val="0"/>
            <w:vAlign w:val="center"/>
          </w:tcPr>
          <w:p w14:paraId="414CFF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2</w:t>
            </w:r>
          </w:p>
        </w:tc>
        <w:tc>
          <w:tcPr>
            <w:tcW w:w="702" w:type="dxa"/>
            <w:vMerge w:val="restart"/>
            <w:noWrap/>
            <w:tcMar>
              <w:top w:w="15" w:type="dxa"/>
              <w:left w:w="15" w:type="dxa"/>
              <w:right w:w="15" w:type="dxa"/>
            </w:tcMar>
            <w:vAlign w:val="center"/>
          </w:tcPr>
          <w:p w14:paraId="39FDA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视情节轻重处罚</w:t>
            </w:r>
          </w:p>
        </w:tc>
      </w:tr>
      <w:tr w14:paraId="1D51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continue"/>
            <w:noWrap/>
            <w:tcMar>
              <w:top w:w="15" w:type="dxa"/>
              <w:left w:w="15" w:type="dxa"/>
              <w:right w:w="15" w:type="dxa"/>
            </w:tcMar>
            <w:vAlign w:val="center"/>
          </w:tcPr>
          <w:p w14:paraId="09BB1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4389" w:type="dxa"/>
            <w:vMerge w:val="continue"/>
            <w:noWrap/>
            <w:tcMar>
              <w:top w:w="15" w:type="dxa"/>
              <w:left w:w="15" w:type="dxa"/>
              <w:right w:w="15" w:type="dxa"/>
            </w:tcMar>
            <w:vAlign w:val="center"/>
          </w:tcPr>
          <w:p w14:paraId="63131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164" w:type="dxa"/>
            <w:noWrap/>
            <w:tcMar>
              <w:top w:w="15" w:type="dxa"/>
              <w:left w:w="15" w:type="dxa"/>
              <w:right w:w="15" w:type="dxa"/>
            </w:tcMar>
            <w:vAlign w:val="center"/>
          </w:tcPr>
          <w:p w14:paraId="642CB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zh-TW" w:eastAsia="zh-CN"/>
              </w:rPr>
              <w:t>地区相关部门</w:t>
            </w:r>
            <w:r>
              <w:rPr>
                <w:rFonts w:hint="eastAsia" w:ascii="仿宋" w:hAnsi="仿宋" w:eastAsia="仿宋" w:cs="仿宋"/>
                <w:snapToGrid/>
                <w:color w:val="auto"/>
                <w:kern w:val="2"/>
                <w:sz w:val="24"/>
                <w:szCs w:val="24"/>
                <w:lang w:val="en-US" w:eastAsia="zh-CN"/>
              </w:rPr>
              <w:t>通报1</w:t>
            </w: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4B15D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1000-2000</w:t>
            </w:r>
          </w:p>
        </w:tc>
        <w:tc>
          <w:tcPr>
            <w:tcW w:w="651" w:type="dxa"/>
            <w:noWrap w:val="0"/>
            <w:vAlign w:val="center"/>
          </w:tcPr>
          <w:p w14:paraId="2C94CF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5</w:t>
            </w:r>
          </w:p>
        </w:tc>
        <w:tc>
          <w:tcPr>
            <w:tcW w:w="702" w:type="dxa"/>
            <w:vMerge w:val="continue"/>
            <w:noWrap/>
            <w:tcMar>
              <w:top w:w="15" w:type="dxa"/>
              <w:left w:w="15" w:type="dxa"/>
              <w:right w:w="15" w:type="dxa"/>
            </w:tcMar>
            <w:vAlign w:val="center"/>
          </w:tcPr>
          <w:p w14:paraId="18B2F3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2BD7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95" w:type="dxa"/>
            <w:vMerge w:val="continue"/>
            <w:noWrap/>
            <w:tcMar>
              <w:top w:w="15" w:type="dxa"/>
              <w:left w:w="15" w:type="dxa"/>
              <w:right w:w="15" w:type="dxa"/>
            </w:tcMar>
            <w:vAlign w:val="center"/>
          </w:tcPr>
          <w:p w14:paraId="0AA3F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4389" w:type="dxa"/>
            <w:vMerge w:val="continue"/>
            <w:noWrap/>
            <w:tcMar>
              <w:top w:w="15" w:type="dxa"/>
              <w:left w:w="15" w:type="dxa"/>
              <w:right w:w="15" w:type="dxa"/>
            </w:tcMar>
            <w:vAlign w:val="center"/>
          </w:tcPr>
          <w:p w14:paraId="6BB152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c>
          <w:tcPr>
            <w:tcW w:w="1164" w:type="dxa"/>
            <w:noWrap/>
            <w:tcMar>
              <w:top w:w="15" w:type="dxa"/>
              <w:left w:w="15" w:type="dxa"/>
              <w:right w:w="15" w:type="dxa"/>
            </w:tcMar>
            <w:vAlign w:val="center"/>
          </w:tcPr>
          <w:p w14:paraId="34FBD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r>
              <w:rPr>
                <w:rFonts w:hint="eastAsia" w:ascii="仿宋" w:hAnsi="仿宋" w:eastAsia="仿宋" w:cs="仿宋"/>
                <w:snapToGrid/>
                <w:color w:val="auto"/>
                <w:kern w:val="2"/>
                <w:sz w:val="24"/>
                <w:szCs w:val="24"/>
                <w:lang w:val="en-US" w:eastAsia="zh-CN"/>
              </w:rPr>
              <w:t>自治区相关部门通报1</w:t>
            </w:r>
            <w:r>
              <w:rPr>
                <w:rFonts w:hint="eastAsia" w:ascii="仿宋" w:hAnsi="仿宋" w:eastAsia="仿宋" w:cs="仿宋"/>
                <w:snapToGrid/>
                <w:color w:val="auto"/>
                <w:kern w:val="2"/>
                <w:sz w:val="24"/>
                <w:szCs w:val="24"/>
                <w:lang w:val="zh-TW" w:eastAsia="zh-CN"/>
              </w:rPr>
              <w:t>次</w:t>
            </w:r>
          </w:p>
        </w:tc>
        <w:tc>
          <w:tcPr>
            <w:tcW w:w="1692" w:type="dxa"/>
            <w:noWrap/>
            <w:tcMar>
              <w:top w:w="15" w:type="dxa"/>
              <w:left w:w="15" w:type="dxa"/>
              <w:right w:w="15" w:type="dxa"/>
            </w:tcMar>
            <w:vAlign w:val="center"/>
          </w:tcPr>
          <w:p w14:paraId="47417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5000-10000</w:t>
            </w:r>
          </w:p>
        </w:tc>
        <w:tc>
          <w:tcPr>
            <w:tcW w:w="651" w:type="dxa"/>
            <w:noWrap w:val="0"/>
            <w:vAlign w:val="center"/>
          </w:tcPr>
          <w:p w14:paraId="3DCE1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10</w:t>
            </w:r>
          </w:p>
        </w:tc>
        <w:tc>
          <w:tcPr>
            <w:tcW w:w="702" w:type="dxa"/>
            <w:vMerge w:val="continue"/>
            <w:noWrap/>
            <w:tcMar>
              <w:top w:w="15" w:type="dxa"/>
              <w:left w:w="15" w:type="dxa"/>
              <w:right w:w="15" w:type="dxa"/>
            </w:tcMar>
            <w:vAlign w:val="center"/>
          </w:tcPr>
          <w:p w14:paraId="3EC3F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zh-TW" w:eastAsia="zh-CN"/>
              </w:rPr>
            </w:pPr>
          </w:p>
        </w:tc>
      </w:tr>
      <w:tr w14:paraId="2349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93" w:type="dxa"/>
            <w:gridSpan w:val="6"/>
            <w:noWrap/>
            <w:tcMar>
              <w:top w:w="15" w:type="dxa"/>
              <w:left w:w="15" w:type="dxa"/>
              <w:right w:w="15" w:type="dxa"/>
            </w:tcMar>
            <w:vAlign w:val="center"/>
          </w:tcPr>
          <w:p w14:paraId="4FF37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lang w:val="en-US" w:eastAsia="zh-CN"/>
              </w:rPr>
              <w:t>注：学校有权单方解除合同，并追究其相关法律责任</w:t>
            </w:r>
          </w:p>
        </w:tc>
      </w:tr>
    </w:tbl>
    <w:p w14:paraId="0E5EF5D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（五）考核结果应用</w:t>
      </w:r>
    </w:p>
    <w:p w14:paraId="064EB7F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1.每月按百分制考核，若发生扣分项，同时扣款扣分。</w:t>
      </w:r>
    </w:p>
    <w:p w14:paraId="09419E59">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2.一票否决情况。发生以下情况之一，当月考核一票否决，考核结果为不合格。</w:t>
      </w:r>
    </w:p>
    <w:p w14:paraId="740355AF">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（1）因安保人员过失造成火灾等安全生产事故，造成重大财产损失（10万元以上）或出现轻度以上人员伤亡。</w:t>
      </w:r>
    </w:p>
    <w:p w14:paraId="5F08D936">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（2）每月保安人员</w:t>
      </w:r>
      <w:r>
        <w:rPr>
          <w:rFonts w:hint="eastAsia" w:ascii="仿宋" w:hAnsi="仿宋" w:eastAsia="仿宋" w:cs="仿宋"/>
          <w:snapToGrid/>
          <w:color w:val="auto"/>
          <w:kern w:val="2"/>
          <w:sz w:val="28"/>
          <w:szCs w:val="28"/>
          <w:lang w:val="en-US" w:eastAsia="zh-CN"/>
        </w:rPr>
        <w:t>因</w:t>
      </w:r>
      <w:r>
        <w:rPr>
          <w:rFonts w:hint="eastAsia" w:ascii="仿宋" w:hAnsi="仿宋" w:eastAsia="仿宋" w:cs="仿宋"/>
          <w:snapToGrid/>
          <w:color w:val="auto"/>
          <w:kern w:val="2"/>
          <w:sz w:val="28"/>
          <w:szCs w:val="28"/>
          <w:lang w:val="zh-TW" w:eastAsia="zh-CN"/>
        </w:rPr>
        <w:t>违法发生治安或刑事案件达到两次。</w:t>
      </w:r>
    </w:p>
    <w:p w14:paraId="658CB5B5">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（3）因保安人员不当行为，损毁甲方声誉，对甲方声誉造成严重负面影响。</w:t>
      </w:r>
    </w:p>
    <w:p w14:paraId="40AF14B5">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3.得分大于90分（含），考核结果为合格，应付金额=当月全额安保服务费-扣款金额。</w:t>
      </w:r>
    </w:p>
    <w:p w14:paraId="287144DA">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4.得分大于60分（含）、小于90分（不含），考核结果为基本合格，除原有扣款外，再按“（90-得分）*1%*当月全额安保服务费”扣款，应付金额=当月全额安保服务费-总扣款金额。</w:t>
      </w:r>
    </w:p>
    <w:p w14:paraId="2C37CA7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5.得分低于60分（不含），考核结果为不合格。</w:t>
      </w:r>
    </w:p>
    <w:p w14:paraId="71510C9E">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6.若考核结果为不合格，扣除考核当月全额安保服务费。</w:t>
      </w:r>
    </w:p>
    <w:p w14:paraId="4C782582">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zh-TW" w:eastAsia="zh-CN"/>
        </w:rPr>
      </w:pPr>
      <w:r>
        <w:rPr>
          <w:rFonts w:hint="eastAsia" w:ascii="仿宋" w:hAnsi="仿宋" w:eastAsia="仿宋" w:cs="仿宋"/>
          <w:snapToGrid/>
          <w:color w:val="auto"/>
          <w:kern w:val="2"/>
          <w:sz w:val="28"/>
          <w:szCs w:val="28"/>
          <w:lang w:val="zh-TW" w:eastAsia="zh-CN"/>
        </w:rPr>
        <w:t>7.合同期内出现，</w:t>
      </w:r>
      <w:r>
        <w:rPr>
          <w:rFonts w:hint="eastAsia" w:ascii="仿宋" w:hAnsi="仿宋" w:eastAsia="仿宋" w:cs="仿宋"/>
          <w:snapToGrid/>
          <w:color w:val="auto"/>
          <w:kern w:val="2"/>
          <w:sz w:val="28"/>
          <w:szCs w:val="28"/>
          <w:lang w:val="en-US" w:eastAsia="zh-CN"/>
        </w:rPr>
        <w:t>甲方连续下发3次整改通知（警告）3</w:t>
      </w:r>
      <w:r>
        <w:rPr>
          <w:rFonts w:hint="eastAsia" w:ascii="仿宋" w:hAnsi="仿宋" w:eastAsia="仿宋" w:cs="仿宋"/>
          <w:snapToGrid/>
          <w:color w:val="auto"/>
          <w:kern w:val="2"/>
          <w:sz w:val="28"/>
          <w:szCs w:val="28"/>
          <w:lang w:val="zh-TW" w:eastAsia="zh-CN"/>
        </w:rPr>
        <w:t>次考核不合格，解除合同。</w:t>
      </w:r>
    </w:p>
    <w:p w14:paraId="79E699DB">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val="zh-TW" w:eastAsia="zh-CN"/>
        </w:rPr>
        <w:t>（六）学校</w:t>
      </w:r>
      <w:r>
        <w:rPr>
          <w:rFonts w:hint="eastAsia" w:ascii="仿宋" w:hAnsi="仿宋" w:eastAsia="仿宋" w:cs="仿宋"/>
          <w:snapToGrid/>
          <w:color w:val="auto"/>
          <w:kern w:val="2"/>
          <w:sz w:val="28"/>
          <w:szCs w:val="28"/>
          <w:lang w:val="en-US" w:eastAsia="zh-CN"/>
        </w:rPr>
        <w:t>保卫处</w:t>
      </w:r>
      <w:r>
        <w:rPr>
          <w:rFonts w:hint="eastAsia" w:ascii="仿宋" w:hAnsi="仿宋" w:eastAsia="仿宋" w:cs="仿宋"/>
          <w:snapToGrid/>
          <w:color w:val="auto"/>
          <w:kern w:val="2"/>
          <w:sz w:val="28"/>
          <w:szCs w:val="28"/>
          <w:lang w:val="zh-TW" w:eastAsia="zh-CN"/>
        </w:rPr>
        <w:t>每月10日前将上月考核结果报投标人，投标人根据核算结果开据服务费发票，办理付款手续，服务费支付只对公不对个人。</w:t>
      </w:r>
    </w:p>
    <w:p w14:paraId="033DD61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val="en-US" w:eastAsia="zh-CN"/>
        </w:rPr>
      </w:pPr>
      <w:r>
        <w:rPr>
          <w:rFonts w:hint="eastAsia" w:ascii="仿宋" w:hAnsi="仿宋" w:eastAsia="仿宋" w:cs="仿宋"/>
          <w:snapToGrid/>
          <w:color w:val="auto"/>
          <w:kern w:val="2"/>
          <w:sz w:val="28"/>
          <w:szCs w:val="28"/>
          <w:lang w:val="en-US" w:eastAsia="zh-CN"/>
        </w:rPr>
        <w:t>十四、其他事项：</w:t>
      </w:r>
    </w:p>
    <w:p w14:paraId="1FEF3CA4">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eastAsia="zh-CN"/>
        </w:rPr>
        <w:t>1</w:t>
      </w:r>
      <w:r>
        <w:rPr>
          <w:rFonts w:hint="eastAsia" w:ascii="仿宋" w:hAnsi="仿宋" w:eastAsia="仿宋" w:cs="仿宋"/>
          <w:snapToGrid/>
          <w:color w:val="auto"/>
          <w:kern w:val="2"/>
          <w:sz w:val="28"/>
          <w:szCs w:val="28"/>
          <w:lang w:val="en-US" w:eastAsia="zh-CN"/>
        </w:rPr>
        <w:t>.</w:t>
      </w:r>
      <w:r>
        <w:rPr>
          <w:rFonts w:hint="eastAsia" w:ascii="仿宋" w:hAnsi="仿宋" w:eastAsia="仿宋" w:cs="仿宋"/>
          <w:snapToGrid/>
          <w:color w:val="auto"/>
          <w:kern w:val="2"/>
          <w:sz w:val="28"/>
          <w:szCs w:val="28"/>
          <w:lang w:eastAsia="zh-CN"/>
        </w:rPr>
        <w:t>中标商应严格遵守国家法律法规和职业道德规范，保守服务项目过程中的工作秘密和技术秘密。如因中标商原因导致服务项目出现泄密问题，中标商应承担相应的法律责任和赔偿责任。</w:t>
      </w:r>
    </w:p>
    <w:p w14:paraId="4E1FA51B">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eastAsia="zh-CN"/>
        </w:rPr>
        <w:t>2</w:t>
      </w:r>
      <w:r>
        <w:rPr>
          <w:rFonts w:hint="eastAsia" w:ascii="仿宋" w:hAnsi="仿宋" w:eastAsia="仿宋" w:cs="仿宋"/>
          <w:snapToGrid/>
          <w:color w:val="auto"/>
          <w:kern w:val="2"/>
          <w:sz w:val="28"/>
          <w:szCs w:val="28"/>
          <w:lang w:val="en-US" w:eastAsia="zh-CN"/>
        </w:rPr>
        <w:t>.</w:t>
      </w:r>
      <w:r>
        <w:rPr>
          <w:rFonts w:hint="eastAsia" w:ascii="仿宋" w:hAnsi="仿宋" w:eastAsia="仿宋" w:cs="仿宋"/>
          <w:snapToGrid/>
          <w:color w:val="auto"/>
          <w:kern w:val="2"/>
          <w:sz w:val="28"/>
          <w:szCs w:val="28"/>
          <w:lang w:eastAsia="zh-CN"/>
        </w:rPr>
        <w:t>在项目实施过程中，采购人有权对中标商的工作进行监督检查，如发现中标商存在不履行职责、工作不到位等情况，我院有权要求其限期整改。若整改不力，我院有权扣除相应的服务费用，直至解除合同。</w:t>
      </w:r>
    </w:p>
    <w:p w14:paraId="6B8F5F28">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rFonts w:hint="eastAsia" w:ascii="仿宋" w:hAnsi="仿宋" w:eastAsia="仿宋" w:cs="仿宋"/>
          <w:snapToGrid/>
          <w:color w:val="auto"/>
          <w:kern w:val="2"/>
          <w:sz w:val="28"/>
          <w:szCs w:val="28"/>
          <w:lang w:eastAsia="zh-CN"/>
        </w:rPr>
      </w:pPr>
      <w:r>
        <w:rPr>
          <w:rFonts w:hint="eastAsia" w:ascii="仿宋" w:hAnsi="仿宋" w:eastAsia="仿宋" w:cs="仿宋"/>
          <w:snapToGrid/>
          <w:color w:val="auto"/>
          <w:kern w:val="2"/>
          <w:sz w:val="28"/>
          <w:szCs w:val="28"/>
          <w:lang w:eastAsia="zh-CN"/>
        </w:rPr>
        <w:t>3</w:t>
      </w:r>
      <w:r>
        <w:rPr>
          <w:rFonts w:hint="eastAsia" w:ascii="仿宋" w:hAnsi="仿宋" w:eastAsia="仿宋" w:cs="仿宋"/>
          <w:snapToGrid/>
          <w:color w:val="auto"/>
          <w:kern w:val="2"/>
          <w:sz w:val="28"/>
          <w:szCs w:val="28"/>
          <w:lang w:val="en-US" w:eastAsia="zh-CN"/>
        </w:rPr>
        <w:t>.</w:t>
      </w:r>
      <w:r>
        <w:rPr>
          <w:rFonts w:hint="eastAsia" w:ascii="仿宋" w:hAnsi="仿宋" w:eastAsia="仿宋" w:cs="仿宋"/>
          <w:snapToGrid/>
          <w:color w:val="auto"/>
          <w:kern w:val="2"/>
          <w:sz w:val="28"/>
          <w:szCs w:val="28"/>
          <w:lang w:eastAsia="zh-CN"/>
        </w:rPr>
        <w:t>本采购需求作为中标合同的有效组成部分，与合同具有同等法律效力。如有未尽事宜，双方可另行协商补充，并以书面形式作为合同附件，与合同具有同等效力。</w:t>
      </w:r>
    </w:p>
    <w:p w14:paraId="440BEBD1">
      <w:pPr>
        <w:keepNext w:val="0"/>
        <w:keepLines w:val="0"/>
        <w:pageBreakBefore w:val="0"/>
        <w:widowControl w:val="0"/>
        <w:kinsoku/>
        <w:wordWrap/>
        <w:overflowPunct/>
        <w:topLinePunct w:val="0"/>
        <w:autoSpaceDE/>
        <w:autoSpaceDN/>
        <w:bidi w:val="0"/>
        <w:adjustRightInd/>
        <w:snapToGrid/>
        <w:spacing w:line="504" w:lineRule="exact"/>
        <w:ind w:firstLine="560" w:firstLineChars="200"/>
        <w:jc w:val="left"/>
        <w:textAlignment w:val="auto"/>
        <w:rPr>
          <w:b/>
          <w:bCs/>
          <w:color w:val="auto"/>
          <w:spacing w:val="4"/>
          <w:highlight w:val="none"/>
        </w:rPr>
      </w:pPr>
      <w:r>
        <w:rPr>
          <w:rFonts w:hint="eastAsia" w:ascii="仿宋" w:hAnsi="仿宋" w:eastAsia="仿宋" w:cs="仿宋"/>
          <w:snapToGrid/>
          <w:color w:val="auto"/>
          <w:kern w:val="2"/>
          <w:sz w:val="28"/>
          <w:szCs w:val="28"/>
          <w:lang w:eastAsia="zh-CN"/>
        </w:rPr>
        <w:t>以上内容可作为与中标商签订合同的内容依据。</w:t>
      </w:r>
    </w:p>
    <w:p w14:paraId="5CB9790E">
      <w:pPr>
        <w:rPr>
          <w:rFonts w:hint="eastAsia" w:ascii="仿宋" w:hAnsi="仿宋" w:eastAsia="仿宋" w:cs="仿宋"/>
          <w:color w:val="auto"/>
          <w:sz w:val="28"/>
          <w:szCs w:val="28"/>
        </w:rPr>
      </w:pPr>
    </w:p>
    <w:p w14:paraId="1454F279">
      <w:pPr>
        <w:pStyle w:val="8"/>
        <w:pageBreakBefore w:val="0"/>
        <w:kinsoku/>
        <w:overflowPunct/>
        <w:bidi w:val="0"/>
        <w:spacing w:before="101" w:line="228" w:lineRule="auto"/>
        <w:ind w:left="2064"/>
        <w:outlineLvl w:val="0"/>
        <w:rPr>
          <w:rFonts w:hint="eastAsia" w:ascii="仿宋" w:hAnsi="仿宋" w:eastAsia="仿宋" w:cs="仿宋"/>
          <w:color w:val="auto"/>
          <w:highlight w:val="none"/>
        </w:rPr>
      </w:pPr>
      <w:r>
        <w:rPr>
          <w:rFonts w:hint="eastAsia" w:ascii="仿宋" w:hAnsi="仿宋" w:eastAsia="仿宋" w:cs="仿宋"/>
          <w:b/>
          <w:bCs/>
          <w:color w:val="auto"/>
          <w:spacing w:val="4"/>
          <w:highlight w:val="none"/>
        </w:rPr>
        <w:t>第六部分</w:t>
      </w:r>
      <w:r>
        <w:rPr>
          <w:rFonts w:hint="eastAsia" w:ascii="仿宋" w:hAnsi="仿宋" w:eastAsia="仿宋" w:cs="仿宋"/>
          <w:color w:val="auto"/>
          <w:spacing w:val="4"/>
          <w:highlight w:val="none"/>
        </w:rPr>
        <w:t xml:space="preserve">  </w:t>
      </w:r>
      <w:r>
        <w:rPr>
          <w:rFonts w:hint="eastAsia" w:ascii="仿宋" w:hAnsi="仿宋" w:eastAsia="仿宋" w:cs="仿宋"/>
          <w:b/>
          <w:bCs/>
          <w:color w:val="auto"/>
          <w:spacing w:val="4"/>
          <w:highlight w:val="none"/>
        </w:rPr>
        <w:t>合同条款（仅供参考）</w:t>
      </w:r>
      <w:bookmarkEnd w:id="28"/>
      <w:bookmarkEnd w:id="29"/>
    </w:p>
    <w:p w14:paraId="11737837">
      <w:pPr>
        <w:pageBreakBefore w:val="0"/>
        <w:kinsoku/>
        <w:overflowPunct/>
        <w:bidi w:val="0"/>
        <w:spacing w:line="456" w:lineRule="auto"/>
        <w:rPr>
          <w:rFonts w:hint="eastAsia" w:ascii="仿宋" w:hAnsi="仿宋" w:eastAsia="仿宋" w:cs="仿宋"/>
          <w:color w:val="auto"/>
          <w:sz w:val="21"/>
          <w:highlight w:val="none"/>
        </w:rPr>
      </w:pPr>
    </w:p>
    <w:p w14:paraId="5F4607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附件</w:t>
      </w:r>
    </w:p>
    <w:p w14:paraId="000F75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napToGrid/>
          <w:color w:val="auto"/>
          <w:kern w:val="2"/>
          <w:sz w:val="40"/>
          <w:szCs w:val="40"/>
          <w:lang w:eastAsia="zh-CN"/>
        </w:rPr>
      </w:pPr>
      <w:r>
        <w:rPr>
          <w:rFonts w:hint="eastAsia" w:ascii="仿宋" w:hAnsi="仿宋" w:eastAsia="仿宋" w:cs="仿宋"/>
          <w:snapToGrid/>
          <w:color w:val="auto"/>
          <w:kern w:val="2"/>
          <w:sz w:val="40"/>
          <w:szCs w:val="40"/>
          <w:lang w:eastAsia="zh-CN"/>
        </w:rPr>
        <w:t>安全协议书</w:t>
      </w:r>
    </w:p>
    <w:p w14:paraId="3905D3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snapToGrid/>
          <w:color w:val="auto"/>
          <w:kern w:val="2"/>
          <w:sz w:val="32"/>
          <w:szCs w:val="32"/>
          <w:lang w:eastAsia="zh-CN"/>
        </w:rPr>
      </w:pPr>
    </w:p>
    <w:p w14:paraId="18F2C8F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甲方：</w:t>
      </w:r>
    </w:p>
    <w:p w14:paraId="686E9B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乙方：</w:t>
      </w:r>
    </w:p>
    <w:p w14:paraId="118F5CCC">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项目概况：</w:t>
      </w:r>
    </w:p>
    <w:p w14:paraId="057152EA">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一、项目名称：</w:t>
      </w:r>
    </w:p>
    <w:p w14:paraId="4AB2725A">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二、项目期限：</w:t>
      </w:r>
    </w:p>
    <w:p w14:paraId="65F99FB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合同期限为一年。具体日期以实际进场时间为准。</w:t>
      </w:r>
    </w:p>
    <w:p w14:paraId="0F481DAD">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三、安全责任和权利：</w:t>
      </w:r>
    </w:p>
    <w:p w14:paraId="4E05E7BE">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根据国家有关规范的要求，甲方与乙方签订服务合同时，必须细化和明确双方的安全责任。为了明确双方的安全责任，确保校区安全，签订本协议，作为服务合同的附件，双方必须严格执行。经双方协商达成如下协议：</w:t>
      </w:r>
    </w:p>
    <w:p w14:paraId="2E584CCA">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1.乙方应指定一名人员为安全负责人，对服务人员和服务现场的安全工作负责。并按照乙方安全监督部门管理要求，定期开展安全培训活动，服从甲方安监人员和安监部门的统一监督管理。</w:t>
      </w:r>
    </w:p>
    <w:p w14:paraId="547F91C9">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2.由于乙方责任造成的一切</w:t>
      </w:r>
      <w:r>
        <w:rPr>
          <w:rFonts w:hint="eastAsia" w:ascii="仿宋" w:hAnsi="仿宋" w:eastAsia="仿宋" w:cs="仿宋"/>
          <w:snapToGrid/>
          <w:color w:val="auto"/>
          <w:kern w:val="2"/>
          <w:sz w:val="24"/>
          <w:szCs w:val="24"/>
          <w:lang w:val="en-US" w:eastAsia="zh-CN"/>
        </w:rPr>
        <w:t>人身伤害或财产损失，由乙方承担全部责任，</w:t>
      </w:r>
      <w:r>
        <w:rPr>
          <w:rFonts w:hint="eastAsia" w:ascii="仿宋" w:hAnsi="仿宋" w:eastAsia="仿宋" w:cs="仿宋"/>
          <w:snapToGrid/>
          <w:color w:val="auto"/>
          <w:kern w:val="2"/>
          <w:sz w:val="24"/>
          <w:szCs w:val="24"/>
          <w:lang w:eastAsia="zh-CN"/>
        </w:rPr>
        <w:t>甲方有权要求乙方赔偿。</w:t>
      </w:r>
      <w:r>
        <w:rPr>
          <w:rFonts w:hint="eastAsia" w:ascii="仿宋" w:hAnsi="仿宋" w:eastAsia="仿宋" w:cs="仿宋"/>
          <w:snapToGrid/>
          <w:color w:val="auto"/>
          <w:kern w:val="2"/>
          <w:sz w:val="24"/>
          <w:szCs w:val="24"/>
          <w:lang w:val="en-US" w:eastAsia="zh-CN"/>
        </w:rPr>
        <w:t>乙方应按照甲方的要求及时</w:t>
      </w:r>
      <w:r>
        <w:rPr>
          <w:rFonts w:hint="eastAsia" w:ascii="仿宋" w:hAnsi="仿宋" w:eastAsia="仿宋" w:cs="仿宋"/>
          <w:snapToGrid/>
          <w:color w:val="auto"/>
          <w:kern w:val="2"/>
          <w:sz w:val="24"/>
          <w:szCs w:val="24"/>
          <w:lang w:eastAsia="zh-CN"/>
        </w:rPr>
        <w:t>上报相关的事故信息、报告。</w:t>
      </w:r>
    </w:p>
    <w:p w14:paraId="2CD192ED">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3</w:t>
      </w:r>
      <w:r>
        <w:rPr>
          <w:rFonts w:hint="eastAsia" w:ascii="仿宋" w:hAnsi="仿宋" w:eastAsia="仿宋" w:cs="仿宋"/>
          <w:snapToGrid/>
          <w:color w:val="auto"/>
          <w:kern w:val="2"/>
          <w:sz w:val="24"/>
          <w:szCs w:val="24"/>
          <w:lang w:eastAsia="zh-CN"/>
        </w:rPr>
        <w:t>.乙方在甲方的校园区域必须遵守甲方的规章制度。严禁酒后上岗；进入校区严禁携带烟火；不准在生产区域嬉戏、打闹，应互相提醒，时刻注意安全；不准发生打架斗殴、酗酒滋事等现象，若有发生按甲方相关管理制度进行处理。</w:t>
      </w:r>
    </w:p>
    <w:p w14:paraId="03C64BF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4</w:t>
      </w:r>
      <w:r>
        <w:rPr>
          <w:rFonts w:hint="eastAsia" w:ascii="仿宋" w:hAnsi="仿宋" w:eastAsia="仿宋" w:cs="仿宋"/>
          <w:snapToGrid/>
          <w:color w:val="auto"/>
          <w:kern w:val="2"/>
          <w:sz w:val="24"/>
          <w:szCs w:val="24"/>
          <w:lang w:eastAsia="zh-CN"/>
        </w:rPr>
        <w:t>.乙方人员未经允许不准擅自进入甲方不允许进入的区域。</w:t>
      </w:r>
    </w:p>
    <w:p w14:paraId="2F0BC0C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5</w:t>
      </w:r>
      <w:r>
        <w:rPr>
          <w:rFonts w:hint="eastAsia" w:ascii="仿宋" w:hAnsi="仿宋" w:eastAsia="仿宋" w:cs="仿宋"/>
          <w:snapToGrid/>
          <w:color w:val="auto"/>
          <w:kern w:val="2"/>
          <w:sz w:val="24"/>
          <w:szCs w:val="24"/>
          <w:lang w:eastAsia="zh-CN"/>
        </w:rPr>
        <w:t>.乙方人员不准从高处往下抛掷任何东西，并注意高空落物及脚下安全。</w:t>
      </w:r>
    </w:p>
    <w:p w14:paraId="441E93C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6</w:t>
      </w:r>
      <w:r>
        <w:rPr>
          <w:rFonts w:hint="eastAsia" w:ascii="仿宋" w:hAnsi="仿宋" w:eastAsia="仿宋" w:cs="仿宋"/>
          <w:snapToGrid/>
          <w:color w:val="auto"/>
          <w:kern w:val="2"/>
          <w:sz w:val="24"/>
          <w:szCs w:val="24"/>
          <w:lang w:eastAsia="zh-CN"/>
        </w:rPr>
        <w:t>.乙方人员不准在起吊的重物下穿过或在附近逗留，不准在高温高压设备、管道附近长时间逗留。</w:t>
      </w:r>
    </w:p>
    <w:p w14:paraId="56900EF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7</w:t>
      </w:r>
      <w:r>
        <w:rPr>
          <w:rFonts w:hint="eastAsia" w:ascii="仿宋" w:hAnsi="仿宋" w:eastAsia="仿宋" w:cs="仿宋"/>
          <w:snapToGrid/>
          <w:color w:val="auto"/>
          <w:kern w:val="2"/>
          <w:sz w:val="24"/>
          <w:szCs w:val="24"/>
          <w:lang w:eastAsia="zh-CN"/>
        </w:rPr>
        <w:t>.乙方人员要与带电设备保持足够的安全距离；严禁挪动各种防护罩、网门、遮栏、警告牌等各种安全设施。</w:t>
      </w:r>
    </w:p>
    <w:p w14:paraId="2DB9337D">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8</w:t>
      </w:r>
      <w:r>
        <w:rPr>
          <w:rFonts w:hint="eastAsia" w:ascii="仿宋" w:hAnsi="仿宋" w:eastAsia="仿宋" w:cs="仿宋"/>
          <w:snapToGrid/>
          <w:color w:val="auto"/>
          <w:kern w:val="2"/>
          <w:sz w:val="24"/>
          <w:szCs w:val="24"/>
          <w:lang w:eastAsia="zh-CN"/>
        </w:rPr>
        <w:t>.乙方人员应熟悉安全标志，并按标志要求执行。</w:t>
      </w:r>
    </w:p>
    <w:p w14:paraId="6F1D2E4D">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val="en-US" w:eastAsia="zh-CN"/>
        </w:rPr>
        <w:t>9</w:t>
      </w:r>
      <w:r>
        <w:rPr>
          <w:rFonts w:hint="eastAsia" w:ascii="仿宋" w:hAnsi="仿宋" w:eastAsia="仿宋" w:cs="仿宋"/>
          <w:snapToGrid/>
          <w:color w:val="auto"/>
          <w:kern w:val="2"/>
          <w:sz w:val="24"/>
          <w:szCs w:val="24"/>
          <w:lang w:eastAsia="zh-CN"/>
        </w:rPr>
        <w:t>.乙方人员必须学习并遵守学校各项规章制度，并接受乙方安全人员的安全监督，服从甲方安全管理规定。</w:t>
      </w:r>
    </w:p>
    <w:p w14:paraId="5384CFCE">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四、安全目标管理、培训过程管理及考核奖惩</w:t>
      </w:r>
    </w:p>
    <w:p w14:paraId="76E68616">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（一）安全目标管理</w:t>
      </w:r>
    </w:p>
    <w:p w14:paraId="3DD5B9C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1.本项目的安全目标是：无人身轻伤及以上事故；无火灾事故；不发生交通责任事故；不发生因乙方服务人员责任造成的事故；</w:t>
      </w:r>
    </w:p>
    <w:p w14:paraId="45ABDC3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2.本项目安全管理的方针和原则：贯彻“安全第一，预防为主，综合治理”的安全生产方针；遵循安全管理制度化、人员行为规范化、安全设施标准化的原则。</w:t>
      </w:r>
    </w:p>
    <w:p w14:paraId="201FB6B7">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（二）服务过程管理</w:t>
      </w:r>
    </w:p>
    <w:p w14:paraId="0FA7253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1.乙方进入校区前必须经过</w:t>
      </w:r>
      <w:r>
        <w:rPr>
          <w:rFonts w:hint="eastAsia" w:ascii="仿宋" w:hAnsi="仿宋" w:eastAsia="仿宋" w:cs="仿宋"/>
          <w:snapToGrid/>
          <w:color w:val="auto"/>
          <w:kern w:val="2"/>
          <w:sz w:val="24"/>
          <w:szCs w:val="24"/>
          <w:lang w:val="en-US" w:eastAsia="zh-CN"/>
        </w:rPr>
        <w:t>保卫处</w:t>
      </w:r>
      <w:r>
        <w:rPr>
          <w:rFonts w:hint="eastAsia" w:ascii="仿宋" w:hAnsi="仿宋" w:eastAsia="仿宋" w:cs="仿宋"/>
          <w:snapToGrid/>
          <w:color w:val="auto"/>
          <w:kern w:val="2"/>
          <w:sz w:val="24"/>
          <w:szCs w:val="24"/>
          <w:lang w:eastAsia="zh-CN"/>
        </w:rPr>
        <w:t>审核同意。</w:t>
      </w:r>
    </w:p>
    <w:p w14:paraId="3DDDF76E">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2.甲方对乙方人员在服务过程中的</w:t>
      </w:r>
      <w:r>
        <w:rPr>
          <w:rFonts w:hint="eastAsia" w:ascii="仿宋" w:hAnsi="仿宋" w:eastAsia="仿宋" w:cs="仿宋"/>
          <w:snapToGrid/>
          <w:color w:val="auto"/>
          <w:kern w:val="2"/>
          <w:sz w:val="24"/>
          <w:szCs w:val="24"/>
          <w:lang w:val="en-US" w:eastAsia="zh-CN"/>
        </w:rPr>
        <w:t>违规</w:t>
      </w:r>
      <w:r>
        <w:rPr>
          <w:rFonts w:hint="eastAsia" w:ascii="仿宋" w:hAnsi="仿宋" w:eastAsia="仿宋" w:cs="仿宋"/>
          <w:snapToGrid/>
          <w:color w:val="auto"/>
          <w:kern w:val="2"/>
          <w:sz w:val="24"/>
          <w:szCs w:val="24"/>
          <w:lang w:eastAsia="zh-CN"/>
        </w:rPr>
        <w:t>行为有权进行处罚。</w:t>
      </w:r>
    </w:p>
    <w:p w14:paraId="1169614A">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3.乙方服务人员在服务过程中不认真执行安全文明生产管理规定，甲方有权要求乙方停止服务进行整顿（造成的损失自负），情节严重的甲方有权决定终止合同的执行。</w:t>
      </w:r>
    </w:p>
    <w:p w14:paraId="6080D28C">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（三）安全考核</w:t>
      </w:r>
    </w:p>
    <w:p w14:paraId="1C42D919">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1.对乙方在服务过程中发生的人身伤害等事故都要进行认真调查分析，严格执行“四不放过”的原则，追究有关责任并予以考核。</w:t>
      </w:r>
    </w:p>
    <w:p w14:paraId="195FE62E">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2.对甲方在事故调查分析中发生推诿、扯皮或拒不参加事故调查分析的情况，甲方可视情节</w:t>
      </w:r>
      <w:r>
        <w:rPr>
          <w:rFonts w:hint="eastAsia" w:ascii="仿宋" w:hAnsi="仿宋" w:eastAsia="仿宋" w:cs="仿宋"/>
          <w:snapToGrid/>
          <w:color w:val="auto"/>
          <w:kern w:val="2"/>
          <w:sz w:val="24"/>
          <w:szCs w:val="24"/>
          <w:lang w:val="en-US" w:eastAsia="zh-CN"/>
        </w:rPr>
        <w:t>每次</w:t>
      </w:r>
      <w:r>
        <w:rPr>
          <w:rFonts w:hint="eastAsia" w:ascii="仿宋" w:hAnsi="仿宋" w:eastAsia="仿宋" w:cs="仿宋"/>
          <w:snapToGrid/>
          <w:color w:val="auto"/>
          <w:kern w:val="2"/>
          <w:sz w:val="24"/>
          <w:szCs w:val="24"/>
          <w:lang w:eastAsia="zh-CN"/>
        </w:rPr>
        <w:t xml:space="preserve">处罚乙方1500元。 </w:t>
      </w:r>
    </w:p>
    <w:p w14:paraId="5407C399">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本协议书作为项目服务合同附件，具备合同约束力。本协议从盖章、签字后生效至服务结束后失效。以上条款双方应共同遵守，不得违约，未尽事宜双方协商解决。</w:t>
      </w:r>
    </w:p>
    <w:p w14:paraId="235A6306">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本协议一式柒份，甲方执伍份，乙方执贰份，自签定之日起生效。</w:t>
      </w:r>
    </w:p>
    <w:p w14:paraId="7551B19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p>
    <w:p w14:paraId="2A160BC0">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仿宋" w:hAnsi="仿宋" w:eastAsia="仿宋" w:cs="仿宋"/>
          <w:snapToGrid/>
          <w:color w:val="auto"/>
          <w:kern w:val="2"/>
          <w:sz w:val="24"/>
          <w:szCs w:val="24"/>
          <w:lang w:eastAsia="zh-CN"/>
        </w:rPr>
      </w:pPr>
    </w:p>
    <w:p w14:paraId="66C4DCF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 xml:space="preserve">甲方（盖章）：      </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lang w:eastAsia="zh-CN"/>
        </w:rPr>
        <w:t xml:space="preserve">乙方（盖章）： </w:t>
      </w:r>
    </w:p>
    <w:p w14:paraId="571450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委托代理人：（签字）</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lang w:eastAsia="zh-CN"/>
        </w:rPr>
        <w:t>委托代理人：（签字）</w:t>
      </w:r>
    </w:p>
    <w:p w14:paraId="459782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napToGrid/>
          <w:color w:val="auto"/>
          <w:kern w:val="2"/>
          <w:sz w:val="24"/>
          <w:szCs w:val="24"/>
          <w:lang w:eastAsia="zh-CN"/>
        </w:rPr>
      </w:pPr>
      <w:r>
        <w:rPr>
          <w:rFonts w:hint="eastAsia" w:ascii="仿宋" w:hAnsi="仿宋" w:eastAsia="仿宋" w:cs="仿宋"/>
          <w:snapToGrid/>
          <w:color w:val="auto"/>
          <w:kern w:val="2"/>
          <w:sz w:val="24"/>
          <w:szCs w:val="24"/>
          <w:lang w:eastAsia="zh-CN"/>
        </w:rPr>
        <w:t xml:space="preserve">日期：  </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lang w:eastAsia="zh-CN"/>
        </w:rPr>
        <w:t xml:space="preserve">年 </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lang w:eastAsia="zh-CN"/>
        </w:rPr>
        <w:t xml:space="preserve">月 </w:t>
      </w:r>
      <w:r>
        <w:rPr>
          <w:rFonts w:hint="eastAsia" w:ascii="仿宋" w:hAnsi="仿宋" w:eastAsia="仿宋" w:cs="仿宋"/>
          <w:snapToGrid/>
          <w:color w:val="auto"/>
          <w:kern w:val="2"/>
          <w:sz w:val="24"/>
          <w:szCs w:val="24"/>
          <w:lang w:val="en-US" w:eastAsia="zh-CN"/>
        </w:rPr>
        <w:t xml:space="preserve"> </w:t>
      </w:r>
      <w:r>
        <w:rPr>
          <w:rFonts w:hint="eastAsia" w:ascii="仿宋" w:hAnsi="仿宋" w:eastAsia="仿宋" w:cs="仿宋"/>
          <w:snapToGrid/>
          <w:color w:val="auto"/>
          <w:kern w:val="2"/>
          <w:sz w:val="24"/>
          <w:szCs w:val="24"/>
          <w:lang w:eastAsia="zh-CN"/>
        </w:rPr>
        <w:t>日            日期：   年   月  日</w:t>
      </w:r>
    </w:p>
    <w:p w14:paraId="2B1CFD49">
      <w:pPr>
        <w:widowControl w:val="0"/>
        <w:numPr>
          <w:ilvl w:val="0"/>
          <w:numId w:val="0"/>
        </w:numPr>
        <w:spacing w:before="60"/>
        <w:ind w:firstLine="420" w:firstLineChars="200"/>
        <w:jc w:val="both"/>
        <w:rPr>
          <w:rFonts w:hint="eastAsia" w:ascii="仿宋" w:hAnsi="仿宋" w:eastAsia="仿宋" w:cs="仿宋"/>
          <w:color w:val="auto"/>
          <w:kern w:val="2"/>
          <w:sz w:val="21"/>
          <w:szCs w:val="24"/>
          <w:lang w:val="en-US" w:eastAsia="zh-CN" w:bidi="ar-SA"/>
        </w:rPr>
      </w:pPr>
    </w:p>
    <w:p w14:paraId="3C785E82">
      <w:pPr>
        <w:pStyle w:val="7"/>
        <w:pageBreakBefore w:val="0"/>
        <w:kinsoku/>
        <w:overflowPunct/>
        <w:bidi w:val="0"/>
        <w:rPr>
          <w:rFonts w:hint="eastAsia" w:ascii="仿宋" w:hAnsi="仿宋" w:eastAsia="仿宋" w:cs="仿宋"/>
          <w:color w:val="auto"/>
          <w:sz w:val="21"/>
          <w:highlight w:val="none"/>
        </w:rPr>
      </w:pPr>
    </w:p>
    <w:p w14:paraId="1DE0C6B1">
      <w:pPr>
        <w:pageBreakBefore w:val="0"/>
        <w:kinsoku/>
        <w:overflowPunct/>
        <w:bidi w:val="0"/>
        <w:rPr>
          <w:rFonts w:hint="eastAsia" w:ascii="仿宋" w:hAnsi="仿宋" w:eastAsia="仿宋" w:cs="仿宋"/>
          <w:color w:val="auto"/>
          <w:highlight w:val="none"/>
        </w:rPr>
      </w:pPr>
    </w:p>
    <w:p w14:paraId="14889072">
      <w:pPr>
        <w:pStyle w:val="8"/>
        <w:pageBreakBefore w:val="0"/>
        <w:kinsoku/>
        <w:overflowPunct/>
        <w:bidi w:val="0"/>
        <w:spacing w:before="79" w:line="222" w:lineRule="auto"/>
        <w:ind w:left="3111"/>
        <w:outlineLvl w:val="0"/>
        <w:rPr>
          <w:rFonts w:hint="eastAsia" w:ascii="仿宋" w:hAnsi="仿宋" w:eastAsia="仿宋" w:cs="仿宋"/>
          <w:color w:val="auto"/>
          <w:sz w:val="24"/>
          <w:szCs w:val="24"/>
          <w:highlight w:val="none"/>
        </w:rPr>
      </w:pPr>
      <w:bookmarkStart w:id="30" w:name="_Toc26304"/>
      <w:r>
        <w:rPr>
          <w:rFonts w:hint="eastAsia" w:ascii="仿宋" w:hAnsi="仿宋" w:eastAsia="仿宋" w:cs="仿宋"/>
          <w:b/>
          <w:bCs/>
          <w:color w:val="auto"/>
          <w:spacing w:val="-4"/>
          <w:sz w:val="24"/>
          <w:szCs w:val="24"/>
          <w:highlight w:val="none"/>
        </w:rPr>
        <w:t>（具体以实际合同签订为准）</w:t>
      </w:r>
      <w:bookmarkEnd w:id="30"/>
    </w:p>
    <w:p w14:paraId="793D2577">
      <w:pPr>
        <w:pageBreakBefore w:val="0"/>
        <w:kinsoku/>
        <w:overflowPunct/>
        <w:bidi w:val="0"/>
        <w:spacing w:line="222" w:lineRule="auto"/>
        <w:rPr>
          <w:rFonts w:hint="eastAsia" w:ascii="仿宋" w:hAnsi="仿宋" w:eastAsia="仿宋" w:cs="仿宋"/>
          <w:color w:val="auto"/>
          <w:sz w:val="24"/>
          <w:szCs w:val="24"/>
          <w:highlight w:val="none"/>
        </w:rPr>
        <w:sectPr>
          <w:footerReference r:id="rId9" w:type="default"/>
          <w:pgSz w:w="11906" w:h="16839"/>
          <w:pgMar w:top="400" w:right="1134" w:bottom="1588" w:left="1134" w:header="0" w:footer="1426" w:gutter="0"/>
          <w:pgNumType w:fmt="decimal"/>
          <w:cols w:space="720" w:num="1"/>
        </w:sectPr>
      </w:pPr>
    </w:p>
    <w:p w14:paraId="0AD02CCD">
      <w:pPr>
        <w:pageBreakBefore w:val="0"/>
        <w:kinsoku/>
        <w:overflowPunct/>
        <w:bidi w:val="0"/>
        <w:spacing w:line="274" w:lineRule="auto"/>
        <w:rPr>
          <w:rFonts w:ascii="Arial"/>
          <w:color w:val="auto"/>
          <w:sz w:val="21"/>
          <w:highlight w:val="none"/>
        </w:rPr>
      </w:pPr>
    </w:p>
    <w:p w14:paraId="325EA9ED">
      <w:pPr>
        <w:pStyle w:val="8"/>
        <w:pageBreakBefore w:val="0"/>
        <w:kinsoku/>
        <w:overflowPunct/>
        <w:bidi w:val="0"/>
        <w:spacing w:before="101" w:line="228" w:lineRule="auto"/>
        <w:ind w:firstLine="2801" w:firstLineChars="900"/>
        <w:outlineLvl w:val="0"/>
        <w:rPr>
          <w:color w:val="auto"/>
          <w:highlight w:val="none"/>
        </w:rPr>
      </w:pPr>
      <w:bookmarkStart w:id="31" w:name="bookmark12"/>
      <w:bookmarkEnd w:id="31"/>
      <w:bookmarkStart w:id="32" w:name="_Toc12889"/>
      <w:bookmarkStart w:id="33" w:name="_Toc554"/>
      <w:r>
        <w:rPr>
          <w:b/>
          <w:bCs/>
          <w:color w:val="auto"/>
          <w:highlight w:val="none"/>
        </w:rPr>
        <w:t>第七部分</w:t>
      </w:r>
      <w:r>
        <w:rPr>
          <w:color w:val="auto"/>
          <w:spacing w:val="27"/>
          <w:highlight w:val="none"/>
        </w:rPr>
        <w:t xml:space="preserve">  </w:t>
      </w:r>
      <w:r>
        <w:rPr>
          <w:b/>
          <w:bCs/>
          <w:color w:val="auto"/>
          <w:highlight w:val="none"/>
        </w:rPr>
        <w:t>响应文件格式</w:t>
      </w:r>
      <w:bookmarkEnd w:id="32"/>
      <w:bookmarkEnd w:id="33"/>
    </w:p>
    <w:p w14:paraId="74980DC7">
      <w:pPr>
        <w:pageBreakBefore w:val="0"/>
        <w:kinsoku/>
        <w:overflowPunct/>
        <w:bidi w:val="0"/>
        <w:spacing w:line="307" w:lineRule="auto"/>
        <w:rPr>
          <w:rFonts w:ascii="Arial"/>
          <w:color w:val="auto"/>
          <w:sz w:val="21"/>
          <w:highlight w:val="none"/>
        </w:rPr>
      </w:pPr>
    </w:p>
    <w:p w14:paraId="72C6550C">
      <w:pPr>
        <w:pageBreakBefore w:val="0"/>
        <w:kinsoku/>
        <w:overflowPunct/>
        <w:bidi w:val="0"/>
        <w:spacing w:line="307" w:lineRule="auto"/>
        <w:rPr>
          <w:rFonts w:ascii="Arial"/>
          <w:color w:val="auto"/>
          <w:sz w:val="21"/>
          <w:highlight w:val="none"/>
        </w:rPr>
      </w:pPr>
    </w:p>
    <w:p w14:paraId="07A016DA">
      <w:pPr>
        <w:pStyle w:val="8"/>
        <w:pageBreakBefore w:val="0"/>
        <w:kinsoku/>
        <w:overflowPunct/>
        <w:bidi w:val="0"/>
        <w:spacing w:before="91" w:line="223" w:lineRule="auto"/>
        <w:ind w:left="3414"/>
        <w:outlineLvl w:val="9"/>
        <w:rPr>
          <w:color w:val="auto"/>
          <w:sz w:val="28"/>
          <w:szCs w:val="28"/>
          <w:highlight w:val="none"/>
        </w:rPr>
      </w:pPr>
      <w:r>
        <w:rPr>
          <w:b/>
          <w:bCs/>
          <w:color w:val="auto"/>
          <w:spacing w:val="-5"/>
          <w:sz w:val="28"/>
          <w:szCs w:val="28"/>
          <w:highlight w:val="none"/>
        </w:rPr>
        <w:t>供应商提交文件须知</w:t>
      </w:r>
    </w:p>
    <w:p w14:paraId="6F5D46AA">
      <w:pPr>
        <w:pageBreakBefore w:val="0"/>
        <w:kinsoku/>
        <w:overflowPunct/>
        <w:bidi w:val="0"/>
        <w:spacing w:line="312" w:lineRule="auto"/>
        <w:rPr>
          <w:rFonts w:ascii="Arial"/>
          <w:color w:val="auto"/>
          <w:sz w:val="21"/>
          <w:highlight w:val="none"/>
        </w:rPr>
      </w:pPr>
    </w:p>
    <w:p w14:paraId="5BA31924">
      <w:pPr>
        <w:pStyle w:val="8"/>
        <w:pageBreakBefore w:val="0"/>
        <w:kinsoku/>
        <w:overflowPunct/>
        <w:bidi w:val="0"/>
        <w:spacing w:before="78" w:line="391" w:lineRule="auto"/>
        <w:ind w:firstLine="492"/>
        <w:jc w:val="both"/>
        <w:rPr>
          <w:color w:val="auto"/>
          <w:sz w:val="24"/>
          <w:szCs w:val="24"/>
          <w:highlight w:val="none"/>
        </w:rPr>
      </w:pPr>
      <w:r>
        <w:rPr>
          <w:color w:val="auto"/>
          <w:spacing w:val="-6"/>
          <w:sz w:val="24"/>
          <w:szCs w:val="24"/>
          <w:highlight w:val="none"/>
        </w:rPr>
        <w:t>1.本部分仅提供了《供应商须知前附表》第</w:t>
      </w:r>
      <w:r>
        <w:rPr>
          <w:color w:val="auto"/>
          <w:spacing w:val="-47"/>
          <w:sz w:val="24"/>
          <w:szCs w:val="24"/>
          <w:highlight w:val="none"/>
        </w:rPr>
        <w:t xml:space="preserve"> </w:t>
      </w:r>
      <w:r>
        <w:rPr>
          <w:color w:val="auto"/>
          <w:spacing w:val="-6"/>
          <w:sz w:val="24"/>
          <w:szCs w:val="24"/>
          <w:highlight w:val="none"/>
        </w:rPr>
        <w:t>5</w:t>
      </w:r>
      <w:r>
        <w:rPr>
          <w:color w:val="auto"/>
          <w:spacing w:val="-43"/>
          <w:sz w:val="24"/>
          <w:szCs w:val="24"/>
          <w:highlight w:val="none"/>
        </w:rPr>
        <w:t xml:space="preserve"> </w:t>
      </w:r>
      <w:r>
        <w:rPr>
          <w:color w:val="auto"/>
          <w:spacing w:val="-6"/>
          <w:sz w:val="24"/>
          <w:szCs w:val="24"/>
          <w:highlight w:val="none"/>
        </w:rPr>
        <w:t>项要求</w:t>
      </w:r>
      <w:r>
        <w:rPr>
          <w:color w:val="auto"/>
          <w:spacing w:val="-7"/>
          <w:sz w:val="24"/>
          <w:szCs w:val="24"/>
          <w:highlight w:val="none"/>
        </w:rPr>
        <w:t>供应商提供资料的部分文件格式，</w:t>
      </w:r>
      <w:r>
        <w:rPr>
          <w:color w:val="auto"/>
          <w:sz w:val="24"/>
          <w:szCs w:val="24"/>
          <w:highlight w:val="none"/>
        </w:rPr>
        <w:t xml:space="preserve"> </w:t>
      </w:r>
      <w:r>
        <w:rPr>
          <w:color w:val="auto"/>
          <w:spacing w:val="-1"/>
          <w:sz w:val="24"/>
          <w:szCs w:val="24"/>
          <w:highlight w:val="none"/>
        </w:rPr>
        <w:t>供应商须严格按照提供的格式制作响应文件，其他资料严格按照《供应商须知前附表》第</w:t>
      </w:r>
      <w:r>
        <w:rPr>
          <w:color w:val="auto"/>
          <w:spacing w:val="7"/>
          <w:sz w:val="24"/>
          <w:szCs w:val="24"/>
          <w:highlight w:val="none"/>
        </w:rPr>
        <w:t xml:space="preserve"> </w:t>
      </w:r>
      <w:r>
        <w:rPr>
          <w:color w:val="auto"/>
          <w:spacing w:val="-4"/>
          <w:sz w:val="24"/>
          <w:szCs w:val="24"/>
          <w:highlight w:val="none"/>
        </w:rPr>
        <w:t>5</w:t>
      </w:r>
      <w:r>
        <w:rPr>
          <w:color w:val="auto"/>
          <w:spacing w:val="-35"/>
          <w:sz w:val="24"/>
          <w:szCs w:val="24"/>
          <w:highlight w:val="none"/>
        </w:rPr>
        <w:t xml:space="preserve"> </w:t>
      </w:r>
      <w:r>
        <w:rPr>
          <w:color w:val="auto"/>
          <w:spacing w:val="-4"/>
          <w:sz w:val="24"/>
          <w:szCs w:val="24"/>
          <w:highlight w:val="none"/>
        </w:rPr>
        <w:t>项要求的内容提供。</w:t>
      </w:r>
    </w:p>
    <w:p w14:paraId="2A17E33C">
      <w:pPr>
        <w:pStyle w:val="8"/>
        <w:pageBreakBefore w:val="0"/>
        <w:kinsoku/>
        <w:overflowPunct/>
        <w:bidi w:val="0"/>
        <w:spacing w:before="35" w:line="385" w:lineRule="auto"/>
        <w:ind w:left="1" w:right="288" w:firstLine="476"/>
        <w:rPr>
          <w:color w:val="auto"/>
          <w:sz w:val="24"/>
          <w:szCs w:val="24"/>
          <w:highlight w:val="none"/>
        </w:rPr>
      </w:pPr>
      <w:r>
        <w:rPr>
          <w:color w:val="auto"/>
          <w:sz w:val="24"/>
          <w:szCs w:val="24"/>
          <w:highlight w:val="none"/>
        </w:rPr>
        <w:t>2.供应商应严格按照以下顺序填写和提交下述规定的</w:t>
      </w:r>
      <w:r>
        <w:rPr>
          <w:color w:val="auto"/>
          <w:spacing w:val="-1"/>
          <w:sz w:val="24"/>
          <w:szCs w:val="24"/>
          <w:highlight w:val="none"/>
        </w:rPr>
        <w:t>全部格式文件以及其他有关资</w:t>
      </w:r>
      <w:r>
        <w:rPr>
          <w:color w:val="auto"/>
          <w:sz w:val="24"/>
          <w:szCs w:val="24"/>
          <w:highlight w:val="none"/>
        </w:rPr>
        <w:t xml:space="preserve"> </w:t>
      </w:r>
      <w:r>
        <w:rPr>
          <w:color w:val="auto"/>
          <w:spacing w:val="-1"/>
          <w:sz w:val="24"/>
          <w:szCs w:val="24"/>
          <w:highlight w:val="none"/>
        </w:rPr>
        <w:t>料，混乱的编排导致响应文件被误读或查找不到，后果由供应商承担。</w:t>
      </w:r>
    </w:p>
    <w:p w14:paraId="4A23A780">
      <w:pPr>
        <w:pStyle w:val="8"/>
        <w:pageBreakBefore w:val="0"/>
        <w:kinsoku/>
        <w:overflowPunct/>
        <w:bidi w:val="0"/>
        <w:spacing w:before="40" w:line="222" w:lineRule="auto"/>
        <w:ind w:left="480"/>
        <w:rPr>
          <w:color w:val="auto"/>
          <w:sz w:val="24"/>
          <w:szCs w:val="24"/>
          <w:highlight w:val="none"/>
        </w:rPr>
      </w:pPr>
      <w:r>
        <w:rPr>
          <w:color w:val="auto"/>
          <w:spacing w:val="-1"/>
          <w:sz w:val="24"/>
          <w:szCs w:val="24"/>
          <w:highlight w:val="none"/>
        </w:rPr>
        <w:t>3.所附表格中要求回答的全部问题和信息都必须正面回答。</w:t>
      </w:r>
    </w:p>
    <w:p w14:paraId="3D33B280">
      <w:pPr>
        <w:pStyle w:val="8"/>
        <w:pageBreakBefore w:val="0"/>
        <w:kinsoku/>
        <w:overflowPunct/>
        <w:bidi w:val="0"/>
        <w:spacing w:before="230" w:line="221" w:lineRule="auto"/>
        <w:ind w:left="474"/>
        <w:rPr>
          <w:color w:val="auto"/>
          <w:sz w:val="24"/>
          <w:szCs w:val="24"/>
          <w:highlight w:val="none"/>
        </w:rPr>
      </w:pPr>
      <w:r>
        <w:rPr>
          <w:color w:val="auto"/>
          <w:sz w:val="24"/>
          <w:szCs w:val="24"/>
          <w:highlight w:val="none"/>
        </w:rPr>
        <w:t>4.本资格声明的签字人应保证全部声明和问题的回答</w:t>
      </w:r>
      <w:r>
        <w:rPr>
          <w:color w:val="auto"/>
          <w:spacing w:val="-1"/>
          <w:sz w:val="24"/>
          <w:szCs w:val="24"/>
          <w:highlight w:val="none"/>
        </w:rPr>
        <w:t>是真实的和准确的。</w:t>
      </w:r>
    </w:p>
    <w:p w14:paraId="6E3AFE22">
      <w:pPr>
        <w:pStyle w:val="8"/>
        <w:pageBreakBefore w:val="0"/>
        <w:kinsoku/>
        <w:overflowPunct/>
        <w:bidi w:val="0"/>
        <w:spacing w:before="234" w:line="219" w:lineRule="auto"/>
        <w:ind w:left="480"/>
        <w:rPr>
          <w:color w:val="auto"/>
          <w:sz w:val="24"/>
          <w:szCs w:val="24"/>
          <w:highlight w:val="none"/>
        </w:rPr>
      </w:pPr>
      <w:r>
        <w:rPr>
          <w:color w:val="auto"/>
          <w:spacing w:val="-1"/>
          <w:sz w:val="24"/>
          <w:szCs w:val="24"/>
          <w:highlight w:val="none"/>
        </w:rPr>
        <w:t>5.供应商提交的材料将被保密保存。</w:t>
      </w:r>
    </w:p>
    <w:p w14:paraId="42E3EDAB">
      <w:pPr>
        <w:pStyle w:val="8"/>
        <w:pageBreakBefore w:val="0"/>
        <w:kinsoku/>
        <w:overflowPunct/>
        <w:bidi w:val="0"/>
        <w:spacing w:before="236" w:line="222" w:lineRule="auto"/>
        <w:ind w:left="477"/>
        <w:rPr>
          <w:color w:val="auto"/>
          <w:sz w:val="24"/>
          <w:szCs w:val="24"/>
          <w:highlight w:val="none"/>
        </w:rPr>
      </w:pPr>
      <w:r>
        <w:rPr>
          <w:color w:val="auto"/>
          <w:spacing w:val="-1"/>
          <w:sz w:val="24"/>
          <w:szCs w:val="24"/>
          <w:highlight w:val="none"/>
        </w:rPr>
        <w:t>6.全部文件应按供应商须知中规定的语言提交。</w:t>
      </w:r>
    </w:p>
    <w:p w14:paraId="3DBEF8EC">
      <w:pPr>
        <w:pageBreakBefore w:val="0"/>
        <w:kinsoku/>
        <w:overflowPunct/>
        <w:bidi w:val="0"/>
        <w:spacing w:line="222" w:lineRule="auto"/>
        <w:rPr>
          <w:color w:val="auto"/>
          <w:sz w:val="24"/>
          <w:szCs w:val="24"/>
          <w:highlight w:val="none"/>
        </w:rPr>
        <w:sectPr>
          <w:footerReference r:id="rId10" w:type="default"/>
          <w:pgSz w:w="11906" w:h="16839"/>
          <w:pgMar w:top="400" w:right="1069" w:bottom="1588" w:left="1441" w:header="0" w:footer="1426" w:gutter="0"/>
          <w:pgNumType w:fmt="decimal"/>
          <w:cols w:space="720" w:num="1"/>
        </w:sectPr>
      </w:pPr>
    </w:p>
    <w:p w14:paraId="56D1E3C3">
      <w:pPr>
        <w:pageBreakBefore w:val="0"/>
        <w:kinsoku/>
        <w:overflowPunct/>
        <w:bidi w:val="0"/>
        <w:spacing w:line="246" w:lineRule="auto"/>
        <w:rPr>
          <w:rFonts w:ascii="Arial"/>
          <w:color w:val="auto"/>
          <w:sz w:val="21"/>
          <w:highlight w:val="none"/>
        </w:rPr>
      </w:pPr>
    </w:p>
    <w:p w14:paraId="1F20EB7B">
      <w:pPr>
        <w:pageBreakBefore w:val="0"/>
        <w:kinsoku/>
        <w:overflowPunct/>
        <w:bidi w:val="0"/>
        <w:spacing w:line="247" w:lineRule="auto"/>
        <w:rPr>
          <w:rFonts w:ascii="Arial"/>
          <w:color w:val="auto"/>
          <w:sz w:val="21"/>
          <w:highlight w:val="none"/>
        </w:rPr>
      </w:pPr>
    </w:p>
    <w:p w14:paraId="7D71EFD5">
      <w:pPr>
        <w:pStyle w:val="8"/>
        <w:pageBreakBefore w:val="0"/>
        <w:kinsoku/>
        <w:overflowPunct/>
        <w:bidi w:val="0"/>
        <w:spacing w:before="130" w:line="221" w:lineRule="auto"/>
        <w:ind w:left="2668"/>
        <w:rPr>
          <w:color w:val="auto"/>
          <w:sz w:val="40"/>
          <w:szCs w:val="40"/>
          <w:highlight w:val="none"/>
        </w:rPr>
      </w:pPr>
      <w:r>
        <w:rPr>
          <w:b/>
          <w:bCs/>
          <w:color w:val="auto"/>
          <w:spacing w:val="21"/>
          <w:sz w:val="40"/>
          <w:szCs w:val="40"/>
          <w:highlight w:val="none"/>
        </w:rPr>
        <w:t>***（标项名称）</w:t>
      </w:r>
    </w:p>
    <w:p w14:paraId="4B06834E">
      <w:pPr>
        <w:pageBreakBefore w:val="0"/>
        <w:kinsoku/>
        <w:overflowPunct/>
        <w:bidi w:val="0"/>
        <w:spacing w:line="295" w:lineRule="auto"/>
        <w:rPr>
          <w:rFonts w:ascii="Arial"/>
          <w:color w:val="auto"/>
          <w:sz w:val="21"/>
          <w:highlight w:val="none"/>
        </w:rPr>
      </w:pPr>
    </w:p>
    <w:p w14:paraId="1A3C3806">
      <w:pPr>
        <w:pageBreakBefore w:val="0"/>
        <w:kinsoku/>
        <w:overflowPunct/>
        <w:bidi w:val="0"/>
        <w:spacing w:line="295" w:lineRule="auto"/>
        <w:rPr>
          <w:rFonts w:ascii="Arial"/>
          <w:color w:val="auto"/>
          <w:sz w:val="21"/>
          <w:highlight w:val="none"/>
        </w:rPr>
      </w:pPr>
    </w:p>
    <w:p w14:paraId="478C369E">
      <w:pPr>
        <w:pageBreakBefore w:val="0"/>
        <w:kinsoku/>
        <w:overflowPunct/>
        <w:bidi w:val="0"/>
        <w:spacing w:line="296" w:lineRule="auto"/>
        <w:rPr>
          <w:rFonts w:ascii="Arial"/>
          <w:color w:val="auto"/>
          <w:sz w:val="21"/>
          <w:highlight w:val="none"/>
        </w:rPr>
      </w:pPr>
    </w:p>
    <w:p w14:paraId="4F7064B9">
      <w:pPr>
        <w:pStyle w:val="8"/>
        <w:pageBreakBefore w:val="0"/>
        <w:kinsoku/>
        <w:overflowPunct/>
        <w:bidi w:val="0"/>
        <w:spacing w:before="101" w:line="229" w:lineRule="auto"/>
        <w:ind w:left="3161"/>
        <w:rPr>
          <w:color w:val="auto"/>
          <w:highlight w:val="none"/>
        </w:rPr>
      </w:pPr>
      <w:r>
        <w:rPr>
          <w:b/>
          <w:bCs/>
          <w:color w:val="auto"/>
          <w:spacing w:val="-11"/>
          <w:highlight w:val="none"/>
        </w:rPr>
        <w:t>项</w:t>
      </w:r>
      <w:r>
        <w:rPr>
          <w:color w:val="auto"/>
          <w:spacing w:val="-30"/>
          <w:highlight w:val="none"/>
        </w:rPr>
        <w:t xml:space="preserve"> </w:t>
      </w:r>
      <w:r>
        <w:rPr>
          <w:b/>
          <w:bCs/>
          <w:color w:val="auto"/>
          <w:spacing w:val="-11"/>
          <w:highlight w:val="none"/>
        </w:rPr>
        <w:t>目</w:t>
      </w:r>
      <w:r>
        <w:rPr>
          <w:color w:val="auto"/>
          <w:spacing w:val="-91"/>
          <w:highlight w:val="none"/>
        </w:rPr>
        <w:t xml:space="preserve"> </w:t>
      </w:r>
      <w:r>
        <w:rPr>
          <w:b/>
          <w:bCs/>
          <w:color w:val="auto"/>
          <w:spacing w:val="-11"/>
          <w:highlight w:val="none"/>
        </w:rPr>
        <w:t>编</w:t>
      </w:r>
      <w:r>
        <w:rPr>
          <w:color w:val="auto"/>
          <w:spacing w:val="-83"/>
          <w:highlight w:val="none"/>
        </w:rPr>
        <w:t xml:space="preserve"> </w:t>
      </w:r>
      <w:r>
        <w:rPr>
          <w:b/>
          <w:bCs/>
          <w:color w:val="auto"/>
          <w:spacing w:val="-11"/>
          <w:highlight w:val="none"/>
        </w:rPr>
        <w:t>号</w:t>
      </w:r>
      <w:r>
        <w:rPr>
          <w:color w:val="auto"/>
          <w:spacing w:val="-69"/>
          <w:highlight w:val="none"/>
        </w:rPr>
        <w:t xml:space="preserve"> </w:t>
      </w:r>
      <w:r>
        <w:rPr>
          <w:b/>
          <w:bCs/>
          <w:color w:val="auto"/>
          <w:spacing w:val="-11"/>
          <w:highlight w:val="none"/>
        </w:rPr>
        <w:t>：***</w:t>
      </w:r>
    </w:p>
    <w:p w14:paraId="1DCBABA0">
      <w:pPr>
        <w:pageBreakBefore w:val="0"/>
        <w:kinsoku/>
        <w:overflowPunct/>
        <w:bidi w:val="0"/>
        <w:spacing w:line="310" w:lineRule="auto"/>
        <w:rPr>
          <w:rFonts w:ascii="Arial"/>
          <w:color w:val="auto"/>
          <w:sz w:val="21"/>
          <w:highlight w:val="none"/>
        </w:rPr>
      </w:pPr>
    </w:p>
    <w:p w14:paraId="77421770">
      <w:pPr>
        <w:pageBreakBefore w:val="0"/>
        <w:kinsoku/>
        <w:overflowPunct/>
        <w:bidi w:val="0"/>
        <w:spacing w:line="310" w:lineRule="auto"/>
        <w:rPr>
          <w:rFonts w:ascii="Arial"/>
          <w:color w:val="auto"/>
          <w:sz w:val="21"/>
          <w:highlight w:val="none"/>
        </w:rPr>
      </w:pPr>
    </w:p>
    <w:p w14:paraId="11A8A48E">
      <w:pPr>
        <w:pageBreakBefore w:val="0"/>
        <w:kinsoku/>
        <w:overflowPunct/>
        <w:bidi w:val="0"/>
        <w:spacing w:line="311" w:lineRule="auto"/>
        <w:rPr>
          <w:rFonts w:ascii="Arial"/>
          <w:color w:val="auto"/>
          <w:sz w:val="21"/>
          <w:highlight w:val="none"/>
        </w:rPr>
      </w:pPr>
    </w:p>
    <w:p w14:paraId="04D91275">
      <w:pPr>
        <w:pStyle w:val="8"/>
        <w:pageBreakBefore w:val="0"/>
        <w:kinsoku/>
        <w:overflowPunct/>
        <w:bidi w:val="0"/>
        <w:spacing w:before="101" w:line="228" w:lineRule="auto"/>
        <w:ind w:left="3194"/>
        <w:outlineLvl w:val="9"/>
        <w:rPr>
          <w:color w:val="auto"/>
          <w:highlight w:val="none"/>
        </w:rPr>
      </w:pPr>
      <w:r>
        <w:rPr>
          <w:b/>
          <w:bCs/>
          <w:color w:val="auto"/>
          <w:spacing w:val="-15"/>
          <w:highlight w:val="none"/>
        </w:rPr>
        <w:t>响</w:t>
      </w:r>
      <w:r>
        <w:rPr>
          <w:color w:val="auto"/>
          <w:spacing w:val="27"/>
          <w:highlight w:val="none"/>
        </w:rPr>
        <w:t xml:space="preserve"> </w:t>
      </w:r>
      <w:r>
        <w:rPr>
          <w:b/>
          <w:bCs/>
          <w:color w:val="auto"/>
          <w:spacing w:val="-15"/>
          <w:highlight w:val="none"/>
        </w:rPr>
        <w:t>应</w:t>
      </w:r>
      <w:r>
        <w:rPr>
          <w:color w:val="auto"/>
          <w:spacing w:val="29"/>
          <w:highlight w:val="none"/>
        </w:rPr>
        <w:t xml:space="preserve"> </w:t>
      </w:r>
      <w:r>
        <w:rPr>
          <w:b/>
          <w:bCs/>
          <w:color w:val="auto"/>
          <w:spacing w:val="-15"/>
          <w:highlight w:val="none"/>
        </w:rPr>
        <w:t>文</w:t>
      </w:r>
      <w:r>
        <w:rPr>
          <w:color w:val="auto"/>
          <w:spacing w:val="29"/>
          <w:highlight w:val="none"/>
        </w:rPr>
        <w:t xml:space="preserve"> </w:t>
      </w:r>
      <w:r>
        <w:rPr>
          <w:b/>
          <w:bCs/>
          <w:color w:val="auto"/>
          <w:spacing w:val="-15"/>
          <w:highlight w:val="none"/>
        </w:rPr>
        <w:t>件</w:t>
      </w:r>
    </w:p>
    <w:p w14:paraId="58575999">
      <w:pPr>
        <w:pageBreakBefore w:val="0"/>
        <w:kinsoku/>
        <w:overflowPunct/>
        <w:bidi w:val="0"/>
        <w:spacing w:line="274" w:lineRule="auto"/>
        <w:rPr>
          <w:rFonts w:ascii="Arial"/>
          <w:color w:val="auto"/>
          <w:sz w:val="21"/>
          <w:highlight w:val="none"/>
        </w:rPr>
      </w:pPr>
    </w:p>
    <w:p w14:paraId="643AE300">
      <w:pPr>
        <w:pageBreakBefore w:val="0"/>
        <w:kinsoku/>
        <w:overflowPunct/>
        <w:bidi w:val="0"/>
        <w:spacing w:line="274" w:lineRule="auto"/>
        <w:rPr>
          <w:rFonts w:ascii="Arial"/>
          <w:color w:val="auto"/>
          <w:sz w:val="21"/>
          <w:highlight w:val="none"/>
        </w:rPr>
      </w:pPr>
    </w:p>
    <w:p w14:paraId="50726D04">
      <w:pPr>
        <w:pageBreakBefore w:val="0"/>
        <w:kinsoku/>
        <w:overflowPunct/>
        <w:bidi w:val="0"/>
        <w:spacing w:line="274" w:lineRule="auto"/>
        <w:rPr>
          <w:rFonts w:ascii="Arial"/>
          <w:color w:val="auto"/>
          <w:sz w:val="21"/>
          <w:highlight w:val="none"/>
        </w:rPr>
      </w:pPr>
    </w:p>
    <w:p w14:paraId="02A2D386">
      <w:pPr>
        <w:pageBreakBefore w:val="0"/>
        <w:kinsoku/>
        <w:overflowPunct/>
        <w:bidi w:val="0"/>
        <w:spacing w:line="275" w:lineRule="auto"/>
        <w:rPr>
          <w:rFonts w:ascii="Arial"/>
          <w:color w:val="auto"/>
          <w:sz w:val="21"/>
          <w:highlight w:val="none"/>
        </w:rPr>
      </w:pPr>
    </w:p>
    <w:p w14:paraId="2C29CF62">
      <w:pPr>
        <w:pageBreakBefore w:val="0"/>
        <w:kinsoku/>
        <w:overflowPunct/>
        <w:bidi w:val="0"/>
        <w:spacing w:line="275" w:lineRule="auto"/>
        <w:rPr>
          <w:rFonts w:ascii="Arial"/>
          <w:color w:val="auto"/>
          <w:sz w:val="21"/>
          <w:highlight w:val="none"/>
        </w:rPr>
      </w:pPr>
    </w:p>
    <w:p w14:paraId="2EF225A6">
      <w:pPr>
        <w:pStyle w:val="8"/>
        <w:pageBreakBefore w:val="0"/>
        <w:kinsoku/>
        <w:overflowPunct/>
        <w:bidi w:val="0"/>
        <w:spacing w:before="91" w:line="223" w:lineRule="auto"/>
        <w:ind w:left="644"/>
        <w:rPr>
          <w:color w:val="auto"/>
          <w:sz w:val="28"/>
          <w:szCs w:val="28"/>
          <w:highlight w:val="none"/>
        </w:rPr>
      </w:pPr>
      <w:r>
        <w:rPr>
          <w:b/>
          <w:bCs/>
          <w:color w:val="auto"/>
          <w:spacing w:val="-8"/>
          <w:sz w:val="28"/>
          <w:szCs w:val="28"/>
          <w:highlight w:val="none"/>
        </w:rPr>
        <w:t>采购人：</w:t>
      </w:r>
    </w:p>
    <w:p w14:paraId="3E55A334">
      <w:pPr>
        <w:pageBreakBefore w:val="0"/>
        <w:kinsoku/>
        <w:overflowPunct/>
        <w:bidi w:val="0"/>
        <w:spacing w:line="293" w:lineRule="auto"/>
        <w:rPr>
          <w:rFonts w:ascii="Arial"/>
          <w:color w:val="auto"/>
          <w:sz w:val="21"/>
          <w:highlight w:val="none"/>
        </w:rPr>
      </w:pPr>
    </w:p>
    <w:p w14:paraId="31637D4D">
      <w:pPr>
        <w:pStyle w:val="8"/>
        <w:pageBreakBefore w:val="0"/>
        <w:kinsoku/>
        <w:overflowPunct/>
        <w:bidi w:val="0"/>
        <w:spacing w:before="91" w:line="223" w:lineRule="auto"/>
        <w:ind w:left="643"/>
        <w:rPr>
          <w:color w:val="auto"/>
          <w:sz w:val="28"/>
          <w:szCs w:val="28"/>
          <w:highlight w:val="none"/>
        </w:rPr>
      </w:pPr>
      <w:r>
        <w:rPr>
          <w:b/>
          <w:bCs/>
          <w:color w:val="auto"/>
          <w:spacing w:val="-5"/>
          <w:sz w:val="28"/>
          <w:szCs w:val="28"/>
          <w:highlight w:val="none"/>
        </w:rPr>
        <w:t>供应商（盖章</w:t>
      </w:r>
      <w:r>
        <w:rPr>
          <w:b/>
          <w:bCs/>
          <w:color w:val="auto"/>
          <w:spacing w:val="-3"/>
          <w:sz w:val="28"/>
          <w:szCs w:val="28"/>
          <w:highlight w:val="none"/>
        </w:rPr>
        <w:t>）：</w:t>
      </w:r>
    </w:p>
    <w:p w14:paraId="64BAE3F1">
      <w:pPr>
        <w:pageBreakBefore w:val="0"/>
        <w:kinsoku/>
        <w:overflowPunct/>
        <w:bidi w:val="0"/>
        <w:spacing w:line="296" w:lineRule="auto"/>
        <w:rPr>
          <w:rFonts w:ascii="Arial"/>
          <w:color w:val="auto"/>
          <w:sz w:val="21"/>
          <w:highlight w:val="none"/>
        </w:rPr>
      </w:pPr>
    </w:p>
    <w:p w14:paraId="06F37C22">
      <w:pPr>
        <w:pStyle w:val="8"/>
        <w:pageBreakBefore w:val="0"/>
        <w:kinsoku/>
        <w:overflowPunct/>
        <w:bidi w:val="0"/>
        <w:spacing w:before="91" w:line="465" w:lineRule="auto"/>
        <w:ind w:left="643" w:right="4120" w:firstLine="7"/>
        <w:rPr>
          <w:color w:val="auto"/>
          <w:sz w:val="28"/>
          <w:szCs w:val="28"/>
          <w:highlight w:val="none"/>
        </w:rPr>
      </w:pPr>
      <w:r>
        <w:rPr>
          <w:b/>
          <w:bCs/>
          <w:color w:val="auto"/>
          <w:spacing w:val="-5"/>
          <w:sz w:val="28"/>
          <w:szCs w:val="28"/>
          <w:highlight w:val="none"/>
        </w:rPr>
        <w:t>法定代表人（签字或盖章</w:t>
      </w:r>
      <w:r>
        <w:rPr>
          <w:b/>
          <w:bCs/>
          <w:color w:val="auto"/>
          <w:spacing w:val="-31"/>
          <w:sz w:val="28"/>
          <w:szCs w:val="28"/>
          <w:highlight w:val="none"/>
        </w:rPr>
        <w:t>）：</w:t>
      </w:r>
      <w:r>
        <w:rPr>
          <w:color w:val="auto"/>
          <w:sz w:val="28"/>
          <w:szCs w:val="28"/>
          <w:highlight w:val="none"/>
        </w:rPr>
        <w:t xml:space="preserve"> </w:t>
      </w:r>
      <w:r>
        <w:rPr>
          <w:b/>
          <w:bCs/>
          <w:color w:val="auto"/>
          <w:spacing w:val="-6"/>
          <w:sz w:val="28"/>
          <w:szCs w:val="28"/>
          <w:highlight w:val="none"/>
        </w:rPr>
        <w:t>供应商地址：</w:t>
      </w:r>
    </w:p>
    <w:p w14:paraId="342F4B8C">
      <w:pPr>
        <w:pStyle w:val="8"/>
        <w:pageBreakBefore w:val="0"/>
        <w:kinsoku/>
        <w:overflowPunct/>
        <w:bidi w:val="0"/>
        <w:spacing w:before="42" w:line="225" w:lineRule="auto"/>
        <w:ind w:left="639"/>
        <w:outlineLvl w:val="9"/>
        <w:rPr>
          <w:color w:val="auto"/>
          <w:sz w:val="28"/>
          <w:szCs w:val="28"/>
          <w:highlight w:val="none"/>
        </w:rPr>
      </w:pPr>
      <w:r>
        <w:rPr>
          <w:b/>
          <w:bCs/>
          <w:color w:val="auto"/>
          <w:spacing w:val="-7"/>
          <w:sz w:val="28"/>
          <w:szCs w:val="28"/>
          <w:highlight w:val="none"/>
        </w:rPr>
        <w:t>联系人：</w:t>
      </w:r>
    </w:p>
    <w:p w14:paraId="72FDA95A">
      <w:pPr>
        <w:pageBreakBefore w:val="0"/>
        <w:kinsoku/>
        <w:overflowPunct/>
        <w:bidi w:val="0"/>
        <w:spacing w:line="294" w:lineRule="auto"/>
        <w:outlineLvl w:val="9"/>
        <w:rPr>
          <w:rFonts w:ascii="Arial"/>
          <w:color w:val="auto"/>
          <w:sz w:val="21"/>
          <w:highlight w:val="none"/>
        </w:rPr>
      </w:pPr>
    </w:p>
    <w:p w14:paraId="0EB56590">
      <w:pPr>
        <w:pStyle w:val="8"/>
        <w:pageBreakBefore w:val="0"/>
        <w:kinsoku/>
        <w:overflowPunct/>
        <w:bidi w:val="0"/>
        <w:spacing w:before="91" w:line="463" w:lineRule="auto"/>
        <w:ind w:left="701" w:right="6369" w:hanging="62"/>
        <w:outlineLvl w:val="9"/>
        <w:rPr>
          <w:color w:val="auto"/>
          <w:sz w:val="28"/>
          <w:szCs w:val="28"/>
          <w:highlight w:val="none"/>
        </w:rPr>
      </w:pPr>
      <w:r>
        <w:rPr>
          <w:b/>
          <w:bCs/>
          <w:color w:val="auto"/>
          <w:spacing w:val="-18"/>
          <w:sz w:val="28"/>
          <w:szCs w:val="28"/>
          <w:highlight w:val="none"/>
        </w:rPr>
        <w:t>联系电话：</w:t>
      </w:r>
      <w:r>
        <w:rPr>
          <w:color w:val="auto"/>
          <w:sz w:val="28"/>
          <w:szCs w:val="28"/>
          <w:highlight w:val="none"/>
        </w:rPr>
        <w:t xml:space="preserve"> </w:t>
      </w:r>
      <w:r>
        <w:rPr>
          <w:b/>
          <w:bCs/>
          <w:color w:val="auto"/>
          <w:spacing w:val="-29"/>
          <w:sz w:val="28"/>
          <w:szCs w:val="28"/>
          <w:highlight w:val="none"/>
        </w:rPr>
        <w:t>日期：</w:t>
      </w:r>
    </w:p>
    <w:p w14:paraId="63B820FA">
      <w:pPr>
        <w:pageBreakBefore w:val="0"/>
        <w:kinsoku/>
        <w:overflowPunct/>
        <w:bidi w:val="0"/>
        <w:spacing w:line="463" w:lineRule="auto"/>
        <w:outlineLvl w:val="9"/>
        <w:rPr>
          <w:color w:val="auto"/>
          <w:sz w:val="28"/>
          <w:szCs w:val="28"/>
          <w:highlight w:val="none"/>
        </w:rPr>
        <w:sectPr>
          <w:footerReference r:id="rId11" w:type="default"/>
          <w:pgSz w:w="11906" w:h="16839"/>
          <w:pgMar w:top="400" w:right="1785" w:bottom="1588" w:left="1785" w:header="0" w:footer="1426" w:gutter="0"/>
          <w:pgNumType w:fmt="decimal"/>
          <w:cols w:space="720" w:num="1"/>
        </w:sectPr>
      </w:pPr>
    </w:p>
    <w:p w14:paraId="482302BA">
      <w:pPr>
        <w:pageBreakBefore w:val="0"/>
        <w:kinsoku/>
        <w:overflowPunct/>
        <w:bidi w:val="0"/>
        <w:spacing w:line="250" w:lineRule="auto"/>
        <w:rPr>
          <w:rFonts w:ascii="Arial"/>
          <w:color w:val="auto"/>
          <w:sz w:val="21"/>
          <w:highlight w:val="none"/>
        </w:rPr>
      </w:pPr>
    </w:p>
    <w:p w14:paraId="4C3C5DD3">
      <w:pPr>
        <w:pStyle w:val="8"/>
        <w:pageBreakBefore w:val="0"/>
        <w:kinsoku/>
        <w:overflowPunct/>
        <w:bidi w:val="0"/>
        <w:spacing w:before="101" w:line="228" w:lineRule="auto"/>
        <w:ind w:left="3361" w:firstLine="315" w:firstLineChars="100"/>
        <w:rPr>
          <w:color w:val="auto"/>
          <w:highlight w:val="none"/>
        </w:rPr>
      </w:pPr>
      <w:r>
        <w:rPr>
          <w:b/>
          <w:bCs/>
          <w:color w:val="auto"/>
          <w:spacing w:val="2"/>
          <w:highlight w:val="none"/>
        </w:rPr>
        <w:t>评审索引</w:t>
      </w:r>
    </w:p>
    <w:p w14:paraId="72476D03">
      <w:pPr>
        <w:pageBreakBefore w:val="0"/>
        <w:kinsoku/>
        <w:overflowPunct/>
        <w:bidi w:val="0"/>
        <w:spacing w:line="140" w:lineRule="exact"/>
        <w:rPr>
          <w:color w:val="auto"/>
          <w:highlight w:val="none"/>
        </w:rPr>
      </w:pPr>
    </w:p>
    <w:tbl>
      <w:tblPr>
        <w:tblStyle w:val="24"/>
        <w:tblW w:w="9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6872"/>
        <w:gridCol w:w="1554"/>
      </w:tblGrid>
      <w:tr w14:paraId="7B83F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001" w:type="dxa"/>
            <w:vAlign w:val="top"/>
          </w:tcPr>
          <w:p w14:paraId="6E09FD33">
            <w:pPr>
              <w:pStyle w:val="25"/>
              <w:pageBreakBefore w:val="0"/>
              <w:kinsoku/>
              <w:overflowPunct/>
              <w:bidi w:val="0"/>
              <w:spacing w:before="114" w:line="233" w:lineRule="auto"/>
              <w:ind w:left="296" w:right="258" w:hanging="23"/>
              <w:rPr>
                <w:color w:val="auto"/>
                <w:highlight w:val="none"/>
              </w:rPr>
            </w:pPr>
            <w:r>
              <w:rPr>
                <w:color w:val="auto"/>
                <w:spacing w:val="-9"/>
                <w:highlight w:val="none"/>
              </w:rPr>
              <w:t>评分</w:t>
            </w:r>
            <w:r>
              <w:rPr>
                <w:color w:val="auto"/>
                <w:highlight w:val="none"/>
              </w:rPr>
              <w:t xml:space="preserve"> </w:t>
            </w:r>
            <w:r>
              <w:rPr>
                <w:color w:val="auto"/>
                <w:spacing w:val="-21"/>
                <w:highlight w:val="none"/>
              </w:rPr>
              <w:t>因素</w:t>
            </w:r>
          </w:p>
        </w:tc>
        <w:tc>
          <w:tcPr>
            <w:tcW w:w="6872" w:type="dxa"/>
            <w:vAlign w:val="top"/>
          </w:tcPr>
          <w:p w14:paraId="7749F8BA">
            <w:pPr>
              <w:pStyle w:val="25"/>
              <w:pageBreakBefore w:val="0"/>
              <w:kinsoku/>
              <w:overflowPunct/>
              <w:bidi w:val="0"/>
              <w:spacing w:before="272" w:line="222" w:lineRule="auto"/>
              <w:ind w:left="3091"/>
              <w:rPr>
                <w:color w:val="auto"/>
                <w:highlight w:val="none"/>
              </w:rPr>
            </w:pPr>
            <w:r>
              <w:rPr>
                <w:color w:val="auto"/>
                <w:spacing w:val="-6"/>
                <w:highlight w:val="none"/>
              </w:rPr>
              <w:t>评分点</w:t>
            </w:r>
          </w:p>
        </w:tc>
        <w:tc>
          <w:tcPr>
            <w:tcW w:w="1554" w:type="dxa"/>
            <w:vAlign w:val="top"/>
          </w:tcPr>
          <w:p w14:paraId="316C5763">
            <w:pPr>
              <w:pStyle w:val="25"/>
              <w:pageBreakBefore w:val="0"/>
              <w:kinsoku/>
              <w:overflowPunct/>
              <w:bidi w:val="0"/>
              <w:spacing w:before="116" w:line="231" w:lineRule="auto"/>
              <w:ind w:left="190" w:right="174" w:firstLine="7"/>
              <w:rPr>
                <w:color w:val="auto"/>
                <w:highlight w:val="none"/>
              </w:rPr>
            </w:pPr>
            <w:r>
              <w:rPr>
                <w:color w:val="auto"/>
                <w:spacing w:val="-5"/>
                <w:highlight w:val="none"/>
              </w:rPr>
              <w:t>响应文件对</w:t>
            </w:r>
            <w:r>
              <w:rPr>
                <w:color w:val="auto"/>
                <w:highlight w:val="none"/>
              </w:rPr>
              <w:t xml:space="preserve"> </w:t>
            </w:r>
            <w:r>
              <w:rPr>
                <w:color w:val="auto"/>
                <w:spacing w:val="-4"/>
                <w:highlight w:val="none"/>
              </w:rPr>
              <w:t>应内容页码</w:t>
            </w:r>
          </w:p>
        </w:tc>
      </w:tr>
      <w:tr w14:paraId="0A4CC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001" w:type="dxa"/>
            <w:vMerge w:val="restart"/>
            <w:tcBorders>
              <w:bottom w:val="nil"/>
            </w:tcBorders>
            <w:vAlign w:val="top"/>
          </w:tcPr>
          <w:p w14:paraId="3ECF7ACB">
            <w:pPr>
              <w:pageBreakBefore w:val="0"/>
              <w:kinsoku/>
              <w:overflowPunct/>
              <w:bidi w:val="0"/>
              <w:spacing w:line="243" w:lineRule="auto"/>
              <w:rPr>
                <w:rFonts w:ascii="Arial"/>
                <w:color w:val="auto"/>
                <w:sz w:val="21"/>
                <w:highlight w:val="none"/>
              </w:rPr>
            </w:pPr>
          </w:p>
          <w:p w14:paraId="4049F843">
            <w:pPr>
              <w:pageBreakBefore w:val="0"/>
              <w:kinsoku/>
              <w:overflowPunct/>
              <w:bidi w:val="0"/>
              <w:spacing w:line="243" w:lineRule="auto"/>
              <w:rPr>
                <w:rFonts w:ascii="Arial"/>
                <w:color w:val="auto"/>
                <w:sz w:val="21"/>
                <w:highlight w:val="none"/>
              </w:rPr>
            </w:pPr>
          </w:p>
          <w:p w14:paraId="19B1B7DC">
            <w:pPr>
              <w:pageBreakBefore w:val="0"/>
              <w:kinsoku/>
              <w:overflowPunct/>
              <w:bidi w:val="0"/>
              <w:spacing w:line="243" w:lineRule="auto"/>
              <w:rPr>
                <w:rFonts w:ascii="Arial"/>
                <w:color w:val="auto"/>
                <w:sz w:val="21"/>
                <w:highlight w:val="none"/>
              </w:rPr>
            </w:pPr>
          </w:p>
          <w:p w14:paraId="637D282A">
            <w:pPr>
              <w:pageBreakBefore w:val="0"/>
              <w:kinsoku/>
              <w:overflowPunct/>
              <w:bidi w:val="0"/>
              <w:spacing w:line="243" w:lineRule="auto"/>
              <w:rPr>
                <w:rFonts w:ascii="Arial"/>
                <w:color w:val="auto"/>
                <w:sz w:val="21"/>
                <w:highlight w:val="none"/>
              </w:rPr>
            </w:pPr>
          </w:p>
          <w:p w14:paraId="0AE25E3B">
            <w:pPr>
              <w:pageBreakBefore w:val="0"/>
              <w:kinsoku/>
              <w:overflowPunct/>
              <w:bidi w:val="0"/>
              <w:spacing w:line="243" w:lineRule="auto"/>
              <w:rPr>
                <w:rFonts w:ascii="Arial"/>
                <w:color w:val="auto"/>
                <w:sz w:val="21"/>
                <w:highlight w:val="none"/>
              </w:rPr>
            </w:pPr>
          </w:p>
          <w:p w14:paraId="0DF8219E">
            <w:pPr>
              <w:pageBreakBefore w:val="0"/>
              <w:kinsoku/>
              <w:overflowPunct/>
              <w:bidi w:val="0"/>
              <w:spacing w:line="243" w:lineRule="auto"/>
              <w:rPr>
                <w:rFonts w:ascii="Arial"/>
                <w:color w:val="auto"/>
                <w:sz w:val="21"/>
                <w:highlight w:val="none"/>
              </w:rPr>
            </w:pPr>
          </w:p>
          <w:p w14:paraId="11043F23">
            <w:pPr>
              <w:pageBreakBefore w:val="0"/>
              <w:kinsoku/>
              <w:overflowPunct/>
              <w:bidi w:val="0"/>
              <w:spacing w:line="243" w:lineRule="auto"/>
              <w:rPr>
                <w:rFonts w:ascii="Arial"/>
                <w:color w:val="auto"/>
                <w:sz w:val="21"/>
                <w:highlight w:val="none"/>
              </w:rPr>
            </w:pPr>
          </w:p>
          <w:p w14:paraId="7098FB37">
            <w:pPr>
              <w:pageBreakBefore w:val="0"/>
              <w:kinsoku/>
              <w:overflowPunct/>
              <w:bidi w:val="0"/>
              <w:spacing w:line="243" w:lineRule="auto"/>
              <w:rPr>
                <w:rFonts w:ascii="Arial"/>
                <w:color w:val="auto"/>
                <w:sz w:val="21"/>
                <w:highlight w:val="none"/>
              </w:rPr>
            </w:pPr>
          </w:p>
          <w:p w14:paraId="20D1838A">
            <w:pPr>
              <w:pStyle w:val="25"/>
              <w:pageBreakBefore w:val="0"/>
              <w:kinsoku/>
              <w:overflowPunct/>
              <w:bidi w:val="0"/>
              <w:spacing w:before="78" w:line="233" w:lineRule="auto"/>
              <w:ind w:left="394" w:right="138" w:hanging="229"/>
              <w:rPr>
                <w:color w:val="auto"/>
                <w:highlight w:val="none"/>
              </w:rPr>
            </w:pPr>
            <w:r>
              <w:rPr>
                <w:color w:val="auto"/>
                <w:spacing w:val="-10"/>
                <w:highlight w:val="none"/>
              </w:rPr>
              <w:t>资格审</w:t>
            </w:r>
            <w:r>
              <w:rPr>
                <w:color w:val="auto"/>
                <w:highlight w:val="none"/>
              </w:rPr>
              <w:t xml:space="preserve"> 查</w:t>
            </w:r>
          </w:p>
        </w:tc>
        <w:tc>
          <w:tcPr>
            <w:tcW w:w="6872" w:type="dxa"/>
            <w:vAlign w:val="top"/>
          </w:tcPr>
          <w:p w14:paraId="13C1D418">
            <w:pPr>
              <w:pStyle w:val="25"/>
              <w:pageBreakBefore w:val="0"/>
              <w:kinsoku/>
              <w:overflowPunct/>
              <w:bidi w:val="0"/>
              <w:spacing w:before="152" w:line="234" w:lineRule="auto"/>
              <w:ind w:left="84" w:right="72" w:firstLine="1"/>
              <w:jc w:val="both"/>
              <w:rPr>
                <w:color w:val="auto"/>
                <w:highlight w:val="none"/>
              </w:rPr>
            </w:pPr>
            <w:r>
              <w:rPr>
                <w:color w:val="auto"/>
                <w:spacing w:val="-1"/>
                <w:highlight w:val="none"/>
              </w:rPr>
              <w:t>供应商在国家或地方有关登记管理机关登记注册的有效证明材料</w:t>
            </w:r>
            <w:r>
              <w:rPr>
                <w:color w:val="auto"/>
                <w:spacing w:val="14"/>
                <w:highlight w:val="none"/>
              </w:rPr>
              <w:t xml:space="preserve"> </w:t>
            </w:r>
            <w:r>
              <w:rPr>
                <w:color w:val="auto"/>
                <w:spacing w:val="-1"/>
                <w:highlight w:val="none"/>
              </w:rPr>
              <w:t>（如营业执照或事业单位法人证书或自然人身份证明等）原件的</w:t>
            </w:r>
            <w:r>
              <w:rPr>
                <w:color w:val="auto"/>
                <w:spacing w:val="16"/>
                <w:highlight w:val="none"/>
              </w:rPr>
              <w:t xml:space="preserve"> </w:t>
            </w:r>
            <w:r>
              <w:rPr>
                <w:color w:val="auto"/>
                <w:spacing w:val="-4"/>
                <w:highlight w:val="none"/>
              </w:rPr>
              <w:t>扫描件；</w:t>
            </w:r>
          </w:p>
        </w:tc>
        <w:tc>
          <w:tcPr>
            <w:tcW w:w="1554" w:type="dxa"/>
            <w:vAlign w:val="top"/>
          </w:tcPr>
          <w:p w14:paraId="65B2B6DF">
            <w:pPr>
              <w:pageBreakBefore w:val="0"/>
              <w:kinsoku/>
              <w:overflowPunct/>
              <w:bidi w:val="0"/>
              <w:rPr>
                <w:rFonts w:ascii="Arial"/>
                <w:color w:val="auto"/>
                <w:sz w:val="21"/>
                <w:highlight w:val="none"/>
              </w:rPr>
            </w:pPr>
          </w:p>
        </w:tc>
      </w:tr>
      <w:tr w14:paraId="2E1BE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28E6FBD7">
            <w:pPr>
              <w:pageBreakBefore w:val="0"/>
              <w:kinsoku/>
              <w:overflowPunct/>
              <w:bidi w:val="0"/>
              <w:rPr>
                <w:rFonts w:ascii="Arial"/>
                <w:color w:val="auto"/>
                <w:sz w:val="21"/>
                <w:highlight w:val="none"/>
              </w:rPr>
            </w:pPr>
          </w:p>
        </w:tc>
        <w:tc>
          <w:tcPr>
            <w:tcW w:w="6872" w:type="dxa"/>
            <w:vAlign w:val="top"/>
          </w:tcPr>
          <w:p w14:paraId="3523B779">
            <w:pPr>
              <w:pStyle w:val="25"/>
              <w:pageBreakBefore w:val="0"/>
              <w:kinsoku/>
              <w:overflowPunct/>
              <w:bidi w:val="0"/>
              <w:spacing w:before="112" w:line="222" w:lineRule="auto"/>
              <w:ind w:left="86"/>
              <w:rPr>
                <w:color w:val="auto"/>
                <w:highlight w:val="none"/>
              </w:rPr>
            </w:pPr>
            <w:r>
              <w:rPr>
                <w:color w:val="auto"/>
                <w:spacing w:val="-2"/>
                <w:highlight w:val="none"/>
              </w:rPr>
              <w:t>供应商经审计的上一年度（2023</w:t>
            </w:r>
            <w:r>
              <w:rPr>
                <w:color w:val="auto"/>
                <w:spacing w:val="-32"/>
                <w:highlight w:val="none"/>
              </w:rPr>
              <w:t xml:space="preserve"> </w:t>
            </w:r>
            <w:r>
              <w:rPr>
                <w:color w:val="auto"/>
                <w:spacing w:val="-2"/>
                <w:highlight w:val="none"/>
              </w:rPr>
              <w:t>年）的财务报告</w:t>
            </w:r>
          </w:p>
        </w:tc>
        <w:tc>
          <w:tcPr>
            <w:tcW w:w="1554" w:type="dxa"/>
            <w:vAlign w:val="top"/>
          </w:tcPr>
          <w:p w14:paraId="1322733C">
            <w:pPr>
              <w:pageBreakBefore w:val="0"/>
              <w:kinsoku/>
              <w:overflowPunct/>
              <w:bidi w:val="0"/>
              <w:rPr>
                <w:rFonts w:ascii="Arial"/>
                <w:color w:val="auto"/>
                <w:sz w:val="21"/>
                <w:highlight w:val="none"/>
              </w:rPr>
            </w:pPr>
          </w:p>
        </w:tc>
      </w:tr>
      <w:tr w14:paraId="35D40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01" w:type="dxa"/>
            <w:vMerge w:val="continue"/>
            <w:tcBorders>
              <w:top w:val="nil"/>
              <w:bottom w:val="nil"/>
            </w:tcBorders>
            <w:vAlign w:val="top"/>
          </w:tcPr>
          <w:p w14:paraId="361B16AF">
            <w:pPr>
              <w:pageBreakBefore w:val="0"/>
              <w:kinsoku/>
              <w:overflowPunct/>
              <w:bidi w:val="0"/>
              <w:rPr>
                <w:rFonts w:ascii="Arial"/>
                <w:color w:val="auto"/>
                <w:sz w:val="21"/>
                <w:highlight w:val="none"/>
              </w:rPr>
            </w:pPr>
          </w:p>
        </w:tc>
        <w:tc>
          <w:tcPr>
            <w:tcW w:w="6872" w:type="dxa"/>
            <w:vAlign w:val="top"/>
          </w:tcPr>
          <w:p w14:paraId="1C1B3311">
            <w:pPr>
              <w:pStyle w:val="25"/>
              <w:pageBreakBefore w:val="0"/>
              <w:kinsoku/>
              <w:overflowPunct/>
              <w:bidi w:val="0"/>
              <w:spacing w:before="112" w:line="230" w:lineRule="auto"/>
              <w:ind w:left="84" w:right="77" w:firstLine="1"/>
              <w:rPr>
                <w:color w:val="auto"/>
                <w:highlight w:val="none"/>
              </w:rPr>
            </w:pPr>
            <w:r>
              <w:rPr>
                <w:color w:val="auto"/>
                <w:spacing w:val="-1"/>
                <w:highlight w:val="none"/>
              </w:rPr>
              <w:t>供应商近六个月任意一个月的依法缴纳税收和缴纳社会保障资金</w:t>
            </w:r>
            <w:r>
              <w:rPr>
                <w:color w:val="auto"/>
                <w:spacing w:val="10"/>
                <w:highlight w:val="none"/>
              </w:rPr>
              <w:t xml:space="preserve"> </w:t>
            </w:r>
            <w:r>
              <w:rPr>
                <w:color w:val="auto"/>
                <w:spacing w:val="-4"/>
                <w:highlight w:val="none"/>
              </w:rPr>
              <w:t>证明资料</w:t>
            </w:r>
          </w:p>
        </w:tc>
        <w:tc>
          <w:tcPr>
            <w:tcW w:w="1554" w:type="dxa"/>
            <w:vAlign w:val="top"/>
          </w:tcPr>
          <w:p w14:paraId="758570D8">
            <w:pPr>
              <w:pageBreakBefore w:val="0"/>
              <w:kinsoku/>
              <w:overflowPunct/>
              <w:bidi w:val="0"/>
              <w:rPr>
                <w:rFonts w:ascii="Arial"/>
                <w:color w:val="auto"/>
                <w:sz w:val="21"/>
                <w:highlight w:val="none"/>
              </w:rPr>
            </w:pPr>
          </w:p>
        </w:tc>
      </w:tr>
      <w:tr w14:paraId="54AD9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001" w:type="dxa"/>
            <w:vMerge w:val="continue"/>
            <w:tcBorders>
              <w:top w:val="nil"/>
              <w:bottom w:val="nil"/>
            </w:tcBorders>
            <w:vAlign w:val="top"/>
          </w:tcPr>
          <w:p w14:paraId="1743F27C">
            <w:pPr>
              <w:pageBreakBefore w:val="0"/>
              <w:kinsoku/>
              <w:overflowPunct/>
              <w:bidi w:val="0"/>
              <w:rPr>
                <w:rFonts w:ascii="Arial"/>
                <w:color w:val="auto"/>
                <w:sz w:val="21"/>
                <w:highlight w:val="none"/>
              </w:rPr>
            </w:pPr>
          </w:p>
        </w:tc>
        <w:tc>
          <w:tcPr>
            <w:tcW w:w="6872" w:type="dxa"/>
            <w:vAlign w:val="top"/>
          </w:tcPr>
          <w:p w14:paraId="3E726317">
            <w:pPr>
              <w:pStyle w:val="25"/>
              <w:pageBreakBefore w:val="0"/>
              <w:kinsoku/>
              <w:overflowPunct/>
              <w:bidi w:val="0"/>
              <w:spacing w:before="113" w:line="221" w:lineRule="auto"/>
              <w:ind w:left="86"/>
              <w:rPr>
                <w:color w:val="auto"/>
                <w:highlight w:val="none"/>
              </w:rPr>
            </w:pPr>
            <w:r>
              <w:rPr>
                <w:color w:val="auto"/>
                <w:spacing w:val="-1"/>
                <w:highlight w:val="none"/>
              </w:rPr>
              <w:t>供应商具有履行合同所必需的设备和专业技术能力的书面声明</w:t>
            </w:r>
          </w:p>
        </w:tc>
        <w:tc>
          <w:tcPr>
            <w:tcW w:w="1554" w:type="dxa"/>
            <w:vAlign w:val="top"/>
          </w:tcPr>
          <w:p w14:paraId="5F39C9FB">
            <w:pPr>
              <w:pageBreakBefore w:val="0"/>
              <w:kinsoku/>
              <w:overflowPunct/>
              <w:bidi w:val="0"/>
              <w:rPr>
                <w:rFonts w:ascii="Arial"/>
                <w:color w:val="auto"/>
                <w:sz w:val="21"/>
                <w:highlight w:val="none"/>
              </w:rPr>
            </w:pPr>
          </w:p>
        </w:tc>
      </w:tr>
      <w:tr w14:paraId="70666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01" w:type="dxa"/>
            <w:vMerge w:val="continue"/>
            <w:tcBorders>
              <w:top w:val="nil"/>
              <w:bottom w:val="nil"/>
            </w:tcBorders>
            <w:vAlign w:val="top"/>
          </w:tcPr>
          <w:p w14:paraId="614D4BF9">
            <w:pPr>
              <w:pageBreakBefore w:val="0"/>
              <w:kinsoku/>
              <w:overflowPunct/>
              <w:bidi w:val="0"/>
              <w:rPr>
                <w:rFonts w:ascii="Arial"/>
                <w:color w:val="auto"/>
                <w:sz w:val="21"/>
                <w:highlight w:val="none"/>
              </w:rPr>
            </w:pPr>
          </w:p>
        </w:tc>
        <w:tc>
          <w:tcPr>
            <w:tcW w:w="6872" w:type="dxa"/>
            <w:vAlign w:val="top"/>
          </w:tcPr>
          <w:p w14:paraId="7657EDA4">
            <w:pPr>
              <w:pStyle w:val="25"/>
              <w:pageBreakBefore w:val="0"/>
              <w:kinsoku/>
              <w:overflowPunct/>
              <w:bidi w:val="0"/>
              <w:spacing w:before="110" w:line="232" w:lineRule="auto"/>
              <w:ind w:left="92" w:right="77" w:hanging="6"/>
              <w:rPr>
                <w:color w:val="auto"/>
                <w:highlight w:val="none"/>
              </w:rPr>
            </w:pPr>
            <w:r>
              <w:rPr>
                <w:color w:val="auto"/>
                <w:spacing w:val="-2"/>
                <w:highlight w:val="none"/>
              </w:rPr>
              <w:t>供应商参加本次政府采购活动前</w:t>
            </w:r>
            <w:r>
              <w:rPr>
                <w:color w:val="auto"/>
                <w:spacing w:val="-43"/>
                <w:highlight w:val="none"/>
              </w:rPr>
              <w:t xml:space="preserve"> </w:t>
            </w:r>
            <w:r>
              <w:rPr>
                <w:color w:val="auto"/>
                <w:spacing w:val="-2"/>
                <w:highlight w:val="none"/>
              </w:rPr>
              <w:t>3</w:t>
            </w:r>
            <w:r>
              <w:rPr>
                <w:color w:val="auto"/>
                <w:spacing w:val="-39"/>
                <w:highlight w:val="none"/>
              </w:rPr>
              <w:t xml:space="preserve"> </w:t>
            </w:r>
            <w:r>
              <w:rPr>
                <w:color w:val="auto"/>
                <w:spacing w:val="-2"/>
                <w:highlight w:val="none"/>
              </w:rPr>
              <w:t>年内在经营活动中没有重大违</w:t>
            </w:r>
            <w:r>
              <w:rPr>
                <w:color w:val="auto"/>
                <w:highlight w:val="none"/>
              </w:rPr>
              <w:t xml:space="preserve"> </w:t>
            </w:r>
            <w:r>
              <w:rPr>
                <w:color w:val="auto"/>
                <w:spacing w:val="-3"/>
                <w:highlight w:val="none"/>
              </w:rPr>
              <w:t>法记录的书面声明</w:t>
            </w:r>
          </w:p>
        </w:tc>
        <w:tc>
          <w:tcPr>
            <w:tcW w:w="1554" w:type="dxa"/>
            <w:vAlign w:val="top"/>
          </w:tcPr>
          <w:p w14:paraId="68606E70">
            <w:pPr>
              <w:pageBreakBefore w:val="0"/>
              <w:kinsoku/>
              <w:overflowPunct/>
              <w:bidi w:val="0"/>
              <w:rPr>
                <w:rFonts w:ascii="Arial"/>
                <w:color w:val="auto"/>
                <w:sz w:val="21"/>
                <w:highlight w:val="none"/>
              </w:rPr>
            </w:pPr>
          </w:p>
        </w:tc>
      </w:tr>
      <w:tr w14:paraId="556C0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01" w:type="dxa"/>
            <w:vMerge w:val="continue"/>
            <w:tcBorders>
              <w:top w:val="nil"/>
              <w:bottom w:val="nil"/>
            </w:tcBorders>
            <w:vAlign w:val="top"/>
          </w:tcPr>
          <w:p w14:paraId="22733A5E">
            <w:pPr>
              <w:pageBreakBefore w:val="0"/>
              <w:kinsoku/>
              <w:overflowPunct/>
              <w:bidi w:val="0"/>
              <w:rPr>
                <w:rFonts w:ascii="Arial"/>
                <w:color w:val="auto"/>
                <w:sz w:val="21"/>
                <w:highlight w:val="none"/>
              </w:rPr>
            </w:pPr>
          </w:p>
        </w:tc>
        <w:tc>
          <w:tcPr>
            <w:tcW w:w="6872" w:type="dxa"/>
            <w:vAlign w:val="top"/>
          </w:tcPr>
          <w:p w14:paraId="1B5CC3B2">
            <w:pPr>
              <w:pStyle w:val="25"/>
              <w:pageBreakBefore w:val="0"/>
              <w:kinsoku/>
              <w:overflowPunct/>
              <w:bidi w:val="0"/>
              <w:spacing w:before="115" w:line="221" w:lineRule="auto"/>
              <w:ind w:left="84"/>
              <w:rPr>
                <w:color w:val="auto"/>
                <w:highlight w:val="none"/>
              </w:rPr>
            </w:pPr>
            <w:r>
              <w:rPr>
                <w:color w:val="auto"/>
                <w:spacing w:val="-2"/>
                <w:highlight w:val="none"/>
              </w:rPr>
              <w:t>磋商保证金缴纳凭证</w:t>
            </w:r>
          </w:p>
        </w:tc>
        <w:tc>
          <w:tcPr>
            <w:tcW w:w="1554" w:type="dxa"/>
            <w:vAlign w:val="top"/>
          </w:tcPr>
          <w:p w14:paraId="65F91056">
            <w:pPr>
              <w:pageBreakBefore w:val="0"/>
              <w:kinsoku/>
              <w:overflowPunct/>
              <w:bidi w:val="0"/>
              <w:rPr>
                <w:rFonts w:ascii="Arial"/>
                <w:color w:val="auto"/>
                <w:sz w:val="21"/>
                <w:highlight w:val="none"/>
              </w:rPr>
            </w:pPr>
          </w:p>
        </w:tc>
      </w:tr>
      <w:tr w14:paraId="3DADD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001" w:type="dxa"/>
            <w:vMerge w:val="continue"/>
            <w:tcBorders>
              <w:top w:val="nil"/>
            </w:tcBorders>
            <w:vAlign w:val="top"/>
          </w:tcPr>
          <w:p w14:paraId="320608DB">
            <w:pPr>
              <w:pageBreakBefore w:val="0"/>
              <w:kinsoku/>
              <w:overflowPunct/>
              <w:bidi w:val="0"/>
              <w:rPr>
                <w:rFonts w:ascii="Arial"/>
                <w:color w:val="auto"/>
                <w:sz w:val="21"/>
                <w:highlight w:val="none"/>
              </w:rPr>
            </w:pPr>
          </w:p>
        </w:tc>
        <w:tc>
          <w:tcPr>
            <w:tcW w:w="6872" w:type="dxa"/>
            <w:vAlign w:val="top"/>
          </w:tcPr>
          <w:p w14:paraId="5E738846">
            <w:pPr>
              <w:pStyle w:val="25"/>
              <w:pageBreakBefore w:val="0"/>
              <w:kinsoku/>
              <w:overflowPunct/>
              <w:bidi w:val="0"/>
              <w:spacing w:before="115" w:line="222" w:lineRule="auto"/>
              <w:ind w:left="83"/>
              <w:rPr>
                <w:color w:val="auto"/>
                <w:highlight w:val="none"/>
              </w:rPr>
            </w:pPr>
            <w:r>
              <w:rPr>
                <w:color w:val="auto"/>
                <w:spacing w:val="-2"/>
                <w:highlight w:val="none"/>
              </w:rPr>
              <w:t>有效的中小企业声明函</w:t>
            </w:r>
          </w:p>
        </w:tc>
        <w:tc>
          <w:tcPr>
            <w:tcW w:w="1554" w:type="dxa"/>
            <w:vAlign w:val="top"/>
          </w:tcPr>
          <w:p w14:paraId="3CDED4C4">
            <w:pPr>
              <w:pageBreakBefore w:val="0"/>
              <w:kinsoku/>
              <w:overflowPunct/>
              <w:bidi w:val="0"/>
              <w:rPr>
                <w:rFonts w:ascii="Arial"/>
                <w:color w:val="auto"/>
                <w:sz w:val="21"/>
                <w:highlight w:val="none"/>
              </w:rPr>
            </w:pPr>
          </w:p>
        </w:tc>
      </w:tr>
      <w:tr w14:paraId="58131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001" w:type="dxa"/>
            <w:vAlign w:val="top"/>
          </w:tcPr>
          <w:p w14:paraId="7D42E865">
            <w:pPr>
              <w:pStyle w:val="25"/>
              <w:pageBreakBefore w:val="0"/>
              <w:kinsoku/>
              <w:overflowPunct/>
              <w:bidi w:val="0"/>
              <w:spacing w:before="113" w:line="231" w:lineRule="auto"/>
              <w:ind w:left="291" w:right="138" w:hanging="133"/>
              <w:rPr>
                <w:color w:val="auto"/>
                <w:highlight w:val="none"/>
              </w:rPr>
            </w:pPr>
            <w:r>
              <w:rPr>
                <w:color w:val="auto"/>
                <w:spacing w:val="-8"/>
                <w:highlight w:val="none"/>
              </w:rPr>
              <w:t>符合性</w:t>
            </w:r>
            <w:r>
              <w:rPr>
                <w:color w:val="auto"/>
                <w:spacing w:val="1"/>
                <w:highlight w:val="none"/>
              </w:rPr>
              <w:t xml:space="preserve"> </w:t>
            </w:r>
            <w:r>
              <w:rPr>
                <w:color w:val="auto"/>
                <w:spacing w:val="-18"/>
                <w:highlight w:val="none"/>
              </w:rPr>
              <w:t>审查</w:t>
            </w:r>
          </w:p>
        </w:tc>
        <w:tc>
          <w:tcPr>
            <w:tcW w:w="6872" w:type="dxa"/>
            <w:vAlign w:val="top"/>
          </w:tcPr>
          <w:p w14:paraId="03CCDA84">
            <w:pPr>
              <w:pStyle w:val="25"/>
              <w:pageBreakBefore w:val="0"/>
              <w:kinsoku/>
              <w:overflowPunct/>
              <w:bidi w:val="0"/>
              <w:spacing w:before="269" w:line="220" w:lineRule="auto"/>
              <w:ind w:left="88"/>
              <w:rPr>
                <w:color w:val="auto"/>
                <w:highlight w:val="none"/>
              </w:rPr>
            </w:pPr>
            <w:r>
              <w:rPr>
                <w:color w:val="auto"/>
                <w:spacing w:val="-1"/>
                <w:highlight w:val="none"/>
              </w:rPr>
              <w:t>具体内容详见磋商文件《符合性检查表》。</w:t>
            </w:r>
          </w:p>
        </w:tc>
        <w:tc>
          <w:tcPr>
            <w:tcW w:w="1554" w:type="dxa"/>
            <w:vAlign w:val="top"/>
          </w:tcPr>
          <w:p w14:paraId="6002EEB4">
            <w:pPr>
              <w:pageBreakBefore w:val="0"/>
              <w:kinsoku/>
              <w:overflowPunct/>
              <w:bidi w:val="0"/>
              <w:rPr>
                <w:rFonts w:ascii="Arial"/>
                <w:color w:val="auto"/>
                <w:sz w:val="21"/>
                <w:highlight w:val="none"/>
              </w:rPr>
            </w:pPr>
          </w:p>
        </w:tc>
      </w:tr>
      <w:tr w14:paraId="4F6F3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restart"/>
            <w:tcBorders>
              <w:bottom w:val="nil"/>
            </w:tcBorders>
            <w:vAlign w:val="top"/>
          </w:tcPr>
          <w:p w14:paraId="5BA446D1">
            <w:pPr>
              <w:pageBreakBefore w:val="0"/>
              <w:kinsoku/>
              <w:overflowPunct/>
              <w:bidi w:val="0"/>
              <w:spacing w:line="262" w:lineRule="auto"/>
              <w:rPr>
                <w:rFonts w:ascii="Arial"/>
                <w:color w:val="auto"/>
                <w:sz w:val="21"/>
                <w:highlight w:val="none"/>
              </w:rPr>
            </w:pPr>
          </w:p>
          <w:p w14:paraId="4D11AF86">
            <w:pPr>
              <w:pageBreakBefore w:val="0"/>
              <w:kinsoku/>
              <w:overflowPunct/>
              <w:bidi w:val="0"/>
              <w:spacing w:line="262" w:lineRule="auto"/>
              <w:rPr>
                <w:rFonts w:ascii="Arial"/>
                <w:color w:val="auto"/>
                <w:sz w:val="21"/>
                <w:highlight w:val="none"/>
              </w:rPr>
            </w:pPr>
          </w:p>
          <w:p w14:paraId="2E81B410">
            <w:pPr>
              <w:pageBreakBefore w:val="0"/>
              <w:kinsoku/>
              <w:overflowPunct/>
              <w:bidi w:val="0"/>
              <w:spacing w:line="262" w:lineRule="auto"/>
              <w:rPr>
                <w:rFonts w:ascii="Arial"/>
                <w:color w:val="auto"/>
                <w:sz w:val="21"/>
                <w:highlight w:val="none"/>
              </w:rPr>
            </w:pPr>
          </w:p>
          <w:p w14:paraId="1DBE1212">
            <w:pPr>
              <w:pageBreakBefore w:val="0"/>
              <w:kinsoku/>
              <w:overflowPunct/>
              <w:bidi w:val="0"/>
              <w:spacing w:line="262" w:lineRule="auto"/>
              <w:rPr>
                <w:rFonts w:ascii="Arial"/>
                <w:color w:val="auto"/>
                <w:sz w:val="21"/>
                <w:highlight w:val="none"/>
              </w:rPr>
            </w:pPr>
          </w:p>
          <w:p w14:paraId="67AF791B">
            <w:pPr>
              <w:pageBreakBefore w:val="0"/>
              <w:kinsoku/>
              <w:overflowPunct/>
              <w:bidi w:val="0"/>
              <w:spacing w:line="262" w:lineRule="auto"/>
              <w:rPr>
                <w:rFonts w:ascii="Arial"/>
                <w:color w:val="auto"/>
                <w:sz w:val="21"/>
                <w:highlight w:val="none"/>
              </w:rPr>
            </w:pPr>
          </w:p>
          <w:p w14:paraId="72C1FA2D">
            <w:pPr>
              <w:pageBreakBefore w:val="0"/>
              <w:kinsoku/>
              <w:overflowPunct/>
              <w:bidi w:val="0"/>
              <w:spacing w:line="262" w:lineRule="auto"/>
              <w:rPr>
                <w:rFonts w:ascii="Arial"/>
                <w:color w:val="auto"/>
                <w:sz w:val="21"/>
                <w:highlight w:val="none"/>
              </w:rPr>
            </w:pPr>
          </w:p>
          <w:p w14:paraId="08008AA5">
            <w:pPr>
              <w:pageBreakBefore w:val="0"/>
              <w:kinsoku/>
              <w:overflowPunct/>
              <w:bidi w:val="0"/>
              <w:spacing w:line="262" w:lineRule="auto"/>
              <w:rPr>
                <w:rFonts w:ascii="Arial"/>
                <w:color w:val="auto"/>
                <w:sz w:val="21"/>
                <w:highlight w:val="none"/>
              </w:rPr>
            </w:pPr>
          </w:p>
          <w:p w14:paraId="6A7A6485">
            <w:pPr>
              <w:pStyle w:val="25"/>
              <w:pageBreakBefore w:val="0"/>
              <w:kinsoku/>
              <w:overflowPunct/>
              <w:bidi w:val="0"/>
              <w:spacing w:before="78" w:line="223" w:lineRule="auto"/>
              <w:ind w:left="161"/>
              <w:rPr>
                <w:color w:val="auto"/>
                <w:highlight w:val="none"/>
              </w:rPr>
            </w:pPr>
            <w:r>
              <w:rPr>
                <w:color w:val="auto"/>
                <w:spacing w:val="-9"/>
                <w:highlight w:val="none"/>
              </w:rPr>
              <w:t>商务技</w:t>
            </w:r>
          </w:p>
          <w:p w14:paraId="43152270">
            <w:pPr>
              <w:pStyle w:val="25"/>
              <w:pageBreakBefore w:val="0"/>
              <w:kinsoku/>
              <w:overflowPunct/>
              <w:bidi w:val="0"/>
              <w:spacing w:before="22" w:line="222" w:lineRule="auto"/>
              <w:ind w:left="153"/>
              <w:rPr>
                <w:color w:val="auto"/>
                <w:highlight w:val="none"/>
              </w:rPr>
            </w:pPr>
            <w:r>
              <w:rPr>
                <w:color w:val="auto"/>
                <w:spacing w:val="-6"/>
                <w:highlight w:val="none"/>
              </w:rPr>
              <w:t>术标评</w:t>
            </w:r>
          </w:p>
          <w:p w14:paraId="64174A72">
            <w:pPr>
              <w:pStyle w:val="25"/>
              <w:pageBreakBefore w:val="0"/>
              <w:kinsoku/>
              <w:overflowPunct/>
              <w:bidi w:val="0"/>
              <w:spacing w:before="21" w:line="222" w:lineRule="auto"/>
              <w:ind w:left="411"/>
              <w:rPr>
                <w:color w:val="auto"/>
                <w:highlight w:val="none"/>
              </w:rPr>
            </w:pPr>
            <w:r>
              <w:rPr>
                <w:color w:val="auto"/>
                <w:highlight w:val="none"/>
              </w:rPr>
              <w:t>审</w:t>
            </w:r>
          </w:p>
        </w:tc>
        <w:tc>
          <w:tcPr>
            <w:tcW w:w="6872" w:type="dxa"/>
            <w:vAlign w:val="top"/>
          </w:tcPr>
          <w:p w14:paraId="6654AAAB">
            <w:pPr>
              <w:pStyle w:val="25"/>
              <w:pageBreakBefore w:val="0"/>
              <w:kinsoku/>
              <w:overflowPunct/>
              <w:bidi w:val="0"/>
              <w:spacing w:before="114" w:line="223" w:lineRule="auto"/>
              <w:ind w:left="84"/>
              <w:rPr>
                <w:color w:val="auto"/>
                <w:highlight w:val="none"/>
              </w:rPr>
            </w:pPr>
            <w:r>
              <w:rPr>
                <w:color w:val="auto"/>
                <w:spacing w:val="-4"/>
                <w:highlight w:val="none"/>
              </w:rPr>
              <w:t>磋商承诺书</w:t>
            </w:r>
          </w:p>
        </w:tc>
        <w:tc>
          <w:tcPr>
            <w:tcW w:w="1554" w:type="dxa"/>
            <w:vAlign w:val="top"/>
          </w:tcPr>
          <w:p w14:paraId="141B8D01">
            <w:pPr>
              <w:pageBreakBefore w:val="0"/>
              <w:kinsoku/>
              <w:overflowPunct/>
              <w:bidi w:val="0"/>
              <w:rPr>
                <w:rFonts w:ascii="Arial"/>
                <w:color w:val="auto"/>
                <w:sz w:val="21"/>
                <w:highlight w:val="none"/>
              </w:rPr>
            </w:pPr>
          </w:p>
        </w:tc>
      </w:tr>
      <w:tr w14:paraId="26A27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01" w:type="dxa"/>
            <w:vMerge w:val="continue"/>
            <w:tcBorders>
              <w:top w:val="nil"/>
              <w:bottom w:val="nil"/>
            </w:tcBorders>
            <w:vAlign w:val="top"/>
          </w:tcPr>
          <w:p w14:paraId="3454604F">
            <w:pPr>
              <w:pageBreakBefore w:val="0"/>
              <w:kinsoku/>
              <w:overflowPunct/>
              <w:bidi w:val="0"/>
              <w:rPr>
                <w:rFonts w:ascii="Arial"/>
                <w:color w:val="auto"/>
                <w:sz w:val="21"/>
                <w:highlight w:val="none"/>
              </w:rPr>
            </w:pPr>
          </w:p>
        </w:tc>
        <w:tc>
          <w:tcPr>
            <w:tcW w:w="6872" w:type="dxa"/>
            <w:vAlign w:val="top"/>
          </w:tcPr>
          <w:p w14:paraId="56F7AD8F">
            <w:pPr>
              <w:pStyle w:val="25"/>
              <w:pageBreakBefore w:val="0"/>
              <w:kinsoku/>
              <w:overflowPunct/>
              <w:bidi w:val="0"/>
              <w:spacing w:before="116" w:line="222" w:lineRule="auto"/>
              <w:ind w:left="93"/>
              <w:rPr>
                <w:color w:val="auto"/>
                <w:highlight w:val="none"/>
              </w:rPr>
            </w:pPr>
            <w:r>
              <w:rPr>
                <w:color w:val="auto"/>
                <w:spacing w:val="-2"/>
                <w:highlight w:val="none"/>
              </w:rPr>
              <w:t>法定代表人资格证明书、法定代表人授权委托书</w:t>
            </w:r>
          </w:p>
        </w:tc>
        <w:tc>
          <w:tcPr>
            <w:tcW w:w="1554" w:type="dxa"/>
            <w:vAlign w:val="top"/>
          </w:tcPr>
          <w:p w14:paraId="1B73302E">
            <w:pPr>
              <w:pageBreakBefore w:val="0"/>
              <w:kinsoku/>
              <w:overflowPunct/>
              <w:bidi w:val="0"/>
              <w:rPr>
                <w:rFonts w:ascii="Arial"/>
                <w:color w:val="auto"/>
                <w:sz w:val="21"/>
                <w:highlight w:val="none"/>
              </w:rPr>
            </w:pPr>
          </w:p>
        </w:tc>
      </w:tr>
      <w:tr w14:paraId="2C2E5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03C8E603">
            <w:pPr>
              <w:pageBreakBefore w:val="0"/>
              <w:kinsoku/>
              <w:overflowPunct/>
              <w:bidi w:val="0"/>
              <w:rPr>
                <w:rFonts w:ascii="Arial"/>
                <w:color w:val="auto"/>
                <w:sz w:val="21"/>
                <w:highlight w:val="none"/>
              </w:rPr>
            </w:pPr>
          </w:p>
        </w:tc>
        <w:tc>
          <w:tcPr>
            <w:tcW w:w="6872" w:type="dxa"/>
            <w:vAlign w:val="top"/>
          </w:tcPr>
          <w:p w14:paraId="117ED276">
            <w:pPr>
              <w:pStyle w:val="25"/>
              <w:pageBreakBefore w:val="0"/>
              <w:kinsoku/>
              <w:overflowPunct/>
              <w:bidi w:val="0"/>
              <w:spacing w:before="114" w:line="223" w:lineRule="auto"/>
              <w:ind w:left="84"/>
              <w:rPr>
                <w:color w:val="auto"/>
                <w:highlight w:val="none"/>
              </w:rPr>
            </w:pPr>
            <w:r>
              <w:rPr>
                <w:color w:val="auto"/>
                <w:spacing w:val="-4"/>
                <w:highlight w:val="none"/>
              </w:rPr>
              <w:t>磋商一览表</w:t>
            </w:r>
          </w:p>
        </w:tc>
        <w:tc>
          <w:tcPr>
            <w:tcW w:w="1554" w:type="dxa"/>
            <w:vAlign w:val="top"/>
          </w:tcPr>
          <w:p w14:paraId="5F9955AD">
            <w:pPr>
              <w:pageBreakBefore w:val="0"/>
              <w:kinsoku/>
              <w:overflowPunct/>
              <w:bidi w:val="0"/>
              <w:rPr>
                <w:rFonts w:ascii="Arial"/>
                <w:color w:val="auto"/>
                <w:sz w:val="21"/>
                <w:highlight w:val="none"/>
              </w:rPr>
            </w:pPr>
          </w:p>
        </w:tc>
      </w:tr>
      <w:tr w14:paraId="2D41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0D10470A">
            <w:pPr>
              <w:pageBreakBefore w:val="0"/>
              <w:kinsoku/>
              <w:overflowPunct/>
              <w:bidi w:val="0"/>
              <w:rPr>
                <w:rFonts w:ascii="Arial"/>
                <w:color w:val="auto"/>
                <w:sz w:val="21"/>
                <w:highlight w:val="none"/>
              </w:rPr>
            </w:pPr>
          </w:p>
        </w:tc>
        <w:tc>
          <w:tcPr>
            <w:tcW w:w="6872" w:type="dxa"/>
            <w:vAlign w:val="top"/>
          </w:tcPr>
          <w:p w14:paraId="07B67A86">
            <w:pPr>
              <w:pStyle w:val="25"/>
              <w:pageBreakBefore w:val="0"/>
              <w:kinsoku/>
              <w:overflowPunct/>
              <w:bidi w:val="0"/>
              <w:spacing w:before="114" w:line="222" w:lineRule="auto"/>
              <w:ind w:left="94"/>
              <w:rPr>
                <w:color w:val="auto"/>
                <w:highlight w:val="none"/>
              </w:rPr>
            </w:pPr>
            <w:r>
              <w:rPr>
                <w:color w:val="auto"/>
                <w:spacing w:val="-3"/>
                <w:highlight w:val="none"/>
              </w:rPr>
              <w:t>商务及合同条款偏离表</w:t>
            </w:r>
          </w:p>
        </w:tc>
        <w:tc>
          <w:tcPr>
            <w:tcW w:w="1554" w:type="dxa"/>
            <w:vAlign w:val="top"/>
          </w:tcPr>
          <w:p w14:paraId="0CD05D5A">
            <w:pPr>
              <w:pageBreakBefore w:val="0"/>
              <w:kinsoku/>
              <w:overflowPunct/>
              <w:bidi w:val="0"/>
              <w:rPr>
                <w:rFonts w:ascii="Arial"/>
                <w:color w:val="auto"/>
                <w:sz w:val="21"/>
                <w:highlight w:val="none"/>
              </w:rPr>
            </w:pPr>
          </w:p>
        </w:tc>
      </w:tr>
      <w:tr w14:paraId="4F3AB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1EC6C08E">
            <w:pPr>
              <w:pageBreakBefore w:val="0"/>
              <w:kinsoku/>
              <w:overflowPunct/>
              <w:bidi w:val="0"/>
              <w:rPr>
                <w:rFonts w:ascii="Arial"/>
                <w:color w:val="auto"/>
                <w:sz w:val="21"/>
                <w:highlight w:val="none"/>
              </w:rPr>
            </w:pPr>
          </w:p>
        </w:tc>
        <w:tc>
          <w:tcPr>
            <w:tcW w:w="6872" w:type="dxa"/>
            <w:vAlign w:val="top"/>
          </w:tcPr>
          <w:p w14:paraId="1E8F2534">
            <w:pPr>
              <w:pStyle w:val="25"/>
              <w:pageBreakBefore w:val="0"/>
              <w:kinsoku/>
              <w:overflowPunct/>
              <w:bidi w:val="0"/>
              <w:spacing w:before="116" w:line="222" w:lineRule="auto"/>
              <w:ind w:left="84"/>
              <w:rPr>
                <w:color w:val="auto"/>
                <w:highlight w:val="none"/>
              </w:rPr>
            </w:pPr>
            <w:r>
              <w:rPr>
                <w:color w:val="auto"/>
                <w:spacing w:val="-2"/>
                <w:highlight w:val="none"/>
              </w:rPr>
              <w:t>投标人基本情况表</w:t>
            </w:r>
          </w:p>
        </w:tc>
        <w:tc>
          <w:tcPr>
            <w:tcW w:w="1554" w:type="dxa"/>
            <w:vAlign w:val="top"/>
          </w:tcPr>
          <w:p w14:paraId="4CC25C83">
            <w:pPr>
              <w:pageBreakBefore w:val="0"/>
              <w:kinsoku/>
              <w:overflowPunct/>
              <w:bidi w:val="0"/>
              <w:rPr>
                <w:rFonts w:ascii="Arial"/>
                <w:color w:val="auto"/>
                <w:sz w:val="21"/>
                <w:highlight w:val="none"/>
              </w:rPr>
            </w:pPr>
          </w:p>
        </w:tc>
      </w:tr>
      <w:tr w14:paraId="3A1F3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01" w:type="dxa"/>
            <w:vMerge w:val="continue"/>
            <w:tcBorders>
              <w:top w:val="nil"/>
              <w:bottom w:val="nil"/>
            </w:tcBorders>
            <w:vAlign w:val="top"/>
          </w:tcPr>
          <w:p w14:paraId="200C4D10">
            <w:pPr>
              <w:pageBreakBefore w:val="0"/>
              <w:kinsoku/>
              <w:overflowPunct/>
              <w:bidi w:val="0"/>
              <w:rPr>
                <w:rFonts w:ascii="Arial"/>
                <w:color w:val="auto"/>
                <w:sz w:val="21"/>
                <w:highlight w:val="none"/>
              </w:rPr>
            </w:pPr>
          </w:p>
        </w:tc>
        <w:tc>
          <w:tcPr>
            <w:tcW w:w="6872" w:type="dxa"/>
            <w:vAlign w:val="top"/>
          </w:tcPr>
          <w:p w14:paraId="185B706F">
            <w:pPr>
              <w:pStyle w:val="25"/>
              <w:pageBreakBefore w:val="0"/>
              <w:kinsoku/>
              <w:overflowPunct/>
              <w:bidi w:val="0"/>
              <w:spacing w:before="115" w:line="221" w:lineRule="auto"/>
              <w:ind w:left="86"/>
              <w:rPr>
                <w:color w:val="auto"/>
                <w:highlight w:val="none"/>
              </w:rPr>
            </w:pPr>
            <w:r>
              <w:rPr>
                <w:color w:val="auto"/>
                <w:spacing w:val="-3"/>
                <w:highlight w:val="none"/>
              </w:rPr>
              <w:t>项目负责人简历表</w:t>
            </w:r>
          </w:p>
        </w:tc>
        <w:tc>
          <w:tcPr>
            <w:tcW w:w="1554" w:type="dxa"/>
            <w:vAlign w:val="top"/>
          </w:tcPr>
          <w:p w14:paraId="0745A9A8">
            <w:pPr>
              <w:pageBreakBefore w:val="0"/>
              <w:kinsoku/>
              <w:overflowPunct/>
              <w:bidi w:val="0"/>
              <w:rPr>
                <w:rFonts w:ascii="Arial"/>
                <w:color w:val="auto"/>
                <w:sz w:val="21"/>
                <w:highlight w:val="none"/>
              </w:rPr>
            </w:pPr>
          </w:p>
        </w:tc>
      </w:tr>
      <w:tr w14:paraId="4C84A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2D93B3D2">
            <w:pPr>
              <w:pageBreakBefore w:val="0"/>
              <w:kinsoku/>
              <w:overflowPunct/>
              <w:bidi w:val="0"/>
              <w:rPr>
                <w:rFonts w:ascii="Arial"/>
                <w:color w:val="auto"/>
                <w:sz w:val="21"/>
                <w:highlight w:val="none"/>
              </w:rPr>
            </w:pPr>
          </w:p>
        </w:tc>
        <w:tc>
          <w:tcPr>
            <w:tcW w:w="6872" w:type="dxa"/>
            <w:vAlign w:val="top"/>
          </w:tcPr>
          <w:p w14:paraId="29B8D3AE">
            <w:pPr>
              <w:pStyle w:val="25"/>
              <w:pageBreakBefore w:val="0"/>
              <w:kinsoku/>
              <w:overflowPunct/>
              <w:bidi w:val="0"/>
              <w:spacing w:before="113" w:line="223" w:lineRule="auto"/>
              <w:ind w:left="86"/>
              <w:rPr>
                <w:color w:val="auto"/>
                <w:highlight w:val="none"/>
              </w:rPr>
            </w:pPr>
            <w:r>
              <w:rPr>
                <w:color w:val="auto"/>
                <w:spacing w:val="-3"/>
                <w:highlight w:val="none"/>
              </w:rPr>
              <w:t>项目配备人员构成</w:t>
            </w:r>
          </w:p>
        </w:tc>
        <w:tc>
          <w:tcPr>
            <w:tcW w:w="1554" w:type="dxa"/>
            <w:vAlign w:val="top"/>
          </w:tcPr>
          <w:p w14:paraId="5B1DC684">
            <w:pPr>
              <w:pageBreakBefore w:val="0"/>
              <w:kinsoku/>
              <w:overflowPunct/>
              <w:bidi w:val="0"/>
              <w:rPr>
                <w:rFonts w:ascii="Arial"/>
                <w:color w:val="auto"/>
                <w:sz w:val="21"/>
                <w:highlight w:val="none"/>
              </w:rPr>
            </w:pPr>
          </w:p>
        </w:tc>
      </w:tr>
      <w:tr w14:paraId="4F9D1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58E6B51E">
            <w:pPr>
              <w:pageBreakBefore w:val="0"/>
              <w:kinsoku/>
              <w:overflowPunct/>
              <w:bidi w:val="0"/>
              <w:rPr>
                <w:rFonts w:ascii="Arial"/>
                <w:color w:val="auto"/>
                <w:sz w:val="21"/>
                <w:highlight w:val="none"/>
              </w:rPr>
            </w:pPr>
          </w:p>
        </w:tc>
        <w:tc>
          <w:tcPr>
            <w:tcW w:w="6872" w:type="dxa"/>
            <w:vAlign w:val="top"/>
          </w:tcPr>
          <w:p w14:paraId="1413A05C">
            <w:pPr>
              <w:pStyle w:val="25"/>
              <w:pageBreakBefore w:val="0"/>
              <w:kinsoku/>
              <w:overflowPunct/>
              <w:bidi w:val="0"/>
              <w:spacing w:before="116" w:line="222" w:lineRule="auto"/>
              <w:ind w:left="86"/>
              <w:rPr>
                <w:color w:val="auto"/>
                <w:highlight w:val="none"/>
              </w:rPr>
            </w:pPr>
            <w:r>
              <w:rPr>
                <w:color w:val="auto"/>
                <w:spacing w:val="-6"/>
                <w:highlight w:val="none"/>
              </w:rPr>
              <w:t>供应商承揽同类项目业绩表</w:t>
            </w:r>
          </w:p>
        </w:tc>
        <w:tc>
          <w:tcPr>
            <w:tcW w:w="1554" w:type="dxa"/>
            <w:vAlign w:val="top"/>
          </w:tcPr>
          <w:p w14:paraId="67A80BEC">
            <w:pPr>
              <w:pageBreakBefore w:val="0"/>
              <w:kinsoku/>
              <w:overflowPunct/>
              <w:bidi w:val="0"/>
              <w:rPr>
                <w:rFonts w:ascii="Arial"/>
                <w:color w:val="auto"/>
                <w:sz w:val="21"/>
                <w:highlight w:val="none"/>
              </w:rPr>
            </w:pPr>
          </w:p>
        </w:tc>
      </w:tr>
      <w:tr w14:paraId="5DC9F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01" w:type="dxa"/>
            <w:vMerge w:val="continue"/>
            <w:tcBorders>
              <w:top w:val="nil"/>
              <w:bottom w:val="nil"/>
            </w:tcBorders>
            <w:vAlign w:val="top"/>
          </w:tcPr>
          <w:p w14:paraId="495755BF">
            <w:pPr>
              <w:pageBreakBefore w:val="0"/>
              <w:kinsoku/>
              <w:overflowPunct/>
              <w:bidi w:val="0"/>
              <w:rPr>
                <w:rFonts w:ascii="Arial"/>
                <w:color w:val="auto"/>
                <w:sz w:val="21"/>
                <w:highlight w:val="none"/>
              </w:rPr>
            </w:pPr>
          </w:p>
        </w:tc>
        <w:tc>
          <w:tcPr>
            <w:tcW w:w="6872" w:type="dxa"/>
            <w:vAlign w:val="top"/>
          </w:tcPr>
          <w:p w14:paraId="0E3AA74D">
            <w:pPr>
              <w:pStyle w:val="25"/>
              <w:pageBreakBefore w:val="0"/>
              <w:kinsoku/>
              <w:overflowPunct/>
              <w:bidi w:val="0"/>
              <w:spacing w:before="115" w:line="222" w:lineRule="auto"/>
              <w:ind w:left="86"/>
              <w:rPr>
                <w:color w:val="auto"/>
                <w:highlight w:val="none"/>
              </w:rPr>
            </w:pPr>
            <w:r>
              <w:rPr>
                <w:color w:val="auto"/>
                <w:spacing w:val="-5"/>
                <w:highlight w:val="none"/>
              </w:rPr>
              <w:t>技术方案</w:t>
            </w:r>
          </w:p>
        </w:tc>
        <w:tc>
          <w:tcPr>
            <w:tcW w:w="1554" w:type="dxa"/>
            <w:vAlign w:val="top"/>
          </w:tcPr>
          <w:p w14:paraId="1ED2C243">
            <w:pPr>
              <w:pageBreakBefore w:val="0"/>
              <w:kinsoku/>
              <w:overflowPunct/>
              <w:bidi w:val="0"/>
              <w:rPr>
                <w:rFonts w:ascii="Arial"/>
                <w:color w:val="auto"/>
                <w:sz w:val="21"/>
                <w:highlight w:val="none"/>
              </w:rPr>
            </w:pPr>
          </w:p>
        </w:tc>
      </w:tr>
      <w:tr w14:paraId="1C0D9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1" w:type="dxa"/>
            <w:vMerge w:val="continue"/>
            <w:tcBorders>
              <w:top w:val="nil"/>
            </w:tcBorders>
            <w:vAlign w:val="top"/>
          </w:tcPr>
          <w:p w14:paraId="5A3AF570">
            <w:pPr>
              <w:pageBreakBefore w:val="0"/>
              <w:kinsoku/>
              <w:overflowPunct/>
              <w:bidi w:val="0"/>
              <w:rPr>
                <w:rFonts w:ascii="Arial"/>
                <w:color w:val="auto"/>
                <w:sz w:val="21"/>
                <w:highlight w:val="none"/>
              </w:rPr>
            </w:pPr>
          </w:p>
        </w:tc>
        <w:tc>
          <w:tcPr>
            <w:tcW w:w="6872" w:type="dxa"/>
            <w:vAlign w:val="top"/>
          </w:tcPr>
          <w:p w14:paraId="47DAFF7A">
            <w:pPr>
              <w:pStyle w:val="25"/>
              <w:pageBreakBefore w:val="0"/>
              <w:kinsoku/>
              <w:overflowPunct/>
              <w:bidi w:val="0"/>
              <w:spacing w:before="117" w:line="220" w:lineRule="auto"/>
              <w:ind w:left="86"/>
              <w:rPr>
                <w:color w:val="auto"/>
                <w:highlight w:val="none"/>
              </w:rPr>
            </w:pPr>
            <w:r>
              <w:rPr>
                <w:color w:val="auto"/>
                <w:spacing w:val="-1"/>
                <w:highlight w:val="none"/>
              </w:rPr>
              <w:t>供应商认为有必要提供的声明及其他文件资料</w:t>
            </w:r>
          </w:p>
        </w:tc>
        <w:tc>
          <w:tcPr>
            <w:tcW w:w="1554" w:type="dxa"/>
            <w:vAlign w:val="top"/>
          </w:tcPr>
          <w:p w14:paraId="1D791720">
            <w:pPr>
              <w:pageBreakBefore w:val="0"/>
              <w:kinsoku/>
              <w:overflowPunct/>
              <w:bidi w:val="0"/>
              <w:rPr>
                <w:rFonts w:ascii="Arial"/>
                <w:color w:val="auto"/>
                <w:sz w:val="21"/>
                <w:highlight w:val="none"/>
              </w:rPr>
            </w:pPr>
          </w:p>
        </w:tc>
      </w:tr>
    </w:tbl>
    <w:p w14:paraId="1B326028">
      <w:pPr>
        <w:pageBreakBefore w:val="0"/>
        <w:kinsoku/>
        <w:overflowPunct/>
        <w:bidi w:val="0"/>
        <w:rPr>
          <w:rFonts w:ascii="Arial"/>
          <w:color w:val="auto"/>
          <w:sz w:val="21"/>
          <w:highlight w:val="none"/>
        </w:rPr>
      </w:pPr>
    </w:p>
    <w:p w14:paraId="57391426">
      <w:pPr>
        <w:pageBreakBefore w:val="0"/>
        <w:kinsoku/>
        <w:overflowPunct/>
        <w:bidi w:val="0"/>
        <w:rPr>
          <w:rFonts w:ascii="Arial" w:hAnsi="Arial" w:eastAsia="Arial" w:cs="Arial"/>
          <w:color w:val="auto"/>
          <w:sz w:val="21"/>
          <w:szCs w:val="21"/>
          <w:highlight w:val="none"/>
        </w:rPr>
        <w:sectPr>
          <w:footerReference r:id="rId12" w:type="default"/>
          <w:pgSz w:w="11906" w:h="16839"/>
          <w:pgMar w:top="400" w:right="1089" w:bottom="1588" w:left="1384" w:header="0" w:footer="1426" w:gutter="0"/>
          <w:pgNumType w:fmt="decimal"/>
          <w:cols w:space="720" w:num="1"/>
        </w:sectPr>
      </w:pPr>
    </w:p>
    <w:p w14:paraId="02BFD229">
      <w:pPr>
        <w:pStyle w:val="8"/>
        <w:pageBreakBefore w:val="0"/>
        <w:kinsoku/>
        <w:overflowPunct/>
        <w:bidi w:val="0"/>
        <w:spacing w:before="78" w:line="231" w:lineRule="auto"/>
        <w:ind w:left="2026" w:right="235" w:hanging="2027"/>
        <w:rPr>
          <w:b/>
          <w:bCs/>
          <w:color w:val="auto"/>
          <w:spacing w:val="-3"/>
          <w:sz w:val="24"/>
          <w:szCs w:val="24"/>
          <w:highlight w:val="none"/>
        </w:rPr>
      </w:pPr>
    </w:p>
    <w:p w14:paraId="0747656C">
      <w:pPr>
        <w:pStyle w:val="8"/>
        <w:pageBreakBefore w:val="0"/>
        <w:kinsoku/>
        <w:overflowPunct/>
        <w:bidi w:val="0"/>
        <w:spacing w:before="78" w:line="231" w:lineRule="auto"/>
        <w:ind w:left="2026" w:right="235" w:hanging="2027"/>
        <w:rPr>
          <w:color w:val="auto"/>
          <w:sz w:val="24"/>
          <w:szCs w:val="24"/>
          <w:highlight w:val="none"/>
        </w:rPr>
      </w:pPr>
      <w:r>
        <w:rPr>
          <w:b/>
          <w:bCs/>
          <w:color w:val="auto"/>
          <w:spacing w:val="-3"/>
          <w:sz w:val="24"/>
          <w:szCs w:val="24"/>
          <w:highlight w:val="none"/>
        </w:rPr>
        <w:t>供应商在国家或地方有关登记管理机关登记注册的有</w:t>
      </w:r>
      <w:r>
        <w:rPr>
          <w:b/>
          <w:bCs/>
          <w:color w:val="auto"/>
          <w:spacing w:val="-4"/>
          <w:sz w:val="24"/>
          <w:szCs w:val="24"/>
          <w:highlight w:val="none"/>
        </w:rPr>
        <w:t>效证明材料（如营业执照或事业单位</w:t>
      </w:r>
      <w:r>
        <w:rPr>
          <w:color w:val="auto"/>
          <w:sz w:val="24"/>
          <w:szCs w:val="24"/>
          <w:highlight w:val="none"/>
        </w:rPr>
        <w:t xml:space="preserve"> </w:t>
      </w:r>
      <w:r>
        <w:rPr>
          <w:b/>
          <w:bCs/>
          <w:color w:val="auto"/>
          <w:spacing w:val="-4"/>
          <w:sz w:val="24"/>
          <w:szCs w:val="24"/>
          <w:highlight w:val="none"/>
        </w:rPr>
        <w:t>法人证书或自然人身份证明等</w:t>
      </w:r>
      <w:r>
        <w:rPr>
          <w:b/>
          <w:bCs/>
          <w:color w:val="auto"/>
          <w:spacing w:val="9"/>
          <w:sz w:val="24"/>
          <w:szCs w:val="24"/>
          <w:highlight w:val="none"/>
        </w:rPr>
        <w:t>），</w:t>
      </w:r>
      <w:r>
        <w:rPr>
          <w:b/>
          <w:bCs/>
          <w:color w:val="auto"/>
          <w:spacing w:val="-4"/>
          <w:sz w:val="24"/>
          <w:szCs w:val="24"/>
          <w:highlight w:val="none"/>
        </w:rPr>
        <w:t>原件的扫描件；</w:t>
      </w:r>
    </w:p>
    <w:p w14:paraId="4E5616F9">
      <w:pPr>
        <w:pageBreakBefore w:val="0"/>
        <w:kinsoku/>
        <w:overflowPunct/>
        <w:bidi w:val="0"/>
        <w:spacing w:line="272" w:lineRule="auto"/>
        <w:rPr>
          <w:rFonts w:ascii="Arial"/>
          <w:color w:val="auto"/>
          <w:sz w:val="21"/>
          <w:highlight w:val="none"/>
        </w:rPr>
      </w:pPr>
    </w:p>
    <w:p w14:paraId="22EA5463">
      <w:pPr>
        <w:pageBreakBefore w:val="0"/>
        <w:kinsoku/>
        <w:overflowPunct/>
        <w:bidi w:val="0"/>
        <w:spacing w:line="273" w:lineRule="auto"/>
        <w:rPr>
          <w:rFonts w:ascii="Arial"/>
          <w:color w:val="auto"/>
          <w:sz w:val="21"/>
          <w:highlight w:val="none"/>
        </w:rPr>
      </w:pPr>
    </w:p>
    <w:p w14:paraId="24EDA762">
      <w:pPr>
        <w:pageBreakBefore w:val="0"/>
        <w:kinsoku/>
        <w:overflowPunct/>
        <w:bidi w:val="0"/>
        <w:spacing w:line="273" w:lineRule="auto"/>
        <w:rPr>
          <w:rFonts w:ascii="Arial"/>
          <w:color w:val="auto"/>
          <w:sz w:val="21"/>
          <w:highlight w:val="none"/>
        </w:rPr>
      </w:pPr>
    </w:p>
    <w:p w14:paraId="453C0126">
      <w:pPr>
        <w:pStyle w:val="8"/>
        <w:pageBreakBefore w:val="0"/>
        <w:kinsoku/>
        <w:overflowPunct/>
        <w:bidi w:val="0"/>
        <w:spacing w:before="78" w:line="224" w:lineRule="auto"/>
        <w:ind w:left="480"/>
        <w:rPr>
          <w:color w:val="auto"/>
          <w:sz w:val="24"/>
          <w:szCs w:val="24"/>
          <w:highlight w:val="none"/>
        </w:rPr>
      </w:pPr>
      <w:r>
        <w:rPr>
          <w:color w:val="auto"/>
          <w:spacing w:val="-6"/>
          <w:sz w:val="24"/>
          <w:szCs w:val="24"/>
          <w:highlight w:val="none"/>
        </w:rPr>
        <w:t>说明：</w:t>
      </w:r>
    </w:p>
    <w:p w14:paraId="74D012D8">
      <w:pPr>
        <w:pStyle w:val="8"/>
        <w:pageBreakBefore w:val="0"/>
        <w:kinsoku/>
        <w:overflowPunct/>
        <w:bidi w:val="0"/>
        <w:spacing w:before="178" w:line="343" w:lineRule="auto"/>
        <w:ind w:left="3" w:firstLine="476"/>
        <w:rPr>
          <w:color w:val="auto"/>
          <w:sz w:val="24"/>
          <w:szCs w:val="24"/>
          <w:highlight w:val="none"/>
        </w:rPr>
      </w:pPr>
      <w:r>
        <w:rPr>
          <w:color w:val="auto"/>
          <w:spacing w:val="-2"/>
          <w:sz w:val="24"/>
          <w:szCs w:val="24"/>
          <w:highlight w:val="none"/>
        </w:rPr>
        <w:t>供应商是企业（包括合伙企业）的，应提供其在工商部门注册的有效“企业营业执照</w:t>
      </w:r>
      <w:r>
        <w:rPr>
          <w:color w:val="auto"/>
          <w:spacing w:val="-84"/>
          <w:sz w:val="24"/>
          <w:szCs w:val="24"/>
          <w:highlight w:val="none"/>
        </w:rPr>
        <w:t xml:space="preserve"> </w:t>
      </w:r>
      <w:r>
        <w:rPr>
          <w:color w:val="auto"/>
          <w:spacing w:val="-2"/>
          <w:sz w:val="24"/>
          <w:szCs w:val="24"/>
          <w:highlight w:val="none"/>
        </w:rPr>
        <w:t>”</w:t>
      </w:r>
      <w:r>
        <w:rPr>
          <w:color w:val="auto"/>
          <w:sz w:val="24"/>
          <w:szCs w:val="24"/>
          <w:highlight w:val="none"/>
        </w:rPr>
        <w:t xml:space="preserve"> </w:t>
      </w:r>
      <w:r>
        <w:rPr>
          <w:color w:val="auto"/>
          <w:spacing w:val="-3"/>
          <w:sz w:val="24"/>
          <w:szCs w:val="24"/>
          <w:highlight w:val="none"/>
        </w:rPr>
        <w:t>原件的扫描件；</w:t>
      </w:r>
    </w:p>
    <w:p w14:paraId="1029692D">
      <w:pPr>
        <w:pStyle w:val="8"/>
        <w:pageBreakBefore w:val="0"/>
        <w:kinsoku/>
        <w:overflowPunct/>
        <w:bidi w:val="0"/>
        <w:spacing w:before="40" w:line="221" w:lineRule="auto"/>
        <w:ind w:left="480"/>
        <w:rPr>
          <w:color w:val="auto"/>
          <w:sz w:val="24"/>
          <w:szCs w:val="24"/>
          <w:highlight w:val="none"/>
        </w:rPr>
      </w:pPr>
      <w:r>
        <w:rPr>
          <w:color w:val="auto"/>
          <w:spacing w:val="-2"/>
          <w:sz w:val="24"/>
          <w:szCs w:val="24"/>
          <w:highlight w:val="none"/>
        </w:rPr>
        <w:t>供应商是事业单位的，应提供其有效的“事业单位法人证书</w:t>
      </w:r>
      <w:r>
        <w:rPr>
          <w:color w:val="auto"/>
          <w:spacing w:val="-70"/>
          <w:sz w:val="24"/>
          <w:szCs w:val="24"/>
          <w:highlight w:val="none"/>
        </w:rPr>
        <w:t xml:space="preserve"> </w:t>
      </w:r>
      <w:r>
        <w:rPr>
          <w:color w:val="auto"/>
          <w:spacing w:val="-2"/>
          <w:sz w:val="24"/>
          <w:szCs w:val="24"/>
          <w:highlight w:val="none"/>
        </w:rPr>
        <w:t>”原件的扫描件；</w:t>
      </w:r>
    </w:p>
    <w:p w14:paraId="11D989B3">
      <w:pPr>
        <w:pStyle w:val="8"/>
        <w:pageBreakBefore w:val="0"/>
        <w:kinsoku/>
        <w:overflowPunct/>
        <w:bidi w:val="0"/>
        <w:spacing w:before="181" w:line="343" w:lineRule="auto"/>
        <w:ind w:left="480" w:right="515"/>
        <w:rPr>
          <w:color w:val="auto"/>
          <w:sz w:val="24"/>
          <w:szCs w:val="24"/>
          <w:highlight w:val="none"/>
        </w:rPr>
      </w:pPr>
      <w:r>
        <w:rPr>
          <w:color w:val="auto"/>
          <w:spacing w:val="-3"/>
          <w:sz w:val="24"/>
          <w:szCs w:val="24"/>
          <w:highlight w:val="none"/>
        </w:rPr>
        <w:t>供应商是非企业专业服务机构的，应提供其有效的“执业许可证</w:t>
      </w:r>
      <w:r>
        <w:rPr>
          <w:color w:val="auto"/>
          <w:spacing w:val="-88"/>
          <w:sz w:val="24"/>
          <w:szCs w:val="24"/>
          <w:highlight w:val="none"/>
        </w:rPr>
        <w:t xml:space="preserve"> </w:t>
      </w:r>
      <w:r>
        <w:rPr>
          <w:color w:val="auto"/>
          <w:spacing w:val="-3"/>
          <w:sz w:val="24"/>
          <w:szCs w:val="24"/>
          <w:highlight w:val="none"/>
        </w:rPr>
        <w:t>”原件的扫描件；</w:t>
      </w:r>
      <w:r>
        <w:rPr>
          <w:color w:val="auto"/>
          <w:sz w:val="24"/>
          <w:szCs w:val="24"/>
          <w:highlight w:val="none"/>
        </w:rPr>
        <w:t xml:space="preserve"> </w:t>
      </w:r>
      <w:r>
        <w:rPr>
          <w:color w:val="auto"/>
          <w:spacing w:val="-3"/>
          <w:sz w:val="24"/>
          <w:szCs w:val="24"/>
          <w:highlight w:val="none"/>
        </w:rPr>
        <w:t>供应商是个体工商户的，应提供其有效的“个体工商户营业执照</w:t>
      </w:r>
      <w:r>
        <w:rPr>
          <w:color w:val="auto"/>
          <w:spacing w:val="-88"/>
          <w:sz w:val="24"/>
          <w:szCs w:val="24"/>
          <w:highlight w:val="none"/>
        </w:rPr>
        <w:t xml:space="preserve"> </w:t>
      </w:r>
      <w:r>
        <w:rPr>
          <w:color w:val="auto"/>
          <w:spacing w:val="-3"/>
          <w:sz w:val="24"/>
          <w:szCs w:val="24"/>
          <w:highlight w:val="none"/>
        </w:rPr>
        <w:t>”原件的扫描件；</w:t>
      </w:r>
    </w:p>
    <w:p w14:paraId="55F3CE4D">
      <w:pPr>
        <w:pStyle w:val="8"/>
        <w:pageBreakBefore w:val="0"/>
        <w:kinsoku/>
        <w:overflowPunct/>
        <w:bidi w:val="0"/>
        <w:spacing w:before="41" w:line="222" w:lineRule="auto"/>
        <w:ind w:left="480"/>
        <w:rPr>
          <w:color w:val="auto"/>
          <w:sz w:val="24"/>
          <w:szCs w:val="24"/>
          <w:highlight w:val="none"/>
        </w:rPr>
      </w:pPr>
      <w:r>
        <w:rPr>
          <w:color w:val="auto"/>
          <w:spacing w:val="-1"/>
          <w:sz w:val="24"/>
          <w:szCs w:val="24"/>
          <w:highlight w:val="none"/>
        </w:rPr>
        <w:t>供应商是自然人的，应提供其有效的自然人身份证明原件的扫描件。</w:t>
      </w:r>
    </w:p>
    <w:p w14:paraId="35787386">
      <w:pPr>
        <w:pageBreakBefore w:val="0"/>
        <w:kinsoku/>
        <w:overflowPunct/>
        <w:bidi w:val="0"/>
        <w:spacing w:line="222" w:lineRule="auto"/>
        <w:rPr>
          <w:color w:val="auto"/>
          <w:sz w:val="24"/>
          <w:szCs w:val="24"/>
          <w:highlight w:val="none"/>
        </w:rPr>
        <w:sectPr>
          <w:footerReference r:id="rId13" w:type="default"/>
          <w:pgSz w:w="11906" w:h="16839"/>
          <w:pgMar w:top="400" w:right="899" w:bottom="1588" w:left="1444" w:header="0" w:footer="1426" w:gutter="0"/>
          <w:pgNumType w:fmt="decimal"/>
          <w:cols w:space="720" w:num="1"/>
        </w:sectPr>
      </w:pPr>
    </w:p>
    <w:p w14:paraId="454E9160">
      <w:pPr>
        <w:pageBreakBefore w:val="0"/>
        <w:kinsoku/>
        <w:overflowPunct/>
        <w:bidi w:val="0"/>
        <w:spacing w:line="275" w:lineRule="auto"/>
        <w:rPr>
          <w:rFonts w:ascii="Arial"/>
          <w:color w:val="auto"/>
          <w:sz w:val="21"/>
          <w:highlight w:val="none"/>
        </w:rPr>
      </w:pPr>
    </w:p>
    <w:p w14:paraId="793DFB54">
      <w:pPr>
        <w:pStyle w:val="8"/>
        <w:pageBreakBefore w:val="0"/>
        <w:kinsoku/>
        <w:overflowPunct/>
        <w:bidi w:val="0"/>
        <w:spacing w:before="78" w:line="326" w:lineRule="auto"/>
        <w:rPr>
          <w:color w:val="auto"/>
          <w:sz w:val="24"/>
          <w:szCs w:val="24"/>
          <w:highlight w:val="none"/>
        </w:rPr>
      </w:pPr>
      <w:r>
        <w:rPr>
          <w:b/>
          <w:bCs/>
          <w:color w:val="auto"/>
          <w:spacing w:val="-5"/>
          <w:sz w:val="24"/>
          <w:szCs w:val="24"/>
          <w:highlight w:val="none"/>
        </w:rPr>
        <w:t>供应商经审计的（2023</w:t>
      </w:r>
      <w:r>
        <w:rPr>
          <w:color w:val="auto"/>
          <w:spacing w:val="-36"/>
          <w:sz w:val="24"/>
          <w:szCs w:val="24"/>
          <w:highlight w:val="none"/>
        </w:rPr>
        <w:t xml:space="preserve"> </w:t>
      </w:r>
      <w:r>
        <w:rPr>
          <w:b/>
          <w:bCs/>
          <w:color w:val="auto"/>
          <w:spacing w:val="-5"/>
          <w:sz w:val="24"/>
          <w:szCs w:val="24"/>
          <w:highlight w:val="none"/>
        </w:rPr>
        <w:t>年）的财务报告，扫描件加</w:t>
      </w:r>
      <w:r>
        <w:rPr>
          <w:b/>
          <w:bCs/>
          <w:color w:val="auto"/>
          <w:spacing w:val="-6"/>
          <w:sz w:val="24"/>
          <w:szCs w:val="24"/>
          <w:highlight w:val="none"/>
        </w:rPr>
        <w:t>盖公章（供应商成立不满一年的不需提</w:t>
      </w:r>
      <w:r>
        <w:rPr>
          <w:color w:val="auto"/>
          <w:sz w:val="24"/>
          <w:szCs w:val="24"/>
          <w:highlight w:val="none"/>
        </w:rPr>
        <w:t xml:space="preserve"> </w:t>
      </w:r>
      <w:r>
        <w:rPr>
          <w:b/>
          <w:bCs/>
          <w:color w:val="auto"/>
          <w:spacing w:val="-11"/>
          <w:sz w:val="24"/>
          <w:szCs w:val="24"/>
          <w:highlight w:val="none"/>
        </w:rPr>
        <w:t>供）</w:t>
      </w:r>
    </w:p>
    <w:p w14:paraId="5B078891">
      <w:pPr>
        <w:pageBreakBefore w:val="0"/>
        <w:kinsoku/>
        <w:overflowPunct/>
        <w:bidi w:val="0"/>
        <w:spacing w:line="391" w:lineRule="auto"/>
        <w:rPr>
          <w:rFonts w:ascii="Arial"/>
          <w:color w:val="auto"/>
          <w:sz w:val="21"/>
          <w:highlight w:val="none"/>
        </w:rPr>
      </w:pPr>
    </w:p>
    <w:p w14:paraId="6FF78258">
      <w:pPr>
        <w:pStyle w:val="8"/>
        <w:pageBreakBefore w:val="0"/>
        <w:kinsoku/>
        <w:overflowPunct/>
        <w:bidi w:val="0"/>
        <w:spacing w:before="78" w:line="331" w:lineRule="auto"/>
        <w:ind w:firstLine="481"/>
        <w:jc w:val="both"/>
        <w:rPr>
          <w:color w:val="auto"/>
          <w:sz w:val="24"/>
          <w:szCs w:val="24"/>
          <w:highlight w:val="none"/>
        </w:rPr>
      </w:pPr>
      <w:r>
        <w:rPr>
          <w:color w:val="auto"/>
          <w:spacing w:val="-1"/>
          <w:sz w:val="24"/>
          <w:szCs w:val="24"/>
          <w:highlight w:val="none"/>
        </w:rPr>
        <w:t>此处请附：供应商经审计的（2023</w:t>
      </w:r>
      <w:r>
        <w:rPr>
          <w:color w:val="auto"/>
          <w:spacing w:val="-40"/>
          <w:sz w:val="24"/>
          <w:szCs w:val="24"/>
          <w:highlight w:val="none"/>
        </w:rPr>
        <w:t xml:space="preserve"> </w:t>
      </w:r>
      <w:r>
        <w:rPr>
          <w:color w:val="auto"/>
          <w:spacing w:val="-1"/>
          <w:sz w:val="24"/>
          <w:szCs w:val="24"/>
          <w:highlight w:val="none"/>
        </w:rPr>
        <w:t>年）的财务报告,扫描件加盖公章。（财务审计报</w:t>
      </w:r>
      <w:r>
        <w:rPr>
          <w:color w:val="auto"/>
          <w:sz w:val="24"/>
          <w:szCs w:val="24"/>
          <w:highlight w:val="none"/>
        </w:rPr>
        <w:t xml:space="preserve"> </w:t>
      </w:r>
      <w:r>
        <w:rPr>
          <w:color w:val="auto"/>
          <w:spacing w:val="-1"/>
          <w:sz w:val="24"/>
          <w:szCs w:val="24"/>
          <w:highlight w:val="none"/>
        </w:rPr>
        <w:t>告必须为第三方提供并加盖第三方公章，企业自身报告无效。（供应商是法人的应提供经</w:t>
      </w:r>
      <w:r>
        <w:rPr>
          <w:color w:val="auto"/>
          <w:spacing w:val="5"/>
          <w:sz w:val="24"/>
          <w:szCs w:val="24"/>
          <w:highlight w:val="none"/>
        </w:rPr>
        <w:t xml:space="preserve"> </w:t>
      </w:r>
      <w:r>
        <w:rPr>
          <w:color w:val="auto"/>
          <w:spacing w:val="-2"/>
          <w:sz w:val="24"/>
          <w:szCs w:val="24"/>
          <w:highlight w:val="none"/>
        </w:rPr>
        <w:t>审计的上一年度的财务报告，成立不足一年的提供截止开标前近</w:t>
      </w:r>
      <w:r>
        <w:rPr>
          <w:color w:val="auto"/>
          <w:spacing w:val="-33"/>
          <w:sz w:val="24"/>
          <w:szCs w:val="24"/>
          <w:highlight w:val="none"/>
        </w:rPr>
        <w:t xml:space="preserve"> </w:t>
      </w:r>
      <w:r>
        <w:rPr>
          <w:color w:val="auto"/>
          <w:spacing w:val="-2"/>
          <w:sz w:val="24"/>
          <w:szCs w:val="24"/>
          <w:highlight w:val="none"/>
        </w:rPr>
        <w:t>3</w:t>
      </w:r>
      <w:r>
        <w:rPr>
          <w:color w:val="auto"/>
          <w:spacing w:val="-43"/>
          <w:sz w:val="24"/>
          <w:szCs w:val="24"/>
          <w:highlight w:val="none"/>
        </w:rPr>
        <w:t xml:space="preserve"> </w:t>
      </w:r>
      <w:r>
        <w:rPr>
          <w:color w:val="auto"/>
          <w:spacing w:val="-2"/>
          <w:sz w:val="24"/>
          <w:szCs w:val="24"/>
          <w:highlight w:val="none"/>
        </w:rPr>
        <w:t>个月的财务报表和截止</w:t>
      </w:r>
      <w:r>
        <w:rPr>
          <w:color w:val="auto"/>
          <w:sz w:val="24"/>
          <w:szCs w:val="24"/>
          <w:highlight w:val="none"/>
        </w:rPr>
        <w:t xml:space="preserve"> </w:t>
      </w:r>
      <w:r>
        <w:rPr>
          <w:color w:val="auto"/>
          <w:spacing w:val="-3"/>
          <w:sz w:val="24"/>
          <w:szCs w:val="24"/>
          <w:highlight w:val="none"/>
        </w:rPr>
        <w:t>开标前近</w:t>
      </w:r>
      <w:r>
        <w:rPr>
          <w:color w:val="auto"/>
          <w:spacing w:val="-31"/>
          <w:sz w:val="24"/>
          <w:szCs w:val="24"/>
          <w:highlight w:val="none"/>
        </w:rPr>
        <w:t xml:space="preserve"> </w:t>
      </w:r>
      <w:r>
        <w:rPr>
          <w:color w:val="auto"/>
          <w:spacing w:val="-3"/>
          <w:sz w:val="24"/>
          <w:szCs w:val="24"/>
          <w:highlight w:val="none"/>
        </w:rPr>
        <w:t>1</w:t>
      </w:r>
      <w:r>
        <w:rPr>
          <w:color w:val="auto"/>
          <w:spacing w:val="-43"/>
          <w:sz w:val="24"/>
          <w:szCs w:val="24"/>
          <w:highlight w:val="none"/>
        </w:rPr>
        <w:t xml:space="preserve"> </w:t>
      </w:r>
      <w:r>
        <w:rPr>
          <w:color w:val="auto"/>
          <w:spacing w:val="-3"/>
          <w:sz w:val="24"/>
          <w:szCs w:val="24"/>
          <w:highlight w:val="none"/>
        </w:rPr>
        <w:t>个月基本开户银行出具的资信证明）</w:t>
      </w:r>
    </w:p>
    <w:p w14:paraId="27ED9FFE">
      <w:pPr>
        <w:pageBreakBefore w:val="0"/>
        <w:kinsoku/>
        <w:overflowPunct/>
        <w:bidi w:val="0"/>
        <w:spacing w:line="331" w:lineRule="auto"/>
        <w:rPr>
          <w:color w:val="auto"/>
          <w:sz w:val="24"/>
          <w:szCs w:val="24"/>
          <w:highlight w:val="none"/>
        </w:rPr>
        <w:sectPr>
          <w:footerReference r:id="rId14" w:type="default"/>
          <w:pgSz w:w="11906" w:h="16839"/>
          <w:pgMar w:top="400" w:right="1134" w:bottom="1588" w:left="1443" w:header="0" w:footer="1426" w:gutter="0"/>
          <w:pgNumType w:fmt="decimal"/>
          <w:cols w:space="720" w:num="1"/>
        </w:sectPr>
      </w:pPr>
    </w:p>
    <w:p w14:paraId="5B43989A">
      <w:pPr>
        <w:pStyle w:val="8"/>
        <w:pageBreakBefore w:val="0"/>
        <w:kinsoku/>
        <w:overflowPunct/>
        <w:bidi w:val="0"/>
        <w:spacing w:before="78" w:line="323" w:lineRule="auto"/>
        <w:ind w:left="1"/>
        <w:rPr>
          <w:b/>
          <w:bCs/>
          <w:color w:val="auto"/>
          <w:spacing w:val="-5"/>
          <w:sz w:val="24"/>
          <w:szCs w:val="24"/>
          <w:highlight w:val="none"/>
        </w:rPr>
      </w:pPr>
    </w:p>
    <w:p w14:paraId="2026C52A">
      <w:pPr>
        <w:pStyle w:val="8"/>
        <w:pageBreakBefore w:val="0"/>
        <w:kinsoku/>
        <w:overflowPunct/>
        <w:bidi w:val="0"/>
        <w:spacing w:before="78" w:line="323" w:lineRule="auto"/>
        <w:ind w:left="1"/>
        <w:rPr>
          <w:color w:val="auto"/>
          <w:sz w:val="24"/>
          <w:szCs w:val="24"/>
          <w:highlight w:val="none"/>
        </w:rPr>
      </w:pPr>
      <w:r>
        <w:rPr>
          <w:b/>
          <w:bCs/>
          <w:color w:val="auto"/>
          <w:spacing w:val="-5"/>
          <w:sz w:val="24"/>
          <w:szCs w:val="24"/>
          <w:highlight w:val="none"/>
        </w:rPr>
        <w:t>供应商近六个月内任意</w:t>
      </w:r>
      <w:r>
        <w:rPr>
          <w:color w:val="auto"/>
          <w:spacing w:val="-18"/>
          <w:sz w:val="24"/>
          <w:szCs w:val="24"/>
          <w:highlight w:val="none"/>
        </w:rPr>
        <w:t xml:space="preserve"> </w:t>
      </w:r>
      <w:r>
        <w:rPr>
          <w:b/>
          <w:bCs/>
          <w:color w:val="auto"/>
          <w:spacing w:val="-5"/>
          <w:sz w:val="24"/>
          <w:szCs w:val="24"/>
          <w:highlight w:val="none"/>
        </w:rPr>
        <w:t>1</w:t>
      </w:r>
      <w:r>
        <w:rPr>
          <w:color w:val="auto"/>
          <w:spacing w:val="-40"/>
          <w:sz w:val="24"/>
          <w:szCs w:val="24"/>
          <w:highlight w:val="none"/>
        </w:rPr>
        <w:t xml:space="preserve"> </w:t>
      </w:r>
      <w:r>
        <w:rPr>
          <w:b/>
          <w:bCs/>
          <w:color w:val="auto"/>
          <w:spacing w:val="-5"/>
          <w:sz w:val="24"/>
          <w:szCs w:val="24"/>
          <w:highlight w:val="none"/>
        </w:rPr>
        <w:t>个月的依法缴纳税收和缴纳社会保障资金证明资料，复印件加盖</w:t>
      </w:r>
      <w:r>
        <w:rPr>
          <w:color w:val="auto"/>
          <w:sz w:val="24"/>
          <w:szCs w:val="24"/>
          <w:highlight w:val="none"/>
        </w:rPr>
        <w:t xml:space="preserve"> </w:t>
      </w:r>
      <w:r>
        <w:rPr>
          <w:b/>
          <w:bCs/>
          <w:color w:val="auto"/>
          <w:spacing w:val="-5"/>
          <w:sz w:val="24"/>
          <w:szCs w:val="24"/>
          <w:highlight w:val="none"/>
        </w:rPr>
        <w:t>供应商公章</w:t>
      </w:r>
    </w:p>
    <w:p w14:paraId="2C692898">
      <w:pPr>
        <w:pStyle w:val="8"/>
        <w:pageBreakBefore w:val="0"/>
        <w:kinsoku/>
        <w:overflowPunct/>
        <w:bidi w:val="0"/>
        <w:spacing w:before="37" w:line="329" w:lineRule="auto"/>
        <w:ind w:firstLine="1"/>
        <w:jc w:val="both"/>
        <w:rPr>
          <w:color w:val="auto"/>
          <w:sz w:val="24"/>
          <w:szCs w:val="24"/>
          <w:highlight w:val="none"/>
        </w:rPr>
      </w:pPr>
      <w:r>
        <w:rPr>
          <w:color w:val="auto"/>
          <w:spacing w:val="-2"/>
          <w:sz w:val="24"/>
          <w:szCs w:val="24"/>
          <w:highlight w:val="none"/>
        </w:rPr>
        <w:t>此处请附：①缴纳税收资料：提供税务机构出具的近开标前六个月内任意</w:t>
      </w:r>
      <w:r>
        <w:rPr>
          <w:color w:val="auto"/>
          <w:spacing w:val="-34"/>
          <w:sz w:val="24"/>
          <w:szCs w:val="24"/>
          <w:highlight w:val="none"/>
        </w:rPr>
        <w:t xml:space="preserve"> </w:t>
      </w:r>
      <w:r>
        <w:rPr>
          <w:color w:val="auto"/>
          <w:spacing w:val="-2"/>
          <w:sz w:val="24"/>
          <w:szCs w:val="24"/>
          <w:highlight w:val="none"/>
        </w:rPr>
        <w:t>1</w:t>
      </w:r>
      <w:r>
        <w:rPr>
          <w:color w:val="auto"/>
          <w:spacing w:val="-44"/>
          <w:sz w:val="24"/>
          <w:szCs w:val="24"/>
          <w:highlight w:val="none"/>
        </w:rPr>
        <w:t xml:space="preserve"> </w:t>
      </w:r>
      <w:r>
        <w:rPr>
          <w:color w:val="auto"/>
          <w:spacing w:val="-2"/>
          <w:sz w:val="24"/>
          <w:szCs w:val="24"/>
          <w:highlight w:val="none"/>
        </w:rPr>
        <w:t>个月的依法缴</w:t>
      </w:r>
      <w:r>
        <w:rPr>
          <w:color w:val="auto"/>
          <w:sz w:val="24"/>
          <w:szCs w:val="24"/>
          <w:highlight w:val="none"/>
        </w:rPr>
        <w:t xml:space="preserve"> </w:t>
      </w:r>
      <w:r>
        <w:rPr>
          <w:color w:val="auto"/>
          <w:spacing w:val="-1"/>
          <w:sz w:val="24"/>
          <w:szCs w:val="24"/>
          <w:highlight w:val="none"/>
        </w:rPr>
        <w:t>纳税收等证明材料（成立不满三个月的企业，应提供依法缴纳税收承诺书；依法免税的企</w:t>
      </w:r>
      <w:r>
        <w:rPr>
          <w:color w:val="auto"/>
          <w:spacing w:val="5"/>
          <w:sz w:val="24"/>
          <w:szCs w:val="24"/>
          <w:highlight w:val="none"/>
        </w:rPr>
        <w:t xml:space="preserve"> </w:t>
      </w:r>
      <w:r>
        <w:rPr>
          <w:color w:val="auto"/>
          <w:spacing w:val="-2"/>
          <w:sz w:val="24"/>
          <w:szCs w:val="24"/>
          <w:highlight w:val="none"/>
        </w:rPr>
        <w:t>业，应提供相关证明文件）。</w:t>
      </w:r>
    </w:p>
    <w:p w14:paraId="4E5BC550">
      <w:pPr>
        <w:pStyle w:val="8"/>
        <w:pageBreakBefore w:val="0"/>
        <w:kinsoku/>
        <w:overflowPunct/>
        <w:bidi w:val="0"/>
        <w:spacing w:before="37" w:line="333" w:lineRule="auto"/>
        <w:ind w:firstLine="472"/>
        <w:jc w:val="both"/>
        <w:rPr>
          <w:color w:val="auto"/>
          <w:sz w:val="24"/>
          <w:szCs w:val="24"/>
          <w:highlight w:val="none"/>
        </w:rPr>
      </w:pPr>
      <w:r>
        <w:rPr>
          <w:color w:val="auto"/>
          <w:spacing w:val="-2"/>
          <w:sz w:val="24"/>
          <w:szCs w:val="24"/>
          <w:highlight w:val="none"/>
        </w:rPr>
        <w:t>②缴纳社会保障资金资料：提供近开标前六个月内任意</w:t>
      </w:r>
      <w:r>
        <w:rPr>
          <w:color w:val="auto"/>
          <w:spacing w:val="-29"/>
          <w:sz w:val="24"/>
          <w:szCs w:val="24"/>
          <w:highlight w:val="none"/>
        </w:rPr>
        <w:t xml:space="preserve"> </w:t>
      </w:r>
      <w:r>
        <w:rPr>
          <w:color w:val="auto"/>
          <w:spacing w:val="-2"/>
          <w:sz w:val="24"/>
          <w:szCs w:val="24"/>
          <w:highlight w:val="none"/>
        </w:rPr>
        <w:t>1</w:t>
      </w:r>
      <w:r>
        <w:rPr>
          <w:color w:val="auto"/>
          <w:spacing w:val="-43"/>
          <w:sz w:val="24"/>
          <w:szCs w:val="24"/>
          <w:highlight w:val="none"/>
        </w:rPr>
        <w:t xml:space="preserve"> </w:t>
      </w:r>
      <w:r>
        <w:rPr>
          <w:color w:val="auto"/>
          <w:spacing w:val="-2"/>
          <w:sz w:val="24"/>
          <w:szCs w:val="24"/>
          <w:highlight w:val="none"/>
        </w:rPr>
        <w:t>个月的社保缴纳证明（专用</w:t>
      </w:r>
      <w:r>
        <w:rPr>
          <w:color w:val="auto"/>
          <w:sz w:val="24"/>
          <w:szCs w:val="24"/>
          <w:highlight w:val="none"/>
        </w:rPr>
        <w:t xml:space="preserve"> </w:t>
      </w:r>
      <w:r>
        <w:rPr>
          <w:color w:val="auto"/>
          <w:spacing w:val="-1"/>
          <w:sz w:val="24"/>
          <w:szCs w:val="24"/>
          <w:highlight w:val="none"/>
        </w:rPr>
        <w:t>收据或社会保险缴纳清单</w:t>
      </w:r>
      <w:r>
        <w:rPr>
          <w:color w:val="auto"/>
          <w:spacing w:val="2"/>
          <w:sz w:val="24"/>
          <w:szCs w:val="24"/>
          <w:highlight w:val="none"/>
        </w:rPr>
        <w:t>），</w:t>
      </w:r>
      <w:r>
        <w:rPr>
          <w:color w:val="auto"/>
          <w:spacing w:val="-1"/>
          <w:sz w:val="24"/>
          <w:szCs w:val="24"/>
          <w:highlight w:val="none"/>
        </w:rPr>
        <w:t>社保机构或税务机构出具的收据或清单均可，银行出具的回</w:t>
      </w:r>
      <w:r>
        <w:rPr>
          <w:color w:val="auto"/>
          <w:sz w:val="24"/>
          <w:szCs w:val="24"/>
          <w:highlight w:val="none"/>
        </w:rPr>
        <w:t xml:space="preserve"> </w:t>
      </w:r>
      <w:r>
        <w:rPr>
          <w:color w:val="auto"/>
          <w:spacing w:val="-1"/>
          <w:sz w:val="24"/>
          <w:szCs w:val="24"/>
          <w:highlight w:val="none"/>
        </w:rPr>
        <w:t>执单不予认可。（社会机构代缴代扣的，需提供和社会机构代缴代扣协议书；成立不满三</w:t>
      </w:r>
      <w:r>
        <w:rPr>
          <w:color w:val="auto"/>
          <w:spacing w:val="6"/>
          <w:sz w:val="24"/>
          <w:szCs w:val="24"/>
          <w:highlight w:val="none"/>
        </w:rPr>
        <w:t xml:space="preserve"> </w:t>
      </w:r>
      <w:r>
        <w:rPr>
          <w:color w:val="auto"/>
          <w:spacing w:val="-1"/>
          <w:sz w:val="24"/>
          <w:szCs w:val="24"/>
          <w:highlight w:val="none"/>
        </w:rPr>
        <w:t>个月的企业，应提供依法缴纳社会保障资金承诺函；依法不需要缴纳社会保障资金的，应</w:t>
      </w:r>
      <w:r>
        <w:rPr>
          <w:color w:val="auto"/>
          <w:spacing w:val="6"/>
          <w:sz w:val="24"/>
          <w:szCs w:val="24"/>
          <w:highlight w:val="none"/>
        </w:rPr>
        <w:t xml:space="preserve"> </w:t>
      </w:r>
      <w:r>
        <w:rPr>
          <w:color w:val="auto"/>
          <w:spacing w:val="-2"/>
          <w:sz w:val="24"/>
          <w:szCs w:val="24"/>
          <w:highlight w:val="none"/>
        </w:rPr>
        <w:t>提供有关证明文件）</w:t>
      </w:r>
    </w:p>
    <w:p w14:paraId="078BB238">
      <w:pPr>
        <w:pageBreakBefore w:val="0"/>
        <w:kinsoku/>
        <w:overflowPunct/>
        <w:bidi w:val="0"/>
        <w:spacing w:line="333" w:lineRule="auto"/>
        <w:rPr>
          <w:color w:val="auto"/>
          <w:sz w:val="24"/>
          <w:szCs w:val="24"/>
          <w:highlight w:val="none"/>
        </w:rPr>
        <w:sectPr>
          <w:footerReference r:id="rId15" w:type="default"/>
          <w:pgSz w:w="11906" w:h="16839"/>
          <w:pgMar w:top="400" w:right="1134" w:bottom="1588" w:left="1443" w:header="0" w:footer="1426" w:gutter="0"/>
          <w:pgNumType w:fmt="decimal"/>
          <w:cols w:space="720" w:num="1"/>
        </w:sectPr>
      </w:pPr>
    </w:p>
    <w:p w14:paraId="5D6C59ED">
      <w:pPr>
        <w:pageBreakBefore w:val="0"/>
        <w:kinsoku/>
        <w:overflowPunct/>
        <w:bidi w:val="0"/>
        <w:spacing w:line="276" w:lineRule="auto"/>
        <w:rPr>
          <w:rFonts w:ascii="Arial"/>
          <w:color w:val="auto"/>
          <w:sz w:val="21"/>
          <w:highlight w:val="none"/>
        </w:rPr>
      </w:pPr>
    </w:p>
    <w:p w14:paraId="569A3B99">
      <w:pPr>
        <w:pStyle w:val="8"/>
        <w:pageBreakBefore w:val="0"/>
        <w:kinsoku/>
        <w:overflowPunct/>
        <w:bidi w:val="0"/>
        <w:spacing w:before="78" w:line="221" w:lineRule="auto"/>
        <w:ind w:left="2024"/>
        <w:rPr>
          <w:color w:val="auto"/>
          <w:sz w:val="24"/>
          <w:szCs w:val="24"/>
          <w:highlight w:val="none"/>
        </w:rPr>
      </w:pPr>
      <w:r>
        <w:rPr>
          <w:b/>
          <w:bCs/>
          <w:color w:val="auto"/>
          <w:spacing w:val="-3"/>
          <w:sz w:val="24"/>
          <w:szCs w:val="24"/>
          <w:highlight w:val="none"/>
        </w:rPr>
        <w:t>具有履行合同所必需的设备和专业技术能力的书面声明</w:t>
      </w:r>
    </w:p>
    <w:p w14:paraId="46B04645">
      <w:pPr>
        <w:pageBreakBefore w:val="0"/>
        <w:kinsoku/>
        <w:overflowPunct/>
        <w:bidi w:val="0"/>
        <w:spacing w:line="256" w:lineRule="auto"/>
        <w:rPr>
          <w:rFonts w:ascii="Arial"/>
          <w:color w:val="auto"/>
          <w:sz w:val="21"/>
          <w:highlight w:val="none"/>
        </w:rPr>
      </w:pPr>
    </w:p>
    <w:p w14:paraId="20C4821D">
      <w:pPr>
        <w:pageBreakBefore w:val="0"/>
        <w:kinsoku/>
        <w:overflowPunct/>
        <w:bidi w:val="0"/>
        <w:spacing w:line="256" w:lineRule="auto"/>
        <w:rPr>
          <w:rFonts w:ascii="Arial"/>
          <w:color w:val="auto"/>
          <w:sz w:val="21"/>
          <w:highlight w:val="none"/>
        </w:rPr>
      </w:pPr>
    </w:p>
    <w:p w14:paraId="05D5AD8B">
      <w:pPr>
        <w:pStyle w:val="8"/>
        <w:pageBreakBefore w:val="0"/>
        <w:kinsoku/>
        <w:overflowPunct/>
        <w:bidi w:val="0"/>
        <w:spacing w:before="78" w:line="222" w:lineRule="auto"/>
        <w:ind w:left="3"/>
        <w:rPr>
          <w:color w:val="auto"/>
          <w:sz w:val="24"/>
          <w:szCs w:val="24"/>
          <w:highlight w:val="none"/>
        </w:rPr>
      </w:pPr>
      <w:r>
        <w:rPr>
          <w:color w:val="auto"/>
          <w:spacing w:val="9"/>
          <w:sz w:val="24"/>
          <w:szCs w:val="24"/>
          <w:highlight w:val="none"/>
        </w:rPr>
        <w:t>致</w:t>
      </w:r>
      <w:r>
        <w:rPr>
          <w:color w:val="auto"/>
          <w:spacing w:val="-33"/>
          <w:sz w:val="24"/>
          <w:szCs w:val="24"/>
          <w:highlight w:val="none"/>
        </w:rPr>
        <w:t>：（</w:t>
      </w:r>
      <w:r>
        <w:rPr>
          <w:color w:val="auto"/>
          <w:spacing w:val="9"/>
          <w:sz w:val="24"/>
          <w:szCs w:val="24"/>
          <w:highlight w:val="none"/>
        </w:rPr>
        <w:t>采购人）</w:t>
      </w:r>
    </w:p>
    <w:p w14:paraId="0E5DDF4F">
      <w:pPr>
        <w:pageBreakBefore w:val="0"/>
        <w:kinsoku/>
        <w:overflowPunct/>
        <w:bidi w:val="0"/>
        <w:spacing w:line="255" w:lineRule="auto"/>
        <w:rPr>
          <w:rFonts w:ascii="Arial"/>
          <w:color w:val="auto"/>
          <w:sz w:val="21"/>
          <w:highlight w:val="none"/>
        </w:rPr>
      </w:pPr>
    </w:p>
    <w:p w14:paraId="1A72CEED">
      <w:pPr>
        <w:pageBreakBefore w:val="0"/>
        <w:kinsoku/>
        <w:overflowPunct/>
        <w:bidi w:val="0"/>
        <w:spacing w:line="256" w:lineRule="auto"/>
        <w:rPr>
          <w:rFonts w:ascii="Arial"/>
          <w:color w:val="auto"/>
          <w:sz w:val="21"/>
          <w:highlight w:val="none"/>
        </w:rPr>
      </w:pPr>
    </w:p>
    <w:p w14:paraId="27EC7874">
      <w:pPr>
        <w:pStyle w:val="8"/>
        <w:pageBreakBefore w:val="0"/>
        <w:kinsoku/>
        <w:overflowPunct/>
        <w:bidi w:val="0"/>
        <w:spacing w:before="78" w:line="322" w:lineRule="auto"/>
        <w:ind w:left="1" w:firstLine="487"/>
        <w:rPr>
          <w:color w:val="auto"/>
          <w:sz w:val="24"/>
          <w:szCs w:val="24"/>
          <w:highlight w:val="none"/>
        </w:rPr>
      </w:pPr>
      <w:r>
        <w:rPr>
          <w:color w:val="auto"/>
          <w:spacing w:val="-1"/>
          <w:sz w:val="24"/>
          <w:szCs w:val="24"/>
          <w:highlight w:val="none"/>
        </w:rPr>
        <w:t>我公司参与</w:t>
      </w:r>
      <w:r>
        <w:rPr>
          <w:color w:val="auto"/>
          <w:spacing w:val="-1"/>
          <w:sz w:val="24"/>
          <w:szCs w:val="24"/>
          <w:highlight w:val="none"/>
          <w:u w:val="single" w:color="auto"/>
        </w:rPr>
        <w:t>（项目名称、项目编号）</w:t>
      </w:r>
      <w:r>
        <w:rPr>
          <w:color w:val="auto"/>
          <w:spacing w:val="-1"/>
          <w:sz w:val="24"/>
          <w:szCs w:val="24"/>
          <w:highlight w:val="none"/>
        </w:rPr>
        <w:t>招标投标活动，本公司郑重声明，</w:t>
      </w:r>
      <w:r>
        <w:rPr>
          <w:color w:val="auto"/>
          <w:spacing w:val="-2"/>
          <w:sz w:val="24"/>
          <w:szCs w:val="24"/>
          <w:highlight w:val="none"/>
        </w:rPr>
        <w:t>本公司（或单</w:t>
      </w:r>
      <w:r>
        <w:rPr>
          <w:color w:val="auto"/>
          <w:sz w:val="24"/>
          <w:szCs w:val="24"/>
          <w:highlight w:val="none"/>
        </w:rPr>
        <w:t xml:space="preserve"> </w:t>
      </w:r>
      <w:r>
        <w:rPr>
          <w:color w:val="auto"/>
          <w:spacing w:val="-1"/>
          <w:sz w:val="24"/>
          <w:szCs w:val="24"/>
          <w:highlight w:val="none"/>
        </w:rPr>
        <w:t>位）具备本项目履行合同所必需的设备和专业技术能力。</w:t>
      </w:r>
    </w:p>
    <w:p w14:paraId="4F244721">
      <w:pPr>
        <w:pStyle w:val="8"/>
        <w:pageBreakBefore w:val="0"/>
        <w:kinsoku/>
        <w:overflowPunct/>
        <w:bidi w:val="0"/>
        <w:spacing w:before="40" w:line="223" w:lineRule="auto"/>
        <w:rPr>
          <w:color w:val="auto"/>
          <w:sz w:val="24"/>
          <w:szCs w:val="24"/>
          <w:highlight w:val="none"/>
        </w:rPr>
      </w:pPr>
      <w:r>
        <w:rPr>
          <w:color w:val="auto"/>
          <w:spacing w:val="-4"/>
          <w:sz w:val="24"/>
          <w:szCs w:val="24"/>
          <w:highlight w:val="none"/>
        </w:rPr>
        <w:t>特此声明</w:t>
      </w:r>
    </w:p>
    <w:p w14:paraId="531EABED">
      <w:pPr>
        <w:pageBreakBefore w:val="0"/>
        <w:kinsoku/>
        <w:overflowPunct/>
        <w:bidi w:val="0"/>
        <w:spacing w:line="315" w:lineRule="auto"/>
        <w:rPr>
          <w:rFonts w:ascii="Arial"/>
          <w:color w:val="auto"/>
          <w:sz w:val="21"/>
          <w:highlight w:val="none"/>
        </w:rPr>
      </w:pPr>
    </w:p>
    <w:p w14:paraId="324241E3">
      <w:pPr>
        <w:pageBreakBefore w:val="0"/>
        <w:kinsoku/>
        <w:overflowPunct/>
        <w:bidi w:val="0"/>
        <w:spacing w:line="315" w:lineRule="auto"/>
        <w:rPr>
          <w:rFonts w:ascii="Arial"/>
          <w:color w:val="auto"/>
          <w:sz w:val="21"/>
          <w:highlight w:val="none"/>
        </w:rPr>
      </w:pPr>
    </w:p>
    <w:p w14:paraId="41359692">
      <w:pPr>
        <w:pageBreakBefore w:val="0"/>
        <w:kinsoku/>
        <w:overflowPunct/>
        <w:bidi w:val="0"/>
        <w:spacing w:line="316" w:lineRule="auto"/>
        <w:rPr>
          <w:rFonts w:ascii="Arial"/>
          <w:color w:val="auto"/>
          <w:sz w:val="21"/>
          <w:highlight w:val="none"/>
        </w:rPr>
      </w:pPr>
    </w:p>
    <w:p w14:paraId="3B29BB41">
      <w:pPr>
        <w:pStyle w:val="8"/>
        <w:pageBreakBefore w:val="0"/>
        <w:kinsoku/>
        <w:overflowPunct/>
        <w:bidi w:val="0"/>
        <w:spacing w:before="78" w:line="222" w:lineRule="auto"/>
        <w:ind w:left="1"/>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1F20986B">
      <w:pPr>
        <w:pStyle w:val="8"/>
        <w:pageBreakBefore w:val="0"/>
        <w:kinsoku/>
        <w:overflowPunct/>
        <w:bidi w:val="0"/>
        <w:spacing w:before="153" w:line="323" w:lineRule="auto"/>
        <w:ind w:right="6281" w:firstLine="7"/>
        <w:rPr>
          <w:color w:val="auto"/>
          <w:sz w:val="24"/>
          <w:szCs w:val="24"/>
          <w:highlight w:val="none"/>
        </w:rPr>
      </w:pPr>
      <w:r>
        <w:rPr>
          <w:color w:val="auto"/>
          <w:spacing w:val="-3"/>
          <w:sz w:val="24"/>
          <w:szCs w:val="24"/>
          <w:highlight w:val="none"/>
        </w:rPr>
        <w:t>法定代表人（签字或签章</w:t>
      </w:r>
      <w:r>
        <w:rPr>
          <w:color w:val="auto"/>
          <w:spacing w:val="-26"/>
          <w:sz w:val="24"/>
          <w:szCs w:val="24"/>
          <w:highlight w:val="none"/>
        </w:rPr>
        <w:t>）：</w:t>
      </w:r>
      <w:r>
        <w:rPr>
          <w:color w:val="auto"/>
          <w:spacing w:val="1"/>
          <w:sz w:val="24"/>
          <w:szCs w:val="24"/>
          <w:highlight w:val="none"/>
        </w:rPr>
        <w:t xml:space="preserve"> </w:t>
      </w:r>
      <w:r>
        <w:rPr>
          <w:color w:val="auto"/>
          <w:spacing w:val="-2"/>
          <w:sz w:val="24"/>
          <w:szCs w:val="24"/>
          <w:highlight w:val="none"/>
        </w:rPr>
        <w:t>授权代理人（签字或签章</w:t>
      </w:r>
      <w:r>
        <w:rPr>
          <w:color w:val="auto"/>
          <w:spacing w:val="-27"/>
          <w:sz w:val="24"/>
          <w:szCs w:val="24"/>
          <w:highlight w:val="none"/>
        </w:rPr>
        <w:t>）：</w:t>
      </w:r>
    </w:p>
    <w:p w14:paraId="15FA493B">
      <w:pPr>
        <w:pStyle w:val="8"/>
        <w:pageBreakBefore w:val="0"/>
        <w:kinsoku/>
        <w:overflowPunct/>
        <w:bidi w:val="0"/>
        <w:spacing w:before="240" w:line="222" w:lineRule="auto"/>
        <w:ind w:left="51"/>
        <w:rPr>
          <w:color w:val="auto"/>
          <w:sz w:val="24"/>
          <w:szCs w:val="24"/>
          <w:highlight w:val="none"/>
        </w:rPr>
      </w:pPr>
      <w:r>
        <w:rPr>
          <w:color w:val="auto"/>
          <w:spacing w:val="-16"/>
          <w:sz w:val="24"/>
          <w:szCs w:val="24"/>
          <w:highlight w:val="none"/>
        </w:rPr>
        <w:t>日期：年</w:t>
      </w:r>
      <w:r>
        <w:rPr>
          <w:color w:val="auto"/>
          <w:spacing w:val="14"/>
          <w:sz w:val="24"/>
          <w:szCs w:val="24"/>
          <w:highlight w:val="none"/>
        </w:rPr>
        <w:t xml:space="preserve">  </w:t>
      </w:r>
      <w:r>
        <w:rPr>
          <w:color w:val="auto"/>
          <w:spacing w:val="-16"/>
          <w:sz w:val="24"/>
          <w:szCs w:val="24"/>
          <w:highlight w:val="none"/>
        </w:rPr>
        <w:t>月</w:t>
      </w:r>
      <w:r>
        <w:rPr>
          <w:color w:val="auto"/>
          <w:spacing w:val="22"/>
          <w:sz w:val="24"/>
          <w:szCs w:val="24"/>
          <w:highlight w:val="none"/>
        </w:rPr>
        <w:t xml:space="preserve">   </w:t>
      </w:r>
      <w:r>
        <w:rPr>
          <w:color w:val="auto"/>
          <w:spacing w:val="-16"/>
          <w:sz w:val="24"/>
          <w:szCs w:val="24"/>
          <w:highlight w:val="none"/>
        </w:rPr>
        <w:t>日</w:t>
      </w:r>
    </w:p>
    <w:p w14:paraId="4E0CC038">
      <w:pPr>
        <w:pageBreakBefore w:val="0"/>
        <w:kinsoku/>
        <w:overflowPunct/>
        <w:bidi w:val="0"/>
        <w:spacing w:line="222" w:lineRule="auto"/>
        <w:rPr>
          <w:color w:val="auto"/>
          <w:sz w:val="24"/>
          <w:szCs w:val="24"/>
          <w:highlight w:val="none"/>
        </w:rPr>
        <w:sectPr>
          <w:footerReference r:id="rId16" w:type="default"/>
          <w:pgSz w:w="11906" w:h="16839"/>
          <w:pgMar w:top="400" w:right="1134" w:bottom="1588" w:left="1443" w:header="0" w:footer="1426" w:gutter="0"/>
          <w:pgNumType w:fmt="decimal"/>
          <w:cols w:space="720" w:num="1"/>
        </w:sectPr>
      </w:pPr>
    </w:p>
    <w:p w14:paraId="5ADAC3F8">
      <w:pPr>
        <w:pageBreakBefore w:val="0"/>
        <w:kinsoku/>
        <w:overflowPunct/>
        <w:bidi w:val="0"/>
        <w:spacing w:line="277" w:lineRule="auto"/>
        <w:rPr>
          <w:rFonts w:ascii="Arial"/>
          <w:color w:val="auto"/>
          <w:sz w:val="21"/>
          <w:highlight w:val="none"/>
        </w:rPr>
      </w:pPr>
    </w:p>
    <w:p w14:paraId="581E8802">
      <w:pPr>
        <w:pStyle w:val="8"/>
        <w:pageBreakBefore w:val="0"/>
        <w:kinsoku/>
        <w:overflowPunct/>
        <w:bidi w:val="0"/>
        <w:spacing w:before="78" w:line="219" w:lineRule="auto"/>
        <w:ind w:left="337"/>
        <w:rPr>
          <w:color w:val="auto"/>
          <w:sz w:val="24"/>
          <w:szCs w:val="24"/>
          <w:highlight w:val="none"/>
        </w:rPr>
      </w:pPr>
      <w:r>
        <w:rPr>
          <w:b/>
          <w:bCs/>
          <w:color w:val="auto"/>
          <w:spacing w:val="-3"/>
          <w:sz w:val="24"/>
          <w:szCs w:val="24"/>
          <w:highlight w:val="none"/>
        </w:rPr>
        <w:t>供应商参加本次政府采购活动前</w:t>
      </w:r>
      <w:r>
        <w:rPr>
          <w:color w:val="auto"/>
          <w:spacing w:val="-47"/>
          <w:sz w:val="24"/>
          <w:szCs w:val="24"/>
          <w:highlight w:val="none"/>
        </w:rPr>
        <w:t xml:space="preserve"> </w:t>
      </w:r>
      <w:r>
        <w:rPr>
          <w:b/>
          <w:bCs/>
          <w:color w:val="auto"/>
          <w:spacing w:val="-3"/>
          <w:sz w:val="24"/>
          <w:szCs w:val="24"/>
          <w:highlight w:val="none"/>
        </w:rPr>
        <w:t>3</w:t>
      </w:r>
      <w:r>
        <w:rPr>
          <w:color w:val="auto"/>
          <w:spacing w:val="-39"/>
          <w:sz w:val="24"/>
          <w:szCs w:val="24"/>
          <w:highlight w:val="none"/>
        </w:rPr>
        <w:t xml:space="preserve"> </w:t>
      </w:r>
      <w:r>
        <w:rPr>
          <w:b/>
          <w:bCs/>
          <w:color w:val="auto"/>
          <w:spacing w:val="-3"/>
          <w:sz w:val="24"/>
          <w:szCs w:val="24"/>
          <w:highlight w:val="none"/>
        </w:rPr>
        <w:t>年内在经营活动中没有重大违法记录的</w:t>
      </w:r>
      <w:r>
        <w:rPr>
          <w:b/>
          <w:bCs/>
          <w:color w:val="auto"/>
          <w:spacing w:val="-4"/>
          <w:sz w:val="24"/>
          <w:szCs w:val="24"/>
          <w:highlight w:val="none"/>
        </w:rPr>
        <w:t>书面声明</w:t>
      </w:r>
    </w:p>
    <w:p w14:paraId="38D3F896">
      <w:pPr>
        <w:pageBreakBefore w:val="0"/>
        <w:kinsoku/>
        <w:overflowPunct/>
        <w:bidi w:val="0"/>
        <w:spacing w:line="308" w:lineRule="auto"/>
        <w:rPr>
          <w:rFonts w:ascii="Arial"/>
          <w:color w:val="auto"/>
          <w:sz w:val="21"/>
          <w:highlight w:val="none"/>
        </w:rPr>
      </w:pPr>
    </w:p>
    <w:p w14:paraId="0B890767">
      <w:pPr>
        <w:pageBreakBefore w:val="0"/>
        <w:kinsoku/>
        <w:overflowPunct/>
        <w:bidi w:val="0"/>
        <w:spacing w:line="308" w:lineRule="auto"/>
        <w:rPr>
          <w:rFonts w:ascii="Arial"/>
          <w:color w:val="auto"/>
          <w:sz w:val="21"/>
          <w:highlight w:val="none"/>
        </w:rPr>
      </w:pPr>
    </w:p>
    <w:p w14:paraId="66D2EAA5">
      <w:pPr>
        <w:pageBreakBefore w:val="0"/>
        <w:kinsoku/>
        <w:overflowPunct/>
        <w:bidi w:val="0"/>
        <w:spacing w:line="308" w:lineRule="auto"/>
        <w:rPr>
          <w:rFonts w:ascii="Arial"/>
          <w:color w:val="auto"/>
          <w:sz w:val="21"/>
          <w:highlight w:val="none"/>
        </w:rPr>
      </w:pPr>
    </w:p>
    <w:p w14:paraId="720C2BA9">
      <w:pPr>
        <w:pStyle w:val="8"/>
        <w:pageBreakBefore w:val="0"/>
        <w:kinsoku/>
        <w:overflowPunct/>
        <w:bidi w:val="0"/>
        <w:spacing w:before="91" w:line="224" w:lineRule="auto"/>
        <w:ind w:left="3273"/>
        <w:rPr>
          <w:color w:val="auto"/>
          <w:sz w:val="28"/>
          <w:szCs w:val="28"/>
          <w:highlight w:val="none"/>
        </w:rPr>
      </w:pPr>
      <w:r>
        <w:rPr>
          <w:b/>
          <w:bCs/>
          <w:color w:val="auto"/>
          <w:spacing w:val="-5"/>
          <w:sz w:val="28"/>
          <w:szCs w:val="28"/>
          <w:highlight w:val="none"/>
        </w:rPr>
        <w:t>无重大违法记录声明书</w:t>
      </w:r>
    </w:p>
    <w:p w14:paraId="4FB6A4F9">
      <w:pPr>
        <w:pageBreakBefore w:val="0"/>
        <w:kinsoku/>
        <w:overflowPunct/>
        <w:bidi w:val="0"/>
        <w:spacing w:line="244" w:lineRule="auto"/>
        <w:rPr>
          <w:rFonts w:ascii="Arial"/>
          <w:color w:val="auto"/>
          <w:sz w:val="21"/>
          <w:highlight w:val="none"/>
        </w:rPr>
      </w:pPr>
    </w:p>
    <w:p w14:paraId="5438E5A4">
      <w:pPr>
        <w:pageBreakBefore w:val="0"/>
        <w:kinsoku/>
        <w:overflowPunct/>
        <w:bidi w:val="0"/>
        <w:spacing w:line="245" w:lineRule="auto"/>
        <w:rPr>
          <w:rFonts w:ascii="Arial"/>
          <w:color w:val="auto"/>
          <w:sz w:val="21"/>
          <w:highlight w:val="none"/>
        </w:rPr>
      </w:pPr>
    </w:p>
    <w:p w14:paraId="3D3A0A8E">
      <w:pPr>
        <w:pageBreakBefore w:val="0"/>
        <w:kinsoku/>
        <w:overflowPunct/>
        <w:bidi w:val="0"/>
        <w:spacing w:line="245" w:lineRule="auto"/>
        <w:rPr>
          <w:rFonts w:ascii="Arial"/>
          <w:color w:val="auto"/>
          <w:sz w:val="21"/>
          <w:highlight w:val="none"/>
        </w:rPr>
      </w:pPr>
    </w:p>
    <w:p w14:paraId="5C718934">
      <w:pPr>
        <w:pStyle w:val="8"/>
        <w:pageBreakBefore w:val="0"/>
        <w:kinsoku/>
        <w:overflowPunct/>
        <w:bidi w:val="0"/>
        <w:spacing w:before="78" w:line="222" w:lineRule="auto"/>
        <w:ind w:left="3"/>
        <w:rPr>
          <w:color w:val="auto"/>
          <w:sz w:val="24"/>
          <w:szCs w:val="24"/>
          <w:highlight w:val="none"/>
        </w:rPr>
      </w:pPr>
      <w:r>
        <w:rPr>
          <w:color w:val="auto"/>
          <w:spacing w:val="9"/>
          <w:sz w:val="24"/>
          <w:szCs w:val="24"/>
          <w:highlight w:val="none"/>
        </w:rPr>
        <w:t>致</w:t>
      </w:r>
      <w:r>
        <w:rPr>
          <w:color w:val="auto"/>
          <w:spacing w:val="-33"/>
          <w:sz w:val="24"/>
          <w:szCs w:val="24"/>
          <w:highlight w:val="none"/>
        </w:rPr>
        <w:t>：（</w:t>
      </w:r>
      <w:r>
        <w:rPr>
          <w:color w:val="auto"/>
          <w:spacing w:val="9"/>
          <w:sz w:val="24"/>
          <w:szCs w:val="24"/>
          <w:highlight w:val="none"/>
        </w:rPr>
        <w:t>采购人）</w:t>
      </w:r>
    </w:p>
    <w:p w14:paraId="2CD917F0">
      <w:pPr>
        <w:pageBreakBefore w:val="0"/>
        <w:kinsoku/>
        <w:overflowPunct/>
        <w:bidi w:val="0"/>
        <w:spacing w:line="252" w:lineRule="auto"/>
        <w:rPr>
          <w:rFonts w:ascii="Arial"/>
          <w:color w:val="auto"/>
          <w:sz w:val="21"/>
          <w:highlight w:val="none"/>
        </w:rPr>
      </w:pPr>
    </w:p>
    <w:p w14:paraId="78311ED6">
      <w:pPr>
        <w:pageBreakBefore w:val="0"/>
        <w:kinsoku/>
        <w:overflowPunct/>
        <w:bidi w:val="0"/>
        <w:spacing w:line="253" w:lineRule="auto"/>
        <w:rPr>
          <w:rFonts w:ascii="Arial"/>
          <w:color w:val="auto"/>
          <w:sz w:val="21"/>
          <w:highlight w:val="none"/>
        </w:rPr>
      </w:pPr>
    </w:p>
    <w:p w14:paraId="59A831CD">
      <w:pPr>
        <w:pStyle w:val="8"/>
        <w:pageBreakBefore w:val="0"/>
        <w:kinsoku/>
        <w:overflowPunct/>
        <w:bidi w:val="0"/>
        <w:spacing w:before="78" w:line="331" w:lineRule="auto"/>
        <w:ind w:firstLine="488"/>
        <w:jc w:val="both"/>
        <w:rPr>
          <w:color w:val="auto"/>
          <w:sz w:val="24"/>
          <w:szCs w:val="24"/>
          <w:highlight w:val="none"/>
        </w:rPr>
      </w:pPr>
      <w:r>
        <w:rPr>
          <w:color w:val="auto"/>
          <w:spacing w:val="-1"/>
          <w:sz w:val="24"/>
          <w:szCs w:val="24"/>
          <w:highlight w:val="none"/>
        </w:rPr>
        <w:t>我公司参与</w:t>
      </w:r>
      <w:r>
        <w:rPr>
          <w:color w:val="auto"/>
          <w:spacing w:val="-1"/>
          <w:sz w:val="24"/>
          <w:szCs w:val="24"/>
          <w:highlight w:val="none"/>
          <w:u w:val="single" w:color="auto"/>
        </w:rPr>
        <w:t>（项目名称、项目编号）</w:t>
      </w:r>
      <w:r>
        <w:rPr>
          <w:color w:val="auto"/>
          <w:spacing w:val="-1"/>
          <w:sz w:val="24"/>
          <w:szCs w:val="24"/>
          <w:highlight w:val="none"/>
        </w:rPr>
        <w:t>招标投标活动，本公司郑重声明，</w:t>
      </w:r>
      <w:r>
        <w:rPr>
          <w:color w:val="auto"/>
          <w:spacing w:val="-2"/>
          <w:sz w:val="24"/>
          <w:szCs w:val="24"/>
          <w:highlight w:val="none"/>
        </w:rPr>
        <w:t>我方参加本项</w:t>
      </w:r>
      <w:r>
        <w:rPr>
          <w:color w:val="auto"/>
          <w:sz w:val="24"/>
          <w:szCs w:val="24"/>
          <w:highlight w:val="none"/>
        </w:rPr>
        <w:t xml:space="preserve"> </w:t>
      </w:r>
      <w:r>
        <w:rPr>
          <w:color w:val="auto"/>
          <w:spacing w:val="-1"/>
          <w:sz w:val="24"/>
          <w:szCs w:val="24"/>
          <w:highlight w:val="none"/>
        </w:rPr>
        <w:t>目政府采购活动前三年内无重大违法记录，符合《政府采购法》规定的供应商条件。若贵</w:t>
      </w:r>
      <w:r>
        <w:rPr>
          <w:color w:val="auto"/>
          <w:spacing w:val="5"/>
          <w:sz w:val="24"/>
          <w:szCs w:val="24"/>
          <w:highlight w:val="none"/>
        </w:rPr>
        <w:t xml:space="preserve"> </w:t>
      </w:r>
      <w:r>
        <w:rPr>
          <w:color w:val="auto"/>
          <w:spacing w:val="-1"/>
          <w:sz w:val="24"/>
          <w:szCs w:val="24"/>
          <w:highlight w:val="none"/>
        </w:rPr>
        <w:t>方在本项目招标过程中发现我方在政府采购活动前三年内有重大违法记录，我公司将无条</w:t>
      </w:r>
      <w:r>
        <w:rPr>
          <w:color w:val="auto"/>
          <w:spacing w:val="5"/>
          <w:sz w:val="24"/>
          <w:szCs w:val="24"/>
          <w:highlight w:val="none"/>
        </w:rPr>
        <w:t xml:space="preserve"> </w:t>
      </w:r>
      <w:r>
        <w:rPr>
          <w:color w:val="auto"/>
          <w:sz w:val="24"/>
          <w:szCs w:val="24"/>
          <w:highlight w:val="none"/>
        </w:rPr>
        <w:t>件退出本项目的响应，并承担因此引起的一切</w:t>
      </w:r>
      <w:r>
        <w:rPr>
          <w:color w:val="auto"/>
          <w:spacing w:val="-1"/>
          <w:sz w:val="24"/>
          <w:szCs w:val="24"/>
          <w:highlight w:val="none"/>
        </w:rPr>
        <w:t>后果。我方对此声明负全部法律责任。</w:t>
      </w:r>
    </w:p>
    <w:p w14:paraId="76EC88C7">
      <w:pPr>
        <w:pStyle w:val="8"/>
        <w:pageBreakBefore w:val="0"/>
        <w:kinsoku/>
        <w:overflowPunct/>
        <w:bidi w:val="0"/>
        <w:spacing w:before="43" w:line="223" w:lineRule="auto"/>
        <w:rPr>
          <w:color w:val="auto"/>
          <w:sz w:val="24"/>
          <w:szCs w:val="24"/>
          <w:highlight w:val="none"/>
        </w:rPr>
      </w:pPr>
      <w:r>
        <w:rPr>
          <w:color w:val="auto"/>
          <w:spacing w:val="-4"/>
          <w:sz w:val="24"/>
          <w:szCs w:val="24"/>
          <w:highlight w:val="none"/>
        </w:rPr>
        <w:t>特此声明</w:t>
      </w:r>
    </w:p>
    <w:p w14:paraId="237BF878">
      <w:pPr>
        <w:pageBreakBefore w:val="0"/>
        <w:kinsoku/>
        <w:overflowPunct/>
        <w:bidi w:val="0"/>
        <w:spacing w:line="253" w:lineRule="auto"/>
        <w:rPr>
          <w:rFonts w:ascii="Arial"/>
          <w:color w:val="auto"/>
          <w:sz w:val="21"/>
          <w:highlight w:val="none"/>
        </w:rPr>
      </w:pPr>
    </w:p>
    <w:p w14:paraId="4BA71966">
      <w:pPr>
        <w:pageBreakBefore w:val="0"/>
        <w:kinsoku/>
        <w:overflowPunct/>
        <w:bidi w:val="0"/>
        <w:spacing w:line="254" w:lineRule="auto"/>
        <w:rPr>
          <w:rFonts w:ascii="Arial"/>
          <w:color w:val="auto"/>
          <w:sz w:val="21"/>
          <w:highlight w:val="none"/>
        </w:rPr>
      </w:pPr>
    </w:p>
    <w:p w14:paraId="17367AD7">
      <w:pPr>
        <w:pStyle w:val="8"/>
        <w:pageBreakBefore w:val="0"/>
        <w:kinsoku/>
        <w:overflowPunct/>
        <w:bidi w:val="0"/>
        <w:spacing w:before="78" w:line="222" w:lineRule="auto"/>
        <w:ind w:left="1"/>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3CADBF0D">
      <w:pPr>
        <w:pStyle w:val="8"/>
        <w:pageBreakBefore w:val="0"/>
        <w:kinsoku/>
        <w:overflowPunct/>
        <w:bidi w:val="0"/>
        <w:spacing w:before="153" w:line="323" w:lineRule="auto"/>
        <w:ind w:right="4841" w:firstLine="7"/>
        <w:rPr>
          <w:color w:val="auto"/>
          <w:sz w:val="24"/>
          <w:szCs w:val="24"/>
          <w:highlight w:val="none"/>
        </w:rPr>
      </w:pPr>
      <w:r>
        <w:rPr>
          <w:color w:val="auto"/>
          <w:sz w:val="24"/>
          <w:szCs w:val="24"/>
          <w:highlight w:val="none"/>
        </w:rPr>
        <w:t>法定代表人（或负责人</w:t>
      </w:r>
      <w:r>
        <w:rPr>
          <w:color w:val="auto"/>
          <w:spacing w:val="-21"/>
          <w:sz w:val="24"/>
          <w:szCs w:val="24"/>
          <w:highlight w:val="none"/>
        </w:rPr>
        <w:t>）（</w:t>
      </w:r>
      <w:r>
        <w:rPr>
          <w:color w:val="auto"/>
          <w:sz w:val="24"/>
          <w:szCs w:val="24"/>
          <w:highlight w:val="none"/>
        </w:rPr>
        <w:t>签字或签章</w:t>
      </w:r>
      <w:r>
        <w:rPr>
          <w:color w:val="auto"/>
          <w:spacing w:val="-21"/>
          <w:sz w:val="24"/>
          <w:szCs w:val="24"/>
          <w:highlight w:val="none"/>
        </w:rPr>
        <w:t>）：</w:t>
      </w:r>
      <w:r>
        <w:rPr>
          <w:color w:val="auto"/>
          <w:sz w:val="24"/>
          <w:szCs w:val="24"/>
          <w:highlight w:val="none"/>
        </w:rPr>
        <w:t xml:space="preserve"> </w:t>
      </w:r>
      <w:r>
        <w:rPr>
          <w:color w:val="auto"/>
          <w:spacing w:val="-2"/>
          <w:sz w:val="24"/>
          <w:szCs w:val="24"/>
          <w:highlight w:val="none"/>
        </w:rPr>
        <w:t>授权代理人（签字或签章</w:t>
      </w:r>
      <w:r>
        <w:rPr>
          <w:color w:val="auto"/>
          <w:spacing w:val="2"/>
          <w:sz w:val="24"/>
          <w:szCs w:val="24"/>
          <w:highlight w:val="none"/>
        </w:rPr>
        <w:t>）：</w:t>
      </w:r>
    </w:p>
    <w:p w14:paraId="6B375111">
      <w:pPr>
        <w:pStyle w:val="8"/>
        <w:pageBreakBefore w:val="0"/>
        <w:kinsoku/>
        <w:overflowPunct/>
        <w:bidi w:val="0"/>
        <w:spacing w:before="39" w:line="222" w:lineRule="auto"/>
        <w:ind w:left="51"/>
        <w:rPr>
          <w:color w:val="auto"/>
          <w:sz w:val="24"/>
          <w:szCs w:val="24"/>
          <w:highlight w:val="none"/>
        </w:rPr>
      </w:pPr>
      <w:r>
        <w:rPr>
          <w:color w:val="auto"/>
          <w:spacing w:val="-16"/>
          <w:sz w:val="24"/>
          <w:szCs w:val="24"/>
          <w:highlight w:val="none"/>
        </w:rPr>
        <w:t>日期：年</w:t>
      </w:r>
      <w:r>
        <w:rPr>
          <w:color w:val="auto"/>
          <w:spacing w:val="14"/>
          <w:sz w:val="24"/>
          <w:szCs w:val="24"/>
          <w:highlight w:val="none"/>
        </w:rPr>
        <w:t xml:space="preserve">  </w:t>
      </w:r>
      <w:r>
        <w:rPr>
          <w:color w:val="auto"/>
          <w:spacing w:val="-16"/>
          <w:sz w:val="24"/>
          <w:szCs w:val="24"/>
          <w:highlight w:val="none"/>
        </w:rPr>
        <w:t>月</w:t>
      </w:r>
      <w:r>
        <w:rPr>
          <w:color w:val="auto"/>
          <w:spacing w:val="33"/>
          <w:sz w:val="24"/>
          <w:szCs w:val="24"/>
          <w:highlight w:val="none"/>
        </w:rPr>
        <w:t xml:space="preserve">  </w:t>
      </w:r>
      <w:r>
        <w:rPr>
          <w:color w:val="auto"/>
          <w:spacing w:val="-16"/>
          <w:sz w:val="24"/>
          <w:szCs w:val="24"/>
          <w:highlight w:val="none"/>
        </w:rPr>
        <w:t>日</w:t>
      </w:r>
    </w:p>
    <w:p w14:paraId="62BF9CF9">
      <w:pPr>
        <w:pageBreakBefore w:val="0"/>
        <w:kinsoku/>
        <w:overflowPunct/>
        <w:bidi w:val="0"/>
        <w:spacing w:line="255" w:lineRule="auto"/>
        <w:rPr>
          <w:rFonts w:ascii="Arial"/>
          <w:color w:val="auto"/>
          <w:sz w:val="21"/>
          <w:highlight w:val="none"/>
        </w:rPr>
      </w:pPr>
    </w:p>
    <w:p w14:paraId="05D38DA4">
      <w:pPr>
        <w:pageBreakBefore w:val="0"/>
        <w:kinsoku/>
        <w:overflowPunct/>
        <w:bidi w:val="0"/>
        <w:spacing w:line="255" w:lineRule="auto"/>
        <w:rPr>
          <w:rFonts w:ascii="Arial"/>
          <w:color w:val="auto"/>
          <w:sz w:val="21"/>
          <w:highlight w:val="none"/>
        </w:rPr>
      </w:pPr>
    </w:p>
    <w:p w14:paraId="2BC1160C">
      <w:pPr>
        <w:pStyle w:val="8"/>
        <w:pageBreakBefore w:val="0"/>
        <w:kinsoku/>
        <w:overflowPunct/>
        <w:bidi w:val="0"/>
        <w:spacing w:before="79" w:line="323" w:lineRule="auto"/>
        <w:ind w:left="5" w:right="103" w:firstLine="1"/>
        <w:rPr>
          <w:color w:val="auto"/>
          <w:sz w:val="24"/>
          <w:szCs w:val="24"/>
          <w:highlight w:val="none"/>
        </w:rPr>
      </w:pPr>
      <w:r>
        <w:rPr>
          <w:color w:val="auto"/>
          <w:spacing w:val="-1"/>
          <w:sz w:val="24"/>
          <w:szCs w:val="24"/>
          <w:highlight w:val="none"/>
        </w:rPr>
        <w:t>注：[近三年：指成立三年以上的，为提交首次响应文件截止时间前三年内；成立不足三</w:t>
      </w:r>
      <w:r>
        <w:rPr>
          <w:color w:val="auto"/>
          <w:spacing w:val="15"/>
          <w:sz w:val="24"/>
          <w:szCs w:val="24"/>
          <w:highlight w:val="none"/>
        </w:rPr>
        <w:t xml:space="preserve"> </w:t>
      </w:r>
      <w:r>
        <w:rPr>
          <w:color w:val="auto"/>
          <w:spacing w:val="-1"/>
          <w:sz w:val="24"/>
          <w:szCs w:val="24"/>
          <w:highlight w:val="none"/>
        </w:rPr>
        <w:t>年的，为实际时间。]</w:t>
      </w:r>
    </w:p>
    <w:p w14:paraId="139D9962">
      <w:pPr>
        <w:pageBreakBefore w:val="0"/>
        <w:kinsoku/>
        <w:overflowPunct/>
        <w:bidi w:val="0"/>
        <w:spacing w:line="323" w:lineRule="auto"/>
        <w:rPr>
          <w:color w:val="auto"/>
          <w:sz w:val="24"/>
          <w:szCs w:val="24"/>
          <w:highlight w:val="none"/>
        </w:rPr>
        <w:sectPr>
          <w:footerReference r:id="rId17" w:type="default"/>
          <w:pgSz w:w="11906" w:h="16839"/>
          <w:pgMar w:top="400" w:right="1134" w:bottom="1588" w:left="1443" w:header="0" w:footer="1426" w:gutter="0"/>
          <w:pgNumType w:fmt="decimal"/>
          <w:cols w:space="720" w:num="1"/>
        </w:sectPr>
      </w:pPr>
    </w:p>
    <w:p w14:paraId="3D15662C">
      <w:pPr>
        <w:pageBreakBefore w:val="0"/>
        <w:kinsoku/>
        <w:overflowPunct/>
        <w:bidi w:val="0"/>
        <w:spacing w:line="274" w:lineRule="auto"/>
        <w:rPr>
          <w:rFonts w:ascii="Arial"/>
          <w:color w:val="auto"/>
          <w:sz w:val="21"/>
          <w:highlight w:val="none"/>
        </w:rPr>
      </w:pPr>
    </w:p>
    <w:p w14:paraId="4FAE2DD8">
      <w:pPr>
        <w:pageBreakBefore w:val="0"/>
        <w:kinsoku/>
        <w:overflowPunct/>
        <w:bidi w:val="0"/>
        <w:spacing w:line="275" w:lineRule="auto"/>
        <w:rPr>
          <w:rFonts w:ascii="Arial"/>
          <w:color w:val="auto"/>
          <w:sz w:val="21"/>
          <w:highlight w:val="none"/>
        </w:rPr>
      </w:pPr>
    </w:p>
    <w:p w14:paraId="3DEF4B38">
      <w:pPr>
        <w:pStyle w:val="8"/>
        <w:pageBreakBefore w:val="0"/>
        <w:kinsoku/>
        <w:overflowPunct/>
        <w:bidi w:val="0"/>
        <w:spacing w:before="91" w:line="222" w:lineRule="auto"/>
        <w:ind w:left="3407"/>
        <w:rPr>
          <w:color w:val="auto"/>
          <w:sz w:val="28"/>
          <w:szCs w:val="28"/>
          <w:highlight w:val="none"/>
        </w:rPr>
      </w:pPr>
      <w:r>
        <w:rPr>
          <w:b/>
          <w:bCs/>
          <w:color w:val="auto"/>
          <w:spacing w:val="-4"/>
          <w:sz w:val="28"/>
          <w:szCs w:val="28"/>
          <w:highlight w:val="none"/>
        </w:rPr>
        <w:t>磋商保证金缴纳凭证</w:t>
      </w:r>
    </w:p>
    <w:p w14:paraId="07B416F2">
      <w:pPr>
        <w:pStyle w:val="8"/>
        <w:pageBreakBefore w:val="0"/>
        <w:kinsoku/>
        <w:overflowPunct/>
        <w:bidi w:val="0"/>
        <w:spacing w:before="148" w:line="220" w:lineRule="auto"/>
        <w:rPr>
          <w:color w:val="auto"/>
          <w:sz w:val="24"/>
          <w:szCs w:val="24"/>
          <w:highlight w:val="none"/>
        </w:rPr>
      </w:pPr>
      <w:r>
        <w:rPr>
          <w:color w:val="auto"/>
          <w:spacing w:val="-2"/>
          <w:sz w:val="24"/>
          <w:szCs w:val="24"/>
          <w:highlight w:val="none"/>
        </w:rPr>
        <w:t>此处请附： ①磋商保证金打款凭证</w:t>
      </w:r>
    </w:p>
    <w:p w14:paraId="4AB2EF0B">
      <w:pPr>
        <w:pStyle w:val="8"/>
        <w:pageBreakBefore w:val="0"/>
        <w:kinsoku/>
        <w:overflowPunct/>
        <w:bidi w:val="0"/>
        <w:spacing w:before="174" w:line="220" w:lineRule="auto"/>
        <w:ind w:left="1309"/>
        <w:rPr>
          <w:color w:val="auto"/>
          <w:sz w:val="24"/>
          <w:szCs w:val="24"/>
          <w:highlight w:val="none"/>
        </w:rPr>
      </w:pPr>
      <w:r>
        <w:rPr>
          <w:color w:val="auto"/>
          <w:spacing w:val="-1"/>
          <w:sz w:val="24"/>
          <w:szCs w:val="24"/>
          <w:highlight w:val="none"/>
        </w:rPr>
        <w:t>②若采用电子保函，须提供已缴纳电子保函的相关资料。</w:t>
      </w:r>
    </w:p>
    <w:p w14:paraId="18473015">
      <w:pPr>
        <w:pageBreakBefore w:val="0"/>
        <w:kinsoku/>
        <w:overflowPunct/>
        <w:bidi w:val="0"/>
        <w:spacing w:line="220" w:lineRule="auto"/>
        <w:rPr>
          <w:color w:val="auto"/>
          <w:sz w:val="24"/>
          <w:szCs w:val="24"/>
          <w:highlight w:val="none"/>
        </w:rPr>
        <w:sectPr>
          <w:footerReference r:id="rId18" w:type="default"/>
          <w:pgSz w:w="11906" w:h="16839"/>
          <w:pgMar w:top="400" w:right="1785" w:bottom="1588" w:left="1445" w:header="0" w:footer="1426" w:gutter="0"/>
          <w:pgNumType w:fmt="decimal"/>
          <w:cols w:space="720" w:num="1"/>
        </w:sectPr>
      </w:pPr>
    </w:p>
    <w:p w14:paraId="56A233B8">
      <w:pPr>
        <w:pageBreakBefore w:val="0"/>
        <w:kinsoku/>
        <w:overflowPunct/>
        <w:bidi w:val="0"/>
        <w:spacing w:line="291" w:lineRule="auto"/>
        <w:rPr>
          <w:rFonts w:ascii="Arial"/>
          <w:color w:val="auto"/>
          <w:sz w:val="21"/>
          <w:highlight w:val="none"/>
        </w:rPr>
      </w:pPr>
    </w:p>
    <w:p w14:paraId="03AF7A01">
      <w:pPr>
        <w:pStyle w:val="8"/>
        <w:pageBreakBefore w:val="0"/>
        <w:kinsoku/>
        <w:overflowPunct/>
        <w:bidi w:val="0"/>
        <w:spacing w:before="91" w:line="223" w:lineRule="auto"/>
        <w:ind w:left="3177"/>
        <w:rPr>
          <w:color w:val="auto"/>
          <w:sz w:val="28"/>
          <w:szCs w:val="28"/>
          <w:highlight w:val="none"/>
        </w:rPr>
      </w:pPr>
      <w:r>
        <w:rPr>
          <w:b/>
          <w:bCs/>
          <w:color w:val="auto"/>
          <w:spacing w:val="-7"/>
          <w:sz w:val="28"/>
          <w:szCs w:val="28"/>
          <w:highlight w:val="none"/>
        </w:rPr>
        <w:t>中小企业声明函（服务）</w:t>
      </w:r>
    </w:p>
    <w:p w14:paraId="17D91149">
      <w:pPr>
        <w:pageBreakBefore w:val="0"/>
        <w:kinsoku/>
        <w:overflowPunct/>
        <w:bidi w:val="0"/>
        <w:spacing w:line="368" w:lineRule="auto"/>
        <w:rPr>
          <w:rFonts w:ascii="Arial"/>
          <w:color w:val="auto"/>
          <w:sz w:val="21"/>
          <w:highlight w:val="none"/>
        </w:rPr>
      </w:pPr>
    </w:p>
    <w:p w14:paraId="643F786B">
      <w:pPr>
        <w:pStyle w:val="8"/>
        <w:pageBreakBefore w:val="0"/>
        <w:kinsoku/>
        <w:overflowPunct/>
        <w:bidi w:val="0"/>
        <w:spacing w:before="78" w:line="331" w:lineRule="auto"/>
        <w:ind w:left="15" w:firstLine="479"/>
        <w:rPr>
          <w:color w:val="auto"/>
          <w:sz w:val="24"/>
          <w:szCs w:val="24"/>
          <w:highlight w:val="none"/>
        </w:rPr>
      </w:pPr>
      <w:r>
        <w:rPr>
          <w:color w:val="auto"/>
          <w:spacing w:val="-1"/>
          <w:sz w:val="24"/>
          <w:szCs w:val="24"/>
          <w:highlight w:val="none"/>
        </w:rPr>
        <w:t>本公司（联合体）郑重声明，根据《政府采购促进中小企业发展管理办法》（财库</w:t>
      </w:r>
      <w:r>
        <w:rPr>
          <w:color w:val="auto"/>
          <w:spacing w:val="6"/>
          <w:sz w:val="24"/>
          <w:szCs w:val="24"/>
          <w:highlight w:val="none"/>
        </w:rPr>
        <w:t xml:space="preserve">   </w:t>
      </w:r>
      <w:r>
        <w:rPr>
          <w:color w:val="auto"/>
          <w:spacing w:val="-7"/>
          <w:sz w:val="24"/>
          <w:szCs w:val="24"/>
          <w:highlight w:val="none"/>
        </w:rPr>
        <w:t>[2020]46</w:t>
      </w:r>
      <w:r>
        <w:rPr>
          <w:color w:val="auto"/>
          <w:spacing w:val="-38"/>
          <w:sz w:val="24"/>
          <w:szCs w:val="24"/>
          <w:highlight w:val="none"/>
        </w:rPr>
        <w:t xml:space="preserve"> </w:t>
      </w:r>
      <w:r>
        <w:rPr>
          <w:color w:val="auto"/>
          <w:spacing w:val="-7"/>
          <w:sz w:val="24"/>
          <w:szCs w:val="24"/>
          <w:highlight w:val="none"/>
        </w:rPr>
        <w:t xml:space="preserve">号）的规定，本公司（联合体）参加 </w:t>
      </w:r>
      <w:r>
        <w:rPr>
          <w:color w:val="auto"/>
          <w:spacing w:val="-7"/>
          <w:sz w:val="24"/>
          <w:szCs w:val="24"/>
          <w:highlight w:val="none"/>
          <w:u w:val="single" w:color="auto"/>
        </w:rPr>
        <w:t xml:space="preserve">       （</w:t>
      </w:r>
      <w:r>
        <w:rPr>
          <w:color w:val="auto"/>
          <w:spacing w:val="-86"/>
          <w:sz w:val="24"/>
          <w:szCs w:val="24"/>
          <w:highlight w:val="none"/>
          <w:u w:val="single" w:color="auto"/>
        </w:rPr>
        <w:t xml:space="preserve"> </w:t>
      </w:r>
      <w:r>
        <w:rPr>
          <w:color w:val="auto"/>
          <w:spacing w:val="-99"/>
          <w:sz w:val="24"/>
          <w:szCs w:val="24"/>
          <w:highlight w:val="none"/>
        </w:rPr>
        <w:t xml:space="preserve"> </w:t>
      </w:r>
      <w:r>
        <w:rPr>
          <w:color w:val="auto"/>
          <w:spacing w:val="-7"/>
          <w:sz w:val="24"/>
          <w:szCs w:val="24"/>
          <w:highlight w:val="none"/>
        </w:rPr>
        <w:t>单位名称）的</w:t>
      </w:r>
      <w:r>
        <w:rPr>
          <w:color w:val="auto"/>
          <w:spacing w:val="-7"/>
          <w:sz w:val="24"/>
          <w:szCs w:val="24"/>
          <w:highlight w:val="none"/>
          <w:u w:val="single" w:color="auto"/>
        </w:rPr>
        <w:t xml:space="preserve">     </w:t>
      </w:r>
      <w:r>
        <w:rPr>
          <w:color w:val="auto"/>
          <w:spacing w:val="-8"/>
          <w:sz w:val="24"/>
          <w:szCs w:val="24"/>
          <w:highlight w:val="none"/>
          <w:u w:val="single" w:color="auto"/>
        </w:rPr>
        <w:t xml:space="preserve"> （</w:t>
      </w:r>
      <w:r>
        <w:rPr>
          <w:color w:val="auto"/>
          <w:spacing w:val="-85"/>
          <w:sz w:val="24"/>
          <w:szCs w:val="24"/>
          <w:highlight w:val="none"/>
          <w:u w:val="single" w:color="auto"/>
        </w:rPr>
        <w:t xml:space="preserve"> </w:t>
      </w:r>
      <w:r>
        <w:rPr>
          <w:color w:val="auto"/>
          <w:spacing w:val="-105"/>
          <w:sz w:val="24"/>
          <w:szCs w:val="24"/>
          <w:highlight w:val="none"/>
        </w:rPr>
        <w:t xml:space="preserve"> </w:t>
      </w:r>
      <w:r>
        <w:rPr>
          <w:color w:val="auto"/>
          <w:spacing w:val="-8"/>
          <w:sz w:val="24"/>
          <w:szCs w:val="24"/>
          <w:highlight w:val="none"/>
        </w:rPr>
        <w:t>标项名称）</w:t>
      </w:r>
      <w:r>
        <w:rPr>
          <w:color w:val="auto"/>
          <w:sz w:val="24"/>
          <w:szCs w:val="24"/>
          <w:highlight w:val="none"/>
        </w:rPr>
        <w:t xml:space="preserve"> </w:t>
      </w:r>
      <w:r>
        <w:rPr>
          <w:color w:val="auto"/>
          <w:spacing w:val="-4"/>
          <w:sz w:val="24"/>
          <w:szCs w:val="24"/>
          <w:highlight w:val="none"/>
        </w:rPr>
        <w:t>采购活动，服务全部由符合政策要求的中小企业承接</w:t>
      </w:r>
      <w:r>
        <w:rPr>
          <w:color w:val="auto"/>
          <w:spacing w:val="-5"/>
          <w:sz w:val="24"/>
          <w:szCs w:val="24"/>
          <w:highlight w:val="none"/>
        </w:rPr>
        <w:t>。相关企业（含联合体中的中小企业、</w:t>
      </w:r>
      <w:r>
        <w:rPr>
          <w:color w:val="auto"/>
          <w:sz w:val="24"/>
          <w:szCs w:val="24"/>
          <w:highlight w:val="none"/>
        </w:rPr>
        <w:t xml:space="preserve"> </w:t>
      </w:r>
      <w:r>
        <w:rPr>
          <w:color w:val="auto"/>
          <w:spacing w:val="-1"/>
          <w:sz w:val="24"/>
          <w:szCs w:val="24"/>
          <w:highlight w:val="none"/>
        </w:rPr>
        <w:t>签订分包意向协议的中小企业）的具体情况如下：</w:t>
      </w:r>
    </w:p>
    <w:p w14:paraId="6320D17C">
      <w:pPr>
        <w:pStyle w:val="8"/>
        <w:pageBreakBefore w:val="0"/>
        <w:kinsoku/>
        <w:overflowPunct/>
        <w:bidi w:val="0"/>
        <w:spacing w:before="37" w:line="213" w:lineRule="auto"/>
        <w:ind w:left="503"/>
        <w:rPr>
          <w:color w:val="auto"/>
          <w:sz w:val="24"/>
          <w:szCs w:val="24"/>
          <w:highlight w:val="none"/>
        </w:rPr>
      </w:pPr>
      <w:r>
        <w:rPr>
          <w:color w:val="auto"/>
          <w:spacing w:val="-1"/>
          <w:sz w:val="24"/>
          <w:szCs w:val="24"/>
          <w:highlight w:val="none"/>
        </w:rPr>
        <w:t>1.</w:t>
      </w:r>
      <w:r>
        <w:rPr>
          <w:i/>
          <w:iCs/>
          <w:color w:val="auto"/>
          <w:spacing w:val="-1"/>
          <w:sz w:val="25"/>
          <w:szCs w:val="25"/>
          <w:highlight w:val="none"/>
          <w:u w:val="single" w:color="auto"/>
        </w:rPr>
        <w:t>（标的名称</w:t>
      </w:r>
      <w:r>
        <w:rPr>
          <w:i/>
          <w:iCs/>
          <w:color w:val="auto"/>
          <w:spacing w:val="-26"/>
          <w:sz w:val="25"/>
          <w:szCs w:val="25"/>
          <w:highlight w:val="none"/>
          <w:u w:val="single" w:color="auto"/>
        </w:rPr>
        <w:t>）</w:t>
      </w:r>
      <w:r>
        <w:rPr>
          <w:color w:val="auto"/>
          <w:spacing w:val="-26"/>
          <w:sz w:val="24"/>
          <w:szCs w:val="24"/>
          <w:highlight w:val="none"/>
        </w:rPr>
        <w:t>，</w:t>
      </w:r>
      <w:r>
        <w:rPr>
          <w:color w:val="auto"/>
          <w:spacing w:val="-1"/>
          <w:sz w:val="24"/>
          <w:szCs w:val="24"/>
          <w:highlight w:val="none"/>
        </w:rPr>
        <w:t>属于</w:t>
      </w:r>
      <w:r>
        <w:rPr>
          <w:i/>
          <w:iCs/>
          <w:color w:val="auto"/>
          <w:spacing w:val="-1"/>
          <w:sz w:val="25"/>
          <w:szCs w:val="25"/>
          <w:highlight w:val="none"/>
          <w:u w:val="single" w:color="auto"/>
        </w:rPr>
        <w:t>（其他未列明行业</w:t>
      </w:r>
      <w:r>
        <w:rPr>
          <w:color w:val="auto"/>
          <w:spacing w:val="-46"/>
          <w:sz w:val="25"/>
          <w:szCs w:val="25"/>
          <w:highlight w:val="none"/>
          <w:u w:val="single" w:color="auto"/>
        </w:rPr>
        <w:t xml:space="preserve"> </w:t>
      </w:r>
      <w:r>
        <w:rPr>
          <w:i/>
          <w:iCs/>
          <w:color w:val="auto"/>
          <w:spacing w:val="-26"/>
          <w:sz w:val="25"/>
          <w:szCs w:val="25"/>
          <w:highlight w:val="none"/>
          <w:u w:val="single" w:color="auto"/>
        </w:rPr>
        <w:t>）</w:t>
      </w:r>
      <w:r>
        <w:rPr>
          <w:color w:val="auto"/>
          <w:spacing w:val="-26"/>
          <w:sz w:val="24"/>
          <w:szCs w:val="24"/>
          <w:highlight w:val="none"/>
        </w:rPr>
        <w:t>；</w:t>
      </w:r>
      <w:r>
        <w:rPr>
          <w:color w:val="auto"/>
          <w:spacing w:val="-1"/>
          <w:sz w:val="24"/>
          <w:szCs w:val="24"/>
          <w:highlight w:val="none"/>
        </w:rPr>
        <w:t>承建（承</w:t>
      </w:r>
      <w:r>
        <w:rPr>
          <w:color w:val="auto"/>
          <w:spacing w:val="-2"/>
          <w:sz w:val="24"/>
          <w:szCs w:val="24"/>
          <w:highlight w:val="none"/>
        </w:rPr>
        <w:t>接）企业为</w:t>
      </w:r>
      <w:r>
        <w:rPr>
          <w:i/>
          <w:iCs/>
          <w:color w:val="auto"/>
          <w:spacing w:val="-2"/>
          <w:sz w:val="25"/>
          <w:szCs w:val="25"/>
          <w:highlight w:val="none"/>
          <w:u w:val="single" w:color="auto"/>
        </w:rPr>
        <w:t>（企业名称</w:t>
      </w:r>
      <w:r>
        <w:rPr>
          <w:i/>
          <w:iCs/>
          <w:color w:val="auto"/>
          <w:spacing w:val="-26"/>
          <w:sz w:val="25"/>
          <w:szCs w:val="25"/>
          <w:highlight w:val="none"/>
          <w:u w:val="single" w:color="auto"/>
        </w:rPr>
        <w:t>）</w:t>
      </w:r>
      <w:r>
        <w:rPr>
          <w:color w:val="auto"/>
          <w:spacing w:val="-26"/>
          <w:sz w:val="24"/>
          <w:szCs w:val="24"/>
          <w:highlight w:val="none"/>
        </w:rPr>
        <w:t>，</w:t>
      </w:r>
    </w:p>
    <w:p w14:paraId="3D1ABB6C">
      <w:pPr>
        <w:pStyle w:val="8"/>
        <w:pageBreakBefore w:val="0"/>
        <w:kinsoku/>
        <w:overflowPunct/>
        <w:bidi w:val="0"/>
        <w:spacing w:before="153" w:line="311" w:lineRule="auto"/>
        <w:ind w:right="136" w:firstLine="11"/>
        <w:rPr>
          <w:color w:val="auto"/>
          <w:sz w:val="24"/>
          <w:szCs w:val="24"/>
          <w:highlight w:val="none"/>
        </w:rPr>
      </w:pPr>
      <w:r>
        <w:rPr>
          <w:color w:val="auto"/>
          <w:spacing w:val="-3"/>
          <w:sz w:val="24"/>
          <w:szCs w:val="24"/>
          <w:highlight w:val="none"/>
        </w:rPr>
        <w:t>从业人员人，营业收入为万元，资产总额为万元</w:t>
      </w:r>
      <w:r>
        <w:rPr>
          <w:color w:val="auto"/>
          <w:spacing w:val="33"/>
          <w:sz w:val="24"/>
          <w:szCs w:val="24"/>
          <w:highlight w:val="none"/>
        </w:rPr>
        <w:t xml:space="preserve"> </w:t>
      </w:r>
      <w:r>
        <w:rPr>
          <w:color w:val="auto"/>
          <w:spacing w:val="-3"/>
          <w:sz w:val="24"/>
          <w:szCs w:val="24"/>
          <w:highlight w:val="none"/>
        </w:rPr>
        <w:t>，属于</w:t>
      </w:r>
      <w:r>
        <w:rPr>
          <w:i/>
          <w:iCs/>
          <w:color w:val="auto"/>
          <w:spacing w:val="-3"/>
          <w:sz w:val="25"/>
          <w:szCs w:val="25"/>
          <w:highlight w:val="none"/>
          <w:u w:val="single" w:color="auto"/>
        </w:rPr>
        <w:t>（中型企</w:t>
      </w:r>
      <w:r>
        <w:rPr>
          <w:i/>
          <w:iCs/>
          <w:color w:val="auto"/>
          <w:spacing w:val="-4"/>
          <w:sz w:val="25"/>
          <w:szCs w:val="25"/>
          <w:highlight w:val="none"/>
          <w:u w:val="single" w:color="auto"/>
        </w:rPr>
        <w:t>业、小型企业、微型</w:t>
      </w:r>
      <w:r>
        <w:rPr>
          <w:i/>
          <w:iCs/>
          <w:color w:val="auto"/>
          <w:spacing w:val="-4"/>
          <w:sz w:val="25"/>
          <w:szCs w:val="25"/>
          <w:highlight w:val="none"/>
        </w:rPr>
        <w:t>企</w:t>
      </w:r>
      <w:r>
        <w:rPr>
          <w:color w:val="auto"/>
          <w:sz w:val="25"/>
          <w:szCs w:val="25"/>
          <w:highlight w:val="none"/>
        </w:rPr>
        <w:t xml:space="preserve"> </w:t>
      </w:r>
      <w:r>
        <w:rPr>
          <w:i/>
          <w:iCs/>
          <w:color w:val="auto"/>
          <w:spacing w:val="52"/>
          <w:sz w:val="25"/>
          <w:szCs w:val="25"/>
          <w:highlight w:val="none"/>
          <w:u w:val="single" w:color="auto"/>
        </w:rPr>
        <w:t>业</w:t>
      </w:r>
      <w:r>
        <w:rPr>
          <w:i/>
          <w:iCs/>
          <w:color w:val="auto"/>
          <w:spacing w:val="-38"/>
          <w:sz w:val="25"/>
          <w:szCs w:val="25"/>
          <w:highlight w:val="none"/>
          <w:u w:val="single" w:color="auto"/>
        </w:rPr>
        <w:t>）</w:t>
      </w:r>
      <w:r>
        <w:rPr>
          <w:color w:val="auto"/>
          <w:spacing w:val="-38"/>
          <w:sz w:val="24"/>
          <w:szCs w:val="24"/>
          <w:highlight w:val="none"/>
        </w:rPr>
        <w:t>；</w:t>
      </w:r>
    </w:p>
    <w:p w14:paraId="687F4FF0">
      <w:pPr>
        <w:pStyle w:val="8"/>
        <w:pageBreakBefore w:val="0"/>
        <w:kinsoku/>
        <w:overflowPunct/>
        <w:bidi w:val="0"/>
        <w:spacing w:before="37" w:line="316" w:lineRule="auto"/>
        <w:ind w:right="1" w:firstLine="488"/>
        <w:rPr>
          <w:color w:val="auto"/>
          <w:sz w:val="24"/>
          <w:szCs w:val="24"/>
          <w:highlight w:val="none"/>
        </w:rPr>
      </w:pPr>
      <w:r>
        <w:rPr>
          <w:color w:val="auto"/>
          <w:spacing w:val="-2"/>
          <w:sz w:val="24"/>
          <w:szCs w:val="24"/>
          <w:highlight w:val="none"/>
        </w:rPr>
        <w:t xml:space="preserve">2. </w:t>
      </w:r>
      <w:r>
        <w:rPr>
          <w:color w:val="auto"/>
          <w:spacing w:val="-104"/>
          <w:sz w:val="25"/>
          <w:szCs w:val="25"/>
          <w:highlight w:val="none"/>
          <w:u w:val="single" w:color="auto"/>
        </w:rPr>
        <w:t xml:space="preserve"> </w:t>
      </w:r>
      <w:r>
        <w:rPr>
          <w:i/>
          <w:iCs/>
          <w:color w:val="auto"/>
          <w:spacing w:val="-2"/>
          <w:sz w:val="25"/>
          <w:szCs w:val="25"/>
          <w:highlight w:val="none"/>
          <w:u w:val="single" w:color="auto"/>
        </w:rPr>
        <w:t>（标的名称</w:t>
      </w:r>
      <w:r>
        <w:rPr>
          <w:i/>
          <w:iCs/>
          <w:color w:val="auto"/>
          <w:spacing w:val="-30"/>
          <w:sz w:val="25"/>
          <w:szCs w:val="25"/>
          <w:highlight w:val="none"/>
          <w:u w:val="single" w:color="auto"/>
        </w:rPr>
        <w:t>）</w:t>
      </w:r>
      <w:r>
        <w:rPr>
          <w:color w:val="auto"/>
          <w:spacing w:val="-30"/>
          <w:sz w:val="24"/>
          <w:szCs w:val="24"/>
          <w:highlight w:val="none"/>
        </w:rPr>
        <w:t>，</w:t>
      </w:r>
      <w:r>
        <w:rPr>
          <w:color w:val="auto"/>
          <w:spacing w:val="-2"/>
          <w:sz w:val="24"/>
          <w:szCs w:val="24"/>
          <w:highlight w:val="none"/>
        </w:rPr>
        <w:t>属于</w:t>
      </w:r>
      <w:r>
        <w:rPr>
          <w:i/>
          <w:iCs/>
          <w:color w:val="auto"/>
          <w:spacing w:val="-2"/>
          <w:sz w:val="25"/>
          <w:szCs w:val="25"/>
          <w:highlight w:val="none"/>
          <w:u w:val="single" w:color="auto"/>
        </w:rPr>
        <w:t>（采购文件中明确的所属行业</w:t>
      </w:r>
      <w:r>
        <w:rPr>
          <w:i/>
          <w:iCs/>
          <w:color w:val="auto"/>
          <w:spacing w:val="-30"/>
          <w:sz w:val="25"/>
          <w:szCs w:val="25"/>
          <w:highlight w:val="none"/>
          <w:u w:val="single" w:color="auto"/>
        </w:rPr>
        <w:t>）</w:t>
      </w:r>
      <w:r>
        <w:rPr>
          <w:color w:val="auto"/>
          <w:spacing w:val="-30"/>
          <w:sz w:val="24"/>
          <w:szCs w:val="24"/>
          <w:highlight w:val="none"/>
        </w:rPr>
        <w:t>；</w:t>
      </w:r>
      <w:r>
        <w:rPr>
          <w:color w:val="auto"/>
          <w:spacing w:val="-2"/>
          <w:sz w:val="24"/>
          <w:szCs w:val="24"/>
          <w:highlight w:val="none"/>
        </w:rPr>
        <w:t>承建（承接）企业为</w:t>
      </w:r>
      <w:r>
        <w:rPr>
          <w:i/>
          <w:iCs/>
          <w:color w:val="auto"/>
          <w:spacing w:val="-2"/>
          <w:sz w:val="25"/>
          <w:szCs w:val="25"/>
          <w:highlight w:val="none"/>
          <w:u w:val="single" w:color="auto"/>
        </w:rPr>
        <w:t>（企</w:t>
      </w:r>
      <w:r>
        <w:rPr>
          <w:color w:val="auto"/>
          <w:sz w:val="25"/>
          <w:szCs w:val="25"/>
          <w:highlight w:val="none"/>
        </w:rPr>
        <w:t xml:space="preserve">  </w:t>
      </w:r>
      <w:r>
        <w:rPr>
          <w:i/>
          <w:iCs/>
          <w:color w:val="auto"/>
          <w:spacing w:val="-6"/>
          <w:sz w:val="25"/>
          <w:szCs w:val="25"/>
          <w:highlight w:val="none"/>
          <w:u w:val="single" w:color="auto"/>
        </w:rPr>
        <w:t>业名称</w:t>
      </w:r>
      <w:r>
        <w:rPr>
          <w:i/>
          <w:iCs/>
          <w:color w:val="auto"/>
          <w:spacing w:val="-43"/>
          <w:sz w:val="25"/>
          <w:szCs w:val="25"/>
          <w:highlight w:val="none"/>
          <w:u w:val="single" w:color="auto"/>
        </w:rPr>
        <w:t>）</w:t>
      </w:r>
      <w:r>
        <w:rPr>
          <w:color w:val="auto"/>
          <w:spacing w:val="-43"/>
          <w:sz w:val="24"/>
          <w:szCs w:val="24"/>
          <w:highlight w:val="none"/>
        </w:rPr>
        <w:t>，</w:t>
      </w:r>
      <w:r>
        <w:rPr>
          <w:color w:val="auto"/>
          <w:spacing w:val="-6"/>
          <w:sz w:val="24"/>
          <w:szCs w:val="24"/>
          <w:highlight w:val="none"/>
        </w:rPr>
        <w:t>从业人员人，营业收入为万元，资产总额为万元，属于</w:t>
      </w:r>
      <w:r>
        <w:rPr>
          <w:i/>
          <w:iCs/>
          <w:color w:val="auto"/>
          <w:spacing w:val="-6"/>
          <w:sz w:val="25"/>
          <w:szCs w:val="25"/>
          <w:highlight w:val="none"/>
          <w:u w:val="single" w:color="auto"/>
        </w:rPr>
        <w:t>（中型企业、小型企业、</w:t>
      </w:r>
      <w:r>
        <w:rPr>
          <w:color w:val="auto"/>
          <w:sz w:val="25"/>
          <w:szCs w:val="25"/>
          <w:highlight w:val="none"/>
        </w:rPr>
        <w:t xml:space="preserve"> </w:t>
      </w:r>
      <w:r>
        <w:rPr>
          <w:i/>
          <w:iCs/>
          <w:color w:val="auto"/>
          <w:spacing w:val="5"/>
          <w:sz w:val="25"/>
          <w:szCs w:val="25"/>
          <w:highlight w:val="none"/>
          <w:u w:val="single" w:color="auto"/>
        </w:rPr>
        <w:t>微型企业</w:t>
      </w:r>
      <w:r>
        <w:rPr>
          <w:i/>
          <w:iCs/>
          <w:color w:val="auto"/>
          <w:spacing w:val="-37"/>
          <w:sz w:val="25"/>
          <w:szCs w:val="25"/>
          <w:highlight w:val="none"/>
          <w:u w:val="single" w:color="auto"/>
        </w:rPr>
        <w:t>）</w:t>
      </w:r>
      <w:r>
        <w:rPr>
          <w:color w:val="auto"/>
          <w:spacing w:val="-37"/>
          <w:sz w:val="24"/>
          <w:szCs w:val="24"/>
          <w:highlight w:val="none"/>
        </w:rPr>
        <w:t>；</w:t>
      </w:r>
    </w:p>
    <w:p w14:paraId="24ACDAE8">
      <w:pPr>
        <w:pStyle w:val="8"/>
        <w:pageBreakBefore w:val="0"/>
        <w:kinsoku/>
        <w:overflowPunct/>
        <w:bidi w:val="0"/>
        <w:spacing w:before="34" w:line="383" w:lineRule="exact"/>
        <w:ind w:left="502"/>
        <w:rPr>
          <w:color w:val="auto"/>
          <w:sz w:val="24"/>
          <w:szCs w:val="24"/>
          <w:highlight w:val="none"/>
        </w:rPr>
      </w:pPr>
      <w:r>
        <w:rPr>
          <w:color w:val="auto"/>
          <w:spacing w:val="-13"/>
          <w:position w:val="3"/>
          <w:sz w:val="24"/>
          <w:szCs w:val="24"/>
          <w:highlight w:val="none"/>
        </w:rPr>
        <w:t>……</w:t>
      </w:r>
    </w:p>
    <w:p w14:paraId="0D608224">
      <w:pPr>
        <w:pStyle w:val="8"/>
        <w:pageBreakBefore w:val="0"/>
        <w:kinsoku/>
        <w:overflowPunct/>
        <w:bidi w:val="0"/>
        <w:spacing w:before="59" w:line="323" w:lineRule="auto"/>
        <w:ind w:left="16" w:right="99" w:firstLine="501"/>
        <w:rPr>
          <w:color w:val="auto"/>
          <w:sz w:val="24"/>
          <w:szCs w:val="24"/>
          <w:highlight w:val="none"/>
        </w:rPr>
      </w:pPr>
      <w:r>
        <w:rPr>
          <w:color w:val="auto"/>
          <w:spacing w:val="-2"/>
          <w:sz w:val="24"/>
          <w:szCs w:val="24"/>
          <w:highlight w:val="none"/>
        </w:rPr>
        <w:t>以上企业，不属于大企业的分支机构，不存在控股股东为大企业的情形，也不存在与</w:t>
      </w:r>
      <w:r>
        <w:rPr>
          <w:color w:val="auto"/>
          <w:spacing w:val="15"/>
          <w:sz w:val="24"/>
          <w:szCs w:val="24"/>
          <w:highlight w:val="none"/>
        </w:rPr>
        <w:t xml:space="preserve"> </w:t>
      </w:r>
      <w:r>
        <w:rPr>
          <w:color w:val="auto"/>
          <w:spacing w:val="-2"/>
          <w:sz w:val="24"/>
          <w:szCs w:val="24"/>
          <w:highlight w:val="none"/>
        </w:rPr>
        <w:t>大企业的负责人为同一人的情形。</w:t>
      </w:r>
    </w:p>
    <w:p w14:paraId="490AC793">
      <w:pPr>
        <w:pStyle w:val="8"/>
        <w:pageBreakBefore w:val="0"/>
        <w:kinsoku/>
        <w:overflowPunct/>
        <w:bidi w:val="0"/>
        <w:spacing w:before="38" w:line="220" w:lineRule="auto"/>
        <w:ind w:left="494"/>
        <w:rPr>
          <w:color w:val="auto"/>
          <w:sz w:val="24"/>
          <w:szCs w:val="24"/>
          <w:highlight w:val="none"/>
        </w:rPr>
      </w:pPr>
      <w:r>
        <w:rPr>
          <w:color w:val="auto"/>
          <w:spacing w:val="-1"/>
          <w:sz w:val="24"/>
          <w:szCs w:val="24"/>
          <w:highlight w:val="none"/>
        </w:rPr>
        <w:t>本企业对上述声明内容的真实性负责。如有虚假，将依法承担相应责任。</w:t>
      </w:r>
    </w:p>
    <w:p w14:paraId="67E38EFE">
      <w:pPr>
        <w:pageBreakBefore w:val="0"/>
        <w:kinsoku/>
        <w:overflowPunct/>
        <w:bidi w:val="0"/>
        <w:spacing w:line="251" w:lineRule="auto"/>
        <w:rPr>
          <w:rFonts w:ascii="Arial"/>
          <w:color w:val="auto"/>
          <w:sz w:val="21"/>
          <w:highlight w:val="none"/>
        </w:rPr>
      </w:pPr>
    </w:p>
    <w:p w14:paraId="1DAC0A47">
      <w:pPr>
        <w:pageBreakBefore w:val="0"/>
        <w:kinsoku/>
        <w:overflowPunct/>
        <w:bidi w:val="0"/>
        <w:spacing w:line="251" w:lineRule="auto"/>
        <w:rPr>
          <w:rFonts w:ascii="Arial"/>
          <w:color w:val="auto"/>
          <w:sz w:val="21"/>
          <w:highlight w:val="none"/>
        </w:rPr>
      </w:pPr>
    </w:p>
    <w:p w14:paraId="3A8C4F0A">
      <w:pPr>
        <w:pageBreakBefore w:val="0"/>
        <w:kinsoku/>
        <w:overflowPunct/>
        <w:bidi w:val="0"/>
        <w:spacing w:line="251" w:lineRule="auto"/>
        <w:rPr>
          <w:rFonts w:ascii="Arial"/>
          <w:color w:val="auto"/>
          <w:sz w:val="21"/>
          <w:highlight w:val="none"/>
        </w:rPr>
      </w:pPr>
    </w:p>
    <w:p w14:paraId="2FA6795B">
      <w:pPr>
        <w:pageBreakBefore w:val="0"/>
        <w:kinsoku/>
        <w:overflowPunct/>
        <w:bidi w:val="0"/>
        <w:spacing w:line="251" w:lineRule="auto"/>
        <w:rPr>
          <w:rFonts w:ascii="Arial"/>
          <w:color w:val="auto"/>
          <w:sz w:val="21"/>
          <w:highlight w:val="none"/>
        </w:rPr>
      </w:pPr>
    </w:p>
    <w:p w14:paraId="3A4798F4">
      <w:pPr>
        <w:pageBreakBefore w:val="0"/>
        <w:kinsoku/>
        <w:overflowPunct/>
        <w:bidi w:val="0"/>
        <w:spacing w:line="252" w:lineRule="auto"/>
        <w:rPr>
          <w:rFonts w:ascii="Arial"/>
          <w:color w:val="auto"/>
          <w:sz w:val="21"/>
          <w:highlight w:val="none"/>
        </w:rPr>
      </w:pPr>
    </w:p>
    <w:p w14:paraId="1F2F0CD1">
      <w:pPr>
        <w:pageBreakBefore w:val="0"/>
        <w:kinsoku/>
        <w:overflowPunct/>
        <w:bidi w:val="0"/>
        <w:spacing w:line="252" w:lineRule="auto"/>
        <w:rPr>
          <w:rFonts w:ascii="Arial"/>
          <w:color w:val="auto"/>
          <w:sz w:val="21"/>
          <w:highlight w:val="none"/>
        </w:rPr>
      </w:pPr>
    </w:p>
    <w:p w14:paraId="0B860D77">
      <w:pPr>
        <w:pStyle w:val="8"/>
        <w:pageBreakBefore w:val="0"/>
        <w:kinsoku/>
        <w:overflowPunct/>
        <w:bidi w:val="0"/>
        <w:spacing w:before="79" w:line="323" w:lineRule="auto"/>
        <w:ind w:left="5996" w:right="928" w:hanging="51"/>
        <w:rPr>
          <w:color w:val="auto"/>
          <w:sz w:val="24"/>
          <w:szCs w:val="24"/>
          <w:highlight w:val="none"/>
        </w:rPr>
      </w:pPr>
      <w:r>
        <w:rPr>
          <w:color w:val="auto"/>
          <w:spacing w:val="-2"/>
          <w:sz w:val="24"/>
          <w:szCs w:val="24"/>
          <w:highlight w:val="none"/>
        </w:rPr>
        <w:t>投标供应商（盖公章</w:t>
      </w:r>
      <w:r>
        <w:rPr>
          <w:color w:val="auto"/>
          <w:spacing w:val="-29"/>
          <w:sz w:val="24"/>
          <w:szCs w:val="24"/>
          <w:highlight w:val="none"/>
        </w:rPr>
        <w:t>）：</w:t>
      </w:r>
      <w:r>
        <w:rPr>
          <w:color w:val="auto"/>
          <w:spacing w:val="1"/>
          <w:sz w:val="24"/>
          <w:szCs w:val="24"/>
          <w:highlight w:val="none"/>
        </w:rPr>
        <w:t xml:space="preserve"> </w:t>
      </w:r>
      <w:r>
        <w:rPr>
          <w:color w:val="auto"/>
          <w:spacing w:val="-20"/>
          <w:sz w:val="24"/>
          <w:szCs w:val="24"/>
          <w:highlight w:val="none"/>
        </w:rPr>
        <w:t>日期：</w:t>
      </w:r>
      <w:r>
        <w:rPr>
          <w:color w:val="auto"/>
          <w:spacing w:val="12"/>
          <w:sz w:val="24"/>
          <w:szCs w:val="24"/>
          <w:highlight w:val="none"/>
        </w:rPr>
        <w:t xml:space="preserve">  </w:t>
      </w:r>
      <w:r>
        <w:rPr>
          <w:color w:val="auto"/>
          <w:spacing w:val="-20"/>
          <w:sz w:val="24"/>
          <w:szCs w:val="24"/>
          <w:highlight w:val="none"/>
        </w:rPr>
        <w:t>年</w:t>
      </w:r>
      <w:r>
        <w:rPr>
          <w:color w:val="auto"/>
          <w:spacing w:val="14"/>
          <w:sz w:val="24"/>
          <w:szCs w:val="24"/>
          <w:highlight w:val="none"/>
        </w:rPr>
        <w:t xml:space="preserve">  </w:t>
      </w:r>
      <w:r>
        <w:rPr>
          <w:color w:val="auto"/>
          <w:spacing w:val="-20"/>
          <w:sz w:val="24"/>
          <w:szCs w:val="24"/>
          <w:highlight w:val="none"/>
        </w:rPr>
        <w:t>月</w:t>
      </w:r>
      <w:r>
        <w:rPr>
          <w:color w:val="auto"/>
          <w:spacing w:val="33"/>
          <w:sz w:val="24"/>
          <w:szCs w:val="24"/>
          <w:highlight w:val="none"/>
        </w:rPr>
        <w:t xml:space="preserve">  </w:t>
      </w:r>
      <w:r>
        <w:rPr>
          <w:color w:val="auto"/>
          <w:spacing w:val="-20"/>
          <w:sz w:val="24"/>
          <w:szCs w:val="24"/>
          <w:highlight w:val="none"/>
        </w:rPr>
        <w:t>日</w:t>
      </w:r>
    </w:p>
    <w:p w14:paraId="6DA25AA6">
      <w:pPr>
        <w:pageBreakBefore w:val="0"/>
        <w:kinsoku/>
        <w:overflowPunct/>
        <w:bidi w:val="0"/>
        <w:spacing w:line="325" w:lineRule="auto"/>
        <w:rPr>
          <w:rFonts w:ascii="Arial"/>
          <w:color w:val="auto"/>
          <w:sz w:val="21"/>
          <w:highlight w:val="none"/>
        </w:rPr>
      </w:pPr>
    </w:p>
    <w:p w14:paraId="5E74D95A">
      <w:pPr>
        <w:pageBreakBefore w:val="0"/>
        <w:kinsoku/>
        <w:overflowPunct/>
        <w:bidi w:val="0"/>
        <w:spacing w:line="325" w:lineRule="auto"/>
        <w:rPr>
          <w:rFonts w:ascii="Arial"/>
          <w:color w:val="auto"/>
          <w:sz w:val="21"/>
          <w:highlight w:val="none"/>
        </w:rPr>
      </w:pPr>
    </w:p>
    <w:p w14:paraId="678CCEE0">
      <w:pPr>
        <w:pStyle w:val="8"/>
        <w:pageBreakBefore w:val="0"/>
        <w:kinsoku/>
        <w:overflowPunct/>
        <w:bidi w:val="0"/>
        <w:spacing w:before="66" w:line="231" w:lineRule="auto"/>
        <w:ind w:left="17"/>
        <w:rPr>
          <w:color w:val="auto"/>
          <w:sz w:val="20"/>
          <w:szCs w:val="20"/>
          <w:highlight w:val="none"/>
        </w:rPr>
      </w:pPr>
      <w:r>
        <w:rPr>
          <w:b/>
          <w:bCs/>
          <w:color w:val="auto"/>
          <w:spacing w:val="8"/>
          <w:sz w:val="20"/>
          <w:szCs w:val="20"/>
          <w:highlight w:val="none"/>
        </w:rPr>
        <w:t>注：1.从业人员、营业收入、资产总额填报上一年度数据，无上一年度数据</w:t>
      </w:r>
      <w:r>
        <w:rPr>
          <w:b/>
          <w:bCs/>
          <w:color w:val="auto"/>
          <w:spacing w:val="7"/>
          <w:sz w:val="20"/>
          <w:szCs w:val="20"/>
          <w:highlight w:val="none"/>
        </w:rPr>
        <w:t>的新成立企业可不填报。</w:t>
      </w:r>
    </w:p>
    <w:p w14:paraId="23868BCF">
      <w:pPr>
        <w:pageBreakBefore w:val="0"/>
        <w:kinsoku/>
        <w:overflowPunct/>
        <w:bidi w:val="0"/>
        <w:spacing w:line="231" w:lineRule="auto"/>
        <w:rPr>
          <w:color w:val="auto"/>
          <w:sz w:val="20"/>
          <w:szCs w:val="20"/>
          <w:highlight w:val="none"/>
        </w:rPr>
        <w:sectPr>
          <w:footerReference r:id="rId19" w:type="default"/>
          <w:pgSz w:w="11906" w:h="16839"/>
          <w:pgMar w:top="400" w:right="1035" w:bottom="1588" w:left="1430" w:header="0" w:footer="1426" w:gutter="0"/>
          <w:pgNumType w:fmt="decimal"/>
          <w:cols w:space="720" w:num="1"/>
        </w:sectPr>
      </w:pPr>
    </w:p>
    <w:p w14:paraId="69BD60DB">
      <w:pPr>
        <w:pageBreakBefore w:val="0"/>
        <w:kinsoku/>
        <w:overflowPunct/>
        <w:bidi w:val="0"/>
        <w:spacing w:line="291" w:lineRule="auto"/>
        <w:rPr>
          <w:rFonts w:ascii="Arial"/>
          <w:color w:val="auto"/>
          <w:sz w:val="21"/>
          <w:highlight w:val="none"/>
        </w:rPr>
      </w:pPr>
    </w:p>
    <w:p w14:paraId="06BF76FE">
      <w:pPr>
        <w:pageBreakBefore w:val="0"/>
        <w:kinsoku/>
        <w:overflowPunct/>
        <w:bidi w:val="0"/>
        <w:spacing w:line="292" w:lineRule="auto"/>
        <w:rPr>
          <w:rFonts w:ascii="Arial"/>
          <w:color w:val="auto"/>
          <w:sz w:val="21"/>
          <w:highlight w:val="none"/>
        </w:rPr>
      </w:pPr>
    </w:p>
    <w:p w14:paraId="1027FCBC">
      <w:pPr>
        <w:pStyle w:val="8"/>
        <w:pageBreakBefore w:val="0"/>
        <w:kinsoku/>
        <w:overflowPunct/>
        <w:bidi w:val="0"/>
        <w:spacing w:before="91" w:line="224" w:lineRule="auto"/>
        <w:ind w:left="3838"/>
        <w:rPr>
          <w:color w:val="auto"/>
          <w:sz w:val="28"/>
          <w:szCs w:val="28"/>
          <w:highlight w:val="none"/>
        </w:rPr>
      </w:pPr>
      <w:r>
        <w:rPr>
          <w:b/>
          <w:bCs/>
          <w:color w:val="auto"/>
          <w:spacing w:val="-7"/>
          <w:sz w:val="28"/>
          <w:szCs w:val="28"/>
          <w:highlight w:val="none"/>
        </w:rPr>
        <w:t>监狱企业证明</w:t>
      </w:r>
    </w:p>
    <w:p w14:paraId="4C005AD7">
      <w:pPr>
        <w:pageBreakBefore w:val="0"/>
        <w:kinsoku/>
        <w:overflowPunct/>
        <w:bidi w:val="0"/>
        <w:spacing w:line="247" w:lineRule="auto"/>
        <w:rPr>
          <w:rFonts w:ascii="Arial"/>
          <w:color w:val="auto"/>
          <w:sz w:val="21"/>
          <w:highlight w:val="none"/>
        </w:rPr>
      </w:pPr>
    </w:p>
    <w:p w14:paraId="60A87DE6">
      <w:pPr>
        <w:pageBreakBefore w:val="0"/>
        <w:kinsoku/>
        <w:overflowPunct/>
        <w:bidi w:val="0"/>
        <w:spacing w:line="248" w:lineRule="auto"/>
        <w:rPr>
          <w:rFonts w:ascii="Arial"/>
          <w:color w:val="auto"/>
          <w:sz w:val="21"/>
          <w:highlight w:val="none"/>
        </w:rPr>
      </w:pPr>
    </w:p>
    <w:p w14:paraId="49EBAAF4">
      <w:pPr>
        <w:pStyle w:val="8"/>
        <w:pageBreakBefore w:val="0"/>
        <w:kinsoku/>
        <w:overflowPunct/>
        <w:bidi w:val="0"/>
        <w:spacing w:before="78" w:line="220" w:lineRule="auto"/>
        <w:ind w:left="1557"/>
        <w:rPr>
          <w:color w:val="auto"/>
          <w:sz w:val="24"/>
          <w:szCs w:val="24"/>
          <w:highlight w:val="none"/>
        </w:rPr>
      </w:pPr>
      <w:r>
        <w:rPr>
          <w:color w:val="auto"/>
          <w:spacing w:val="-1"/>
          <w:sz w:val="24"/>
          <w:szCs w:val="24"/>
          <w:highlight w:val="none"/>
        </w:rPr>
        <w:t>（注：符合条件的监狱企业请提供本函，不符合的不提供本函）</w:t>
      </w:r>
    </w:p>
    <w:p w14:paraId="3A6051F8">
      <w:pPr>
        <w:pageBreakBefore w:val="0"/>
        <w:kinsoku/>
        <w:overflowPunct/>
        <w:bidi w:val="0"/>
        <w:spacing w:line="255" w:lineRule="auto"/>
        <w:rPr>
          <w:rFonts w:ascii="Arial"/>
          <w:color w:val="auto"/>
          <w:sz w:val="21"/>
          <w:highlight w:val="none"/>
        </w:rPr>
      </w:pPr>
    </w:p>
    <w:p w14:paraId="169946E5">
      <w:pPr>
        <w:pageBreakBefore w:val="0"/>
        <w:kinsoku/>
        <w:overflowPunct/>
        <w:bidi w:val="0"/>
        <w:spacing w:line="255" w:lineRule="auto"/>
        <w:rPr>
          <w:rFonts w:ascii="Arial"/>
          <w:color w:val="auto"/>
          <w:sz w:val="21"/>
          <w:highlight w:val="none"/>
        </w:rPr>
      </w:pPr>
    </w:p>
    <w:p w14:paraId="72EBFD96">
      <w:pPr>
        <w:pStyle w:val="8"/>
        <w:pageBreakBefore w:val="0"/>
        <w:kinsoku/>
        <w:overflowPunct/>
        <w:bidi w:val="0"/>
        <w:spacing w:before="78" w:line="325" w:lineRule="auto"/>
        <w:ind w:left="15" w:right="65" w:firstLine="466"/>
        <w:rPr>
          <w:color w:val="auto"/>
          <w:sz w:val="24"/>
          <w:szCs w:val="24"/>
          <w:highlight w:val="none"/>
        </w:rPr>
      </w:pPr>
      <w:r>
        <w:rPr>
          <w:color w:val="auto"/>
          <w:spacing w:val="-1"/>
          <w:sz w:val="24"/>
          <w:szCs w:val="24"/>
          <w:highlight w:val="none"/>
        </w:rPr>
        <w:t>省级以上监狱管理局、戒毒管理局（含新疆生产建设兵团）出具的属于监狱企业的证</w:t>
      </w:r>
      <w:r>
        <w:rPr>
          <w:color w:val="auto"/>
          <w:spacing w:val="1"/>
          <w:sz w:val="24"/>
          <w:szCs w:val="24"/>
          <w:highlight w:val="none"/>
        </w:rPr>
        <w:t xml:space="preserve"> </w:t>
      </w:r>
      <w:r>
        <w:rPr>
          <w:color w:val="auto"/>
          <w:spacing w:val="-8"/>
          <w:sz w:val="24"/>
          <w:szCs w:val="24"/>
          <w:highlight w:val="none"/>
        </w:rPr>
        <w:t>明文件。</w:t>
      </w:r>
    </w:p>
    <w:p w14:paraId="02F5EAC6">
      <w:pPr>
        <w:pageBreakBefore w:val="0"/>
        <w:kinsoku/>
        <w:overflowPunct/>
        <w:bidi w:val="0"/>
        <w:spacing w:line="268" w:lineRule="auto"/>
        <w:rPr>
          <w:rFonts w:ascii="Arial"/>
          <w:color w:val="auto"/>
          <w:sz w:val="21"/>
          <w:highlight w:val="none"/>
        </w:rPr>
      </w:pPr>
    </w:p>
    <w:p w14:paraId="7AFAB96D">
      <w:pPr>
        <w:pStyle w:val="8"/>
        <w:pageBreakBefore w:val="0"/>
        <w:kinsoku/>
        <w:overflowPunct/>
        <w:bidi w:val="0"/>
        <w:spacing w:before="79" w:line="222" w:lineRule="auto"/>
        <w:ind w:left="720"/>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1D0F57DB">
      <w:pPr>
        <w:pageBreakBefore w:val="0"/>
        <w:kinsoku/>
        <w:overflowPunct/>
        <w:bidi w:val="0"/>
        <w:spacing w:line="254" w:lineRule="auto"/>
        <w:rPr>
          <w:rFonts w:ascii="Arial"/>
          <w:color w:val="auto"/>
          <w:sz w:val="21"/>
          <w:highlight w:val="none"/>
        </w:rPr>
      </w:pPr>
    </w:p>
    <w:p w14:paraId="036EC6EA">
      <w:pPr>
        <w:pageBreakBefore w:val="0"/>
        <w:kinsoku/>
        <w:overflowPunct/>
        <w:bidi w:val="0"/>
        <w:spacing w:line="254" w:lineRule="auto"/>
        <w:rPr>
          <w:rFonts w:ascii="Arial"/>
          <w:color w:val="auto"/>
          <w:sz w:val="21"/>
          <w:highlight w:val="none"/>
        </w:rPr>
      </w:pPr>
    </w:p>
    <w:p w14:paraId="2869040E">
      <w:pPr>
        <w:pStyle w:val="8"/>
        <w:pageBreakBefore w:val="0"/>
        <w:kinsoku/>
        <w:overflowPunct/>
        <w:bidi w:val="0"/>
        <w:spacing w:before="78" w:line="222" w:lineRule="auto"/>
        <w:ind w:left="6223"/>
        <w:rPr>
          <w:color w:val="auto"/>
          <w:sz w:val="24"/>
          <w:szCs w:val="24"/>
          <w:highlight w:val="none"/>
        </w:rPr>
      </w:pPr>
      <w:r>
        <w:rPr>
          <w:color w:val="auto"/>
          <w:spacing w:val="-20"/>
          <w:sz w:val="24"/>
          <w:szCs w:val="24"/>
          <w:highlight w:val="none"/>
        </w:rPr>
        <w:t>日期：</w:t>
      </w:r>
      <w:r>
        <w:rPr>
          <w:color w:val="auto"/>
          <w:spacing w:val="8"/>
          <w:sz w:val="24"/>
          <w:szCs w:val="24"/>
          <w:highlight w:val="none"/>
        </w:rPr>
        <w:t xml:space="preserve">   </w:t>
      </w:r>
      <w:r>
        <w:rPr>
          <w:color w:val="auto"/>
          <w:spacing w:val="-20"/>
          <w:sz w:val="24"/>
          <w:szCs w:val="24"/>
          <w:highlight w:val="none"/>
        </w:rPr>
        <w:t>年</w:t>
      </w:r>
      <w:r>
        <w:rPr>
          <w:color w:val="auto"/>
          <w:spacing w:val="14"/>
          <w:sz w:val="24"/>
          <w:szCs w:val="24"/>
          <w:highlight w:val="none"/>
        </w:rPr>
        <w:t xml:space="preserve">  </w:t>
      </w:r>
      <w:r>
        <w:rPr>
          <w:color w:val="auto"/>
          <w:spacing w:val="-20"/>
          <w:sz w:val="24"/>
          <w:szCs w:val="24"/>
          <w:highlight w:val="none"/>
        </w:rPr>
        <w:t>月</w:t>
      </w:r>
      <w:r>
        <w:rPr>
          <w:color w:val="auto"/>
          <w:spacing w:val="22"/>
          <w:sz w:val="24"/>
          <w:szCs w:val="24"/>
          <w:highlight w:val="none"/>
        </w:rPr>
        <w:t xml:space="preserve">   </w:t>
      </w:r>
      <w:r>
        <w:rPr>
          <w:color w:val="auto"/>
          <w:spacing w:val="-20"/>
          <w:sz w:val="24"/>
          <w:szCs w:val="24"/>
          <w:highlight w:val="none"/>
        </w:rPr>
        <w:t>日</w:t>
      </w:r>
    </w:p>
    <w:p w14:paraId="2BDD28FA">
      <w:pPr>
        <w:pageBreakBefore w:val="0"/>
        <w:kinsoku/>
        <w:overflowPunct/>
        <w:bidi w:val="0"/>
        <w:spacing w:line="299" w:lineRule="auto"/>
        <w:rPr>
          <w:rFonts w:ascii="Arial"/>
          <w:color w:val="auto"/>
          <w:sz w:val="21"/>
          <w:highlight w:val="none"/>
        </w:rPr>
      </w:pPr>
    </w:p>
    <w:p w14:paraId="7F1E72BB">
      <w:pPr>
        <w:pageBreakBefore w:val="0"/>
        <w:kinsoku/>
        <w:overflowPunct/>
        <w:bidi w:val="0"/>
        <w:spacing w:line="299" w:lineRule="auto"/>
        <w:rPr>
          <w:rFonts w:ascii="Arial"/>
          <w:color w:val="auto"/>
          <w:sz w:val="21"/>
          <w:highlight w:val="none"/>
        </w:rPr>
      </w:pPr>
    </w:p>
    <w:p w14:paraId="5B5E1B87">
      <w:pPr>
        <w:pageBreakBefore w:val="0"/>
        <w:kinsoku/>
        <w:overflowPunct/>
        <w:bidi w:val="0"/>
        <w:spacing w:line="300" w:lineRule="auto"/>
        <w:rPr>
          <w:rFonts w:ascii="Arial"/>
          <w:color w:val="auto"/>
          <w:sz w:val="21"/>
          <w:highlight w:val="none"/>
        </w:rPr>
      </w:pPr>
    </w:p>
    <w:p w14:paraId="180BB80A">
      <w:pPr>
        <w:pStyle w:val="8"/>
        <w:pageBreakBefore w:val="0"/>
        <w:kinsoku/>
        <w:overflowPunct/>
        <w:bidi w:val="0"/>
        <w:spacing w:before="92" w:line="221" w:lineRule="auto"/>
        <w:ind w:left="2888"/>
        <w:rPr>
          <w:color w:val="auto"/>
          <w:sz w:val="28"/>
          <w:szCs w:val="28"/>
          <w:highlight w:val="none"/>
        </w:rPr>
      </w:pPr>
      <w:r>
        <w:rPr>
          <w:b/>
          <w:bCs/>
          <w:color w:val="auto"/>
          <w:spacing w:val="-4"/>
          <w:sz w:val="28"/>
          <w:szCs w:val="28"/>
          <w:highlight w:val="none"/>
        </w:rPr>
        <w:t>残疾人福利性单位声明函</w:t>
      </w:r>
    </w:p>
    <w:p w14:paraId="0B84378B">
      <w:pPr>
        <w:pageBreakBefore w:val="0"/>
        <w:kinsoku/>
        <w:overflowPunct/>
        <w:bidi w:val="0"/>
        <w:spacing w:line="314" w:lineRule="auto"/>
        <w:rPr>
          <w:rFonts w:ascii="Arial"/>
          <w:color w:val="auto"/>
          <w:sz w:val="21"/>
          <w:highlight w:val="none"/>
        </w:rPr>
      </w:pPr>
    </w:p>
    <w:p w14:paraId="5A67E0FF">
      <w:pPr>
        <w:pStyle w:val="8"/>
        <w:pageBreakBefore w:val="0"/>
        <w:kinsoku/>
        <w:overflowPunct/>
        <w:bidi w:val="0"/>
        <w:spacing w:before="78" w:line="220" w:lineRule="auto"/>
        <w:ind w:left="837"/>
        <w:rPr>
          <w:color w:val="auto"/>
          <w:sz w:val="24"/>
          <w:szCs w:val="24"/>
          <w:highlight w:val="none"/>
        </w:rPr>
      </w:pPr>
      <w:r>
        <w:rPr>
          <w:color w:val="auto"/>
          <w:spacing w:val="-1"/>
          <w:sz w:val="24"/>
          <w:szCs w:val="24"/>
          <w:highlight w:val="none"/>
        </w:rPr>
        <w:t>（注：符合条件的残疾人福利性单位请提供本函，不符合的不提供本函）</w:t>
      </w:r>
    </w:p>
    <w:p w14:paraId="799DC5B5">
      <w:pPr>
        <w:pageBreakBefore w:val="0"/>
        <w:kinsoku/>
        <w:overflowPunct/>
        <w:bidi w:val="0"/>
        <w:spacing w:line="282" w:lineRule="auto"/>
        <w:rPr>
          <w:rFonts w:ascii="Arial"/>
          <w:color w:val="auto"/>
          <w:sz w:val="21"/>
          <w:highlight w:val="none"/>
        </w:rPr>
      </w:pPr>
    </w:p>
    <w:p w14:paraId="5196DE97">
      <w:pPr>
        <w:pageBreakBefore w:val="0"/>
        <w:kinsoku/>
        <w:overflowPunct/>
        <w:bidi w:val="0"/>
        <w:spacing w:line="282" w:lineRule="auto"/>
        <w:rPr>
          <w:rFonts w:ascii="Arial"/>
          <w:color w:val="auto"/>
          <w:sz w:val="21"/>
          <w:highlight w:val="none"/>
        </w:rPr>
      </w:pPr>
    </w:p>
    <w:p w14:paraId="4186F466">
      <w:pPr>
        <w:pStyle w:val="8"/>
        <w:pageBreakBefore w:val="0"/>
        <w:kinsoku/>
        <w:overflowPunct/>
        <w:bidi w:val="0"/>
        <w:spacing w:before="79" w:line="353" w:lineRule="auto"/>
        <w:ind w:firstLine="480"/>
        <w:jc w:val="both"/>
        <w:rPr>
          <w:color w:val="auto"/>
          <w:sz w:val="24"/>
          <w:szCs w:val="24"/>
          <w:highlight w:val="none"/>
        </w:rPr>
      </w:pPr>
      <w:r>
        <w:rPr>
          <w:color w:val="auto"/>
          <w:spacing w:val="-1"/>
          <w:sz w:val="24"/>
          <w:szCs w:val="24"/>
          <w:highlight w:val="none"/>
        </w:rPr>
        <w:t>本单位郑重声明，根据《财政部民政部中国残疾人联合会关于促进残疾人就业政府采</w:t>
      </w:r>
      <w:r>
        <w:rPr>
          <w:color w:val="auto"/>
          <w:spacing w:val="2"/>
          <w:sz w:val="24"/>
          <w:szCs w:val="24"/>
          <w:highlight w:val="none"/>
        </w:rPr>
        <w:t xml:space="preserve"> </w:t>
      </w:r>
      <w:r>
        <w:rPr>
          <w:color w:val="auto"/>
          <w:spacing w:val="-4"/>
          <w:sz w:val="24"/>
          <w:szCs w:val="24"/>
          <w:highlight w:val="none"/>
        </w:rPr>
        <w:t>购政策的通知》（财库〔2017〕141</w:t>
      </w:r>
      <w:r>
        <w:rPr>
          <w:color w:val="auto"/>
          <w:spacing w:val="-37"/>
          <w:sz w:val="24"/>
          <w:szCs w:val="24"/>
          <w:highlight w:val="none"/>
        </w:rPr>
        <w:t xml:space="preserve"> </w:t>
      </w:r>
      <w:r>
        <w:rPr>
          <w:color w:val="auto"/>
          <w:spacing w:val="-4"/>
          <w:sz w:val="24"/>
          <w:szCs w:val="24"/>
          <w:highlight w:val="none"/>
        </w:rPr>
        <w:t>号）的规定，本单位为符合条件的残疾人福利性单位，</w:t>
      </w:r>
      <w:r>
        <w:rPr>
          <w:color w:val="auto"/>
          <w:sz w:val="24"/>
          <w:szCs w:val="24"/>
          <w:highlight w:val="none"/>
        </w:rPr>
        <w:t xml:space="preserve"> </w:t>
      </w:r>
      <w:r>
        <w:rPr>
          <w:color w:val="auto"/>
          <w:spacing w:val="1"/>
          <w:sz w:val="24"/>
          <w:szCs w:val="24"/>
          <w:highlight w:val="none"/>
        </w:rPr>
        <w:t>且本单位参加</w:t>
      </w:r>
      <w:r>
        <w:rPr>
          <w:color w:val="auto"/>
          <w:spacing w:val="-118"/>
          <w:sz w:val="24"/>
          <w:szCs w:val="24"/>
          <w:highlight w:val="none"/>
        </w:rPr>
        <w:t xml:space="preserve"> </w:t>
      </w:r>
      <w:r>
        <w:rPr>
          <w:color w:val="auto"/>
          <w:spacing w:val="1"/>
          <w:sz w:val="24"/>
          <w:szCs w:val="24"/>
          <w:highlight w:val="none"/>
          <w:u w:val="single" w:color="auto"/>
        </w:rPr>
        <w:t xml:space="preserve">                 </w:t>
      </w:r>
      <w:r>
        <w:rPr>
          <w:color w:val="auto"/>
          <w:spacing w:val="-82"/>
          <w:sz w:val="24"/>
          <w:szCs w:val="24"/>
          <w:highlight w:val="none"/>
        </w:rPr>
        <w:t xml:space="preserve"> </w:t>
      </w:r>
      <w:r>
        <w:rPr>
          <w:color w:val="auto"/>
          <w:spacing w:val="1"/>
          <w:sz w:val="24"/>
          <w:szCs w:val="24"/>
          <w:highlight w:val="none"/>
        </w:rPr>
        <w:t>单位的</w:t>
      </w:r>
      <w:r>
        <w:rPr>
          <w:color w:val="auto"/>
          <w:spacing w:val="-119"/>
          <w:sz w:val="24"/>
          <w:szCs w:val="24"/>
          <w:highlight w:val="none"/>
        </w:rPr>
        <w:t xml:space="preserve"> </w:t>
      </w:r>
      <w:r>
        <w:rPr>
          <w:color w:val="auto"/>
          <w:spacing w:val="1"/>
          <w:sz w:val="24"/>
          <w:szCs w:val="24"/>
          <w:highlight w:val="none"/>
          <w:u w:val="single" w:color="auto"/>
        </w:rPr>
        <w:t xml:space="preserve">            </w:t>
      </w:r>
      <w:r>
        <w:rPr>
          <w:color w:val="auto"/>
          <w:spacing w:val="1"/>
          <w:sz w:val="24"/>
          <w:szCs w:val="24"/>
          <w:highlight w:val="none"/>
        </w:rPr>
        <w:t>（标项名称）项目采</w:t>
      </w:r>
      <w:r>
        <w:rPr>
          <w:color w:val="auto"/>
          <w:sz w:val="24"/>
          <w:szCs w:val="24"/>
          <w:highlight w:val="none"/>
        </w:rPr>
        <w:t xml:space="preserve">购活动提供本 </w:t>
      </w:r>
      <w:r>
        <w:rPr>
          <w:color w:val="auto"/>
          <w:spacing w:val="2"/>
          <w:sz w:val="24"/>
          <w:szCs w:val="24"/>
          <w:highlight w:val="none"/>
        </w:rPr>
        <w:t>单位制造的货物（由本单位承担工程/提供服务</w:t>
      </w:r>
      <w:r>
        <w:rPr>
          <w:color w:val="auto"/>
          <w:spacing w:val="14"/>
          <w:sz w:val="24"/>
          <w:szCs w:val="24"/>
          <w:highlight w:val="none"/>
        </w:rPr>
        <w:t>），</w:t>
      </w:r>
      <w:r>
        <w:rPr>
          <w:color w:val="auto"/>
          <w:spacing w:val="2"/>
          <w:sz w:val="24"/>
          <w:szCs w:val="24"/>
          <w:highlight w:val="none"/>
        </w:rPr>
        <w:t>或</w:t>
      </w:r>
      <w:r>
        <w:rPr>
          <w:color w:val="auto"/>
          <w:spacing w:val="1"/>
          <w:sz w:val="24"/>
          <w:szCs w:val="24"/>
          <w:highlight w:val="none"/>
        </w:rPr>
        <w:t xml:space="preserve">者提供其他残疾人福利性单位制造 </w:t>
      </w:r>
      <w:r>
        <w:rPr>
          <w:color w:val="auto"/>
          <w:spacing w:val="-1"/>
          <w:sz w:val="24"/>
          <w:szCs w:val="24"/>
          <w:highlight w:val="none"/>
        </w:rPr>
        <w:t>的货物（不包括使用非残疾人福利性单位注册商标的货物）。</w:t>
      </w:r>
    </w:p>
    <w:p w14:paraId="34B833A3">
      <w:pPr>
        <w:pageBreakBefore w:val="0"/>
        <w:kinsoku/>
        <w:overflowPunct/>
        <w:bidi w:val="0"/>
        <w:spacing w:line="427" w:lineRule="auto"/>
        <w:rPr>
          <w:rFonts w:ascii="Arial"/>
          <w:color w:val="auto"/>
          <w:sz w:val="21"/>
          <w:highlight w:val="none"/>
        </w:rPr>
      </w:pPr>
    </w:p>
    <w:p w14:paraId="385209B0">
      <w:pPr>
        <w:pStyle w:val="8"/>
        <w:pageBreakBefore w:val="0"/>
        <w:kinsoku/>
        <w:overflowPunct/>
        <w:bidi w:val="0"/>
        <w:spacing w:before="78" w:line="220" w:lineRule="auto"/>
        <w:ind w:left="480"/>
        <w:rPr>
          <w:color w:val="auto"/>
          <w:sz w:val="24"/>
          <w:szCs w:val="24"/>
          <w:highlight w:val="none"/>
        </w:rPr>
      </w:pPr>
      <w:r>
        <w:rPr>
          <w:color w:val="auto"/>
          <w:spacing w:val="-1"/>
          <w:sz w:val="24"/>
          <w:szCs w:val="24"/>
          <w:highlight w:val="none"/>
        </w:rPr>
        <w:t>本单位对上述声明的真实性负责。如有虚假，将依法承担相应责任。</w:t>
      </w:r>
    </w:p>
    <w:p w14:paraId="7D56B3EE">
      <w:pPr>
        <w:pageBreakBefore w:val="0"/>
        <w:kinsoku/>
        <w:overflowPunct/>
        <w:bidi w:val="0"/>
        <w:spacing w:line="338" w:lineRule="auto"/>
        <w:rPr>
          <w:rFonts w:ascii="Arial"/>
          <w:color w:val="auto"/>
          <w:sz w:val="21"/>
          <w:highlight w:val="none"/>
        </w:rPr>
      </w:pPr>
    </w:p>
    <w:p w14:paraId="534B7C74">
      <w:pPr>
        <w:pageBreakBefore w:val="0"/>
        <w:kinsoku/>
        <w:overflowPunct/>
        <w:bidi w:val="0"/>
        <w:spacing w:line="338" w:lineRule="auto"/>
        <w:rPr>
          <w:rFonts w:ascii="Arial"/>
          <w:color w:val="auto"/>
          <w:sz w:val="21"/>
          <w:highlight w:val="none"/>
        </w:rPr>
      </w:pPr>
    </w:p>
    <w:p w14:paraId="23D04125">
      <w:pPr>
        <w:pStyle w:val="8"/>
        <w:pageBreakBefore w:val="0"/>
        <w:kinsoku/>
        <w:overflowPunct/>
        <w:bidi w:val="0"/>
        <w:spacing w:before="78" w:line="222" w:lineRule="auto"/>
        <w:ind w:left="480"/>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4F138B2F">
      <w:pPr>
        <w:pageBreakBefore w:val="0"/>
        <w:kinsoku/>
        <w:overflowPunct/>
        <w:bidi w:val="0"/>
        <w:spacing w:line="255" w:lineRule="auto"/>
        <w:rPr>
          <w:rFonts w:ascii="Arial"/>
          <w:color w:val="auto"/>
          <w:sz w:val="21"/>
          <w:highlight w:val="none"/>
        </w:rPr>
      </w:pPr>
    </w:p>
    <w:p w14:paraId="5E8CC77D">
      <w:pPr>
        <w:pageBreakBefore w:val="0"/>
        <w:kinsoku/>
        <w:overflowPunct/>
        <w:bidi w:val="0"/>
        <w:spacing w:line="256" w:lineRule="auto"/>
        <w:rPr>
          <w:rFonts w:ascii="Arial"/>
          <w:color w:val="auto"/>
          <w:sz w:val="21"/>
          <w:highlight w:val="none"/>
        </w:rPr>
      </w:pPr>
    </w:p>
    <w:p w14:paraId="360B4EC6">
      <w:pPr>
        <w:pStyle w:val="8"/>
        <w:pageBreakBefore w:val="0"/>
        <w:kinsoku/>
        <w:overflowPunct/>
        <w:bidi w:val="0"/>
        <w:spacing w:before="78" w:line="222" w:lineRule="auto"/>
        <w:ind w:left="4603"/>
        <w:rPr>
          <w:color w:val="auto"/>
          <w:sz w:val="24"/>
          <w:szCs w:val="24"/>
          <w:highlight w:val="none"/>
        </w:rPr>
      </w:pPr>
      <w:r>
        <w:rPr>
          <w:color w:val="auto"/>
          <w:spacing w:val="-20"/>
          <w:sz w:val="24"/>
          <w:szCs w:val="24"/>
          <w:highlight w:val="none"/>
        </w:rPr>
        <w:t>日期：</w:t>
      </w:r>
      <w:r>
        <w:rPr>
          <w:color w:val="auto"/>
          <w:spacing w:val="8"/>
          <w:sz w:val="24"/>
          <w:szCs w:val="24"/>
          <w:highlight w:val="none"/>
        </w:rPr>
        <w:t xml:space="preserve">   </w:t>
      </w:r>
      <w:r>
        <w:rPr>
          <w:color w:val="auto"/>
          <w:spacing w:val="-20"/>
          <w:sz w:val="24"/>
          <w:szCs w:val="24"/>
          <w:highlight w:val="none"/>
        </w:rPr>
        <w:t>年</w:t>
      </w:r>
      <w:r>
        <w:rPr>
          <w:color w:val="auto"/>
          <w:spacing w:val="14"/>
          <w:sz w:val="24"/>
          <w:szCs w:val="24"/>
          <w:highlight w:val="none"/>
        </w:rPr>
        <w:t xml:space="preserve">  </w:t>
      </w:r>
      <w:r>
        <w:rPr>
          <w:color w:val="auto"/>
          <w:spacing w:val="-20"/>
          <w:sz w:val="24"/>
          <w:szCs w:val="24"/>
          <w:highlight w:val="none"/>
        </w:rPr>
        <w:t>月</w:t>
      </w:r>
      <w:r>
        <w:rPr>
          <w:color w:val="auto"/>
          <w:spacing w:val="22"/>
          <w:sz w:val="24"/>
          <w:szCs w:val="24"/>
          <w:highlight w:val="none"/>
        </w:rPr>
        <w:t xml:space="preserve">   </w:t>
      </w:r>
      <w:r>
        <w:rPr>
          <w:color w:val="auto"/>
          <w:spacing w:val="-20"/>
          <w:sz w:val="24"/>
          <w:szCs w:val="24"/>
          <w:highlight w:val="none"/>
        </w:rPr>
        <w:t>日</w:t>
      </w:r>
    </w:p>
    <w:p w14:paraId="4F624837">
      <w:pPr>
        <w:pageBreakBefore w:val="0"/>
        <w:kinsoku/>
        <w:overflowPunct/>
        <w:bidi w:val="0"/>
        <w:spacing w:line="222" w:lineRule="auto"/>
        <w:rPr>
          <w:color w:val="auto"/>
          <w:sz w:val="24"/>
          <w:szCs w:val="24"/>
          <w:highlight w:val="none"/>
        </w:rPr>
        <w:sectPr>
          <w:footerReference r:id="rId20" w:type="default"/>
          <w:pgSz w:w="11906" w:h="16839"/>
          <w:pgMar w:top="400" w:right="1069" w:bottom="1588" w:left="1443" w:header="0" w:footer="1426" w:gutter="0"/>
          <w:pgNumType w:fmt="decimal"/>
          <w:cols w:space="720" w:num="1"/>
        </w:sectPr>
      </w:pPr>
    </w:p>
    <w:p w14:paraId="38043FF3">
      <w:pPr>
        <w:pageBreakBefore w:val="0"/>
        <w:kinsoku/>
        <w:overflowPunct/>
        <w:bidi w:val="0"/>
        <w:spacing w:line="246" w:lineRule="auto"/>
        <w:rPr>
          <w:rFonts w:ascii="Arial"/>
          <w:color w:val="auto"/>
          <w:sz w:val="21"/>
          <w:highlight w:val="none"/>
        </w:rPr>
      </w:pPr>
    </w:p>
    <w:p w14:paraId="028AA54C">
      <w:pPr>
        <w:pStyle w:val="8"/>
        <w:pageBreakBefore w:val="0"/>
        <w:kinsoku/>
        <w:overflowPunct/>
        <w:bidi w:val="0"/>
        <w:spacing w:before="91" w:line="224" w:lineRule="auto"/>
        <w:ind w:left="3987"/>
        <w:rPr>
          <w:color w:val="auto"/>
          <w:sz w:val="28"/>
          <w:szCs w:val="28"/>
          <w:highlight w:val="none"/>
        </w:rPr>
      </w:pPr>
      <w:r>
        <w:rPr>
          <w:b/>
          <w:bCs/>
          <w:color w:val="auto"/>
          <w:spacing w:val="-6"/>
          <w:sz w:val="28"/>
          <w:szCs w:val="28"/>
          <w:highlight w:val="none"/>
        </w:rPr>
        <w:t>磋商承诺书</w:t>
      </w:r>
    </w:p>
    <w:p w14:paraId="515BD7F0">
      <w:pPr>
        <w:pStyle w:val="8"/>
        <w:pageBreakBefore w:val="0"/>
        <w:tabs>
          <w:tab w:val="left" w:pos="135"/>
        </w:tabs>
        <w:kinsoku/>
        <w:overflowPunct/>
        <w:bidi w:val="0"/>
        <w:spacing w:before="135" w:line="222" w:lineRule="auto"/>
        <w:rPr>
          <w:color w:val="auto"/>
          <w:sz w:val="24"/>
          <w:szCs w:val="24"/>
          <w:highlight w:val="none"/>
        </w:rPr>
      </w:pPr>
      <w:r>
        <w:rPr>
          <w:color w:val="auto"/>
          <w:sz w:val="24"/>
          <w:szCs w:val="24"/>
          <w:highlight w:val="none"/>
          <w:u w:val="single" w:color="auto"/>
        </w:rPr>
        <w:tab/>
      </w:r>
      <w:r>
        <w:rPr>
          <w:color w:val="auto"/>
          <w:spacing w:val="-34"/>
          <w:sz w:val="24"/>
          <w:szCs w:val="24"/>
          <w:highlight w:val="none"/>
          <w:u w:val="single" w:color="auto"/>
        </w:rPr>
        <w:t>（采购人</w:t>
      </w:r>
      <w:r>
        <w:rPr>
          <w:color w:val="auto"/>
          <w:sz w:val="24"/>
          <w:szCs w:val="24"/>
          <w:highlight w:val="none"/>
          <w:u w:val="single" w:color="auto"/>
        </w:rPr>
        <w:t>）</w:t>
      </w:r>
      <w:r>
        <w:rPr>
          <w:color w:val="auto"/>
          <w:sz w:val="24"/>
          <w:szCs w:val="24"/>
          <w:highlight w:val="none"/>
        </w:rPr>
        <w:t>：</w:t>
      </w:r>
    </w:p>
    <w:p w14:paraId="2045D1F6">
      <w:pPr>
        <w:pStyle w:val="8"/>
        <w:pageBreakBefore w:val="0"/>
        <w:kinsoku/>
        <w:overflowPunct/>
        <w:bidi w:val="0"/>
        <w:spacing w:before="151" w:line="328" w:lineRule="auto"/>
        <w:ind w:left="15" w:firstLine="501"/>
        <w:jc w:val="both"/>
        <w:rPr>
          <w:color w:val="auto"/>
          <w:sz w:val="24"/>
          <w:szCs w:val="24"/>
          <w:highlight w:val="none"/>
        </w:rPr>
      </w:pPr>
      <w:r>
        <w:rPr>
          <w:color w:val="auto"/>
          <w:spacing w:val="-1"/>
          <w:sz w:val="24"/>
          <w:szCs w:val="24"/>
          <w:highlight w:val="none"/>
        </w:rPr>
        <w:t>我方收到并研究了贵方</w:t>
      </w:r>
      <w:r>
        <w:rPr>
          <w:color w:val="auto"/>
          <w:spacing w:val="-1"/>
          <w:sz w:val="24"/>
          <w:szCs w:val="24"/>
          <w:highlight w:val="none"/>
          <w:u w:val="single" w:color="auto"/>
        </w:rPr>
        <w:t>（项目名称、项目编</w:t>
      </w:r>
      <w:r>
        <w:rPr>
          <w:color w:val="auto"/>
          <w:spacing w:val="-2"/>
          <w:sz w:val="24"/>
          <w:szCs w:val="24"/>
          <w:highlight w:val="none"/>
          <w:u w:val="single" w:color="auto"/>
        </w:rPr>
        <w:t>号）</w:t>
      </w:r>
      <w:r>
        <w:rPr>
          <w:color w:val="auto"/>
          <w:spacing w:val="-2"/>
          <w:sz w:val="24"/>
          <w:szCs w:val="24"/>
          <w:highlight w:val="none"/>
        </w:rPr>
        <w:t>项目的磋商文件，愿意按照磋商文件</w:t>
      </w:r>
      <w:r>
        <w:rPr>
          <w:color w:val="auto"/>
          <w:sz w:val="24"/>
          <w:szCs w:val="24"/>
          <w:highlight w:val="none"/>
        </w:rPr>
        <w:t xml:space="preserve"> </w:t>
      </w:r>
      <w:r>
        <w:rPr>
          <w:color w:val="auto"/>
          <w:spacing w:val="-1"/>
          <w:sz w:val="24"/>
          <w:szCs w:val="24"/>
          <w:highlight w:val="none"/>
        </w:rPr>
        <w:t>规定的内容承担该项目的投标任务，严格执行我方所承诺的责任和义务。为此，我方郑重</w:t>
      </w:r>
      <w:r>
        <w:rPr>
          <w:color w:val="auto"/>
          <w:spacing w:val="6"/>
          <w:sz w:val="24"/>
          <w:szCs w:val="24"/>
          <w:highlight w:val="none"/>
        </w:rPr>
        <w:t xml:space="preserve"> </w:t>
      </w:r>
      <w:r>
        <w:rPr>
          <w:color w:val="auto"/>
          <w:spacing w:val="-2"/>
          <w:sz w:val="24"/>
          <w:szCs w:val="24"/>
          <w:highlight w:val="none"/>
        </w:rPr>
        <w:t>声明以下诸点，并负法律责任。</w:t>
      </w:r>
    </w:p>
    <w:p w14:paraId="3B98F43F">
      <w:pPr>
        <w:pStyle w:val="8"/>
        <w:pageBreakBefore w:val="0"/>
        <w:kinsoku/>
        <w:overflowPunct/>
        <w:bidi w:val="0"/>
        <w:spacing w:before="40" w:line="309" w:lineRule="auto"/>
        <w:ind w:left="15" w:firstLine="503"/>
        <w:rPr>
          <w:color w:val="auto"/>
          <w:sz w:val="24"/>
          <w:szCs w:val="24"/>
          <w:highlight w:val="none"/>
        </w:rPr>
      </w:pPr>
      <w:r>
        <w:rPr>
          <w:color w:val="auto"/>
          <w:sz w:val="24"/>
          <w:szCs w:val="24"/>
          <w:highlight w:val="none"/>
        </w:rPr>
        <w:t>1、我方提交响应文件：加密的电子响应文件</w:t>
      </w:r>
      <w:r>
        <w:rPr>
          <w:color w:val="auto"/>
          <w:spacing w:val="-15"/>
          <w:sz w:val="24"/>
          <w:szCs w:val="24"/>
          <w:highlight w:val="none"/>
        </w:rPr>
        <w:t xml:space="preserve"> </w:t>
      </w:r>
      <w:r>
        <w:rPr>
          <w:color w:val="auto"/>
          <w:sz w:val="24"/>
          <w:szCs w:val="24"/>
          <w:highlight w:val="none"/>
        </w:rPr>
        <w:t>1</w:t>
      </w:r>
      <w:r>
        <w:rPr>
          <w:color w:val="auto"/>
          <w:spacing w:val="-42"/>
          <w:sz w:val="24"/>
          <w:szCs w:val="24"/>
          <w:highlight w:val="none"/>
        </w:rPr>
        <w:t xml:space="preserve"> </w:t>
      </w:r>
      <w:r>
        <w:rPr>
          <w:color w:val="auto"/>
          <w:sz w:val="24"/>
          <w:szCs w:val="24"/>
          <w:highlight w:val="none"/>
        </w:rPr>
        <w:t xml:space="preserve">份，并在磋商时间前上传至磋商文件 </w:t>
      </w:r>
      <w:r>
        <w:rPr>
          <w:color w:val="auto"/>
          <w:spacing w:val="-1"/>
          <w:sz w:val="24"/>
          <w:szCs w:val="24"/>
          <w:highlight w:val="none"/>
        </w:rPr>
        <w:t>规定的指定地点。如我方中标，在领取成交通知书时向招标代理机构提供纸质版响应文件</w:t>
      </w:r>
      <w:r>
        <w:rPr>
          <w:color w:val="auto"/>
          <w:spacing w:val="6"/>
          <w:sz w:val="24"/>
          <w:szCs w:val="24"/>
          <w:highlight w:val="none"/>
        </w:rPr>
        <w:t xml:space="preserve"> </w:t>
      </w:r>
      <w:r>
        <w:rPr>
          <w:color w:val="auto"/>
          <w:spacing w:val="-3"/>
          <w:sz w:val="24"/>
          <w:szCs w:val="24"/>
          <w:highlight w:val="none"/>
        </w:rPr>
        <w:t>正本</w:t>
      </w:r>
      <w:r>
        <w:rPr>
          <w:color w:val="auto"/>
          <w:spacing w:val="-19"/>
          <w:sz w:val="24"/>
          <w:szCs w:val="24"/>
          <w:highlight w:val="none"/>
        </w:rPr>
        <w:t xml:space="preserve"> </w:t>
      </w:r>
      <w:r>
        <w:rPr>
          <w:color w:val="auto"/>
          <w:spacing w:val="-3"/>
          <w:sz w:val="24"/>
          <w:szCs w:val="24"/>
          <w:highlight w:val="none"/>
        </w:rPr>
        <w:t>1</w:t>
      </w:r>
      <w:r>
        <w:rPr>
          <w:color w:val="auto"/>
          <w:spacing w:val="-45"/>
          <w:sz w:val="24"/>
          <w:szCs w:val="24"/>
          <w:highlight w:val="none"/>
        </w:rPr>
        <w:t xml:space="preserve"> </w:t>
      </w:r>
      <w:r>
        <w:rPr>
          <w:color w:val="auto"/>
          <w:spacing w:val="-3"/>
          <w:sz w:val="24"/>
          <w:szCs w:val="24"/>
          <w:highlight w:val="none"/>
        </w:rPr>
        <w:t>份、副本</w:t>
      </w:r>
      <w:r>
        <w:rPr>
          <w:color w:val="auto"/>
          <w:spacing w:val="-48"/>
          <w:sz w:val="24"/>
          <w:szCs w:val="24"/>
          <w:highlight w:val="none"/>
        </w:rPr>
        <w:t xml:space="preserve"> </w:t>
      </w:r>
      <w:r>
        <w:rPr>
          <w:color w:val="auto"/>
          <w:spacing w:val="-3"/>
          <w:sz w:val="24"/>
          <w:szCs w:val="24"/>
          <w:highlight w:val="none"/>
        </w:rPr>
        <w:t>2</w:t>
      </w:r>
      <w:r>
        <w:rPr>
          <w:color w:val="auto"/>
          <w:spacing w:val="-44"/>
          <w:sz w:val="24"/>
          <w:szCs w:val="24"/>
          <w:highlight w:val="none"/>
        </w:rPr>
        <w:t xml:space="preserve"> </w:t>
      </w:r>
      <w:r>
        <w:rPr>
          <w:color w:val="auto"/>
          <w:spacing w:val="-3"/>
          <w:sz w:val="24"/>
          <w:szCs w:val="24"/>
          <w:highlight w:val="none"/>
        </w:rPr>
        <w:t>份。我方愿按《中华人民共和国政府采购法》及其他有关法律、法规的</w:t>
      </w:r>
      <w:r>
        <w:rPr>
          <w:color w:val="auto"/>
          <w:sz w:val="24"/>
          <w:szCs w:val="24"/>
          <w:highlight w:val="none"/>
        </w:rPr>
        <w:t xml:space="preserve"> </w:t>
      </w:r>
      <w:r>
        <w:rPr>
          <w:color w:val="auto"/>
          <w:spacing w:val="-4"/>
          <w:sz w:val="24"/>
          <w:szCs w:val="24"/>
          <w:highlight w:val="none"/>
        </w:rPr>
        <w:t>规定及磋商文件的规定，</w:t>
      </w:r>
      <w:r>
        <w:rPr>
          <w:color w:val="auto"/>
          <w:spacing w:val="-45"/>
          <w:sz w:val="24"/>
          <w:szCs w:val="24"/>
          <w:highlight w:val="none"/>
        </w:rPr>
        <w:t xml:space="preserve"> </w:t>
      </w:r>
      <w:r>
        <w:rPr>
          <w:color w:val="auto"/>
          <w:spacing w:val="-4"/>
          <w:sz w:val="24"/>
          <w:szCs w:val="24"/>
          <w:highlight w:val="none"/>
        </w:rPr>
        <w:t>自觉履行自己的全部责任。</w:t>
      </w:r>
    </w:p>
    <w:p w14:paraId="66D3FA2D">
      <w:pPr>
        <w:pStyle w:val="8"/>
        <w:pageBreakBefore w:val="0"/>
        <w:kinsoku/>
        <w:overflowPunct/>
        <w:bidi w:val="0"/>
        <w:spacing w:before="154" w:line="279" w:lineRule="auto"/>
        <w:ind w:left="15" w:right="103" w:firstLine="475"/>
        <w:rPr>
          <w:color w:val="auto"/>
          <w:sz w:val="24"/>
          <w:szCs w:val="24"/>
          <w:highlight w:val="none"/>
        </w:rPr>
      </w:pPr>
      <w:r>
        <w:rPr>
          <w:color w:val="auto"/>
          <w:sz w:val="24"/>
          <w:szCs w:val="24"/>
          <w:highlight w:val="none"/>
        </w:rPr>
        <w:t>2、我方同意在磋商有效期内遵守本响应文件，在此期</w:t>
      </w:r>
      <w:r>
        <w:rPr>
          <w:color w:val="auto"/>
          <w:spacing w:val="-1"/>
          <w:sz w:val="24"/>
          <w:szCs w:val="24"/>
          <w:highlight w:val="none"/>
        </w:rPr>
        <w:t>限期满前的任何时间，本响应</w:t>
      </w:r>
      <w:r>
        <w:rPr>
          <w:color w:val="auto"/>
          <w:sz w:val="24"/>
          <w:szCs w:val="24"/>
          <w:highlight w:val="none"/>
        </w:rPr>
        <w:t xml:space="preserve"> </w:t>
      </w:r>
      <w:r>
        <w:rPr>
          <w:color w:val="auto"/>
          <w:spacing w:val="-2"/>
          <w:sz w:val="24"/>
          <w:szCs w:val="24"/>
          <w:highlight w:val="none"/>
        </w:rPr>
        <w:t>文件一直对我们具有约束力；</w:t>
      </w:r>
    </w:p>
    <w:p w14:paraId="42623BE0">
      <w:pPr>
        <w:pStyle w:val="8"/>
        <w:pageBreakBefore w:val="0"/>
        <w:kinsoku/>
        <w:overflowPunct/>
        <w:bidi w:val="0"/>
        <w:spacing w:before="153" w:line="299" w:lineRule="auto"/>
        <w:ind w:left="18" w:firstLine="474"/>
        <w:rPr>
          <w:color w:val="auto"/>
          <w:sz w:val="24"/>
          <w:szCs w:val="24"/>
          <w:highlight w:val="none"/>
        </w:rPr>
      </w:pPr>
      <w:r>
        <w:rPr>
          <w:color w:val="auto"/>
          <w:sz w:val="24"/>
          <w:szCs w:val="24"/>
          <w:highlight w:val="none"/>
        </w:rPr>
        <w:t>3、如果我方响应文件被接受，我方将按照磋商文</w:t>
      </w:r>
      <w:r>
        <w:rPr>
          <w:color w:val="auto"/>
          <w:spacing w:val="-1"/>
          <w:sz w:val="24"/>
          <w:szCs w:val="24"/>
          <w:highlight w:val="none"/>
        </w:rPr>
        <w:t>件及响应文件（被采纳或接受的部</w:t>
      </w:r>
      <w:r>
        <w:rPr>
          <w:color w:val="auto"/>
          <w:sz w:val="24"/>
          <w:szCs w:val="24"/>
          <w:highlight w:val="none"/>
        </w:rPr>
        <w:t xml:space="preserve">  </w:t>
      </w:r>
      <w:r>
        <w:rPr>
          <w:color w:val="auto"/>
          <w:spacing w:val="-1"/>
          <w:sz w:val="24"/>
          <w:szCs w:val="24"/>
          <w:highlight w:val="none"/>
        </w:rPr>
        <w:t>分）中的承诺，按期、按质、按量交付使用方；如不满足任一项，贵方有权终止我方中标</w:t>
      </w:r>
      <w:r>
        <w:rPr>
          <w:color w:val="auto"/>
          <w:spacing w:val="2"/>
          <w:sz w:val="24"/>
          <w:szCs w:val="24"/>
          <w:highlight w:val="none"/>
        </w:rPr>
        <w:t xml:space="preserve"> </w:t>
      </w:r>
      <w:r>
        <w:rPr>
          <w:color w:val="auto"/>
          <w:spacing w:val="-3"/>
          <w:sz w:val="24"/>
          <w:szCs w:val="24"/>
          <w:highlight w:val="none"/>
        </w:rPr>
        <w:t>并选择其它成交人。</w:t>
      </w:r>
    </w:p>
    <w:p w14:paraId="0B1BB1B2">
      <w:pPr>
        <w:pStyle w:val="8"/>
        <w:pageBreakBefore w:val="0"/>
        <w:kinsoku/>
        <w:overflowPunct/>
        <w:bidi w:val="0"/>
        <w:spacing w:before="154" w:line="299" w:lineRule="auto"/>
        <w:ind w:left="15" w:firstLine="471"/>
        <w:rPr>
          <w:color w:val="auto"/>
          <w:sz w:val="24"/>
          <w:szCs w:val="24"/>
          <w:highlight w:val="none"/>
        </w:rPr>
      </w:pPr>
      <w:r>
        <w:rPr>
          <w:color w:val="auto"/>
          <w:sz w:val="24"/>
          <w:szCs w:val="24"/>
          <w:highlight w:val="none"/>
        </w:rPr>
        <w:t>4、如果我方中标，我方将在磋商文件规定的时间内签订委托合</w:t>
      </w:r>
      <w:r>
        <w:rPr>
          <w:color w:val="auto"/>
          <w:spacing w:val="-1"/>
          <w:sz w:val="24"/>
          <w:szCs w:val="24"/>
          <w:highlight w:val="none"/>
        </w:rPr>
        <w:t>同并按磋商文件要求</w:t>
      </w:r>
      <w:r>
        <w:rPr>
          <w:color w:val="auto"/>
          <w:sz w:val="24"/>
          <w:szCs w:val="24"/>
          <w:highlight w:val="none"/>
        </w:rPr>
        <w:t xml:space="preserve">  </w:t>
      </w:r>
      <w:r>
        <w:rPr>
          <w:color w:val="auto"/>
          <w:spacing w:val="-1"/>
          <w:sz w:val="24"/>
          <w:szCs w:val="24"/>
          <w:highlight w:val="none"/>
        </w:rPr>
        <w:t>提供履约保证金。如果我方违约，除磋商保证金不予退还外，贵方有权终止我方中标并选</w:t>
      </w:r>
      <w:r>
        <w:rPr>
          <w:color w:val="auto"/>
          <w:spacing w:val="5"/>
          <w:sz w:val="24"/>
          <w:szCs w:val="24"/>
          <w:highlight w:val="none"/>
        </w:rPr>
        <w:t xml:space="preserve"> </w:t>
      </w:r>
      <w:r>
        <w:rPr>
          <w:color w:val="auto"/>
          <w:spacing w:val="-3"/>
          <w:sz w:val="24"/>
          <w:szCs w:val="24"/>
          <w:highlight w:val="none"/>
        </w:rPr>
        <w:t>择其它成交人。</w:t>
      </w:r>
    </w:p>
    <w:p w14:paraId="73E68E2C">
      <w:pPr>
        <w:pStyle w:val="8"/>
        <w:pageBreakBefore w:val="0"/>
        <w:kinsoku/>
        <w:overflowPunct/>
        <w:bidi w:val="0"/>
        <w:spacing w:before="154" w:line="222" w:lineRule="auto"/>
        <w:ind w:left="493"/>
        <w:rPr>
          <w:color w:val="auto"/>
          <w:sz w:val="24"/>
          <w:szCs w:val="24"/>
          <w:highlight w:val="none"/>
        </w:rPr>
      </w:pPr>
      <w:r>
        <w:rPr>
          <w:color w:val="auto"/>
          <w:spacing w:val="-1"/>
          <w:sz w:val="24"/>
          <w:szCs w:val="24"/>
          <w:highlight w:val="none"/>
        </w:rPr>
        <w:t>5、一旦我方中标，我方愿意按磋商文件要求承担成交服务费。</w:t>
      </w:r>
    </w:p>
    <w:p w14:paraId="11EA1482">
      <w:pPr>
        <w:pStyle w:val="8"/>
        <w:pageBreakBefore w:val="0"/>
        <w:kinsoku/>
        <w:overflowPunct/>
        <w:bidi w:val="0"/>
        <w:spacing w:before="153" w:line="220" w:lineRule="auto"/>
        <w:ind w:left="490"/>
        <w:rPr>
          <w:color w:val="auto"/>
          <w:sz w:val="24"/>
          <w:szCs w:val="24"/>
          <w:highlight w:val="none"/>
        </w:rPr>
      </w:pPr>
      <w:r>
        <w:rPr>
          <w:color w:val="auto"/>
          <w:spacing w:val="-1"/>
          <w:sz w:val="24"/>
          <w:szCs w:val="24"/>
          <w:highlight w:val="none"/>
        </w:rPr>
        <w:t>6、贵方的成交通知书和本磋商文件将构成约束双方的合同。</w:t>
      </w:r>
    </w:p>
    <w:p w14:paraId="37A2FD5A">
      <w:pPr>
        <w:pStyle w:val="8"/>
        <w:pageBreakBefore w:val="0"/>
        <w:kinsoku/>
        <w:overflowPunct/>
        <w:bidi w:val="0"/>
        <w:spacing w:before="153" w:line="279" w:lineRule="auto"/>
        <w:ind w:left="17" w:right="103" w:firstLine="476"/>
        <w:rPr>
          <w:color w:val="auto"/>
          <w:sz w:val="24"/>
          <w:szCs w:val="24"/>
          <w:highlight w:val="none"/>
        </w:rPr>
      </w:pPr>
      <w:r>
        <w:rPr>
          <w:color w:val="auto"/>
          <w:sz w:val="24"/>
          <w:szCs w:val="24"/>
          <w:highlight w:val="none"/>
        </w:rPr>
        <w:t>7、如果我方未中标，贵方无义务对我方做出任</w:t>
      </w:r>
      <w:r>
        <w:rPr>
          <w:color w:val="auto"/>
          <w:spacing w:val="-1"/>
          <w:sz w:val="24"/>
          <w:szCs w:val="24"/>
          <w:highlight w:val="none"/>
        </w:rPr>
        <w:t>何解释和说明，我方将充分尊重和理</w:t>
      </w:r>
      <w:r>
        <w:rPr>
          <w:color w:val="auto"/>
          <w:sz w:val="24"/>
          <w:szCs w:val="24"/>
          <w:highlight w:val="none"/>
        </w:rPr>
        <w:t xml:space="preserve"> </w:t>
      </w:r>
      <w:r>
        <w:rPr>
          <w:color w:val="auto"/>
          <w:spacing w:val="-3"/>
          <w:sz w:val="24"/>
          <w:szCs w:val="24"/>
          <w:highlight w:val="none"/>
        </w:rPr>
        <w:t>解贵方的选择。</w:t>
      </w:r>
    </w:p>
    <w:p w14:paraId="3ACD3D2A">
      <w:pPr>
        <w:pStyle w:val="8"/>
        <w:pageBreakBefore w:val="0"/>
        <w:kinsoku/>
        <w:overflowPunct/>
        <w:bidi w:val="0"/>
        <w:spacing w:before="155" w:line="222" w:lineRule="auto"/>
        <w:ind w:left="489"/>
        <w:rPr>
          <w:color w:val="auto"/>
          <w:sz w:val="24"/>
          <w:szCs w:val="24"/>
          <w:highlight w:val="none"/>
        </w:rPr>
      </w:pPr>
      <w:r>
        <w:rPr>
          <w:color w:val="auto"/>
          <w:spacing w:val="-1"/>
          <w:sz w:val="24"/>
          <w:szCs w:val="24"/>
          <w:highlight w:val="none"/>
        </w:rPr>
        <w:t>8、我方的响应文件自提交响应文件截止之日起有效期为</w:t>
      </w:r>
      <w:r>
        <w:rPr>
          <w:color w:val="auto"/>
          <w:spacing w:val="-1"/>
          <w:sz w:val="24"/>
          <w:szCs w:val="24"/>
          <w:highlight w:val="none"/>
          <w:u w:val="single" w:color="auto"/>
        </w:rPr>
        <w:t xml:space="preserve"> 90</w:t>
      </w:r>
      <w:r>
        <w:rPr>
          <w:color w:val="auto"/>
          <w:spacing w:val="-41"/>
          <w:sz w:val="24"/>
          <w:szCs w:val="24"/>
          <w:highlight w:val="none"/>
          <w:u w:val="single" w:color="auto"/>
        </w:rPr>
        <w:t xml:space="preserve"> </w:t>
      </w:r>
      <w:r>
        <w:rPr>
          <w:color w:val="auto"/>
          <w:spacing w:val="-1"/>
          <w:sz w:val="24"/>
          <w:szCs w:val="24"/>
          <w:highlight w:val="none"/>
        </w:rPr>
        <w:t>天。</w:t>
      </w:r>
    </w:p>
    <w:p w14:paraId="76F978C7">
      <w:pPr>
        <w:pageBreakBefore w:val="0"/>
        <w:kinsoku/>
        <w:overflowPunct/>
        <w:bidi w:val="0"/>
        <w:spacing w:line="254" w:lineRule="auto"/>
        <w:rPr>
          <w:rFonts w:ascii="Arial"/>
          <w:color w:val="auto"/>
          <w:sz w:val="21"/>
          <w:highlight w:val="none"/>
        </w:rPr>
      </w:pPr>
    </w:p>
    <w:p w14:paraId="652DE94C">
      <w:pPr>
        <w:pageBreakBefore w:val="0"/>
        <w:kinsoku/>
        <w:overflowPunct/>
        <w:bidi w:val="0"/>
        <w:spacing w:line="254" w:lineRule="auto"/>
        <w:rPr>
          <w:rFonts w:ascii="Arial"/>
          <w:color w:val="auto"/>
          <w:sz w:val="21"/>
          <w:highlight w:val="none"/>
        </w:rPr>
      </w:pPr>
    </w:p>
    <w:p w14:paraId="74CF102C">
      <w:pPr>
        <w:pStyle w:val="8"/>
        <w:pageBreakBefore w:val="0"/>
        <w:kinsoku/>
        <w:overflowPunct/>
        <w:bidi w:val="0"/>
        <w:spacing w:before="79" w:line="222" w:lineRule="auto"/>
        <w:ind w:left="16"/>
        <w:rPr>
          <w:color w:val="auto"/>
          <w:sz w:val="24"/>
          <w:szCs w:val="24"/>
          <w:highlight w:val="none"/>
        </w:rPr>
      </w:pPr>
      <w:r>
        <w:rPr>
          <w:color w:val="auto"/>
          <w:spacing w:val="-3"/>
          <w:sz w:val="24"/>
          <w:szCs w:val="24"/>
          <w:highlight w:val="none"/>
        </w:rPr>
        <w:t>供应商（盖公章</w:t>
      </w:r>
      <w:r>
        <w:rPr>
          <w:color w:val="auto"/>
          <w:spacing w:val="1"/>
          <w:sz w:val="24"/>
          <w:szCs w:val="24"/>
          <w:highlight w:val="none"/>
        </w:rPr>
        <w:t>）：</w:t>
      </w:r>
    </w:p>
    <w:p w14:paraId="612CBB2D">
      <w:pPr>
        <w:pStyle w:val="8"/>
        <w:pageBreakBefore w:val="0"/>
        <w:kinsoku/>
        <w:overflowPunct/>
        <w:bidi w:val="0"/>
        <w:spacing w:before="153" w:line="316" w:lineRule="auto"/>
        <w:ind w:left="15" w:right="6281" w:firstLine="7"/>
        <w:jc w:val="both"/>
        <w:rPr>
          <w:color w:val="auto"/>
          <w:sz w:val="24"/>
          <w:szCs w:val="24"/>
          <w:highlight w:val="none"/>
        </w:rPr>
      </w:pPr>
      <w:r>
        <w:rPr>
          <w:color w:val="auto"/>
          <w:spacing w:val="-3"/>
          <w:sz w:val="24"/>
          <w:szCs w:val="24"/>
          <w:highlight w:val="none"/>
        </w:rPr>
        <w:t>法定代表人（签字或签章</w:t>
      </w:r>
      <w:r>
        <w:rPr>
          <w:color w:val="auto"/>
          <w:spacing w:val="-26"/>
          <w:sz w:val="24"/>
          <w:szCs w:val="24"/>
          <w:highlight w:val="none"/>
        </w:rPr>
        <w:t>）：</w:t>
      </w:r>
      <w:r>
        <w:rPr>
          <w:color w:val="auto"/>
          <w:spacing w:val="1"/>
          <w:sz w:val="24"/>
          <w:szCs w:val="24"/>
          <w:highlight w:val="none"/>
        </w:rPr>
        <w:t xml:space="preserve"> </w:t>
      </w:r>
      <w:r>
        <w:rPr>
          <w:color w:val="auto"/>
          <w:spacing w:val="-2"/>
          <w:sz w:val="24"/>
          <w:szCs w:val="24"/>
          <w:highlight w:val="none"/>
        </w:rPr>
        <w:t>授权代理人（签字或签章</w:t>
      </w:r>
      <w:r>
        <w:rPr>
          <w:color w:val="auto"/>
          <w:spacing w:val="-27"/>
          <w:sz w:val="24"/>
          <w:szCs w:val="24"/>
          <w:highlight w:val="none"/>
        </w:rPr>
        <w:t>）：</w:t>
      </w:r>
      <w:r>
        <w:rPr>
          <w:color w:val="auto"/>
          <w:sz w:val="24"/>
          <w:szCs w:val="24"/>
          <w:highlight w:val="none"/>
        </w:rPr>
        <w:t xml:space="preserve"> </w:t>
      </w:r>
      <w:r>
        <w:rPr>
          <w:color w:val="auto"/>
          <w:spacing w:val="-11"/>
          <w:sz w:val="24"/>
          <w:szCs w:val="24"/>
          <w:highlight w:val="none"/>
        </w:rPr>
        <w:t>日期：</w:t>
      </w:r>
      <w:r>
        <w:rPr>
          <w:color w:val="auto"/>
          <w:spacing w:val="11"/>
          <w:sz w:val="24"/>
          <w:szCs w:val="24"/>
          <w:highlight w:val="none"/>
        </w:rPr>
        <w:t xml:space="preserve">  </w:t>
      </w:r>
      <w:r>
        <w:rPr>
          <w:color w:val="auto"/>
          <w:spacing w:val="-11"/>
          <w:sz w:val="24"/>
          <w:szCs w:val="24"/>
          <w:highlight w:val="none"/>
        </w:rPr>
        <w:t>年</w:t>
      </w:r>
      <w:r>
        <w:rPr>
          <w:color w:val="auto"/>
          <w:spacing w:val="13"/>
          <w:sz w:val="24"/>
          <w:szCs w:val="24"/>
          <w:highlight w:val="none"/>
        </w:rPr>
        <w:t xml:space="preserve">  </w:t>
      </w:r>
      <w:r>
        <w:rPr>
          <w:color w:val="auto"/>
          <w:spacing w:val="-11"/>
          <w:sz w:val="24"/>
          <w:szCs w:val="24"/>
          <w:highlight w:val="none"/>
        </w:rPr>
        <w:t>月</w:t>
      </w:r>
      <w:r>
        <w:rPr>
          <w:color w:val="auto"/>
          <w:spacing w:val="33"/>
          <w:sz w:val="24"/>
          <w:szCs w:val="24"/>
          <w:highlight w:val="none"/>
        </w:rPr>
        <w:t xml:space="preserve">  </w:t>
      </w:r>
      <w:r>
        <w:rPr>
          <w:color w:val="auto"/>
          <w:spacing w:val="-11"/>
          <w:sz w:val="24"/>
          <w:szCs w:val="24"/>
          <w:highlight w:val="none"/>
        </w:rPr>
        <w:t>日</w:t>
      </w:r>
    </w:p>
    <w:p w14:paraId="1AA129FD">
      <w:pPr>
        <w:pageBreakBefore w:val="0"/>
        <w:kinsoku/>
        <w:overflowPunct/>
        <w:bidi w:val="0"/>
        <w:spacing w:line="316" w:lineRule="auto"/>
        <w:rPr>
          <w:color w:val="auto"/>
          <w:sz w:val="24"/>
          <w:szCs w:val="24"/>
          <w:highlight w:val="none"/>
        </w:rPr>
        <w:sectPr>
          <w:footerReference r:id="rId21" w:type="default"/>
          <w:pgSz w:w="11906" w:h="16839"/>
          <w:pgMar w:top="400" w:right="1134" w:bottom="1588" w:left="1428" w:header="0" w:footer="1426" w:gutter="0"/>
          <w:pgNumType w:fmt="decimal"/>
          <w:cols w:space="720" w:num="1"/>
        </w:sectPr>
      </w:pPr>
    </w:p>
    <w:p w14:paraId="06E8A00A">
      <w:pPr>
        <w:pageBreakBefore w:val="0"/>
        <w:kinsoku/>
        <w:overflowPunct/>
        <w:bidi w:val="0"/>
        <w:spacing w:line="281" w:lineRule="auto"/>
        <w:rPr>
          <w:rFonts w:ascii="Arial"/>
          <w:color w:val="auto"/>
          <w:sz w:val="21"/>
          <w:highlight w:val="none"/>
        </w:rPr>
      </w:pPr>
    </w:p>
    <w:p w14:paraId="0A94B3C2">
      <w:pPr>
        <w:pageBreakBefore w:val="0"/>
        <w:kinsoku/>
        <w:overflowPunct/>
        <w:bidi w:val="0"/>
        <w:spacing w:line="282" w:lineRule="auto"/>
        <w:rPr>
          <w:rFonts w:ascii="Arial"/>
          <w:color w:val="auto"/>
          <w:sz w:val="21"/>
          <w:highlight w:val="none"/>
        </w:rPr>
      </w:pPr>
    </w:p>
    <w:p w14:paraId="50E910FD">
      <w:pPr>
        <w:pStyle w:val="8"/>
        <w:pageBreakBefore w:val="0"/>
        <w:kinsoku/>
        <w:overflowPunct/>
        <w:bidi w:val="0"/>
        <w:spacing w:before="91" w:line="428" w:lineRule="auto"/>
        <w:ind w:left="3691" w:right="2445" w:hanging="1545"/>
        <w:rPr>
          <w:color w:val="auto"/>
          <w:sz w:val="28"/>
          <w:szCs w:val="28"/>
          <w:highlight w:val="none"/>
        </w:rPr>
      </w:pPr>
      <w:r>
        <w:rPr>
          <w:b/>
          <w:bCs/>
          <w:color w:val="auto"/>
          <w:spacing w:val="-4"/>
          <w:sz w:val="28"/>
          <w:szCs w:val="28"/>
          <w:highlight w:val="none"/>
        </w:rPr>
        <w:t>法定代表人资格证明书及法定代表人授权委托书</w:t>
      </w:r>
      <w:r>
        <w:rPr>
          <w:color w:val="auto"/>
          <w:spacing w:val="15"/>
          <w:sz w:val="28"/>
          <w:szCs w:val="28"/>
          <w:highlight w:val="none"/>
        </w:rPr>
        <w:t xml:space="preserve"> </w:t>
      </w:r>
      <w:r>
        <w:rPr>
          <w:b/>
          <w:bCs/>
          <w:color w:val="auto"/>
          <w:spacing w:val="-5"/>
          <w:sz w:val="28"/>
          <w:szCs w:val="28"/>
          <w:highlight w:val="none"/>
        </w:rPr>
        <w:t>法定代表人资格证明书</w:t>
      </w:r>
    </w:p>
    <w:p w14:paraId="7B22D50C">
      <w:pPr>
        <w:pageBreakBefore w:val="0"/>
        <w:kinsoku/>
        <w:overflowPunct/>
        <w:bidi w:val="0"/>
        <w:spacing w:line="247" w:lineRule="auto"/>
        <w:rPr>
          <w:rFonts w:ascii="Arial"/>
          <w:color w:val="auto"/>
          <w:sz w:val="21"/>
          <w:highlight w:val="none"/>
        </w:rPr>
      </w:pPr>
    </w:p>
    <w:p w14:paraId="59ECDB23">
      <w:pPr>
        <w:pageBreakBefore w:val="0"/>
        <w:kinsoku/>
        <w:overflowPunct/>
        <w:bidi w:val="0"/>
        <w:spacing w:line="248" w:lineRule="auto"/>
        <w:rPr>
          <w:rFonts w:ascii="Arial"/>
          <w:color w:val="auto"/>
          <w:sz w:val="21"/>
          <w:highlight w:val="none"/>
        </w:rPr>
      </w:pPr>
    </w:p>
    <w:p w14:paraId="09809619">
      <w:pPr>
        <w:pStyle w:val="8"/>
        <w:pageBreakBefore w:val="0"/>
        <w:tabs>
          <w:tab w:val="left" w:pos="534"/>
        </w:tabs>
        <w:kinsoku/>
        <w:overflowPunct/>
        <w:bidi w:val="0"/>
        <w:spacing w:before="78" w:line="221" w:lineRule="auto"/>
        <w:ind w:left="398"/>
        <w:rPr>
          <w:color w:val="auto"/>
          <w:sz w:val="24"/>
          <w:szCs w:val="24"/>
          <w:highlight w:val="none"/>
        </w:rPr>
      </w:pPr>
      <w:r>
        <w:rPr>
          <w:color w:val="auto"/>
          <w:sz w:val="24"/>
          <w:szCs w:val="24"/>
          <w:highlight w:val="none"/>
          <w:u w:val="single" w:color="auto"/>
        </w:rPr>
        <w:tab/>
      </w:r>
      <w:r>
        <w:rPr>
          <w:color w:val="auto"/>
          <w:spacing w:val="-20"/>
          <w:sz w:val="24"/>
          <w:szCs w:val="24"/>
          <w:highlight w:val="none"/>
          <w:u w:val="single" w:color="auto"/>
        </w:rPr>
        <w:t>（代理机构名称</w:t>
      </w:r>
      <w:r>
        <w:rPr>
          <w:color w:val="auto"/>
          <w:spacing w:val="1"/>
          <w:sz w:val="24"/>
          <w:szCs w:val="24"/>
          <w:highlight w:val="none"/>
          <w:u w:val="single" w:color="auto"/>
        </w:rPr>
        <w:t>）</w:t>
      </w:r>
      <w:r>
        <w:rPr>
          <w:color w:val="auto"/>
          <w:spacing w:val="1"/>
          <w:sz w:val="24"/>
          <w:szCs w:val="24"/>
          <w:highlight w:val="none"/>
        </w:rPr>
        <w:t>：</w:t>
      </w:r>
    </w:p>
    <w:p w14:paraId="7D91A6B7">
      <w:pPr>
        <w:pStyle w:val="8"/>
        <w:pageBreakBefore w:val="0"/>
        <w:kinsoku/>
        <w:overflowPunct/>
        <w:bidi w:val="0"/>
        <w:spacing w:before="212" w:line="369" w:lineRule="auto"/>
        <w:ind w:left="418" w:right="725" w:firstLine="481"/>
        <w:rPr>
          <w:color w:val="auto"/>
          <w:sz w:val="24"/>
          <w:szCs w:val="24"/>
          <w:highlight w:val="none"/>
        </w:rPr>
      </w:pPr>
      <w:r>
        <w:rPr>
          <w:color w:val="auto"/>
          <w:spacing w:val="-2"/>
          <w:sz w:val="24"/>
          <w:szCs w:val="24"/>
          <w:highlight w:val="none"/>
        </w:rPr>
        <w:t>兹有</w:t>
      </w:r>
      <w:r>
        <w:rPr>
          <w:color w:val="auto"/>
          <w:spacing w:val="-2"/>
          <w:sz w:val="24"/>
          <w:szCs w:val="24"/>
          <w:highlight w:val="none"/>
          <w:u w:val="single" w:color="auto"/>
        </w:rPr>
        <w:t xml:space="preserve">        </w:t>
      </w:r>
      <w:r>
        <w:rPr>
          <w:color w:val="auto"/>
          <w:spacing w:val="-75"/>
          <w:sz w:val="24"/>
          <w:szCs w:val="24"/>
          <w:highlight w:val="none"/>
        </w:rPr>
        <w:t xml:space="preserve"> </w:t>
      </w:r>
      <w:r>
        <w:rPr>
          <w:color w:val="auto"/>
          <w:spacing w:val="-2"/>
          <w:sz w:val="24"/>
          <w:szCs w:val="24"/>
          <w:highlight w:val="none"/>
        </w:rPr>
        <w:t>同志为公司法定代表人（或负责</w:t>
      </w:r>
      <w:r>
        <w:rPr>
          <w:color w:val="auto"/>
          <w:spacing w:val="-3"/>
          <w:sz w:val="24"/>
          <w:szCs w:val="24"/>
          <w:highlight w:val="none"/>
        </w:rPr>
        <w:t>人</w:t>
      </w:r>
      <w:r>
        <w:rPr>
          <w:color w:val="auto"/>
          <w:spacing w:val="4"/>
          <w:sz w:val="24"/>
          <w:szCs w:val="24"/>
          <w:highlight w:val="none"/>
        </w:rPr>
        <w:t>），</w:t>
      </w:r>
      <w:r>
        <w:rPr>
          <w:color w:val="auto"/>
          <w:spacing w:val="-3"/>
          <w:sz w:val="24"/>
          <w:szCs w:val="24"/>
          <w:highlight w:val="none"/>
        </w:rPr>
        <w:t>代表我公司办理一切社会公务事</w:t>
      </w:r>
      <w:r>
        <w:rPr>
          <w:color w:val="auto"/>
          <w:sz w:val="24"/>
          <w:szCs w:val="24"/>
          <w:highlight w:val="none"/>
        </w:rPr>
        <w:t xml:space="preserve"> </w:t>
      </w:r>
      <w:r>
        <w:rPr>
          <w:color w:val="auto"/>
          <w:spacing w:val="-3"/>
          <w:sz w:val="24"/>
          <w:szCs w:val="24"/>
          <w:highlight w:val="none"/>
        </w:rPr>
        <w:t>宜，具有法律效力。</w:t>
      </w:r>
    </w:p>
    <w:p w14:paraId="6A0894F8">
      <w:pPr>
        <w:pStyle w:val="8"/>
        <w:pageBreakBefore w:val="0"/>
        <w:kinsoku/>
        <w:overflowPunct/>
        <w:bidi w:val="0"/>
        <w:spacing w:before="41" w:line="222" w:lineRule="auto"/>
        <w:ind w:left="904"/>
        <w:rPr>
          <w:color w:val="auto"/>
          <w:sz w:val="24"/>
          <w:szCs w:val="24"/>
          <w:highlight w:val="none"/>
        </w:rPr>
      </w:pPr>
      <w:r>
        <w:rPr>
          <w:color w:val="auto"/>
          <w:spacing w:val="-2"/>
          <w:sz w:val="24"/>
          <w:szCs w:val="24"/>
          <w:highlight w:val="none"/>
        </w:rPr>
        <w:t>附法定代表人（或负责人）基本情况：</w:t>
      </w:r>
    </w:p>
    <w:p w14:paraId="2A0E8BF4">
      <w:pPr>
        <w:pStyle w:val="8"/>
        <w:pageBreakBefore w:val="0"/>
        <w:kinsoku/>
        <w:overflowPunct/>
        <w:bidi w:val="0"/>
        <w:spacing w:before="210" w:line="220" w:lineRule="auto"/>
        <w:ind w:left="894"/>
        <w:rPr>
          <w:color w:val="auto"/>
          <w:sz w:val="24"/>
          <w:szCs w:val="24"/>
          <w:highlight w:val="none"/>
        </w:rPr>
      </w:pPr>
      <w:r>
        <w:rPr>
          <w:color w:val="auto"/>
          <w:spacing w:val="-6"/>
          <w:sz w:val="24"/>
          <w:szCs w:val="24"/>
          <w:highlight w:val="none"/>
        </w:rPr>
        <w:t>姓名：</w:t>
      </w:r>
      <w:r>
        <w:rPr>
          <w:color w:val="auto"/>
          <w:spacing w:val="1"/>
          <w:sz w:val="24"/>
          <w:szCs w:val="24"/>
          <w:highlight w:val="none"/>
        </w:rPr>
        <w:t xml:space="preserve">               </w:t>
      </w:r>
      <w:r>
        <w:rPr>
          <w:color w:val="auto"/>
          <w:spacing w:val="-6"/>
          <w:sz w:val="24"/>
          <w:szCs w:val="24"/>
          <w:highlight w:val="none"/>
        </w:rPr>
        <w:t>性别：</w:t>
      </w:r>
      <w:r>
        <w:rPr>
          <w:color w:val="auto"/>
          <w:spacing w:val="1"/>
          <w:sz w:val="24"/>
          <w:szCs w:val="24"/>
          <w:highlight w:val="none"/>
        </w:rPr>
        <w:t xml:space="preserve">             </w:t>
      </w:r>
      <w:r>
        <w:rPr>
          <w:color w:val="auto"/>
          <w:spacing w:val="-6"/>
          <w:sz w:val="24"/>
          <w:szCs w:val="24"/>
          <w:highlight w:val="none"/>
        </w:rPr>
        <w:t>年龄：</w:t>
      </w:r>
      <w:r>
        <w:rPr>
          <w:color w:val="auto"/>
          <w:spacing w:val="2"/>
          <w:sz w:val="24"/>
          <w:szCs w:val="24"/>
          <w:highlight w:val="none"/>
        </w:rPr>
        <w:t xml:space="preserve">             </w:t>
      </w:r>
      <w:r>
        <w:rPr>
          <w:color w:val="auto"/>
          <w:spacing w:val="-6"/>
          <w:sz w:val="24"/>
          <w:szCs w:val="24"/>
          <w:highlight w:val="none"/>
        </w:rPr>
        <w:t>职务：</w:t>
      </w:r>
    </w:p>
    <w:p w14:paraId="150F58C4">
      <w:pPr>
        <w:pStyle w:val="8"/>
        <w:pageBreakBefore w:val="0"/>
        <w:kinsoku/>
        <w:overflowPunct/>
        <w:bidi w:val="0"/>
        <w:spacing w:before="213" w:line="372" w:lineRule="auto"/>
        <w:ind w:left="898" w:right="8207" w:hanging="4"/>
        <w:rPr>
          <w:color w:val="auto"/>
          <w:sz w:val="24"/>
          <w:szCs w:val="24"/>
          <w:highlight w:val="none"/>
        </w:rPr>
      </w:pPr>
      <w:r>
        <w:rPr>
          <w:color w:val="auto"/>
          <w:spacing w:val="-13"/>
          <w:sz w:val="24"/>
          <w:szCs w:val="24"/>
          <w:highlight w:val="none"/>
        </w:rPr>
        <w:t>身份证号码：</w:t>
      </w:r>
      <w:r>
        <w:rPr>
          <w:color w:val="auto"/>
          <w:spacing w:val="2"/>
          <w:sz w:val="24"/>
          <w:szCs w:val="24"/>
          <w:highlight w:val="none"/>
        </w:rPr>
        <w:t xml:space="preserve"> </w:t>
      </w:r>
      <w:r>
        <w:rPr>
          <w:color w:val="auto"/>
          <w:spacing w:val="-5"/>
          <w:sz w:val="24"/>
          <w:szCs w:val="24"/>
          <w:highlight w:val="none"/>
        </w:rPr>
        <w:t>通讯地址：</w:t>
      </w:r>
    </w:p>
    <w:p w14:paraId="16736941">
      <w:pPr>
        <w:pStyle w:val="8"/>
        <w:pageBreakBefore w:val="0"/>
        <w:kinsoku/>
        <w:overflowPunct/>
        <w:bidi w:val="0"/>
        <w:spacing w:before="34" w:line="223" w:lineRule="auto"/>
        <w:ind w:left="920"/>
        <w:rPr>
          <w:color w:val="auto"/>
          <w:sz w:val="24"/>
          <w:szCs w:val="24"/>
          <w:highlight w:val="none"/>
        </w:rPr>
      </w:pPr>
      <w:r>
        <w:rPr>
          <w:color w:val="auto"/>
          <w:spacing w:val="-9"/>
          <w:sz w:val="24"/>
          <w:szCs w:val="24"/>
          <w:highlight w:val="none"/>
        </w:rPr>
        <w:t>电话号码：</w:t>
      </w:r>
    </w:p>
    <w:p w14:paraId="59689BDB">
      <w:pPr>
        <w:pageBreakBefore w:val="0"/>
        <w:kinsoku/>
        <w:overflowPunct/>
        <w:bidi w:val="0"/>
        <w:spacing w:before="22"/>
        <w:rPr>
          <w:color w:val="auto"/>
          <w:highlight w:val="none"/>
        </w:rPr>
      </w:pPr>
    </w:p>
    <w:tbl>
      <w:tblPr>
        <w:tblStyle w:val="24"/>
        <w:tblW w:w="10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4"/>
        <w:gridCol w:w="5087"/>
      </w:tblGrid>
      <w:tr w14:paraId="70C0B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7" w:hRule="atLeast"/>
        </w:trPr>
        <w:tc>
          <w:tcPr>
            <w:tcW w:w="5374" w:type="dxa"/>
            <w:tcBorders>
              <w:top w:val="nil"/>
              <w:left w:val="nil"/>
              <w:bottom w:val="nil"/>
            </w:tcBorders>
            <w:vAlign w:val="top"/>
          </w:tcPr>
          <w:tbl>
            <w:tblPr>
              <w:tblStyle w:val="24"/>
              <w:tblW w:w="5046" w:type="dxa"/>
              <w:tblInd w:w="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046"/>
            </w:tblGrid>
            <w:tr w14:paraId="768E2447">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95" w:hRule="atLeast"/>
              </w:trPr>
              <w:tc>
                <w:tcPr>
                  <w:tcW w:w="5046" w:type="dxa"/>
                  <w:vAlign w:val="top"/>
                </w:tcPr>
                <w:p w14:paraId="5D5C4587">
                  <w:pPr>
                    <w:pageBreakBefore w:val="0"/>
                    <w:kinsoku/>
                    <w:overflowPunct/>
                    <w:bidi w:val="0"/>
                    <w:spacing w:line="247" w:lineRule="auto"/>
                    <w:rPr>
                      <w:rFonts w:ascii="Arial"/>
                      <w:color w:val="auto"/>
                      <w:sz w:val="21"/>
                      <w:highlight w:val="none"/>
                    </w:rPr>
                  </w:pPr>
                </w:p>
                <w:p w14:paraId="783AC871">
                  <w:pPr>
                    <w:pageBreakBefore w:val="0"/>
                    <w:kinsoku/>
                    <w:overflowPunct/>
                    <w:bidi w:val="0"/>
                    <w:spacing w:line="248" w:lineRule="auto"/>
                    <w:rPr>
                      <w:rFonts w:ascii="Arial"/>
                      <w:color w:val="auto"/>
                      <w:sz w:val="21"/>
                      <w:highlight w:val="none"/>
                    </w:rPr>
                  </w:pPr>
                </w:p>
                <w:p w14:paraId="60622D31">
                  <w:pPr>
                    <w:pStyle w:val="25"/>
                    <w:pageBreakBefore w:val="0"/>
                    <w:kinsoku/>
                    <w:overflowPunct/>
                    <w:bidi w:val="0"/>
                    <w:spacing w:before="114" w:line="234" w:lineRule="auto"/>
                    <w:ind w:left="1460" w:right="567" w:hanging="888"/>
                    <w:rPr>
                      <w:color w:val="auto"/>
                      <w:sz w:val="35"/>
                      <w:szCs w:val="35"/>
                      <w:highlight w:val="none"/>
                    </w:rPr>
                  </w:pPr>
                  <w:r>
                    <w:rPr>
                      <w:color w:val="auto"/>
                      <w:spacing w:val="4"/>
                      <w:sz w:val="35"/>
                      <w:szCs w:val="35"/>
                      <w:highlight w:val="none"/>
                    </w:rPr>
                    <w:t>法定代表人（或负责人）</w:t>
                  </w:r>
                  <w:r>
                    <w:rPr>
                      <w:color w:val="auto"/>
                      <w:sz w:val="35"/>
                      <w:szCs w:val="35"/>
                      <w:highlight w:val="none"/>
                    </w:rPr>
                    <w:t xml:space="preserve"> </w:t>
                  </w:r>
                  <w:r>
                    <w:rPr>
                      <w:color w:val="auto"/>
                      <w:spacing w:val="6"/>
                      <w:sz w:val="35"/>
                      <w:szCs w:val="35"/>
                      <w:highlight w:val="none"/>
                    </w:rPr>
                    <w:t>身份证扫描件</w:t>
                  </w:r>
                </w:p>
                <w:p w14:paraId="431BDDD8">
                  <w:pPr>
                    <w:pStyle w:val="25"/>
                    <w:pageBreakBefore w:val="0"/>
                    <w:kinsoku/>
                    <w:overflowPunct/>
                    <w:bidi w:val="0"/>
                    <w:spacing w:before="35" w:line="225" w:lineRule="auto"/>
                    <w:ind w:left="1646"/>
                    <w:rPr>
                      <w:color w:val="auto"/>
                      <w:sz w:val="35"/>
                      <w:szCs w:val="35"/>
                      <w:highlight w:val="none"/>
                    </w:rPr>
                  </w:pPr>
                  <w:r>
                    <w:rPr>
                      <w:color w:val="auto"/>
                      <w:spacing w:val="2"/>
                      <w:sz w:val="35"/>
                      <w:szCs w:val="35"/>
                      <w:highlight w:val="none"/>
                    </w:rPr>
                    <w:t>（人像面）</w:t>
                  </w:r>
                </w:p>
              </w:tc>
            </w:tr>
          </w:tbl>
          <w:p w14:paraId="2108E092">
            <w:pPr>
              <w:pageBreakBefore w:val="0"/>
              <w:kinsoku/>
              <w:overflowPunct/>
              <w:bidi w:val="0"/>
              <w:spacing w:line="14" w:lineRule="auto"/>
              <w:rPr>
                <w:rFonts w:ascii="Arial"/>
                <w:color w:val="auto"/>
                <w:sz w:val="2"/>
                <w:highlight w:val="none"/>
              </w:rPr>
            </w:pPr>
          </w:p>
        </w:tc>
        <w:tc>
          <w:tcPr>
            <w:tcW w:w="5087" w:type="dxa"/>
            <w:vAlign w:val="top"/>
          </w:tcPr>
          <w:p w14:paraId="6EA2BCB1">
            <w:pPr>
              <w:pageBreakBefore w:val="0"/>
              <w:kinsoku/>
              <w:overflowPunct/>
              <w:bidi w:val="0"/>
              <w:spacing w:line="247" w:lineRule="auto"/>
              <w:rPr>
                <w:rFonts w:ascii="Arial"/>
                <w:color w:val="auto"/>
                <w:sz w:val="21"/>
                <w:highlight w:val="none"/>
              </w:rPr>
            </w:pPr>
          </w:p>
          <w:p w14:paraId="4670E538">
            <w:pPr>
              <w:pageBreakBefore w:val="0"/>
              <w:kinsoku/>
              <w:overflowPunct/>
              <w:bidi w:val="0"/>
              <w:spacing w:line="247" w:lineRule="auto"/>
              <w:rPr>
                <w:rFonts w:ascii="Arial"/>
                <w:color w:val="auto"/>
                <w:sz w:val="21"/>
                <w:highlight w:val="none"/>
              </w:rPr>
            </w:pPr>
          </w:p>
          <w:p w14:paraId="08447F54">
            <w:pPr>
              <w:pStyle w:val="25"/>
              <w:pageBreakBefore w:val="0"/>
              <w:kinsoku/>
              <w:overflowPunct/>
              <w:bidi w:val="0"/>
              <w:spacing w:before="114" w:line="237" w:lineRule="auto"/>
              <w:ind w:left="1484" w:right="584" w:hanging="888"/>
              <w:rPr>
                <w:color w:val="auto"/>
                <w:sz w:val="35"/>
                <w:szCs w:val="35"/>
                <w:highlight w:val="none"/>
              </w:rPr>
            </w:pPr>
            <w:r>
              <w:rPr>
                <w:color w:val="auto"/>
                <w:spacing w:val="4"/>
                <w:sz w:val="35"/>
                <w:szCs w:val="35"/>
                <w:highlight w:val="none"/>
              </w:rPr>
              <w:t>法定代表人（或负责人）</w:t>
            </w:r>
            <w:r>
              <w:rPr>
                <w:color w:val="auto"/>
                <w:sz w:val="35"/>
                <w:szCs w:val="35"/>
                <w:highlight w:val="none"/>
              </w:rPr>
              <w:t xml:space="preserve"> </w:t>
            </w:r>
            <w:r>
              <w:rPr>
                <w:color w:val="auto"/>
                <w:spacing w:val="6"/>
                <w:sz w:val="35"/>
                <w:szCs w:val="35"/>
                <w:highlight w:val="none"/>
              </w:rPr>
              <w:t>身份证扫描件</w:t>
            </w:r>
          </w:p>
          <w:p w14:paraId="6D9B7616">
            <w:pPr>
              <w:pStyle w:val="25"/>
              <w:pageBreakBefore w:val="0"/>
              <w:kinsoku/>
              <w:overflowPunct/>
              <w:bidi w:val="0"/>
              <w:spacing w:before="35" w:line="228" w:lineRule="auto"/>
              <w:ind w:left="1669"/>
              <w:rPr>
                <w:color w:val="auto"/>
                <w:sz w:val="35"/>
                <w:szCs w:val="35"/>
                <w:highlight w:val="none"/>
              </w:rPr>
            </w:pPr>
            <w:r>
              <w:rPr>
                <w:color w:val="auto"/>
                <w:spacing w:val="2"/>
                <w:sz w:val="35"/>
                <w:szCs w:val="35"/>
                <w:highlight w:val="none"/>
              </w:rPr>
              <w:t>（国徽面）</w:t>
            </w:r>
          </w:p>
        </w:tc>
      </w:tr>
    </w:tbl>
    <w:p w14:paraId="497A661E">
      <w:pPr>
        <w:pageBreakBefore w:val="0"/>
        <w:kinsoku/>
        <w:overflowPunct/>
        <w:bidi w:val="0"/>
        <w:spacing w:line="301" w:lineRule="auto"/>
        <w:rPr>
          <w:rFonts w:ascii="Arial"/>
          <w:color w:val="auto"/>
          <w:sz w:val="21"/>
          <w:highlight w:val="none"/>
        </w:rPr>
      </w:pPr>
    </w:p>
    <w:p w14:paraId="1E8F164E">
      <w:pPr>
        <w:pStyle w:val="8"/>
        <w:pageBreakBefore w:val="0"/>
        <w:kinsoku/>
        <w:overflowPunct/>
        <w:bidi w:val="0"/>
        <w:spacing w:before="78" w:line="224" w:lineRule="auto"/>
        <w:ind w:left="413"/>
        <w:rPr>
          <w:color w:val="auto"/>
          <w:sz w:val="24"/>
          <w:szCs w:val="24"/>
          <w:highlight w:val="none"/>
        </w:rPr>
      </w:pPr>
      <w:r>
        <w:rPr>
          <w:color w:val="auto"/>
          <w:spacing w:val="-4"/>
          <w:sz w:val="24"/>
          <w:szCs w:val="24"/>
          <w:highlight w:val="none"/>
        </w:rPr>
        <w:t>特此证明。</w:t>
      </w:r>
    </w:p>
    <w:p w14:paraId="0C3F889F">
      <w:pPr>
        <w:pageBreakBefore w:val="0"/>
        <w:kinsoku/>
        <w:overflowPunct/>
        <w:bidi w:val="0"/>
        <w:spacing w:line="315" w:lineRule="auto"/>
        <w:rPr>
          <w:rFonts w:ascii="Arial"/>
          <w:color w:val="auto"/>
          <w:sz w:val="21"/>
          <w:highlight w:val="none"/>
        </w:rPr>
      </w:pPr>
    </w:p>
    <w:p w14:paraId="4E17BF58">
      <w:pPr>
        <w:pageBreakBefore w:val="0"/>
        <w:kinsoku/>
        <w:overflowPunct/>
        <w:bidi w:val="0"/>
        <w:spacing w:line="315" w:lineRule="auto"/>
        <w:rPr>
          <w:rFonts w:ascii="Arial"/>
          <w:color w:val="auto"/>
          <w:sz w:val="21"/>
          <w:highlight w:val="none"/>
        </w:rPr>
      </w:pPr>
    </w:p>
    <w:p w14:paraId="3042FFCA">
      <w:pPr>
        <w:pageBreakBefore w:val="0"/>
        <w:kinsoku/>
        <w:overflowPunct/>
        <w:bidi w:val="0"/>
        <w:spacing w:line="315" w:lineRule="auto"/>
        <w:rPr>
          <w:rFonts w:ascii="Arial"/>
          <w:color w:val="auto"/>
          <w:sz w:val="21"/>
          <w:highlight w:val="none"/>
        </w:rPr>
      </w:pPr>
    </w:p>
    <w:p w14:paraId="6BB071A8">
      <w:pPr>
        <w:pStyle w:val="8"/>
        <w:pageBreakBefore w:val="0"/>
        <w:kinsoku/>
        <w:overflowPunct/>
        <w:bidi w:val="0"/>
        <w:spacing w:before="79" w:line="222" w:lineRule="auto"/>
        <w:ind w:left="415"/>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1F324F97">
      <w:pPr>
        <w:pStyle w:val="8"/>
        <w:pageBreakBefore w:val="0"/>
        <w:kinsoku/>
        <w:overflowPunct/>
        <w:bidi w:val="0"/>
        <w:spacing w:before="151" w:line="222" w:lineRule="auto"/>
        <w:ind w:left="422"/>
        <w:rPr>
          <w:color w:val="auto"/>
          <w:sz w:val="24"/>
          <w:szCs w:val="24"/>
          <w:highlight w:val="none"/>
        </w:rPr>
      </w:pPr>
      <w:r>
        <w:rPr>
          <w:color w:val="auto"/>
          <w:spacing w:val="-3"/>
          <w:sz w:val="24"/>
          <w:szCs w:val="24"/>
          <w:highlight w:val="none"/>
        </w:rPr>
        <w:t>法定代表人（签字或签章</w:t>
      </w:r>
      <w:r>
        <w:rPr>
          <w:color w:val="auto"/>
          <w:spacing w:val="4"/>
          <w:sz w:val="24"/>
          <w:szCs w:val="24"/>
          <w:highlight w:val="none"/>
        </w:rPr>
        <w:t>）：</w:t>
      </w:r>
    </w:p>
    <w:p w14:paraId="0F5D46C7">
      <w:pPr>
        <w:pStyle w:val="8"/>
        <w:pageBreakBefore w:val="0"/>
        <w:kinsoku/>
        <w:overflowPunct/>
        <w:bidi w:val="0"/>
        <w:spacing w:before="153" w:line="222" w:lineRule="auto"/>
        <w:ind w:left="464"/>
        <w:rPr>
          <w:color w:val="auto"/>
          <w:sz w:val="24"/>
          <w:szCs w:val="24"/>
          <w:highlight w:val="none"/>
        </w:rPr>
      </w:pPr>
      <w:r>
        <w:rPr>
          <w:color w:val="auto"/>
          <w:spacing w:val="-20"/>
          <w:sz w:val="24"/>
          <w:szCs w:val="24"/>
          <w:highlight w:val="none"/>
        </w:rPr>
        <w:t>日期：</w:t>
      </w:r>
      <w:r>
        <w:rPr>
          <w:color w:val="auto"/>
          <w:spacing w:val="5"/>
          <w:sz w:val="24"/>
          <w:szCs w:val="24"/>
          <w:highlight w:val="none"/>
        </w:rPr>
        <w:t xml:space="preserve">     </w:t>
      </w:r>
      <w:r>
        <w:rPr>
          <w:color w:val="auto"/>
          <w:spacing w:val="-20"/>
          <w:sz w:val="24"/>
          <w:szCs w:val="24"/>
          <w:highlight w:val="none"/>
        </w:rPr>
        <w:t>年</w:t>
      </w:r>
      <w:r>
        <w:rPr>
          <w:color w:val="auto"/>
          <w:spacing w:val="13"/>
          <w:sz w:val="24"/>
          <w:szCs w:val="24"/>
          <w:highlight w:val="none"/>
        </w:rPr>
        <w:t xml:space="preserve">  </w:t>
      </w:r>
      <w:r>
        <w:rPr>
          <w:color w:val="auto"/>
          <w:spacing w:val="-20"/>
          <w:sz w:val="24"/>
          <w:szCs w:val="24"/>
          <w:highlight w:val="none"/>
        </w:rPr>
        <w:t>月</w:t>
      </w:r>
      <w:r>
        <w:rPr>
          <w:color w:val="auto"/>
          <w:spacing w:val="33"/>
          <w:sz w:val="24"/>
          <w:szCs w:val="24"/>
          <w:highlight w:val="none"/>
        </w:rPr>
        <w:t xml:space="preserve">  </w:t>
      </w:r>
      <w:r>
        <w:rPr>
          <w:color w:val="auto"/>
          <w:spacing w:val="-20"/>
          <w:sz w:val="24"/>
          <w:szCs w:val="24"/>
          <w:highlight w:val="none"/>
        </w:rPr>
        <w:t>日</w:t>
      </w:r>
    </w:p>
    <w:p w14:paraId="7DA4B2D5">
      <w:pPr>
        <w:pageBreakBefore w:val="0"/>
        <w:kinsoku/>
        <w:overflowPunct/>
        <w:bidi w:val="0"/>
        <w:spacing w:line="222" w:lineRule="auto"/>
        <w:rPr>
          <w:color w:val="auto"/>
          <w:sz w:val="24"/>
          <w:szCs w:val="24"/>
          <w:highlight w:val="none"/>
        </w:rPr>
        <w:sectPr>
          <w:footerReference r:id="rId22" w:type="default"/>
          <w:pgSz w:w="11906" w:h="16839"/>
          <w:pgMar w:top="400" w:right="409" w:bottom="1588" w:left="1029" w:header="0" w:footer="1426" w:gutter="0"/>
          <w:pgNumType w:fmt="decimal"/>
          <w:cols w:space="720" w:num="1"/>
        </w:sectPr>
      </w:pPr>
    </w:p>
    <w:p w14:paraId="1CD3B6E3">
      <w:pPr>
        <w:pageBreakBefore w:val="0"/>
        <w:kinsoku/>
        <w:overflowPunct/>
        <w:bidi w:val="0"/>
        <w:spacing w:line="267" w:lineRule="auto"/>
        <w:rPr>
          <w:rFonts w:ascii="Arial"/>
          <w:color w:val="auto"/>
          <w:sz w:val="21"/>
          <w:highlight w:val="none"/>
        </w:rPr>
      </w:pPr>
    </w:p>
    <w:p w14:paraId="2A31A484">
      <w:pPr>
        <w:pageBreakBefore w:val="0"/>
        <w:kinsoku/>
        <w:overflowPunct/>
        <w:bidi w:val="0"/>
        <w:spacing w:line="268" w:lineRule="auto"/>
        <w:rPr>
          <w:rFonts w:ascii="Arial"/>
          <w:color w:val="auto"/>
          <w:sz w:val="21"/>
          <w:highlight w:val="none"/>
        </w:rPr>
      </w:pPr>
    </w:p>
    <w:p w14:paraId="222636F5">
      <w:pPr>
        <w:pStyle w:val="8"/>
        <w:pageBreakBefore w:val="0"/>
        <w:kinsoku/>
        <w:overflowPunct/>
        <w:bidi w:val="0"/>
        <w:spacing w:before="91" w:line="223" w:lineRule="auto"/>
        <w:ind w:left="3446"/>
        <w:rPr>
          <w:color w:val="auto"/>
          <w:sz w:val="28"/>
          <w:szCs w:val="28"/>
          <w:highlight w:val="none"/>
        </w:rPr>
      </w:pPr>
      <w:r>
        <w:rPr>
          <w:b/>
          <w:bCs/>
          <w:color w:val="auto"/>
          <w:spacing w:val="-5"/>
          <w:sz w:val="28"/>
          <w:szCs w:val="28"/>
          <w:highlight w:val="none"/>
        </w:rPr>
        <w:t>法定代表人授权委托书</w:t>
      </w:r>
    </w:p>
    <w:p w14:paraId="6C6E283D">
      <w:pPr>
        <w:pageBreakBefore w:val="0"/>
        <w:kinsoku/>
        <w:overflowPunct/>
        <w:bidi w:val="0"/>
        <w:spacing w:line="247" w:lineRule="auto"/>
        <w:rPr>
          <w:rFonts w:ascii="Arial"/>
          <w:color w:val="auto"/>
          <w:sz w:val="21"/>
          <w:highlight w:val="none"/>
        </w:rPr>
      </w:pPr>
    </w:p>
    <w:p w14:paraId="08BE0D07">
      <w:pPr>
        <w:pageBreakBefore w:val="0"/>
        <w:kinsoku/>
        <w:overflowPunct/>
        <w:bidi w:val="0"/>
        <w:spacing w:line="248" w:lineRule="auto"/>
        <w:rPr>
          <w:rFonts w:ascii="Arial"/>
          <w:color w:val="auto"/>
          <w:sz w:val="21"/>
          <w:highlight w:val="none"/>
        </w:rPr>
      </w:pPr>
    </w:p>
    <w:p w14:paraId="0D7FBFFE">
      <w:pPr>
        <w:pStyle w:val="8"/>
        <w:pageBreakBefore w:val="0"/>
        <w:kinsoku/>
        <w:overflowPunct/>
        <w:bidi w:val="0"/>
        <w:spacing w:before="78" w:line="331" w:lineRule="auto"/>
        <w:ind w:left="167" w:right="239" w:firstLine="457"/>
        <w:rPr>
          <w:color w:val="auto"/>
          <w:sz w:val="24"/>
          <w:szCs w:val="24"/>
          <w:highlight w:val="none"/>
        </w:rPr>
      </w:pPr>
      <w:r>
        <w:rPr>
          <w:color w:val="auto"/>
          <w:spacing w:val="-2"/>
          <w:sz w:val="24"/>
          <w:szCs w:val="24"/>
          <w:highlight w:val="none"/>
        </w:rPr>
        <w:t>本授权委托书声明：我系</w:t>
      </w:r>
      <w:r>
        <w:rPr>
          <w:color w:val="auto"/>
          <w:spacing w:val="-2"/>
          <w:sz w:val="24"/>
          <w:szCs w:val="24"/>
          <w:highlight w:val="none"/>
          <w:u w:val="single" w:color="auto"/>
        </w:rPr>
        <w:t xml:space="preserve">  （供应商名称）  </w:t>
      </w:r>
      <w:r>
        <w:rPr>
          <w:color w:val="auto"/>
          <w:spacing w:val="-89"/>
          <w:sz w:val="24"/>
          <w:szCs w:val="24"/>
          <w:highlight w:val="none"/>
        </w:rPr>
        <w:t xml:space="preserve"> </w:t>
      </w:r>
      <w:r>
        <w:rPr>
          <w:color w:val="auto"/>
          <w:spacing w:val="-2"/>
          <w:sz w:val="24"/>
          <w:szCs w:val="24"/>
          <w:highlight w:val="none"/>
        </w:rPr>
        <w:t>的法定代表人（或负责人</w:t>
      </w:r>
      <w:r>
        <w:rPr>
          <w:color w:val="auto"/>
          <w:spacing w:val="16"/>
          <w:sz w:val="24"/>
          <w:szCs w:val="24"/>
          <w:highlight w:val="none"/>
        </w:rPr>
        <w:t>），</w:t>
      </w:r>
      <w:r>
        <w:rPr>
          <w:color w:val="auto"/>
          <w:spacing w:val="-2"/>
          <w:sz w:val="24"/>
          <w:szCs w:val="24"/>
          <w:highlight w:val="none"/>
        </w:rPr>
        <w:t>现授权委</w:t>
      </w:r>
      <w:r>
        <w:rPr>
          <w:color w:val="auto"/>
          <w:sz w:val="24"/>
          <w:szCs w:val="24"/>
          <w:highlight w:val="none"/>
        </w:rPr>
        <w:t xml:space="preserve"> </w:t>
      </w:r>
      <w:r>
        <w:rPr>
          <w:color w:val="auto"/>
          <w:spacing w:val="1"/>
          <w:sz w:val="24"/>
          <w:szCs w:val="24"/>
          <w:highlight w:val="none"/>
        </w:rPr>
        <w:t>托</w:t>
      </w:r>
      <w:r>
        <w:rPr>
          <w:color w:val="auto"/>
          <w:spacing w:val="1"/>
          <w:sz w:val="24"/>
          <w:szCs w:val="24"/>
          <w:highlight w:val="none"/>
          <w:u w:val="single" w:color="auto"/>
        </w:rPr>
        <w:t xml:space="preserve">   （供应商名称） </w:t>
      </w:r>
      <w:r>
        <w:rPr>
          <w:color w:val="auto"/>
          <w:spacing w:val="-75"/>
          <w:sz w:val="24"/>
          <w:szCs w:val="24"/>
          <w:highlight w:val="none"/>
        </w:rPr>
        <w:t xml:space="preserve"> </w:t>
      </w:r>
      <w:r>
        <w:rPr>
          <w:color w:val="auto"/>
          <w:spacing w:val="1"/>
          <w:sz w:val="24"/>
          <w:szCs w:val="24"/>
          <w:highlight w:val="none"/>
        </w:rPr>
        <w:t>的</w:t>
      </w:r>
      <w:r>
        <w:rPr>
          <w:color w:val="auto"/>
          <w:spacing w:val="1"/>
          <w:sz w:val="24"/>
          <w:szCs w:val="24"/>
          <w:highlight w:val="none"/>
          <w:u w:val="single" w:color="auto"/>
        </w:rPr>
        <w:t xml:space="preserve"> （授权代表姓名） </w:t>
      </w:r>
      <w:r>
        <w:rPr>
          <w:color w:val="auto"/>
          <w:spacing w:val="1"/>
          <w:sz w:val="24"/>
          <w:szCs w:val="24"/>
          <w:highlight w:val="none"/>
        </w:rPr>
        <w:t xml:space="preserve"> 为我的代理人，以</w:t>
      </w:r>
      <w:r>
        <w:rPr>
          <w:color w:val="auto"/>
          <w:spacing w:val="1"/>
          <w:sz w:val="24"/>
          <w:szCs w:val="24"/>
          <w:highlight w:val="none"/>
          <w:u w:val="single" w:color="auto"/>
        </w:rPr>
        <w:t>（供应商名称）</w:t>
      </w:r>
      <w:r>
        <w:rPr>
          <w:color w:val="auto"/>
          <w:spacing w:val="1"/>
          <w:sz w:val="24"/>
          <w:szCs w:val="24"/>
          <w:highlight w:val="none"/>
        </w:rPr>
        <w:t>的名义</w:t>
      </w:r>
      <w:r>
        <w:rPr>
          <w:color w:val="auto"/>
          <w:sz w:val="24"/>
          <w:szCs w:val="24"/>
          <w:highlight w:val="none"/>
        </w:rPr>
        <w:t xml:space="preserve"> </w:t>
      </w:r>
      <w:r>
        <w:rPr>
          <w:color w:val="auto"/>
          <w:spacing w:val="-1"/>
          <w:sz w:val="24"/>
          <w:szCs w:val="24"/>
          <w:highlight w:val="none"/>
        </w:rPr>
        <w:t>参加</w:t>
      </w:r>
      <w:r>
        <w:rPr>
          <w:color w:val="auto"/>
          <w:spacing w:val="-1"/>
          <w:sz w:val="24"/>
          <w:szCs w:val="24"/>
          <w:highlight w:val="none"/>
          <w:u w:val="single" w:color="auto"/>
        </w:rPr>
        <w:t>（项目名称和项目编号）</w:t>
      </w:r>
      <w:r>
        <w:rPr>
          <w:color w:val="auto"/>
          <w:spacing w:val="-1"/>
          <w:sz w:val="24"/>
          <w:szCs w:val="24"/>
          <w:highlight w:val="none"/>
        </w:rPr>
        <w:t>招标项目的投标活动。代理人在参加整个招标投标活动所签</w:t>
      </w:r>
      <w:r>
        <w:rPr>
          <w:color w:val="auto"/>
          <w:spacing w:val="6"/>
          <w:sz w:val="24"/>
          <w:szCs w:val="24"/>
          <w:highlight w:val="none"/>
        </w:rPr>
        <w:t xml:space="preserve"> </w:t>
      </w:r>
      <w:r>
        <w:rPr>
          <w:color w:val="auto"/>
          <w:spacing w:val="-1"/>
          <w:sz w:val="24"/>
          <w:szCs w:val="24"/>
          <w:highlight w:val="none"/>
        </w:rPr>
        <w:t>署的一切文件和处理与之相关的一切事物，我均予承认。</w:t>
      </w:r>
    </w:p>
    <w:p w14:paraId="6392CFA6">
      <w:pPr>
        <w:pStyle w:val="8"/>
        <w:pageBreakBefore w:val="0"/>
        <w:kinsoku/>
        <w:overflowPunct/>
        <w:bidi w:val="0"/>
        <w:spacing w:before="39" w:line="220" w:lineRule="auto"/>
        <w:ind w:left="653"/>
        <w:rPr>
          <w:color w:val="auto"/>
          <w:sz w:val="24"/>
          <w:szCs w:val="24"/>
          <w:highlight w:val="none"/>
        </w:rPr>
      </w:pPr>
      <w:r>
        <w:rPr>
          <w:color w:val="auto"/>
          <w:spacing w:val="-7"/>
          <w:sz w:val="24"/>
          <w:szCs w:val="24"/>
          <w:highlight w:val="none"/>
        </w:rPr>
        <w:t>代理人：</w:t>
      </w:r>
      <w:r>
        <w:rPr>
          <w:color w:val="auto"/>
          <w:spacing w:val="9"/>
          <w:sz w:val="24"/>
          <w:szCs w:val="24"/>
          <w:highlight w:val="none"/>
        </w:rPr>
        <w:t xml:space="preserve">   </w:t>
      </w:r>
      <w:r>
        <w:rPr>
          <w:color w:val="auto"/>
          <w:spacing w:val="-7"/>
          <w:sz w:val="24"/>
          <w:szCs w:val="24"/>
          <w:highlight w:val="none"/>
        </w:rPr>
        <w:t>性别：</w:t>
      </w:r>
      <w:r>
        <w:rPr>
          <w:color w:val="auto"/>
          <w:spacing w:val="10"/>
          <w:sz w:val="24"/>
          <w:szCs w:val="24"/>
          <w:highlight w:val="none"/>
        </w:rPr>
        <w:t xml:space="preserve">  </w:t>
      </w:r>
      <w:r>
        <w:rPr>
          <w:color w:val="auto"/>
          <w:spacing w:val="-7"/>
          <w:sz w:val="24"/>
          <w:szCs w:val="24"/>
          <w:highlight w:val="none"/>
        </w:rPr>
        <w:t>年龄：</w:t>
      </w:r>
    </w:p>
    <w:p w14:paraId="3A00D810">
      <w:pPr>
        <w:pStyle w:val="8"/>
        <w:pageBreakBefore w:val="0"/>
        <w:kinsoku/>
        <w:overflowPunct/>
        <w:bidi w:val="0"/>
        <w:spacing w:before="154" w:line="222" w:lineRule="auto"/>
        <w:ind w:left="649"/>
        <w:rPr>
          <w:color w:val="auto"/>
          <w:sz w:val="24"/>
          <w:szCs w:val="24"/>
          <w:highlight w:val="none"/>
        </w:rPr>
      </w:pPr>
      <w:r>
        <w:rPr>
          <w:color w:val="auto"/>
          <w:spacing w:val="-11"/>
          <w:sz w:val="24"/>
          <w:szCs w:val="24"/>
          <w:highlight w:val="none"/>
        </w:rPr>
        <w:t>部</w:t>
      </w:r>
      <w:r>
        <w:rPr>
          <w:color w:val="auto"/>
          <w:spacing w:val="22"/>
          <w:sz w:val="24"/>
          <w:szCs w:val="24"/>
          <w:highlight w:val="none"/>
        </w:rPr>
        <w:t xml:space="preserve">  </w:t>
      </w:r>
      <w:r>
        <w:rPr>
          <w:color w:val="auto"/>
          <w:spacing w:val="-11"/>
          <w:sz w:val="24"/>
          <w:szCs w:val="24"/>
          <w:highlight w:val="none"/>
        </w:rPr>
        <w:t>门：</w:t>
      </w:r>
      <w:r>
        <w:rPr>
          <w:color w:val="auto"/>
          <w:spacing w:val="5"/>
          <w:sz w:val="24"/>
          <w:szCs w:val="24"/>
          <w:highlight w:val="none"/>
        </w:rPr>
        <w:t xml:space="preserve">   </w:t>
      </w:r>
      <w:r>
        <w:rPr>
          <w:color w:val="auto"/>
          <w:spacing w:val="-11"/>
          <w:sz w:val="24"/>
          <w:szCs w:val="24"/>
          <w:highlight w:val="none"/>
        </w:rPr>
        <w:t>职务：</w:t>
      </w:r>
      <w:r>
        <w:rPr>
          <w:color w:val="auto"/>
          <w:spacing w:val="22"/>
          <w:sz w:val="24"/>
          <w:szCs w:val="24"/>
          <w:highlight w:val="none"/>
        </w:rPr>
        <w:t xml:space="preserve">  </w:t>
      </w:r>
      <w:r>
        <w:rPr>
          <w:color w:val="auto"/>
          <w:spacing w:val="-11"/>
          <w:sz w:val="24"/>
          <w:szCs w:val="24"/>
          <w:highlight w:val="none"/>
        </w:rPr>
        <w:t>电话号码：</w:t>
      </w:r>
    </w:p>
    <w:p w14:paraId="3AE30D58">
      <w:pPr>
        <w:pStyle w:val="8"/>
        <w:pageBreakBefore w:val="0"/>
        <w:kinsoku/>
        <w:overflowPunct/>
        <w:bidi w:val="0"/>
        <w:spacing w:before="151" w:line="222" w:lineRule="auto"/>
        <w:ind w:left="653"/>
        <w:rPr>
          <w:color w:val="auto"/>
          <w:sz w:val="24"/>
          <w:szCs w:val="24"/>
          <w:highlight w:val="none"/>
        </w:rPr>
      </w:pPr>
      <w:r>
        <w:rPr>
          <w:color w:val="auto"/>
          <w:highlight w:val="none"/>
        </w:rPr>
        <w:pict>
          <v:shape id="_x0000_s1026" o:spid="_x0000_s1026" o:spt="202" type="#_x0000_t202" style="position:absolute;left:0pt;margin-left:251pt;margin-top:30.5pt;height:152.05pt;width:236.75pt;z-index:251659264;mso-width-relative:page;mso-height-relative:page;" filled="f" stroked="f" coordsize="21600,21600">
            <v:path/>
            <v:fill on="f" focussize="0,0"/>
            <v:stroke on="f"/>
            <v:imagedata o:title=""/>
            <o:lock v:ext="edit" aspectratio="f"/>
            <v:textbox inset="0mm,0mm,0mm,0mm">
              <w:txbxContent>
                <w:p w14:paraId="087246B0">
                  <w:pPr>
                    <w:spacing w:line="20" w:lineRule="exact"/>
                  </w:pPr>
                </w:p>
                <w:tbl>
                  <w:tblPr>
                    <w:tblStyle w:val="24"/>
                    <w:tblW w:w="4685"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4C570D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45B21CD7">
                        <w:pPr>
                          <w:spacing w:line="243" w:lineRule="auto"/>
                          <w:rPr>
                            <w:rFonts w:ascii="Arial"/>
                            <w:sz w:val="21"/>
                          </w:rPr>
                        </w:pPr>
                      </w:p>
                      <w:p w14:paraId="37CD9F31">
                        <w:pPr>
                          <w:spacing w:line="243" w:lineRule="auto"/>
                          <w:rPr>
                            <w:rFonts w:ascii="Arial"/>
                            <w:sz w:val="21"/>
                          </w:rPr>
                        </w:pPr>
                      </w:p>
                      <w:p w14:paraId="38A674A3">
                        <w:pPr>
                          <w:spacing w:line="244" w:lineRule="auto"/>
                          <w:rPr>
                            <w:rFonts w:ascii="Arial"/>
                            <w:sz w:val="21"/>
                          </w:rPr>
                        </w:pPr>
                      </w:p>
                      <w:p w14:paraId="590BA2E6">
                        <w:pPr>
                          <w:spacing w:line="244" w:lineRule="auto"/>
                          <w:rPr>
                            <w:rFonts w:ascii="Arial"/>
                            <w:sz w:val="21"/>
                          </w:rPr>
                        </w:pPr>
                      </w:p>
                      <w:p w14:paraId="7A2B7D39">
                        <w:pPr>
                          <w:pStyle w:val="25"/>
                          <w:spacing w:before="114" w:line="228" w:lineRule="auto"/>
                          <w:ind w:left="749"/>
                          <w:rPr>
                            <w:sz w:val="35"/>
                            <w:szCs w:val="35"/>
                          </w:rPr>
                        </w:pPr>
                        <w:r>
                          <w:rPr>
                            <w:spacing w:val="6"/>
                            <w:sz w:val="35"/>
                            <w:szCs w:val="35"/>
                          </w:rPr>
                          <w:t>代理人身份证扫描件</w:t>
                        </w:r>
                      </w:p>
                      <w:p w14:paraId="1A53E8D7">
                        <w:pPr>
                          <w:pStyle w:val="25"/>
                          <w:spacing w:before="35" w:line="228" w:lineRule="auto"/>
                          <w:ind w:left="1467"/>
                          <w:rPr>
                            <w:sz w:val="35"/>
                            <w:szCs w:val="35"/>
                          </w:rPr>
                        </w:pPr>
                        <w:r>
                          <w:rPr>
                            <w:spacing w:val="2"/>
                            <w:sz w:val="35"/>
                            <w:szCs w:val="35"/>
                          </w:rPr>
                          <w:t>（国徽面）</w:t>
                        </w:r>
                      </w:p>
                    </w:tc>
                  </w:tr>
                </w:tbl>
                <w:p w14:paraId="201E8ED5">
                  <w:pPr>
                    <w:rPr>
                      <w:rFonts w:ascii="Arial"/>
                      <w:sz w:val="21"/>
                    </w:rPr>
                  </w:pPr>
                </w:p>
              </w:txbxContent>
            </v:textbox>
          </v:shape>
        </w:pict>
      </w:r>
      <w:r>
        <w:rPr>
          <w:color w:val="auto"/>
          <w:spacing w:val="-5"/>
          <w:sz w:val="24"/>
          <w:szCs w:val="24"/>
          <w:highlight w:val="none"/>
        </w:rPr>
        <w:t>代理期限：</w:t>
      </w:r>
    </w:p>
    <w:p w14:paraId="2065FF31">
      <w:pPr>
        <w:pageBreakBefore w:val="0"/>
        <w:kinsoku/>
        <w:overflowPunct/>
        <w:bidi w:val="0"/>
        <w:spacing w:line="190" w:lineRule="exact"/>
        <w:rPr>
          <w:color w:val="auto"/>
          <w:highlight w:val="none"/>
        </w:rPr>
      </w:pPr>
    </w:p>
    <w:tbl>
      <w:tblPr>
        <w:tblStyle w:val="24"/>
        <w:tblW w:w="468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5"/>
      </w:tblGrid>
      <w:tr w14:paraId="18A99D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80" w:hRule="atLeast"/>
        </w:trPr>
        <w:tc>
          <w:tcPr>
            <w:tcW w:w="4685" w:type="dxa"/>
            <w:vAlign w:val="top"/>
          </w:tcPr>
          <w:p w14:paraId="60288DB7">
            <w:pPr>
              <w:pageBreakBefore w:val="0"/>
              <w:kinsoku/>
              <w:overflowPunct/>
              <w:bidi w:val="0"/>
              <w:spacing w:line="243" w:lineRule="auto"/>
              <w:rPr>
                <w:rFonts w:ascii="Arial"/>
                <w:color w:val="auto"/>
                <w:sz w:val="21"/>
                <w:highlight w:val="none"/>
              </w:rPr>
            </w:pPr>
          </w:p>
          <w:p w14:paraId="50724410">
            <w:pPr>
              <w:pageBreakBefore w:val="0"/>
              <w:kinsoku/>
              <w:overflowPunct/>
              <w:bidi w:val="0"/>
              <w:spacing w:line="243" w:lineRule="auto"/>
              <w:rPr>
                <w:rFonts w:ascii="Arial"/>
                <w:color w:val="auto"/>
                <w:sz w:val="21"/>
                <w:highlight w:val="none"/>
              </w:rPr>
            </w:pPr>
          </w:p>
          <w:p w14:paraId="70364203">
            <w:pPr>
              <w:pageBreakBefore w:val="0"/>
              <w:kinsoku/>
              <w:overflowPunct/>
              <w:bidi w:val="0"/>
              <w:spacing w:line="244" w:lineRule="auto"/>
              <w:rPr>
                <w:rFonts w:ascii="Arial"/>
                <w:color w:val="auto"/>
                <w:sz w:val="21"/>
                <w:highlight w:val="none"/>
              </w:rPr>
            </w:pPr>
          </w:p>
          <w:p w14:paraId="46E1BB7E">
            <w:pPr>
              <w:pageBreakBefore w:val="0"/>
              <w:kinsoku/>
              <w:overflowPunct/>
              <w:bidi w:val="0"/>
              <w:spacing w:line="244" w:lineRule="auto"/>
              <w:rPr>
                <w:rFonts w:ascii="Arial"/>
                <w:color w:val="auto"/>
                <w:sz w:val="21"/>
                <w:highlight w:val="none"/>
              </w:rPr>
            </w:pPr>
          </w:p>
          <w:p w14:paraId="525D1EC4">
            <w:pPr>
              <w:pStyle w:val="25"/>
              <w:pageBreakBefore w:val="0"/>
              <w:kinsoku/>
              <w:overflowPunct/>
              <w:bidi w:val="0"/>
              <w:spacing w:before="114" w:line="228" w:lineRule="auto"/>
              <w:ind w:left="749"/>
              <w:rPr>
                <w:color w:val="auto"/>
                <w:sz w:val="35"/>
                <w:szCs w:val="35"/>
                <w:highlight w:val="none"/>
              </w:rPr>
            </w:pPr>
            <w:r>
              <w:rPr>
                <w:color w:val="auto"/>
                <w:spacing w:val="6"/>
                <w:sz w:val="35"/>
                <w:szCs w:val="35"/>
                <w:highlight w:val="none"/>
              </w:rPr>
              <w:t>代理人身份证扫描件</w:t>
            </w:r>
          </w:p>
          <w:p w14:paraId="6CF34A96">
            <w:pPr>
              <w:pStyle w:val="25"/>
              <w:pageBreakBefore w:val="0"/>
              <w:kinsoku/>
              <w:overflowPunct/>
              <w:bidi w:val="0"/>
              <w:spacing w:before="36" w:line="227" w:lineRule="auto"/>
              <w:ind w:left="1467"/>
              <w:rPr>
                <w:color w:val="auto"/>
                <w:sz w:val="35"/>
                <w:szCs w:val="35"/>
                <w:highlight w:val="none"/>
              </w:rPr>
            </w:pPr>
            <w:r>
              <w:rPr>
                <w:color w:val="auto"/>
                <w:spacing w:val="2"/>
                <w:sz w:val="35"/>
                <w:szCs w:val="35"/>
                <w:highlight w:val="none"/>
              </w:rPr>
              <w:t>（人像面）</w:t>
            </w:r>
          </w:p>
        </w:tc>
      </w:tr>
    </w:tbl>
    <w:p w14:paraId="616BF261">
      <w:pPr>
        <w:pageBreakBefore w:val="0"/>
        <w:kinsoku/>
        <w:overflowPunct/>
        <w:bidi w:val="0"/>
        <w:spacing w:line="255" w:lineRule="auto"/>
        <w:rPr>
          <w:rFonts w:ascii="Arial"/>
          <w:color w:val="auto"/>
          <w:sz w:val="21"/>
          <w:highlight w:val="none"/>
        </w:rPr>
      </w:pPr>
    </w:p>
    <w:p w14:paraId="19CCC422">
      <w:pPr>
        <w:pageBreakBefore w:val="0"/>
        <w:kinsoku/>
        <w:overflowPunct/>
        <w:bidi w:val="0"/>
        <w:spacing w:line="255" w:lineRule="auto"/>
        <w:rPr>
          <w:rFonts w:ascii="Arial"/>
          <w:color w:val="auto"/>
          <w:sz w:val="21"/>
          <w:highlight w:val="none"/>
        </w:rPr>
      </w:pPr>
    </w:p>
    <w:p w14:paraId="38B01AB1">
      <w:pPr>
        <w:pageBreakBefore w:val="0"/>
        <w:kinsoku/>
        <w:overflowPunct/>
        <w:bidi w:val="0"/>
        <w:spacing w:line="255" w:lineRule="auto"/>
        <w:rPr>
          <w:rFonts w:ascii="Arial"/>
          <w:color w:val="auto"/>
          <w:sz w:val="21"/>
          <w:highlight w:val="none"/>
        </w:rPr>
      </w:pPr>
    </w:p>
    <w:p w14:paraId="40200B72">
      <w:pPr>
        <w:pageBreakBefore w:val="0"/>
        <w:kinsoku/>
        <w:overflowPunct/>
        <w:bidi w:val="0"/>
        <w:spacing w:line="255" w:lineRule="auto"/>
        <w:rPr>
          <w:rFonts w:ascii="Arial"/>
          <w:color w:val="auto"/>
          <w:sz w:val="21"/>
          <w:highlight w:val="none"/>
        </w:rPr>
      </w:pPr>
    </w:p>
    <w:p w14:paraId="49A696B3">
      <w:pPr>
        <w:pageBreakBefore w:val="0"/>
        <w:kinsoku/>
        <w:overflowPunct/>
        <w:bidi w:val="0"/>
        <w:spacing w:line="256" w:lineRule="auto"/>
        <w:rPr>
          <w:rFonts w:ascii="Arial"/>
          <w:color w:val="auto"/>
          <w:sz w:val="21"/>
          <w:highlight w:val="none"/>
        </w:rPr>
      </w:pPr>
    </w:p>
    <w:p w14:paraId="0CDF4D71">
      <w:pPr>
        <w:pStyle w:val="8"/>
        <w:pageBreakBefore w:val="0"/>
        <w:kinsoku/>
        <w:overflowPunct/>
        <w:bidi w:val="0"/>
        <w:spacing w:before="79" w:line="222" w:lineRule="auto"/>
        <w:ind w:left="169"/>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12E21B63">
      <w:pPr>
        <w:pStyle w:val="8"/>
        <w:pageBreakBefore w:val="0"/>
        <w:kinsoku/>
        <w:overflowPunct/>
        <w:bidi w:val="0"/>
        <w:spacing w:before="150" w:line="329" w:lineRule="auto"/>
        <w:ind w:left="168" w:right="6521" w:firstLine="7"/>
        <w:jc w:val="both"/>
        <w:rPr>
          <w:color w:val="auto"/>
          <w:sz w:val="24"/>
          <w:szCs w:val="24"/>
          <w:highlight w:val="none"/>
        </w:rPr>
      </w:pPr>
      <w:r>
        <w:rPr>
          <w:color w:val="auto"/>
          <w:spacing w:val="-3"/>
          <w:sz w:val="24"/>
          <w:szCs w:val="24"/>
          <w:highlight w:val="none"/>
        </w:rPr>
        <w:t>法定代表人（签字或签章</w:t>
      </w:r>
      <w:r>
        <w:rPr>
          <w:color w:val="auto"/>
          <w:spacing w:val="-26"/>
          <w:sz w:val="24"/>
          <w:szCs w:val="24"/>
          <w:highlight w:val="none"/>
        </w:rPr>
        <w:t>）：</w:t>
      </w:r>
      <w:r>
        <w:rPr>
          <w:color w:val="auto"/>
          <w:spacing w:val="1"/>
          <w:sz w:val="24"/>
          <w:szCs w:val="24"/>
          <w:highlight w:val="none"/>
        </w:rPr>
        <w:t xml:space="preserve"> </w:t>
      </w:r>
      <w:r>
        <w:rPr>
          <w:color w:val="auto"/>
          <w:spacing w:val="-2"/>
          <w:sz w:val="24"/>
          <w:szCs w:val="24"/>
          <w:highlight w:val="none"/>
        </w:rPr>
        <w:t>授权代理人（签字或签章</w:t>
      </w:r>
      <w:r>
        <w:rPr>
          <w:color w:val="auto"/>
          <w:spacing w:val="-27"/>
          <w:sz w:val="24"/>
          <w:szCs w:val="24"/>
          <w:highlight w:val="none"/>
        </w:rPr>
        <w:t>）：</w:t>
      </w:r>
      <w:r>
        <w:rPr>
          <w:color w:val="auto"/>
          <w:sz w:val="24"/>
          <w:szCs w:val="24"/>
          <w:highlight w:val="none"/>
        </w:rPr>
        <w:t xml:space="preserve"> </w:t>
      </w:r>
      <w:r>
        <w:rPr>
          <w:color w:val="auto"/>
          <w:spacing w:val="-11"/>
          <w:sz w:val="24"/>
          <w:szCs w:val="24"/>
          <w:highlight w:val="none"/>
        </w:rPr>
        <w:t>日期：</w:t>
      </w:r>
      <w:r>
        <w:rPr>
          <w:color w:val="auto"/>
          <w:spacing w:val="11"/>
          <w:sz w:val="24"/>
          <w:szCs w:val="24"/>
          <w:highlight w:val="none"/>
        </w:rPr>
        <w:t xml:space="preserve">  </w:t>
      </w:r>
      <w:r>
        <w:rPr>
          <w:color w:val="auto"/>
          <w:spacing w:val="-11"/>
          <w:sz w:val="24"/>
          <w:szCs w:val="24"/>
          <w:highlight w:val="none"/>
        </w:rPr>
        <w:t>年</w:t>
      </w:r>
      <w:r>
        <w:rPr>
          <w:color w:val="auto"/>
          <w:spacing w:val="13"/>
          <w:sz w:val="24"/>
          <w:szCs w:val="24"/>
          <w:highlight w:val="none"/>
        </w:rPr>
        <w:t xml:space="preserve">  </w:t>
      </w:r>
      <w:r>
        <w:rPr>
          <w:color w:val="auto"/>
          <w:spacing w:val="-11"/>
          <w:sz w:val="24"/>
          <w:szCs w:val="24"/>
          <w:highlight w:val="none"/>
        </w:rPr>
        <w:t>月</w:t>
      </w:r>
      <w:r>
        <w:rPr>
          <w:color w:val="auto"/>
          <w:spacing w:val="33"/>
          <w:sz w:val="24"/>
          <w:szCs w:val="24"/>
          <w:highlight w:val="none"/>
        </w:rPr>
        <w:t xml:space="preserve">  </w:t>
      </w:r>
      <w:r>
        <w:rPr>
          <w:color w:val="auto"/>
          <w:spacing w:val="-11"/>
          <w:sz w:val="24"/>
          <w:szCs w:val="24"/>
          <w:highlight w:val="none"/>
        </w:rPr>
        <w:t>日</w:t>
      </w:r>
    </w:p>
    <w:p w14:paraId="796A9B11">
      <w:pPr>
        <w:pageBreakBefore w:val="0"/>
        <w:kinsoku/>
        <w:overflowPunct/>
        <w:bidi w:val="0"/>
        <w:spacing w:line="329" w:lineRule="auto"/>
        <w:rPr>
          <w:color w:val="auto"/>
          <w:sz w:val="24"/>
          <w:szCs w:val="24"/>
          <w:highlight w:val="none"/>
        </w:rPr>
        <w:sectPr>
          <w:footerReference r:id="rId23" w:type="default"/>
          <w:pgSz w:w="11906" w:h="16839"/>
          <w:pgMar w:top="400" w:right="895" w:bottom="1588" w:left="1275" w:header="0" w:footer="1426" w:gutter="0"/>
          <w:pgNumType w:fmt="decimal"/>
          <w:cols w:space="720" w:num="1"/>
        </w:sectPr>
      </w:pPr>
    </w:p>
    <w:p w14:paraId="58BB3D65">
      <w:pPr>
        <w:pageBreakBefore w:val="0"/>
        <w:kinsoku/>
        <w:overflowPunct/>
        <w:bidi w:val="0"/>
        <w:spacing w:line="255" w:lineRule="auto"/>
        <w:rPr>
          <w:rFonts w:ascii="Arial"/>
          <w:color w:val="auto"/>
          <w:sz w:val="21"/>
          <w:highlight w:val="none"/>
        </w:rPr>
      </w:pPr>
    </w:p>
    <w:p w14:paraId="3F9AE8CD">
      <w:pPr>
        <w:pageBreakBefore w:val="0"/>
        <w:kinsoku/>
        <w:overflowPunct/>
        <w:bidi w:val="0"/>
        <w:spacing w:line="256" w:lineRule="auto"/>
        <w:rPr>
          <w:rFonts w:ascii="Arial"/>
          <w:color w:val="auto"/>
          <w:sz w:val="21"/>
          <w:highlight w:val="none"/>
        </w:rPr>
      </w:pPr>
    </w:p>
    <w:p w14:paraId="6FCC80F2">
      <w:pPr>
        <w:pageBreakBefore w:val="0"/>
        <w:kinsoku/>
        <w:overflowPunct/>
        <w:bidi w:val="0"/>
        <w:spacing w:line="256" w:lineRule="auto"/>
        <w:rPr>
          <w:rFonts w:ascii="Arial"/>
          <w:color w:val="auto"/>
          <w:sz w:val="21"/>
          <w:highlight w:val="none"/>
        </w:rPr>
      </w:pPr>
    </w:p>
    <w:p w14:paraId="710E7FB1">
      <w:pPr>
        <w:pStyle w:val="8"/>
        <w:pageBreakBefore w:val="0"/>
        <w:kinsoku/>
        <w:overflowPunct/>
        <w:bidi w:val="0"/>
        <w:spacing w:before="91" w:line="224" w:lineRule="auto"/>
        <w:ind w:left="4157"/>
        <w:rPr>
          <w:color w:val="auto"/>
          <w:sz w:val="28"/>
          <w:szCs w:val="28"/>
          <w:highlight w:val="none"/>
        </w:rPr>
      </w:pPr>
      <w:r>
        <w:rPr>
          <w:b/>
          <w:bCs/>
          <w:color w:val="auto"/>
          <w:spacing w:val="-6"/>
          <w:sz w:val="28"/>
          <w:szCs w:val="28"/>
          <w:highlight w:val="none"/>
        </w:rPr>
        <w:t>磋商一览表</w:t>
      </w:r>
    </w:p>
    <w:p w14:paraId="6EA51E34">
      <w:pPr>
        <w:pageBreakBefore w:val="0"/>
        <w:kinsoku/>
        <w:overflowPunct/>
        <w:bidi w:val="0"/>
        <w:spacing w:line="254" w:lineRule="auto"/>
        <w:rPr>
          <w:rFonts w:ascii="Arial"/>
          <w:color w:val="auto"/>
          <w:sz w:val="21"/>
          <w:highlight w:val="none"/>
        </w:rPr>
      </w:pPr>
    </w:p>
    <w:p w14:paraId="4C5E481B">
      <w:pPr>
        <w:pStyle w:val="8"/>
        <w:pageBreakBefore w:val="0"/>
        <w:kinsoku/>
        <w:overflowPunct/>
        <w:bidi w:val="0"/>
        <w:spacing w:before="78" w:line="221" w:lineRule="auto"/>
        <w:ind w:left="306"/>
        <w:rPr>
          <w:color w:val="auto"/>
          <w:sz w:val="24"/>
          <w:szCs w:val="24"/>
          <w:highlight w:val="none"/>
        </w:rPr>
      </w:pPr>
      <w:r>
        <w:rPr>
          <w:color w:val="auto"/>
          <w:sz w:val="24"/>
          <w:szCs w:val="24"/>
          <w:highlight w:val="none"/>
        </w:rPr>
        <w:t>供应商名称：                                                       单位：元</w:t>
      </w:r>
    </w:p>
    <w:p w14:paraId="0120865B">
      <w:pPr>
        <w:pStyle w:val="8"/>
        <w:pageBreakBefore w:val="0"/>
        <w:kinsoku/>
        <w:overflowPunct/>
        <w:bidi w:val="0"/>
        <w:spacing w:before="73" w:line="245" w:lineRule="auto"/>
        <w:ind w:left="296" w:right="8253" w:firstLine="9"/>
        <w:rPr>
          <w:color w:val="auto"/>
          <w:sz w:val="24"/>
          <w:szCs w:val="24"/>
          <w:highlight w:val="none"/>
        </w:rPr>
      </w:pPr>
      <w:r>
        <w:rPr>
          <w:color w:val="auto"/>
          <w:spacing w:val="-16"/>
          <w:sz w:val="24"/>
          <w:szCs w:val="24"/>
          <w:highlight w:val="none"/>
        </w:rPr>
        <w:t>项目名称：</w:t>
      </w:r>
      <w:r>
        <w:rPr>
          <w:color w:val="auto"/>
          <w:spacing w:val="3"/>
          <w:sz w:val="24"/>
          <w:szCs w:val="24"/>
          <w:highlight w:val="none"/>
        </w:rPr>
        <w:t xml:space="preserve"> </w:t>
      </w:r>
      <w:r>
        <w:rPr>
          <w:color w:val="auto"/>
          <w:spacing w:val="-22"/>
          <w:sz w:val="24"/>
          <w:szCs w:val="24"/>
          <w:highlight w:val="none"/>
        </w:rPr>
        <w:t>项目编号：</w:t>
      </w:r>
    </w:p>
    <w:tbl>
      <w:tblPr>
        <w:tblStyle w:val="24"/>
        <w:tblW w:w="9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84"/>
        <w:gridCol w:w="1872"/>
        <w:gridCol w:w="2537"/>
        <w:gridCol w:w="1286"/>
      </w:tblGrid>
      <w:tr w14:paraId="4C7F5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3984" w:type="dxa"/>
            <w:vAlign w:val="top"/>
          </w:tcPr>
          <w:p w14:paraId="2461DB79">
            <w:pPr>
              <w:pageBreakBefore w:val="0"/>
              <w:kinsoku/>
              <w:overflowPunct/>
              <w:bidi w:val="0"/>
              <w:spacing w:line="323" w:lineRule="auto"/>
              <w:rPr>
                <w:rFonts w:ascii="Arial"/>
                <w:color w:val="auto"/>
                <w:sz w:val="21"/>
                <w:highlight w:val="none"/>
              </w:rPr>
            </w:pPr>
          </w:p>
          <w:p w14:paraId="44C2C498">
            <w:pPr>
              <w:pStyle w:val="25"/>
              <w:pageBreakBefore w:val="0"/>
              <w:kinsoku/>
              <w:overflowPunct/>
              <w:bidi w:val="0"/>
              <w:spacing w:before="78" w:line="221" w:lineRule="auto"/>
              <w:ind w:left="1525"/>
              <w:rPr>
                <w:color w:val="auto"/>
                <w:highlight w:val="none"/>
              </w:rPr>
            </w:pPr>
            <w:r>
              <w:rPr>
                <w:color w:val="auto"/>
                <w:spacing w:val="-5"/>
                <w:highlight w:val="none"/>
              </w:rPr>
              <w:t>项目名称</w:t>
            </w:r>
          </w:p>
        </w:tc>
        <w:tc>
          <w:tcPr>
            <w:tcW w:w="1872" w:type="dxa"/>
            <w:vAlign w:val="top"/>
          </w:tcPr>
          <w:p w14:paraId="0FEF8C99">
            <w:pPr>
              <w:pageBreakBefore w:val="0"/>
              <w:kinsoku/>
              <w:overflowPunct/>
              <w:bidi w:val="0"/>
              <w:spacing w:line="324" w:lineRule="auto"/>
              <w:rPr>
                <w:rFonts w:ascii="Arial"/>
                <w:color w:val="auto"/>
                <w:sz w:val="21"/>
                <w:highlight w:val="none"/>
              </w:rPr>
            </w:pPr>
          </w:p>
          <w:p w14:paraId="23494A70">
            <w:pPr>
              <w:pStyle w:val="25"/>
              <w:pageBreakBefore w:val="0"/>
              <w:kinsoku/>
              <w:overflowPunct/>
              <w:bidi w:val="0"/>
              <w:spacing w:before="78" w:line="223" w:lineRule="auto"/>
              <w:ind w:left="707"/>
              <w:rPr>
                <w:color w:val="auto"/>
                <w:highlight w:val="none"/>
              </w:rPr>
            </w:pPr>
            <w:r>
              <w:rPr>
                <w:color w:val="auto"/>
                <w:spacing w:val="-8"/>
                <w:highlight w:val="none"/>
              </w:rPr>
              <w:t>数量</w:t>
            </w:r>
          </w:p>
        </w:tc>
        <w:tc>
          <w:tcPr>
            <w:tcW w:w="2537" w:type="dxa"/>
            <w:vAlign w:val="top"/>
          </w:tcPr>
          <w:p w14:paraId="34E72045">
            <w:pPr>
              <w:pageBreakBefore w:val="0"/>
              <w:kinsoku/>
              <w:overflowPunct/>
              <w:bidi w:val="0"/>
              <w:spacing w:line="324" w:lineRule="auto"/>
              <w:rPr>
                <w:rFonts w:ascii="Arial"/>
                <w:color w:val="auto"/>
                <w:sz w:val="21"/>
                <w:highlight w:val="none"/>
              </w:rPr>
            </w:pPr>
          </w:p>
          <w:p w14:paraId="13DE97EE">
            <w:pPr>
              <w:pStyle w:val="25"/>
              <w:pageBreakBefore w:val="0"/>
              <w:kinsoku/>
              <w:overflowPunct/>
              <w:bidi w:val="0"/>
              <w:spacing w:before="78" w:line="222" w:lineRule="auto"/>
              <w:ind w:left="801"/>
              <w:rPr>
                <w:color w:val="auto"/>
                <w:highlight w:val="none"/>
              </w:rPr>
            </w:pPr>
            <w:r>
              <w:rPr>
                <w:color w:val="auto"/>
                <w:spacing w:val="-4"/>
                <w:highlight w:val="none"/>
              </w:rPr>
              <w:t>服务期限</w:t>
            </w:r>
          </w:p>
        </w:tc>
        <w:tc>
          <w:tcPr>
            <w:tcW w:w="1286" w:type="dxa"/>
            <w:vAlign w:val="top"/>
          </w:tcPr>
          <w:p w14:paraId="6CDD2FED">
            <w:pPr>
              <w:pageBreakBefore w:val="0"/>
              <w:kinsoku/>
              <w:overflowPunct/>
              <w:bidi w:val="0"/>
              <w:spacing w:line="324" w:lineRule="auto"/>
              <w:rPr>
                <w:rFonts w:ascii="Arial"/>
                <w:color w:val="auto"/>
                <w:sz w:val="21"/>
                <w:highlight w:val="none"/>
              </w:rPr>
            </w:pPr>
          </w:p>
          <w:p w14:paraId="1EA715C4">
            <w:pPr>
              <w:pStyle w:val="25"/>
              <w:pageBreakBefore w:val="0"/>
              <w:kinsoku/>
              <w:overflowPunct/>
              <w:bidi w:val="0"/>
              <w:spacing w:before="78" w:line="224" w:lineRule="auto"/>
              <w:ind w:left="417"/>
              <w:rPr>
                <w:color w:val="auto"/>
                <w:highlight w:val="none"/>
              </w:rPr>
            </w:pPr>
            <w:r>
              <w:rPr>
                <w:color w:val="auto"/>
                <w:spacing w:val="-9"/>
                <w:highlight w:val="none"/>
              </w:rPr>
              <w:t>备注</w:t>
            </w:r>
          </w:p>
        </w:tc>
      </w:tr>
      <w:tr w14:paraId="26FB4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3984" w:type="dxa"/>
            <w:vAlign w:val="top"/>
          </w:tcPr>
          <w:p w14:paraId="796B101A">
            <w:pPr>
              <w:pStyle w:val="25"/>
              <w:pageBreakBefore w:val="0"/>
              <w:kinsoku/>
              <w:overflowPunct/>
              <w:bidi w:val="0"/>
              <w:spacing w:before="167" w:line="230" w:lineRule="auto"/>
              <w:ind w:left="1045" w:right="70" w:hanging="916"/>
              <w:rPr>
                <w:color w:val="auto"/>
                <w:highlight w:val="none"/>
              </w:rPr>
            </w:pPr>
          </w:p>
        </w:tc>
        <w:tc>
          <w:tcPr>
            <w:tcW w:w="1872" w:type="dxa"/>
            <w:vAlign w:val="top"/>
          </w:tcPr>
          <w:p w14:paraId="7D8892C7">
            <w:pPr>
              <w:pageBreakBefore w:val="0"/>
              <w:kinsoku/>
              <w:overflowPunct/>
              <w:bidi w:val="0"/>
              <w:spacing w:line="243" w:lineRule="auto"/>
              <w:rPr>
                <w:rFonts w:ascii="Arial"/>
                <w:color w:val="auto"/>
                <w:sz w:val="21"/>
                <w:highlight w:val="none"/>
              </w:rPr>
            </w:pPr>
          </w:p>
          <w:p w14:paraId="51EA3F34">
            <w:pPr>
              <w:pStyle w:val="25"/>
              <w:pageBreakBefore w:val="0"/>
              <w:kinsoku/>
              <w:overflowPunct/>
              <w:bidi w:val="0"/>
              <w:spacing w:before="78" w:line="224" w:lineRule="auto"/>
              <w:ind w:left="747"/>
              <w:rPr>
                <w:color w:val="auto"/>
                <w:highlight w:val="none"/>
              </w:rPr>
            </w:pPr>
            <w:r>
              <w:rPr>
                <w:color w:val="auto"/>
                <w:spacing w:val="-14"/>
                <w:highlight w:val="none"/>
              </w:rPr>
              <w:t>1</w:t>
            </w:r>
            <w:r>
              <w:rPr>
                <w:color w:val="auto"/>
                <w:spacing w:val="-43"/>
                <w:highlight w:val="none"/>
              </w:rPr>
              <w:t xml:space="preserve"> </w:t>
            </w:r>
            <w:r>
              <w:rPr>
                <w:color w:val="auto"/>
                <w:spacing w:val="-14"/>
                <w:highlight w:val="none"/>
              </w:rPr>
              <w:t>项</w:t>
            </w:r>
          </w:p>
        </w:tc>
        <w:tc>
          <w:tcPr>
            <w:tcW w:w="2537" w:type="dxa"/>
            <w:vAlign w:val="top"/>
          </w:tcPr>
          <w:p w14:paraId="23230546">
            <w:pPr>
              <w:pageBreakBefore w:val="0"/>
              <w:kinsoku/>
              <w:overflowPunct/>
              <w:bidi w:val="0"/>
              <w:spacing w:line="244" w:lineRule="auto"/>
              <w:rPr>
                <w:rFonts w:ascii="Arial"/>
                <w:color w:val="auto"/>
                <w:sz w:val="21"/>
                <w:highlight w:val="none"/>
              </w:rPr>
            </w:pPr>
          </w:p>
          <w:p w14:paraId="299000DE">
            <w:pPr>
              <w:pStyle w:val="25"/>
              <w:pageBreakBefore w:val="0"/>
              <w:kinsoku/>
              <w:overflowPunct/>
              <w:bidi w:val="0"/>
              <w:spacing w:before="78" w:line="225" w:lineRule="auto"/>
              <w:ind w:left="768"/>
              <w:rPr>
                <w:color w:val="auto"/>
                <w:highlight w:val="none"/>
              </w:rPr>
            </w:pPr>
          </w:p>
        </w:tc>
        <w:tc>
          <w:tcPr>
            <w:tcW w:w="1286" w:type="dxa"/>
            <w:vAlign w:val="top"/>
          </w:tcPr>
          <w:p w14:paraId="7C8407F8">
            <w:pPr>
              <w:pageBreakBefore w:val="0"/>
              <w:kinsoku/>
              <w:overflowPunct/>
              <w:bidi w:val="0"/>
              <w:rPr>
                <w:rFonts w:ascii="Arial"/>
                <w:color w:val="auto"/>
                <w:sz w:val="21"/>
                <w:highlight w:val="none"/>
              </w:rPr>
            </w:pPr>
          </w:p>
        </w:tc>
      </w:tr>
      <w:tr w14:paraId="491F3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3984" w:type="dxa"/>
            <w:vAlign w:val="top"/>
          </w:tcPr>
          <w:p w14:paraId="75656365">
            <w:pPr>
              <w:pageBreakBefore w:val="0"/>
              <w:kinsoku/>
              <w:overflowPunct/>
              <w:bidi w:val="0"/>
              <w:spacing w:line="321" w:lineRule="auto"/>
              <w:rPr>
                <w:rFonts w:ascii="Arial"/>
                <w:color w:val="auto"/>
                <w:sz w:val="21"/>
                <w:highlight w:val="none"/>
              </w:rPr>
            </w:pPr>
          </w:p>
          <w:p w14:paraId="7753DF9A">
            <w:pPr>
              <w:pStyle w:val="25"/>
              <w:pageBreakBefore w:val="0"/>
              <w:kinsoku/>
              <w:overflowPunct/>
              <w:bidi w:val="0"/>
              <w:spacing w:before="78" w:line="222" w:lineRule="auto"/>
              <w:ind w:left="1043"/>
              <w:rPr>
                <w:color w:val="auto"/>
                <w:highlight w:val="none"/>
              </w:rPr>
            </w:pPr>
            <w:r>
              <w:rPr>
                <w:color w:val="auto"/>
                <w:spacing w:val="-2"/>
                <w:highlight w:val="none"/>
              </w:rPr>
              <w:t>磋商总报价(元)：</w:t>
            </w:r>
          </w:p>
        </w:tc>
        <w:tc>
          <w:tcPr>
            <w:tcW w:w="5695" w:type="dxa"/>
            <w:gridSpan w:val="3"/>
            <w:vAlign w:val="top"/>
          </w:tcPr>
          <w:p w14:paraId="31F7A8DA">
            <w:pPr>
              <w:pageBreakBefore w:val="0"/>
              <w:kinsoku/>
              <w:overflowPunct/>
              <w:bidi w:val="0"/>
              <w:rPr>
                <w:rFonts w:ascii="Arial"/>
                <w:color w:val="auto"/>
                <w:sz w:val="21"/>
                <w:highlight w:val="none"/>
              </w:rPr>
            </w:pPr>
          </w:p>
        </w:tc>
      </w:tr>
    </w:tbl>
    <w:p w14:paraId="2C8A71CA">
      <w:pPr>
        <w:pStyle w:val="8"/>
        <w:pageBreakBefore w:val="0"/>
        <w:kinsoku/>
        <w:overflowPunct/>
        <w:bidi w:val="0"/>
        <w:spacing w:before="36" w:line="230" w:lineRule="auto"/>
        <w:ind w:left="192"/>
        <w:rPr>
          <w:color w:val="auto"/>
          <w:sz w:val="24"/>
          <w:szCs w:val="24"/>
          <w:highlight w:val="none"/>
        </w:rPr>
      </w:pPr>
      <w:r>
        <w:rPr>
          <w:color w:val="auto"/>
          <w:spacing w:val="-12"/>
          <w:sz w:val="24"/>
          <w:szCs w:val="24"/>
          <w:highlight w:val="none"/>
        </w:rPr>
        <w:t>注：</w:t>
      </w:r>
    </w:p>
    <w:p w14:paraId="78C143A1">
      <w:pPr>
        <w:pStyle w:val="8"/>
        <w:pageBreakBefore w:val="0"/>
        <w:kinsoku/>
        <w:overflowPunct/>
        <w:bidi w:val="0"/>
        <w:spacing w:before="9" w:line="230" w:lineRule="auto"/>
        <w:ind w:left="191" w:right="188" w:firstLine="4"/>
        <w:rPr>
          <w:color w:val="auto"/>
          <w:sz w:val="24"/>
          <w:szCs w:val="24"/>
          <w:highlight w:val="none"/>
        </w:rPr>
      </w:pPr>
      <w:r>
        <w:rPr>
          <w:color w:val="auto"/>
          <w:spacing w:val="14"/>
          <w:sz w:val="24"/>
          <w:szCs w:val="24"/>
          <w:highlight w:val="none"/>
        </w:rPr>
        <w:t>1.供应商必须按照磋商文件中提供的格式</w:t>
      </w:r>
      <w:r>
        <w:rPr>
          <w:color w:val="auto"/>
          <w:spacing w:val="-67"/>
          <w:sz w:val="24"/>
          <w:szCs w:val="24"/>
          <w:highlight w:val="none"/>
        </w:rPr>
        <w:t xml:space="preserve"> </w:t>
      </w:r>
      <w:r>
        <w:rPr>
          <w:color w:val="auto"/>
          <w:spacing w:val="13"/>
          <w:sz w:val="24"/>
          <w:szCs w:val="24"/>
          <w:highlight w:val="none"/>
        </w:rPr>
        <w:t>，完整</w:t>
      </w:r>
      <w:r>
        <w:rPr>
          <w:color w:val="auto"/>
          <w:spacing w:val="-67"/>
          <w:sz w:val="24"/>
          <w:szCs w:val="24"/>
          <w:highlight w:val="none"/>
        </w:rPr>
        <w:t xml:space="preserve"> </w:t>
      </w:r>
      <w:r>
        <w:rPr>
          <w:color w:val="auto"/>
          <w:spacing w:val="13"/>
          <w:sz w:val="24"/>
          <w:szCs w:val="24"/>
          <w:highlight w:val="none"/>
        </w:rPr>
        <w:t>、正确填写磋商一览表</w:t>
      </w:r>
      <w:r>
        <w:rPr>
          <w:color w:val="auto"/>
          <w:spacing w:val="-67"/>
          <w:sz w:val="24"/>
          <w:szCs w:val="24"/>
          <w:highlight w:val="none"/>
        </w:rPr>
        <w:t xml:space="preserve"> </w:t>
      </w:r>
      <w:r>
        <w:rPr>
          <w:color w:val="auto"/>
          <w:spacing w:val="13"/>
          <w:sz w:val="24"/>
          <w:szCs w:val="24"/>
          <w:highlight w:val="none"/>
        </w:rPr>
        <w:t>。并按照格</w:t>
      </w:r>
      <w:r>
        <w:rPr>
          <w:color w:val="auto"/>
          <w:sz w:val="24"/>
          <w:szCs w:val="24"/>
          <w:highlight w:val="none"/>
        </w:rPr>
        <w:t xml:space="preserve"> </w:t>
      </w:r>
      <w:r>
        <w:rPr>
          <w:color w:val="auto"/>
          <w:spacing w:val="10"/>
          <w:sz w:val="24"/>
          <w:szCs w:val="24"/>
          <w:highlight w:val="none"/>
        </w:rPr>
        <w:t>式要求在指定位置盖章</w:t>
      </w:r>
      <w:r>
        <w:rPr>
          <w:color w:val="auto"/>
          <w:spacing w:val="-64"/>
          <w:sz w:val="24"/>
          <w:szCs w:val="24"/>
          <w:highlight w:val="none"/>
        </w:rPr>
        <w:t xml:space="preserve"> </w:t>
      </w:r>
      <w:r>
        <w:rPr>
          <w:color w:val="auto"/>
          <w:spacing w:val="10"/>
          <w:sz w:val="24"/>
          <w:szCs w:val="24"/>
          <w:highlight w:val="none"/>
        </w:rPr>
        <w:t>、签字或签章。</w:t>
      </w:r>
    </w:p>
    <w:p w14:paraId="52B44005">
      <w:pPr>
        <w:pStyle w:val="8"/>
        <w:pageBreakBefore w:val="0"/>
        <w:kinsoku/>
        <w:overflowPunct/>
        <w:bidi w:val="0"/>
        <w:spacing w:before="28" w:line="233" w:lineRule="auto"/>
        <w:ind w:left="193" w:right="186" w:hanging="12"/>
        <w:jc w:val="both"/>
        <w:rPr>
          <w:color w:val="auto"/>
          <w:sz w:val="24"/>
          <w:szCs w:val="24"/>
          <w:highlight w:val="none"/>
        </w:rPr>
      </w:pPr>
      <w:r>
        <w:rPr>
          <w:color w:val="auto"/>
          <w:spacing w:val="9"/>
          <w:sz w:val="24"/>
          <w:szCs w:val="24"/>
          <w:highlight w:val="none"/>
        </w:rPr>
        <w:t>2.</w:t>
      </w:r>
      <w:r>
        <w:rPr>
          <w:b/>
          <w:bCs/>
          <w:color w:val="auto"/>
          <w:spacing w:val="9"/>
          <w:sz w:val="24"/>
          <w:szCs w:val="24"/>
          <w:highlight w:val="none"/>
        </w:rPr>
        <w:t>本项目的磋商报价实行两次报价：供应商提交的响应文件中《磋商一览表》中载明</w:t>
      </w:r>
      <w:r>
        <w:rPr>
          <w:color w:val="auto"/>
          <w:spacing w:val="3"/>
          <w:sz w:val="24"/>
          <w:szCs w:val="24"/>
          <w:highlight w:val="none"/>
        </w:rPr>
        <w:t xml:space="preserve"> </w:t>
      </w:r>
      <w:r>
        <w:rPr>
          <w:b/>
          <w:bCs/>
          <w:color w:val="auto"/>
          <w:spacing w:val="7"/>
          <w:sz w:val="24"/>
          <w:szCs w:val="24"/>
          <w:highlight w:val="none"/>
        </w:rPr>
        <w:t>的总报价即为供应商对本项</w:t>
      </w:r>
      <w:r>
        <w:rPr>
          <w:color w:val="auto"/>
          <w:spacing w:val="-46"/>
          <w:sz w:val="24"/>
          <w:szCs w:val="24"/>
          <w:highlight w:val="none"/>
        </w:rPr>
        <w:t xml:space="preserve"> </w:t>
      </w:r>
      <w:r>
        <w:rPr>
          <w:b/>
          <w:bCs/>
          <w:color w:val="auto"/>
          <w:spacing w:val="7"/>
          <w:sz w:val="24"/>
          <w:szCs w:val="24"/>
          <w:highlight w:val="none"/>
        </w:rPr>
        <w:t>目第一次报价，供应商在磋商小组规定的时间内提</w:t>
      </w:r>
      <w:r>
        <w:rPr>
          <w:b/>
          <w:bCs/>
          <w:color w:val="auto"/>
          <w:spacing w:val="6"/>
          <w:sz w:val="24"/>
          <w:szCs w:val="24"/>
          <w:highlight w:val="none"/>
        </w:rPr>
        <w:t>交的第</w:t>
      </w:r>
      <w:r>
        <w:rPr>
          <w:color w:val="auto"/>
          <w:sz w:val="24"/>
          <w:szCs w:val="24"/>
          <w:highlight w:val="none"/>
        </w:rPr>
        <w:t xml:space="preserve"> </w:t>
      </w:r>
      <w:r>
        <w:rPr>
          <w:b/>
          <w:bCs/>
          <w:color w:val="auto"/>
          <w:spacing w:val="9"/>
          <w:sz w:val="24"/>
          <w:szCs w:val="24"/>
          <w:highlight w:val="none"/>
        </w:rPr>
        <w:t>二次报价，为本项目的磋商最终报价。</w:t>
      </w:r>
    </w:p>
    <w:p w14:paraId="53ACF41C">
      <w:pPr>
        <w:pStyle w:val="8"/>
        <w:pageBreakBefore w:val="0"/>
        <w:kinsoku/>
        <w:overflowPunct/>
        <w:bidi w:val="0"/>
        <w:spacing w:before="23" w:line="232" w:lineRule="auto"/>
        <w:ind w:left="192" w:right="183" w:hanging="9"/>
        <w:rPr>
          <w:color w:val="auto"/>
          <w:sz w:val="24"/>
          <w:szCs w:val="24"/>
          <w:highlight w:val="none"/>
        </w:rPr>
      </w:pPr>
      <w:r>
        <w:rPr>
          <w:color w:val="auto"/>
          <w:spacing w:val="11"/>
          <w:sz w:val="24"/>
          <w:szCs w:val="24"/>
          <w:highlight w:val="none"/>
        </w:rPr>
        <w:t>3.备注栏里填写供应商针对磋商一览表需声明的内容。若没有声明内容，备注栏请填</w:t>
      </w:r>
      <w:r>
        <w:rPr>
          <w:color w:val="auto"/>
          <w:spacing w:val="18"/>
          <w:sz w:val="24"/>
          <w:szCs w:val="24"/>
          <w:highlight w:val="none"/>
        </w:rPr>
        <w:t xml:space="preserve"> </w:t>
      </w:r>
      <w:r>
        <w:rPr>
          <w:color w:val="auto"/>
          <w:sz w:val="24"/>
          <w:szCs w:val="24"/>
          <w:highlight w:val="none"/>
        </w:rPr>
        <w:t>写“无</w:t>
      </w:r>
      <w:r>
        <w:rPr>
          <w:color w:val="auto"/>
          <w:spacing w:val="-74"/>
          <w:sz w:val="24"/>
          <w:szCs w:val="24"/>
          <w:highlight w:val="none"/>
        </w:rPr>
        <w:t xml:space="preserve"> </w:t>
      </w:r>
      <w:r>
        <w:rPr>
          <w:color w:val="auto"/>
          <w:sz w:val="24"/>
          <w:szCs w:val="24"/>
          <w:highlight w:val="none"/>
        </w:rPr>
        <w:t>”。</w:t>
      </w:r>
    </w:p>
    <w:p w14:paraId="654B9058">
      <w:pPr>
        <w:pageBreakBefore w:val="0"/>
        <w:kinsoku/>
        <w:overflowPunct/>
        <w:bidi w:val="0"/>
        <w:spacing w:line="360" w:lineRule="auto"/>
        <w:rPr>
          <w:rFonts w:ascii="Arial"/>
          <w:color w:val="auto"/>
          <w:sz w:val="21"/>
          <w:highlight w:val="none"/>
        </w:rPr>
      </w:pPr>
    </w:p>
    <w:p w14:paraId="7C95E74C">
      <w:pPr>
        <w:pStyle w:val="8"/>
        <w:pageBreakBefore w:val="0"/>
        <w:kinsoku/>
        <w:overflowPunct/>
        <w:bidi w:val="0"/>
        <w:spacing w:before="79" w:line="222" w:lineRule="auto"/>
        <w:ind w:left="186"/>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10817F2A">
      <w:pPr>
        <w:pStyle w:val="8"/>
        <w:pageBreakBefore w:val="0"/>
        <w:kinsoku/>
        <w:overflowPunct/>
        <w:bidi w:val="0"/>
        <w:spacing w:before="150" w:line="329" w:lineRule="auto"/>
        <w:ind w:left="185" w:right="6453" w:firstLine="7"/>
        <w:jc w:val="both"/>
        <w:rPr>
          <w:color w:val="auto"/>
          <w:sz w:val="24"/>
          <w:szCs w:val="24"/>
          <w:highlight w:val="none"/>
        </w:rPr>
      </w:pPr>
      <w:r>
        <w:rPr>
          <w:color w:val="auto"/>
          <w:spacing w:val="-3"/>
          <w:sz w:val="24"/>
          <w:szCs w:val="24"/>
          <w:highlight w:val="none"/>
        </w:rPr>
        <w:t>法定代表人（签字或签章</w:t>
      </w:r>
      <w:r>
        <w:rPr>
          <w:color w:val="auto"/>
          <w:spacing w:val="-26"/>
          <w:sz w:val="24"/>
          <w:szCs w:val="24"/>
          <w:highlight w:val="none"/>
        </w:rPr>
        <w:t>）：</w:t>
      </w:r>
      <w:r>
        <w:rPr>
          <w:color w:val="auto"/>
          <w:spacing w:val="1"/>
          <w:sz w:val="24"/>
          <w:szCs w:val="24"/>
          <w:highlight w:val="none"/>
        </w:rPr>
        <w:t xml:space="preserve"> </w:t>
      </w:r>
      <w:r>
        <w:rPr>
          <w:color w:val="auto"/>
          <w:spacing w:val="-2"/>
          <w:sz w:val="24"/>
          <w:szCs w:val="24"/>
          <w:highlight w:val="none"/>
        </w:rPr>
        <w:t>授权代理人（签字或签章</w:t>
      </w:r>
      <w:r>
        <w:rPr>
          <w:color w:val="auto"/>
          <w:spacing w:val="-27"/>
          <w:sz w:val="24"/>
          <w:szCs w:val="24"/>
          <w:highlight w:val="none"/>
        </w:rPr>
        <w:t>）：</w:t>
      </w:r>
      <w:r>
        <w:rPr>
          <w:color w:val="auto"/>
          <w:sz w:val="24"/>
          <w:szCs w:val="24"/>
          <w:highlight w:val="none"/>
        </w:rPr>
        <w:t xml:space="preserve"> </w:t>
      </w:r>
      <w:r>
        <w:rPr>
          <w:color w:val="auto"/>
          <w:spacing w:val="-11"/>
          <w:sz w:val="24"/>
          <w:szCs w:val="24"/>
          <w:highlight w:val="none"/>
        </w:rPr>
        <w:t>日期：</w:t>
      </w:r>
      <w:r>
        <w:rPr>
          <w:color w:val="auto"/>
          <w:spacing w:val="11"/>
          <w:sz w:val="24"/>
          <w:szCs w:val="24"/>
          <w:highlight w:val="none"/>
        </w:rPr>
        <w:t xml:space="preserve">  </w:t>
      </w:r>
      <w:r>
        <w:rPr>
          <w:color w:val="auto"/>
          <w:spacing w:val="-11"/>
          <w:sz w:val="24"/>
          <w:szCs w:val="24"/>
          <w:highlight w:val="none"/>
        </w:rPr>
        <w:t>年</w:t>
      </w:r>
      <w:r>
        <w:rPr>
          <w:color w:val="auto"/>
          <w:spacing w:val="13"/>
          <w:sz w:val="24"/>
          <w:szCs w:val="24"/>
          <w:highlight w:val="none"/>
        </w:rPr>
        <w:t xml:space="preserve">  </w:t>
      </w:r>
      <w:r>
        <w:rPr>
          <w:color w:val="auto"/>
          <w:spacing w:val="-11"/>
          <w:sz w:val="24"/>
          <w:szCs w:val="24"/>
          <w:highlight w:val="none"/>
        </w:rPr>
        <w:t>月</w:t>
      </w:r>
      <w:r>
        <w:rPr>
          <w:color w:val="auto"/>
          <w:spacing w:val="33"/>
          <w:sz w:val="24"/>
          <w:szCs w:val="24"/>
          <w:highlight w:val="none"/>
        </w:rPr>
        <w:t xml:space="preserve">  </w:t>
      </w:r>
      <w:r>
        <w:rPr>
          <w:color w:val="auto"/>
          <w:spacing w:val="-11"/>
          <w:sz w:val="24"/>
          <w:szCs w:val="24"/>
          <w:highlight w:val="none"/>
        </w:rPr>
        <w:t>日</w:t>
      </w:r>
    </w:p>
    <w:p w14:paraId="55585E17">
      <w:pPr>
        <w:pageBreakBefore w:val="0"/>
        <w:kinsoku/>
        <w:overflowPunct/>
        <w:bidi w:val="0"/>
        <w:spacing w:line="329" w:lineRule="auto"/>
        <w:rPr>
          <w:color w:val="auto"/>
          <w:sz w:val="24"/>
          <w:szCs w:val="24"/>
          <w:highlight w:val="none"/>
        </w:rPr>
      </w:pPr>
    </w:p>
    <w:p w14:paraId="3629FBE0">
      <w:pPr>
        <w:pStyle w:val="7"/>
        <w:pageBreakBefore w:val="0"/>
        <w:kinsoku/>
        <w:overflowPunct/>
        <w:bidi w:val="0"/>
        <w:rPr>
          <w:color w:val="auto"/>
          <w:sz w:val="24"/>
          <w:szCs w:val="24"/>
          <w:highlight w:val="none"/>
        </w:rPr>
      </w:pPr>
    </w:p>
    <w:p w14:paraId="755C9C30">
      <w:pPr>
        <w:pageBreakBefore w:val="0"/>
        <w:kinsoku/>
        <w:overflowPunct/>
        <w:bidi w:val="0"/>
        <w:rPr>
          <w:color w:val="auto"/>
          <w:sz w:val="24"/>
          <w:szCs w:val="24"/>
          <w:highlight w:val="none"/>
        </w:rPr>
      </w:pPr>
    </w:p>
    <w:p w14:paraId="455A313F">
      <w:pPr>
        <w:pStyle w:val="7"/>
        <w:pageBreakBefore w:val="0"/>
        <w:kinsoku/>
        <w:overflowPunct/>
        <w:bidi w:val="0"/>
        <w:rPr>
          <w:color w:val="auto"/>
          <w:sz w:val="24"/>
          <w:szCs w:val="24"/>
          <w:highlight w:val="none"/>
        </w:rPr>
      </w:pPr>
    </w:p>
    <w:p w14:paraId="7DEFEDA0">
      <w:pPr>
        <w:pageBreakBefore w:val="0"/>
        <w:kinsoku/>
        <w:overflowPunct/>
        <w:bidi w:val="0"/>
        <w:rPr>
          <w:color w:val="auto"/>
          <w:sz w:val="24"/>
          <w:szCs w:val="24"/>
          <w:highlight w:val="none"/>
        </w:rPr>
      </w:pPr>
    </w:p>
    <w:p w14:paraId="6B2CCC60">
      <w:pPr>
        <w:pStyle w:val="7"/>
        <w:pageBreakBefore w:val="0"/>
        <w:kinsoku/>
        <w:overflowPunct/>
        <w:bidi w:val="0"/>
        <w:rPr>
          <w:color w:val="auto"/>
          <w:sz w:val="24"/>
          <w:szCs w:val="24"/>
          <w:highlight w:val="none"/>
        </w:rPr>
      </w:pPr>
    </w:p>
    <w:p w14:paraId="06CA3847">
      <w:pPr>
        <w:pageBreakBefore w:val="0"/>
        <w:kinsoku/>
        <w:overflowPunct/>
        <w:bidi w:val="0"/>
        <w:rPr>
          <w:color w:val="auto"/>
          <w:sz w:val="24"/>
          <w:szCs w:val="24"/>
          <w:highlight w:val="none"/>
        </w:rPr>
      </w:pPr>
    </w:p>
    <w:p w14:paraId="4E44889D">
      <w:pPr>
        <w:pStyle w:val="7"/>
        <w:pageBreakBefore w:val="0"/>
        <w:kinsoku/>
        <w:overflowPunct/>
        <w:bidi w:val="0"/>
        <w:rPr>
          <w:color w:val="auto"/>
          <w:sz w:val="24"/>
          <w:szCs w:val="24"/>
          <w:highlight w:val="none"/>
        </w:rPr>
      </w:pPr>
    </w:p>
    <w:p w14:paraId="6455227C">
      <w:pPr>
        <w:pageBreakBefore w:val="0"/>
        <w:kinsoku/>
        <w:overflowPunct/>
        <w:bidi w:val="0"/>
        <w:rPr>
          <w:color w:val="auto"/>
          <w:sz w:val="24"/>
          <w:szCs w:val="24"/>
          <w:highlight w:val="none"/>
        </w:rPr>
      </w:pPr>
    </w:p>
    <w:p w14:paraId="760EF7D3">
      <w:pPr>
        <w:pStyle w:val="7"/>
        <w:pageBreakBefore w:val="0"/>
        <w:kinsoku/>
        <w:overflowPunct/>
        <w:bidi w:val="0"/>
        <w:rPr>
          <w:color w:val="auto"/>
          <w:sz w:val="24"/>
          <w:szCs w:val="24"/>
          <w:highlight w:val="none"/>
        </w:rPr>
      </w:pPr>
    </w:p>
    <w:p w14:paraId="6260500D">
      <w:pPr>
        <w:pageBreakBefore w:val="0"/>
        <w:kinsoku/>
        <w:overflowPunct/>
        <w:bidi w:val="0"/>
        <w:rPr>
          <w:color w:val="auto"/>
          <w:sz w:val="24"/>
          <w:szCs w:val="24"/>
          <w:highlight w:val="none"/>
        </w:rPr>
      </w:pPr>
    </w:p>
    <w:p w14:paraId="2A394B62">
      <w:pPr>
        <w:pStyle w:val="7"/>
        <w:pageBreakBefore w:val="0"/>
        <w:kinsoku/>
        <w:overflowPunct/>
        <w:bidi w:val="0"/>
        <w:rPr>
          <w:color w:val="auto"/>
          <w:sz w:val="24"/>
          <w:szCs w:val="24"/>
          <w:highlight w:val="none"/>
        </w:rPr>
      </w:pPr>
    </w:p>
    <w:p w14:paraId="50A745AD">
      <w:pPr>
        <w:pageBreakBefore w:val="0"/>
        <w:kinsoku/>
        <w:overflowPunct/>
        <w:bidi w:val="0"/>
        <w:rPr>
          <w:color w:val="auto"/>
          <w:sz w:val="24"/>
          <w:szCs w:val="24"/>
          <w:highlight w:val="none"/>
        </w:rPr>
      </w:pPr>
    </w:p>
    <w:p w14:paraId="250F53E2">
      <w:pPr>
        <w:pStyle w:val="38"/>
        <w:pageBreakBefore w:val="0"/>
        <w:kinsoku/>
        <w:overflowPunct/>
        <w:bidi w:val="0"/>
        <w:spacing w:line="240" w:lineRule="auto"/>
        <w:ind w:right="-88"/>
        <w:jc w:val="center"/>
        <w:rPr>
          <w:rFonts w:hint="eastAsia" w:ascii="仿宋" w:hAnsi="仿宋" w:eastAsia="仿宋" w:cs="仿宋"/>
          <w:b/>
          <w:color w:val="auto"/>
          <w:kern w:val="0"/>
          <w:sz w:val="24"/>
          <w:highlight w:val="none"/>
        </w:rPr>
      </w:pPr>
    </w:p>
    <w:p w14:paraId="78882270">
      <w:pPr>
        <w:pStyle w:val="38"/>
        <w:pageBreakBefore w:val="0"/>
        <w:kinsoku/>
        <w:overflowPunct/>
        <w:bidi w:val="0"/>
        <w:spacing w:line="240" w:lineRule="auto"/>
        <w:ind w:right="-88"/>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投标报价明细表</w:t>
      </w:r>
    </w:p>
    <w:p w14:paraId="51AA57C5">
      <w:pPr>
        <w:pStyle w:val="38"/>
        <w:pageBreakBefore w:val="0"/>
        <w:kinsoku/>
        <w:overflowPunct/>
        <w:bidi w:val="0"/>
        <w:spacing w:line="240" w:lineRule="auto"/>
        <w:ind w:right="-88"/>
        <w:jc w:val="center"/>
        <w:rPr>
          <w:rFonts w:hint="eastAsia" w:ascii="仿宋" w:hAnsi="仿宋" w:eastAsia="仿宋" w:cs="仿宋"/>
          <w:b/>
          <w:color w:val="auto"/>
          <w:kern w:val="0"/>
          <w:sz w:val="24"/>
          <w:highlight w:val="none"/>
        </w:rPr>
      </w:pPr>
    </w:p>
    <w:p w14:paraId="06076DF6">
      <w:pPr>
        <w:pStyle w:val="39"/>
        <w:pageBreakBefore w:val="0"/>
        <w:kinsoku/>
        <w:overflowPunct/>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2A826CA">
      <w:pPr>
        <w:pStyle w:val="39"/>
        <w:pageBreakBefore w:val="0"/>
        <w:kinsoku/>
        <w:overflowPunct/>
        <w:bidi w:val="0"/>
        <w:adjustRightInd w:val="0"/>
        <w:snapToGrid w:val="0"/>
        <w:spacing w:line="240" w:lineRule="auto"/>
        <w:rPr>
          <w:rFonts w:hint="eastAsia" w:ascii="仿宋" w:hAnsi="仿宋" w:eastAsia="仿宋" w:cs="仿宋"/>
          <w:color w:val="auto"/>
          <w:sz w:val="24"/>
          <w:szCs w:val="24"/>
          <w:highlight w:val="none"/>
        </w:rPr>
      </w:pPr>
    </w:p>
    <w:p w14:paraId="43D61CB5">
      <w:pPr>
        <w:pStyle w:val="39"/>
        <w:pageBreakBefore w:val="0"/>
        <w:kinsoku/>
        <w:overflowPunct/>
        <w:bidi w:val="0"/>
        <w:adjustRightInd w:val="0"/>
        <w:snapToGrid w:val="0"/>
        <w:spacing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p>
    <w:p w14:paraId="3F539E20">
      <w:pPr>
        <w:pStyle w:val="38"/>
        <w:pageBreakBefore w:val="0"/>
        <w:kinsoku/>
        <w:overflowPunct/>
        <w:bidi w:val="0"/>
        <w:spacing w:line="240" w:lineRule="auto"/>
        <w:ind w:right="-88"/>
        <w:jc w:val="center"/>
        <w:rPr>
          <w:rFonts w:hint="eastAsia" w:ascii="仿宋" w:hAnsi="仿宋" w:eastAsia="仿宋" w:cs="仿宋"/>
          <w:b/>
          <w:color w:val="auto"/>
          <w:kern w:val="0"/>
          <w:sz w:val="24"/>
          <w:highlight w:val="none"/>
        </w:rPr>
      </w:pPr>
    </w:p>
    <w:tbl>
      <w:tblPr>
        <w:tblStyle w:val="20"/>
        <w:tblW w:w="834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550"/>
        <w:gridCol w:w="1118"/>
        <w:gridCol w:w="942"/>
        <w:gridCol w:w="804"/>
        <w:gridCol w:w="996"/>
        <w:gridCol w:w="1145"/>
      </w:tblGrid>
      <w:tr w14:paraId="791B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right"/>
        </w:trPr>
        <w:tc>
          <w:tcPr>
            <w:tcW w:w="791" w:type="dxa"/>
            <w:noWrap w:val="0"/>
            <w:vAlign w:val="center"/>
          </w:tcPr>
          <w:p w14:paraId="1987EBF5">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序号</w:t>
            </w:r>
          </w:p>
        </w:tc>
        <w:tc>
          <w:tcPr>
            <w:tcW w:w="2550" w:type="dxa"/>
            <w:noWrap w:val="0"/>
            <w:vAlign w:val="center"/>
          </w:tcPr>
          <w:p w14:paraId="286A3C03">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服务/货物内容</w:t>
            </w:r>
          </w:p>
        </w:tc>
        <w:tc>
          <w:tcPr>
            <w:tcW w:w="1118" w:type="dxa"/>
            <w:noWrap w:val="0"/>
            <w:vAlign w:val="center"/>
          </w:tcPr>
          <w:p w14:paraId="6BC53A76">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单价</w:t>
            </w:r>
          </w:p>
        </w:tc>
        <w:tc>
          <w:tcPr>
            <w:tcW w:w="942" w:type="dxa"/>
            <w:noWrap w:val="0"/>
            <w:vAlign w:val="center"/>
          </w:tcPr>
          <w:p w14:paraId="69391117">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数量</w:t>
            </w:r>
          </w:p>
        </w:tc>
        <w:tc>
          <w:tcPr>
            <w:tcW w:w="804" w:type="dxa"/>
            <w:noWrap w:val="0"/>
            <w:vAlign w:val="center"/>
          </w:tcPr>
          <w:p w14:paraId="55E27C35">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单位</w:t>
            </w:r>
          </w:p>
        </w:tc>
        <w:tc>
          <w:tcPr>
            <w:tcW w:w="996" w:type="dxa"/>
            <w:noWrap w:val="0"/>
            <w:vAlign w:val="center"/>
          </w:tcPr>
          <w:p w14:paraId="6E3C4211">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总价</w:t>
            </w:r>
          </w:p>
        </w:tc>
        <w:tc>
          <w:tcPr>
            <w:tcW w:w="1145" w:type="dxa"/>
            <w:noWrap w:val="0"/>
            <w:vAlign w:val="center"/>
          </w:tcPr>
          <w:p w14:paraId="5B404FC3">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备注</w:t>
            </w:r>
          </w:p>
        </w:tc>
      </w:tr>
      <w:tr w14:paraId="2F92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right"/>
        </w:trPr>
        <w:tc>
          <w:tcPr>
            <w:tcW w:w="791" w:type="dxa"/>
            <w:noWrap w:val="0"/>
            <w:vAlign w:val="center"/>
          </w:tcPr>
          <w:p w14:paraId="7E6EE32B">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2550" w:type="dxa"/>
            <w:noWrap w:val="0"/>
            <w:vAlign w:val="center"/>
          </w:tcPr>
          <w:p w14:paraId="788A34FA">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0FEF8AA6">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67CE4A7D">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203B6A21">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681ED7DE">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1C441B54">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r w14:paraId="6634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right"/>
        </w:trPr>
        <w:tc>
          <w:tcPr>
            <w:tcW w:w="791" w:type="dxa"/>
            <w:noWrap w:val="0"/>
            <w:vAlign w:val="center"/>
          </w:tcPr>
          <w:p w14:paraId="1595549F">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2550" w:type="dxa"/>
            <w:noWrap w:val="0"/>
            <w:vAlign w:val="center"/>
          </w:tcPr>
          <w:p w14:paraId="3ECF1313">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36172CAF">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5C5EF4A3">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2970C245">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0DDFF3EF">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5AC7B0C7">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r w14:paraId="0CED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right"/>
        </w:trPr>
        <w:tc>
          <w:tcPr>
            <w:tcW w:w="791" w:type="dxa"/>
            <w:noWrap w:val="0"/>
            <w:vAlign w:val="center"/>
          </w:tcPr>
          <w:p w14:paraId="0F01AA6D">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p>
        </w:tc>
        <w:tc>
          <w:tcPr>
            <w:tcW w:w="2550" w:type="dxa"/>
            <w:noWrap w:val="0"/>
            <w:vAlign w:val="center"/>
          </w:tcPr>
          <w:p w14:paraId="5EB2988C">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1B1E122A">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5EA7EAFC">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44EC9689">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2C3440C5">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25EB5698">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r w14:paraId="61DB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right"/>
        </w:trPr>
        <w:tc>
          <w:tcPr>
            <w:tcW w:w="791" w:type="dxa"/>
            <w:noWrap w:val="0"/>
            <w:vAlign w:val="center"/>
          </w:tcPr>
          <w:p w14:paraId="0CA4EACD">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4</w:t>
            </w:r>
          </w:p>
        </w:tc>
        <w:tc>
          <w:tcPr>
            <w:tcW w:w="2550" w:type="dxa"/>
            <w:noWrap w:val="0"/>
            <w:vAlign w:val="center"/>
          </w:tcPr>
          <w:p w14:paraId="3CB3A364">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6543873E">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1EDA0DF4">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22068149">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2FC74009">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4A7BDED9">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r w14:paraId="27D4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right"/>
        </w:trPr>
        <w:tc>
          <w:tcPr>
            <w:tcW w:w="791" w:type="dxa"/>
            <w:noWrap w:val="0"/>
            <w:vAlign w:val="center"/>
          </w:tcPr>
          <w:p w14:paraId="6B610D66">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5</w:t>
            </w:r>
          </w:p>
        </w:tc>
        <w:tc>
          <w:tcPr>
            <w:tcW w:w="2550" w:type="dxa"/>
            <w:noWrap w:val="0"/>
            <w:vAlign w:val="center"/>
          </w:tcPr>
          <w:p w14:paraId="30EDE321">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4FE935BE">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09B0D0BB">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119ABE32">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3A864F4E">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3EC3C7DE">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r w14:paraId="48E4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791" w:type="dxa"/>
            <w:noWrap w:val="0"/>
            <w:vAlign w:val="center"/>
          </w:tcPr>
          <w:p w14:paraId="1CCE07CD">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2550" w:type="dxa"/>
            <w:noWrap w:val="0"/>
            <w:vAlign w:val="center"/>
          </w:tcPr>
          <w:p w14:paraId="09DB7DFA">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7D9209AF">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4F336683">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4D86EF95">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734066FD">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78444139">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r w14:paraId="44DE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791" w:type="dxa"/>
            <w:noWrap w:val="0"/>
            <w:vAlign w:val="center"/>
          </w:tcPr>
          <w:p w14:paraId="1B560A89">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合计</w:t>
            </w:r>
          </w:p>
        </w:tc>
        <w:tc>
          <w:tcPr>
            <w:tcW w:w="2550" w:type="dxa"/>
            <w:noWrap w:val="0"/>
            <w:vAlign w:val="center"/>
          </w:tcPr>
          <w:p w14:paraId="185BF5AF">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18" w:type="dxa"/>
            <w:noWrap w:val="0"/>
            <w:vAlign w:val="center"/>
          </w:tcPr>
          <w:p w14:paraId="11AF70D3">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42" w:type="dxa"/>
            <w:noWrap w:val="0"/>
            <w:vAlign w:val="center"/>
          </w:tcPr>
          <w:p w14:paraId="6CA38DDE">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804" w:type="dxa"/>
            <w:noWrap w:val="0"/>
            <w:vAlign w:val="center"/>
          </w:tcPr>
          <w:p w14:paraId="4112B2E5">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996" w:type="dxa"/>
            <w:noWrap w:val="0"/>
            <w:vAlign w:val="top"/>
          </w:tcPr>
          <w:p w14:paraId="3BDC74B4">
            <w:pPr>
              <w:keepNext w:val="0"/>
              <w:keepLines w:val="0"/>
              <w:pageBreakBefore w:val="0"/>
              <w:widowControl/>
              <w:suppressLineNumbers w:val="0"/>
              <w:kinsoku/>
              <w:overflowPunct/>
              <w:bidi w:val="0"/>
              <w:spacing w:before="0" w:beforeAutospacing="0" w:after="0" w:afterAutospacing="0" w:line="240" w:lineRule="auto"/>
              <w:ind w:left="0" w:right="0"/>
              <w:rPr>
                <w:rFonts w:hint="eastAsia" w:ascii="仿宋" w:hAnsi="仿宋" w:eastAsia="仿宋" w:cs="仿宋"/>
                <w:color w:val="auto"/>
                <w:kern w:val="0"/>
                <w:highlight w:val="none"/>
              </w:rPr>
            </w:pPr>
          </w:p>
        </w:tc>
        <w:tc>
          <w:tcPr>
            <w:tcW w:w="1145" w:type="dxa"/>
            <w:noWrap w:val="0"/>
            <w:vAlign w:val="top"/>
          </w:tcPr>
          <w:p w14:paraId="1CE76E5F">
            <w:pPr>
              <w:keepNext w:val="0"/>
              <w:keepLines w:val="0"/>
              <w:pageBreakBefore w:val="0"/>
              <w:widowControl/>
              <w:suppressLineNumbers w:val="0"/>
              <w:kinsoku/>
              <w:overflowPunct/>
              <w:bidi w:val="0"/>
              <w:spacing w:before="0" w:beforeAutospacing="0" w:after="0" w:afterAutospacing="0" w:line="240" w:lineRule="auto"/>
              <w:ind w:left="0" w:right="0"/>
              <w:jc w:val="center"/>
              <w:rPr>
                <w:rFonts w:hint="eastAsia" w:ascii="仿宋" w:hAnsi="仿宋" w:eastAsia="仿宋" w:cs="仿宋"/>
                <w:color w:val="auto"/>
                <w:kern w:val="0"/>
                <w:highlight w:val="none"/>
              </w:rPr>
            </w:pPr>
          </w:p>
        </w:tc>
      </w:tr>
    </w:tbl>
    <w:p w14:paraId="5DFCB143">
      <w:pPr>
        <w:pStyle w:val="38"/>
        <w:pageBreakBefore w:val="0"/>
        <w:kinsoku/>
        <w:overflowPunct/>
        <w:bidi w:val="0"/>
        <w:spacing w:line="240" w:lineRule="auto"/>
        <w:ind w:right="-88"/>
        <w:rPr>
          <w:rFonts w:hint="eastAsia" w:ascii="仿宋" w:hAnsi="仿宋" w:eastAsia="仿宋" w:cs="仿宋"/>
          <w:color w:val="auto"/>
          <w:highlight w:val="none"/>
        </w:rPr>
      </w:pPr>
    </w:p>
    <w:p w14:paraId="2F6E13D2">
      <w:pPr>
        <w:pageBreakBefore w:val="0"/>
        <w:widowControl/>
        <w:kinsoku/>
        <w:overflowPunct/>
        <w:bidi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58F380EA">
      <w:pPr>
        <w:pageBreakBefore w:val="0"/>
        <w:widowControl/>
        <w:kinsoku/>
        <w:overflowPunct/>
        <w:bidi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1.中文大写金额用汉字，如壹、贰、叁、肆、伍、陆、柒、捌、玖、拾、佰、仟、万、亿、元、角、分、零、整（正）等。如：小写：1234567.89 元，大写：壹佰贰拾叁万肆仟伍佰陆拾柒元捌角玖分。 </w:t>
      </w:r>
    </w:p>
    <w:p w14:paraId="3997DE56">
      <w:pPr>
        <w:pageBreakBefore w:val="0"/>
        <w:widowControl/>
        <w:kinsoku/>
        <w:overflowPunct/>
        <w:bidi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2.此表为《开标一览表》的报价明细表，总计金额须与开标一览表中金额一致。 </w:t>
      </w:r>
    </w:p>
    <w:p w14:paraId="6328FE97">
      <w:pPr>
        <w:pStyle w:val="40"/>
        <w:pageBreakBefore w:val="0"/>
        <w:tabs>
          <w:tab w:val="left" w:pos="750"/>
        </w:tabs>
        <w:kinsoku/>
        <w:overflowPunct/>
        <w:bidi w:val="0"/>
        <w:adjustRightInd w:val="0"/>
        <w:snapToGrid w:val="0"/>
        <w:spacing w:line="240" w:lineRule="auto"/>
        <w:rPr>
          <w:rFonts w:hint="eastAsia" w:ascii="仿宋" w:hAnsi="仿宋" w:eastAsia="仿宋" w:cs="仿宋"/>
          <w:color w:val="auto"/>
          <w:sz w:val="24"/>
          <w:szCs w:val="24"/>
          <w:highlight w:val="none"/>
        </w:rPr>
      </w:pPr>
    </w:p>
    <w:p w14:paraId="2EA9B3A3">
      <w:pPr>
        <w:pStyle w:val="41"/>
        <w:pageBreakBefore w:val="0"/>
        <w:kinsoku/>
        <w:overflowPunct/>
        <w:bidi w:val="0"/>
        <w:adjustRightInd w:val="0"/>
        <w:snapToGrid w:val="0"/>
        <w:spacing w:line="24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（电子签章）  </w:t>
      </w:r>
    </w:p>
    <w:p w14:paraId="42C1ED6E">
      <w:pPr>
        <w:pStyle w:val="41"/>
        <w:pageBreakBefore w:val="0"/>
        <w:kinsoku/>
        <w:overflowPunct/>
        <w:bidi w:val="0"/>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（签字或盖章）</w:t>
      </w:r>
    </w:p>
    <w:p w14:paraId="3BD594E9">
      <w:pPr>
        <w:pStyle w:val="41"/>
        <w:pageBreakBefore w:val="0"/>
        <w:kinsoku/>
        <w:overflowPunct/>
        <w:bidi w:val="0"/>
        <w:adjustRightInd w:val="0"/>
        <w:snapToGrid w:val="0"/>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日</w:t>
      </w:r>
    </w:p>
    <w:p w14:paraId="19D0B591">
      <w:pPr>
        <w:pStyle w:val="7"/>
        <w:pageBreakBefore w:val="0"/>
        <w:kinsoku/>
        <w:overflowPunct/>
        <w:bidi w:val="0"/>
        <w:rPr>
          <w:rFonts w:hint="eastAsia" w:ascii="仿宋" w:hAnsi="仿宋" w:eastAsia="仿宋" w:cs="仿宋"/>
          <w:color w:val="auto"/>
          <w:sz w:val="24"/>
          <w:szCs w:val="24"/>
          <w:highlight w:val="none"/>
        </w:rPr>
      </w:pPr>
    </w:p>
    <w:p w14:paraId="0D5F9DA1">
      <w:pPr>
        <w:pageBreakBefore w:val="0"/>
        <w:kinsoku/>
        <w:overflowPunct/>
        <w:bidi w:val="0"/>
        <w:rPr>
          <w:rFonts w:hint="eastAsia" w:ascii="仿宋" w:hAnsi="仿宋" w:eastAsia="仿宋" w:cs="仿宋"/>
          <w:color w:val="auto"/>
          <w:sz w:val="24"/>
          <w:szCs w:val="24"/>
          <w:highlight w:val="none"/>
        </w:rPr>
      </w:pPr>
    </w:p>
    <w:p w14:paraId="7C195AC9">
      <w:pPr>
        <w:pStyle w:val="7"/>
        <w:pageBreakBefore w:val="0"/>
        <w:kinsoku/>
        <w:overflowPunct/>
        <w:bidi w:val="0"/>
        <w:rPr>
          <w:rFonts w:hint="eastAsia" w:ascii="仿宋" w:hAnsi="仿宋" w:eastAsia="仿宋" w:cs="仿宋"/>
          <w:color w:val="auto"/>
          <w:sz w:val="24"/>
          <w:szCs w:val="24"/>
          <w:highlight w:val="none"/>
        </w:rPr>
      </w:pPr>
    </w:p>
    <w:p w14:paraId="36BA3F6C">
      <w:pPr>
        <w:pageBreakBefore w:val="0"/>
        <w:kinsoku/>
        <w:overflowPunct/>
        <w:bidi w:val="0"/>
        <w:rPr>
          <w:rFonts w:hint="eastAsia" w:ascii="仿宋" w:hAnsi="仿宋" w:eastAsia="仿宋" w:cs="仿宋"/>
          <w:color w:val="auto"/>
          <w:sz w:val="24"/>
          <w:szCs w:val="24"/>
          <w:highlight w:val="none"/>
        </w:rPr>
      </w:pPr>
    </w:p>
    <w:p w14:paraId="6B09F778">
      <w:pPr>
        <w:pStyle w:val="7"/>
        <w:pageBreakBefore w:val="0"/>
        <w:kinsoku/>
        <w:overflowPunct/>
        <w:bidi w:val="0"/>
        <w:rPr>
          <w:color w:val="auto"/>
          <w:sz w:val="24"/>
          <w:szCs w:val="24"/>
          <w:highlight w:val="none"/>
        </w:rPr>
      </w:pPr>
    </w:p>
    <w:p w14:paraId="3391735B">
      <w:pPr>
        <w:pageBreakBefore w:val="0"/>
        <w:kinsoku/>
        <w:overflowPunct/>
        <w:bidi w:val="0"/>
        <w:rPr>
          <w:color w:val="auto"/>
          <w:sz w:val="24"/>
          <w:szCs w:val="24"/>
          <w:highlight w:val="none"/>
        </w:rPr>
      </w:pPr>
    </w:p>
    <w:p w14:paraId="58F605BA">
      <w:pPr>
        <w:pStyle w:val="7"/>
        <w:pageBreakBefore w:val="0"/>
        <w:kinsoku/>
        <w:overflowPunct/>
        <w:bidi w:val="0"/>
        <w:rPr>
          <w:color w:val="auto"/>
          <w:highlight w:val="none"/>
        </w:rPr>
        <w:sectPr>
          <w:footerReference r:id="rId24" w:type="default"/>
          <w:pgSz w:w="11906" w:h="16839"/>
          <w:pgMar w:top="400" w:right="963" w:bottom="1588" w:left="1258" w:header="0" w:footer="1426" w:gutter="0"/>
          <w:pgNumType w:fmt="decimal"/>
          <w:cols w:space="720" w:num="1"/>
        </w:sectPr>
      </w:pPr>
    </w:p>
    <w:p w14:paraId="54EFA5FC">
      <w:pPr>
        <w:pageBreakBefore w:val="0"/>
        <w:kinsoku/>
        <w:overflowPunct/>
        <w:bidi w:val="0"/>
        <w:spacing w:line="274" w:lineRule="auto"/>
        <w:rPr>
          <w:rFonts w:ascii="Arial"/>
          <w:color w:val="auto"/>
          <w:sz w:val="21"/>
          <w:highlight w:val="none"/>
        </w:rPr>
      </w:pPr>
    </w:p>
    <w:p w14:paraId="41174933">
      <w:pPr>
        <w:pStyle w:val="8"/>
        <w:pageBreakBefore w:val="0"/>
        <w:kinsoku/>
        <w:overflowPunct/>
        <w:bidi w:val="0"/>
        <w:spacing w:before="101" w:line="228" w:lineRule="auto"/>
        <w:ind w:left="3364"/>
        <w:rPr>
          <w:color w:val="auto"/>
          <w:highlight w:val="none"/>
        </w:rPr>
      </w:pPr>
      <w:r>
        <w:rPr>
          <w:b/>
          <w:bCs/>
          <w:color w:val="auto"/>
          <w:spacing w:val="5"/>
          <w:highlight w:val="none"/>
        </w:rPr>
        <w:t>投标人基本情况表</w:t>
      </w:r>
    </w:p>
    <w:p w14:paraId="152A6B38">
      <w:pPr>
        <w:pageBreakBefore w:val="0"/>
        <w:kinsoku/>
        <w:overflowPunct/>
        <w:bidi w:val="0"/>
        <w:spacing w:before="221"/>
        <w:rPr>
          <w:color w:val="auto"/>
          <w:highlight w:val="none"/>
        </w:rPr>
      </w:pPr>
    </w:p>
    <w:tbl>
      <w:tblPr>
        <w:tblStyle w:val="24"/>
        <w:tblW w:w="8509"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251"/>
        <w:gridCol w:w="957"/>
        <w:gridCol w:w="804"/>
        <w:gridCol w:w="478"/>
        <w:gridCol w:w="1245"/>
        <w:gridCol w:w="260"/>
        <w:gridCol w:w="709"/>
        <w:gridCol w:w="1420"/>
      </w:tblGrid>
      <w:tr w14:paraId="0F062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14:paraId="72B40C0A">
            <w:pPr>
              <w:pStyle w:val="25"/>
              <w:pageBreakBefore w:val="0"/>
              <w:kinsoku/>
              <w:overflowPunct/>
              <w:bidi w:val="0"/>
              <w:spacing w:before="167" w:line="221" w:lineRule="auto"/>
              <w:ind w:left="156"/>
              <w:rPr>
                <w:color w:val="auto"/>
                <w:highlight w:val="none"/>
              </w:rPr>
            </w:pPr>
            <w:r>
              <w:rPr>
                <w:color w:val="auto"/>
                <w:spacing w:val="-4"/>
                <w:highlight w:val="none"/>
              </w:rPr>
              <w:t>投标人名称</w:t>
            </w:r>
          </w:p>
        </w:tc>
        <w:tc>
          <w:tcPr>
            <w:tcW w:w="7020" w:type="dxa"/>
            <w:gridSpan w:val="9"/>
            <w:vAlign w:val="top"/>
          </w:tcPr>
          <w:p w14:paraId="1687CA08">
            <w:pPr>
              <w:pageBreakBefore w:val="0"/>
              <w:kinsoku/>
              <w:overflowPunct/>
              <w:bidi w:val="0"/>
              <w:rPr>
                <w:rFonts w:ascii="Arial"/>
                <w:color w:val="auto"/>
                <w:sz w:val="21"/>
                <w:highlight w:val="none"/>
              </w:rPr>
            </w:pPr>
          </w:p>
        </w:tc>
      </w:tr>
      <w:tr w14:paraId="1760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14:paraId="06F6744A">
            <w:pPr>
              <w:pStyle w:val="25"/>
              <w:pageBreakBefore w:val="0"/>
              <w:kinsoku/>
              <w:overflowPunct/>
              <w:bidi w:val="0"/>
              <w:spacing w:before="162" w:line="224" w:lineRule="auto"/>
              <w:ind w:left="283"/>
              <w:rPr>
                <w:color w:val="auto"/>
                <w:highlight w:val="none"/>
              </w:rPr>
            </w:pPr>
            <w:r>
              <w:rPr>
                <w:color w:val="auto"/>
                <w:spacing w:val="-6"/>
                <w:highlight w:val="none"/>
              </w:rPr>
              <w:t>注册地址</w:t>
            </w:r>
          </w:p>
        </w:tc>
        <w:tc>
          <w:tcPr>
            <w:tcW w:w="3386" w:type="dxa"/>
            <w:gridSpan w:val="5"/>
            <w:vAlign w:val="top"/>
          </w:tcPr>
          <w:p w14:paraId="79EF083B">
            <w:pPr>
              <w:pageBreakBefore w:val="0"/>
              <w:kinsoku/>
              <w:overflowPunct/>
              <w:bidi w:val="0"/>
              <w:rPr>
                <w:rFonts w:ascii="Arial"/>
                <w:color w:val="auto"/>
                <w:sz w:val="21"/>
                <w:highlight w:val="none"/>
              </w:rPr>
            </w:pPr>
          </w:p>
        </w:tc>
        <w:tc>
          <w:tcPr>
            <w:tcW w:w="1245" w:type="dxa"/>
            <w:vAlign w:val="top"/>
          </w:tcPr>
          <w:p w14:paraId="68F991E2">
            <w:pPr>
              <w:pStyle w:val="25"/>
              <w:pageBreakBefore w:val="0"/>
              <w:kinsoku/>
              <w:overflowPunct/>
              <w:bidi w:val="0"/>
              <w:spacing w:before="162" w:line="222" w:lineRule="auto"/>
              <w:ind w:left="174"/>
              <w:rPr>
                <w:color w:val="auto"/>
                <w:highlight w:val="none"/>
              </w:rPr>
            </w:pPr>
            <w:r>
              <w:rPr>
                <w:color w:val="auto"/>
                <w:spacing w:val="-9"/>
                <w:highlight w:val="none"/>
              </w:rPr>
              <w:t>邮政编码</w:t>
            </w:r>
          </w:p>
        </w:tc>
        <w:tc>
          <w:tcPr>
            <w:tcW w:w="2389" w:type="dxa"/>
            <w:gridSpan w:val="3"/>
            <w:vAlign w:val="top"/>
          </w:tcPr>
          <w:p w14:paraId="4BAD0A45">
            <w:pPr>
              <w:pageBreakBefore w:val="0"/>
              <w:kinsoku/>
              <w:overflowPunct/>
              <w:bidi w:val="0"/>
              <w:rPr>
                <w:rFonts w:ascii="Arial"/>
                <w:color w:val="auto"/>
                <w:sz w:val="21"/>
                <w:highlight w:val="none"/>
              </w:rPr>
            </w:pPr>
          </w:p>
        </w:tc>
      </w:tr>
      <w:tr w14:paraId="3706F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restart"/>
            <w:tcBorders>
              <w:bottom w:val="nil"/>
            </w:tcBorders>
            <w:vAlign w:val="top"/>
          </w:tcPr>
          <w:p w14:paraId="508F9821">
            <w:pPr>
              <w:pageBreakBefore w:val="0"/>
              <w:kinsoku/>
              <w:overflowPunct/>
              <w:bidi w:val="0"/>
              <w:spacing w:line="373" w:lineRule="auto"/>
              <w:rPr>
                <w:rFonts w:ascii="Arial"/>
                <w:color w:val="auto"/>
                <w:sz w:val="21"/>
                <w:highlight w:val="none"/>
              </w:rPr>
            </w:pPr>
          </w:p>
          <w:p w14:paraId="08587DEF">
            <w:pPr>
              <w:pStyle w:val="25"/>
              <w:pageBreakBefore w:val="0"/>
              <w:kinsoku/>
              <w:overflowPunct/>
              <w:bidi w:val="0"/>
              <w:spacing w:before="78" w:line="223" w:lineRule="auto"/>
              <w:ind w:left="274"/>
              <w:rPr>
                <w:color w:val="auto"/>
                <w:highlight w:val="none"/>
              </w:rPr>
            </w:pPr>
            <w:r>
              <w:rPr>
                <w:color w:val="auto"/>
                <w:spacing w:val="-4"/>
                <w:highlight w:val="none"/>
              </w:rPr>
              <w:t>联系方式</w:t>
            </w:r>
          </w:p>
        </w:tc>
        <w:tc>
          <w:tcPr>
            <w:tcW w:w="1147" w:type="dxa"/>
            <w:gridSpan w:val="2"/>
            <w:vAlign w:val="top"/>
          </w:tcPr>
          <w:p w14:paraId="3F41BC7F">
            <w:pPr>
              <w:pStyle w:val="25"/>
              <w:pageBreakBefore w:val="0"/>
              <w:kinsoku/>
              <w:overflowPunct/>
              <w:bidi w:val="0"/>
              <w:spacing w:before="166" w:line="224" w:lineRule="auto"/>
              <w:ind w:left="223"/>
              <w:rPr>
                <w:color w:val="auto"/>
                <w:highlight w:val="none"/>
              </w:rPr>
            </w:pPr>
            <w:r>
              <w:rPr>
                <w:color w:val="auto"/>
                <w:spacing w:val="-5"/>
                <w:highlight w:val="none"/>
              </w:rPr>
              <w:t>联系人</w:t>
            </w:r>
          </w:p>
        </w:tc>
        <w:tc>
          <w:tcPr>
            <w:tcW w:w="2239" w:type="dxa"/>
            <w:gridSpan w:val="3"/>
            <w:vAlign w:val="top"/>
          </w:tcPr>
          <w:p w14:paraId="53E36C1C">
            <w:pPr>
              <w:pageBreakBefore w:val="0"/>
              <w:kinsoku/>
              <w:overflowPunct/>
              <w:bidi w:val="0"/>
              <w:rPr>
                <w:rFonts w:ascii="Arial"/>
                <w:color w:val="auto"/>
                <w:sz w:val="21"/>
                <w:highlight w:val="none"/>
              </w:rPr>
            </w:pPr>
          </w:p>
        </w:tc>
        <w:tc>
          <w:tcPr>
            <w:tcW w:w="1245" w:type="dxa"/>
            <w:vAlign w:val="top"/>
          </w:tcPr>
          <w:p w14:paraId="7D6CC825">
            <w:pPr>
              <w:pStyle w:val="25"/>
              <w:pageBreakBefore w:val="0"/>
              <w:kinsoku/>
              <w:overflowPunct/>
              <w:bidi w:val="0"/>
              <w:spacing w:before="165" w:line="223" w:lineRule="auto"/>
              <w:ind w:left="303"/>
              <w:rPr>
                <w:color w:val="auto"/>
                <w:highlight w:val="none"/>
              </w:rPr>
            </w:pPr>
            <w:r>
              <w:rPr>
                <w:color w:val="auto"/>
                <w:spacing w:val="-22"/>
                <w:highlight w:val="none"/>
              </w:rPr>
              <w:t>电</w:t>
            </w:r>
            <w:r>
              <w:rPr>
                <w:color w:val="auto"/>
                <w:spacing w:val="8"/>
                <w:highlight w:val="none"/>
              </w:rPr>
              <w:t xml:space="preserve">  </w:t>
            </w:r>
            <w:r>
              <w:rPr>
                <w:color w:val="auto"/>
                <w:spacing w:val="-22"/>
                <w:highlight w:val="none"/>
              </w:rPr>
              <w:t>话</w:t>
            </w:r>
          </w:p>
        </w:tc>
        <w:tc>
          <w:tcPr>
            <w:tcW w:w="2389" w:type="dxa"/>
            <w:gridSpan w:val="3"/>
            <w:vAlign w:val="top"/>
          </w:tcPr>
          <w:p w14:paraId="0AB92E8E">
            <w:pPr>
              <w:pageBreakBefore w:val="0"/>
              <w:kinsoku/>
              <w:overflowPunct/>
              <w:bidi w:val="0"/>
              <w:rPr>
                <w:rFonts w:ascii="Arial"/>
                <w:color w:val="auto"/>
                <w:sz w:val="21"/>
                <w:highlight w:val="none"/>
              </w:rPr>
            </w:pPr>
          </w:p>
        </w:tc>
      </w:tr>
      <w:tr w14:paraId="3E51D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continue"/>
            <w:tcBorders>
              <w:top w:val="nil"/>
            </w:tcBorders>
            <w:vAlign w:val="top"/>
          </w:tcPr>
          <w:p w14:paraId="28DE55C7">
            <w:pPr>
              <w:pageBreakBefore w:val="0"/>
              <w:kinsoku/>
              <w:overflowPunct/>
              <w:bidi w:val="0"/>
              <w:rPr>
                <w:rFonts w:ascii="Arial"/>
                <w:color w:val="auto"/>
                <w:sz w:val="21"/>
                <w:highlight w:val="none"/>
              </w:rPr>
            </w:pPr>
          </w:p>
        </w:tc>
        <w:tc>
          <w:tcPr>
            <w:tcW w:w="1147" w:type="dxa"/>
            <w:gridSpan w:val="2"/>
            <w:vAlign w:val="top"/>
          </w:tcPr>
          <w:p w14:paraId="3AB2D926">
            <w:pPr>
              <w:pStyle w:val="25"/>
              <w:pageBreakBefore w:val="0"/>
              <w:kinsoku/>
              <w:overflowPunct/>
              <w:bidi w:val="0"/>
              <w:spacing w:before="165" w:line="223" w:lineRule="auto"/>
              <w:ind w:left="228"/>
              <w:rPr>
                <w:color w:val="auto"/>
                <w:highlight w:val="none"/>
              </w:rPr>
            </w:pPr>
            <w:r>
              <w:rPr>
                <w:color w:val="auto"/>
                <w:spacing w:val="-10"/>
                <w:highlight w:val="none"/>
              </w:rPr>
              <w:t>传</w:t>
            </w:r>
            <w:r>
              <w:rPr>
                <w:color w:val="auto"/>
                <w:spacing w:val="11"/>
                <w:highlight w:val="none"/>
              </w:rPr>
              <w:t xml:space="preserve">  </w:t>
            </w:r>
            <w:r>
              <w:rPr>
                <w:color w:val="auto"/>
                <w:spacing w:val="-10"/>
                <w:highlight w:val="none"/>
              </w:rPr>
              <w:t>真</w:t>
            </w:r>
          </w:p>
        </w:tc>
        <w:tc>
          <w:tcPr>
            <w:tcW w:w="2239" w:type="dxa"/>
            <w:gridSpan w:val="3"/>
            <w:vAlign w:val="top"/>
          </w:tcPr>
          <w:p w14:paraId="70D5C6AF">
            <w:pPr>
              <w:pageBreakBefore w:val="0"/>
              <w:kinsoku/>
              <w:overflowPunct/>
              <w:bidi w:val="0"/>
              <w:rPr>
                <w:rFonts w:ascii="Arial"/>
                <w:color w:val="auto"/>
                <w:sz w:val="21"/>
                <w:highlight w:val="none"/>
              </w:rPr>
            </w:pPr>
          </w:p>
        </w:tc>
        <w:tc>
          <w:tcPr>
            <w:tcW w:w="1245" w:type="dxa"/>
            <w:vAlign w:val="top"/>
          </w:tcPr>
          <w:p w14:paraId="30C4F2A7">
            <w:pPr>
              <w:pStyle w:val="25"/>
              <w:pageBreakBefore w:val="0"/>
              <w:kinsoku/>
              <w:overflowPunct/>
              <w:bidi w:val="0"/>
              <w:spacing w:before="165" w:line="224" w:lineRule="auto"/>
              <w:ind w:left="303"/>
              <w:rPr>
                <w:color w:val="auto"/>
                <w:highlight w:val="none"/>
              </w:rPr>
            </w:pPr>
            <w:r>
              <w:rPr>
                <w:color w:val="auto"/>
                <w:spacing w:val="-22"/>
                <w:highlight w:val="none"/>
              </w:rPr>
              <w:t>网</w:t>
            </w:r>
            <w:r>
              <w:rPr>
                <w:color w:val="auto"/>
                <w:spacing w:val="10"/>
                <w:highlight w:val="none"/>
              </w:rPr>
              <w:t xml:space="preserve">  </w:t>
            </w:r>
            <w:r>
              <w:rPr>
                <w:color w:val="auto"/>
                <w:spacing w:val="-22"/>
                <w:highlight w:val="none"/>
              </w:rPr>
              <w:t>址</w:t>
            </w:r>
          </w:p>
        </w:tc>
        <w:tc>
          <w:tcPr>
            <w:tcW w:w="2389" w:type="dxa"/>
            <w:gridSpan w:val="3"/>
            <w:vAlign w:val="top"/>
          </w:tcPr>
          <w:p w14:paraId="342C1EA6">
            <w:pPr>
              <w:pageBreakBefore w:val="0"/>
              <w:kinsoku/>
              <w:overflowPunct/>
              <w:bidi w:val="0"/>
              <w:rPr>
                <w:rFonts w:ascii="Arial"/>
                <w:color w:val="auto"/>
                <w:sz w:val="21"/>
                <w:highlight w:val="none"/>
              </w:rPr>
            </w:pPr>
          </w:p>
        </w:tc>
      </w:tr>
      <w:tr w14:paraId="4838F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62F9D44F">
            <w:pPr>
              <w:pStyle w:val="25"/>
              <w:pageBreakBefore w:val="0"/>
              <w:kinsoku/>
              <w:overflowPunct/>
              <w:bidi w:val="0"/>
              <w:spacing w:before="166" w:line="223" w:lineRule="auto"/>
              <w:ind w:left="278"/>
              <w:rPr>
                <w:color w:val="auto"/>
                <w:highlight w:val="none"/>
              </w:rPr>
            </w:pPr>
            <w:r>
              <w:rPr>
                <w:color w:val="auto"/>
                <w:spacing w:val="-5"/>
                <w:highlight w:val="none"/>
              </w:rPr>
              <w:t>组织结构</w:t>
            </w:r>
          </w:p>
        </w:tc>
        <w:tc>
          <w:tcPr>
            <w:tcW w:w="7020" w:type="dxa"/>
            <w:gridSpan w:val="9"/>
            <w:vAlign w:val="top"/>
          </w:tcPr>
          <w:p w14:paraId="049BDA1F">
            <w:pPr>
              <w:pageBreakBefore w:val="0"/>
              <w:kinsoku/>
              <w:overflowPunct/>
              <w:bidi w:val="0"/>
              <w:rPr>
                <w:rFonts w:ascii="Arial"/>
                <w:color w:val="auto"/>
                <w:sz w:val="21"/>
                <w:highlight w:val="none"/>
              </w:rPr>
            </w:pPr>
          </w:p>
        </w:tc>
      </w:tr>
      <w:tr w14:paraId="2D46B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28DD48D9">
            <w:pPr>
              <w:pStyle w:val="25"/>
              <w:pageBreakBefore w:val="0"/>
              <w:kinsoku/>
              <w:overflowPunct/>
              <w:bidi w:val="0"/>
              <w:spacing w:before="165" w:line="223" w:lineRule="auto"/>
              <w:ind w:left="164"/>
              <w:rPr>
                <w:color w:val="auto"/>
                <w:highlight w:val="none"/>
              </w:rPr>
            </w:pPr>
            <w:r>
              <w:rPr>
                <w:color w:val="auto"/>
                <w:spacing w:val="-5"/>
                <w:highlight w:val="none"/>
              </w:rPr>
              <w:t>法定代表人</w:t>
            </w:r>
          </w:p>
        </w:tc>
        <w:tc>
          <w:tcPr>
            <w:tcW w:w="896" w:type="dxa"/>
            <w:vAlign w:val="top"/>
          </w:tcPr>
          <w:p w14:paraId="38D49F1B">
            <w:pPr>
              <w:pStyle w:val="25"/>
              <w:pageBreakBefore w:val="0"/>
              <w:kinsoku/>
              <w:overflowPunct/>
              <w:bidi w:val="0"/>
              <w:spacing w:before="166" w:line="224" w:lineRule="auto"/>
              <w:ind w:left="218"/>
              <w:rPr>
                <w:color w:val="auto"/>
                <w:highlight w:val="none"/>
              </w:rPr>
            </w:pPr>
            <w:r>
              <w:rPr>
                <w:color w:val="auto"/>
                <w:spacing w:val="-8"/>
                <w:highlight w:val="none"/>
              </w:rPr>
              <w:t>姓名</w:t>
            </w:r>
          </w:p>
        </w:tc>
        <w:tc>
          <w:tcPr>
            <w:tcW w:w="1208" w:type="dxa"/>
            <w:gridSpan w:val="2"/>
            <w:vAlign w:val="top"/>
          </w:tcPr>
          <w:p w14:paraId="2F9895AD">
            <w:pPr>
              <w:pageBreakBefore w:val="0"/>
              <w:kinsoku/>
              <w:overflowPunct/>
              <w:bidi w:val="0"/>
              <w:rPr>
                <w:rFonts w:ascii="Arial"/>
                <w:color w:val="auto"/>
                <w:sz w:val="21"/>
                <w:highlight w:val="none"/>
              </w:rPr>
            </w:pPr>
          </w:p>
        </w:tc>
        <w:tc>
          <w:tcPr>
            <w:tcW w:w="1282" w:type="dxa"/>
            <w:gridSpan w:val="2"/>
            <w:vAlign w:val="top"/>
          </w:tcPr>
          <w:p w14:paraId="766E6D08">
            <w:pPr>
              <w:pStyle w:val="25"/>
              <w:pageBreakBefore w:val="0"/>
              <w:kinsoku/>
              <w:overflowPunct/>
              <w:bidi w:val="0"/>
              <w:spacing w:before="165" w:line="221" w:lineRule="auto"/>
              <w:ind w:left="174"/>
              <w:rPr>
                <w:color w:val="auto"/>
                <w:highlight w:val="none"/>
              </w:rPr>
            </w:pPr>
            <w:r>
              <w:rPr>
                <w:color w:val="auto"/>
                <w:spacing w:val="-5"/>
                <w:highlight w:val="none"/>
              </w:rPr>
              <w:t>技术职称</w:t>
            </w:r>
          </w:p>
        </w:tc>
        <w:tc>
          <w:tcPr>
            <w:tcW w:w="1505" w:type="dxa"/>
            <w:gridSpan w:val="2"/>
            <w:vAlign w:val="top"/>
          </w:tcPr>
          <w:p w14:paraId="2ABDD246">
            <w:pPr>
              <w:pageBreakBefore w:val="0"/>
              <w:kinsoku/>
              <w:overflowPunct/>
              <w:bidi w:val="0"/>
              <w:rPr>
                <w:rFonts w:ascii="Arial"/>
                <w:color w:val="auto"/>
                <w:sz w:val="21"/>
                <w:highlight w:val="none"/>
              </w:rPr>
            </w:pPr>
          </w:p>
        </w:tc>
        <w:tc>
          <w:tcPr>
            <w:tcW w:w="709" w:type="dxa"/>
            <w:vAlign w:val="top"/>
          </w:tcPr>
          <w:p w14:paraId="0463F6B1">
            <w:pPr>
              <w:pStyle w:val="25"/>
              <w:pageBreakBefore w:val="0"/>
              <w:kinsoku/>
              <w:overflowPunct/>
              <w:bidi w:val="0"/>
              <w:spacing w:before="165" w:line="223" w:lineRule="auto"/>
              <w:ind w:left="156"/>
              <w:rPr>
                <w:color w:val="auto"/>
                <w:highlight w:val="none"/>
              </w:rPr>
            </w:pPr>
            <w:r>
              <w:rPr>
                <w:color w:val="auto"/>
                <w:spacing w:val="-22"/>
                <w:highlight w:val="none"/>
              </w:rPr>
              <w:t>电话</w:t>
            </w:r>
          </w:p>
        </w:tc>
        <w:tc>
          <w:tcPr>
            <w:tcW w:w="1420" w:type="dxa"/>
            <w:vAlign w:val="top"/>
          </w:tcPr>
          <w:p w14:paraId="73FFBE18">
            <w:pPr>
              <w:pageBreakBefore w:val="0"/>
              <w:kinsoku/>
              <w:overflowPunct/>
              <w:bidi w:val="0"/>
              <w:rPr>
                <w:rFonts w:ascii="Arial"/>
                <w:color w:val="auto"/>
                <w:sz w:val="21"/>
                <w:highlight w:val="none"/>
              </w:rPr>
            </w:pPr>
          </w:p>
        </w:tc>
      </w:tr>
      <w:tr w14:paraId="5953B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457FC64A">
            <w:pPr>
              <w:pStyle w:val="25"/>
              <w:pageBreakBefore w:val="0"/>
              <w:kinsoku/>
              <w:overflowPunct/>
              <w:bidi w:val="0"/>
              <w:spacing w:before="165" w:line="222" w:lineRule="auto"/>
              <w:ind w:left="158"/>
              <w:rPr>
                <w:color w:val="auto"/>
                <w:highlight w:val="none"/>
              </w:rPr>
            </w:pPr>
            <w:r>
              <w:rPr>
                <w:color w:val="auto"/>
                <w:spacing w:val="-4"/>
                <w:highlight w:val="none"/>
              </w:rPr>
              <w:t>技术负责人</w:t>
            </w:r>
          </w:p>
        </w:tc>
        <w:tc>
          <w:tcPr>
            <w:tcW w:w="896" w:type="dxa"/>
            <w:vAlign w:val="top"/>
          </w:tcPr>
          <w:p w14:paraId="1B753733">
            <w:pPr>
              <w:pStyle w:val="25"/>
              <w:pageBreakBefore w:val="0"/>
              <w:kinsoku/>
              <w:overflowPunct/>
              <w:bidi w:val="0"/>
              <w:spacing w:before="165" w:line="224" w:lineRule="auto"/>
              <w:ind w:left="218"/>
              <w:rPr>
                <w:color w:val="auto"/>
                <w:highlight w:val="none"/>
              </w:rPr>
            </w:pPr>
            <w:r>
              <w:rPr>
                <w:color w:val="auto"/>
                <w:spacing w:val="-8"/>
                <w:highlight w:val="none"/>
              </w:rPr>
              <w:t>姓名</w:t>
            </w:r>
          </w:p>
        </w:tc>
        <w:tc>
          <w:tcPr>
            <w:tcW w:w="1208" w:type="dxa"/>
            <w:gridSpan w:val="2"/>
            <w:vAlign w:val="top"/>
          </w:tcPr>
          <w:p w14:paraId="4FD164FE">
            <w:pPr>
              <w:pageBreakBefore w:val="0"/>
              <w:kinsoku/>
              <w:overflowPunct/>
              <w:bidi w:val="0"/>
              <w:rPr>
                <w:rFonts w:ascii="Arial"/>
                <w:color w:val="auto"/>
                <w:sz w:val="21"/>
                <w:highlight w:val="none"/>
              </w:rPr>
            </w:pPr>
          </w:p>
        </w:tc>
        <w:tc>
          <w:tcPr>
            <w:tcW w:w="1282" w:type="dxa"/>
            <w:gridSpan w:val="2"/>
            <w:vAlign w:val="top"/>
          </w:tcPr>
          <w:p w14:paraId="43E3EDB6">
            <w:pPr>
              <w:pStyle w:val="25"/>
              <w:pageBreakBefore w:val="0"/>
              <w:kinsoku/>
              <w:overflowPunct/>
              <w:bidi w:val="0"/>
              <w:spacing w:before="164" w:line="221" w:lineRule="auto"/>
              <w:ind w:left="174"/>
              <w:rPr>
                <w:color w:val="auto"/>
                <w:highlight w:val="none"/>
              </w:rPr>
            </w:pPr>
            <w:r>
              <w:rPr>
                <w:color w:val="auto"/>
                <w:spacing w:val="-5"/>
                <w:highlight w:val="none"/>
              </w:rPr>
              <w:t>技术职称</w:t>
            </w:r>
          </w:p>
        </w:tc>
        <w:tc>
          <w:tcPr>
            <w:tcW w:w="1505" w:type="dxa"/>
            <w:gridSpan w:val="2"/>
            <w:vAlign w:val="top"/>
          </w:tcPr>
          <w:p w14:paraId="14469953">
            <w:pPr>
              <w:pageBreakBefore w:val="0"/>
              <w:kinsoku/>
              <w:overflowPunct/>
              <w:bidi w:val="0"/>
              <w:rPr>
                <w:rFonts w:ascii="Arial"/>
                <w:color w:val="auto"/>
                <w:sz w:val="21"/>
                <w:highlight w:val="none"/>
              </w:rPr>
            </w:pPr>
          </w:p>
        </w:tc>
        <w:tc>
          <w:tcPr>
            <w:tcW w:w="709" w:type="dxa"/>
            <w:vAlign w:val="top"/>
          </w:tcPr>
          <w:p w14:paraId="66713E62">
            <w:pPr>
              <w:pStyle w:val="25"/>
              <w:pageBreakBefore w:val="0"/>
              <w:kinsoku/>
              <w:overflowPunct/>
              <w:bidi w:val="0"/>
              <w:spacing w:before="164" w:line="223" w:lineRule="auto"/>
              <w:ind w:left="156"/>
              <w:rPr>
                <w:color w:val="auto"/>
                <w:highlight w:val="none"/>
              </w:rPr>
            </w:pPr>
            <w:r>
              <w:rPr>
                <w:color w:val="auto"/>
                <w:spacing w:val="-22"/>
                <w:highlight w:val="none"/>
              </w:rPr>
              <w:t>电话</w:t>
            </w:r>
          </w:p>
        </w:tc>
        <w:tc>
          <w:tcPr>
            <w:tcW w:w="1420" w:type="dxa"/>
            <w:vAlign w:val="top"/>
          </w:tcPr>
          <w:p w14:paraId="65FC31EA">
            <w:pPr>
              <w:pageBreakBefore w:val="0"/>
              <w:kinsoku/>
              <w:overflowPunct/>
              <w:bidi w:val="0"/>
              <w:rPr>
                <w:rFonts w:ascii="Arial"/>
                <w:color w:val="auto"/>
                <w:sz w:val="21"/>
                <w:highlight w:val="none"/>
              </w:rPr>
            </w:pPr>
          </w:p>
        </w:tc>
      </w:tr>
      <w:tr w14:paraId="79A8F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6A959C01">
            <w:pPr>
              <w:pStyle w:val="25"/>
              <w:pageBreakBefore w:val="0"/>
              <w:kinsoku/>
              <w:overflowPunct/>
              <w:bidi w:val="0"/>
              <w:spacing w:before="166" w:line="223" w:lineRule="auto"/>
              <w:ind w:left="281"/>
              <w:rPr>
                <w:color w:val="auto"/>
                <w:highlight w:val="none"/>
              </w:rPr>
            </w:pPr>
            <w:r>
              <w:rPr>
                <w:color w:val="auto"/>
                <w:spacing w:val="-5"/>
                <w:highlight w:val="none"/>
              </w:rPr>
              <w:t>成立时间</w:t>
            </w:r>
          </w:p>
        </w:tc>
        <w:tc>
          <w:tcPr>
            <w:tcW w:w="2104" w:type="dxa"/>
            <w:gridSpan w:val="3"/>
            <w:vAlign w:val="top"/>
          </w:tcPr>
          <w:p w14:paraId="3B302263">
            <w:pPr>
              <w:pageBreakBefore w:val="0"/>
              <w:kinsoku/>
              <w:overflowPunct/>
              <w:bidi w:val="0"/>
              <w:rPr>
                <w:rFonts w:ascii="Arial"/>
                <w:color w:val="auto"/>
                <w:sz w:val="21"/>
                <w:highlight w:val="none"/>
              </w:rPr>
            </w:pPr>
          </w:p>
        </w:tc>
        <w:tc>
          <w:tcPr>
            <w:tcW w:w="4916" w:type="dxa"/>
            <w:gridSpan w:val="6"/>
            <w:vAlign w:val="top"/>
          </w:tcPr>
          <w:p w14:paraId="71DB5188">
            <w:pPr>
              <w:pStyle w:val="25"/>
              <w:pageBreakBefore w:val="0"/>
              <w:kinsoku/>
              <w:overflowPunct/>
              <w:bidi w:val="0"/>
              <w:spacing w:before="166" w:line="223" w:lineRule="auto"/>
              <w:ind w:left="1769"/>
              <w:rPr>
                <w:color w:val="auto"/>
                <w:highlight w:val="none"/>
              </w:rPr>
            </w:pPr>
            <w:r>
              <w:rPr>
                <w:color w:val="auto"/>
                <w:spacing w:val="-6"/>
                <w:highlight w:val="none"/>
              </w:rPr>
              <w:t>员工总人数：</w:t>
            </w:r>
          </w:p>
        </w:tc>
      </w:tr>
      <w:tr w14:paraId="5F58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89" w:type="dxa"/>
            <w:vAlign w:val="top"/>
          </w:tcPr>
          <w:p w14:paraId="576CF21D">
            <w:pPr>
              <w:pStyle w:val="25"/>
              <w:pageBreakBefore w:val="0"/>
              <w:kinsoku/>
              <w:overflowPunct/>
              <w:bidi w:val="0"/>
              <w:spacing w:before="37" w:line="223" w:lineRule="auto"/>
              <w:ind w:left="639" w:right="142" w:hanging="481"/>
              <w:rPr>
                <w:color w:val="auto"/>
                <w:highlight w:val="none"/>
              </w:rPr>
            </w:pPr>
            <w:r>
              <w:rPr>
                <w:color w:val="auto"/>
                <w:spacing w:val="-4"/>
                <w:highlight w:val="none"/>
              </w:rPr>
              <w:t>企业资质等</w:t>
            </w:r>
            <w:r>
              <w:rPr>
                <w:color w:val="auto"/>
                <w:spacing w:val="2"/>
                <w:highlight w:val="none"/>
              </w:rPr>
              <w:t xml:space="preserve"> </w:t>
            </w:r>
            <w:r>
              <w:rPr>
                <w:color w:val="auto"/>
                <w:highlight w:val="none"/>
              </w:rPr>
              <w:t>级</w:t>
            </w:r>
          </w:p>
        </w:tc>
        <w:tc>
          <w:tcPr>
            <w:tcW w:w="896" w:type="dxa"/>
            <w:vAlign w:val="top"/>
          </w:tcPr>
          <w:p w14:paraId="35D3D37C">
            <w:pPr>
              <w:pageBreakBefore w:val="0"/>
              <w:kinsoku/>
              <w:overflowPunct/>
              <w:bidi w:val="0"/>
              <w:rPr>
                <w:rFonts w:ascii="Arial"/>
                <w:color w:val="auto"/>
                <w:sz w:val="21"/>
                <w:highlight w:val="none"/>
              </w:rPr>
            </w:pPr>
          </w:p>
        </w:tc>
        <w:tc>
          <w:tcPr>
            <w:tcW w:w="1208" w:type="dxa"/>
            <w:gridSpan w:val="2"/>
            <w:vAlign w:val="top"/>
          </w:tcPr>
          <w:p w14:paraId="33B66DA3">
            <w:pPr>
              <w:pageBreakBefore w:val="0"/>
              <w:kinsoku/>
              <w:overflowPunct/>
              <w:bidi w:val="0"/>
              <w:rPr>
                <w:rFonts w:ascii="Arial"/>
                <w:color w:val="auto"/>
                <w:sz w:val="21"/>
                <w:highlight w:val="none"/>
              </w:rPr>
            </w:pPr>
          </w:p>
        </w:tc>
        <w:tc>
          <w:tcPr>
            <w:tcW w:w="804" w:type="dxa"/>
            <w:vMerge w:val="restart"/>
            <w:tcBorders>
              <w:bottom w:val="nil"/>
            </w:tcBorders>
            <w:vAlign w:val="top"/>
          </w:tcPr>
          <w:p w14:paraId="7DF4C94A">
            <w:pPr>
              <w:pageBreakBefore w:val="0"/>
              <w:kinsoku/>
              <w:overflowPunct/>
              <w:bidi w:val="0"/>
              <w:spacing w:line="252" w:lineRule="auto"/>
              <w:rPr>
                <w:rFonts w:ascii="Arial"/>
                <w:color w:val="auto"/>
                <w:sz w:val="21"/>
                <w:highlight w:val="none"/>
              </w:rPr>
            </w:pPr>
          </w:p>
          <w:p w14:paraId="5A54A600">
            <w:pPr>
              <w:pageBreakBefore w:val="0"/>
              <w:kinsoku/>
              <w:overflowPunct/>
              <w:bidi w:val="0"/>
              <w:spacing w:line="252" w:lineRule="auto"/>
              <w:rPr>
                <w:rFonts w:ascii="Arial"/>
                <w:color w:val="auto"/>
                <w:sz w:val="21"/>
                <w:highlight w:val="none"/>
              </w:rPr>
            </w:pPr>
          </w:p>
          <w:p w14:paraId="20969B51">
            <w:pPr>
              <w:pageBreakBefore w:val="0"/>
              <w:kinsoku/>
              <w:overflowPunct/>
              <w:bidi w:val="0"/>
              <w:spacing w:line="253" w:lineRule="auto"/>
              <w:rPr>
                <w:rFonts w:ascii="Arial"/>
                <w:color w:val="auto"/>
                <w:sz w:val="21"/>
                <w:highlight w:val="none"/>
              </w:rPr>
            </w:pPr>
          </w:p>
          <w:p w14:paraId="1258FC62">
            <w:pPr>
              <w:pageBreakBefore w:val="0"/>
              <w:kinsoku/>
              <w:overflowPunct/>
              <w:bidi w:val="0"/>
              <w:spacing w:line="253" w:lineRule="auto"/>
              <w:rPr>
                <w:rFonts w:ascii="Arial"/>
                <w:color w:val="auto"/>
                <w:sz w:val="21"/>
                <w:highlight w:val="none"/>
              </w:rPr>
            </w:pPr>
          </w:p>
          <w:p w14:paraId="511B0EA7">
            <w:pPr>
              <w:pageBreakBefore w:val="0"/>
              <w:kinsoku/>
              <w:overflowPunct/>
              <w:bidi w:val="0"/>
              <w:spacing w:line="253" w:lineRule="auto"/>
              <w:rPr>
                <w:rFonts w:ascii="Arial"/>
                <w:color w:val="auto"/>
                <w:sz w:val="21"/>
                <w:highlight w:val="none"/>
              </w:rPr>
            </w:pPr>
          </w:p>
          <w:p w14:paraId="6C424D0B">
            <w:pPr>
              <w:pStyle w:val="25"/>
              <w:pageBreakBefore w:val="0"/>
              <w:kinsoku/>
              <w:overflowPunct/>
              <w:bidi w:val="0"/>
              <w:spacing w:before="78" w:line="222" w:lineRule="auto"/>
              <w:ind w:left="178"/>
              <w:rPr>
                <w:color w:val="auto"/>
                <w:highlight w:val="none"/>
              </w:rPr>
            </w:pPr>
            <w:r>
              <w:rPr>
                <w:color w:val="auto"/>
                <w:spacing w:val="-9"/>
                <w:highlight w:val="none"/>
              </w:rPr>
              <w:t>其中</w:t>
            </w:r>
          </w:p>
        </w:tc>
        <w:tc>
          <w:tcPr>
            <w:tcW w:w="1983" w:type="dxa"/>
            <w:gridSpan w:val="3"/>
            <w:vAlign w:val="top"/>
          </w:tcPr>
          <w:p w14:paraId="487333BA">
            <w:pPr>
              <w:pStyle w:val="25"/>
              <w:pageBreakBefore w:val="0"/>
              <w:kinsoku/>
              <w:overflowPunct/>
              <w:bidi w:val="0"/>
              <w:spacing w:before="193" w:line="224" w:lineRule="auto"/>
              <w:ind w:left="407"/>
              <w:rPr>
                <w:color w:val="auto"/>
                <w:highlight w:val="none"/>
              </w:rPr>
            </w:pPr>
            <w:r>
              <w:rPr>
                <w:color w:val="auto"/>
                <w:spacing w:val="-4"/>
                <w:highlight w:val="none"/>
              </w:rPr>
              <w:t>项目负责人</w:t>
            </w:r>
          </w:p>
        </w:tc>
        <w:tc>
          <w:tcPr>
            <w:tcW w:w="2129" w:type="dxa"/>
            <w:gridSpan w:val="2"/>
            <w:vAlign w:val="top"/>
          </w:tcPr>
          <w:p w14:paraId="73A7E1A4">
            <w:pPr>
              <w:pageBreakBefore w:val="0"/>
              <w:kinsoku/>
              <w:overflowPunct/>
              <w:bidi w:val="0"/>
              <w:rPr>
                <w:rFonts w:ascii="Arial"/>
                <w:color w:val="auto"/>
                <w:sz w:val="21"/>
                <w:highlight w:val="none"/>
              </w:rPr>
            </w:pPr>
          </w:p>
        </w:tc>
      </w:tr>
      <w:tr w14:paraId="556FF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13E10EAD">
            <w:pPr>
              <w:pStyle w:val="25"/>
              <w:pageBreakBefore w:val="0"/>
              <w:kinsoku/>
              <w:overflowPunct/>
              <w:bidi w:val="0"/>
              <w:spacing w:before="166" w:line="224" w:lineRule="auto"/>
              <w:ind w:left="163"/>
              <w:rPr>
                <w:color w:val="auto"/>
                <w:highlight w:val="none"/>
              </w:rPr>
            </w:pPr>
            <w:r>
              <w:rPr>
                <w:color w:val="auto"/>
                <w:spacing w:val="-5"/>
                <w:highlight w:val="none"/>
              </w:rPr>
              <w:t>营业执照号</w:t>
            </w:r>
          </w:p>
        </w:tc>
        <w:tc>
          <w:tcPr>
            <w:tcW w:w="896" w:type="dxa"/>
            <w:vAlign w:val="top"/>
          </w:tcPr>
          <w:p w14:paraId="194E051A">
            <w:pPr>
              <w:pageBreakBefore w:val="0"/>
              <w:kinsoku/>
              <w:overflowPunct/>
              <w:bidi w:val="0"/>
              <w:rPr>
                <w:rFonts w:ascii="Arial"/>
                <w:color w:val="auto"/>
                <w:sz w:val="21"/>
                <w:highlight w:val="none"/>
              </w:rPr>
            </w:pPr>
          </w:p>
        </w:tc>
        <w:tc>
          <w:tcPr>
            <w:tcW w:w="1208" w:type="dxa"/>
            <w:gridSpan w:val="2"/>
            <w:vAlign w:val="top"/>
          </w:tcPr>
          <w:p w14:paraId="48E9A68F">
            <w:pPr>
              <w:pageBreakBefore w:val="0"/>
              <w:kinsoku/>
              <w:overflowPunct/>
              <w:bidi w:val="0"/>
              <w:rPr>
                <w:rFonts w:ascii="Arial"/>
                <w:color w:val="auto"/>
                <w:sz w:val="21"/>
                <w:highlight w:val="none"/>
              </w:rPr>
            </w:pPr>
          </w:p>
        </w:tc>
        <w:tc>
          <w:tcPr>
            <w:tcW w:w="804" w:type="dxa"/>
            <w:vMerge w:val="continue"/>
            <w:tcBorders>
              <w:top w:val="nil"/>
              <w:bottom w:val="nil"/>
            </w:tcBorders>
            <w:vAlign w:val="top"/>
          </w:tcPr>
          <w:p w14:paraId="46DDB2B4">
            <w:pPr>
              <w:pageBreakBefore w:val="0"/>
              <w:kinsoku/>
              <w:overflowPunct/>
              <w:bidi w:val="0"/>
              <w:rPr>
                <w:rFonts w:ascii="Arial"/>
                <w:color w:val="auto"/>
                <w:sz w:val="21"/>
                <w:highlight w:val="none"/>
              </w:rPr>
            </w:pPr>
          </w:p>
        </w:tc>
        <w:tc>
          <w:tcPr>
            <w:tcW w:w="1983" w:type="dxa"/>
            <w:gridSpan w:val="3"/>
            <w:vAlign w:val="top"/>
          </w:tcPr>
          <w:p w14:paraId="597CFB2A">
            <w:pPr>
              <w:pStyle w:val="25"/>
              <w:pageBreakBefore w:val="0"/>
              <w:kinsoku/>
              <w:overflowPunct/>
              <w:bidi w:val="0"/>
              <w:spacing w:before="166" w:line="221" w:lineRule="auto"/>
              <w:ind w:left="294"/>
              <w:rPr>
                <w:color w:val="auto"/>
                <w:highlight w:val="none"/>
              </w:rPr>
            </w:pPr>
            <w:r>
              <w:rPr>
                <w:color w:val="auto"/>
                <w:spacing w:val="-4"/>
                <w:highlight w:val="none"/>
              </w:rPr>
              <w:t>高级职称人员</w:t>
            </w:r>
          </w:p>
        </w:tc>
        <w:tc>
          <w:tcPr>
            <w:tcW w:w="2129" w:type="dxa"/>
            <w:gridSpan w:val="2"/>
            <w:vAlign w:val="top"/>
          </w:tcPr>
          <w:p w14:paraId="49510E1E">
            <w:pPr>
              <w:pageBreakBefore w:val="0"/>
              <w:kinsoku/>
              <w:overflowPunct/>
              <w:bidi w:val="0"/>
              <w:rPr>
                <w:rFonts w:ascii="Arial"/>
                <w:color w:val="auto"/>
                <w:sz w:val="21"/>
                <w:highlight w:val="none"/>
              </w:rPr>
            </w:pPr>
          </w:p>
        </w:tc>
      </w:tr>
      <w:tr w14:paraId="706D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3E1089B5">
            <w:pPr>
              <w:pStyle w:val="25"/>
              <w:pageBreakBefore w:val="0"/>
              <w:kinsoku/>
              <w:overflowPunct/>
              <w:bidi w:val="0"/>
              <w:spacing w:before="165" w:line="224" w:lineRule="auto"/>
              <w:ind w:left="283"/>
              <w:rPr>
                <w:color w:val="auto"/>
                <w:highlight w:val="none"/>
              </w:rPr>
            </w:pPr>
            <w:r>
              <w:rPr>
                <w:color w:val="auto"/>
                <w:spacing w:val="-6"/>
                <w:highlight w:val="none"/>
              </w:rPr>
              <w:t>注册资金</w:t>
            </w:r>
          </w:p>
        </w:tc>
        <w:tc>
          <w:tcPr>
            <w:tcW w:w="896" w:type="dxa"/>
            <w:vAlign w:val="top"/>
          </w:tcPr>
          <w:p w14:paraId="7E9A2BB2">
            <w:pPr>
              <w:pageBreakBefore w:val="0"/>
              <w:kinsoku/>
              <w:overflowPunct/>
              <w:bidi w:val="0"/>
              <w:rPr>
                <w:rFonts w:ascii="Arial"/>
                <w:color w:val="auto"/>
                <w:sz w:val="21"/>
                <w:highlight w:val="none"/>
              </w:rPr>
            </w:pPr>
          </w:p>
        </w:tc>
        <w:tc>
          <w:tcPr>
            <w:tcW w:w="1208" w:type="dxa"/>
            <w:gridSpan w:val="2"/>
            <w:vAlign w:val="top"/>
          </w:tcPr>
          <w:p w14:paraId="4BFB6A5F">
            <w:pPr>
              <w:pageBreakBefore w:val="0"/>
              <w:kinsoku/>
              <w:overflowPunct/>
              <w:bidi w:val="0"/>
              <w:rPr>
                <w:rFonts w:ascii="Arial"/>
                <w:color w:val="auto"/>
                <w:sz w:val="21"/>
                <w:highlight w:val="none"/>
              </w:rPr>
            </w:pPr>
          </w:p>
        </w:tc>
        <w:tc>
          <w:tcPr>
            <w:tcW w:w="804" w:type="dxa"/>
            <w:vMerge w:val="continue"/>
            <w:tcBorders>
              <w:top w:val="nil"/>
              <w:bottom w:val="nil"/>
            </w:tcBorders>
            <w:vAlign w:val="top"/>
          </w:tcPr>
          <w:p w14:paraId="326951CE">
            <w:pPr>
              <w:pageBreakBefore w:val="0"/>
              <w:kinsoku/>
              <w:overflowPunct/>
              <w:bidi w:val="0"/>
              <w:rPr>
                <w:rFonts w:ascii="Arial"/>
                <w:color w:val="auto"/>
                <w:sz w:val="21"/>
                <w:highlight w:val="none"/>
              </w:rPr>
            </w:pPr>
          </w:p>
        </w:tc>
        <w:tc>
          <w:tcPr>
            <w:tcW w:w="1983" w:type="dxa"/>
            <w:gridSpan w:val="3"/>
            <w:vAlign w:val="top"/>
          </w:tcPr>
          <w:p w14:paraId="67047BA3">
            <w:pPr>
              <w:pStyle w:val="25"/>
              <w:pageBreakBefore w:val="0"/>
              <w:kinsoku/>
              <w:overflowPunct/>
              <w:bidi w:val="0"/>
              <w:spacing w:before="165" w:line="221" w:lineRule="auto"/>
              <w:ind w:left="317"/>
              <w:rPr>
                <w:color w:val="auto"/>
                <w:highlight w:val="none"/>
              </w:rPr>
            </w:pPr>
            <w:r>
              <w:rPr>
                <w:color w:val="auto"/>
                <w:spacing w:val="-8"/>
                <w:highlight w:val="none"/>
              </w:rPr>
              <w:t>中级职称人员</w:t>
            </w:r>
          </w:p>
        </w:tc>
        <w:tc>
          <w:tcPr>
            <w:tcW w:w="2129" w:type="dxa"/>
            <w:gridSpan w:val="2"/>
            <w:vAlign w:val="top"/>
          </w:tcPr>
          <w:p w14:paraId="14556059">
            <w:pPr>
              <w:pageBreakBefore w:val="0"/>
              <w:kinsoku/>
              <w:overflowPunct/>
              <w:bidi w:val="0"/>
              <w:rPr>
                <w:rFonts w:ascii="Arial"/>
                <w:color w:val="auto"/>
                <w:sz w:val="21"/>
                <w:highlight w:val="none"/>
              </w:rPr>
            </w:pPr>
          </w:p>
        </w:tc>
      </w:tr>
      <w:tr w14:paraId="715C2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3550E942">
            <w:pPr>
              <w:pStyle w:val="25"/>
              <w:pageBreakBefore w:val="0"/>
              <w:kinsoku/>
              <w:overflowPunct/>
              <w:bidi w:val="0"/>
              <w:spacing w:before="164" w:line="221" w:lineRule="auto"/>
              <w:ind w:left="277"/>
              <w:rPr>
                <w:color w:val="auto"/>
                <w:highlight w:val="none"/>
              </w:rPr>
            </w:pPr>
            <w:r>
              <w:rPr>
                <w:color w:val="auto"/>
                <w:spacing w:val="-4"/>
                <w:highlight w:val="none"/>
              </w:rPr>
              <w:t>开户银行</w:t>
            </w:r>
          </w:p>
        </w:tc>
        <w:tc>
          <w:tcPr>
            <w:tcW w:w="896" w:type="dxa"/>
            <w:vAlign w:val="top"/>
          </w:tcPr>
          <w:p w14:paraId="7555B516">
            <w:pPr>
              <w:pageBreakBefore w:val="0"/>
              <w:kinsoku/>
              <w:overflowPunct/>
              <w:bidi w:val="0"/>
              <w:rPr>
                <w:rFonts w:ascii="Arial"/>
                <w:color w:val="auto"/>
                <w:sz w:val="21"/>
                <w:highlight w:val="none"/>
              </w:rPr>
            </w:pPr>
          </w:p>
        </w:tc>
        <w:tc>
          <w:tcPr>
            <w:tcW w:w="1208" w:type="dxa"/>
            <w:gridSpan w:val="2"/>
            <w:vAlign w:val="top"/>
          </w:tcPr>
          <w:p w14:paraId="1CAE8496">
            <w:pPr>
              <w:pageBreakBefore w:val="0"/>
              <w:kinsoku/>
              <w:overflowPunct/>
              <w:bidi w:val="0"/>
              <w:rPr>
                <w:rFonts w:ascii="Arial"/>
                <w:color w:val="auto"/>
                <w:sz w:val="21"/>
                <w:highlight w:val="none"/>
              </w:rPr>
            </w:pPr>
          </w:p>
        </w:tc>
        <w:tc>
          <w:tcPr>
            <w:tcW w:w="804" w:type="dxa"/>
            <w:vMerge w:val="continue"/>
            <w:tcBorders>
              <w:top w:val="nil"/>
              <w:bottom w:val="nil"/>
            </w:tcBorders>
            <w:vAlign w:val="top"/>
          </w:tcPr>
          <w:p w14:paraId="7F5C8DB9">
            <w:pPr>
              <w:pageBreakBefore w:val="0"/>
              <w:kinsoku/>
              <w:overflowPunct/>
              <w:bidi w:val="0"/>
              <w:rPr>
                <w:rFonts w:ascii="Arial"/>
                <w:color w:val="auto"/>
                <w:sz w:val="21"/>
                <w:highlight w:val="none"/>
              </w:rPr>
            </w:pPr>
          </w:p>
        </w:tc>
        <w:tc>
          <w:tcPr>
            <w:tcW w:w="1983" w:type="dxa"/>
            <w:gridSpan w:val="3"/>
            <w:vAlign w:val="top"/>
          </w:tcPr>
          <w:p w14:paraId="114A8BF2">
            <w:pPr>
              <w:pStyle w:val="25"/>
              <w:pageBreakBefore w:val="0"/>
              <w:kinsoku/>
              <w:overflowPunct/>
              <w:bidi w:val="0"/>
              <w:spacing w:before="164" w:line="221" w:lineRule="auto"/>
              <w:ind w:left="286"/>
              <w:rPr>
                <w:color w:val="auto"/>
                <w:highlight w:val="none"/>
              </w:rPr>
            </w:pPr>
            <w:r>
              <w:rPr>
                <w:color w:val="auto"/>
                <w:spacing w:val="-3"/>
                <w:highlight w:val="none"/>
              </w:rPr>
              <w:t>初级职称人员</w:t>
            </w:r>
          </w:p>
        </w:tc>
        <w:tc>
          <w:tcPr>
            <w:tcW w:w="2129" w:type="dxa"/>
            <w:gridSpan w:val="2"/>
            <w:vAlign w:val="top"/>
          </w:tcPr>
          <w:p w14:paraId="4E6CC4C6">
            <w:pPr>
              <w:pageBreakBefore w:val="0"/>
              <w:kinsoku/>
              <w:overflowPunct/>
              <w:bidi w:val="0"/>
              <w:rPr>
                <w:rFonts w:ascii="Arial"/>
                <w:color w:val="auto"/>
                <w:sz w:val="21"/>
                <w:highlight w:val="none"/>
              </w:rPr>
            </w:pPr>
          </w:p>
        </w:tc>
      </w:tr>
      <w:tr w14:paraId="74CD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14:paraId="5BB7611E">
            <w:pPr>
              <w:pStyle w:val="25"/>
              <w:pageBreakBefore w:val="0"/>
              <w:kinsoku/>
              <w:overflowPunct/>
              <w:bidi w:val="0"/>
              <w:spacing w:before="165" w:line="224" w:lineRule="auto"/>
              <w:ind w:left="514"/>
              <w:rPr>
                <w:color w:val="auto"/>
                <w:highlight w:val="none"/>
              </w:rPr>
            </w:pPr>
            <w:r>
              <w:rPr>
                <w:color w:val="auto"/>
                <w:spacing w:val="-7"/>
                <w:highlight w:val="none"/>
              </w:rPr>
              <w:t>账号</w:t>
            </w:r>
          </w:p>
        </w:tc>
        <w:tc>
          <w:tcPr>
            <w:tcW w:w="896" w:type="dxa"/>
            <w:vAlign w:val="top"/>
          </w:tcPr>
          <w:p w14:paraId="667B879B">
            <w:pPr>
              <w:pageBreakBefore w:val="0"/>
              <w:kinsoku/>
              <w:overflowPunct/>
              <w:bidi w:val="0"/>
              <w:rPr>
                <w:rFonts w:ascii="Arial"/>
                <w:color w:val="auto"/>
                <w:sz w:val="21"/>
                <w:highlight w:val="none"/>
              </w:rPr>
            </w:pPr>
          </w:p>
        </w:tc>
        <w:tc>
          <w:tcPr>
            <w:tcW w:w="1208" w:type="dxa"/>
            <w:gridSpan w:val="2"/>
            <w:vAlign w:val="top"/>
          </w:tcPr>
          <w:p w14:paraId="49C8AC5A">
            <w:pPr>
              <w:pageBreakBefore w:val="0"/>
              <w:kinsoku/>
              <w:overflowPunct/>
              <w:bidi w:val="0"/>
              <w:rPr>
                <w:rFonts w:ascii="Arial"/>
                <w:color w:val="auto"/>
                <w:sz w:val="21"/>
                <w:highlight w:val="none"/>
              </w:rPr>
            </w:pPr>
          </w:p>
        </w:tc>
        <w:tc>
          <w:tcPr>
            <w:tcW w:w="804" w:type="dxa"/>
            <w:vMerge w:val="continue"/>
            <w:tcBorders>
              <w:top w:val="nil"/>
            </w:tcBorders>
            <w:vAlign w:val="top"/>
          </w:tcPr>
          <w:p w14:paraId="2E053C78">
            <w:pPr>
              <w:pageBreakBefore w:val="0"/>
              <w:kinsoku/>
              <w:overflowPunct/>
              <w:bidi w:val="0"/>
              <w:rPr>
                <w:rFonts w:ascii="Arial"/>
                <w:color w:val="auto"/>
                <w:sz w:val="21"/>
                <w:highlight w:val="none"/>
              </w:rPr>
            </w:pPr>
          </w:p>
        </w:tc>
        <w:tc>
          <w:tcPr>
            <w:tcW w:w="1983" w:type="dxa"/>
            <w:gridSpan w:val="3"/>
            <w:vAlign w:val="top"/>
          </w:tcPr>
          <w:p w14:paraId="02D04631">
            <w:pPr>
              <w:pStyle w:val="25"/>
              <w:pageBreakBefore w:val="0"/>
              <w:kinsoku/>
              <w:overflowPunct/>
              <w:bidi w:val="0"/>
              <w:spacing w:before="166" w:line="224" w:lineRule="auto"/>
              <w:ind w:left="647"/>
              <w:rPr>
                <w:color w:val="auto"/>
                <w:highlight w:val="none"/>
              </w:rPr>
            </w:pPr>
            <w:r>
              <w:rPr>
                <w:color w:val="auto"/>
                <w:spacing w:val="-9"/>
                <w:highlight w:val="none"/>
              </w:rPr>
              <w:t>技</w:t>
            </w:r>
            <w:r>
              <w:rPr>
                <w:color w:val="auto"/>
                <w:spacing w:val="10"/>
                <w:highlight w:val="none"/>
              </w:rPr>
              <w:t xml:space="preserve">  </w:t>
            </w:r>
            <w:r>
              <w:rPr>
                <w:color w:val="auto"/>
                <w:spacing w:val="-9"/>
                <w:highlight w:val="none"/>
              </w:rPr>
              <w:t>工</w:t>
            </w:r>
          </w:p>
        </w:tc>
        <w:tc>
          <w:tcPr>
            <w:tcW w:w="2129" w:type="dxa"/>
            <w:gridSpan w:val="2"/>
            <w:vAlign w:val="top"/>
          </w:tcPr>
          <w:p w14:paraId="103801AD">
            <w:pPr>
              <w:pageBreakBefore w:val="0"/>
              <w:kinsoku/>
              <w:overflowPunct/>
              <w:bidi w:val="0"/>
              <w:rPr>
                <w:rFonts w:ascii="Arial"/>
                <w:color w:val="auto"/>
                <w:sz w:val="21"/>
                <w:highlight w:val="none"/>
              </w:rPr>
            </w:pPr>
          </w:p>
        </w:tc>
      </w:tr>
      <w:tr w14:paraId="5C80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489" w:type="dxa"/>
            <w:vAlign w:val="top"/>
          </w:tcPr>
          <w:p w14:paraId="6D807721">
            <w:pPr>
              <w:pageBreakBefore w:val="0"/>
              <w:kinsoku/>
              <w:overflowPunct/>
              <w:bidi w:val="0"/>
              <w:spacing w:line="334" w:lineRule="auto"/>
              <w:rPr>
                <w:rFonts w:ascii="Arial"/>
                <w:color w:val="auto"/>
                <w:sz w:val="21"/>
                <w:highlight w:val="none"/>
              </w:rPr>
            </w:pPr>
          </w:p>
          <w:p w14:paraId="212D1A32">
            <w:pPr>
              <w:pStyle w:val="25"/>
              <w:pageBreakBefore w:val="0"/>
              <w:kinsoku/>
              <w:overflowPunct/>
              <w:bidi w:val="0"/>
              <w:spacing w:before="78" w:line="223" w:lineRule="auto"/>
              <w:ind w:left="277"/>
              <w:rPr>
                <w:color w:val="auto"/>
                <w:highlight w:val="none"/>
              </w:rPr>
            </w:pPr>
            <w:r>
              <w:rPr>
                <w:color w:val="auto"/>
                <w:spacing w:val="-4"/>
                <w:highlight w:val="none"/>
              </w:rPr>
              <w:t>经营范围</w:t>
            </w:r>
          </w:p>
        </w:tc>
        <w:tc>
          <w:tcPr>
            <w:tcW w:w="7020" w:type="dxa"/>
            <w:gridSpan w:val="9"/>
            <w:vAlign w:val="top"/>
          </w:tcPr>
          <w:p w14:paraId="41AD0B76">
            <w:pPr>
              <w:pageBreakBefore w:val="0"/>
              <w:kinsoku/>
              <w:overflowPunct/>
              <w:bidi w:val="0"/>
              <w:rPr>
                <w:rFonts w:ascii="Arial"/>
                <w:color w:val="auto"/>
                <w:sz w:val="21"/>
                <w:highlight w:val="none"/>
              </w:rPr>
            </w:pPr>
          </w:p>
        </w:tc>
      </w:tr>
      <w:tr w14:paraId="217C9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14:paraId="1B2AEF27">
            <w:pPr>
              <w:pStyle w:val="25"/>
              <w:pageBreakBefore w:val="0"/>
              <w:kinsoku/>
              <w:overflowPunct/>
              <w:bidi w:val="0"/>
              <w:spacing w:before="167" w:line="224" w:lineRule="auto"/>
              <w:ind w:left="519"/>
              <w:rPr>
                <w:color w:val="auto"/>
                <w:highlight w:val="none"/>
              </w:rPr>
            </w:pPr>
            <w:r>
              <w:rPr>
                <w:color w:val="auto"/>
                <w:spacing w:val="-9"/>
                <w:highlight w:val="none"/>
              </w:rPr>
              <w:t>备注</w:t>
            </w:r>
          </w:p>
        </w:tc>
        <w:tc>
          <w:tcPr>
            <w:tcW w:w="7020" w:type="dxa"/>
            <w:gridSpan w:val="9"/>
            <w:vAlign w:val="top"/>
          </w:tcPr>
          <w:p w14:paraId="162360FB">
            <w:pPr>
              <w:pageBreakBefore w:val="0"/>
              <w:kinsoku/>
              <w:overflowPunct/>
              <w:bidi w:val="0"/>
              <w:rPr>
                <w:rFonts w:ascii="Arial"/>
                <w:color w:val="auto"/>
                <w:sz w:val="21"/>
                <w:highlight w:val="none"/>
              </w:rPr>
            </w:pPr>
          </w:p>
        </w:tc>
      </w:tr>
    </w:tbl>
    <w:p w14:paraId="29AF419B">
      <w:pPr>
        <w:pStyle w:val="8"/>
        <w:pageBreakBefore w:val="0"/>
        <w:kinsoku/>
        <w:overflowPunct/>
        <w:bidi w:val="0"/>
        <w:spacing w:before="146" w:line="322" w:lineRule="auto"/>
        <w:ind w:firstLine="482"/>
        <w:rPr>
          <w:color w:val="auto"/>
          <w:sz w:val="24"/>
          <w:szCs w:val="24"/>
          <w:highlight w:val="none"/>
        </w:rPr>
      </w:pPr>
      <w:r>
        <w:rPr>
          <w:color w:val="auto"/>
          <w:spacing w:val="-1"/>
          <w:sz w:val="24"/>
          <w:szCs w:val="24"/>
          <w:highlight w:val="none"/>
        </w:rPr>
        <w:t>备注：本表后应附企业法人营业执照及其年检合格的证明材料、企业资质证书副本等</w:t>
      </w:r>
      <w:r>
        <w:rPr>
          <w:color w:val="auto"/>
          <w:spacing w:val="1"/>
          <w:sz w:val="24"/>
          <w:szCs w:val="24"/>
          <w:highlight w:val="none"/>
        </w:rPr>
        <w:t xml:space="preserve"> </w:t>
      </w:r>
      <w:r>
        <w:rPr>
          <w:color w:val="auto"/>
          <w:spacing w:val="-3"/>
          <w:sz w:val="24"/>
          <w:szCs w:val="24"/>
          <w:highlight w:val="none"/>
        </w:rPr>
        <w:t>材料的复印件。</w:t>
      </w:r>
    </w:p>
    <w:p w14:paraId="7B18521B">
      <w:pPr>
        <w:pageBreakBefore w:val="0"/>
        <w:kinsoku/>
        <w:overflowPunct/>
        <w:bidi w:val="0"/>
        <w:spacing w:line="322" w:lineRule="auto"/>
        <w:rPr>
          <w:color w:val="auto"/>
          <w:sz w:val="24"/>
          <w:szCs w:val="24"/>
          <w:highlight w:val="none"/>
        </w:rPr>
        <w:sectPr>
          <w:footerReference r:id="rId25" w:type="default"/>
          <w:pgSz w:w="11906" w:h="16839"/>
          <w:pgMar w:top="400" w:right="1134" w:bottom="1588" w:left="1443" w:header="0" w:footer="1426" w:gutter="0"/>
          <w:pgNumType w:fmt="decimal"/>
          <w:cols w:space="720" w:num="1"/>
        </w:sectPr>
      </w:pPr>
    </w:p>
    <w:p w14:paraId="338474E7">
      <w:pPr>
        <w:pageBreakBefore w:val="0"/>
        <w:kinsoku/>
        <w:overflowPunct/>
        <w:bidi w:val="0"/>
        <w:spacing w:line="274" w:lineRule="auto"/>
        <w:rPr>
          <w:rFonts w:ascii="Arial"/>
          <w:color w:val="auto"/>
          <w:sz w:val="21"/>
          <w:highlight w:val="none"/>
        </w:rPr>
      </w:pPr>
    </w:p>
    <w:p w14:paraId="568CB406">
      <w:pPr>
        <w:pStyle w:val="8"/>
        <w:pageBreakBefore w:val="0"/>
        <w:kinsoku/>
        <w:overflowPunct/>
        <w:bidi w:val="0"/>
        <w:spacing w:before="101" w:line="226" w:lineRule="auto"/>
        <w:ind w:left="3363"/>
        <w:rPr>
          <w:color w:val="auto"/>
          <w:highlight w:val="none"/>
        </w:rPr>
      </w:pPr>
      <w:r>
        <w:rPr>
          <w:b/>
          <w:bCs/>
          <w:color w:val="auto"/>
          <w:spacing w:val="4"/>
          <w:highlight w:val="none"/>
        </w:rPr>
        <w:t>项目负责人简历表</w:t>
      </w:r>
    </w:p>
    <w:p w14:paraId="38243E76">
      <w:pPr>
        <w:pageBreakBefore w:val="0"/>
        <w:kinsoku/>
        <w:overflowPunct/>
        <w:bidi w:val="0"/>
        <w:spacing w:before="4"/>
        <w:rPr>
          <w:color w:val="auto"/>
          <w:highlight w:val="none"/>
        </w:rPr>
      </w:pPr>
    </w:p>
    <w:p w14:paraId="145816BA">
      <w:pPr>
        <w:pageBreakBefore w:val="0"/>
        <w:kinsoku/>
        <w:overflowPunct/>
        <w:bidi w:val="0"/>
        <w:spacing w:before="4"/>
        <w:rPr>
          <w:color w:val="auto"/>
          <w:highlight w:val="none"/>
        </w:rPr>
      </w:pPr>
    </w:p>
    <w:p w14:paraId="38F5A4BA">
      <w:pPr>
        <w:pageBreakBefore w:val="0"/>
        <w:kinsoku/>
        <w:overflowPunct/>
        <w:bidi w:val="0"/>
        <w:spacing w:before="4"/>
        <w:rPr>
          <w:color w:val="auto"/>
          <w:highlight w:val="none"/>
        </w:rPr>
      </w:pPr>
    </w:p>
    <w:tbl>
      <w:tblPr>
        <w:tblStyle w:val="24"/>
        <w:tblW w:w="928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6"/>
        <w:gridCol w:w="1452"/>
        <w:gridCol w:w="1447"/>
        <w:gridCol w:w="1603"/>
        <w:gridCol w:w="1661"/>
        <w:gridCol w:w="1664"/>
      </w:tblGrid>
      <w:tr w14:paraId="0DDCD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456" w:type="dxa"/>
            <w:vAlign w:val="top"/>
          </w:tcPr>
          <w:p w14:paraId="4A72ACB3">
            <w:pPr>
              <w:pStyle w:val="25"/>
              <w:pageBreakBefore w:val="0"/>
              <w:kinsoku/>
              <w:overflowPunct/>
              <w:bidi w:val="0"/>
              <w:spacing w:before="122" w:line="224" w:lineRule="auto"/>
              <w:ind w:left="130"/>
              <w:rPr>
                <w:color w:val="auto"/>
                <w:highlight w:val="none"/>
              </w:rPr>
            </w:pPr>
            <w:r>
              <w:rPr>
                <w:color w:val="auto"/>
                <w:spacing w:val="-8"/>
                <w:highlight w:val="none"/>
              </w:rPr>
              <w:t>姓</w:t>
            </w:r>
            <w:r>
              <w:rPr>
                <w:color w:val="auto"/>
                <w:spacing w:val="28"/>
                <w:highlight w:val="none"/>
              </w:rPr>
              <w:t xml:space="preserve">  </w:t>
            </w:r>
            <w:r>
              <w:rPr>
                <w:color w:val="auto"/>
                <w:spacing w:val="-8"/>
                <w:highlight w:val="none"/>
              </w:rPr>
              <w:t>名</w:t>
            </w:r>
          </w:p>
        </w:tc>
        <w:tc>
          <w:tcPr>
            <w:tcW w:w="1452" w:type="dxa"/>
            <w:vAlign w:val="top"/>
          </w:tcPr>
          <w:p w14:paraId="5180EB3B">
            <w:pPr>
              <w:pageBreakBefore w:val="0"/>
              <w:kinsoku/>
              <w:overflowPunct/>
              <w:bidi w:val="0"/>
              <w:rPr>
                <w:rFonts w:ascii="Arial"/>
                <w:color w:val="auto"/>
                <w:sz w:val="21"/>
                <w:highlight w:val="none"/>
              </w:rPr>
            </w:pPr>
          </w:p>
        </w:tc>
        <w:tc>
          <w:tcPr>
            <w:tcW w:w="1447" w:type="dxa"/>
            <w:vAlign w:val="top"/>
          </w:tcPr>
          <w:p w14:paraId="3EE998A6">
            <w:pPr>
              <w:pStyle w:val="25"/>
              <w:pageBreakBefore w:val="0"/>
              <w:kinsoku/>
              <w:overflowPunct/>
              <w:bidi w:val="0"/>
              <w:spacing w:before="124" w:line="220" w:lineRule="auto"/>
              <w:ind w:left="132"/>
              <w:rPr>
                <w:color w:val="auto"/>
                <w:highlight w:val="none"/>
              </w:rPr>
            </w:pPr>
            <w:r>
              <w:rPr>
                <w:color w:val="auto"/>
                <w:spacing w:val="-10"/>
                <w:highlight w:val="none"/>
              </w:rPr>
              <w:t>性</w:t>
            </w:r>
            <w:r>
              <w:rPr>
                <w:color w:val="auto"/>
                <w:spacing w:val="28"/>
                <w:highlight w:val="none"/>
              </w:rPr>
              <w:t xml:space="preserve">  </w:t>
            </w:r>
            <w:r>
              <w:rPr>
                <w:color w:val="auto"/>
                <w:spacing w:val="-10"/>
                <w:highlight w:val="none"/>
              </w:rPr>
              <w:t>别</w:t>
            </w:r>
          </w:p>
        </w:tc>
        <w:tc>
          <w:tcPr>
            <w:tcW w:w="1603" w:type="dxa"/>
            <w:vAlign w:val="top"/>
          </w:tcPr>
          <w:p w14:paraId="55470C4A">
            <w:pPr>
              <w:pageBreakBefore w:val="0"/>
              <w:kinsoku/>
              <w:overflowPunct/>
              <w:bidi w:val="0"/>
              <w:rPr>
                <w:rFonts w:ascii="Arial"/>
                <w:color w:val="auto"/>
                <w:sz w:val="21"/>
                <w:highlight w:val="none"/>
              </w:rPr>
            </w:pPr>
          </w:p>
        </w:tc>
        <w:tc>
          <w:tcPr>
            <w:tcW w:w="1661" w:type="dxa"/>
            <w:vAlign w:val="top"/>
          </w:tcPr>
          <w:p w14:paraId="5FD57C5F">
            <w:pPr>
              <w:pStyle w:val="25"/>
              <w:pageBreakBefore w:val="0"/>
              <w:kinsoku/>
              <w:overflowPunct/>
              <w:bidi w:val="0"/>
              <w:spacing w:before="126" w:line="224" w:lineRule="auto"/>
              <w:ind w:left="139"/>
              <w:rPr>
                <w:color w:val="auto"/>
                <w:highlight w:val="none"/>
              </w:rPr>
            </w:pPr>
            <w:r>
              <w:rPr>
                <w:color w:val="auto"/>
                <w:spacing w:val="-11"/>
                <w:highlight w:val="none"/>
              </w:rPr>
              <w:t>工</w:t>
            </w:r>
            <w:r>
              <w:rPr>
                <w:color w:val="auto"/>
                <w:spacing w:val="25"/>
                <w:highlight w:val="none"/>
              </w:rPr>
              <w:t xml:space="preserve">  </w:t>
            </w:r>
            <w:r>
              <w:rPr>
                <w:color w:val="auto"/>
                <w:spacing w:val="-11"/>
                <w:highlight w:val="none"/>
              </w:rPr>
              <w:t>龄</w:t>
            </w:r>
          </w:p>
        </w:tc>
        <w:tc>
          <w:tcPr>
            <w:tcW w:w="1664" w:type="dxa"/>
            <w:vAlign w:val="top"/>
          </w:tcPr>
          <w:p w14:paraId="1BB9A44E">
            <w:pPr>
              <w:pageBreakBefore w:val="0"/>
              <w:kinsoku/>
              <w:overflowPunct/>
              <w:bidi w:val="0"/>
              <w:rPr>
                <w:rFonts w:ascii="Arial"/>
                <w:color w:val="auto"/>
                <w:sz w:val="21"/>
                <w:highlight w:val="none"/>
              </w:rPr>
            </w:pPr>
          </w:p>
        </w:tc>
      </w:tr>
      <w:tr w14:paraId="1A14C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56" w:type="dxa"/>
            <w:vAlign w:val="top"/>
          </w:tcPr>
          <w:p w14:paraId="5D831BC6">
            <w:pPr>
              <w:pStyle w:val="25"/>
              <w:pageBreakBefore w:val="0"/>
              <w:kinsoku/>
              <w:overflowPunct/>
              <w:bidi w:val="0"/>
              <w:spacing w:before="113" w:line="223" w:lineRule="auto"/>
              <w:ind w:left="129"/>
              <w:rPr>
                <w:color w:val="auto"/>
                <w:highlight w:val="none"/>
              </w:rPr>
            </w:pPr>
            <w:r>
              <w:rPr>
                <w:color w:val="auto"/>
                <w:spacing w:val="-8"/>
                <w:highlight w:val="none"/>
              </w:rPr>
              <w:t>职</w:t>
            </w:r>
            <w:r>
              <w:rPr>
                <w:color w:val="auto"/>
                <w:spacing w:val="31"/>
                <w:highlight w:val="none"/>
              </w:rPr>
              <w:t xml:space="preserve">  </w:t>
            </w:r>
            <w:r>
              <w:rPr>
                <w:color w:val="auto"/>
                <w:spacing w:val="-8"/>
                <w:highlight w:val="none"/>
              </w:rPr>
              <w:t>务</w:t>
            </w:r>
          </w:p>
        </w:tc>
        <w:tc>
          <w:tcPr>
            <w:tcW w:w="1452" w:type="dxa"/>
            <w:vAlign w:val="top"/>
          </w:tcPr>
          <w:p w14:paraId="67BE1471">
            <w:pPr>
              <w:pageBreakBefore w:val="0"/>
              <w:kinsoku/>
              <w:overflowPunct/>
              <w:bidi w:val="0"/>
              <w:rPr>
                <w:rFonts w:ascii="Arial"/>
                <w:color w:val="auto"/>
                <w:sz w:val="21"/>
                <w:highlight w:val="none"/>
              </w:rPr>
            </w:pPr>
          </w:p>
        </w:tc>
        <w:tc>
          <w:tcPr>
            <w:tcW w:w="1447" w:type="dxa"/>
            <w:vAlign w:val="top"/>
          </w:tcPr>
          <w:p w14:paraId="717F796E">
            <w:pPr>
              <w:pStyle w:val="25"/>
              <w:pageBreakBefore w:val="0"/>
              <w:kinsoku/>
              <w:overflowPunct/>
              <w:bidi w:val="0"/>
              <w:spacing w:before="115" w:line="221" w:lineRule="auto"/>
              <w:ind w:left="125"/>
              <w:rPr>
                <w:color w:val="auto"/>
                <w:highlight w:val="none"/>
              </w:rPr>
            </w:pPr>
            <w:r>
              <w:rPr>
                <w:color w:val="auto"/>
                <w:spacing w:val="-8"/>
                <w:highlight w:val="none"/>
              </w:rPr>
              <w:t>职</w:t>
            </w:r>
            <w:r>
              <w:rPr>
                <w:color w:val="auto"/>
                <w:spacing w:val="25"/>
                <w:highlight w:val="none"/>
              </w:rPr>
              <w:t xml:space="preserve">  </w:t>
            </w:r>
            <w:r>
              <w:rPr>
                <w:color w:val="auto"/>
                <w:spacing w:val="-8"/>
                <w:highlight w:val="none"/>
              </w:rPr>
              <w:t>称</w:t>
            </w:r>
          </w:p>
        </w:tc>
        <w:tc>
          <w:tcPr>
            <w:tcW w:w="1603" w:type="dxa"/>
            <w:vAlign w:val="top"/>
          </w:tcPr>
          <w:p w14:paraId="327C976C">
            <w:pPr>
              <w:pageBreakBefore w:val="0"/>
              <w:kinsoku/>
              <w:overflowPunct/>
              <w:bidi w:val="0"/>
              <w:rPr>
                <w:rFonts w:ascii="Arial"/>
                <w:color w:val="auto"/>
                <w:sz w:val="21"/>
                <w:highlight w:val="none"/>
              </w:rPr>
            </w:pPr>
          </w:p>
        </w:tc>
        <w:tc>
          <w:tcPr>
            <w:tcW w:w="1661" w:type="dxa"/>
            <w:vAlign w:val="top"/>
          </w:tcPr>
          <w:p w14:paraId="0E51DB6B">
            <w:pPr>
              <w:pStyle w:val="25"/>
              <w:pageBreakBefore w:val="0"/>
              <w:kinsoku/>
              <w:overflowPunct/>
              <w:bidi w:val="0"/>
              <w:spacing w:before="115" w:line="223" w:lineRule="auto"/>
              <w:ind w:left="146"/>
              <w:rPr>
                <w:color w:val="auto"/>
                <w:highlight w:val="none"/>
              </w:rPr>
            </w:pPr>
            <w:r>
              <w:rPr>
                <w:color w:val="auto"/>
                <w:spacing w:val="-14"/>
                <w:highlight w:val="none"/>
              </w:rPr>
              <w:t>学</w:t>
            </w:r>
            <w:r>
              <w:rPr>
                <w:color w:val="auto"/>
                <w:spacing w:val="27"/>
                <w:highlight w:val="none"/>
              </w:rPr>
              <w:t xml:space="preserve">  </w:t>
            </w:r>
            <w:r>
              <w:rPr>
                <w:color w:val="auto"/>
                <w:spacing w:val="-14"/>
                <w:highlight w:val="none"/>
              </w:rPr>
              <w:t>历</w:t>
            </w:r>
          </w:p>
        </w:tc>
        <w:tc>
          <w:tcPr>
            <w:tcW w:w="1664" w:type="dxa"/>
            <w:vAlign w:val="top"/>
          </w:tcPr>
          <w:p w14:paraId="05329AE1">
            <w:pPr>
              <w:pageBreakBefore w:val="0"/>
              <w:kinsoku/>
              <w:overflowPunct/>
              <w:bidi w:val="0"/>
              <w:rPr>
                <w:rFonts w:ascii="Arial"/>
                <w:color w:val="auto"/>
                <w:sz w:val="21"/>
                <w:highlight w:val="none"/>
              </w:rPr>
            </w:pPr>
          </w:p>
        </w:tc>
      </w:tr>
      <w:tr w14:paraId="534A9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283" w:type="dxa"/>
            <w:gridSpan w:val="6"/>
            <w:vAlign w:val="top"/>
          </w:tcPr>
          <w:p w14:paraId="5A842B5D">
            <w:pPr>
              <w:pStyle w:val="25"/>
              <w:pageBreakBefore w:val="0"/>
              <w:kinsoku/>
              <w:overflowPunct/>
              <w:bidi w:val="0"/>
              <w:spacing w:before="117" w:line="222" w:lineRule="auto"/>
              <w:ind w:left="133"/>
              <w:rPr>
                <w:color w:val="auto"/>
                <w:highlight w:val="none"/>
              </w:rPr>
            </w:pPr>
            <w:r>
              <w:rPr>
                <w:color w:val="auto"/>
                <w:spacing w:val="-2"/>
                <w:highlight w:val="none"/>
              </w:rPr>
              <w:t>项目负责人类似项目业绩一览表</w:t>
            </w:r>
          </w:p>
        </w:tc>
      </w:tr>
      <w:tr w14:paraId="21468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56" w:type="dxa"/>
            <w:vAlign w:val="top"/>
          </w:tcPr>
          <w:p w14:paraId="1C3FF6A5">
            <w:pPr>
              <w:pStyle w:val="25"/>
              <w:pageBreakBefore w:val="0"/>
              <w:kinsoku/>
              <w:overflowPunct/>
              <w:bidi w:val="0"/>
              <w:spacing w:before="121" w:line="222" w:lineRule="auto"/>
              <w:ind w:left="188"/>
              <w:rPr>
                <w:color w:val="auto"/>
                <w:highlight w:val="none"/>
              </w:rPr>
            </w:pPr>
            <w:r>
              <w:rPr>
                <w:color w:val="auto"/>
                <w:spacing w:val="-24"/>
                <w:highlight w:val="none"/>
              </w:rPr>
              <w:t>甲方</w:t>
            </w:r>
          </w:p>
        </w:tc>
        <w:tc>
          <w:tcPr>
            <w:tcW w:w="1452" w:type="dxa"/>
            <w:vAlign w:val="top"/>
          </w:tcPr>
          <w:p w14:paraId="36DCEA2B">
            <w:pPr>
              <w:pStyle w:val="25"/>
              <w:pageBreakBefore w:val="0"/>
              <w:kinsoku/>
              <w:overflowPunct/>
              <w:bidi w:val="0"/>
              <w:spacing w:before="118" w:line="221" w:lineRule="auto"/>
              <w:ind w:left="127"/>
              <w:rPr>
                <w:color w:val="auto"/>
                <w:highlight w:val="none"/>
              </w:rPr>
            </w:pPr>
            <w:r>
              <w:rPr>
                <w:color w:val="auto"/>
                <w:spacing w:val="4"/>
                <w:highlight w:val="none"/>
              </w:rPr>
              <w:t>项目名称</w:t>
            </w:r>
          </w:p>
        </w:tc>
        <w:tc>
          <w:tcPr>
            <w:tcW w:w="1447" w:type="dxa"/>
            <w:vAlign w:val="top"/>
          </w:tcPr>
          <w:p w14:paraId="34E85696">
            <w:pPr>
              <w:pStyle w:val="25"/>
              <w:pageBreakBefore w:val="0"/>
              <w:kinsoku/>
              <w:overflowPunct/>
              <w:bidi w:val="0"/>
              <w:spacing w:before="118" w:line="222" w:lineRule="auto"/>
              <w:ind w:left="129"/>
              <w:rPr>
                <w:color w:val="auto"/>
                <w:highlight w:val="none"/>
              </w:rPr>
            </w:pPr>
            <w:r>
              <w:rPr>
                <w:color w:val="auto"/>
                <w:spacing w:val="-27"/>
                <w:highlight w:val="none"/>
              </w:rPr>
              <w:t>项</w:t>
            </w:r>
            <w:r>
              <w:rPr>
                <w:color w:val="auto"/>
                <w:spacing w:val="-50"/>
                <w:highlight w:val="none"/>
              </w:rPr>
              <w:t xml:space="preserve"> </w:t>
            </w:r>
            <w:r>
              <w:rPr>
                <w:color w:val="auto"/>
                <w:spacing w:val="-27"/>
                <w:highlight w:val="none"/>
              </w:rPr>
              <w:t>目</w:t>
            </w:r>
            <w:r>
              <w:rPr>
                <w:color w:val="auto"/>
                <w:spacing w:val="-63"/>
                <w:highlight w:val="none"/>
              </w:rPr>
              <w:t xml:space="preserve"> </w:t>
            </w:r>
            <w:r>
              <w:rPr>
                <w:color w:val="auto"/>
                <w:spacing w:val="-27"/>
                <w:highlight w:val="none"/>
              </w:rPr>
              <w:t>内容</w:t>
            </w:r>
          </w:p>
        </w:tc>
        <w:tc>
          <w:tcPr>
            <w:tcW w:w="3264" w:type="dxa"/>
            <w:gridSpan w:val="2"/>
            <w:vAlign w:val="top"/>
          </w:tcPr>
          <w:p w14:paraId="60192C09">
            <w:pPr>
              <w:pStyle w:val="25"/>
              <w:pageBreakBefore w:val="0"/>
              <w:kinsoku/>
              <w:overflowPunct/>
              <w:bidi w:val="0"/>
              <w:spacing w:before="118" w:line="222" w:lineRule="auto"/>
              <w:ind w:left="1234"/>
              <w:rPr>
                <w:color w:val="auto"/>
                <w:highlight w:val="none"/>
              </w:rPr>
            </w:pPr>
            <w:r>
              <w:rPr>
                <w:color w:val="auto"/>
                <w:spacing w:val="6"/>
                <w:highlight w:val="none"/>
              </w:rPr>
              <w:t>服务周期</w:t>
            </w:r>
          </w:p>
        </w:tc>
        <w:tc>
          <w:tcPr>
            <w:tcW w:w="1664" w:type="dxa"/>
            <w:vAlign w:val="top"/>
          </w:tcPr>
          <w:p w14:paraId="025B0B3A">
            <w:pPr>
              <w:pStyle w:val="25"/>
              <w:pageBreakBefore w:val="0"/>
              <w:kinsoku/>
              <w:overflowPunct/>
              <w:bidi w:val="0"/>
              <w:spacing w:before="118" w:line="224" w:lineRule="auto"/>
              <w:ind w:left="139"/>
              <w:rPr>
                <w:color w:val="auto"/>
                <w:highlight w:val="none"/>
              </w:rPr>
            </w:pPr>
            <w:r>
              <w:rPr>
                <w:color w:val="auto"/>
                <w:spacing w:val="4"/>
                <w:highlight w:val="none"/>
              </w:rPr>
              <w:t>质量等级</w:t>
            </w:r>
          </w:p>
        </w:tc>
      </w:tr>
      <w:tr w14:paraId="305F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56" w:type="dxa"/>
            <w:vAlign w:val="top"/>
          </w:tcPr>
          <w:p w14:paraId="797F2C31">
            <w:pPr>
              <w:pageBreakBefore w:val="0"/>
              <w:kinsoku/>
              <w:overflowPunct/>
              <w:bidi w:val="0"/>
              <w:rPr>
                <w:rFonts w:ascii="Arial"/>
                <w:color w:val="auto"/>
                <w:sz w:val="21"/>
                <w:highlight w:val="none"/>
              </w:rPr>
            </w:pPr>
          </w:p>
        </w:tc>
        <w:tc>
          <w:tcPr>
            <w:tcW w:w="1452" w:type="dxa"/>
            <w:vAlign w:val="top"/>
          </w:tcPr>
          <w:p w14:paraId="1532AF2B">
            <w:pPr>
              <w:pageBreakBefore w:val="0"/>
              <w:kinsoku/>
              <w:overflowPunct/>
              <w:bidi w:val="0"/>
              <w:rPr>
                <w:rFonts w:ascii="Arial"/>
                <w:color w:val="auto"/>
                <w:sz w:val="21"/>
                <w:highlight w:val="none"/>
              </w:rPr>
            </w:pPr>
          </w:p>
        </w:tc>
        <w:tc>
          <w:tcPr>
            <w:tcW w:w="1447" w:type="dxa"/>
            <w:vAlign w:val="top"/>
          </w:tcPr>
          <w:p w14:paraId="7CEFC0D3">
            <w:pPr>
              <w:pageBreakBefore w:val="0"/>
              <w:kinsoku/>
              <w:overflowPunct/>
              <w:bidi w:val="0"/>
              <w:rPr>
                <w:rFonts w:ascii="Arial"/>
                <w:color w:val="auto"/>
                <w:sz w:val="21"/>
                <w:highlight w:val="none"/>
              </w:rPr>
            </w:pPr>
          </w:p>
        </w:tc>
        <w:tc>
          <w:tcPr>
            <w:tcW w:w="3264" w:type="dxa"/>
            <w:gridSpan w:val="2"/>
            <w:vAlign w:val="top"/>
          </w:tcPr>
          <w:p w14:paraId="3D55D46E">
            <w:pPr>
              <w:pageBreakBefore w:val="0"/>
              <w:kinsoku/>
              <w:overflowPunct/>
              <w:bidi w:val="0"/>
              <w:rPr>
                <w:rFonts w:ascii="Arial"/>
                <w:color w:val="auto"/>
                <w:sz w:val="21"/>
                <w:highlight w:val="none"/>
              </w:rPr>
            </w:pPr>
          </w:p>
        </w:tc>
        <w:tc>
          <w:tcPr>
            <w:tcW w:w="1664" w:type="dxa"/>
            <w:vAlign w:val="top"/>
          </w:tcPr>
          <w:p w14:paraId="013C5B66">
            <w:pPr>
              <w:pageBreakBefore w:val="0"/>
              <w:kinsoku/>
              <w:overflowPunct/>
              <w:bidi w:val="0"/>
              <w:rPr>
                <w:rFonts w:ascii="Arial"/>
                <w:color w:val="auto"/>
                <w:sz w:val="21"/>
                <w:highlight w:val="none"/>
              </w:rPr>
            </w:pPr>
          </w:p>
        </w:tc>
      </w:tr>
      <w:tr w14:paraId="1C9DE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56" w:type="dxa"/>
            <w:vAlign w:val="top"/>
          </w:tcPr>
          <w:p w14:paraId="45717B3C">
            <w:pPr>
              <w:pageBreakBefore w:val="0"/>
              <w:kinsoku/>
              <w:overflowPunct/>
              <w:bidi w:val="0"/>
              <w:rPr>
                <w:rFonts w:ascii="Arial"/>
                <w:color w:val="auto"/>
                <w:sz w:val="21"/>
                <w:highlight w:val="none"/>
              </w:rPr>
            </w:pPr>
          </w:p>
        </w:tc>
        <w:tc>
          <w:tcPr>
            <w:tcW w:w="1452" w:type="dxa"/>
            <w:vAlign w:val="top"/>
          </w:tcPr>
          <w:p w14:paraId="01CEB0C8">
            <w:pPr>
              <w:pageBreakBefore w:val="0"/>
              <w:kinsoku/>
              <w:overflowPunct/>
              <w:bidi w:val="0"/>
              <w:rPr>
                <w:rFonts w:ascii="Arial"/>
                <w:color w:val="auto"/>
                <w:sz w:val="21"/>
                <w:highlight w:val="none"/>
              </w:rPr>
            </w:pPr>
          </w:p>
        </w:tc>
        <w:tc>
          <w:tcPr>
            <w:tcW w:w="1447" w:type="dxa"/>
            <w:vAlign w:val="top"/>
          </w:tcPr>
          <w:p w14:paraId="5ACF8D42">
            <w:pPr>
              <w:pageBreakBefore w:val="0"/>
              <w:kinsoku/>
              <w:overflowPunct/>
              <w:bidi w:val="0"/>
              <w:rPr>
                <w:rFonts w:ascii="Arial"/>
                <w:color w:val="auto"/>
                <w:sz w:val="21"/>
                <w:highlight w:val="none"/>
              </w:rPr>
            </w:pPr>
          </w:p>
        </w:tc>
        <w:tc>
          <w:tcPr>
            <w:tcW w:w="3264" w:type="dxa"/>
            <w:gridSpan w:val="2"/>
            <w:vAlign w:val="top"/>
          </w:tcPr>
          <w:p w14:paraId="65F4E19D">
            <w:pPr>
              <w:pageBreakBefore w:val="0"/>
              <w:kinsoku/>
              <w:overflowPunct/>
              <w:bidi w:val="0"/>
              <w:rPr>
                <w:rFonts w:ascii="Arial"/>
                <w:color w:val="auto"/>
                <w:sz w:val="21"/>
                <w:highlight w:val="none"/>
              </w:rPr>
            </w:pPr>
          </w:p>
        </w:tc>
        <w:tc>
          <w:tcPr>
            <w:tcW w:w="1664" w:type="dxa"/>
            <w:vAlign w:val="top"/>
          </w:tcPr>
          <w:p w14:paraId="605066E0">
            <w:pPr>
              <w:pageBreakBefore w:val="0"/>
              <w:kinsoku/>
              <w:overflowPunct/>
              <w:bidi w:val="0"/>
              <w:rPr>
                <w:rFonts w:ascii="Arial"/>
                <w:color w:val="auto"/>
                <w:sz w:val="21"/>
                <w:highlight w:val="none"/>
              </w:rPr>
            </w:pPr>
          </w:p>
        </w:tc>
      </w:tr>
      <w:tr w14:paraId="2AC4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166126CD">
            <w:pPr>
              <w:pageBreakBefore w:val="0"/>
              <w:kinsoku/>
              <w:overflowPunct/>
              <w:bidi w:val="0"/>
              <w:rPr>
                <w:rFonts w:ascii="Arial"/>
                <w:color w:val="auto"/>
                <w:sz w:val="21"/>
                <w:highlight w:val="none"/>
              </w:rPr>
            </w:pPr>
          </w:p>
        </w:tc>
        <w:tc>
          <w:tcPr>
            <w:tcW w:w="1452" w:type="dxa"/>
            <w:vAlign w:val="top"/>
          </w:tcPr>
          <w:p w14:paraId="32FA90D9">
            <w:pPr>
              <w:pageBreakBefore w:val="0"/>
              <w:kinsoku/>
              <w:overflowPunct/>
              <w:bidi w:val="0"/>
              <w:rPr>
                <w:rFonts w:ascii="Arial"/>
                <w:color w:val="auto"/>
                <w:sz w:val="21"/>
                <w:highlight w:val="none"/>
              </w:rPr>
            </w:pPr>
          </w:p>
        </w:tc>
        <w:tc>
          <w:tcPr>
            <w:tcW w:w="1447" w:type="dxa"/>
            <w:vAlign w:val="top"/>
          </w:tcPr>
          <w:p w14:paraId="2C768D40">
            <w:pPr>
              <w:pageBreakBefore w:val="0"/>
              <w:kinsoku/>
              <w:overflowPunct/>
              <w:bidi w:val="0"/>
              <w:rPr>
                <w:rFonts w:ascii="Arial"/>
                <w:color w:val="auto"/>
                <w:sz w:val="21"/>
                <w:highlight w:val="none"/>
              </w:rPr>
            </w:pPr>
          </w:p>
        </w:tc>
        <w:tc>
          <w:tcPr>
            <w:tcW w:w="3264" w:type="dxa"/>
            <w:gridSpan w:val="2"/>
            <w:vAlign w:val="top"/>
          </w:tcPr>
          <w:p w14:paraId="1199F5F2">
            <w:pPr>
              <w:pageBreakBefore w:val="0"/>
              <w:kinsoku/>
              <w:overflowPunct/>
              <w:bidi w:val="0"/>
              <w:rPr>
                <w:rFonts w:ascii="Arial"/>
                <w:color w:val="auto"/>
                <w:sz w:val="21"/>
                <w:highlight w:val="none"/>
              </w:rPr>
            </w:pPr>
          </w:p>
        </w:tc>
        <w:tc>
          <w:tcPr>
            <w:tcW w:w="1664" w:type="dxa"/>
            <w:vAlign w:val="top"/>
          </w:tcPr>
          <w:p w14:paraId="20B64C6C">
            <w:pPr>
              <w:pageBreakBefore w:val="0"/>
              <w:kinsoku/>
              <w:overflowPunct/>
              <w:bidi w:val="0"/>
              <w:rPr>
                <w:rFonts w:ascii="Arial"/>
                <w:color w:val="auto"/>
                <w:sz w:val="21"/>
                <w:highlight w:val="none"/>
              </w:rPr>
            </w:pPr>
          </w:p>
        </w:tc>
      </w:tr>
      <w:tr w14:paraId="12259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2DEF94B4">
            <w:pPr>
              <w:pageBreakBefore w:val="0"/>
              <w:kinsoku/>
              <w:overflowPunct/>
              <w:bidi w:val="0"/>
              <w:rPr>
                <w:rFonts w:ascii="Arial"/>
                <w:color w:val="auto"/>
                <w:sz w:val="21"/>
                <w:highlight w:val="none"/>
              </w:rPr>
            </w:pPr>
          </w:p>
        </w:tc>
        <w:tc>
          <w:tcPr>
            <w:tcW w:w="1452" w:type="dxa"/>
            <w:vAlign w:val="top"/>
          </w:tcPr>
          <w:p w14:paraId="4D7FB4B3">
            <w:pPr>
              <w:pageBreakBefore w:val="0"/>
              <w:kinsoku/>
              <w:overflowPunct/>
              <w:bidi w:val="0"/>
              <w:rPr>
                <w:rFonts w:ascii="Arial"/>
                <w:color w:val="auto"/>
                <w:sz w:val="21"/>
                <w:highlight w:val="none"/>
              </w:rPr>
            </w:pPr>
          </w:p>
        </w:tc>
        <w:tc>
          <w:tcPr>
            <w:tcW w:w="1447" w:type="dxa"/>
            <w:vAlign w:val="top"/>
          </w:tcPr>
          <w:p w14:paraId="7310B1BB">
            <w:pPr>
              <w:pageBreakBefore w:val="0"/>
              <w:kinsoku/>
              <w:overflowPunct/>
              <w:bidi w:val="0"/>
              <w:rPr>
                <w:rFonts w:ascii="Arial"/>
                <w:color w:val="auto"/>
                <w:sz w:val="21"/>
                <w:highlight w:val="none"/>
              </w:rPr>
            </w:pPr>
          </w:p>
        </w:tc>
        <w:tc>
          <w:tcPr>
            <w:tcW w:w="3264" w:type="dxa"/>
            <w:gridSpan w:val="2"/>
            <w:vAlign w:val="top"/>
          </w:tcPr>
          <w:p w14:paraId="45C0B256">
            <w:pPr>
              <w:pageBreakBefore w:val="0"/>
              <w:kinsoku/>
              <w:overflowPunct/>
              <w:bidi w:val="0"/>
              <w:rPr>
                <w:rFonts w:ascii="Arial"/>
                <w:color w:val="auto"/>
                <w:sz w:val="21"/>
                <w:highlight w:val="none"/>
              </w:rPr>
            </w:pPr>
          </w:p>
        </w:tc>
        <w:tc>
          <w:tcPr>
            <w:tcW w:w="1664" w:type="dxa"/>
            <w:vAlign w:val="top"/>
          </w:tcPr>
          <w:p w14:paraId="1D060D17">
            <w:pPr>
              <w:pageBreakBefore w:val="0"/>
              <w:kinsoku/>
              <w:overflowPunct/>
              <w:bidi w:val="0"/>
              <w:rPr>
                <w:rFonts w:ascii="Arial"/>
                <w:color w:val="auto"/>
                <w:sz w:val="21"/>
                <w:highlight w:val="none"/>
              </w:rPr>
            </w:pPr>
          </w:p>
        </w:tc>
      </w:tr>
      <w:tr w14:paraId="78959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456" w:type="dxa"/>
            <w:vAlign w:val="top"/>
          </w:tcPr>
          <w:p w14:paraId="1E7B64C0">
            <w:pPr>
              <w:pageBreakBefore w:val="0"/>
              <w:kinsoku/>
              <w:overflowPunct/>
              <w:bidi w:val="0"/>
              <w:rPr>
                <w:rFonts w:ascii="Arial"/>
                <w:color w:val="auto"/>
                <w:sz w:val="21"/>
                <w:highlight w:val="none"/>
              </w:rPr>
            </w:pPr>
          </w:p>
        </w:tc>
        <w:tc>
          <w:tcPr>
            <w:tcW w:w="1452" w:type="dxa"/>
            <w:vAlign w:val="top"/>
          </w:tcPr>
          <w:p w14:paraId="28DBBF95">
            <w:pPr>
              <w:pageBreakBefore w:val="0"/>
              <w:kinsoku/>
              <w:overflowPunct/>
              <w:bidi w:val="0"/>
              <w:rPr>
                <w:rFonts w:ascii="Arial"/>
                <w:color w:val="auto"/>
                <w:sz w:val="21"/>
                <w:highlight w:val="none"/>
              </w:rPr>
            </w:pPr>
          </w:p>
        </w:tc>
        <w:tc>
          <w:tcPr>
            <w:tcW w:w="1447" w:type="dxa"/>
            <w:vAlign w:val="top"/>
          </w:tcPr>
          <w:p w14:paraId="4A976BC1">
            <w:pPr>
              <w:pageBreakBefore w:val="0"/>
              <w:kinsoku/>
              <w:overflowPunct/>
              <w:bidi w:val="0"/>
              <w:rPr>
                <w:rFonts w:ascii="Arial"/>
                <w:color w:val="auto"/>
                <w:sz w:val="21"/>
                <w:highlight w:val="none"/>
              </w:rPr>
            </w:pPr>
          </w:p>
        </w:tc>
        <w:tc>
          <w:tcPr>
            <w:tcW w:w="3264" w:type="dxa"/>
            <w:gridSpan w:val="2"/>
            <w:vAlign w:val="top"/>
          </w:tcPr>
          <w:p w14:paraId="4DECD56E">
            <w:pPr>
              <w:pageBreakBefore w:val="0"/>
              <w:kinsoku/>
              <w:overflowPunct/>
              <w:bidi w:val="0"/>
              <w:rPr>
                <w:rFonts w:ascii="Arial"/>
                <w:color w:val="auto"/>
                <w:sz w:val="21"/>
                <w:highlight w:val="none"/>
              </w:rPr>
            </w:pPr>
          </w:p>
        </w:tc>
        <w:tc>
          <w:tcPr>
            <w:tcW w:w="1664" w:type="dxa"/>
            <w:vAlign w:val="top"/>
          </w:tcPr>
          <w:p w14:paraId="32289185">
            <w:pPr>
              <w:pageBreakBefore w:val="0"/>
              <w:kinsoku/>
              <w:overflowPunct/>
              <w:bidi w:val="0"/>
              <w:rPr>
                <w:rFonts w:ascii="Arial"/>
                <w:color w:val="auto"/>
                <w:sz w:val="21"/>
                <w:highlight w:val="none"/>
              </w:rPr>
            </w:pPr>
          </w:p>
        </w:tc>
      </w:tr>
      <w:tr w14:paraId="2DEAD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456" w:type="dxa"/>
            <w:vAlign w:val="top"/>
          </w:tcPr>
          <w:p w14:paraId="1CFF8BD8">
            <w:pPr>
              <w:pageBreakBefore w:val="0"/>
              <w:kinsoku/>
              <w:overflowPunct/>
              <w:bidi w:val="0"/>
              <w:rPr>
                <w:rFonts w:ascii="Arial"/>
                <w:color w:val="auto"/>
                <w:sz w:val="21"/>
                <w:highlight w:val="none"/>
              </w:rPr>
            </w:pPr>
          </w:p>
        </w:tc>
        <w:tc>
          <w:tcPr>
            <w:tcW w:w="1452" w:type="dxa"/>
            <w:vAlign w:val="top"/>
          </w:tcPr>
          <w:p w14:paraId="48B28C79">
            <w:pPr>
              <w:pageBreakBefore w:val="0"/>
              <w:kinsoku/>
              <w:overflowPunct/>
              <w:bidi w:val="0"/>
              <w:rPr>
                <w:rFonts w:ascii="Arial"/>
                <w:color w:val="auto"/>
                <w:sz w:val="21"/>
                <w:highlight w:val="none"/>
              </w:rPr>
            </w:pPr>
          </w:p>
        </w:tc>
        <w:tc>
          <w:tcPr>
            <w:tcW w:w="1447" w:type="dxa"/>
            <w:vAlign w:val="top"/>
          </w:tcPr>
          <w:p w14:paraId="58BC423B">
            <w:pPr>
              <w:pageBreakBefore w:val="0"/>
              <w:kinsoku/>
              <w:overflowPunct/>
              <w:bidi w:val="0"/>
              <w:rPr>
                <w:rFonts w:ascii="Arial"/>
                <w:color w:val="auto"/>
                <w:sz w:val="21"/>
                <w:highlight w:val="none"/>
              </w:rPr>
            </w:pPr>
          </w:p>
        </w:tc>
        <w:tc>
          <w:tcPr>
            <w:tcW w:w="3264" w:type="dxa"/>
            <w:gridSpan w:val="2"/>
            <w:vAlign w:val="top"/>
          </w:tcPr>
          <w:p w14:paraId="489B8A15">
            <w:pPr>
              <w:pageBreakBefore w:val="0"/>
              <w:kinsoku/>
              <w:overflowPunct/>
              <w:bidi w:val="0"/>
              <w:rPr>
                <w:rFonts w:ascii="Arial"/>
                <w:color w:val="auto"/>
                <w:sz w:val="21"/>
                <w:highlight w:val="none"/>
              </w:rPr>
            </w:pPr>
          </w:p>
        </w:tc>
        <w:tc>
          <w:tcPr>
            <w:tcW w:w="1664" w:type="dxa"/>
            <w:vAlign w:val="top"/>
          </w:tcPr>
          <w:p w14:paraId="1D8AF1E4">
            <w:pPr>
              <w:pageBreakBefore w:val="0"/>
              <w:kinsoku/>
              <w:overflowPunct/>
              <w:bidi w:val="0"/>
              <w:rPr>
                <w:rFonts w:ascii="Arial"/>
                <w:color w:val="auto"/>
                <w:sz w:val="21"/>
                <w:highlight w:val="none"/>
              </w:rPr>
            </w:pPr>
          </w:p>
        </w:tc>
      </w:tr>
      <w:tr w14:paraId="62B86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642E2266">
            <w:pPr>
              <w:pageBreakBefore w:val="0"/>
              <w:kinsoku/>
              <w:overflowPunct/>
              <w:bidi w:val="0"/>
              <w:rPr>
                <w:rFonts w:ascii="Arial"/>
                <w:color w:val="auto"/>
                <w:sz w:val="21"/>
                <w:highlight w:val="none"/>
              </w:rPr>
            </w:pPr>
          </w:p>
        </w:tc>
        <w:tc>
          <w:tcPr>
            <w:tcW w:w="1452" w:type="dxa"/>
            <w:vAlign w:val="top"/>
          </w:tcPr>
          <w:p w14:paraId="6F1E8F0A">
            <w:pPr>
              <w:pageBreakBefore w:val="0"/>
              <w:kinsoku/>
              <w:overflowPunct/>
              <w:bidi w:val="0"/>
              <w:rPr>
                <w:rFonts w:ascii="Arial"/>
                <w:color w:val="auto"/>
                <w:sz w:val="21"/>
                <w:highlight w:val="none"/>
              </w:rPr>
            </w:pPr>
          </w:p>
        </w:tc>
        <w:tc>
          <w:tcPr>
            <w:tcW w:w="1447" w:type="dxa"/>
            <w:vAlign w:val="top"/>
          </w:tcPr>
          <w:p w14:paraId="3C15B8EF">
            <w:pPr>
              <w:pageBreakBefore w:val="0"/>
              <w:kinsoku/>
              <w:overflowPunct/>
              <w:bidi w:val="0"/>
              <w:rPr>
                <w:rFonts w:ascii="Arial"/>
                <w:color w:val="auto"/>
                <w:sz w:val="21"/>
                <w:highlight w:val="none"/>
              </w:rPr>
            </w:pPr>
          </w:p>
        </w:tc>
        <w:tc>
          <w:tcPr>
            <w:tcW w:w="3264" w:type="dxa"/>
            <w:gridSpan w:val="2"/>
            <w:vAlign w:val="top"/>
          </w:tcPr>
          <w:p w14:paraId="588E746E">
            <w:pPr>
              <w:pageBreakBefore w:val="0"/>
              <w:kinsoku/>
              <w:overflowPunct/>
              <w:bidi w:val="0"/>
              <w:rPr>
                <w:rFonts w:ascii="Arial"/>
                <w:color w:val="auto"/>
                <w:sz w:val="21"/>
                <w:highlight w:val="none"/>
              </w:rPr>
            </w:pPr>
          </w:p>
        </w:tc>
        <w:tc>
          <w:tcPr>
            <w:tcW w:w="1664" w:type="dxa"/>
            <w:vAlign w:val="top"/>
          </w:tcPr>
          <w:p w14:paraId="3B2B351C">
            <w:pPr>
              <w:pageBreakBefore w:val="0"/>
              <w:kinsoku/>
              <w:overflowPunct/>
              <w:bidi w:val="0"/>
              <w:rPr>
                <w:rFonts w:ascii="Arial"/>
                <w:color w:val="auto"/>
                <w:sz w:val="21"/>
                <w:highlight w:val="none"/>
              </w:rPr>
            </w:pPr>
          </w:p>
        </w:tc>
      </w:tr>
      <w:tr w14:paraId="55F94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75F741FA">
            <w:pPr>
              <w:pageBreakBefore w:val="0"/>
              <w:kinsoku/>
              <w:overflowPunct/>
              <w:bidi w:val="0"/>
              <w:rPr>
                <w:rFonts w:ascii="Arial"/>
                <w:color w:val="auto"/>
                <w:sz w:val="21"/>
                <w:highlight w:val="none"/>
              </w:rPr>
            </w:pPr>
          </w:p>
        </w:tc>
        <w:tc>
          <w:tcPr>
            <w:tcW w:w="1452" w:type="dxa"/>
            <w:vAlign w:val="top"/>
          </w:tcPr>
          <w:p w14:paraId="6C8DDB11">
            <w:pPr>
              <w:pageBreakBefore w:val="0"/>
              <w:kinsoku/>
              <w:overflowPunct/>
              <w:bidi w:val="0"/>
              <w:rPr>
                <w:rFonts w:ascii="Arial"/>
                <w:color w:val="auto"/>
                <w:sz w:val="21"/>
                <w:highlight w:val="none"/>
              </w:rPr>
            </w:pPr>
          </w:p>
        </w:tc>
        <w:tc>
          <w:tcPr>
            <w:tcW w:w="1447" w:type="dxa"/>
            <w:vAlign w:val="top"/>
          </w:tcPr>
          <w:p w14:paraId="3F6DEF3D">
            <w:pPr>
              <w:pageBreakBefore w:val="0"/>
              <w:kinsoku/>
              <w:overflowPunct/>
              <w:bidi w:val="0"/>
              <w:rPr>
                <w:rFonts w:ascii="Arial"/>
                <w:color w:val="auto"/>
                <w:sz w:val="21"/>
                <w:highlight w:val="none"/>
              </w:rPr>
            </w:pPr>
          </w:p>
        </w:tc>
        <w:tc>
          <w:tcPr>
            <w:tcW w:w="3264" w:type="dxa"/>
            <w:gridSpan w:val="2"/>
            <w:vAlign w:val="top"/>
          </w:tcPr>
          <w:p w14:paraId="263B4167">
            <w:pPr>
              <w:pageBreakBefore w:val="0"/>
              <w:kinsoku/>
              <w:overflowPunct/>
              <w:bidi w:val="0"/>
              <w:rPr>
                <w:rFonts w:ascii="Arial"/>
                <w:color w:val="auto"/>
                <w:sz w:val="21"/>
                <w:highlight w:val="none"/>
              </w:rPr>
            </w:pPr>
          </w:p>
        </w:tc>
        <w:tc>
          <w:tcPr>
            <w:tcW w:w="1664" w:type="dxa"/>
            <w:vAlign w:val="top"/>
          </w:tcPr>
          <w:p w14:paraId="4C63023D">
            <w:pPr>
              <w:pageBreakBefore w:val="0"/>
              <w:kinsoku/>
              <w:overflowPunct/>
              <w:bidi w:val="0"/>
              <w:rPr>
                <w:rFonts w:ascii="Arial"/>
                <w:color w:val="auto"/>
                <w:sz w:val="21"/>
                <w:highlight w:val="none"/>
              </w:rPr>
            </w:pPr>
          </w:p>
        </w:tc>
      </w:tr>
      <w:tr w14:paraId="12D84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499D4E65">
            <w:pPr>
              <w:pageBreakBefore w:val="0"/>
              <w:kinsoku/>
              <w:overflowPunct/>
              <w:bidi w:val="0"/>
              <w:rPr>
                <w:rFonts w:ascii="Arial"/>
                <w:color w:val="auto"/>
                <w:sz w:val="21"/>
                <w:highlight w:val="none"/>
              </w:rPr>
            </w:pPr>
          </w:p>
        </w:tc>
        <w:tc>
          <w:tcPr>
            <w:tcW w:w="1452" w:type="dxa"/>
            <w:vAlign w:val="top"/>
          </w:tcPr>
          <w:p w14:paraId="2800B356">
            <w:pPr>
              <w:pageBreakBefore w:val="0"/>
              <w:kinsoku/>
              <w:overflowPunct/>
              <w:bidi w:val="0"/>
              <w:rPr>
                <w:rFonts w:ascii="Arial"/>
                <w:color w:val="auto"/>
                <w:sz w:val="21"/>
                <w:highlight w:val="none"/>
              </w:rPr>
            </w:pPr>
          </w:p>
        </w:tc>
        <w:tc>
          <w:tcPr>
            <w:tcW w:w="1447" w:type="dxa"/>
            <w:vAlign w:val="top"/>
          </w:tcPr>
          <w:p w14:paraId="3B0AAF59">
            <w:pPr>
              <w:pageBreakBefore w:val="0"/>
              <w:kinsoku/>
              <w:overflowPunct/>
              <w:bidi w:val="0"/>
              <w:rPr>
                <w:rFonts w:ascii="Arial"/>
                <w:color w:val="auto"/>
                <w:sz w:val="21"/>
                <w:highlight w:val="none"/>
              </w:rPr>
            </w:pPr>
          </w:p>
        </w:tc>
        <w:tc>
          <w:tcPr>
            <w:tcW w:w="3264" w:type="dxa"/>
            <w:gridSpan w:val="2"/>
            <w:vAlign w:val="top"/>
          </w:tcPr>
          <w:p w14:paraId="6E9F1D5D">
            <w:pPr>
              <w:pageBreakBefore w:val="0"/>
              <w:kinsoku/>
              <w:overflowPunct/>
              <w:bidi w:val="0"/>
              <w:rPr>
                <w:rFonts w:ascii="Arial"/>
                <w:color w:val="auto"/>
                <w:sz w:val="21"/>
                <w:highlight w:val="none"/>
              </w:rPr>
            </w:pPr>
          </w:p>
        </w:tc>
        <w:tc>
          <w:tcPr>
            <w:tcW w:w="1664" w:type="dxa"/>
            <w:vAlign w:val="top"/>
          </w:tcPr>
          <w:p w14:paraId="0F01BB95">
            <w:pPr>
              <w:pageBreakBefore w:val="0"/>
              <w:kinsoku/>
              <w:overflowPunct/>
              <w:bidi w:val="0"/>
              <w:rPr>
                <w:rFonts w:ascii="Arial"/>
                <w:color w:val="auto"/>
                <w:sz w:val="21"/>
                <w:highlight w:val="none"/>
              </w:rPr>
            </w:pPr>
          </w:p>
        </w:tc>
      </w:tr>
      <w:tr w14:paraId="74ACC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7898FFA0">
            <w:pPr>
              <w:pageBreakBefore w:val="0"/>
              <w:kinsoku/>
              <w:overflowPunct/>
              <w:bidi w:val="0"/>
              <w:rPr>
                <w:rFonts w:ascii="Arial"/>
                <w:color w:val="auto"/>
                <w:sz w:val="21"/>
                <w:highlight w:val="none"/>
              </w:rPr>
            </w:pPr>
          </w:p>
        </w:tc>
        <w:tc>
          <w:tcPr>
            <w:tcW w:w="1452" w:type="dxa"/>
            <w:vAlign w:val="top"/>
          </w:tcPr>
          <w:p w14:paraId="66FC3385">
            <w:pPr>
              <w:pageBreakBefore w:val="0"/>
              <w:kinsoku/>
              <w:overflowPunct/>
              <w:bidi w:val="0"/>
              <w:rPr>
                <w:rFonts w:ascii="Arial"/>
                <w:color w:val="auto"/>
                <w:sz w:val="21"/>
                <w:highlight w:val="none"/>
              </w:rPr>
            </w:pPr>
          </w:p>
        </w:tc>
        <w:tc>
          <w:tcPr>
            <w:tcW w:w="1447" w:type="dxa"/>
            <w:vAlign w:val="top"/>
          </w:tcPr>
          <w:p w14:paraId="47B3CD6B">
            <w:pPr>
              <w:pageBreakBefore w:val="0"/>
              <w:kinsoku/>
              <w:overflowPunct/>
              <w:bidi w:val="0"/>
              <w:rPr>
                <w:rFonts w:ascii="Arial"/>
                <w:color w:val="auto"/>
                <w:sz w:val="21"/>
                <w:highlight w:val="none"/>
              </w:rPr>
            </w:pPr>
          </w:p>
        </w:tc>
        <w:tc>
          <w:tcPr>
            <w:tcW w:w="3264" w:type="dxa"/>
            <w:gridSpan w:val="2"/>
            <w:vAlign w:val="top"/>
          </w:tcPr>
          <w:p w14:paraId="454E075D">
            <w:pPr>
              <w:pageBreakBefore w:val="0"/>
              <w:kinsoku/>
              <w:overflowPunct/>
              <w:bidi w:val="0"/>
              <w:rPr>
                <w:rFonts w:ascii="Arial"/>
                <w:color w:val="auto"/>
                <w:sz w:val="21"/>
                <w:highlight w:val="none"/>
              </w:rPr>
            </w:pPr>
          </w:p>
        </w:tc>
        <w:tc>
          <w:tcPr>
            <w:tcW w:w="1664" w:type="dxa"/>
            <w:vAlign w:val="top"/>
          </w:tcPr>
          <w:p w14:paraId="59B14116">
            <w:pPr>
              <w:pageBreakBefore w:val="0"/>
              <w:kinsoku/>
              <w:overflowPunct/>
              <w:bidi w:val="0"/>
              <w:rPr>
                <w:rFonts w:ascii="Arial"/>
                <w:color w:val="auto"/>
                <w:sz w:val="21"/>
                <w:highlight w:val="none"/>
              </w:rPr>
            </w:pPr>
          </w:p>
        </w:tc>
      </w:tr>
      <w:tr w14:paraId="75148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283" w:type="dxa"/>
            <w:gridSpan w:val="6"/>
            <w:vAlign w:val="top"/>
          </w:tcPr>
          <w:p w14:paraId="3CCA315B">
            <w:pPr>
              <w:pStyle w:val="25"/>
              <w:pageBreakBefore w:val="0"/>
              <w:kinsoku/>
              <w:overflowPunct/>
              <w:bidi w:val="0"/>
              <w:spacing w:before="125" w:line="219" w:lineRule="auto"/>
              <w:ind w:left="130"/>
              <w:rPr>
                <w:color w:val="auto"/>
                <w:highlight w:val="none"/>
              </w:rPr>
            </w:pPr>
            <w:r>
              <w:rPr>
                <w:color w:val="auto"/>
                <w:spacing w:val="12"/>
                <w:highlight w:val="none"/>
              </w:rPr>
              <w:t>承担在建项目情况</w:t>
            </w:r>
          </w:p>
        </w:tc>
      </w:tr>
      <w:tr w14:paraId="76D88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47E8C3EF">
            <w:pPr>
              <w:pageBreakBefore w:val="0"/>
              <w:kinsoku/>
              <w:overflowPunct/>
              <w:bidi w:val="0"/>
              <w:rPr>
                <w:rFonts w:ascii="Arial"/>
                <w:color w:val="auto"/>
                <w:sz w:val="21"/>
                <w:highlight w:val="none"/>
              </w:rPr>
            </w:pPr>
          </w:p>
        </w:tc>
        <w:tc>
          <w:tcPr>
            <w:tcW w:w="1452" w:type="dxa"/>
            <w:vAlign w:val="top"/>
          </w:tcPr>
          <w:p w14:paraId="769F121C">
            <w:pPr>
              <w:pageBreakBefore w:val="0"/>
              <w:kinsoku/>
              <w:overflowPunct/>
              <w:bidi w:val="0"/>
              <w:rPr>
                <w:rFonts w:ascii="Arial"/>
                <w:color w:val="auto"/>
                <w:sz w:val="21"/>
                <w:highlight w:val="none"/>
              </w:rPr>
            </w:pPr>
          </w:p>
        </w:tc>
        <w:tc>
          <w:tcPr>
            <w:tcW w:w="1447" w:type="dxa"/>
            <w:vAlign w:val="top"/>
          </w:tcPr>
          <w:p w14:paraId="06AFEB8B">
            <w:pPr>
              <w:pageBreakBefore w:val="0"/>
              <w:kinsoku/>
              <w:overflowPunct/>
              <w:bidi w:val="0"/>
              <w:rPr>
                <w:rFonts w:ascii="Arial"/>
                <w:color w:val="auto"/>
                <w:sz w:val="21"/>
                <w:highlight w:val="none"/>
              </w:rPr>
            </w:pPr>
          </w:p>
        </w:tc>
        <w:tc>
          <w:tcPr>
            <w:tcW w:w="3264" w:type="dxa"/>
            <w:gridSpan w:val="2"/>
            <w:vAlign w:val="top"/>
          </w:tcPr>
          <w:p w14:paraId="0CB38D26">
            <w:pPr>
              <w:pageBreakBefore w:val="0"/>
              <w:kinsoku/>
              <w:overflowPunct/>
              <w:bidi w:val="0"/>
              <w:rPr>
                <w:rFonts w:ascii="Arial"/>
                <w:color w:val="auto"/>
                <w:sz w:val="21"/>
                <w:highlight w:val="none"/>
              </w:rPr>
            </w:pPr>
          </w:p>
        </w:tc>
        <w:tc>
          <w:tcPr>
            <w:tcW w:w="1664" w:type="dxa"/>
            <w:vAlign w:val="top"/>
          </w:tcPr>
          <w:p w14:paraId="7A53D874">
            <w:pPr>
              <w:pageBreakBefore w:val="0"/>
              <w:kinsoku/>
              <w:overflowPunct/>
              <w:bidi w:val="0"/>
              <w:rPr>
                <w:rFonts w:ascii="Arial"/>
                <w:color w:val="auto"/>
                <w:sz w:val="21"/>
                <w:highlight w:val="none"/>
              </w:rPr>
            </w:pPr>
          </w:p>
        </w:tc>
      </w:tr>
      <w:tr w14:paraId="6E79A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07BA61E3">
            <w:pPr>
              <w:pageBreakBefore w:val="0"/>
              <w:kinsoku/>
              <w:overflowPunct/>
              <w:bidi w:val="0"/>
              <w:rPr>
                <w:rFonts w:ascii="Arial"/>
                <w:color w:val="auto"/>
                <w:sz w:val="21"/>
                <w:highlight w:val="none"/>
              </w:rPr>
            </w:pPr>
          </w:p>
        </w:tc>
        <w:tc>
          <w:tcPr>
            <w:tcW w:w="1452" w:type="dxa"/>
            <w:vAlign w:val="top"/>
          </w:tcPr>
          <w:p w14:paraId="09E868EB">
            <w:pPr>
              <w:pageBreakBefore w:val="0"/>
              <w:kinsoku/>
              <w:overflowPunct/>
              <w:bidi w:val="0"/>
              <w:rPr>
                <w:rFonts w:ascii="Arial"/>
                <w:color w:val="auto"/>
                <w:sz w:val="21"/>
                <w:highlight w:val="none"/>
              </w:rPr>
            </w:pPr>
          </w:p>
        </w:tc>
        <w:tc>
          <w:tcPr>
            <w:tcW w:w="1447" w:type="dxa"/>
            <w:vAlign w:val="top"/>
          </w:tcPr>
          <w:p w14:paraId="2268CA46">
            <w:pPr>
              <w:pageBreakBefore w:val="0"/>
              <w:kinsoku/>
              <w:overflowPunct/>
              <w:bidi w:val="0"/>
              <w:rPr>
                <w:rFonts w:ascii="Arial"/>
                <w:color w:val="auto"/>
                <w:sz w:val="21"/>
                <w:highlight w:val="none"/>
              </w:rPr>
            </w:pPr>
          </w:p>
        </w:tc>
        <w:tc>
          <w:tcPr>
            <w:tcW w:w="3264" w:type="dxa"/>
            <w:gridSpan w:val="2"/>
            <w:vAlign w:val="top"/>
          </w:tcPr>
          <w:p w14:paraId="26B5FAE9">
            <w:pPr>
              <w:pageBreakBefore w:val="0"/>
              <w:kinsoku/>
              <w:overflowPunct/>
              <w:bidi w:val="0"/>
              <w:rPr>
                <w:rFonts w:ascii="Arial"/>
                <w:color w:val="auto"/>
                <w:sz w:val="21"/>
                <w:highlight w:val="none"/>
              </w:rPr>
            </w:pPr>
          </w:p>
        </w:tc>
        <w:tc>
          <w:tcPr>
            <w:tcW w:w="1664" w:type="dxa"/>
            <w:vAlign w:val="top"/>
          </w:tcPr>
          <w:p w14:paraId="2E44AC92">
            <w:pPr>
              <w:pageBreakBefore w:val="0"/>
              <w:kinsoku/>
              <w:overflowPunct/>
              <w:bidi w:val="0"/>
              <w:rPr>
                <w:rFonts w:ascii="Arial"/>
                <w:color w:val="auto"/>
                <w:sz w:val="21"/>
                <w:highlight w:val="none"/>
              </w:rPr>
            </w:pPr>
          </w:p>
        </w:tc>
      </w:tr>
      <w:tr w14:paraId="19FB1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56" w:type="dxa"/>
            <w:vAlign w:val="top"/>
          </w:tcPr>
          <w:p w14:paraId="7763DF82">
            <w:pPr>
              <w:pageBreakBefore w:val="0"/>
              <w:kinsoku/>
              <w:overflowPunct/>
              <w:bidi w:val="0"/>
              <w:rPr>
                <w:rFonts w:ascii="Arial"/>
                <w:color w:val="auto"/>
                <w:sz w:val="21"/>
                <w:highlight w:val="none"/>
              </w:rPr>
            </w:pPr>
          </w:p>
        </w:tc>
        <w:tc>
          <w:tcPr>
            <w:tcW w:w="1452" w:type="dxa"/>
            <w:vAlign w:val="top"/>
          </w:tcPr>
          <w:p w14:paraId="425876D8">
            <w:pPr>
              <w:pageBreakBefore w:val="0"/>
              <w:kinsoku/>
              <w:overflowPunct/>
              <w:bidi w:val="0"/>
              <w:rPr>
                <w:rFonts w:ascii="Arial"/>
                <w:color w:val="auto"/>
                <w:sz w:val="21"/>
                <w:highlight w:val="none"/>
              </w:rPr>
            </w:pPr>
          </w:p>
        </w:tc>
        <w:tc>
          <w:tcPr>
            <w:tcW w:w="1447" w:type="dxa"/>
            <w:vAlign w:val="top"/>
          </w:tcPr>
          <w:p w14:paraId="3D110983">
            <w:pPr>
              <w:pageBreakBefore w:val="0"/>
              <w:kinsoku/>
              <w:overflowPunct/>
              <w:bidi w:val="0"/>
              <w:rPr>
                <w:rFonts w:ascii="Arial"/>
                <w:color w:val="auto"/>
                <w:sz w:val="21"/>
                <w:highlight w:val="none"/>
              </w:rPr>
            </w:pPr>
          </w:p>
        </w:tc>
        <w:tc>
          <w:tcPr>
            <w:tcW w:w="3264" w:type="dxa"/>
            <w:gridSpan w:val="2"/>
            <w:vAlign w:val="top"/>
          </w:tcPr>
          <w:p w14:paraId="6C8BF2B7">
            <w:pPr>
              <w:pageBreakBefore w:val="0"/>
              <w:kinsoku/>
              <w:overflowPunct/>
              <w:bidi w:val="0"/>
              <w:rPr>
                <w:rFonts w:ascii="Arial"/>
                <w:color w:val="auto"/>
                <w:sz w:val="21"/>
                <w:highlight w:val="none"/>
              </w:rPr>
            </w:pPr>
          </w:p>
        </w:tc>
        <w:tc>
          <w:tcPr>
            <w:tcW w:w="1664" w:type="dxa"/>
            <w:vAlign w:val="top"/>
          </w:tcPr>
          <w:p w14:paraId="420A9B3D">
            <w:pPr>
              <w:pageBreakBefore w:val="0"/>
              <w:kinsoku/>
              <w:overflowPunct/>
              <w:bidi w:val="0"/>
              <w:rPr>
                <w:rFonts w:ascii="Arial"/>
                <w:color w:val="auto"/>
                <w:sz w:val="21"/>
                <w:highlight w:val="none"/>
              </w:rPr>
            </w:pPr>
          </w:p>
        </w:tc>
      </w:tr>
      <w:tr w14:paraId="67F1F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56" w:type="dxa"/>
            <w:vAlign w:val="top"/>
          </w:tcPr>
          <w:p w14:paraId="42D17861">
            <w:pPr>
              <w:pageBreakBefore w:val="0"/>
              <w:kinsoku/>
              <w:overflowPunct/>
              <w:bidi w:val="0"/>
              <w:rPr>
                <w:rFonts w:ascii="Arial"/>
                <w:color w:val="auto"/>
                <w:sz w:val="21"/>
                <w:highlight w:val="none"/>
              </w:rPr>
            </w:pPr>
          </w:p>
        </w:tc>
        <w:tc>
          <w:tcPr>
            <w:tcW w:w="1452" w:type="dxa"/>
            <w:vAlign w:val="top"/>
          </w:tcPr>
          <w:p w14:paraId="0058F047">
            <w:pPr>
              <w:pageBreakBefore w:val="0"/>
              <w:kinsoku/>
              <w:overflowPunct/>
              <w:bidi w:val="0"/>
              <w:rPr>
                <w:rFonts w:ascii="Arial"/>
                <w:color w:val="auto"/>
                <w:sz w:val="21"/>
                <w:highlight w:val="none"/>
              </w:rPr>
            </w:pPr>
          </w:p>
        </w:tc>
        <w:tc>
          <w:tcPr>
            <w:tcW w:w="1447" w:type="dxa"/>
            <w:vAlign w:val="top"/>
          </w:tcPr>
          <w:p w14:paraId="60E0AF43">
            <w:pPr>
              <w:pageBreakBefore w:val="0"/>
              <w:kinsoku/>
              <w:overflowPunct/>
              <w:bidi w:val="0"/>
              <w:rPr>
                <w:rFonts w:ascii="Arial"/>
                <w:color w:val="auto"/>
                <w:sz w:val="21"/>
                <w:highlight w:val="none"/>
              </w:rPr>
            </w:pPr>
          </w:p>
        </w:tc>
        <w:tc>
          <w:tcPr>
            <w:tcW w:w="3264" w:type="dxa"/>
            <w:gridSpan w:val="2"/>
            <w:vAlign w:val="top"/>
          </w:tcPr>
          <w:p w14:paraId="7463471F">
            <w:pPr>
              <w:pageBreakBefore w:val="0"/>
              <w:kinsoku/>
              <w:overflowPunct/>
              <w:bidi w:val="0"/>
              <w:rPr>
                <w:rFonts w:ascii="Arial"/>
                <w:color w:val="auto"/>
                <w:sz w:val="21"/>
                <w:highlight w:val="none"/>
              </w:rPr>
            </w:pPr>
          </w:p>
        </w:tc>
        <w:tc>
          <w:tcPr>
            <w:tcW w:w="1664" w:type="dxa"/>
            <w:vAlign w:val="top"/>
          </w:tcPr>
          <w:p w14:paraId="2DBA13B1">
            <w:pPr>
              <w:pageBreakBefore w:val="0"/>
              <w:kinsoku/>
              <w:overflowPunct/>
              <w:bidi w:val="0"/>
              <w:rPr>
                <w:rFonts w:ascii="Arial"/>
                <w:color w:val="auto"/>
                <w:sz w:val="21"/>
                <w:highlight w:val="none"/>
              </w:rPr>
            </w:pPr>
          </w:p>
        </w:tc>
      </w:tr>
    </w:tbl>
    <w:p w14:paraId="3FEBB56A">
      <w:pPr>
        <w:pStyle w:val="8"/>
        <w:pageBreakBefore w:val="0"/>
        <w:kinsoku/>
        <w:overflowPunct/>
        <w:bidi w:val="0"/>
        <w:spacing w:before="82" w:line="229" w:lineRule="auto"/>
        <w:rPr>
          <w:color w:val="auto"/>
          <w:sz w:val="20"/>
          <w:szCs w:val="20"/>
          <w:highlight w:val="none"/>
        </w:rPr>
      </w:pPr>
      <w:r>
        <w:rPr>
          <w:b/>
          <w:bCs/>
          <w:color w:val="auto"/>
          <w:spacing w:val="11"/>
          <w:sz w:val="20"/>
          <w:szCs w:val="20"/>
          <w:highlight w:val="none"/>
        </w:rPr>
        <w:t>注</w:t>
      </w:r>
      <w:r>
        <w:rPr>
          <w:color w:val="auto"/>
          <w:spacing w:val="-59"/>
          <w:sz w:val="20"/>
          <w:szCs w:val="20"/>
          <w:highlight w:val="none"/>
        </w:rPr>
        <w:t xml:space="preserve"> </w:t>
      </w:r>
      <w:r>
        <w:rPr>
          <w:b/>
          <w:bCs/>
          <w:color w:val="auto"/>
          <w:spacing w:val="11"/>
          <w:sz w:val="20"/>
          <w:szCs w:val="20"/>
          <w:highlight w:val="none"/>
        </w:rPr>
        <w:t>：1.本项目一旦我单位中标</w:t>
      </w:r>
      <w:r>
        <w:rPr>
          <w:color w:val="auto"/>
          <w:spacing w:val="-59"/>
          <w:sz w:val="20"/>
          <w:szCs w:val="20"/>
          <w:highlight w:val="none"/>
        </w:rPr>
        <w:t xml:space="preserve"> </w:t>
      </w:r>
      <w:r>
        <w:rPr>
          <w:b/>
          <w:bCs/>
          <w:color w:val="auto"/>
          <w:spacing w:val="11"/>
          <w:sz w:val="20"/>
          <w:szCs w:val="20"/>
          <w:highlight w:val="none"/>
        </w:rPr>
        <w:t>，将配备上述项目负责人</w:t>
      </w:r>
      <w:r>
        <w:rPr>
          <w:color w:val="auto"/>
          <w:spacing w:val="-59"/>
          <w:sz w:val="20"/>
          <w:szCs w:val="20"/>
          <w:highlight w:val="none"/>
        </w:rPr>
        <w:t xml:space="preserve"> </w:t>
      </w:r>
      <w:r>
        <w:rPr>
          <w:b/>
          <w:bCs/>
          <w:color w:val="auto"/>
          <w:spacing w:val="11"/>
          <w:sz w:val="20"/>
          <w:szCs w:val="20"/>
          <w:highlight w:val="none"/>
        </w:rPr>
        <w:t>。上</w:t>
      </w:r>
      <w:r>
        <w:rPr>
          <w:b/>
          <w:bCs/>
          <w:color w:val="auto"/>
          <w:spacing w:val="10"/>
          <w:sz w:val="20"/>
          <w:szCs w:val="20"/>
          <w:highlight w:val="none"/>
        </w:rPr>
        <w:t>述填报内容真实</w:t>
      </w:r>
      <w:r>
        <w:rPr>
          <w:color w:val="auto"/>
          <w:spacing w:val="-60"/>
          <w:sz w:val="20"/>
          <w:szCs w:val="20"/>
          <w:highlight w:val="none"/>
        </w:rPr>
        <w:t xml:space="preserve"> </w:t>
      </w:r>
      <w:r>
        <w:rPr>
          <w:b/>
          <w:bCs/>
          <w:color w:val="auto"/>
          <w:spacing w:val="10"/>
          <w:sz w:val="20"/>
          <w:szCs w:val="20"/>
          <w:highlight w:val="none"/>
        </w:rPr>
        <w:t>，如不真实</w:t>
      </w:r>
      <w:r>
        <w:rPr>
          <w:color w:val="auto"/>
          <w:spacing w:val="-59"/>
          <w:sz w:val="20"/>
          <w:szCs w:val="20"/>
          <w:highlight w:val="none"/>
        </w:rPr>
        <w:t xml:space="preserve"> </w:t>
      </w:r>
      <w:r>
        <w:rPr>
          <w:b/>
          <w:bCs/>
          <w:color w:val="auto"/>
          <w:spacing w:val="10"/>
          <w:sz w:val="20"/>
          <w:szCs w:val="20"/>
          <w:highlight w:val="none"/>
        </w:rPr>
        <w:t>，将按</w:t>
      </w:r>
    </w:p>
    <w:p w14:paraId="48D675AD">
      <w:pPr>
        <w:pStyle w:val="8"/>
        <w:pageBreakBefore w:val="0"/>
        <w:kinsoku/>
        <w:overflowPunct/>
        <w:bidi w:val="0"/>
        <w:spacing w:before="44" w:line="231" w:lineRule="auto"/>
        <w:rPr>
          <w:color w:val="auto"/>
          <w:sz w:val="20"/>
          <w:szCs w:val="20"/>
          <w:highlight w:val="none"/>
        </w:rPr>
      </w:pPr>
      <w:r>
        <w:rPr>
          <w:b/>
          <w:bCs/>
          <w:color w:val="auto"/>
          <w:spacing w:val="12"/>
          <w:sz w:val="20"/>
          <w:szCs w:val="20"/>
          <w:highlight w:val="none"/>
        </w:rPr>
        <w:t>照有关</w:t>
      </w:r>
      <w:r>
        <w:rPr>
          <w:color w:val="auto"/>
          <w:spacing w:val="41"/>
          <w:sz w:val="20"/>
          <w:szCs w:val="20"/>
          <w:highlight w:val="none"/>
        </w:rPr>
        <w:t xml:space="preserve"> </w:t>
      </w:r>
      <w:r>
        <w:rPr>
          <w:b/>
          <w:bCs/>
          <w:color w:val="auto"/>
          <w:spacing w:val="12"/>
          <w:sz w:val="20"/>
          <w:szCs w:val="20"/>
          <w:highlight w:val="none"/>
        </w:rPr>
        <w:t>规定接受处理。</w:t>
      </w:r>
    </w:p>
    <w:p w14:paraId="0350A326">
      <w:pPr>
        <w:pStyle w:val="8"/>
        <w:pageBreakBefore w:val="0"/>
        <w:kinsoku/>
        <w:overflowPunct/>
        <w:bidi w:val="0"/>
        <w:spacing w:before="95" w:line="230" w:lineRule="auto"/>
        <w:ind w:left="307"/>
        <w:rPr>
          <w:color w:val="auto"/>
          <w:sz w:val="20"/>
          <w:szCs w:val="20"/>
          <w:highlight w:val="none"/>
        </w:rPr>
      </w:pPr>
      <w:r>
        <w:rPr>
          <w:b/>
          <w:bCs/>
          <w:color w:val="auto"/>
          <w:spacing w:val="11"/>
          <w:sz w:val="20"/>
          <w:szCs w:val="20"/>
          <w:highlight w:val="none"/>
        </w:rPr>
        <w:t>2.类似业绩为项</w:t>
      </w:r>
      <w:r>
        <w:rPr>
          <w:color w:val="auto"/>
          <w:spacing w:val="-21"/>
          <w:sz w:val="20"/>
          <w:szCs w:val="20"/>
          <w:highlight w:val="none"/>
        </w:rPr>
        <w:t xml:space="preserve"> </w:t>
      </w:r>
      <w:r>
        <w:rPr>
          <w:b/>
          <w:bCs/>
          <w:color w:val="auto"/>
          <w:spacing w:val="11"/>
          <w:sz w:val="20"/>
          <w:szCs w:val="20"/>
          <w:highlight w:val="none"/>
        </w:rPr>
        <w:t>目规模和类型相近项</w:t>
      </w:r>
      <w:r>
        <w:rPr>
          <w:color w:val="auto"/>
          <w:spacing w:val="-33"/>
          <w:sz w:val="20"/>
          <w:szCs w:val="20"/>
          <w:highlight w:val="none"/>
        </w:rPr>
        <w:t xml:space="preserve"> </w:t>
      </w:r>
      <w:r>
        <w:rPr>
          <w:b/>
          <w:bCs/>
          <w:color w:val="auto"/>
          <w:spacing w:val="11"/>
          <w:sz w:val="20"/>
          <w:szCs w:val="20"/>
          <w:highlight w:val="none"/>
        </w:rPr>
        <w:t>目。</w:t>
      </w:r>
    </w:p>
    <w:p w14:paraId="11222BA5">
      <w:pPr>
        <w:pStyle w:val="8"/>
        <w:pageBreakBefore w:val="0"/>
        <w:kinsoku/>
        <w:overflowPunct/>
        <w:bidi w:val="0"/>
        <w:spacing w:before="86" w:line="253" w:lineRule="auto"/>
        <w:ind w:left="10" w:firstLine="301"/>
        <w:rPr>
          <w:color w:val="auto"/>
          <w:sz w:val="20"/>
          <w:szCs w:val="20"/>
          <w:highlight w:val="none"/>
        </w:rPr>
      </w:pPr>
      <w:r>
        <w:rPr>
          <w:b/>
          <w:bCs/>
          <w:color w:val="auto"/>
          <w:spacing w:val="17"/>
          <w:sz w:val="20"/>
          <w:szCs w:val="20"/>
          <w:highlight w:val="none"/>
        </w:rPr>
        <w:t>3.项</w:t>
      </w:r>
      <w:r>
        <w:rPr>
          <w:color w:val="auto"/>
          <w:spacing w:val="-31"/>
          <w:sz w:val="20"/>
          <w:szCs w:val="20"/>
          <w:highlight w:val="none"/>
        </w:rPr>
        <w:t xml:space="preserve"> </w:t>
      </w:r>
      <w:r>
        <w:rPr>
          <w:b/>
          <w:bCs/>
          <w:color w:val="auto"/>
          <w:spacing w:val="17"/>
          <w:sz w:val="20"/>
          <w:szCs w:val="20"/>
          <w:highlight w:val="none"/>
        </w:rPr>
        <w:t>目负责人简历中应附执业资格证书</w:t>
      </w:r>
      <w:r>
        <w:rPr>
          <w:color w:val="auto"/>
          <w:spacing w:val="-52"/>
          <w:sz w:val="20"/>
          <w:szCs w:val="20"/>
          <w:highlight w:val="none"/>
        </w:rPr>
        <w:t xml:space="preserve"> </w:t>
      </w:r>
      <w:r>
        <w:rPr>
          <w:b/>
          <w:bCs/>
          <w:color w:val="auto"/>
          <w:spacing w:val="17"/>
          <w:sz w:val="20"/>
          <w:szCs w:val="20"/>
          <w:highlight w:val="none"/>
        </w:rPr>
        <w:t>、职称证</w:t>
      </w:r>
      <w:r>
        <w:rPr>
          <w:color w:val="auto"/>
          <w:spacing w:val="-54"/>
          <w:sz w:val="20"/>
          <w:szCs w:val="20"/>
          <w:highlight w:val="none"/>
        </w:rPr>
        <w:t xml:space="preserve"> </w:t>
      </w:r>
      <w:r>
        <w:rPr>
          <w:b/>
          <w:bCs/>
          <w:color w:val="auto"/>
          <w:spacing w:val="17"/>
          <w:sz w:val="20"/>
          <w:szCs w:val="20"/>
          <w:highlight w:val="none"/>
        </w:rPr>
        <w:t>、学历证书</w:t>
      </w:r>
      <w:r>
        <w:rPr>
          <w:color w:val="auto"/>
          <w:spacing w:val="-52"/>
          <w:sz w:val="20"/>
          <w:szCs w:val="20"/>
          <w:highlight w:val="none"/>
        </w:rPr>
        <w:t xml:space="preserve"> </w:t>
      </w:r>
      <w:r>
        <w:rPr>
          <w:b/>
          <w:bCs/>
          <w:color w:val="auto"/>
          <w:spacing w:val="17"/>
          <w:sz w:val="20"/>
          <w:szCs w:val="20"/>
          <w:highlight w:val="none"/>
        </w:rPr>
        <w:t>、社保缴纳证明（近六个月任意</w:t>
      </w:r>
      <w:r>
        <w:rPr>
          <w:color w:val="auto"/>
          <w:sz w:val="20"/>
          <w:szCs w:val="20"/>
          <w:highlight w:val="none"/>
        </w:rPr>
        <w:t xml:space="preserve"> </w:t>
      </w:r>
      <w:r>
        <w:rPr>
          <w:b/>
          <w:bCs/>
          <w:color w:val="auto"/>
          <w:spacing w:val="23"/>
          <w:sz w:val="20"/>
          <w:szCs w:val="20"/>
          <w:highlight w:val="none"/>
        </w:rPr>
        <w:t>一个月</w:t>
      </w:r>
      <w:r>
        <w:rPr>
          <w:b/>
          <w:bCs/>
          <w:color w:val="auto"/>
          <w:spacing w:val="-16"/>
          <w:sz w:val="20"/>
          <w:szCs w:val="20"/>
          <w:highlight w:val="none"/>
        </w:rPr>
        <w:t>）</w:t>
      </w:r>
      <w:r>
        <w:rPr>
          <w:color w:val="auto"/>
          <w:spacing w:val="-51"/>
          <w:sz w:val="20"/>
          <w:szCs w:val="20"/>
          <w:highlight w:val="none"/>
        </w:rPr>
        <w:t xml:space="preserve"> </w:t>
      </w:r>
      <w:r>
        <w:rPr>
          <w:b/>
          <w:bCs/>
          <w:color w:val="auto"/>
          <w:spacing w:val="-16"/>
          <w:sz w:val="20"/>
          <w:szCs w:val="20"/>
          <w:highlight w:val="none"/>
        </w:rPr>
        <w:t>（</w:t>
      </w:r>
      <w:r>
        <w:rPr>
          <w:b/>
          <w:bCs/>
          <w:color w:val="auto"/>
          <w:spacing w:val="23"/>
          <w:sz w:val="20"/>
          <w:szCs w:val="20"/>
          <w:highlight w:val="none"/>
        </w:rPr>
        <w:t>须附在本表格之后</w:t>
      </w:r>
      <w:r>
        <w:rPr>
          <w:b/>
          <w:bCs/>
          <w:color w:val="auto"/>
          <w:spacing w:val="-16"/>
          <w:sz w:val="20"/>
          <w:szCs w:val="20"/>
          <w:highlight w:val="none"/>
        </w:rPr>
        <w:t>）</w:t>
      </w:r>
      <w:r>
        <w:rPr>
          <w:color w:val="auto"/>
          <w:spacing w:val="53"/>
          <w:sz w:val="20"/>
          <w:szCs w:val="20"/>
          <w:highlight w:val="none"/>
        </w:rPr>
        <w:t xml:space="preserve"> </w:t>
      </w:r>
      <w:r>
        <w:rPr>
          <w:b/>
          <w:bCs/>
          <w:color w:val="auto"/>
          <w:spacing w:val="-16"/>
          <w:sz w:val="20"/>
          <w:szCs w:val="20"/>
          <w:highlight w:val="none"/>
        </w:rPr>
        <w:t>（</w:t>
      </w:r>
      <w:r>
        <w:rPr>
          <w:b/>
          <w:bCs/>
          <w:color w:val="auto"/>
          <w:spacing w:val="23"/>
          <w:sz w:val="20"/>
          <w:szCs w:val="20"/>
          <w:highlight w:val="none"/>
        </w:rPr>
        <w:t>加盖公章的复印件）。</w:t>
      </w:r>
    </w:p>
    <w:p w14:paraId="7AAEB86C">
      <w:pPr>
        <w:pageBreakBefore w:val="0"/>
        <w:kinsoku/>
        <w:overflowPunct/>
        <w:bidi w:val="0"/>
        <w:spacing w:line="253" w:lineRule="auto"/>
        <w:rPr>
          <w:color w:val="auto"/>
          <w:sz w:val="20"/>
          <w:szCs w:val="20"/>
          <w:highlight w:val="none"/>
        </w:rPr>
        <w:sectPr>
          <w:footerReference r:id="rId26" w:type="default"/>
          <w:pgSz w:w="11906" w:h="16839"/>
          <w:pgMar w:top="400" w:right="1151" w:bottom="1588" w:left="1446" w:header="0" w:footer="1426" w:gutter="0"/>
          <w:pgNumType w:fmt="decimal"/>
          <w:cols w:space="720" w:num="1"/>
        </w:sectPr>
      </w:pPr>
    </w:p>
    <w:p w14:paraId="32EEA5E9">
      <w:pPr>
        <w:pageBreakBefore w:val="0"/>
        <w:kinsoku/>
        <w:overflowPunct/>
        <w:bidi w:val="0"/>
        <w:spacing w:line="304" w:lineRule="auto"/>
        <w:rPr>
          <w:rFonts w:ascii="Arial"/>
          <w:color w:val="auto"/>
          <w:sz w:val="21"/>
          <w:highlight w:val="none"/>
        </w:rPr>
      </w:pPr>
    </w:p>
    <w:p w14:paraId="311DBDCB">
      <w:pPr>
        <w:pStyle w:val="8"/>
        <w:pageBreakBefore w:val="0"/>
        <w:kinsoku/>
        <w:overflowPunct/>
        <w:bidi w:val="0"/>
        <w:spacing w:before="100" w:line="229" w:lineRule="auto"/>
        <w:ind w:left="3683"/>
        <w:outlineLvl w:val="0"/>
        <w:rPr>
          <w:color w:val="auto"/>
          <w:highlight w:val="none"/>
        </w:rPr>
      </w:pPr>
      <w:bookmarkStart w:id="34" w:name="_Toc22643"/>
      <w:r>
        <w:rPr>
          <w:b/>
          <w:bCs/>
          <w:color w:val="auto"/>
          <w:spacing w:val="4"/>
          <w:highlight w:val="none"/>
        </w:rPr>
        <w:t>项目配备人员构成</w:t>
      </w:r>
      <w:bookmarkEnd w:id="34"/>
    </w:p>
    <w:p w14:paraId="7F7D58CF">
      <w:pPr>
        <w:pageBreakBefore w:val="0"/>
        <w:kinsoku/>
        <w:overflowPunct/>
        <w:bidi w:val="0"/>
        <w:spacing w:before="196"/>
        <w:rPr>
          <w:color w:val="auto"/>
          <w:highlight w:val="none"/>
        </w:rPr>
      </w:pPr>
    </w:p>
    <w:tbl>
      <w:tblPr>
        <w:tblStyle w:val="24"/>
        <w:tblW w:w="9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902"/>
        <w:gridCol w:w="913"/>
        <w:gridCol w:w="2846"/>
        <w:gridCol w:w="732"/>
        <w:gridCol w:w="993"/>
        <w:gridCol w:w="1392"/>
      </w:tblGrid>
      <w:tr w14:paraId="1B064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823" w:type="dxa"/>
            <w:shd w:val="clear" w:color="auto" w:fill="F3F3F3"/>
            <w:vAlign w:val="top"/>
          </w:tcPr>
          <w:p w14:paraId="29C986EE">
            <w:pPr>
              <w:pStyle w:val="25"/>
              <w:pageBreakBefore w:val="0"/>
              <w:kinsoku/>
              <w:overflowPunct/>
              <w:bidi w:val="0"/>
              <w:spacing w:before="234" w:line="224" w:lineRule="auto"/>
              <w:ind w:left="231"/>
              <w:rPr>
                <w:color w:val="auto"/>
                <w:highlight w:val="none"/>
              </w:rPr>
            </w:pPr>
            <w:r>
              <w:rPr>
                <w:color w:val="auto"/>
                <w:spacing w:val="8"/>
                <w:highlight w:val="none"/>
              </w:rPr>
              <w:t>职责分工</w:t>
            </w:r>
          </w:p>
        </w:tc>
        <w:tc>
          <w:tcPr>
            <w:tcW w:w="902" w:type="dxa"/>
            <w:shd w:val="clear" w:color="auto" w:fill="F3F3F3"/>
            <w:vAlign w:val="top"/>
          </w:tcPr>
          <w:p w14:paraId="0C7300A9">
            <w:pPr>
              <w:pStyle w:val="25"/>
              <w:pageBreakBefore w:val="0"/>
              <w:kinsoku/>
              <w:overflowPunct/>
              <w:bidi w:val="0"/>
              <w:spacing w:before="233" w:line="224" w:lineRule="auto"/>
              <w:ind w:left="12"/>
              <w:rPr>
                <w:color w:val="auto"/>
                <w:highlight w:val="none"/>
              </w:rPr>
            </w:pPr>
            <w:r>
              <w:rPr>
                <w:color w:val="auto"/>
                <w:spacing w:val="-2"/>
                <w:highlight w:val="none"/>
              </w:rPr>
              <w:t>姓名</w:t>
            </w:r>
          </w:p>
        </w:tc>
        <w:tc>
          <w:tcPr>
            <w:tcW w:w="913" w:type="dxa"/>
            <w:shd w:val="clear" w:color="auto" w:fill="F3F3F3"/>
            <w:vAlign w:val="top"/>
          </w:tcPr>
          <w:p w14:paraId="6A778089">
            <w:pPr>
              <w:pStyle w:val="25"/>
              <w:pageBreakBefore w:val="0"/>
              <w:kinsoku/>
              <w:overflowPunct/>
              <w:bidi w:val="0"/>
              <w:spacing w:before="232" w:line="223" w:lineRule="auto"/>
              <w:ind w:right="15"/>
              <w:jc w:val="right"/>
              <w:rPr>
                <w:color w:val="auto"/>
                <w:highlight w:val="none"/>
              </w:rPr>
            </w:pPr>
            <w:r>
              <w:rPr>
                <w:color w:val="auto"/>
                <w:spacing w:val="4"/>
                <w:highlight w:val="none"/>
              </w:rPr>
              <w:t>现职务</w:t>
            </w:r>
          </w:p>
        </w:tc>
        <w:tc>
          <w:tcPr>
            <w:tcW w:w="2846" w:type="dxa"/>
            <w:shd w:val="clear" w:color="auto" w:fill="F3F3F3"/>
            <w:vAlign w:val="top"/>
          </w:tcPr>
          <w:p w14:paraId="72833FB3">
            <w:pPr>
              <w:pStyle w:val="25"/>
              <w:pageBreakBefore w:val="0"/>
              <w:kinsoku/>
              <w:overflowPunct/>
              <w:bidi w:val="0"/>
              <w:spacing w:before="27" w:line="302" w:lineRule="auto"/>
              <w:ind w:left="862" w:right="307" w:hanging="143"/>
              <w:rPr>
                <w:color w:val="auto"/>
                <w:highlight w:val="none"/>
              </w:rPr>
            </w:pPr>
            <w:r>
              <w:rPr>
                <w:color w:val="auto"/>
                <w:spacing w:val="1"/>
                <w:highlight w:val="none"/>
              </w:rPr>
              <w:t>曾参与过的同类项目经历</w:t>
            </w:r>
          </w:p>
        </w:tc>
        <w:tc>
          <w:tcPr>
            <w:tcW w:w="732" w:type="dxa"/>
            <w:shd w:val="clear" w:color="auto" w:fill="F3F3F3"/>
            <w:vAlign w:val="top"/>
          </w:tcPr>
          <w:p w14:paraId="3EE9D44C">
            <w:pPr>
              <w:pStyle w:val="25"/>
              <w:pageBreakBefore w:val="0"/>
              <w:kinsoku/>
              <w:overflowPunct/>
              <w:bidi w:val="0"/>
              <w:spacing w:before="232" w:line="222" w:lineRule="auto"/>
              <w:ind w:left="185"/>
              <w:rPr>
                <w:color w:val="auto"/>
                <w:highlight w:val="none"/>
              </w:rPr>
            </w:pPr>
            <w:r>
              <w:rPr>
                <w:color w:val="auto"/>
                <w:spacing w:val="-6"/>
                <w:highlight w:val="none"/>
              </w:rPr>
              <w:t>年龄</w:t>
            </w:r>
          </w:p>
        </w:tc>
        <w:tc>
          <w:tcPr>
            <w:tcW w:w="993" w:type="dxa"/>
            <w:shd w:val="clear" w:color="auto" w:fill="F3F3F3"/>
            <w:vAlign w:val="top"/>
          </w:tcPr>
          <w:p w14:paraId="6CC01989">
            <w:pPr>
              <w:pStyle w:val="25"/>
              <w:pageBreakBefore w:val="0"/>
              <w:kinsoku/>
              <w:overflowPunct/>
              <w:bidi w:val="0"/>
              <w:spacing w:before="89" w:line="243" w:lineRule="auto"/>
              <w:ind w:left="188" w:right="326" w:firstLine="1"/>
              <w:rPr>
                <w:color w:val="auto"/>
                <w:highlight w:val="none"/>
              </w:rPr>
            </w:pPr>
            <w:r>
              <w:rPr>
                <w:color w:val="auto"/>
                <w:spacing w:val="-5"/>
                <w:highlight w:val="none"/>
              </w:rPr>
              <w:t>专业</w:t>
            </w:r>
            <w:r>
              <w:rPr>
                <w:color w:val="auto"/>
                <w:highlight w:val="none"/>
              </w:rPr>
              <w:t xml:space="preserve"> </w:t>
            </w:r>
            <w:r>
              <w:rPr>
                <w:color w:val="auto"/>
                <w:spacing w:val="-8"/>
                <w:highlight w:val="none"/>
              </w:rPr>
              <w:t>工龄</w:t>
            </w:r>
          </w:p>
        </w:tc>
        <w:tc>
          <w:tcPr>
            <w:tcW w:w="1392" w:type="dxa"/>
            <w:shd w:val="clear" w:color="auto" w:fill="F3F3F3"/>
            <w:vAlign w:val="top"/>
          </w:tcPr>
          <w:p w14:paraId="138CC847">
            <w:pPr>
              <w:pStyle w:val="25"/>
              <w:pageBreakBefore w:val="0"/>
              <w:kinsoku/>
              <w:overflowPunct/>
              <w:bidi w:val="0"/>
              <w:spacing w:before="27" w:line="302" w:lineRule="auto"/>
              <w:ind w:left="20" w:right="376" w:hanging="5"/>
              <w:rPr>
                <w:color w:val="auto"/>
                <w:highlight w:val="none"/>
              </w:rPr>
            </w:pPr>
            <w:r>
              <w:rPr>
                <w:color w:val="auto"/>
                <w:spacing w:val="8"/>
                <w:highlight w:val="none"/>
              </w:rPr>
              <w:t>联系电话</w:t>
            </w:r>
            <w:r>
              <w:rPr>
                <w:color w:val="auto"/>
                <w:spacing w:val="1"/>
                <w:highlight w:val="none"/>
              </w:rPr>
              <w:t xml:space="preserve"> </w:t>
            </w:r>
            <w:r>
              <w:rPr>
                <w:color w:val="auto"/>
                <w:spacing w:val="-4"/>
                <w:highlight w:val="none"/>
              </w:rPr>
              <w:t>手机</w:t>
            </w:r>
          </w:p>
        </w:tc>
      </w:tr>
      <w:tr w14:paraId="1B08B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23" w:type="dxa"/>
            <w:vAlign w:val="top"/>
          </w:tcPr>
          <w:p w14:paraId="28EA34F7">
            <w:pPr>
              <w:pStyle w:val="25"/>
              <w:pageBreakBefore w:val="0"/>
              <w:kinsoku/>
              <w:overflowPunct/>
              <w:bidi w:val="0"/>
              <w:spacing w:before="83" w:line="224" w:lineRule="auto"/>
              <w:ind w:left="235"/>
              <w:rPr>
                <w:color w:val="auto"/>
                <w:highlight w:val="none"/>
              </w:rPr>
            </w:pPr>
          </w:p>
        </w:tc>
        <w:tc>
          <w:tcPr>
            <w:tcW w:w="902" w:type="dxa"/>
            <w:vAlign w:val="top"/>
          </w:tcPr>
          <w:p w14:paraId="2451EBF0">
            <w:pPr>
              <w:pageBreakBefore w:val="0"/>
              <w:kinsoku/>
              <w:overflowPunct/>
              <w:bidi w:val="0"/>
              <w:rPr>
                <w:rFonts w:ascii="Arial"/>
                <w:color w:val="auto"/>
                <w:sz w:val="21"/>
                <w:highlight w:val="none"/>
              </w:rPr>
            </w:pPr>
          </w:p>
        </w:tc>
        <w:tc>
          <w:tcPr>
            <w:tcW w:w="913" w:type="dxa"/>
            <w:vAlign w:val="top"/>
          </w:tcPr>
          <w:p w14:paraId="4E8796DD">
            <w:pPr>
              <w:pageBreakBefore w:val="0"/>
              <w:kinsoku/>
              <w:overflowPunct/>
              <w:bidi w:val="0"/>
              <w:rPr>
                <w:rFonts w:ascii="Arial"/>
                <w:color w:val="auto"/>
                <w:sz w:val="21"/>
                <w:highlight w:val="none"/>
              </w:rPr>
            </w:pPr>
          </w:p>
        </w:tc>
        <w:tc>
          <w:tcPr>
            <w:tcW w:w="2846" w:type="dxa"/>
            <w:vAlign w:val="top"/>
          </w:tcPr>
          <w:p w14:paraId="2F0B0D7F">
            <w:pPr>
              <w:pageBreakBefore w:val="0"/>
              <w:kinsoku/>
              <w:overflowPunct/>
              <w:bidi w:val="0"/>
              <w:rPr>
                <w:rFonts w:ascii="Arial"/>
                <w:color w:val="auto"/>
                <w:sz w:val="21"/>
                <w:highlight w:val="none"/>
              </w:rPr>
            </w:pPr>
          </w:p>
        </w:tc>
        <w:tc>
          <w:tcPr>
            <w:tcW w:w="732" w:type="dxa"/>
            <w:vAlign w:val="top"/>
          </w:tcPr>
          <w:p w14:paraId="455E911A">
            <w:pPr>
              <w:pageBreakBefore w:val="0"/>
              <w:kinsoku/>
              <w:overflowPunct/>
              <w:bidi w:val="0"/>
              <w:rPr>
                <w:rFonts w:ascii="Arial"/>
                <w:color w:val="auto"/>
                <w:sz w:val="21"/>
                <w:highlight w:val="none"/>
              </w:rPr>
            </w:pPr>
          </w:p>
        </w:tc>
        <w:tc>
          <w:tcPr>
            <w:tcW w:w="993" w:type="dxa"/>
            <w:vAlign w:val="top"/>
          </w:tcPr>
          <w:p w14:paraId="2293724E">
            <w:pPr>
              <w:pageBreakBefore w:val="0"/>
              <w:kinsoku/>
              <w:overflowPunct/>
              <w:bidi w:val="0"/>
              <w:rPr>
                <w:rFonts w:ascii="Arial"/>
                <w:color w:val="auto"/>
                <w:sz w:val="21"/>
                <w:highlight w:val="none"/>
              </w:rPr>
            </w:pPr>
          </w:p>
        </w:tc>
        <w:tc>
          <w:tcPr>
            <w:tcW w:w="1392" w:type="dxa"/>
            <w:vAlign w:val="top"/>
          </w:tcPr>
          <w:p w14:paraId="2AE36449">
            <w:pPr>
              <w:pageBreakBefore w:val="0"/>
              <w:kinsoku/>
              <w:overflowPunct/>
              <w:bidi w:val="0"/>
              <w:rPr>
                <w:rFonts w:ascii="Arial"/>
                <w:color w:val="auto"/>
                <w:sz w:val="21"/>
                <w:highlight w:val="none"/>
              </w:rPr>
            </w:pPr>
          </w:p>
        </w:tc>
      </w:tr>
      <w:tr w14:paraId="31FFE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3" w:type="dxa"/>
            <w:vMerge w:val="restart"/>
            <w:tcBorders>
              <w:bottom w:val="nil"/>
            </w:tcBorders>
            <w:vAlign w:val="top"/>
          </w:tcPr>
          <w:p w14:paraId="493703E7">
            <w:pPr>
              <w:pageBreakBefore w:val="0"/>
              <w:kinsoku/>
              <w:overflowPunct/>
              <w:bidi w:val="0"/>
              <w:rPr>
                <w:rFonts w:ascii="Arial"/>
                <w:color w:val="auto"/>
                <w:sz w:val="21"/>
                <w:highlight w:val="none"/>
              </w:rPr>
            </w:pPr>
          </w:p>
        </w:tc>
        <w:tc>
          <w:tcPr>
            <w:tcW w:w="902" w:type="dxa"/>
            <w:vAlign w:val="top"/>
          </w:tcPr>
          <w:p w14:paraId="15EAD3B9">
            <w:pPr>
              <w:pageBreakBefore w:val="0"/>
              <w:kinsoku/>
              <w:overflowPunct/>
              <w:bidi w:val="0"/>
              <w:rPr>
                <w:rFonts w:ascii="Arial"/>
                <w:color w:val="auto"/>
                <w:sz w:val="21"/>
                <w:highlight w:val="none"/>
              </w:rPr>
            </w:pPr>
          </w:p>
        </w:tc>
        <w:tc>
          <w:tcPr>
            <w:tcW w:w="913" w:type="dxa"/>
            <w:vAlign w:val="top"/>
          </w:tcPr>
          <w:p w14:paraId="4E1142F6">
            <w:pPr>
              <w:pageBreakBefore w:val="0"/>
              <w:kinsoku/>
              <w:overflowPunct/>
              <w:bidi w:val="0"/>
              <w:rPr>
                <w:rFonts w:ascii="Arial"/>
                <w:color w:val="auto"/>
                <w:sz w:val="21"/>
                <w:highlight w:val="none"/>
              </w:rPr>
            </w:pPr>
          </w:p>
        </w:tc>
        <w:tc>
          <w:tcPr>
            <w:tcW w:w="2846" w:type="dxa"/>
            <w:vAlign w:val="top"/>
          </w:tcPr>
          <w:p w14:paraId="5CCA362C">
            <w:pPr>
              <w:pageBreakBefore w:val="0"/>
              <w:kinsoku/>
              <w:overflowPunct/>
              <w:bidi w:val="0"/>
              <w:rPr>
                <w:rFonts w:ascii="Arial"/>
                <w:color w:val="auto"/>
                <w:sz w:val="21"/>
                <w:highlight w:val="none"/>
              </w:rPr>
            </w:pPr>
          </w:p>
        </w:tc>
        <w:tc>
          <w:tcPr>
            <w:tcW w:w="732" w:type="dxa"/>
            <w:vAlign w:val="top"/>
          </w:tcPr>
          <w:p w14:paraId="410BBC9E">
            <w:pPr>
              <w:pageBreakBefore w:val="0"/>
              <w:kinsoku/>
              <w:overflowPunct/>
              <w:bidi w:val="0"/>
              <w:rPr>
                <w:rFonts w:ascii="Arial"/>
                <w:color w:val="auto"/>
                <w:sz w:val="21"/>
                <w:highlight w:val="none"/>
              </w:rPr>
            </w:pPr>
          </w:p>
        </w:tc>
        <w:tc>
          <w:tcPr>
            <w:tcW w:w="993" w:type="dxa"/>
            <w:vAlign w:val="top"/>
          </w:tcPr>
          <w:p w14:paraId="4338D014">
            <w:pPr>
              <w:pageBreakBefore w:val="0"/>
              <w:kinsoku/>
              <w:overflowPunct/>
              <w:bidi w:val="0"/>
              <w:rPr>
                <w:rFonts w:ascii="Arial"/>
                <w:color w:val="auto"/>
                <w:sz w:val="21"/>
                <w:highlight w:val="none"/>
              </w:rPr>
            </w:pPr>
          </w:p>
        </w:tc>
        <w:tc>
          <w:tcPr>
            <w:tcW w:w="1392" w:type="dxa"/>
            <w:vAlign w:val="top"/>
          </w:tcPr>
          <w:p w14:paraId="5419208B">
            <w:pPr>
              <w:pageBreakBefore w:val="0"/>
              <w:kinsoku/>
              <w:overflowPunct/>
              <w:bidi w:val="0"/>
              <w:rPr>
                <w:rFonts w:ascii="Arial"/>
                <w:color w:val="auto"/>
                <w:sz w:val="21"/>
                <w:highlight w:val="none"/>
              </w:rPr>
            </w:pPr>
          </w:p>
        </w:tc>
      </w:tr>
      <w:tr w14:paraId="284E5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3" w:type="dxa"/>
            <w:vMerge w:val="continue"/>
            <w:tcBorders>
              <w:top w:val="nil"/>
            </w:tcBorders>
            <w:vAlign w:val="top"/>
          </w:tcPr>
          <w:p w14:paraId="72114002">
            <w:pPr>
              <w:pageBreakBefore w:val="0"/>
              <w:kinsoku/>
              <w:overflowPunct/>
              <w:bidi w:val="0"/>
              <w:rPr>
                <w:rFonts w:ascii="Arial"/>
                <w:color w:val="auto"/>
                <w:sz w:val="21"/>
                <w:highlight w:val="none"/>
              </w:rPr>
            </w:pPr>
          </w:p>
        </w:tc>
        <w:tc>
          <w:tcPr>
            <w:tcW w:w="902" w:type="dxa"/>
            <w:vAlign w:val="top"/>
          </w:tcPr>
          <w:p w14:paraId="159B4D72">
            <w:pPr>
              <w:pageBreakBefore w:val="0"/>
              <w:kinsoku/>
              <w:overflowPunct/>
              <w:bidi w:val="0"/>
              <w:rPr>
                <w:rFonts w:ascii="Arial"/>
                <w:color w:val="auto"/>
                <w:sz w:val="21"/>
                <w:highlight w:val="none"/>
              </w:rPr>
            </w:pPr>
          </w:p>
        </w:tc>
        <w:tc>
          <w:tcPr>
            <w:tcW w:w="913" w:type="dxa"/>
            <w:vAlign w:val="top"/>
          </w:tcPr>
          <w:p w14:paraId="200E02B7">
            <w:pPr>
              <w:pageBreakBefore w:val="0"/>
              <w:kinsoku/>
              <w:overflowPunct/>
              <w:bidi w:val="0"/>
              <w:rPr>
                <w:rFonts w:ascii="Arial"/>
                <w:color w:val="auto"/>
                <w:sz w:val="21"/>
                <w:highlight w:val="none"/>
              </w:rPr>
            </w:pPr>
          </w:p>
        </w:tc>
        <w:tc>
          <w:tcPr>
            <w:tcW w:w="2846" w:type="dxa"/>
            <w:vAlign w:val="top"/>
          </w:tcPr>
          <w:p w14:paraId="0727CCAF">
            <w:pPr>
              <w:pageBreakBefore w:val="0"/>
              <w:kinsoku/>
              <w:overflowPunct/>
              <w:bidi w:val="0"/>
              <w:rPr>
                <w:rFonts w:ascii="Arial"/>
                <w:color w:val="auto"/>
                <w:sz w:val="21"/>
                <w:highlight w:val="none"/>
              </w:rPr>
            </w:pPr>
          </w:p>
        </w:tc>
        <w:tc>
          <w:tcPr>
            <w:tcW w:w="732" w:type="dxa"/>
            <w:vAlign w:val="top"/>
          </w:tcPr>
          <w:p w14:paraId="38F43E7C">
            <w:pPr>
              <w:pageBreakBefore w:val="0"/>
              <w:kinsoku/>
              <w:overflowPunct/>
              <w:bidi w:val="0"/>
              <w:rPr>
                <w:rFonts w:ascii="Arial"/>
                <w:color w:val="auto"/>
                <w:sz w:val="21"/>
                <w:highlight w:val="none"/>
              </w:rPr>
            </w:pPr>
          </w:p>
        </w:tc>
        <w:tc>
          <w:tcPr>
            <w:tcW w:w="993" w:type="dxa"/>
            <w:vAlign w:val="top"/>
          </w:tcPr>
          <w:p w14:paraId="4D5DCAFC">
            <w:pPr>
              <w:pageBreakBefore w:val="0"/>
              <w:kinsoku/>
              <w:overflowPunct/>
              <w:bidi w:val="0"/>
              <w:rPr>
                <w:rFonts w:ascii="Arial"/>
                <w:color w:val="auto"/>
                <w:sz w:val="21"/>
                <w:highlight w:val="none"/>
              </w:rPr>
            </w:pPr>
          </w:p>
        </w:tc>
        <w:tc>
          <w:tcPr>
            <w:tcW w:w="1392" w:type="dxa"/>
            <w:vAlign w:val="top"/>
          </w:tcPr>
          <w:p w14:paraId="7583C83E">
            <w:pPr>
              <w:pageBreakBefore w:val="0"/>
              <w:kinsoku/>
              <w:overflowPunct/>
              <w:bidi w:val="0"/>
              <w:rPr>
                <w:rFonts w:ascii="Arial"/>
                <w:color w:val="auto"/>
                <w:sz w:val="21"/>
                <w:highlight w:val="none"/>
              </w:rPr>
            </w:pPr>
          </w:p>
        </w:tc>
      </w:tr>
      <w:tr w14:paraId="51782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3" w:type="dxa"/>
            <w:vMerge w:val="restart"/>
            <w:tcBorders>
              <w:bottom w:val="nil"/>
            </w:tcBorders>
            <w:vAlign w:val="top"/>
          </w:tcPr>
          <w:p w14:paraId="7D7A1531">
            <w:pPr>
              <w:pageBreakBefore w:val="0"/>
              <w:kinsoku/>
              <w:overflowPunct/>
              <w:bidi w:val="0"/>
              <w:rPr>
                <w:rFonts w:ascii="Arial"/>
                <w:color w:val="auto"/>
                <w:sz w:val="21"/>
                <w:highlight w:val="none"/>
              </w:rPr>
            </w:pPr>
          </w:p>
        </w:tc>
        <w:tc>
          <w:tcPr>
            <w:tcW w:w="902" w:type="dxa"/>
            <w:vAlign w:val="top"/>
          </w:tcPr>
          <w:p w14:paraId="371D91CB">
            <w:pPr>
              <w:pageBreakBefore w:val="0"/>
              <w:kinsoku/>
              <w:overflowPunct/>
              <w:bidi w:val="0"/>
              <w:rPr>
                <w:rFonts w:ascii="Arial"/>
                <w:color w:val="auto"/>
                <w:sz w:val="21"/>
                <w:highlight w:val="none"/>
              </w:rPr>
            </w:pPr>
          </w:p>
        </w:tc>
        <w:tc>
          <w:tcPr>
            <w:tcW w:w="913" w:type="dxa"/>
            <w:vAlign w:val="top"/>
          </w:tcPr>
          <w:p w14:paraId="4AC583CB">
            <w:pPr>
              <w:pageBreakBefore w:val="0"/>
              <w:kinsoku/>
              <w:overflowPunct/>
              <w:bidi w:val="0"/>
              <w:rPr>
                <w:rFonts w:ascii="Arial"/>
                <w:color w:val="auto"/>
                <w:sz w:val="21"/>
                <w:highlight w:val="none"/>
              </w:rPr>
            </w:pPr>
          </w:p>
        </w:tc>
        <w:tc>
          <w:tcPr>
            <w:tcW w:w="2846" w:type="dxa"/>
            <w:vAlign w:val="top"/>
          </w:tcPr>
          <w:p w14:paraId="706F8499">
            <w:pPr>
              <w:pageBreakBefore w:val="0"/>
              <w:kinsoku/>
              <w:overflowPunct/>
              <w:bidi w:val="0"/>
              <w:rPr>
                <w:rFonts w:ascii="Arial"/>
                <w:color w:val="auto"/>
                <w:sz w:val="21"/>
                <w:highlight w:val="none"/>
              </w:rPr>
            </w:pPr>
          </w:p>
        </w:tc>
        <w:tc>
          <w:tcPr>
            <w:tcW w:w="732" w:type="dxa"/>
            <w:vAlign w:val="top"/>
          </w:tcPr>
          <w:p w14:paraId="66529780">
            <w:pPr>
              <w:pageBreakBefore w:val="0"/>
              <w:kinsoku/>
              <w:overflowPunct/>
              <w:bidi w:val="0"/>
              <w:rPr>
                <w:rFonts w:ascii="Arial"/>
                <w:color w:val="auto"/>
                <w:sz w:val="21"/>
                <w:highlight w:val="none"/>
              </w:rPr>
            </w:pPr>
          </w:p>
        </w:tc>
        <w:tc>
          <w:tcPr>
            <w:tcW w:w="993" w:type="dxa"/>
            <w:vAlign w:val="top"/>
          </w:tcPr>
          <w:p w14:paraId="30F12735">
            <w:pPr>
              <w:pageBreakBefore w:val="0"/>
              <w:kinsoku/>
              <w:overflowPunct/>
              <w:bidi w:val="0"/>
              <w:rPr>
                <w:rFonts w:ascii="Arial"/>
                <w:color w:val="auto"/>
                <w:sz w:val="21"/>
                <w:highlight w:val="none"/>
              </w:rPr>
            </w:pPr>
          </w:p>
        </w:tc>
        <w:tc>
          <w:tcPr>
            <w:tcW w:w="1392" w:type="dxa"/>
            <w:vAlign w:val="top"/>
          </w:tcPr>
          <w:p w14:paraId="084EB19F">
            <w:pPr>
              <w:pageBreakBefore w:val="0"/>
              <w:kinsoku/>
              <w:overflowPunct/>
              <w:bidi w:val="0"/>
              <w:rPr>
                <w:rFonts w:ascii="Arial"/>
                <w:color w:val="auto"/>
                <w:sz w:val="21"/>
                <w:highlight w:val="none"/>
              </w:rPr>
            </w:pPr>
          </w:p>
        </w:tc>
      </w:tr>
      <w:tr w14:paraId="49F3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3" w:type="dxa"/>
            <w:vMerge w:val="continue"/>
            <w:tcBorders>
              <w:top w:val="nil"/>
            </w:tcBorders>
            <w:vAlign w:val="top"/>
          </w:tcPr>
          <w:p w14:paraId="3D9D444B">
            <w:pPr>
              <w:pageBreakBefore w:val="0"/>
              <w:kinsoku/>
              <w:overflowPunct/>
              <w:bidi w:val="0"/>
              <w:rPr>
                <w:rFonts w:ascii="Arial"/>
                <w:color w:val="auto"/>
                <w:sz w:val="21"/>
                <w:highlight w:val="none"/>
              </w:rPr>
            </w:pPr>
          </w:p>
        </w:tc>
        <w:tc>
          <w:tcPr>
            <w:tcW w:w="902" w:type="dxa"/>
            <w:vAlign w:val="top"/>
          </w:tcPr>
          <w:p w14:paraId="57BF3948">
            <w:pPr>
              <w:pageBreakBefore w:val="0"/>
              <w:kinsoku/>
              <w:overflowPunct/>
              <w:bidi w:val="0"/>
              <w:rPr>
                <w:rFonts w:ascii="Arial"/>
                <w:color w:val="auto"/>
                <w:sz w:val="21"/>
                <w:highlight w:val="none"/>
              </w:rPr>
            </w:pPr>
          </w:p>
        </w:tc>
        <w:tc>
          <w:tcPr>
            <w:tcW w:w="913" w:type="dxa"/>
            <w:vAlign w:val="top"/>
          </w:tcPr>
          <w:p w14:paraId="632A1705">
            <w:pPr>
              <w:pageBreakBefore w:val="0"/>
              <w:kinsoku/>
              <w:overflowPunct/>
              <w:bidi w:val="0"/>
              <w:rPr>
                <w:rFonts w:ascii="Arial"/>
                <w:color w:val="auto"/>
                <w:sz w:val="21"/>
                <w:highlight w:val="none"/>
              </w:rPr>
            </w:pPr>
          </w:p>
        </w:tc>
        <w:tc>
          <w:tcPr>
            <w:tcW w:w="2846" w:type="dxa"/>
            <w:vAlign w:val="top"/>
          </w:tcPr>
          <w:p w14:paraId="698D14F3">
            <w:pPr>
              <w:pageBreakBefore w:val="0"/>
              <w:kinsoku/>
              <w:overflowPunct/>
              <w:bidi w:val="0"/>
              <w:rPr>
                <w:rFonts w:ascii="Arial"/>
                <w:color w:val="auto"/>
                <w:sz w:val="21"/>
                <w:highlight w:val="none"/>
              </w:rPr>
            </w:pPr>
          </w:p>
        </w:tc>
        <w:tc>
          <w:tcPr>
            <w:tcW w:w="732" w:type="dxa"/>
            <w:vAlign w:val="top"/>
          </w:tcPr>
          <w:p w14:paraId="623404CB">
            <w:pPr>
              <w:pageBreakBefore w:val="0"/>
              <w:kinsoku/>
              <w:overflowPunct/>
              <w:bidi w:val="0"/>
              <w:rPr>
                <w:rFonts w:ascii="Arial"/>
                <w:color w:val="auto"/>
                <w:sz w:val="21"/>
                <w:highlight w:val="none"/>
              </w:rPr>
            </w:pPr>
          </w:p>
        </w:tc>
        <w:tc>
          <w:tcPr>
            <w:tcW w:w="993" w:type="dxa"/>
            <w:vAlign w:val="top"/>
          </w:tcPr>
          <w:p w14:paraId="6C5A0243">
            <w:pPr>
              <w:pageBreakBefore w:val="0"/>
              <w:kinsoku/>
              <w:overflowPunct/>
              <w:bidi w:val="0"/>
              <w:rPr>
                <w:rFonts w:ascii="Arial"/>
                <w:color w:val="auto"/>
                <w:sz w:val="21"/>
                <w:highlight w:val="none"/>
              </w:rPr>
            </w:pPr>
          </w:p>
        </w:tc>
        <w:tc>
          <w:tcPr>
            <w:tcW w:w="1392" w:type="dxa"/>
            <w:vAlign w:val="top"/>
          </w:tcPr>
          <w:p w14:paraId="00B77B00">
            <w:pPr>
              <w:pageBreakBefore w:val="0"/>
              <w:kinsoku/>
              <w:overflowPunct/>
              <w:bidi w:val="0"/>
              <w:rPr>
                <w:rFonts w:ascii="Arial"/>
                <w:color w:val="auto"/>
                <w:sz w:val="21"/>
                <w:highlight w:val="none"/>
              </w:rPr>
            </w:pPr>
          </w:p>
        </w:tc>
      </w:tr>
      <w:tr w14:paraId="4A5E8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823" w:type="dxa"/>
            <w:vMerge w:val="restart"/>
            <w:tcBorders>
              <w:bottom w:val="nil"/>
            </w:tcBorders>
            <w:vAlign w:val="top"/>
          </w:tcPr>
          <w:p w14:paraId="1A79FCEA">
            <w:pPr>
              <w:pageBreakBefore w:val="0"/>
              <w:kinsoku/>
              <w:overflowPunct/>
              <w:bidi w:val="0"/>
              <w:rPr>
                <w:rFonts w:ascii="Arial"/>
                <w:color w:val="auto"/>
                <w:sz w:val="21"/>
                <w:highlight w:val="none"/>
              </w:rPr>
            </w:pPr>
          </w:p>
        </w:tc>
        <w:tc>
          <w:tcPr>
            <w:tcW w:w="902" w:type="dxa"/>
            <w:vAlign w:val="top"/>
          </w:tcPr>
          <w:p w14:paraId="75660F32">
            <w:pPr>
              <w:pageBreakBefore w:val="0"/>
              <w:kinsoku/>
              <w:overflowPunct/>
              <w:bidi w:val="0"/>
              <w:rPr>
                <w:rFonts w:ascii="Arial"/>
                <w:color w:val="auto"/>
                <w:sz w:val="21"/>
                <w:highlight w:val="none"/>
              </w:rPr>
            </w:pPr>
          </w:p>
        </w:tc>
        <w:tc>
          <w:tcPr>
            <w:tcW w:w="913" w:type="dxa"/>
            <w:vAlign w:val="top"/>
          </w:tcPr>
          <w:p w14:paraId="23DAAF4C">
            <w:pPr>
              <w:pageBreakBefore w:val="0"/>
              <w:kinsoku/>
              <w:overflowPunct/>
              <w:bidi w:val="0"/>
              <w:rPr>
                <w:rFonts w:ascii="Arial"/>
                <w:color w:val="auto"/>
                <w:sz w:val="21"/>
                <w:highlight w:val="none"/>
              </w:rPr>
            </w:pPr>
          </w:p>
        </w:tc>
        <w:tc>
          <w:tcPr>
            <w:tcW w:w="2846" w:type="dxa"/>
            <w:vAlign w:val="top"/>
          </w:tcPr>
          <w:p w14:paraId="106135F9">
            <w:pPr>
              <w:pageBreakBefore w:val="0"/>
              <w:kinsoku/>
              <w:overflowPunct/>
              <w:bidi w:val="0"/>
              <w:rPr>
                <w:rFonts w:ascii="Arial"/>
                <w:color w:val="auto"/>
                <w:sz w:val="21"/>
                <w:highlight w:val="none"/>
              </w:rPr>
            </w:pPr>
          </w:p>
        </w:tc>
        <w:tc>
          <w:tcPr>
            <w:tcW w:w="732" w:type="dxa"/>
            <w:vAlign w:val="top"/>
          </w:tcPr>
          <w:p w14:paraId="59613216">
            <w:pPr>
              <w:pageBreakBefore w:val="0"/>
              <w:kinsoku/>
              <w:overflowPunct/>
              <w:bidi w:val="0"/>
              <w:rPr>
                <w:rFonts w:ascii="Arial"/>
                <w:color w:val="auto"/>
                <w:sz w:val="21"/>
                <w:highlight w:val="none"/>
              </w:rPr>
            </w:pPr>
          </w:p>
        </w:tc>
        <w:tc>
          <w:tcPr>
            <w:tcW w:w="993" w:type="dxa"/>
            <w:vAlign w:val="top"/>
          </w:tcPr>
          <w:p w14:paraId="45447618">
            <w:pPr>
              <w:pageBreakBefore w:val="0"/>
              <w:kinsoku/>
              <w:overflowPunct/>
              <w:bidi w:val="0"/>
              <w:rPr>
                <w:rFonts w:ascii="Arial"/>
                <w:color w:val="auto"/>
                <w:sz w:val="21"/>
                <w:highlight w:val="none"/>
              </w:rPr>
            </w:pPr>
          </w:p>
        </w:tc>
        <w:tc>
          <w:tcPr>
            <w:tcW w:w="1392" w:type="dxa"/>
            <w:vAlign w:val="top"/>
          </w:tcPr>
          <w:p w14:paraId="33328011">
            <w:pPr>
              <w:pageBreakBefore w:val="0"/>
              <w:kinsoku/>
              <w:overflowPunct/>
              <w:bidi w:val="0"/>
              <w:rPr>
                <w:rFonts w:ascii="Arial"/>
                <w:color w:val="auto"/>
                <w:sz w:val="21"/>
                <w:highlight w:val="none"/>
              </w:rPr>
            </w:pPr>
          </w:p>
        </w:tc>
      </w:tr>
      <w:tr w14:paraId="78F44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23" w:type="dxa"/>
            <w:vMerge w:val="continue"/>
            <w:tcBorders>
              <w:top w:val="nil"/>
            </w:tcBorders>
            <w:vAlign w:val="top"/>
          </w:tcPr>
          <w:p w14:paraId="037909BB">
            <w:pPr>
              <w:pageBreakBefore w:val="0"/>
              <w:kinsoku/>
              <w:overflowPunct/>
              <w:bidi w:val="0"/>
              <w:rPr>
                <w:rFonts w:ascii="Arial"/>
                <w:color w:val="auto"/>
                <w:sz w:val="21"/>
                <w:highlight w:val="none"/>
              </w:rPr>
            </w:pPr>
          </w:p>
        </w:tc>
        <w:tc>
          <w:tcPr>
            <w:tcW w:w="902" w:type="dxa"/>
            <w:vAlign w:val="top"/>
          </w:tcPr>
          <w:p w14:paraId="2A2B0D1F">
            <w:pPr>
              <w:pageBreakBefore w:val="0"/>
              <w:kinsoku/>
              <w:overflowPunct/>
              <w:bidi w:val="0"/>
              <w:rPr>
                <w:rFonts w:ascii="Arial"/>
                <w:color w:val="auto"/>
                <w:sz w:val="21"/>
                <w:highlight w:val="none"/>
              </w:rPr>
            </w:pPr>
          </w:p>
        </w:tc>
        <w:tc>
          <w:tcPr>
            <w:tcW w:w="913" w:type="dxa"/>
            <w:vAlign w:val="top"/>
          </w:tcPr>
          <w:p w14:paraId="35E38AE2">
            <w:pPr>
              <w:pageBreakBefore w:val="0"/>
              <w:kinsoku/>
              <w:overflowPunct/>
              <w:bidi w:val="0"/>
              <w:rPr>
                <w:rFonts w:ascii="Arial"/>
                <w:color w:val="auto"/>
                <w:sz w:val="21"/>
                <w:highlight w:val="none"/>
              </w:rPr>
            </w:pPr>
          </w:p>
        </w:tc>
        <w:tc>
          <w:tcPr>
            <w:tcW w:w="2846" w:type="dxa"/>
            <w:vAlign w:val="top"/>
          </w:tcPr>
          <w:p w14:paraId="506F7D54">
            <w:pPr>
              <w:pageBreakBefore w:val="0"/>
              <w:kinsoku/>
              <w:overflowPunct/>
              <w:bidi w:val="0"/>
              <w:rPr>
                <w:rFonts w:ascii="Arial"/>
                <w:color w:val="auto"/>
                <w:sz w:val="21"/>
                <w:highlight w:val="none"/>
              </w:rPr>
            </w:pPr>
          </w:p>
        </w:tc>
        <w:tc>
          <w:tcPr>
            <w:tcW w:w="732" w:type="dxa"/>
            <w:vAlign w:val="top"/>
          </w:tcPr>
          <w:p w14:paraId="66DFEFEF">
            <w:pPr>
              <w:pageBreakBefore w:val="0"/>
              <w:kinsoku/>
              <w:overflowPunct/>
              <w:bidi w:val="0"/>
              <w:rPr>
                <w:rFonts w:ascii="Arial"/>
                <w:color w:val="auto"/>
                <w:sz w:val="21"/>
                <w:highlight w:val="none"/>
              </w:rPr>
            </w:pPr>
          </w:p>
        </w:tc>
        <w:tc>
          <w:tcPr>
            <w:tcW w:w="993" w:type="dxa"/>
            <w:vAlign w:val="top"/>
          </w:tcPr>
          <w:p w14:paraId="64AC70CE">
            <w:pPr>
              <w:pageBreakBefore w:val="0"/>
              <w:kinsoku/>
              <w:overflowPunct/>
              <w:bidi w:val="0"/>
              <w:rPr>
                <w:rFonts w:ascii="Arial"/>
                <w:color w:val="auto"/>
                <w:sz w:val="21"/>
                <w:highlight w:val="none"/>
              </w:rPr>
            </w:pPr>
          </w:p>
        </w:tc>
        <w:tc>
          <w:tcPr>
            <w:tcW w:w="1392" w:type="dxa"/>
            <w:vAlign w:val="top"/>
          </w:tcPr>
          <w:p w14:paraId="1D7D6137">
            <w:pPr>
              <w:pageBreakBefore w:val="0"/>
              <w:kinsoku/>
              <w:overflowPunct/>
              <w:bidi w:val="0"/>
              <w:rPr>
                <w:rFonts w:ascii="Arial"/>
                <w:color w:val="auto"/>
                <w:sz w:val="21"/>
                <w:highlight w:val="none"/>
              </w:rPr>
            </w:pPr>
          </w:p>
        </w:tc>
      </w:tr>
      <w:tr w14:paraId="619D5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823" w:type="dxa"/>
            <w:vMerge w:val="restart"/>
            <w:tcBorders>
              <w:bottom w:val="nil"/>
            </w:tcBorders>
            <w:vAlign w:val="top"/>
          </w:tcPr>
          <w:p w14:paraId="3D50E8D8">
            <w:pPr>
              <w:pageBreakBefore w:val="0"/>
              <w:kinsoku/>
              <w:overflowPunct/>
              <w:bidi w:val="0"/>
              <w:rPr>
                <w:rFonts w:ascii="Arial"/>
                <w:color w:val="auto"/>
                <w:sz w:val="21"/>
                <w:highlight w:val="none"/>
              </w:rPr>
            </w:pPr>
          </w:p>
        </w:tc>
        <w:tc>
          <w:tcPr>
            <w:tcW w:w="902" w:type="dxa"/>
            <w:vAlign w:val="top"/>
          </w:tcPr>
          <w:p w14:paraId="59B9429E">
            <w:pPr>
              <w:pageBreakBefore w:val="0"/>
              <w:kinsoku/>
              <w:overflowPunct/>
              <w:bidi w:val="0"/>
              <w:rPr>
                <w:rFonts w:ascii="Arial"/>
                <w:color w:val="auto"/>
                <w:sz w:val="21"/>
                <w:highlight w:val="none"/>
              </w:rPr>
            </w:pPr>
          </w:p>
        </w:tc>
        <w:tc>
          <w:tcPr>
            <w:tcW w:w="913" w:type="dxa"/>
            <w:vAlign w:val="top"/>
          </w:tcPr>
          <w:p w14:paraId="53B43C91">
            <w:pPr>
              <w:pageBreakBefore w:val="0"/>
              <w:kinsoku/>
              <w:overflowPunct/>
              <w:bidi w:val="0"/>
              <w:rPr>
                <w:rFonts w:ascii="Arial"/>
                <w:color w:val="auto"/>
                <w:sz w:val="21"/>
                <w:highlight w:val="none"/>
              </w:rPr>
            </w:pPr>
          </w:p>
        </w:tc>
        <w:tc>
          <w:tcPr>
            <w:tcW w:w="2846" w:type="dxa"/>
            <w:vAlign w:val="top"/>
          </w:tcPr>
          <w:p w14:paraId="73BACAE0">
            <w:pPr>
              <w:pageBreakBefore w:val="0"/>
              <w:kinsoku/>
              <w:overflowPunct/>
              <w:bidi w:val="0"/>
              <w:rPr>
                <w:rFonts w:ascii="Arial"/>
                <w:color w:val="auto"/>
                <w:sz w:val="21"/>
                <w:highlight w:val="none"/>
              </w:rPr>
            </w:pPr>
          </w:p>
        </w:tc>
        <w:tc>
          <w:tcPr>
            <w:tcW w:w="732" w:type="dxa"/>
            <w:vAlign w:val="top"/>
          </w:tcPr>
          <w:p w14:paraId="26855BB2">
            <w:pPr>
              <w:pageBreakBefore w:val="0"/>
              <w:kinsoku/>
              <w:overflowPunct/>
              <w:bidi w:val="0"/>
              <w:rPr>
                <w:rFonts w:ascii="Arial"/>
                <w:color w:val="auto"/>
                <w:sz w:val="21"/>
                <w:highlight w:val="none"/>
              </w:rPr>
            </w:pPr>
          </w:p>
        </w:tc>
        <w:tc>
          <w:tcPr>
            <w:tcW w:w="993" w:type="dxa"/>
            <w:vAlign w:val="top"/>
          </w:tcPr>
          <w:p w14:paraId="4293DC76">
            <w:pPr>
              <w:pageBreakBefore w:val="0"/>
              <w:kinsoku/>
              <w:overflowPunct/>
              <w:bidi w:val="0"/>
              <w:rPr>
                <w:rFonts w:ascii="Arial"/>
                <w:color w:val="auto"/>
                <w:sz w:val="21"/>
                <w:highlight w:val="none"/>
              </w:rPr>
            </w:pPr>
          </w:p>
        </w:tc>
        <w:tc>
          <w:tcPr>
            <w:tcW w:w="1392" w:type="dxa"/>
            <w:vAlign w:val="top"/>
          </w:tcPr>
          <w:p w14:paraId="54D1927B">
            <w:pPr>
              <w:pageBreakBefore w:val="0"/>
              <w:kinsoku/>
              <w:overflowPunct/>
              <w:bidi w:val="0"/>
              <w:rPr>
                <w:rFonts w:ascii="Arial"/>
                <w:color w:val="auto"/>
                <w:sz w:val="21"/>
                <w:highlight w:val="none"/>
              </w:rPr>
            </w:pPr>
          </w:p>
        </w:tc>
      </w:tr>
      <w:tr w14:paraId="33FB6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23" w:type="dxa"/>
            <w:vMerge w:val="continue"/>
            <w:tcBorders>
              <w:top w:val="nil"/>
            </w:tcBorders>
            <w:vAlign w:val="top"/>
          </w:tcPr>
          <w:p w14:paraId="649D391B">
            <w:pPr>
              <w:pageBreakBefore w:val="0"/>
              <w:kinsoku/>
              <w:overflowPunct/>
              <w:bidi w:val="0"/>
              <w:rPr>
                <w:rFonts w:ascii="Arial"/>
                <w:color w:val="auto"/>
                <w:sz w:val="21"/>
                <w:highlight w:val="none"/>
              </w:rPr>
            </w:pPr>
          </w:p>
        </w:tc>
        <w:tc>
          <w:tcPr>
            <w:tcW w:w="902" w:type="dxa"/>
            <w:vAlign w:val="top"/>
          </w:tcPr>
          <w:p w14:paraId="5C3B338F">
            <w:pPr>
              <w:pageBreakBefore w:val="0"/>
              <w:kinsoku/>
              <w:overflowPunct/>
              <w:bidi w:val="0"/>
              <w:rPr>
                <w:rFonts w:ascii="Arial"/>
                <w:color w:val="auto"/>
                <w:sz w:val="21"/>
                <w:highlight w:val="none"/>
              </w:rPr>
            </w:pPr>
          </w:p>
        </w:tc>
        <w:tc>
          <w:tcPr>
            <w:tcW w:w="913" w:type="dxa"/>
            <w:vAlign w:val="top"/>
          </w:tcPr>
          <w:p w14:paraId="3D444685">
            <w:pPr>
              <w:pageBreakBefore w:val="0"/>
              <w:kinsoku/>
              <w:overflowPunct/>
              <w:bidi w:val="0"/>
              <w:rPr>
                <w:rFonts w:ascii="Arial"/>
                <w:color w:val="auto"/>
                <w:sz w:val="21"/>
                <w:highlight w:val="none"/>
              </w:rPr>
            </w:pPr>
          </w:p>
        </w:tc>
        <w:tc>
          <w:tcPr>
            <w:tcW w:w="2846" w:type="dxa"/>
            <w:vAlign w:val="top"/>
          </w:tcPr>
          <w:p w14:paraId="517EBD07">
            <w:pPr>
              <w:pageBreakBefore w:val="0"/>
              <w:kinsoku/>
              <w:overflowPunct/>
              <w:bidi w:val="0"/>
              <w:rPr>
                <w:rFonts w:ascii="Arial"/>
                <w:color w:val="auto"/>
                <w:sz w:val="21"/>
                <w:highlight w:val="none"/>
              </w:rPr>
            </w:pPr>
          </w:p>
        </w:tc>
        <w:tc>
          <w:tcPr>
            <w:tcW w:w="732" w:type="dxa"/>
            <w:vAlign w:val="top"/>
          </w:tcPr>
          <w:p w14:paraId="36D9565D">
            <w:pPr>
              <w:pageBreakBefore w:val="0"/>
              <w:kinsoku/>
              <w:overflowPunct/>
              <w:bidi w:val="0"/>
              <w:rPr>
                <w:rFonts w:ascii="Arial"/>
                <w:color w:val="auto"/>
                <w:sz w:val="21"/>
                <w:highlight w:val="none"/>
              </w:rPr>
            </w:pPr>
          </w:p>
        </w:tc>
        <w:tc>
          <w:tcPr>
            <w:tcW w:w="993" w:type="dxa"/>
            <w:vAlign w:val="top"/>
          </w:tcPr>
          <w:p w14:paraId="50056B39">
            <w:pPr>
              <w:pageBreakBefore w:val="0"/>
              <w:kinsoku/>
              <w:overflowPunct/>
              <w:bidi w:val="0"/>
              <w:rPr>
                <w:rFonts w:ascii="Arial"/>
                <w:color w:val="auto"/>
                <w:sz w:val="21"/>
                <w:highlight w:val="none"/>
              </w:rPr>
            </w:pPr>
          </w:p>
        </w:tc>
        <w:tc>
          <w:tcPr>
            <w:tcW w:w="1392" w:type="dxa"/>
            <w:vAlign w:val="top"/>
          </w:tcPr>
          <w:p w14:paraId="41789E3A">
            <w:pPr>
              <w:pageBreakBefore w:val="0"/>
              <w:kinsoku/>
              <w:overflowPunct/>
              <w:bidi w:val="0"/>
              <w:rPr>
                <w:rFonts w:ascii="Arial"/>
                <w:color w:val="auto"/>
                <w:sz w:val="21"/>
                <w:highlight w:val="none"/>
              </w:rPr>
            </w:pPr>
          </w:p>
        </w:tc>
      </w:tr>
      <w:tr w14:paraId="6B7AE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823" w:type="dxa"/>
            <w:vMerge w:val="restart"/>
            <w:tcBorders>
              <w:bottom w:val="nil"/>
            </w:tcBorders>
            <w:vAlign w:val="top"/>
          </w:tcPr>
          <w:p w14:paraId="69EF95E3">
            <w:pPr>
              <w:pageBreakBefore w:val="0"/>
              <w:kinsoku/>
              <w:overflowPunct/>
              <w:bidi w:val="0"/>
              <w:rPr>
                <w:rFonts w:ascii="Arial"/>
                <w:color w:val="auto"/>
                <w:sz w:val="21"/>
                <w:highlight w:val="none"/>
              </w:rPr>
            </w:pPr>
          </w:p>
        </w:tc>
        <w:tc>
          <w:tcPr>
            <w:tcW w:w="902" w:type="dxa"/>
            <w:vAlign w:val="top"/>
          </w:tcPr>
          <w:p w14:paraId="5BC3D0EC">
            <w:pPr>
              <w:pageBreakBefore w:val="0"/>
              <w:kinsoku/>
              <w:overflowPunct/>
              <w:bidi w:val="0"/>
              <w:rPr>
                <w:rFonts w:ascii="Arial"/>
                <w:color w:val="auto"/>
                <w:sz w:val="21"/>
                <w:highlight w:val="none"/>
              </w:rPr>
            </w:pPr>
          </w:p>
        </w:tc>
        <w:tc>
          <w:tcPr>
            <w:tcW w:w="913" w:type="dxa"/>
            <w:vAlign w:val="top"/>
          </w:tcPr>
          <w:p w14:paraId="7BC3B285">
            <w:pPr>
              <w:pageBreakBefore w:val="0"/>
              <w:kinsoku/>
              <w:overflowPunct/>
              <w:bidi w:val="0"/>
              <w:rPr>
                <w:rFonts w:ascii="Arial"/>
                <w:color w:val="auto"/>
                <w:sz w:val="21"/>
                <w:highlight w:val="none"/>
              </w:rPr>
            </w:pPr>
          </w:p>
        </w:tc>
        <w:tc>
          <w:tcPr>
            <w:tcW w:w="2846" w:type="dxa"/>
            <w:vAlign w:val="top"/>
          </w:tcPr>
          <w:p w14:paraId="7B90DF62">
            <w:pPr>
              <w:pageBreakBefore w:val="0"/>
              <w:kinsoku/>
              <w:overflowPunct/>
              <w:bidi w:val="0"/>
              <w:rPr>
                <w:rFonts w:ascii="Arial"/>
                <w:color w:val="auto"/>
                <w:sz w:val="21"/>
                <w:highlight w:val="none"/>
              </w:rPr>
            </w:pPr>
          </w:p>
        </w:tc>
        <w:tc>
          <w:tcPr>
            <w:tcW w:w="732" w:type="dxa"/>
            <w:vAlign w:val="top"/>
          </w:tcPr>
          <w:p w14:paraId="0CB1FA86">
            <w:pPr>
              <w:pageBreakBefore w:val="0"/>
              <w:kinsoku/>
              <w:overflowPunct/>
              <w:bidi w:val="0"/>
              <w:rPr>
                <w:rFonts w:ascii="Arial"/>
                <w:color w:val="auto"/>
                <w:sz w:val="21"/>
                <w:highlight w:val="none"/>
              </w:rPr>
            </w:pPr>
          </w:p>
        </w:tc>
        <w:tc>
          <w:tcPr>
            <w:tcW w:w="993" w:type="dxa"/>
            <w:vAlign w:val="top"/>
          </w:tcPr>
          <w:p w14:paraId="1D708F26">
            <w:pPr>
              <w:pageBreakBefore w:val="0"/>
              <w:kinsoku/>
              <w:overflowPunct/>
              <w:bidi w:val="0"/>
              <w:rPr>
                <w:rFonts w:ascii="Arial"/>
                <w:color w:val="auto"/>
                <w:sz w:val="21"/>
                <w:highlight w:val="none"/>
              </w:rPr>
            </w:pPr>
          </w:p>
        </w:tc>
        <w:tc>
          <w:tcPr>
            <w:tcW w:w="1392" w:type="dxa"/>
            <w:vAlign w:val="top"/>
          </w:tcPr>
          <w:p w14:paraId="532712C2">
            <w:pPr>
              <w:pageBreakBefore w:val="0"/>
              <w:kinsoku/>
              <w:overflowPunct/>
              <w:bidi w:val="0"/>
              <w:rPr>
                <w:rFonts w:ascii="Arial"/>
                <w:color w:val="auto"/>
                <w:sz w:val="21"/>
                <w:highlight w:val="none"/>
              </w:rPr>
            </w:pPr>
          </w:p>
        </w:tc>
      </w:tr>
      <w:tr w14:paraId="4650E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23" w:type="dxa"/>
            <w:vMerge w:val="continue"/>
            <w:tcBorders>
              <w:top w:val="nil"/>
            </w:tcBorders>
            <w:vAlign w:val="top"/>
          </w:tcPr>
          <w:p w14:paraId="441D3E2D">
            <w:pPr>
              <w:pageBreakBefore w:val="0"/>
              <w:kinsoku/>
              <w:overflowPunct/>
              <w:bidi w:val="0"/>
              <w:rPr>
                <w:rFonts w:ascii="Arial"/>
                <w:color w:val="auto"/>
                <w:sz w:val="21"/>
                <w:highlight w:val="none"/>
              </w:rPr>
            </w:pPr>
          </w:p>
        </w:tc>
        <w:tc>
          <w:tcPr>
            <w:tcW w:w="902" w:type="dxa"/>
            <w:vAlign w:val="top"/>
          </w:tcPr>
          <w:p w14:paraId="0EC308F1">
            <w:pPr>
              <w:pageBreakBefore w:val="0"/>
              <w:kinsoku/>
              <w:overflowPunct/>
              <w:bidi w:val="0"/>
              <w:rPr>
                <w:rFonts w:ascii="Arial"/>
                <w:color w:val="auto"/>
                <w:sz w:val="21"/>
                <w:highlight w:val="none"/>
              </w:rPr>
            </w:pPr>
          </w:p>
        </w:tc>
        <w:tc>
          <w:tcPr>
            <w:tcW w:w="913" w:type="dxa"/>
            <w:vAlign w:val="top"/>
          </w:tcPr>
          <w:p w14:paraId="0EE9FBFF">
            <w:pPr>
              <w:pageBreakBefore w:val="0"/>
              <w:kinsoku/>
              <w:overflowPunct/>
              <w:bidi w:val="0"/>
              <w:rPr>
                <w:rFonts w:ascii="Arial"/>
                <w:color w:val="auto"/>
                <w:sz w:val="21"/>
                <w:highlight w:val="none"/>
              </w:rPr>
            </w:pPr>
          </w:p>
        </w:tc>
        <w:tc>
          <w:tcPr>
            <w:tcW w:w="2846" w:type="dxa"/>
            <w:vAlign w:val="top"/>
          </w:tcPr>
          <w:p w14:paraId="7F85EE68">
            <w:pPr>
              <w:pageBreakBefore w:val="0"/>
              <w:kinsoku/>
              <w:overflowPunct/>
              <w:bidi w:val="0"/>
              <w:rPr>
                <w:rFonts w:ascii="Arial"/>
                <w:color w:val="auto"/>
                <w:sz w:val="21"/>
                <w:highlight w:val="none"/>
              </w:rPr>
            </w:pPr>
          </w:p>
        </w:tc>
        <w:tc>
          <w:tcPr>
            <w:tcW w:w="732" w:type="dxa"/>
            <w:vAlign w:val="top"/>
          </w:tcPr>
          <w:p w14:paraId="5A73C4F6">
            <w:pPr>
              <w:pageBreakBefore w:val="0"/>
              <w:kinsoku/>
              <w:overflowPunct/>
              <w:bidi w:val="0"/>
              <w:rPr>
                <w:rFonts w:ascii="Arial"/>
                <w:color w:val="auto"/>
                <w:sz w:val="21"/>
                <w:highlight w:val="none"/>
              </w:rPr>
            </w:pPr>
          </w:p>
        </w:tc>
        <w:tc>
          <w:tcPr>
            <w:tcW w:w="993" w:type="dxa"/>
            <w:vAlign w:val="top"/>
          </w:tcPr>
          <w:p w14:paraId="08375A00">
            <w:pPr>
              <w:pageBreakBefore w:val="0"/>
              <w:kinsoku/>
              <w:overflowPunct/>
              <w:bidi w:val="0"/>
              <w:rPr>
                <w:rFonts w:ascii="Arial"/>
                <w:color w:val="auto"/>
                <w:sz w:val="21"/>
                <w:highlight w:val="none"/>
              </w:rPr>
            </w:pPr>
          </w:p>
        </w:tc>
        <w:tc>
          <w:tcPr>
            <w:tcW w:w="1392" w:type="dxa"/>
            <w:vAlign w:val="top"/>
          </w:tcPr>
          <w:p w14:paraId="1922A6DB">
            <w:pPr>
              <w:pageBreakBefore w:val="0"/>
              <w:kinsoku/>
              <w:overflowPunct/>
              <w:bidi w:val="0"/>
              <w:rPr>
                <w:rFonts w:ascii="Arial"/>
                <w:color w:val="auto"/>
                <w:sz w:val="21"/>
                <w:highlight w:val="none"/>
              </w:rPr>
            </w:pPr>
          </w:p>
        </w:tc>
      </w:tr>
      <w:tr w14:paraId="15421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823" w:type="dxa"/>
            <w:vMerge w:val="restart"/>
            <w:tcBorders>
              <w:bottom w:val="nil"/>
            </w:tcBorders>
            <w:vAlign w:val="top"/>
          </w:tcPr>
          <w:p w14:paraId="0C04D6FF">
            <w:pPr>
              <w:pageBreakBefore w:val="0"/>
              <w:kinsoku/>
              <w:overflowPunct/>
              <w:bidi w:val="0"/>
              <w:rPr>
                <w:rFonts w:ascii="Arial"/>
                <w:color w:val="auto"/>
                <w:sz w:val="21"/>
                <w:highlight w:val="none"/>
              </w:rPr>
            </w:pPr>
          </w:p>
        </w:tc>
        <w:tc>
          <w:tcPr>
            <w:tcW w:w="902" w:type="dxa"/>
            <w:vAlign w:val="top"/>
          </w:tcPr>
          <w:p w14:paraId="7E30E9B3">
            <w:pPr>
              <w:pageBreakBefore w:val="0"/>
              <w:kinsoku/>
              <w:overflowPunct/>
              <w:bidi w:val="0"/>
              <w:rPr>
                <w:rFonts w:ascii="Arial"/>
                <w:color w:val="auto"/>
                <w:sz w:val="21"/>
                <w:highlight w:val="none"/>
              </w:rPr>
            </w:pPr>
          </w:p>
        </w:tc>
        <w:tc>
          <w:tcPr>
            <w:tcW w:w="913" w:type="dxa"/>
            <w:vAlign w:val="top"/>
          </w:tcPr>
          <w:p w14:paraId="3CDD2D9A">
            <w:pPr>
              <w:pageBreakBefore w:val="0"/>
              <w:kinsoku/>
              <w:overflowPunct/>
              <w:bidi w:val="0"/>
              <w:rPr>
                <w:rFonts w:ascii="Arial"/>
                <w:color w:val="auto"/>
                <w:sz w:val="21"/>
                <w:highlight w:val="none"/>
              </w:rPr>
            </w:pPr>
          </w:p>
        </w:tc>
        <w:tc>
          <w:tcPr>
            <w:tcW w:w="2846" w:type="dxa"/>
            <w:vAlign w:val="top"/>
          </w:tcPr>
          <w:p w14:paraId="1A982BFD">
            <w:pPr>
              <w:pageBreakBefore w:val="0"/>
              <w:kinsoku/>
              <w:overflowPunct/>
              <w:bidi w:val="0"/>
              <w:rPr>
                <w:rFonts w:ascii="Arial"/>
                <w:color w:val="auto"/>
                <w:sz w:val="21"/>
                <w:highlight w:val="none"/>
              </w:rPr>
            </w:pPr>
          </w:p>
        </w:tc>
        <w:tc>
          <w:tcPr>
            <w:tcW w:w="732" w:type="dxa"/>
            <w:vAlign w:val="top"/>
          </w:tcPr>
          <w:p w14:paraId="5008C4AF">
            <w:pPr>
              <w:pageBreakBefore w:val="0"/>
              <w:kinsoku/>
              <w:overflowPunct/>
              <w:bidi w:val="0"/>
              <w:rPr>
                <w:rFonts w:ascii="Arial"/>
                <w:color w:val="auto"/>
                <w:sz w:val="21"/>
                <w:highlight w:val="none"/>
              </w:rPr>
            </w:pPr>
          </w:p>
        </w:tc>
        <w:tc>
          <w:tcPr>
            <w:tcW w:w="993" w:type="dxa"/>
            <w:vAlign w:val="top"/>
          </w:tcPr>
          <w:p w14:paraId="6CC6B3BA">
            <w:pPr>
              <w:pageBreakBefore w:val="0"/>
              <w:kinsoku/>
              <w:overflowPunct/>
              <w:bidi w:val="0"/>
              <w:rPr>
                <w:rFonts w:ascii="Arial"/>
                <w:color w:val="auto"/>
                <w:sz w:val="21"/>
                <w:highlight w:val="none"/>
              </w:rPr>
            </w:pPr>
          </w:p>
        </w:tc>
        <w:tc>
          <w:tcPr>
            <w:tcW w:w="1392" w:type="dxa"/>
            <w:vAlign w:val="top"/>
          </w:tcPr>
          <w:p w14:paraId="3E8D2BB7">
            <w:pPr>
              <w:pageBreakBefore w:val="0"/>
              <w:kinsoku/>
              <w:overflowPunct/>
              <w:bidi w:val="0"/>
              <w:rPr>
                <w:rFonts w:ascii="Arial"/>
                <w:color w:val="auto"/>
                <w:sz w:val="21"/>
                <w:highlight w:val="none"/>
              </w:rPr>
            </w:pPr>
          </w:p>
        </w:tc>
      </w:tr>
      <w:tr w14:paraId="4880F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23" w:type="dxa"/>
            <w:vMerge w:val="continue"/>
            <w:tcBorders>
              <w:top w:val="nil"/>
            </w:tcBorders>
            <w:vAlign w:val="top"/>
          </w:tcPr>
          <w:p w14:paraId="4AA72132">
            <w:pPr>
              <w:pageBreakBefore w:val="0"/>
              <w:kinsoku/>
              <w:overflowPunct/>
              <w:bidi w:val="0"/>
              <w:rPr>
                <w:rFonts w:ascii="Arial"/>
                <w:color w:val="auto"/>
                <w:sz w:val="21"/>
                <w:highlight w:val="none"/>
              </w:rPr>
            </w:pPr>
          </w:p>
        </w:tc>
        <w:tc>
          <w:tcPr>
            <w:tcW w:w="902" w:type="dxa"/>
            <w:vAlign w:val="top"/>
          </w:tcPr>
          <w:p w14:paraId="35A274BF">
            <w:pPr>
              <w:pageBreakBefore w:val="0"/>
              <w:kinsoku/>
              <w:overflowPunct/>
              <w:bidi w:val="0"/>
              <w:rPr>
                <w:rFonts w:ascii="Arial"/>
                <w:color w:val="auto"/>
                <w:sz w:val="21"/>
                <w:highlight w:val="none"/>
              </w:rPr>
            </w:pPr>
          </w:p>
        </w:tc>
        <w:tc>
          <w:tcPr>
            <w:tcW w:w="913" w:type="dxa"/>
            <w:vAlign w:val="top"/>
          </w:tcPr>
          <w:p w14:paraId="3E157C98">
            <w:pPr>
              <w:pageBreakBefore w:val="0"/>
              <w:kinsoku/>
              <w:overflowPunct/>
              <w:bidi w:val="0"/>
              <w:rPr>
                <w:rFonts w:ascii="Arial"/>
                <w:color w:val="auto"/>
                <w:sz w:val="21"/>
                <w:highlight w:val="none"/>
              </w:rPr>
            </w:pPr>
          </w:p>
        </w:tc>
        <w:tc>
          <w:tcPr>
            <w:tcW w:w="2846" w:type="dxa"/>
            <w:vAlign w:val="top"/>
          </w:tcPr>
          <w:p w14:paraId="1A50E4B3">
            <w:pPr>
              <w:pageBreakBefore w:val="0"/>
              <w:kinsoku/>
              <w:overflowPunct/>
              <w:bidi w:val="0"/>
              <w:rPr>
                <w:rFonts w:ascii="Arial"/>
                <w:color w:val="auto"/>
                <w:sz w:val="21"/>
                <w:highlight w:val="none"/>
              </w:rPr>
            </w:pPr>
          </w:p>
        </w:tc>
        <w:tc>
          <w:tcPr>
            <w:tcW w:w="732" w:type="dxa"/>
            <w:vAlign w:val="top"/>
          </w:tcPr>
          <w:p w14:paraId="1691B8F1">
            <w:pPr>
              <w:pageBreakBefore w:val="0"/>
              <w:kinsoku/>
              <w:overflowPunct/>
              <w:bidi w:val="0"/>
              <w:rPr>
                <w:rFonts w:ascii="Arial"/>
                <w:color w:val="auto"/>
                <w:sz w:val="21"/>
                <w:highlight w:val="none"/>
              </w:rPr>
            </w:pPr>
          </w:p>
        </w:tc>
        <w:tc>
          <w:tcPr>
            <w:tcW w:w="993" w:type="dxa"/>
            <w:vAlign w:val="top"/>
          </w:tcPr>
          <w:p w14:paraId="72CAB8B3">
            <w:pPr>
              <w:pageBreakBefore w:val="0"/>
              <w:kinsoku/>
              <w:overflowPunct/>
              <w:bidi w:val="0"/>
              <w:rPr>
                <w:rFonts w:ascii="Arial"/>
                <w:color w:val="auto"/>
                <w:sz w:val="21"/>
                <w:highlight w:val="none"/>
              </w:rPr>
            </w:pPr>
          </w:p>
        </w:tc>
        <w:tc>
          <w:tcPr>
            <w:tcW w:w="1392" w:type="dxa"/>
            <w:vAlign w:val="top"/>
          </w:tcPr>
          <w:p w14:paraId="79F5EE0E">
            <w:pPr>
              <w:pageBreakBefore w:val="0"/>
              <w:kinsoku/>
              <w:overflowPunct/>
              <w:bidi w:val="0"/>
              <w:rPr>
                <w:rFonts w:ascii="Arial"/>
                <w:color w:val="auto"/>
                <w:sz w:val="21"/>
                <w:highlight w:val="none"/>
              </w:rPr>
            </w:pPr>
          </w:p>
        </w:tc>
      </w:tr>
      <w:tr w14:paraId="328B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823" w:type="dxa"/>
            <w:vMerge w:val="restart"/>
            <w:tcBorders>
              <w:bottom w:val="nil"/>
            </w:tcBorders>
            <w:vAlign w:val="top"/>
          </w:tcPr>
          <w:p w14:paraId="35345D69">
            <w:pPr>
              <w:pageBreakBefore w:val="0"/>
              <w:kinsoku/>
              <w:overflowPunct/>
              <w:bidi w:val="0"/>
              <w:rPr>
                <w:rFonts w:ascii="Arial"/>
                <w:color w:val="auto"/>
                <w:sz w:val="21"/>
                <w:highlight w:val="none"/>
              </w:rPr>
            </w:pPr>
          </w:p>
        </w:tc>
        <w:tc>
          <w:tcPr>
            <w:tcW w:w="902" w:type="dxa"/>
            <w:vAlign w:val="top"/>
          </w:tcPr>
          <w:p w14:paraId="063690C5">
            <w:pPr>
              <w:pageBreakBefore w:val="0"/>
              <w:kinsoku/>
              <w:overflowPunct/>
              <w:bidi w:val="0"/>
              <w:rPr>
                <w:rFonts w:ascii="Arial"/>
                <w:color w:val="auto"/>
                <w:sz w:val="21"/>
                <w:highlight w:val="none"/>
              </w:rPr>
            </w:pPr>
          </w:p>
        </w:tc>
        <w:tc>
          <w:tcPr>
            <w:tcW w:w="913" w:type="dxa"/>
            <w:vAlign w:val="top"/>
          </w:tcPr>
          <w:p w14:paraId="249D2FB9">
            <w:pPr>
              <w:pageBreakBefore w:val="0"/>
              <w:kinsoku/>
              <w:overflowPunct/>
              <w:bidi w:val="0"/>
              <w:rPr>
                <w:rFonts w:ascii="Arial"/>
                <w:color w:val="auto"/>
                <w:sz w:val="21"/>
                <w:highlight w:val="none"/>
              </w:rPr>
            </w:pPr>
          </w:p>
        </w:tc>
        <w:tc>
          <w:tcPr>
            <w:tcW w:w="2846" w:type="dxa"/>
            <w:vAlign w:val="top"/>
          </w:tcPr>
          <w:p w14:paraId="351EA2A9">
            <w:pPr>
              <w:pageBreakBefore w:val="0"/>
              <w:kinsoku/>
              <w:overflowPunct/>
              <w:bidi w:val="0"/>
              <w:rPr>
                <w:rFonts w:ascii="Arial"/>
                <w:color w:val="auto"/>
                <w:sz w:val="21"/>
                <w:highlight w:val="none"/>
              </w:rPr>
            </w:pPr>
          </w:p>
        </w:tc>
        <w:tc>
          <w:tcPr>
            <w:tcW w:w="732" w:type="dxa"/>
            <w:vAlign w:val="top"/>
          </w:tcPr>
          <w:p w14:paraId="1702B986">
            <w:pPr>
              <w:pageBreakBefore w:val="0"/>
              <w:kinsoku/>
              <w:overflowPunct/>
              <w:bidi w:val="0"/>
              <w:rPr>
                <w:rFonts w:ascii="Arial"/>
                <w:color w:val="auto"/>
                <w:sz w:val="21"/>
                <w:highlight w:val="none"/>
              </w:rPr>
            </w:pPr>
          </w:p>
        </w:tc>
        <w:tc>
          <w:tcPr>
            <w:tcW w:w="993" w:type="dxa"/>
            <w:vAlign w:val="top"/>
          </w:tcPr>
          <w:p w14:paraId="58257647">
            <w:pPr>
              <w:pageBreakBefore w:val="0"/>
              <w:kinsoku/>
              <w:overflowPunct/>
              <w:bidi w:val="0"/>
              <w:rPr>
                <w:rFonts w:ascii="Arial"/>
                <w:color w:val="auto"/>
                <w:sz w:val="21"/>
                <w:highlight w:val="none"/>
              </w:rPr>
            </w:pPr>
          </w:p>
        </w:tc>
        <w:tc>
          <w:tcPr>
            <w:tcW w:w="1392" w:type="dxa"/>
            <w:vAlign w:val="top"/>
          </w:tcPr>
          <w:p w14:paraId="0590421A">
            <w:pPr>
              <w:pageBreakBefore w:val="0"/>
              <w:kinsoku/>
              <w:overflowPunct/>
              <w:bidi w:val="0"/>
              <w:rPr>
                <w:rFonts w:ascii="Arial"/>
                <w:color w:val="auto"/>
                <w:sz w:val="21"/>
                <w:highlight w:val="none"/>
              </w:rPr>
            </w:pPr>
          </w:p>
        </w:tc>
      </w:tr>
      <w:tr w14:paraId="08688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823" w:type="dxa"/>
            <w:vMerge w:val="continue"/>
            <w:tcBorders>
              <w:top w:val="nil"/>
            </w:tcBorders>
            <w:vAlign w:val="top"/>
          </w:tcPr>
          <w:p w14:paraId="5783E2B2">
            <w:pPr>
              <w:pageBreakBefore w:val="0"/>
              <w:kinsoku/>
              <w:overflowPunct/>
              <w:bidi w:val="0"/>
              <w:rPr>
                <w:rFonts w:ascii="Arial"/>
                <w:color w:val="auto"/>
                <w:sz w:val="21"/>
                <w:highlight w:val="none"/>
              </w:rPr>
            </w:pPr>
          </w:p>
        </w:tc>
        <w:tc>
          <w:tcPr>
            <w:tcW w:w="902" w:type="dxa"/>
            <w:vAlign w:val="top"/>
          </w:tcPr>
          <w:p w14:paraId="084EA6E8">
            <w:pPr>
              <w:pageBreakBefore w:val="0"/>
              <w:kinsoku/>
              <w:overflowPunct/>
              <w:bidi w:val="0"/>
              <w:rPr>
                <w:rFonts w:ascii="Arial"/>
                <w:color w:val="auto"/>
                <w:sz w:val="21"/>
                <w:highlight w:val="none"/>
              </w:rPr>
            </w:pPr>
          </w:p>
        </w:tc>
        <w:tc>
          <w:tcPr>
            <w:tcW w:w="913" w:type="dxa"/>
            <w:vAlign w:val="top"/>
          </w:tcPr>
          <w:p w14:paraId="7FCA7EDB">
            <w:pPr>
              <w:pageBreakBefore w:val="0"/>
              <w:kinsoku/>
              <w:overflowPunct/>
              <w:bidi w:val="0"/>
              <w:rPr>
                <w:rFonts w:ascii="Arial"/>
                <w:color w:val="auto"/>
                <w:sz w:val="21"/>
                <w:highlight w:val="none"/>
              </w:rPr>
            </w:pPr>
          </w:p>
        </w:tc>
        <w:tc>
          <w:tcPr>
            <w:tcW w:w="2846" w:type="dxa"/>
            <w:vAlign w:val="top"/>
          </w:tcPr>
          <w:p w14:paraId="25292D4D">
            <w:pPr>
              <w:pageBreakBefore w:val="0"/>
              <w:kinsoku/>
              <w:overflowPunct/>
              <w:bidi w:val="0"/>
              <w:rPr>
                <w:rFonts w:ascii="Arial"/>
                <w:color w:val="auto"/>
                <w:sz w:val="21"/>
                <w:highlight w:val="none"/>
              </w:rPr>
            </w:pPr>
          </w:p>
        </w:tc>
        <w:tc>
          <w:tcPr>
            <w:tcW w:w="732" w:type="dxa"/>
            <w:vAlign w:val="top"/>
          </w:tcPr>
          <w:p w14:paraId="6B133CC7">
            <w:pPr>
              <w:pageBreakBefore w:val="0"/>
              <w:kinsoku/>
              <w:overflowPunct/>
              <w:bidi w:val="0"/>
              <w:rPr>
                <w:rFonts w:ascii="Arial"/>
                <w:color w:val="auto"/>
                <w:sz w:val="21"/>
                <w:highlight w:val="none"/>
              </w:rPr>
            </w:pPr>
          </w:p>
        </w:tc>
        <w:tc>
          <w:tcPr>
            <w:tcW w:w="993" w:type="dxa"/>
            <w:vAlign w:val="top"/>
          </w:tcPr>
          <w:p w14:paraId="4468D961">
            <w:pPr>
              <w:pageBreakBefore w:val="0"/>
              <w:kinsoku/>
              <w:overflowPunct/>
              <w:bidi w:val="0"/>
              <w:rPr>
                <w:rFonts w:ascii="Arial"/>
                <w:color w:val="auto"/>
                <w:sz w:val="21"/>
                <w:highlight w:val="none"/>
              </w:rPr>
            </w:pPr>
          </w:p>
        </w:tc>
        <w:tc>
          <w:tcPr>
            <w:tcW w:w="1392" w:type="dxa"/>
            <w:vAlign w:val="top"/>
          </w:tcPr>
          <w:p w14:paraId="48F4FAD6">
            <w:pPr>
              <w:pageBreakBefore w:val="0"/>
              <w:kinsoku/>
              <w:overflowPunct/>
              <w:bidi w:val="0"/>
              <w:rPr>
                <w:rFonts w:ascii="Arial"/>
                <w:color w:val="auto"/>
                <w:sz w:val="21"/>
                <w:highlight w:val="none"/>
              </w:rPr>
            </w:pPr>
          </w:p>
        </w:tc>
      </w:tr>
      <w:tr w14:paraId="080F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823" w:type="dxa"/>
            <w:vMerge w:val="restart"/>
            <w:tcBorders>
              <w:bottom w:val="nil"/>
            </w:tcBorders>
            <w:vAlign w:val="top"/>
          </w:tcPr>
          <w:p w14:paraId="646618B3">
            <w:pPr>
              <w:pageBreakBefore w:val="0"/>
              <w:kinsoku/>
              <w:overflowPunct/>
              <w:bidi w:val="0"/>
              <w:rPr>
                <w:rFonts w:ascii="Arial"/>
                <w:color w:val="auto"/>
                <w:sz w:val="21"/>
                <w:highlight w:val="none"/>
              </w:rPr>
            </w:pPr>
          </w:p>
        </w:tc>
        <w:tc>
          <w:tcPr>
            <w:tcW w:w="902" w:type="dxa"/>
            <w:vAlign w:val="top"/>
          </w:tcPr>
          <w:p w14:paraId="09B1BC7D">
            <w:pPr>
              <w:pageBreakBefore w:val="0"/>
              <w:kinsoku/>
              <w:overflowPunct/>
              <w:bidi w:val="0"/>
              <w:rPr>
                <w:rFonts w:ascii="Arial"/>
                <w:color w:val="auto"/>
                <w:sz w:val="21"/>
                <w:highlight w:val="none"/>
              </w:rPr>
            </w:pPr>
          </w:p>
        </w:tc>
        <w:tc>
          <w:tcPr>
            <w:tcW w:w="913" w:type="dxa"/>
            <w:vAlign w:val="top"/>
          </w:tcPr>
          <w:p w14:paraId="031EBFA4">
            <w:pPr>
              <w:pageBreakBefore w:val="0"/>
              <w:kinsoku/>
              <w:overflowPunct/>
              <w:bidi w:val="0"/>
              <w:rPr>
                <w:rFonts w:ascii="Arial"/>
                <w:color w:val="auto"/>
                <w:sz w:val="21"/>
                <w:highlight w:val="none"/>
              </w:rPr>
            </w:pPr>
          </w:p>
        </w:tc>
        <w:tc>
          <w:tcPr>
            <w:tcW w:w="2846" w:type="dxa"/>
            <w:vAlign w:val="top"/>
          </w:tcPr>
          <w:p w14:paraId="4341C0FB">
            <w:pPr>
              <w:pageBreakBefore w:val="0"/>
              <w:kinsoku/>
              <w:overflowPunct/>
              <w:bidi w:val="0"/>
              <w:rPr>
                <w:rFonts w:ascii="Arial"/>
                <w:color w:val="auto"/>
                <w:sz w:val="21"/>
                <w:highlight w:val="none"/>
              </w:rPr>
            </w:pPr>
          </w:p>
        </w:tc>
        <w:tc>
          <w:tcPr>
            <w:tcW w:w="732" w:type="dxa"/>
            <w:vAlign w:val="top"/>
          </w:tcPr>
          <w:p w14:paraId="12B5C4E3">
            <w:pPr>
              <w:pageBreakBefore w:val="0"/>
              <w:kinsoku/>
              <w:overflowPunct/>
              <w:bidi w:val="0"/>
              <w:rPr>
                <w:rFonts w:ascii="Arial"/>
                <w:color w:val="auto"/>
                <w:sz w:val="21"/>
                <w:highlight w:val="none"/>
              </w:rPr>
            </w:pPr>
          </w:p>
        </w:tc>
        <w:tc>
          <w:tcPr>
            <w:tcW w:w="993" w:type="dxa"/>
            <w:vAlign w:val="top"/>
          </w:tcPr>
          <w:p w14:paraId="7E611BCC">
            <w:pPr>
              <w:pageBreakBefore w:val="0"/>
              <w:kinsoku/>
              <w:overflowPunct/>
              <w:bidi w:val="0"/>
              <w:rPr>
                <w:rFonts w:ascii="Arial"/>
                <w:color w:val="auto"/>
                <w:sz w:val="21"/>
                <w:highlight w:val="none"/>
              </w:rPr>
            </w:pPr>
          </w:p>
        </w:tc>
        <w:tc>
          <w:tcPr>
            <w:tcW w:w="1392" w:type="dxa"/>
            <w:vAlign w:val="top"/>
          </w:tcPr>
          <w:p w14:paraId="38545B5C">
            <w:pPr>
              <w:pageBreakBefore w:val="0"/>
              <w:kinsoku/>
              <w:overflowPunct/>
              <w:bidi w:val="0"/>
              <w:rPr>
                <w:rFonts w:ascii="Arial"/>
                <w:color w:val="auto"/>
                <w:sz w:val="21"/>
                <w:highlight w:val="none"/>
              </w:rPr>
            </w:pPr>
          </w:p>
        </w:tc>
      </w:tr>
      <w:tr w14:paraId="0BF2F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23" w:type="dxa"/>
            <w:vMerge w:val="continue"/>
            <w:tcBorders>
              <w:top w:val="nil"/>
            </w:tcBorders>
            <w:vAlign w:val="top"/>
          </w:tcPr>
          <w:p w14:paraId="1DC9B2D2">
            <w:pPr>
              <w:pageBreakBefore w:val="0"/>
              <w:kinsoku/>
              <w:overflowPunct/>
              <w:bidi w:val="0"/>
              <w:rPr>
                <w:rFonts w:ascii="Arial"/>
                <w:color w:val="auto"/>
                <w:sz w:val="21"/>
                <w:highlight w:val="none"/>
              </w:rPr>
            </w:pPr>
          </w:p>
        </w:tc>
        <w:tc>
          <w:tcPr>
            <w:tcW w:w="902" w:type="dxa"/>
            <w:vAlign w:val="top"/>
          </w:tcPr>
          <w:p w14:paraId="1E675AC1">
            <w:pPr>
              <w:pageBreakBefore w:val="0"/>
              <w:kinsoku/>
              <w:overflowPunct/>
              <w:bidi w:val="0"/>
              <w:rPr>
                <w:rFonts w:ascii="Arial"/>
                <w:color w:val="auto"/>
                <w:sz w:val="21"/>
                <w:highlight w:val="none"/>
              </w:rPr>
            </w:pPr>
          </w:p>
        </w:tc>
        <w:tc>
          <w:tcPr>
            <w:tcW w:w="913" w:type="dxa"/>
            <w:vAlign w:val="top"/>
          </w:tcPr>
          <w:p w14:paraId="71B630AD">
            <w:pPr>
              <w:pageBreakBefore w:val="0"/>
              <w:kinsoku/>
              <w:overflowPunct/>
              <w:bidi w:val="0"/>
              <w:rPr>
                <w:rFonts w:ascii="Arial"/>
                <w:color w:val="auto"/>
                <w:sz w:val="21"/>
                <w:highlight w:val="none"/>
              </w:rPr>
            </w:pPr>
          </w:p>
        </w:tc>
        <w:tc>
          <w:tcPr>
            <w:tcW w:w="2846" w:type="dxa"/>
            <w:vAlign w:val="top"/>
          </w:tcPr>
          <w:p w14:paraId="258ACE45">
            <w:pPr>
              <w:pageBreakBefore w:val="0"/>
              <w:kinsoku/>
              <w:overflowPunct/>
              <w:bidi w:val="0"/>
              <w:rPr>
                <w:rFonts w:ascii="Arial"/>
                <w:color w:val="auto"/>
                <w:sz w:val="21"/>
                <w:highlight w:val="none"/>
              </w:rPr>
            </w:pPr>
          </w:p>
        </w:tc>
        <w:tc>
          <w:tcPr>
            <w:tcW w:w="732" w:type="dxa"/>
            <w:vAlign w:val="top"/>
          </w:tcPr>
          <w:p w14:paraId="1BD04365">
            <w:pPr>
              <w:pageBreakBefore w:val="0"/>
              <w:kinsoku/>
              <w:overflowPunct/>
              <w:bidi w:val="0"/>
              <w:rPr>
                <w:rFonts w:ascii="Arial"/>
                <w:color w:val="auto"/>
                <w:sz w:val="21"/>
                <w:highlight w:val="none"/>
              </w:rPr>
            </w:pPr>
          </w:p>
        </w:tc>
        <w:tc>
          <w:tcPr>
            <w:tcW w:w="993" w:type="dxa"/>
            <w:vAlign w:val="top"/>
          </w:tcPr>
          <w:p w14:paraId="0318534C">
            <w:pPr>
              <w:pageBreakBefore w:val="0"/>
              <w:kinsoku/>
              <w:overflowPunct/>
              <w:bidi w:val="0"/>
              <w:rPr>
                <w:rFonts w:ascii="Arial"/>
                <w:color w:val="auto"/>
                <w:sz w:val="21"/>
                <w:highlight w:val="none"/>
              </w:rPr>
            </w:pPr>
          </w:p>
        </w:tc>
        <w:tc>
          <w:tcPr>
            <w:tcW w:w="1392" w:type="dxa"/>
            <w:vAlign w:val="top"/>
          </w:tcPr>
          <w:p w14:paraId="18479A52">
            <w:pPr>
              <w:pageBreakBefore w:val="0"/>
              <w:kinsoku/>
              <w:overflowPunct/>
              <w:bidi w:val="0"/>
              <w:rPr>
                <w:rFonts w:ascii="Arial"/>
                <w:color w:val="auto"/>
                <w:sz w:val="21"/>
                <w:highlight w:val="none"/>
              </w:rPr>
            </w:pPr>
          </w:p>
        </w:tc>
      </w:tr>
    </w:tbl>
    <w:p w14:paraId="0E0BFD5C">
      <w:pPr>
        <w:pStyle w:val="8"/>
        <w:pageBreakBefore w:val="0"/>
        <w:kinsoku/>
        <w:overflowPunct/>
        <w:bidi w:val="0"/>
        <w:spacing w:before="99" w:line="229" w:lineRule="auto"/>
        <w:ind w:left="335"/>
        <w:rPr>
          <w:color w:val="auto"/>
          <w:sz w:val="20"/>
          <w:szCs w:val="20"/>
          <w:highlight w:val="none"/>
        </w:rPr>
      </w:pPr>
      <w:r>
        <w:rPr>
          <w:b/>
          <w:bCs/>
          <w:color w:val="auto"/>
          <w:spacing w:val="12"/>
          <w:sz w:val="20"/>
          <w:szCs w:val="20"/>
          <w:highlight w:val="none"/>
        </w:rPr>
        <w:t>注</w:t>
      </w:r>
      <w:r>
        <w:rPr>
          <w:color w:val="auto"/>
          <w:spacing w:val="-50"/>
          <w:sz w:val="20"/>
          <w:szCs w:val="20"/>
          <w:highlight w:val="none"/>
        </w:rPr>
        <w:t xml:space="preserve"> </w:t>
      </w:r>
      <w:r>
        <w:rPr>
          <w:b/>
          <w:bCs/>
          <w:color w:val="auto"/>
          <w:spacing w:val="12"/>
          <w:sz w:val="20"/>
          <w:szCs w:val="20"/>
          <w:highlight w:val="none"/>
        </w:rPr>
        <w:t>：</w:t>
      </w:r>
      <w:r>
        <w:rPr>
          <w:color w:val="auto"/>
          <w:spacing w:val="-54"/>
          <w:sz w:val="20"/>
          <w:szCs w:val="20"/>
          <w:highlight w:val="none"/>
        </w:rPr>
        <w:t xml:space="preserve"> </w:t>
      </w:r>
      <w:r>
        <w:rPr>
          <w:b/>
          <w:bCs/>
          <w:color w:val="auto"/>
          <w:spacing w:val="12"/>
          <w:sz w:val="20"/>
          <w:szCs w:val="20"/>
          <w:highlight w:val="none"/>
        </w:rPr>
        <w:t>1.请提供拟参加本项</w:t>
      </w:r>
      <w:r>
        <w:rPr>
          <w:color w:val="auto"/>
          <w:spacing w:val="-33"/>
          <w:sz w:val="20"/>
          <w:szCs w:val="20"/>
          <w:highlight w:val="none"/>
        </w:rPr>
        <w:t xml:space="preserve"> </w:t>
      </w:r>
      <w:r>
        <w:rPr>
          <w:b/>
          <w:bCs/>
          <w:color w:val="auto"/>
          <w:spacing w:val="12"/>
          <w:sz w:val="20"/>
          <w:szCs w:val="20"/>
          <w:highlight w:val="none"/>
        </w:rPr>
        <w:t>目</w:t>
      </w:r>
      <w:r>
        <w:rPr>
          <w:color w:val="auto"/>
          <w:spacing w:val="-55"/>
          <w:sz w:val="20"/>
          <w:szCs w:val="20"/>
          <w:highlight w:val="none"/>
        </w:rPr>
        <w:t xml:space="preserve"> </w:t>
      </w:r>
      <w:r>
        <w:rPr>
          <w:b/>
          <w:bCs/>
          <w:color w:val="auto"/>
          <w:spacing w:val="12"/>
          <w:sz w:val="20"/>
          <w:szCs w:val="20"/>
          <w:highlight w:val="none"/>
        </w:rPr>
        <w:t>的全部人员简历表。</w:t>
      </w:r>
    </w:p>
    <w:p w14:paraId="186FDCBA">
      <w:pPr>
        <w:pStyle w:val="8"/>
        <w:pageBreakBefore w:val="0"/>
        <w:kinsoku/>
        <w:overflowPunct/>
        <w:bidi w:val="0"/>
        <w:spacing w:before="112" w:line="229" w:lineRule="auto"/>
        <w:ind w:left="325"/>
        <w:rPr>
          <w:color w:val="auto"/>
          <w:sz w:val="20"/>
          <w:szCs w:val="20"/>
          <w:highlight w:val="none"/>
        </w:rPr>
      </w:pPr>
      <w:r>
        <w:rPr>
          <w:b/>
          <w:bCs/>
          <w:color w:val="auto"/>
          <w:spacing w:val="14"/>
          <w:sz w:val="20"/>
          <w:szCs w:val="20"/>
          <w:highlight w:val="none"/>
        </w:rPr>
        <w:t>2.附证明文件（身份证、执业资格证、职称证、社</w:t>
      </w:r>
      <w:r>
        <w:rPr>
          <w:b/>
          <w:bCs/>
          <w:color w:val="auto"/>
          <w:spacing w:val="13"/>
          <w:sz w:val="20"/>
          <w:szCs w:val="20"/>
          <w:highlight w:val="none"/>
        </w:rPr>
        <w:t>保缴纳证明(（近六个月任意一个月）等</w:t>
      </w:r>
      <w:r>
        <w:rPr>
          <w:color w:val="auto"/>
          <w:spacing w:val="-51"/>
          <w:sz w:val="20"/>
          <w:szCs w:val="20"/>
          <w:highlight w:val="none"/>
        </w:rPr>
        <w:t xml:space="preserve"> </w:t>
      </w:r>
      <w:r>
        <w:rPr>
          <w:b/>
          <w:bCs/>
          <w:color w:val="auto"/>
          <w:spacing w:val="-28"/>
          <w:sz w:val="20"/>
          <w:szCs w:val="20"/>
          <w:highlight w:val="none"/>
        </w:rPr>
        <w:t>）</w:t>
      </w:r>
      <w:r>
        <w:rPr>
          <w:color w:val="auto"/>
          <w:spacing w:val="-66"/>
          <w:sz w:val="20"/>
          <w:szCs w:val="20"/>
          <w:highlight w:val="none"/>
        </w:rPr>
        <w:t xml:space="preserve"> </w:t>
      </w:r>
      <w:r>
        <w:rPr>
          <w:b/>
          <w:bCs/>
          <w:color w:val="auto"/>
          <w:spacing w:val="-28"/>
          <w:sz w:val="20"/>
          <w:szCs w:val="20"/>
          <w:highlight w:val="none"/>
        </w:rPr>
        <w:t>（</w:t>
      </w:r>
      <w:r>
        <w:rPr>
          <w:b/>
          <w:bCs/>
          <w:color w:val="auto"/>
          <w:spacing w:val="13"/>
          <w:sz w:val="20"/>
          <w:szCs w:val="20"/>
          <w:highlight w:val="none"/>
        </w:rPr>
        <w:t>加</w:t>
      </w:r>
    </w:p>
    <w:p w14:paraId="46A5FF63">
      <w:pPr>
        <w:pStyle w:val="8"/>
        <w:pageBreakBefore w:val="0"/>
        <w:kinsoku/>
        <w:overflowPunct/>
        <w:bidi w:val="0"/>
        <w:spacing w:before="41" w:line="231" w:lineRule="auto"/>
        <w:ind w:left="24"/>
        <w:rPr>
          <w:color w:val="auto"/>
          <w:sz w:val="20"/>
          <w:szCs w:val="20"/>
          <w:highlight w:val="none"/>
        </w:rPr>
      </w:pPr>
      <w:r>
        <w:rPr>
          <w:b/>
          <w:bCs/>
          <w:color w:val="auto"/>
          <w:spacing w:val="10"/>
          <w:sz w:val="20"/>
          <w:szCs w:val="20"/>
          <w:highlight w:val="none"/>
        </w:rPr>
        <w:t>盖公章）</w:t>
      </w:r>
    </w:p>
    <w:p w14:paraId="33D046B5">
      <w:pPr>
        <w:pageBreakBefore w:val="0"/>
        <w:kinsoku/>
        <w:overflowPunct/>
        <w:bidi w:val="0"/>
        <w:spacing w:line="231" w:lineRule="auto"/>
        <w:rPr>
          <w:color w:val="auto"/>
          <w:sz w:val="20"/>
          <w:szCs w:val="20"/>
          <w:highlight w:val="none"/>
        </w:rPr>
        <w:sectPr>
          <w:footerReference r:id="rId27" w:type="default"/>
          <w:pgSz w:w="11906" w:h="16839"/>
          <w:pgMar w:top="400" w:right="1009" w:bottom="1322" w:left="1290" w:header="0" w:footer="1159" w:gutter="0"/>
          <w:pgNumType w:fmt="decimal"/>
          <w:cols w:space="720" w:num="1"/>
        </w:sectPr>
      </w:pPr>
    </w:p>
    <w:p w14:paraId="63872D59">
      <w:pPr>
        <w:pageBreakBefore w:val="0"/>
        <w:kinsoku/>
        <w:overflowPunct/>
        <w:bidi w:val="0"/>
        <w:spacing w:line="241" w:lineRule="auto"/>
        <w:rPr>
          <w:rFonts w:ascii="Arial"/>
          <w:color w:val="auto"/>
          <w:sz w:val="21"/>
          <w:highlight w:val="none"/>
        </w:rPr>
      </w:pPr>
    </w:p>
    <w:p w14:paraId="77178F42">
      <w:pPr>
        <w:pageBreakBefore w:val="0"/>
        <w:kinsoku/>
        <w:overflowPunct/>
        <w:bidi w:val="0"/>
        <w:spacing w:line="241" w:lineRule="auto"/>
        <w:rPr>
          <w:rFonts w:ascii="Arial"/>
          <w:color w:val="auto"/>
          <w:sz w:val="21"/>
          <w:highlight w:val="none"/>
        </w:rPr>
      </w:pPr>
    </w:p>
    <w:p w14:paraId="41AA6141">
      <w:pPr>
        <w:pageBreakBefore w:val="0"/>
        <w:kinsoku/>
        <w:overflowPunct/>
        <w:bidi w:val="0"/>
        <w:spacing w:line="241" w:lineRule="auto"/>
        <w:rPr>
          <w:rFonts w:ascii="Arial"/>
          <w:color w:val="auto"/>
          <w:sz w:val="21"/>
          <w:highlight w:val="none"/>
        </w:rPr>
      </w:pPr>
    </w:p>
    <w:p w14:paraId="50437382">
      <w:pPr>
        <w:pageBreakBefore w:val="0"/>
        <w:kinsoku/>
        <w:overflowPunct/>
        <w:bidi w:val="0"/>
        <w:spacing w:line="241" w:lineRule="auto"/>
        <w:rPr>
          <w:rFonts w:ascii="Arial"/>
          <w:color w:val="auto"/>
          <w:sz w:val="21"/>
          <w:highlight w:val="none"/>
        </w:rPr>
      </w:pPr>
    </w:p>
    <w:p w14:paraId="006DB6AF">
      <w:pPr>
        <w:pStyle w:val="8"/>
        <w:pageBreakBefore w:val="0"/>
        <w:kinsoku/>
        <w:overflowPunct/>
        <w:bidi w:val="0"/>
        <w:spacing w:before="101" w:line="228" w:lineRule="auto"/>
        <w:ind w:left="4190"/>
        <w:outlineLvl w:val="9"/>
        <w:rPr>
          <w:color w:val="auto"/>
          <w:highlight w:val="none"/>
        </w:rPr>
      </w:pPr>
      <w:r>
        <w:rPr>
          <w:b/>
          <w:bCs/>
          <w:color w:val="auto"/>
          <w:spacing w:val="2"/>
          <w:highlight w:val="none"/>
        </w:rPr>
        <w:t>技术方案</w:t>
      </w:r>
    </w:p>
    <w:p w14:paraId="2A533D93">
      <w:pPr>
        <w:pageBreakBefore w:val="0"/>
        <w:kinsoku/>
        <w:overflowPunct/>
        <w:bidi w:val="0"/>
        <w:spacing w:line="444" w:lineRule="auto"/>
        <w:rPr>
          <w:rFonts w:ascii="Arial"/>
          <w:color w:val="auto"/>
          <w:sz w:val="21"/>
          <w:highlight w:val="none"/>
        </w:rPr>
      </w:pPr>
    </w:p>
    <w:p w14:paraId="694A6969">
      <w:pPr>
        <w:pageBreakBefore w:val="0"/>
        <w:kinsoku/>
        <w:overflowPunct/>
        <w:bidi w:val="0"/>
        <w:spacing w:line="242" w:lineRule="auto"/>
        <w:rPr>
          <w:rFonts w:hint="eastAsia" w:ascii="Arial"/>
          <w:color w:val="auto"/>
          <w:sz w:val="21"/>
          <w:highlight w:val="none"/>
        </w:rPr>
      </w:pPr>
    </w:p>
    <w:p w14:paraId="15E600AE">
      <w:pPr>
        <w:pageBreakBefore w:val="0"/>
        <w:kinsoku/>
        <w:overflowPunct/>
        <w:bidi w:val="0"/>
        <w:spacing w:line="242" w:lineRule="auto"/>
        <w:rPr>
          <w:rFonts w:hint="eastAsia" w:ascii="仿宋" w:hAnsi="仿宋" w:eastAsia="仿宋" w:cs="仿宋"/>
          <w:color w:val="auto"/>
          <w:sz w:val="21"/>
          <w:highlight w:val="none"/>
        </w:rPr>
      </w:pPr>
      <w:r>
        <w:rPr>
          <w:rFonts w:hint="eastAsia" w:ascii="仿宋" w:hAnsi="仿宋" w:eastAsia="仿宋" w:cs="仿宋"/>
          <w:color w:val="auto"/>
          <w:sz w:val="21"/>
          <w:highlight w:val="none"/>
        </w:rPr>
        <w:t>由各</w:t>
      </w:r>
      <w:r>
        <w:rPr>
          <w:rFonts w:hint="eastAsia" w:ascii="仿宋" w:hAnsi="仿宋" w:eastAsia="仿宋" w:cs="仿宋"/>
          <w:color w:val="auto"/>
          <w:sz w:val="21"/>
          <w:highlight w:val="none"/>
          <w:lang w:eastAsia="zh-CN"/>
        </w:rPr>
        <w:t>供应商</w:t>
      </w:r>
      <w:r>
        <w:rPr>
          <w:rFonts w:hint="eastAsia" w:ascii="仿宋" w:hAnsi="仿宋" w:eastAsia="仿宋" w:cs="仿宋"/>
          <w:color w:val="auto"/>
          <w:sz w:val="21"/>
          <w:highlight w:val="none"/>
        </w:rPr>
        <w:t>自行编写。内容详尽、易于理解和评审并富有建设性的项目实施方案将在评标时具有优势。</w:t>
      </w:r>
    </w:p>
    <w:p w14:paraId="20ACDD6F">
      <w:pPr>
        <w:pageBreakBefore w:val="0"/>
        <w:kinsoku/>
        <w:overflowPunct/>
        <w:bidi w:val="0"/>
        <w:spacing w:line="242" w:lineRule="auto"/>
        <w:rPr>
          <w:rFonts w:hint="eastAsia" w:ascii="仿宋" w:hAnsi="仿宋" w:eastAsia="仿宋" w:cs="仿宋"/>
          <w:color w:val="auto"/>
          <w:sz w:val="21"/>
          <w:highlight w:val="none"/>
        </w:rPr>
      </w:pPr>
      <w:bookmarkStart w:id="35" w:name="_Toc6297"/>
      <w:r>
        <w:rPr>
          <w:rFonts w:hint="eastAsia" w:ascii="仿宋" w:hAnsi="仿宋" w:eastAsia="仿宋" w:cs="仿宋"/>
          <w:color w:val="auto"/>
          <w:sz w:val="21"/>
          <w:highlight w:val="none"/>
        </w:rPr>
        <w:t>说明：投标文件技术服务文件的编制原则，一是按文件要求，提供相应说明、资料、表格以证明所投服务是否响应招标文件要求；二是对应项目评审标准，充分体现所投服务对于评分标准的响应程度和优势。</w:t>
      </w:r>
      <w:bookmarkEnd w:id="35"/>
    </w:p>
    <w:p w14:paraId="08C92E4F">
      <w:pPr>
        <w:pageBreakBefore w:val="0"/>
        <w:kinsoku/>
        <w:overflowPunct/>
        <w:bidi w:val="0"/>
        <w:spacing w:line="242" w:lineRule="auto"/>
        <w:rPr>
          <w:rFonts w:hint="eastAsia" w:ascii="仿宋" w:hAnsi="仿宋" w:eastAsia="仿宋" w:cs="仿宋"/>
          <w:color w:val="auto"/>
          <w:sz w:val="21"/>
          <w:highlight w:val="none"/>
        </w:rPr>
      </w:pPr>
    </w:p>
    <w:p w14:paraId="48B6C833">
      <w:pPr>
        <w:pageBreakBefore w:val="0"/>
        <w:kinsoku/>
        <w:overflowPunct/>
        <w:bidi w:val="0"/>
        <w:spacing w:line="243" w:lineRule="auto"/>
        <w:rPr>
          <w:rFonts w:hint="eastAsia" w:ascii="仿宋" w:hAnsi="仿宋" w:eastAsia="仿宋" w:cs="仿宋"/>
          <w:color w:val="auto"/>
          <w:sz w:val="21"/>
          <w:highlight w:val="none"/>
        </w:rPr>
      </w:pPr>
    </w:p>
    <w:p w14:paraId="757038E9">
      <w:pPr>
        <w:pageBreakBefore w:val="0"/>
        <w:kinsoku/>
        <w:overflowPunct/>
        <w:bidi w:val="0"/>
        <w:spacing w:line="243" w:lineRule="auto"/>
        <w:rPr>
          <w:rFonts w:hint="eastAsia" w:ascii="仿宋" w:hAnsi="仿宋" w:eastAsia="仿宋" w:cs="仿宋"/>
          <w:color w:val="auto"/>
          <w:sz w:val="21"/>
          <w:highlight w:val="none"/>
        </w:rPr>
      </w:pPr>
    </w:p>
    <w:p w14:paraId="59082BCB">
      <w:pPr>
        <w:pageBreakBefore w:val="0"/>
        <w:kinsoku/>
        <w:overflowPunct/>
        <w:bidi w:val="0"/>
        <w:spacing w:line="243" w:lineRule="auto"/>
        <w:rPr>
          <w:rFonts w:ascii="Arial"/>
          <w:color w:val="auto"/>
          <w:sz w:val="21"/>
          <w:highlight w:val="none"/>
        </w:rPr>
      </w:pPr>
    </w:p>
    <w:p w14:paraId="2A4B6E82">
      <w:pPr>
        <w:pageBreakBefore w:val="0"/>
        <w:kinsoku/>
        <w:overflowPunct/>
        <w:bidi w:val="0"/>
        <w:spacing w:line="243" w:lineRule="auto"/>
        <w:rPr>
          <w:rFonts w:ascii="Arial"/>
          <w:color w:val="auto"/>
          <w:sz w:val="21"/>
          <w:highlight w:val="none"/>
        </w:rPr>
      </w:pPr>
    </w:p>
    <w:p w14:paraId="09059641">
      <w:pPr>
        <w:pageBreakBefore w:val="0"/>
        <w:kinsoku/>
        <w:overflowPunct/>
        <w:bidi w:val="0"/>
        <w:spacing w:line="243" w:lineRule="auto"/>
        <w:rPr>
          <w:rFonts w:ascii="Arial"/>
          <w:color w:val="auto"/>
          <w:sz w:val="21"/>
          <w:highlight w:val="none"/>
        </w:rPr>
      </w:pPr>
    </w:p>
    <w:p w14:paraId="5F7FE5A3">
      <w:pPr>
        <w:pageBreakBefore w:val="0"/>
        <w:kinsoku/>
        <w:overflowPunct/>
        <w:bidi w:val="0"/>
        <w:spacing w:line="243" w:lineRule="auto"/>
        <w:rPr>
          <w:rFonts w:ascii="Arial"/>
          <w:color w:val="auto"/>
          <w:sz w:val="21"/>
          <w:highlight w:val="none"/>
        </w:rPr>
      </w:pPr>
    </w:p>
    <w:p w14:paraId="38CA34F9">
      <w:pPr>
        <w:pageBreakBefore w:val="0"/>
        <w:kinsoku/>
        <w:overflowPunct/>
        <w:bidi w:val="0"/>
        <w:spacing w:line="243" w:lineRule="auto"/>
        <w:rPr>
          <w:rFonts w:ascii="Arial"/>
          <w:color w:val="auto"/>
          <w:sz w:val="21"/>
          <w:highlight w:val="none"/>
        </w:rPr>
      </w:pPr>
    </w:p>
    <w:p w14:paraId="64508002">
      <w:pPr>
        <w:pageBreakBefore w:val="0"/>
        <w:kinsoku/>
        <w:overflowPunct/>
        <w:bidi w:val="0"/>
        <w:spacing w:line="243" w:lineRule="auto"/>
        <w:rPr>
          <w:rFonts w:ascii="Arial"/>
          <w:color w:val="auto"/>
          <w:sz w:val="21"/>
          <w:highlight w:val="none"/>
        </w:rPr>
      </w:pPr>
    </w:p>
    <w:p w14:paraId="0C547674">
      <w:pPr>
        <w:pageBreakBefore w:val="0"/>
        <w:kinsoku/>
        <w:overflowPunct/>
        <w:bidi w:val="0"/>
        <w:spacing w:line="243" w:lineRule="auto"/>
        <w:rPr>
          <w:rFonts w:ascii="Arial"/>
          <w:color w:val="auto"/>
          <w:sz w:val="21"/>
          <w:highlight w:val="none"/>
        </w:rPr>
      </w:pPr>
    </w:p>
    <w:p w14:paraId="452B4336">
      <w:pPr>
        <w:pageBreakBefore w:val="0"/>
        <w:kinsoku/>
        <w:overflowPunct/>
        <w:bidi w:val="0"/>
        <w:spacing w:line="243" w:lineRule="auto"/>
        <w:rPr>
          <w:rFonts w:ascii="Arial"/>
          <w:color w:val="auto"/>
          <w:sz w:val="21"/>
          <w:highlight w:val="none"/>
        </w:rPr>
      </w:pPr>
    </w:p>
    <w:p w14:paraId="6DBFBD56">
      <w:pPr>
        <w:pageBreakBefore w:val="0"/>
        <w:kinsoku/>
        <w:overflowPunct/>
        <w:bidi w:val="0"/>
        <w:spacing w:line="243" w:lineRule="auto"/>
        <w:rPr>
          <w:rFonts w:ascii="Arial"/>
          <w:color w:val="auto"/>
          <w:sz w:val="21"/>
          <w:highlight w:val="none"/>
        </w:rPr>
      </w:pPr>
    </w:p>
    <w:p w14:paraId="713D06F8">
      <w:pPr>
        <w:pageBreakBefore w:val="0"/>
        <w:kinsoku/>
        <w:overflowPunct/>
        <w:bidi w:val="0"/>
        <w:spacing w:line="243" w:lineRule="auto"/>
        <w:rPr>
          <w:rFonts w:ascii="Arial"/>
          <w:color w:val="auto"/>
          <w:sz w:val="21"/>
          <w:highlight w:val="none"/>
        </w:rPr>
      </w:pPr>
    </w:p>
    <w:p w14:paraId="597FF2ED">
      <w:pPr>
        <w:pageBreakBefore w:val="0"/>
        <w:kinsoku/>
        <w:overflowPunct/>
        <w:bidi w:val="0"/>
        <w:spacing w:line="243" w:lineRule="auto"/>
        <w:rPr>
          <w:rFonts w:ascii="Arial"/>
          <w:color w:val="auto"/>
          <w:sz w:val="21"/>
          <w:highlight w:val="none"/>
        </w:rPr>
      </w:pPr>
    </w:p>
    <w:p w14:paraId="7A790D0E">
      <w:pPr>
        <w:pageBreakBefore w:val="0"/>
        <w:kinsoku/>
        <w:overflowPunct/>
        <w:bidi w:val="0"/>
        <w:spacing w:line="243" w:lineRule="auto"/>
        <w:rPr>
          <w:rFonts w:ascii="Arial"/>
          <w:color w:val="auto"/>
          <w:sz w:val="21"/>
          <w:highlight w:val="none"/>
        </w:rPr>
      </w:pPr>
    </w:p>
    <w:p w14:paraId="5FDD4906">
      <w:pPr>
        <w:pageBreakBefore w:val="0"/>
        <w:kinsoku/>
        <w:overflowPunct/>
        <w:bidi w:val="0"/>
        <w:spacing w:line="243" w:lineRule="auto"/>
        <w:rPr>
          <w:rFonts w:ascii="Arial"/>
          <w:color w:val="auto"/>
          <w:sz w:val="21"/>
          <w:highlight w:val="none"/>
        </w:rPr>
      </w:pPr>
    </w:p>
    <w:p w14:paraId="355F79BD">
      <w:pPr>
        <w:pageBreakBefore w:val="0"/>
        <w:kinsoku/>
        <w:overflowPunct/>
        <w:bidi w:val="0"/>
        <w:spacing w:line="243" w:lineRule="auto"/>
        <w:rPr>
          <w:rFonts w:ascii="Arial"/>
          <w:color w:val="auto"/>
          <w:sz w:val="21"/>
          <w:highlight w:val="none"/>
        </w:rPr>
      </w:pPr>
    </w:p>
    <w:p w14:paraId="49A3393A">
      <w:pPr>
        <w:pageBreakBefore w:val="0"/>
        <w:kinsoku/>
        <w:overflowPunct/>
        <w:bidi w:val="0"/>
        <w:spacing w:line="243" w:lineRule="auto"/>
        <w:rPr>
          <w:rFonts w:ascii="Arial"/>
          <w:color w:val="auto"/>
          <w:sz w:val="21"/>
          <w:highlight w:val="none"/>
        </w:rPr>
      </w:pPr>
    </w:p>
    <w:p w14:paraId="0793D11A">
      <w:pPr>
        <w:pageBreakBefore w:val="0"/>
        <w:kinsoku/>
        <w:overflowPunct/>
        <w:bidi w:val="0"/>
        <w:spacing w:line="243" w:lineRule="auto"/>
        <w:rPr>
          <w:rFonts w:ascii="Arial"/>
          <w:color w:val="auto"/>
          <w:sz w:val="21"/>
          <w:highlight w:val="none"/>
        </w:rPr>
      </w:pPr>
    </w:p>
    <w:p w14:paraId="65E646BB">
      <w:pPr>
        <w:pageBreakBefore w:val="0"/>
        <w:kinsoku/>
        <w:overflowPunct/>
        <w:bidi w:val="0"/>
        <w:spacing w:line="243" w:lineRule="auto"/>
        <w:rPr>
          <w:rFonts w:ascii="Arial"/>
          <w:color w:val="auto"/>
          <w:sz w:val="21"/>
          <w:highlight w:val="none"/>
        </w:rPr>
      </w:pPr>
    </w:p>
    <w:p w14:paraId="02B2AF3B">
      <w:pPr>
        <w:pageBreakBefore w:val="0"/>
        <w:kinsoku/>
        <w:overflowPunct/>
        <w:bidi w:val="0"/>
        <w:spacing w:line="243" w:lineRule="auto"/>
        <w:rPr>
          <w:rFonts w:ascii="Arial"/>
          <w:color w:val="auto"/>
          <w:sz w:val="21"/>
          <w:highlight w:val="none"/>
        </w:rPr>
      </w:pPr>
    </w:p>
    <w:p w14:paraId="5858BBC6">
      <w:pPr>
        <w:pageBreakBefore w:val="0"/>
        <w:kinsoku/>
        <w:overflowPunct/>
        <w:bidi w:val="0"/>
        <w:spacing w:line="243" w:lineRule="auto"/>
        <w:rPr>
          <w:rFonts w:ascii="Arial"/>
          <w:color w:val="auto"/>
          <w:sz w:val="21"/>
          <w:highlight w:val="none"/>
        </w:rPr>
      </w:pPr>
    </w:p>
    <w:p w14:paraId="17399EFF">
      <w:pPr>
        <w:pageBreakBefore w:val="0"/>
        <w:kinsoku/>
        <w:overflowPunct/>
        <w:bidi w:val="0"/>
        <w:spacing w:line="243" w:lineRule="auto"/>
        <w:rPr>
          <w:rFonts w:ascii="Arial"/>
          <w:color w:val="auto"/>
          <w:sz w:val="21"/>
          <w:highlight w:val="none"/>
        </w:rPr>
      </w:pPr>
    </w:p>
    <w:p w14:paraId="14E1B441">
      <w:pPr>
        <w:pageBreakBefore w:val="0"/>
        <w:kinsoku/>
        <w:overflowPunct/>
        <w:bidi w:val="0"/>
        <w:spacing w:line="243" w:lineRule="auto"/>
        <w:rPr>
          <w:rFonts w:ascii="Arial"/>
          <w:color w:val="auto"/>
          <w:sz w:val="21"/>
          <w:highlight w:val="none"/>
        </w:rPr>
      </w:pPr>
    </w:p>
    <w:p w14:paraId="14034CD5">
      <w:pPr>
        <w:pageBreakBefore w:val="0"/>
        <w:kinsoku/>
        <w:overflowPunct/>
        <w:bidi w:val="0"/>
        <w:spacing w:line="243" w:lineRule="auto"/>
        <w:rPr>
          <w:rFonts w:ascii="Arial"/>
          <w:color w:val="auto"/>
          <w:sz w:val="21"/>
          <w:highlight w:val="none"/>
        </w:rPr>
      </w:pPr>
    </w:p>
    <w:p w14:paraId="2966B7A5">
      <w:pPr>
        <w:pageBreakBefore w:val="0"/>
        <w:kinsoku/>
        <w:overflowPunct/>
        <w:bidi w:val="0"/>
        <w:spacing w:line="243" w:lineRule="auto"/>
        <w:rPr>
          <w:rFonts w:ascii="Arial"/>
          <w:color w:val="auto"/>
          <w:sz w:val="21"/>
          <w:highlight w:val="none"/>
        </w:rPr>
      </w:pPr>
    </w:p>
    <w:p w14:paraId="2ABDF8E3">
      <w:pPr>
        <w:pageBreakBefore w:val="0"/>
        <w:kinsoku/>
        <w:overflowPunct/>
        <w:bidi w:val="0"/>
        <w:spacing w:line="243" w:lineRule="auto"/>
        <w:rPr>
          <w:rFonts w:ascii="Arial"/>
          <w:color w:val="auto"/>
          <w:sz w:val="21"/>
          <w:highlight w:val="none"/>
        </w:rPr>
      </w:pPr>
    </w:p>
    <w:p w14:paraId="070B7D5D">
      <w:pPr>
        <w:pageBreakBefore w:val="0"/>
        <w:kinsoku/>
        <w:overflowPunct/>
        <w:bidi w:val="0"/>
        <w:spacing w:line="243" w:lineRule="auto"/>
        <w:rPr>
          <w:rFonts w:ascii="Arial"/>
          <w:color w:val="auto"/>
          <w:sz w:val="21"/>
          <w:highlight w:val="none"/>
        </w:rPr>
      </w:pPr>
    </w:p>
    <w:p w14:paraId="45EE9A17">
      <w:pPr>
        <w:pageBreakBefore w:val="0"/>
        <w:kinsoku/>
        <w:overflowPunct/>
        <w:bidi w:val="0"/>
        <w:spacing w:line="243" w:lineRule="auto"/>
        <w:rPr>
          <w:rFonts w:ascii="Arial"/>
          <w:color w:val="auto"/>
          <w:sz w:val="21"/>
          <w:highlight w:val="none"/>
        </w:rPr>
      </w:pPr>
    </w:p>
    <w:p w14:paraId="6D9CC80A">
      <w:pPr>
        <w:pageBreakBefore w:val="0"/>
        <w:kinsoku/>
        <w:overflowPunct/>
        <w:bidi w:val="0"/>
        <w:spacing w:line="243" w:lineRule="auto"/>
        <w:rPr>
          <w:rFonts w:ascii="Arial"/>
          <w:color w:val="auto"/>
          <w:sz w:val="21"/>
          <w:highlight w:val="none"/>
        </w:rPr>
      </w:pPr>
    </w:p>
    <w:p w14:paraId="10A91770">
      <w:pPr>
        <w:pageBreakBefore w:val="0"/>
        <w:kinsoku/>
        <w:overflowPunct/>
        <w:bidi w:val="0"/>
        <w:spacing w:line="243" w:lineRule="auto"/>
        <w:rPr>
          <w:rFonts w:ascii="Arial"/>
          <w:color w:val="auto"/>
          <w:sz w:val="21"/>
          <w:highlight w:val="none"/>
        </w:rPr>
      </w:pPr>
    </w:p>
    <w:p w14:paraId="550BABF1">
      <w:pPr>
        <w:pageBreakBefore w:val="0"/>
        <w:kinsoku/>
        <w:overflowPunct/>
        <w:bidi w:val="0"/>
        <w:spacing w:line="243" w:lineRule="auto"/>
        <w:rPr>
          <w:rFonts w:ascii="Arial"/>
          <w:color w:val="auto"/>
          <w:sz w:val="21"/>
          <w:highlight w:val="none"/>
        </w:rPr>
      </w:pPr>
    </w:p>
    <w:p w14:paraId="3084D44F">
      <w:pPr>
        <w:pageBreakBefore w:val="0"/>
        <w:kinsoku/>
        <w:overflowPunct/>
        <w:bidi w:val="0"/>
        <w:spacing w:line="243" w:lineRule="auto"/>
        <w:rPr>
          <w:rFonts w:ascii="Arial"/>
          <w:color w:val="auto"/>
          <w:sz w:val="21"/>
          <w:highlight w:val="none"/>
        </w:rPr>
      </w:pPr>
    </w:p>
    <w:p w14:paraId="5955B07F">
      <w:pPr>
        <w:pageBreakBefore w:val="0"/>
        <w:kinsoku/>
        <w:overflowPunct/>
        <w:bidi w:val="0"/>
        <w:spacing w:line="243" w:lineRule="auto"/>
        <w:rPr>
          <w:rFonts w:ascii="Arial"/>
          <w:color w:val="auto"/>
          <w:sz w:val="21"/>
          <w:highlight w:val="none"/>
        </w:rPr>
      </w:pPr>
    </w:p>
    <w:p w14:paraId="23E5C801">
      <w:pPr>
        <w:pageBreakBefore w:val="0"/>
        <w:kinsoku/>
        <w:overflowPunct/>
        <w:bidi w:val="0"/>
        <w:spacing w:line="243" w:lineRule="auto"/>
        <w:rPr>
          <w:rFonts w:ascii="Arial"/>
          <w:color w:val="auto"/>
          <w:sz w:val="21"/>
          <w:highlight w:val="none"/>
        </w:rPr>
      </w:pPr>
    </w:p>
    <w:p w14:paraId="12EFAAC8">
      <w:pPr>
        <w:pageBreakBefore w:val="0"/>
        <w:kinsoku/>
        <w:overflowPunct/>
        <w:bidi w:val="0"/>
        <w:spacing w:line="243" w:lineRule="auto"/>
        <w:rPr>
          <w:rFonts w:ascii="Arial"/>
          <w:color w:val="auto"/>
          <w:sz w:val="21"/>
          <w:highlight w:val="none"/>
        </w:rPr>
      </w:pPr>
    </w:p>
    <w:p w14:paraId="0857E8DD">
      <w:pPr>
        <w:pageBreakBefore w:val="0"/>
        <w:kinsoku/>
        <w:overflowPunct/>
        <w:bidi w:val="0"/>
        <w:spacing w:line="243" w:lineRule="auto"/>
        <w:rPr>
          <w:rFonts w:ascii="Arial"/>
          <w:color w:val="auto"/>
          <w:sz w:val="21"/>
          <w:highlight w:val="none"/>
        </w:rPr>
      </w:pPr>
    </w:p>
    <w:p w14:paraId="79739C3A">
      <w:pPr>
        <w:pageBreakBefore w:val="0"/>
        <w:kinsoku/>
        <w:overflowPunct/>
        <w:bidi w:val="0"/>
        <w:spacing w:line="243" w:lineRule="auto"/>
        <w:rPr>
          <w:rFonts w:ascii="Arial"/>
          <w:color w:val="auto"/>
          <w:sz w:val="21"/>
          <w:highlight w:val="none"/>
        </w:rPr>
      </w:pPr>
    </w:p>
    <w:p w14:paraId="66ACD68F">
      <w:pPr>
        <w:pageBreakBefore w:val="0"/>
        <w:kinsoku/>
        <w:overflowPunct/>
        <w:bidi w:val="0"/>
        <w:spacing w:line="243" w:lineRule="auto"/>
        <w:rPr>
          <w:rFonts w:ascii="Arial"/>
          <w:color w:val="auto"/>
          <w:sz w:val="21"/>
          <w:highlight w:val="none"/>
        </w:rPr>
      </w:pPr>
    </w:p>
    <w:p w14:paraId="50571BF5">
      <w:pPr>
        <w:pageBreakBefore w:val="0"/>
        <w:kinsoku/>
        <w:overflowPunct/>
        <w:bidi w:val="0"/>
        <w:spacing w:line="243" w:lineRule="auto"/>
        <w:rPr>
          <w:rFonts w:ascii="Arial"/>
          <w:color w:val="auto"/>
          <w:sz w:val="21"/>
          <w:highlight w:val="none"/>
        </w:rPr>
      </w:pPr>
    </w:p>
    <w:p w14:paraId="640905B6">
      <w:pPr>
        <w:pStyle w:val="7"/>
        <w:pageBreakBefore w:val="0"/>
        <w:kinsoku/>
        <w:overflowPunct/>
        <w:bidi w:val="0"/>
        <w:rPr>
          <w:rFonts w:ascii="Arial"/>
          <w:color w:val="auto"/>
          <w:sz w:val="21"/>
          <w:highlight w:val="none"/>
        </w:rPr>
      </w:pPr>
    </w:p>
    <w:p w14:paraId="5B119A68">
      <w:pPr>
        <w:pageBreakBefore w:val="0"/>
        <w:kinsoku/>
        <w:overflowPunct/>
        <w:bidi w:val="0"/>
        <w:rPr>
          <w:rFonts w:ascii="Arial"/>
          <w:color w:val="auto"/>
          <w:sz w:val="21"/>
          <w:highlight w:val="none"/>
        </w:rPr>
      </w:pPr>
    </w:p>
    <w:p w14:paraId="10CAFDC8">
      <w:pPr>
        <w:pStyle w:val="7"/>
        <w:pageBreakBefore w:val="0"/>
        <w:kinsoku/>
        <w:overflowPunct/>
        <w:bidi w:val="0"/>
        <w:rPr>
          <w:rFonts w:ascii="Arial"/>
          <w:color w:val="auto"/>
          <w:sz w:val="21"/>
          <w:highlight w:val="none"/>
        </w:rPr>
      </w:pPr>
    </w:p>
    <w:p w14:paraId="0C1C62D1">
      <w:pPr>
        <w:pageBreakBefore w:val="0"/>
        <w:kinsoku/>
        <w:overflowPunct/>
        <w:bidi w:val="0"/>
        <w:rPr>
          <w:color w:val="auto"/>
          <w:highlight w:val="none"/>
        </w:rPr>
      </w:pPr>
    </w:p>
    <w:p w14:paraId="1D230383">
      <w:pPr>
        <w:pageBreakBefore w:val="0"/>
        <w:kinsoku/>
        <w:overflowPunct/>
        <w:bidi w:val="0"/>
        <w:spacing w:line="243" w:lineRule="auto"/>
        <w:rPr>
          <w:rFonts w:ascii="Arial"/>
          <w:color w:val="auto"/>
          <w:sz w:val="21"/>
          <w:highlight w:val="none"/>
        </w:rPr>
      </w:pPr>
    </w:p>
    <w:p w14:paraId="684B23F4">
      <w:pPr>
        <w:pageBreakBefore w:val="0"/>
        <w:kinsoku/>
        <w:overflowPunct/>
        <w:bidi w:val="0"/>
        <w:spacing w:line="243" w:lineRule="auto"/>
        <w:rPr>
          <w:rFonts w:ascii="Arial"/>
          <w:color w:val="auto"/>
          <w:sz w:val="21"/>
          <w:highlight w:val="none"/>
        </w:rPr>
      </w:pPr>
    </w:p>
    <w:p w14:paraId="08B18B94">
      <w:pPr>
        <w:pStyle w:val="8"/>
        <w:pageBreakBefore w:val="0"/>
        <w:kinsoku/>
        <w:overflowPunct/>
        <w:bidi w:val="0"/>
        <w:spacing w:before="91" w:line="223" w:lineRule="auto"/>
        <w:ind w:left="1238" w:firstLine="2025" w:firstLineChars="800"/>
        <w:outlineLvl w:val="0"/>
        <w:rPr>
          <w:b/>
          <w:bCs/>
          <w:color w:val="auto"/>
          <w:spacing w:val="-14"/>
          <w:sz w:val="28"/>
          <w:szCs w:val="28"/>
          <w:highlight w:val="none"/>
        </w:rPr>
      </w:pPr>
      <w:bookmarkStart w:id="36" w:name="_Toc9384"/>
    </w:p>
    <w:p w14:paraId="2E2A0100">
      <w:pPr>
        <w:pStyle w:val="8"/>
        <w:pageBreakBefore w:val="0"/>
        <w:kinsoku/>
        <w:overflowPunct/>
        <w:bidi w:val="0"/>
        <w:spacing w:before="91" w:line="223" w:lineRule="auto"/>
        <w:ind w:left="1238" w:firstLine="2025" w:firstLineChars="800"/>
        <w:outlineLvl w:val="0"/>
        <w:rPr>
          <w:color w:val="auto"/>
          <w:sz w:val="28"/>
          <w:szCs w:val="28"/>
          <w:highlight w:val="none"/>
        </w:rPr>
      </w:pPr>
      <w:r>
        <w:rPr>
          <w:b/>
          <w:bCs/>
          <w:color w:val="auto"/>
          <w:spacing w:val="-14"/>
          <w:sz w:val="28"/>
          <w:szCs w:val="28"/>
          <w:highlight w:val="none"/>
        </w:rPr>
        <w:t>供应商</w:t>
      </w:r>
      <w:r>
        <w:rPr>
          <w:b/>
          <w:bCs/>
          <w:color w:val="auto"/>
          <w:spacing w:val="-15"/>
          <w:sz w:val="28"/>
          <w:szCs w:val="28"/>
          <w:highlight w:val="none"/>
        </w:rPr>
        <w:t>类似项目业绩表</w:t>
      </w:r>
      <w:bookmarkEnd w:id="36"/>
    </w:p>
    <w:p w14:paraId="61CA4D7F">
      <w:pPr>
        <w:pageBreakBefore w:val="0"/>
        <w:kinsoku/>
        <w:overflowPunct/>
        <w:bidi w:val="0"/>
        <w:spacing w:line="147" w:lineRule="exact"/>
        <w:rPr>
          <w:color w:val="auto"/>
          <w:highlight w:val="none"/>
        </w:rPr>
      </w:pPr>
    </w:p>
    <w:tbl>
      <w:tblPr>
        <w:tblStyle w:val="24"/>
        <w:tblW w:w="9434"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196"/>
        <w:gridCol w:w="1549"/>
        <w:gridCol w:w="1281"/>
        <w:gridCol w:w="1392"/>
        <w:gridCol w:w="3123"/>
      </w:tblGrid>
      <w:tr w14:paraId="49993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93" w:type="dxa"/>
            <w:shd w:val="clear" w:color="auto" w:fill="F3F3F3"/>
            <w:vAlign w:val="top"/>
          </w:tcPr>
          <w:p w14:paraId="59E96EC4">
            <w:pPr>
              <w:pStyle w:val="25"/>
              <w:pageBreakBefore w:val="0"/>
              <w:kinsoku/>
              <w:overflowPunct/>
              <w:bidi w:val="0"/>
              <w:spacing w:before="264" w:line="231" w:lineRule="auto"/>
              <w:ind w:left="246"/>
              <w:rPr>
                <w:color w:val="auto"/>
                <w:sz w:val="20"/>
                <w:szCs w:val="20"/>
                <w:highlight w:val="none"/>
              </w:rPr>
            </w:pPr>
            <w:r>
              <w:rPr>
                <w:color w:val="auto"/>
                <w:spacing w:val="2"/>
                <w:sz w:val="20"/>
                <w:szCs w:val="20"/>
                <w:highlight w:val="none"/>
              </w:rPr>
              <w:t>序号</w:t>
            </w:r>
          </w:p>
        </w:tc>
        <w:tc>
          <w:tcPr>
            <w:tcW w:w="1196" w:type="dxa"/>
            <w:shd w:val="clear" w:color="auto" w:fill="F3F3F3"/>
            <w:vAlign w:val="top"/>
          </w:tcPr>
          <w:p w14:paraId="5BEBC868">
            <w:pPr>
              <w:pStyle w:val="25"/>
              <w:pageBreakBefore w:val="0"/>
              <w:kinsoku/>
              <w:overflowPunct/>
              <w:bidi w:val="0"/>
              <w:spacing w:before="265" w:line="229" w:lineRule="auto"/>
              <w:ind w:left="187"/>
              <w:rPr>
                <w:color w:val="auto"/>
                <w:sz w:val="20"/>
                <w:szCs w:val="20"/>
                <w:highlight w:val="none"/>
              </w:rPr>
            </w:pPr>
            <w:r>
              <w:rPr>
                <w:color w:val="auto"/>
                <w:spacing w:val="5"/>
                <w:sz w:val="20"/>
                <w:szCs w:val="20"/>
                <w:highlight w:val="none"/>
              </w:rPr>
              <w:t>项目名称</w:t>
            </w:r>
          </w:p>
        </w:tc>
        <w:tc>
          <w:tcPr>
            <w:tcW w:w="1549" w:type="dxa"/>
            <w:shd w:val="clear" w:color="auto" w:fill="F3F3F3"/>
            <w:vAlign w:val="top"/>
          </w:tcPr>
          <w:p w14:paraId="0B2B269E">
            <w:pPr>
              <w:pStyle w:val="25"/>
              <w:pageBreakBefore w:val="0"/>
              <w:kinsoku/>
              <w:overflowPunct/>
              <w:bidi w:val="0"/>
              <w:spacing w:before="264" w:line="231" w:lineRule="auto"/>
              <w:ind w:left="160"/>
              <w:rPr>
                <w:color w:val="auto"/>
                <w:sz w:val="20"/>
                <w:szCs w:val="20"/>
                <w:highlight w:val="none"/>
              </w:rPr>
            </w:pPr>
            <w:r>
              <w:rPr>
                <w:color w:val="auto"/>
                <w:spacing w:val="6"/>
                <w:sz w:val="20"/>
                <w:szCs w:val="20"/>
                <w:highlight w:val="none"/>
              </w:rPr>
              <w:t>合同主要内容</w:t>
            </w:r>
          </w:p>
        </w:tc>
        <w:tc>
          <w:tcPr>
            <w:tcW w:w="1281" w:type="dxa"/>
            <w:shd w:val="clear" w:color="auto" w:fill="F3F3F3"/>
            <w:vAlign w:val="top"/>
          </w:tcPr>
          <w:p w14:paraId="4F3D64D6">
            <w:pPr>
              <w:pStyle w:val="25"/>
              <w:pageBreakBefore w:val="0"/>
              <w:kinsoku/>
              <w:overflowPunct/>
              <w:bidi w:val="0"/>
              <w:spacing w:before="264" w:line="232" w:lineRule="auto"/>
              <w:ind w:left="229"/>
              <w:rPr>
                <w:color w:val="auto"/>
                <w:sz w:val="20"/>
                <w:szCs w:val="20"/>
                <w:highlight w:val="none"/>
              </w:rPr>
            </w:pPr>
            <w:r>
              <w:rPr>
                <w:color w:val="auto"/>
                <w:spacing w:val="6"/>
                <w:sz w:val="20"/>
                <w:szCs w:val="20"/>
                <w:highlight w:val="none"/>
              </w:rPr>
              <w:t>数量规模</w:t>
            </w:r>
          </w:p>
        </w:tc>
        <w:tc>
          <w:tcPr>
            <w:tcW w:w="1392" w:type="dxa"/>
            <w:shd w:val="clear" w:color="auto" w:fill="F3F3F3"/>
            <w:vAlign w:val="top"/>
          </w:tcPr>
          <w:p w14:paraId="5A448994">
            <w:pPr>
              <w:pStyle w:val="25"/>
              <w:pageBreakBefore w:val="0"/>
              <w:kinsoku/>
              <w:overflowPunct/>
              <w:bidi w:val="0"/>
              <w:spacing w:before="264" w:line="231" w:lineRule="auto"/>
              <w:ind w:left="294"/>
              <w:rPr>
                <w:color w:val="auto"/>
                <w:sz w:val="20"/>
                <w:szCs w:val="20"/>
                <w:highlight w:val="none"/>
              </w:rPr>
            </w:pPr>
            <w:r>
              <w:rPr>
                <w:color w:val="auto"/>
                <w:spacing w:val="4"/>
                <w:sz w:val="20"/>
                <w:szCs w:val="20"/>
                <w:highlight w:val="none"/>
              </w:rPr>
              <w:t>合同价格</w:t>
            </w:r>
          </w:p>
        </w:tc>
        <w:tc>
          <w:tcPr>
            <w:tcW w:w="3123" w:type="dxa"/>
            <w:shd w:val="clear" w:color="auto" w:fill="F3F3F3"/>
            <w:vAlign w:val="top"/>
          </w:tcPr>
          <w:p w14:paraId="3C894EE8">
            <w:pPr>
              <w:pStyle w:val="25"/>
              <w:pageBreakBefore w:val="0"/>
              <w:kinsoku/>
              <w:overflowPunct/>
              <w:bidi w:val="0"/>
              <w:spacing w:before="265" w:line="229" w:lineRule="auto"/>
              <w:ind w:left="521"/>
              <w:rPr>
                <w:color w:val="auto"/>
                <w:sz w:val="20"/>
                <w:szCs w:val="20"/>
                <w:highlight w:val="none"/>
              </w:rPr>
            </w:pPr>
            <w:r>
              <w:rPr>
                <w:color w:val="auto"/>
                <w:spacing w:val="7"/>
                <w:sz w:val="20"/>
                <w:szCs w:val="20"/>
                <w:highlight w:val="none"/>
              </w:rPr>
              <w:t>业主名称/联系人/电话</w:t>
            </w:r>
          </w:p>
        </w:tc>
      </w:tr>
      <w:tr w14:paraId="66909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0B0F2B7F">
            <w:pPr>
              <w:pageBreakBefore w:val="0"/>
              <w:kinsoku/>
              <w:overflowPunct/>
              <w:bidi w:val="0"/>
              <w:rPr>
                <w:rFonts w:ascii="Arial"/>
                <w:color w:val="auto"/>
                <w:sz w:val="21"/>
                <w:highlight w:val="none"/>
              </w:rPr>
            </w:pPr>
          </w:p>
        </w:tc>
        <w:tc>
          <w:tcPr>
            <w:tcW w:w="1196" w:type="dxa"/>
            <w:vAlign w:val="top"/>
          </w:tcPr>
          <w:p w14:paraId="7C172C95">
            <w:pPr>
              <w:pageBreakBefore w:val="0"/>
              <w:kinsoku/>
              <w:overflowPunct/>
              <w:bidi w:val="0"/>
              <w:rPr>
                <w:rFonts w:ascii="Arial"/>
                <w:color w:val="auto"/>
                <w:sz w:val="21"/>
                <w:highlight w:val="none"/>
              </w:rPr>
            </w:pPr>
          </w:p>
        </w:tc>
        <w:tc>
          <w:tcPr>
            <w:tcW w:w="1549" w:type="dxa"/>
            <w:vAlign w:val="top"/>
          </w:tcPr>
          <w:p w14:paraId="50807542">
            <w:pPr>
              <w:pageBreakBefore w:val="0"/>
              <w:kinsoku/>
              <w:overflowPunct/>
              <w:bidi w:val="0"/>
              <w:rPr>
                <w:rFonts w:ascii="Arial"/>
                <w:color w:val="auto"/>
                <w:sz w:val="21"/>
                <w:highlight w:val="none"/>
              </w:rPr>
            </w:pPr>
          </w:p>
        </w:tc>
        <w:tc>
          <w:tcPr>
            <w:tcW w:w="1281" w:type="dxa"/>
            <w:vAlign w:val="top"/>
          </w:tcPr>
          <w:p w14:paraId="7D770527">
            <w:pPr>
              <w:pageBreakBefore w:val="0"/>
              <w:kinsoku/>
              <w:overflowPunct/>
              <w:bidi w:val="0"/>
              <w:rPr>
                <w:rFonts w:ascii="Arial"/>
                <w:color w:val="auto"/>
                <w:sz w:val="21"/>
                <w:highlight w:val="none"/>
              </w:rPr>
            </w:pPr>
          </w:p>
        </w:tc>
        <w:tc>
          <w:tcPr>
            <w:tcW w:w="1392" w:type="dxa"/>
            <w:vAlign w:val="top"/>
          </w:tcPr>
          <w:p w14:paraId="43630614">
            <w:pPr>
              <w:pageBreakBefore w:val="0"/>
              <w:kinsoku/>
              <w:overflowPunct/>
              <w:bidi w:val="0"/>
              <w:rPr>
                <w:rFonts w:ascii="Arial"/>
                <w:color w:val="auto"/>
                <w:sz w:val="21"/>
                <w:highlight w:val="none"/>
              </w:rPr>
            </w:pPr>
          </w:p>
        </w:tc>
        <w:tc>
          <w:tcPr>
            <w:tcW w:w="3123" w:type="dxa"/>
            <w:vAlign w:val="top"/>
          </w:tcPr>
          <w:p w14:paraId="6E4F5FE9">
            <w:pPr>
              <w:pageBreakBefore w:val="0"/>
              <w:kinsoku/>
              <w:overflowPunct/>
              <w:bidi w:val="0"/>
              <w:rPr>
                <w:rFonts w:ascii="Arial"/>
                <w:color w:val="auto"/>
                <w:sz w:val="21"/>
                <w:highlight w:val="none"/>
              </w:rPr>
            </w:pPr>
          </w:p>
        </w:tc>
      </w:tr>
      <w:tr w14:paraId="36A7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20A55701">
            <w:pPr>
              <w:pageBreakBefore w:val="0"/>
              <w:kinsoku/>
              <w:overflowPunct/>
              <w:bidi w:val="0"/>
              <w:rPr>
                <w:rFonts w:ascii="Arial"/>
                <w:color w:val="auto"/>
                <w:sz w:val="21"/>
                <w:highlight w:val="none"/>
              </w:rPr>
            </w:pPr>
          </w:p>
        </w:tc>
        <w:tc>
          <w:tcPr>
            <w:tcW w:w="1196" w:type="dxa"/>
            <w:vAlign w:val="top"/>
          </w:tcPr>
          <w:p w14:paraId="4C565AF6">
            <w:pPr>
              <w:pageBreakBefore w:val="0"/>
              <w:kinsoku/>
              <w:overflowPunct/>
              <w:bidi w:val="0"/>
              <w:rPr>
                <w:rFonts w:ascii="Arial"/>
                <w:color w:val="auto"/>
                <w:sz w:val="21"/>
                <w:highlight w:val="none"/>
              </w:rPr>
            </w:pPr>
          </w:p>
        </w:tc>
        <w:tc>
          <w:tcPr>
            <w:tcW w:w="1549" w:type="dxa"/>
            <w:vAlign w:val="top"/>
          </w:tcPr>
          <w:p w14:paraId="50E7CBC1">
            <w:pPr>
              <w:pageBreakBefore w:val="0"/>
              <w:kinsoku/>
              <w:overflowPunct/>
              <w:bidi w:val="0"/>
              <w:rPr>
                <w:rFonts w:ascii="Arial"/>
                <w:color w:val="auto"/>
                <w:sz w:val="21"/>
                <w:highlight w:val="none"/>
              </w:rPr>
            </w:pPr>
          </w:p>
        </w:tc>
        <w:tc>
          <w:tcPr>
            <w:tcW w:w="1281" w:type="dxa"/>
            <w:vAlign w:val="top"/>
          </w:tcPr>
          <w:p w14:paraId="51D9446C">
            <w:pPr>
              <w:pageBreakBefore w:val="0"/>
              <w:kinsoku/>
              <w:overflowPunct/>
              <w:bidi w:val="0"/>
              <w:rPr>
                <w:rFonts w:ascii="Arial"/>
                <w:color w:val="auto"/>
                <w:sz w:val="21"/>
                <w:highlight w:val="none"/>
              </w:rPr>
            </w:pPr>
          </w:p>
        </w:tc>
        <w:tc>
          <w:tcPr>
            <w:tcW w:w="1392" w:type="dxa"/>
            <w:vAlign w:val="top"/>
          </w:tcPr>
          <w:p w14:paraId="390645DC">
            <w:pPr>
              <w:pageBreakBefore w:val="0"/>
              <w:kinsoku/>
              <w:overflowPunct/>
              <w:bidi w:val="0"/>
              <w:rPr>
                <w:rFonts w:ascii="Arial"/>
                <w:color w:val="auto"/>
                <w:sz w:val="21"/>
                <w:highlight w:val="none"/>
              </w:rPr>
            </w:pPr>
          </w:p>
        </w:tc>
        <w:tc>
          <w:tcPr>
            <w:tcW w:w="3123" w:type="dxa"/>
            <w:vAlign w:val="top"/>
          </w:tcPr>
          <w:p w14:paraId="515B8DB3">
            <w:pPr>
              <w:pageBreakBefore w:val="0"/>
              <w:kinsoku/>
              <w:overflowPunct/>
              <w:bidi w:val="0"/>
              <w:rPr>
                <w:rFonts w:ascii="Arial"/>
                <w:color w:val="auto"/>
                <w:sz w:val="21"/>
                <w:highlight w:val="none"/>
              </w:rPr>
            </w:pPr>
          </w:p>
        </w:tc>
      </w:tr>
      <w:tr w14:paraId="50B3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71680569">
            <w:pPr>
              <w:pageBreakBefore w:val="0"/>
              <w:kinsoku/>
              <w:overflowPunct/>
              <w:bidi w:val="0"/>
              <w:rPr>
                <w:rFonts w:ascii="Arial"/>
                <w:color w:val="auto"/>
                <w:sz w:val="21"/>
                <w:highlight w:val="none"/>
              </w:rPr>
            </w:pPr>
          </w:p>
        </w:tc>
        <w:tc>
          <w:tcPr>
            <w:tcW w:w="1196" w:type="dxa"/>
            <w:vAlign w:val="top"/>
          </w:tcPr>
          <w:p w14:paraId="59371F28">
            <w:pPr>
              <w:pageBreakBefore w:val="0"/>
              <w:kinsoku/>
              <w:overflowPunct/>
              <w:bidi w:val="0"/>
              <w:rPr>
                <w:rFonts w:ascii="Arial"/>
                <w:color w:val="auto"/>
                <w:sz w:val="21"/>
                <w:highlight w:val="none"/>
              </w:rPr>
            </w:pPr>
          </w:p>
        </w:tc>
        <w:tc>
          <w:tcPr>
            <w:tcW w:w="1549" w:type="dxa"/>
            <w:vAlign w:val="top"/>
          </w:tcPr>
          <w:p w14:paraId="36A026F3">
            <w:pPr>
              <w:pageBreakBefore w:val="0"/>
              <w:kinsoku/>
              <w:overflowPunct/>
              <w:bidi w:val="0"/>
              <w:rPr>
                <w:rFonts w:ascii="Arial"/>
                <w:color w:val="auto"/>
                <w:sz w:val="21"/>
                <w:highlight w:val="none"/>
              </w:rPr>
            </w:pPr>
          </w:p>
        </w:tc>
        <w:tc>
          <w:tcPr>
            <w:tcW w:w="1281" w:type="dxa"/>
            <w:vAlign w:val="top"/>
          </w:tcPr>
          <w:p w14:paraId="4E3860F6">
            <w:pPr>
              <w:pageBreakBefore w:val="0"/>
              <w:kinsoku/>
              <w:overflowPunct/>
              <w:bidi w:val="0"/>
              <w:rPr>
                <w:rFonts w:ascii="Arial"/>
                <w:color w:val="auto"/>
                <w:sz w:val="21"/>
                <w:highlight w:val="none"/>
              </w:rPr>
            </w:pPr>
          </w:p>
        </w:tc>
        <w:tc>
          <w:tcPr>
            <w:tcW w:w="1392" w:type="dxa"/>
            <w:vAlign w:val="top"/>
          </w:tcPr>
          <w:p w14:paraId="6012EF5F">
            <w:pPr>
              <w:pageBreakBefore w:val="0"/>
              <w:kinsoku/>
              <w:overflowPunct/>
              <w:bidi w:val="0"/>
              <w:rPr>
                <w:rFonts w:ascii="Arial"/>
                <w:color w:val="auto"/>
                <w:sz w:val="21"/>
                <w:highlight w:val="none"/>
              </w:rPr>
            </w:pPr>
          </w:p>
        </w:tc>
        <w:tc>
          <w:tcPr>
            <w:tcW w:w="3123" w:type="dxa"/>
            <w:vAlign w:val="top"/>
          </w:tcPr>
          <w:p w14:paraId="78BC0AE9">
            <w:pPr>
              <w:pageBreakBefore w:val="0"/>
              <w:kinsoku/>
              <w:overflowPunct/>
              <w:bidi w:val="0"/>
              <w:rPr>
                <w:rFonts w:ascii="Arial"/>
                <w:color w:val="auto"/>
                <w:sz w:val="21"/>
                <w:highlight w:val="none"/>
              </w:rPr>
            </w:pPr>
          </w:p>
        </w:tc>
      </w:tr>
      <w:tr w14:paraId="16B20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622B5E02">
            <w:pPr>
              <w:pageBreakBefore w:val="0"/>
              <w:kinsoku/>
              <w:overflowPunct/>
              <w:bidi w:val="0"/>
              <w:rPr>
                <w:rFonts w:ascii="Arial"/>
                <w:color w:val="auto"/>
                <w:sz w:val="21"/>
                <w:highlight w:val="none"/>
              </w:rPr>
            </w:pPr>
          </w:p>
        </w:tc>
        <w:tc>
          <w:tcPr>
            <w:tcW w:w="1196" w:type="dxa"/>
            <w:vAlign w:val="top"/>
          </w:tcPr>
          <w:p w14:paraId="6B02D343">
            <w:pPr>
              <w:pageBreakBefore w:val="0"/>
              <w:kinsoku/>
              <w:overflowPunct/>
              <w:bidi w:val="0"/>
              <w:rPr>
                <w:rFonts w:ascii="Arial"/>
                <w:color w:val="auto"/>
                <w:sz w:val="21"/>
                <w:highlight w:val="none"/>
              </w:rPr>
            </w:pPr>
          </w:p>
        </w:tc>
        <w:tc>
          <w:tcPr>
            <w:tcW w:w="1549" w:type="dxa"/>
            <w:vAlign w:val="top"/>
          </w:tcPr>
          <w:p w14:paraId="0FE2C7CB">
            <w:pPr>
              <w:pageBreakBefore w:val="0"/>
              <w:kinsoku/>
              <w:overflowPunct/>
              <w:bidi w:val="0"/>
              <w:rPr>
                <w:rFonts w:ascii="Arial"/>
                <w:color w:val="auto"/>
                <w:sz w:val="21"/>
                <w:highlight w:val="none"/>
              </w:rPr>
            </w:pPr>
          </w:p>
        </w:tc>
        <w:tc>
          <w:tcPr>
            <w:tcW w:w="1281" w:type="dxa"/>
            <w:vAlign w:val="top"/>
          </w:tcPr>
          <w:p w14:paraId="30A17216">
            <w:pPr>
              <w:pageBreakBefore w:val="0"/>
              <w:kinsoku/>
              <w:overflowPunct/>
              <w:bidi w:val="0"/>
              <w:rPr>
                <w:rFonts w:ascii="Arial"/>
                <w:color w:val="auto"/>
                <w:sz w:val="21"/>
                <w:highlight w:val="none"/>
              </w:rPr>
            </w:pPr>
          </w:p>
        </w:tc>
        <w:tc>
          <w:tcPr>
            <w:tcW w:w="1392" w:type="dxa"/>
            <w:vAlign w:val="top"/>
          </w:tcPr>
          <w:p w14:paraId="415C40D0">
            <w:pPr>
              <w:pageBreakBefore w:val="0"/>
              <w:kinsoku/>
              <w:overflowPunct/>
              <w:bidi w:val="0"/>
              <w:rPr>
                <w:rFonts w:ascii="Arial"/>
                <w:color w:val="auto"/>
                <w:sz w:val="21"/>
                <w:highlight w:val="none"/>
              </w:rPr>
            </w:pPr>
          </w:p>
        </w:tc>
        <w:tc>
          <w:tcPr>
            <w:tcW w:w="3123" w:type="dxa"/>
            <w:vAlign w:val="top"/>
          </w:tcPr>
          <w:p w14:paraId="366BBBD0">
            <w:pPr>
              <w:pageBreakBefore w:val="0"/>
              <w:kinsoku/>
              <w:overflowPunct/>
              <w:bidi w:val="0"/>
              <w:rPr>
                <w:rFonts w:ascii="Arial"/>
                <w:color w:val="auto"/>
                <w:sz w:val="21"/>
                <w:highlight w:val="none"/>
              </w:rPr>
            </w:pPr>
          </w:p>
        </w:tc>
      </w:tr>
      <w:tr w14:paraId="5E08F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14F5FE72">
            <w:pPr>
              <w:pageBreakBefore w:val="0"/>
              <w:kinsoku/>
              <w:overflowPunct/>
              <w:bidi w:val="0"/>
              <w:rPr>
                <w:rFonts w:ascii="Arial"/>
                <w:color w:val="auto"/>
                <w:sz w:val="21"/>
                <w:highlight w:val="none"/>
              </w:rPr>
            </w:pPr>
          </w:p>
        </w:tc>
        <w:tc>
          <w:tcPr>
            <w:tcW w:w="1196" w:type="dxa"/>
            <w:vAlign w:val="top"/>
          </w:tcPr>
          <w:p w14:paraId="2BC8F72F">
            <w:pPr>
              <w:pageBreakBefore w:val="0"/>
              <w:kinsoku/>
              <w:overflowPunct/>
              <w:bidi w:val="0"/>
              <w:rPr>
                <w:rFonts w:ascii="Arial"/>
                <w:color w:val="auto"/>
                <w:sz w:val="21"/>
                <w:highlight w:val="none"/>
              </w:rPr>
            </w:pPr>
          </w:p>
        </w:tc>
        <w:tc>
          <w:tcPr>
            <w:tcW w:w="1549" w:type="dxa"/>
            <w:vAlign w:val="top"/>
          </w:tcPr>
          <w:p w14:paraId="3B6CE004">
            <w:pPr>
              <w:pageBreakBefore w:val="0"/>
              <w:kinsoku/>
              <w:overflowPunct/>
              <w:bidi w:val="0"/>
              <w:rPr>
                <w:rFonts w:ascii="Arial"/>
                <w:color w:val="auto"/>
                <w:sz w:val="21"/>
                <w:highlight w:val="none"/>
              </w:rPr>
            </w:pPr>
          </w:p>
        </w:tc>
        <w:tc>
          <w:tcPr>
            <w:tcW w:w="1281" w:type="dxa"/>
            <w:vAlign w:val="top"/>
          </w:tcPr>
          <w:p w14:paraId="4C8D523F">
            <w:pPr>
              <w:pageBreakBefore w:val="0"/>
              <w:kinsoku/>
              <w:overflowPunct/>
              <w:bidi w:val="0"/>
              <w:rPr>
                <w:rFonts w:ascii="Arial"/>
                <w:color w:val="auto"/>
                <w:sz w:val="21"/>
                <w:highlight w:val="none"/>
              </w:rPr>
            </w:pPr>
          </w:p>
        </w:tc>
        <w:tc>
          <w:tcPr>
            <w:tcW w:w="1392" w:type="dxa"/>
            <w:vAlign w:val="top"/>
          </w:tcPr>
          <w:p w14:paraId="19E89DB7">
            <w:pPr>
              <w:pageBreakBefore w:val="0"/>
              <w:kinsoku/>
              <w:overflowPunct/>
              <w:bidi w:val="0"/>
              <w:rPr>
                <w:rFonts w:ascii="Arial"/>
                <w:color w:val="auto"/>
                <w:sz w:val="21"/>
                <w:highlight w:val="none"/>
              </w:rPr>
            </w:pPr>
          </w:p>
        </w:tc>
        <w:tc>
          <w:tcPr>
            <w:tcW w:w="3123" w:type="dxa"/>
            <w:vAlign w:val="top"/>
          </w:tcPr>
          <w:p w14:paraId="53E98AA1">
            <w:pPr>
              <w:pageBreakBefore w:val="0"/>
              <w:kinsoku/>
              <w:overflowPunct/>
              <w:bidi w:val="0"/>
              <w:rPr>
                <w:rFonts w:ascii="Arial"/>
                <w:color w:val="auto"/>
                <w:sz w:val="21"/>
                <w:highlight w:val="none"/>
              </w:rPr>
            </w:pPr>
          </w:p>
        </w:tc>
      </w:tr>
      <w:tr w14:paraId="3255D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2C2496EA">
            <w:pPr>
              <w:pageBreakBefore w:val="0"/>
              <w:kinsoku/>
              <w:overflowPunct/>
              <w:bidi w:val="0"/>
              <w:rPr>
                <w:rFonts w:ascii="Arial"/>
                <w:color w:val="auto"/>
                <w:sz w:val="21"/>
                <w:highlight w:val="none"/>
              </w:rPr>
            </w:pPr>
          </w:p>
        </w:tc>
        <w:tc>
          <w:tcPr>
            <w:tcW w:w="1196" w:type="dxa"/>
            <w:vAlign w:val="top"/>
          </w:tcPr>
          <w:p w14:paraId="15B85A05">
            <w:pPr>
              <w:pageBreakBefore w:val="0"/>
              <w:kinsoku/>
              <w:overflowPunct/>
              <w:bidi w:val="0"/>
              <w:rPr>
                <w:rFonts w:ascii="Arial"/>
                <w:color w:val="auto"/>
                <w:sz w:val="21"/>
                <w:highlight w:val="none"/>
              </w:rPr>
            </w:pPr>
          </w:p>
        </w:tc>
        <w:tc>
          <w:tcPr>
            <w:tcW w:w="1549" w:type="dxa"/>
            <w:vAlign w:val="top"/>
          </w:tcPr>
          <w:p w14:paraId="505ACA53">
            <w:pPr>
              <w:pageBreakBefore w:val="0"/>
              <w:kinsoku/>
              <w:overflowPunct/>
              <w:bidi w:val="0"/>
              <w:rPr>
                <w:rFonts w:ascii="Arial"/>
                <w:color w:val="auto"/>
                <w:sz w:val="21"/>
                <w:highlight w:val="none"/>
              </w:rPr>
            </w:pPr>
          </w:p>
        </w:tc>
        <w:tc>
          <w:tcPr>
            <w:tcW w:w="1281" w:type="dxa"/>
            <w:vAlign w:val="top"/>
          </w:tcPr>
          <w:p w14:paraId="6F046AC9">
            <w:pPr>
              <w:pageBreakBefore w:val="0"/>
              <w:kinsoku/>
              <w:overflowPunct/>
              <w:bidi w:val="0"/>
              <w:rPr>
                <w:rFonts w:ascii="Arial"/>
                <w:color w:val="auto"/>
                <w:sz w:val="21"/>
                <w:highlight w:val="none"/>
              </w:rPr>
            </w:pPr>
          </w:p>
        </w:tc>
        <w:tc>
          <w:tcPr>
            <w:tcW w:w="1392" w:type="dxa"/>
            <w:vAlign w:val="top"/>
          </w:tcPr>
          <w:p w14:paraId="44D5F1DD">
            <w:pPr>
              <w:pageBreakBefore w:val="0"/>
              <w:kinsoku/>
              <w:overflowPunct/>
              <w:bidi w:val="0"/>
              <w:rPr>
                <w:rFonts w:ascii="Arial"/>
                <w:color w:val="auto"/>
                <w:sz w:val="21"/>
                <w:highlight w:val="none"/>
              </w:rPr>
            </w:pPr>
          </w:p>
        </w:tc>
        <w:tc>
          <w:tcPr>
            <w:tcW w:w="3123" w:type="dxa"/>
            <w:vAlign w:val="top"/>
          </w:tcPr>
          <w:p w14:paraId="6CEB9BE7">
            <w:pPr>
              <w:pageBreakBefore w:val="0"/>
              <w:kinsoku/>
              <w:overflowPunct/>
              <w:bidi w:val="0"/>
              <w:rPr>
                <w:rFonts w:ascii="Arial"/>
                <w:color w:val="auto"/>
                <w:sz w:val="21"/>
                <w:highlight w:val="none"/>
              </w:rPr>
            </w:pPr>
          </w:p>
        </w:tc>
      </w:tr>
      <w:tr w14:paraId="4C236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71FA7075">
            <w:pPr>
              <w:pStyle w:val="25"/>
              <w:pageBreakBefore w:val="0"/>
              <w:kinsoku/>
              <w:overflowPunct/>
              <w:bidi w:val="0"/>
              <w:spacing w:before="262" w:line="328" w:lineRule="exact"/>
              <w:ind w:left="130"/>
              <w:rPr>
                <w:color w:val="auto"/>
                <w:sz w:val="20"/>
                <w:szCs w:val="20"/>
                <w:highlight w:val="none"/>
              </w:rPr>
            </w:pPr>
            <w:r>
              <w:rPr>
                <w:color w:val="auto"/>
                <w:position w:val="3"/>
                <w:sz w:val="20"/>
                <w:szCs w:val="20"/>
                <w:highlight w:val="none"/>
              </w:rPr>
              <w:t>…</w:t>
            </w:r>
          </w:p>
        </w:tc>
        <w:tc>
          <w:tcPr>
            <w:tcW w:w="1196" w:type="dxa"/>
            <w:vAlign w:val="top"/>
          </w:tcPr>
          <w:p w14:paraId="7DABCD46">
            <w:pPr>
              <w:pStyle w:val="25"/>
              <w:pageBreakBefore w:val="0"/>
              <w:kinsoku/>
              <w:overflowPunct/>
              <w:bidi w:val="0"/>
              <w:spacing w:before="262" w:line="328" w:lineRule="exact"/>
              <w:ind w:left="125"/>
              <w:rPr>
                <w:color w:val="auto"/>
                <w:sz w:val="20"/>
                <w:szCs w:val="20"/>
                <w:highlight w:val="none"/>
              </w:rPr>
            </w:pPr>
            <w:r>
              <w:rPr>
                <w:color w:val="auto"/>
                <w:spacing w:val="-3"/>
                <w:position w:val="3"/>
                <w:sz w:val="20"/>
                <w:szCs w:val="20"/>
                <w:highlight w:val="none"/>
              </w:rPr>
              <w:t>……</w:t>
            </w:r>
          </w:p>
        </w:tc>
        <w:tc>
          <w:tcPr>
            <w:tcW w:w="1549" w:type="dxa"/>
            <w:vAlign w:val="top"/>
          </w:tcPr>
          <w:p w14:paraId="7BD8996E">
            <w:pPr>
              <w:pageBreakBefore w:val="0"/>
              <w:kinsoku/>
              <w:overflowPunct/>
              <w:bidi w:val="0"/>
              <w:rPr>
                <w:rFonts w:ascii="Arial"/>
                <w:color w:val="auto"/>
                <w:sz w:val="21"/>
                <w:highlight w:val="none"/>
              </w:rPr>
            </w:pPr>
          </w:p>
        </w:tc>
        <w:tc>
          <w:tcPr>
            <w:tcW w:w="1281" w:type="dxa"/>
            <w:vAlign w:val="top"/>
          </w:tcPr>
          <w:p w14:paraId="5A6034CE">
            <w:pPr>
              <w:pageBreakBefore w:val="0"/>
              <w:kinsoku/>
              <w:overflowPunct/>
              <w:bidi w:val="0"/>
              <w:rPr>
                <w:rFonts w:ascii="Arial"/>
                <w:color w:val="auto"/>
                <w:sz w:val="21"/>
                <w:highlight w:val="none"/>
              </w:rPr>
            </w:pPr>
          </w:p>
        </w:tc>
        <w:tc>
          <w:tcPr>
            <w:tcW w:w="1392" w:type="dxa"/>
            <w:vAlign w:val="top"/>
          </w:tcPr>
          <w:p w14:paraId="1CC4DFF3">
            <w:pPr>
              <w:pageBreakBefore w:val="0"/>
              <w:kinsoku/>
              <w:overflowPunct/>
              <w:bidi w:val="0"/>
              <w:rPr>
                <w:rFonts w:ascii="Arial"/>
                <w:color w:val="auto"/>
                <w:sz w:val="21"/>
                <w:highlight w:val="none"/>
              </w:rPr>
            </w:pPr>
          </w:p>
        </w:tc>
        <w:tc>
          <w:tcPr>
            <w:tcW w:w="3123" w:type="dxa"/>
            <w:vAlign w:val="top"/>
          </w:tcPr>
          <w:p w14:paraId="2D531AB0">
            <w:pPr>
              <w:pageBreakBefore w:val="0"/>
              <w:kinsoku/>
              <w:overflowPunct/>
              <w:bidi w:val="0"/>
              <w:rPr>
                <w:rFonts w:ascii="Arial"/>
                <w:color w:val="auto"/>
                <w:sz w:val="21"/>
                <w:highlight w:val="none"/>
              </w:rPr>
            </w:pPr>
          </w:p>
        </w:tc>
      </w:tr>
      <w:tr w14:paraId="0A87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93" w:type="dxa"/>
            <w:vAlign w:val="top"/>
          </w:tcPr>
          <w:p w14:paraId="72810FCD">
            <w:pPr>
              <w:pageBreakBefore w:val="0"/>
              <w:kinsoku/>
              <w:overflowPunct/>
              <w:bidi w:val="0"/>
              <w:rPr>
                <w:rFonts w:ascii="Arial"/>
                <w:color w:val="auto"/>
                <w:sz w:val="21"/>
                <w:highlight w:val="none"/>
              </w:rPr>
            </w:pPr>
          </w:p>
        </w:tc>
        <w:tc>
          <w:tcPr>
            <w:tcW w:w="1196" w:type="dxa"/>
            <w:vAlign w:val="top"/>
          </w:tcPr>
          <w:p w14:paraId="1AECC8B1">
            <w:pPr>
              <w:pageBreakBefore w:val="0"/>
              <w:kinsoku/>
              <w:overflowPunct/>
              <w:bidi w:val="0"/>
              <w:rPr>
                <w:rFonts w:ascii="Arial"/>
                <w:color w:val="auto"/>
                <w:sz w:val="21"/>
                <w:highlight w:val="none"/>
              </w:rPr>
            </w:pPr>
          </w:p>
        </w:tc>
        <w:tc>
          <w:tcPr>
            <w:tcW w:w="1549" w:type="dxa"/>
            <w:vAlign w:val="top"/>
          </w:tcPr>
          <w:p w14:paraId="30DE27F5">
            <w:pPr>
              <w:pageBreakBefore w:val="0"/>
              <w:kinsoku/>
              <w:overflowPunct/>
              <w:bidi w:val="0"/>
              <w:rPr>
                <w:rFonts w:ascii="Arial"/>
                <w:color w:val="auto"/>
                <w:sz w:val="21"/>
                <w:highlight w:val="none"/>
              </w:rPr>
            </w:pPr>
          </w:p>
        </w:tc>
        <w:tc>
          <w:tcPr>
            <w:tcW w:w="1281" w:type="dxa"/>
            <w:vAlign w:val="top"/>
          </w:tcPr>
          <w:p w14:paraId="003DB97D">
            <w:pPr>
              <w:pageBreakBefore w:val="0"/>
              <w:kinsoku/>
              <w:overflowPunct/>
              <w:bidi w:val="0"/>
              <w:rPr>
                <w:rFonts w:ascii="Arial"/>
                <w:color w:val="auto"/>
                <w:sz w:val="21"/>
                <w:highlight w:val="none"/>
              </w:rPr>
            </w:pPr>
          </w:p>
        </w:tc>
        <w:tc>
          <w:tcPr>
            <w:tcW w:w="1392" w:type="dxa"/>
            <w:vAlign w:val="top"/>
          </w:tcPr>
          <w:p w14:paraId="75AE4BF0">
            <w:pPr>
              <w:pageBreakBefore w:val="0"/>
              <w:kinsoku/>
              <w:overflowPunct/>
              <w:bidi w:val="0"/>
              <w:rPr>
                <w:rFonts w:ascii="Arial"/>
                <w:color w:val="auto"/>
                <w:sz w:val="21"/>
                <w:highlight w:val="none"/>
              </w:rPr>
            </w:pPr>
          </w:p>
        </w:tc>
        <w:tc>
          <w:tcPr>
            <w:tcW w:w="3123" w:type="dxa"/>
            <w:vAlign w:val="top"/>
          </w:tcPr>
          <w:p w14:paraId="0DA3DC3C">
            <w:pPr>
              <w:pageBreakBefore w:val="0"/>
              <w:kinsoku/>
              <w:overflowPunct/>
              <w:bidi w:val="0"/>
              <w:rPr>
                <w:rFonts w:ascii="Arial"/>
                <w:color w:val="auto"/>
                <w:sz w:val="21"/>
                <w:highlight w:val="none"/>
              </w:rPr>
            </w:pPr>
          </w:p>
        </w:tc>
      </w:tr>
      <w:tr w14:paraId="630FF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93" w:type="dxa"/>
            <w:vAlign w:val="top"/>
          </w:tcPr>
          <w:p w14:paraId="70FC8FC0">
            <w:pPr>
              <w:pageBreakBefore w:val="0"/>
              <w:kinsoku/>
              <w:overflowPunct/>
              <w:bidi w:val="0"/>
              <w:rPr>
                <w:rFonts w:ascii="Arial"/>
                <w:color w:val="auto"/>
                <w:sz w:val="21"/>
                <w:highlight w:val="none"/>
              </w:rPr>
            </w:pPr>
          </w:p>
        </w:tc>
        <w:tc>
          <w:tcPr>
            <w:tcW w:w="1196" w:type="dxa"/>
            <w:vAlign w:val="top"/>
          </w:tcPr>
          <w:p w14:paraId="36087CEE">
            <w:pPr>
              <w:pageBreakBefore w:val="0"/>
              <w:kinsoku/>
              <w:overflowPunct/>
              <w:bidi w:val="0"/>
              <w:rPr>
                <w:rFonts w:ascii="Arial"/>
                <w:color w:val="auto"/>
                <w:sz w:val="21"/>
                <w:highlight w:val="none"/>
              </w:rPr>
            </w:pPr>
          </w:p>
        </w:tc>
        <w:tc>
          <w:tcPr>
            <w:tcW w:w="1549" w:type="dxa"/>
            <w:vAlign w:val="top"/>
          </w:tcPr>
          <w:p w14:paraId="15C15B76">
            <w:pPr>
              <w:pageBreakBefore w:val="0"/>
              <w:kinsoku/>
              <w:overflowPunct/>
              <w:bidi w:val="0"/>
              <w:rPr>
                <w:rFonts w:ascii="Arial"/>
                <w:color w:val="auto"/>
                <w:sz w:val="21"/>
                <w:highlight w:val="none"/>
              </w:rPr>
            </w:pPr>
          </w:p>
        </w:tc>
        <w:tc>
          <w:tcPr>
            <w:tcW w:w="1281" w:type="dxa"/>
            <w:vAlign w:val="top"/>
          </w:tcPr>
          <w:p w14:paraId="58F6293A">
            <w:pPr>
              <w:pageBreakBefore w:val="0"/>
              <w:kinsoku/>
              <w:overflowPunct/>
              <w:bidi w:val="0"/>
              <w:rPr>
                <w:rFonts w:ascii="Arial"/>
                <w:color w:val="auto"/>
                <w:sz w:val="21"/>
                <w:highlight w:val="none"/>
              </w:rPr>
            </w:pPr>
          </w:p>
        </w:tc>
        <w:tc>
          <w:tcPr>
            <w:tcW w:w="1392" w:type="dxa"/>
            <w:vAlign w:val="top"/>
          </w:tcPr>
          <w:p w14:paraId="736311AD">
            <w:pPr>
              <w:pageBreakBefore w:val="0"/>
              <w:kinsoku/>
              <w:overflowPunct/>
              <w:bidi w:val="0"/>
              <w:rPr>
                <w:rFonts w:ascii="Arial"/>
                <w:color w:val="auto"/>
                <w:sz w:val="21"/>
                <w:highlight w:val="none"/>
              </w:rPr>
            </w:pPr>
          </w:p>
        </w:tc>
        <w:tc>
          <w:tcPr>
            <w:tcW w:w="3123" w:type="dxa"/>
            <w:vAlign w:val="top"/>
          </w:tcPr>
          <w:p w14:paraId="284244A9">
            <w:pPr>
              <w:pageBreakBefore w:val="0"/>
              <w:kinsoku/>
              <w:overflowPunct/>
              <w:bidi w:val="0"/>
              <w:rPr>
                <w:rFonts w:ascii="Arial"/>
                <w:color w:val="auto"/>
                <w:sz w:val="21"/>
                <w:highlight w:val="none"/>
              </w:rPr>
            </w:pPr>
          </w:p>
        </w:tc>
      </w:tr>
      <w:tr w14:paraId="6FF5F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93" w:type="dxa"/>
            <w:vAlign w:val="top"/>
          </w:tcPr>
          <w:p w14:paraId="2DE422B7">
            <w:pPr>
              <w:pageBreakBefore w:val="0"/>
              <w:kinsoku/>
              <w:overflowPunct/>
              <w:bidi w:val="0"/>
              <w:rPr>
                <w:rFonts w:ascii="Arial"/>
                <w:color w:val="auto"/>
                <w:sz w:val="21"/>
                <w:highlight w:val="none"/>
              </w:rPr>
            </w:pPr>
          </w:p>
        </w:tc>
        <w:tc>
          <w:tcPr>
            <w:tcW w:w="1196" w:type="dxa"/>
            <w:vAlign w:val="top"/>
          </w:tcPr>
          <w:p w14:paraId="104FF364">
            <w:pPr>
              <w:pageBreakBefore w:val="0"/>
              <w:kinsoku/>
              <w:overflowPunct/>
              <w:bidi w:val="0"/>
              <w:rPr>
                <w:rFonts w:ascii="Arial"/>
                <w:color w:val="auto"/>
                <w:sz w:val="21"/>
                <w:highlight w:val="none"/>
              </w:rPr>
            </w:pPr>
          </w:p>
        </w:tc>
        <w:tc>
          <w:tcPr>
            <w:tcW w:w="1549" w:type="dxa"/>
            <w:vAlign w:val="top"/>
          </w:tcPr>
          <w:p w14:paraId="5C9AE746">
            <w:pPr>
              <w:pageBreakBefore w:val="0"/>
              <w:kinsoku/>
              <w:overflowPunct/>
              <w:bidi w:val="0"/>
              <w:rPr>
                <w:rFonts w:ascii="Arial"/>
                <w:color w:val="auto"/>
                <w:sz w:val="21"/>
                <w:highlight w:val="none"/>
              </w:rPr>
            </w:pPr>
          </w:p>
        </w:tc>
        <w:tc>
          <w:tcPr>
            <w:tcW w:w="1281" w:type="dxa"/>
            <w:vAlign w:val="top"/>
          </w:tcPr>
          <w:p w14:paraId="6147CEF5">
            <w:pPr>
              <w:pageBreakBefore w:val="0"/>
              <w:kinsoku/>
              <w:overflowPunct/>
              <w:bidi w:val="0"/>
              <w:rPr>
                <w:rFonts w:ascii="Arial"/>
                <w:color w:val="auto"/>
                <w:sz w:val="21"/>
                <w:highlight w:val="none"/>
              </w:rPr>
            </w:pPr>
          </w:p>
        </w:tc>
        <w:tc>
          <w:tcPr>
            <w:tcW w:w="1392" w:type="dxa"/>
            <w:vAlign w:val="top"/>
          </w:tcPr>
          <w:p w14:paraId="262BFC55">
            <w:pPr>
              <w:pageBreakBefore w:val="0"/>
              <w:kinsoku/>
              <w:overflowPunct/>
              <w:bidi w:val="0"/>
              <w:rPr>
                <w:rFonts w:ascii="Arial"/>
                <w:color w:val="auto"/>
                <w:sz w:val="21"/>
                <w:highlight w:val="none"/>
              </w:rPr>
            </w:pPr>
          </w:p>
        </w:tc>
        <w:tc>
          <w:tcPr>
            <w:tcW w:w="3123" w:type="dxa"/>
            <w:vAlign w:val="top"/>
          </w:tcPr>
          <w:p w14:paraId="14F9EA89">
            <w:pPr>
              <w:pageBreakBefore w:val="0"/>
              <w:kinsoku/>
              <w:overflowPunct/>
              <w:bidi w:val="0"/>
              <w:rPr>
                <w:rFonts w:ascii="Arial"/>
                <w:color w:val="auto"/>
                <w:sz w:val="21"/>
                <w:highlight w:val="none"/>
              </w:rPr>
            </w:pPr>
          </w:p>
        </w:tc>
      </w:tr>
    </w:tbl>
    <w:p w14:paraId="09BD22EB">
      <w:pPr>
        <w:pStyle w:val="8"/>
        <w:pageBreakBefore w:val="0"/>
        <w:kinsoku/>
        <w:overflowPunct/>
        <w:bidi w:val="0"/>
        <w:spacing w:before="132" w:line="307" w:lineRule="auto"/>
        <w:ind w:left="8" w:firstLine="478"/>
        <w:rPr>
          <w:color w:val="auto"/>
          <w:sz w:val="24"/>
          <w:szCs w:val="24"/>
          <w:highlight w:val="none"/>
        </w:rPr>
      </w:pPr>
      <w:r>
        <w:rPr>
          <w:b/>
          <w:bCs/>
          <w:color w:val="auto"/>
          <w:spacing w:val="-16"/>
          <w:sz w:val="24"/>
          <w:szCs w:val="24"/>
          <w:highlight w:val="none"/>
        </w:rPr>
        <w:t>注：提供供应商类似项目业</w:t>
      </w:r>
      <w:r>
        <w:rPr>
          <w:b/>
          <w:bCs/>
          <w:color w:val="auto"/>
          <w:spacing w:val="-17"/>
          <w:sz w:val="24"/>
          <w:szCs w:val="24"/>
          <w:highlight w:val="none"/>
        </w:rPr>
        <w:t>绩，中标通知书或合同（均</w:t>
      </w:r>
      <w:r>
        <w:rPr>
          <w:color w:val="auto"/>
          <w:sz w:val="24"/>
          <w:szCs w:val="24"/>
          <w:highlight w:val="none"/>
        </w:rPr>
        <w:t xml:space="preserve"> </w:t>
      </w:r>
      <w:r>
        <w:rPr>
          <w:b/>
          <w:bCs/>
          <w:color w:val="auto"/>
          <w:spacing w:val="-5"/>
          <w:sz w:val="24"/>
          <w:szCs w:val="24"/>
          <w:highlight w:val="none"/>
        </w:rPr>
        <w:t>为原件扫描件</w:t>
      </w:r>
      <w:r>
        <w:rPr>
          <w:b/>
          <w:bCs/>
          <w:color w:val="auto"/>
          <w:spacing w:val="8"/>
          <w:sz w:val="24"/>
          <w:szCs w:val="24"/>
          <w:highlight w:val="none"/>
        </w:rPr>
        <w:t>），</w:t>
      </w:r>
      <w:r>
        <w:rPr>
          <w:b/>
          <w:bCs/>
          <w:color w:val="auto"/>
          <w:spacing w:val="-5"/>
          <w:sz w:val="24"/>
          <w:szCs w:val="24"/>
          <w:highlight w:val="none"/>
        </w:rPr>
        <w:t>证明材料应清晰反映项目名称、服务内容、</w:t>
      </w:r>
      <w:r>
        <w:rPr>
          <w:color w:val="auto"/>
          <w:spacing w:val="-52"/>
          <w:sz w:val="24"/>
          <w:szCs w:val="24"/>
          <w:highlight w:val="none"/>
        </w:rPr>
        <w:t xml:space="preserve"> </w:t>
      </w:r>
      <w:r>
        <w:rPr>
          <w:b/>
          <w:bCs/>
          <w:color w:val="auto"/>
          <w:spacing w:val="-5"/>
          <w:sz w:val="24"/>
          <w:szCs w:val="24"/>
          <w:highlight w:val="none"/>
        </w:rPr>
        <w:t>日期、盖章信息等。</w:t>
      </w:r>
    </w:p>
    <w:p w14:paraId="5B08B208">
      <w:pPr>
        <w:pageBreakBefore w:val="0"/>
        <w:kinsoku/>
        <w:overflowPunct/>
        <w:bidi w:val="0"/>
        <w:spacing w:line="417" w:lineRule="auto"/>
        <w:rPr>
          <w:rFonts w:ascii="Arial"/>
          <w:color w:val="auto"/>
          <w:sz w:val="21"/>
          <w:highlight w:val="none"/>
        </w:rPr>
      </w:pPr>
    </w:p>
    <w:p w14:paraId="574DD705">
      <w:pPr>
        <w:pStyle w:val="8"/>
        <w:keepNext w:val="0"/>
        <w:keepLines w:val="0"/>
        <w:pageBreakBefore w:val="0"/>
        <w:widowControl/>
        <w:kinsoku/>
        <w:wordWrap/>
        <w:overflowPunct/>
        <w:topLinePunct w:val="0"/>
        <w:autoSpaceDE w:val="0"/>
        <w:autoSpaceDN w:val="0"/>
        <w:bidi w:val="0"/>
        <w:adjustRightInd w:val="0"/>
        <w:snapToGrid w:val="0"/>
        <w:spacing w:line="222" w:lineRule="auto"/>
        <w:ind w:right="0"/>
        <w:textAlignment w:val="baseline"/>
        <w:rPr>
          <w:color w:val="auto"/>
          <w:sz w:val="24"/>
          <w:szCs w:val="24"/>
          <w:highlight w:val="none"/>
        </w:rPr>
      </w:pPr>
      <w:r>
        <w:rPr>
          <w:color w:val="auto"/>
          <w:spacing w:val="-3"/>
          <w:sz w:val="24"/>
          <w:szCs w:val="24"/>
          <w:highlight w:val="none"/>
        </w:rPr>
        <w:t>供应商（公章</w:t>
      </w:r>
      <w:r>
        <w:rPr>
          <w:color w:val="auto"/>
          <w:sz w:val="24"/>
          <w:szCs w:val="24"/>
          <w:highlight w:val="none"/>
        </w:rPr>
        <w:t>）：</w:t>
      </w:r>
    </w:p>
    <w:p w14:paraId="7F5176C0">
      <w:pPr>
        <w:pStyle w:val="8"/>
        <w:keepNext w:val="0"/>
        <w:keepLines w:val="0"/>
        <w:pageBreakBefore w:val="0"/>
        <w:widowControl/>
        <w:kinsoku/>
        <w:wordWrap/>
        <w:overflowPunct/>
        <w:topLinePunct w:val="0"/>
        <w:autoSpaceDE w:val="0"/>
        <w:autoSpaceDN w:val="0"/>
        <w:bidi w:val="0"/>
        <w:adjustRightInd w:val="0"/>
        <w:snapToGrid w:val="0"/>
        <w:spacing w:line="329" w:lineRule="auto"/>
        <w:ind w:right="0" w:firstLine="7"/>
        <w:jc w:val="both"/>
        <w:textAlignment w:val="baseline"/>
        <w:rPr>
          <w:color w:val="auto"/>
          <w:spacing w:val="-3"/>
          <w:sz w:val="24"/>
          <w:szCs w:val="24"/>
          <w:highlight w:val="none"/>
        </w:rPr>
      </w:pPr>
    </w:p>
    <w:p w14:paraId="7E2A1CE5">
      <w:pPr>
        <w:pStyle w:val="8"/>
        <w:keepNext w:val="0"/>
        <w:keepLines w:val="0"/>
        <w:pageBreakBefore w:val="0"/>
        <w:widowControl/>
        <w:kinsoku/>
        <w:wordWrap/>
        <w:overflowPunct/>
        <w:topLinePunct w:val="0"/>
        <w:autoSpaceDE w:val="0"/>
        <w:autoSpaceDN w:val="0"/>
        <w:bidi w:val="0"/>
        <w:adjustRightInd w:val="0"/>
        <w:snapToGrid w:val="0"/>
        <w:spacing w:line="329" w:lineRule="auto"/>
        <w:ind w:right="0" w:firstLine="7"/>
        <w:jc w:val="both"/>
        <w:textAlignment w:val="baseline"/>
        <w:rPr>
          <w:color w:val="auto"/>
          <w:spacing w:val="1"/>
          <w:sz w:val="24"/>
          <w:szCs w:val="24"/>
          <w:highlight w:val="none"/>
        </w:rPr>
      </w:pPr>
      <w:r>
        <w:rPr>
          <w:color w:val="auto"/>
          <w:spacing w:val="-3"/>
          <w:sz w:val="24"/>
          <w:szCs w:val="24"/>
          <w:highlight w:val="none"/>
        </w:rPr>
        <w:t>法定代表人（签字或签章</w:t>
      </w:r>
      <w:r>
        <w:rPr>
          <w:color w:val="auto"/>
          <w:spacing w:val="-26"/>
          <w:sz w:val="24"/>
          <w:szCs w:val="24"/>
          <w:highlight w:val="none"/>
        </w:rPr>
        <w:t>）：</w:t>
      </w:r>
      <w:r>
        <w:rPr>
          <w:color w:val="auto"/>
          <w:spacing w:val="1"/>
          <w:sz w:val="24"/>
          <w:szCs w:val="24"/>
          <w:highlight w:val="none"/>
        </w:rPr>
        <w:t xml:space="preserve"> </w:t>
      </w:r>
    </w:p>
    <w:p w14:paraId="49A1732B">
      <w:pPr>
        <w:pStyle w:val="8"/>
        <w:keepNext w:val="0"/>
        <w:keepLines w:val="0"/>
        <w:pageBreakBefore w:val="0"/>
        <w:widowControl/>
        <w:kinsoku/>
        <w:wordWrap/>
        <w:overflowPunct/>
        <w:topLinePunct w:val="0"/>
        <w:autoSpaceDE w:val="0"/>
        <w:autoSpaceDN w:val="0"/>
        <w:bidi w:val="0"/>
        <w:adjustRightInd w:val="0"/>
        <w:snapToGrid w:val="0"/>
        <w:spacing w:line="329" w:lineRule="auto"/>
        <w:ind w:right="0" w:firstLine="7"/>
        <w:jc w:val="both"/>
        <w:textAlignment w:val="baseline"/>
        <w:rPr>
          <w:color w:val="auto"/>
          <w:spacing w:val="-27"/>
          <w:sz w:val="24"/>
          <w:szCs w:val="24"/>
          <w:highlight w:val="none"/>
        </w:rPr>
      </w:pPr>
      <w:r>
        <w:rPr>
          <w:color w:val="auto"/>
          <w:spacing w:val="-2"/>
          <w:sz w:val="24"/>
          <w:szCs w:val="24"/>
          <w:highlight w:val="none"/>
        </w:rPr>
        <w:t>授权代理人（签字或签章</w:t>
      </w:r>
      <w:r>
        <w:rPr>
          <w:color w:val="auto"/>
          <w:spacing w:val="-27"/>
          <w:sz w:val="24"/>
          <w:szCs w:val="24"/>
          <w:highlight w:val="none"/>
        </w:rPr>
        <w:t>）：</w:t>
      </w:r>
    </w:p>
    <w:p w14:paraId="15FE9D90">
      <w:pPr>
        <w:pStyle w:val="8"/>
        <w:keepNext w:val="0"/>
        <w:keepLines w:val="0"/>
        <w:pageBreakBefore w:val="0"/>
        <w:widowControl/>
        <w:kinsoku/>
        <w:wordWrap/>
        <w:overflowPunct/>
        <w:topLinePunct w:val="0"/>
        <w:autoSpaceDE w:val="0"/>
        <w:autoSpaceDN w:val="0"/>
        <w:bidi w:val="0"/>
        <w:adjustRightInd w:val="0"/>
        <w:snapToGrid w:val="0"/>
        <w:spacing w:line="329" w:lineRule="auto"/>
        <w:ind w:right="0" w:firstLine="7"/>
        <w:jc w:val="both"/>
        <w:textAlignment w:val="baseline"/>
        <w:rPr>
          <w:color w:val="auto"/>
          <w:spacing w:val="-27"/>
          <w:sz w:val="24"/>
          <w:szCs w:val="24"/>
          <w:highlight w:val="none"/>
        </w:rPr>
      </w:pPr>
    </w:p>
    <w:p w14:paraId="156D6B84">
      <w:pPr>
        <w:pStyle w:val="8"/>
        <w:keepNext w:val="0"/>
        <w:keepLines w:val="0"/>
        <w:pageBreakBefore w:val="0"/>
        <w:widowControl/>
        <w:kinsoku/>
        <w:wordWrap/>
        <w:overflowPunct/>
        <w:topLinePunct w:val="0"/>
        <w:autoSpaceDE w:val="0"/>
        <w:autoSpaceDN w:val="0"/>
        <w:bidi w:val="0"/>
        <w:adjustRightInd w:val="0"/>
        <w:snapToGrid w:val="0"/>
        <w:spacing w:line="329" w:lineRule="auto"/>
        <w:ind w:right="0" w:firstLine="7"/>
        <w:jc w:val="both"/>
        <w:textAlignment w:val="baseline"/>
        <w:rPr>
          <w:color w:val="auto"/>
          <w:sz w:val="24"/>
          <w:szCs w:val="24"/>
          <w:highlight w:val="none"/>
        </w:rPr>
      </w:pPr>
      <w:r>
        <w:rPr>
          <w:color w:val="auto"/>
          <w:sz w:val="24"/>
          <w:szCs w:val="24"/>
          <w:highlight w:val="none"/>
        </w:rPr>
        <w:t xml:space="preserve"> </w:t>
      </w:r>
      <w:r>
        <w:rPr>
          <w:color w:val="auto"/>
          <w:spacing w:val="-11"/>
          <w:sz w:val="24"/>
          <w:szCs w:val="24"/>
          <w:highlight w:val="none"/>
        </w:rPr>
        <w:t>日期：</w:t>
      </w:r>
      <w:r>
        <w:rPr>
          <w:color w:val="auto"/>
          <w:spacing w:val="11"/>
          <w:sz w:val="24"/>
          <w:szCs w:val="24"/>
          <w:highlight w:val="none"/>
        </w:rPr>
        <w:t xml:space="preserve">  </w:t>
      </w:r>
      <w:r>
        <w:rPr>
          <w:color w:val="auto"/>
          <w:spacing w:val="-11"/>
          <w:sz w:val="24"/>
          <w:szCs w:val="24"/>
          <w:highlight w:val="none"/>
        </w:rPr>
        <w:t>年</w:t>
      </w:r>
      <w:r>
        <w:rPr>
          <w:color w:val="auto"/>
          <w:spacing w:val="13"/>
          <w:sz w:val="24"/>
          <w:szCs w:val="24"/>
          <w:highlight w:val="none"/>
        </w:rPr>
        <w:t xml:space="preserve">  </w:t>
      </w:r>
      <w:r>
        <w:rPr>
          <w:color w:val="auto"/>
          <w:spacing w:val="-11"/>
          <w:sz w:val="24"/>
          <w:szCs w:val="24"/>
          <w:highlight w:val="none"/>
        </w:rPr>
        <w:t>月</w:t>
      </w:r>
      <w:r>
        <w:rPr>
          <w:color w:val="auto"/>
          <w:spacing w:val="33"/>
          <w:sz w:val="24"/>
          <w:szCs w:val="24"/>
          <w:highlight w:val="none"/>
        </w:rPr>
        <w:t xml:space="preserve">  </w:t>
      </w:r>
      <w:r>
        <w:rPr>
          <w:color w:val="auto"/>
          <w:spacing w:val="-11"/>
          <w:sz w:val="24"/>
          <w:szCs w:val="24"/>
          <w:highlight w:val="none"/>
        </w:rPr>
        <w:t>日</w:t>
      </w:r>
    </w:p>
    <w:p w14:paraId="5B5BC360">
      <w:pPr>
        <w:pageBreakBefore w:val="0"/>
        <w:kinsoku/>
        <w:overflowPunct/>
        <w:bidi w:val="0"/>
        <w:spacing w:line="329" w:lineRule="auto"/>
        <w:rPr>
          <w:color w:val="auto"/>
          <w:sz w:val="24"/>
          <w:szCs w:val="24"/>
          <w:highlight w:val="none"/>
        </w:rPr>
      </w:pPr>
    </w:p>
    <w:p w14:paraId="2A1D498E">
      <w:pPr>
        <w:pStyle w:val="7"/>
        <w:pageBreakBefore w:val="0"/>
        <w:kinsoku/>
        <w:overflowPunct/>
        <w:bidi w:val="0"/>
        <w:rPr>
          <w:color w:val="auto"/>
          <w:sz w:val="24"/>
          <w:szCs w:val="24"/>
          <w:highlight w:val="none"/>
        </w:rPr>
      </w:pPr>
    </w:p>
    <w:p w14:paraId="37B7A4B8">
      <w:pPr>
        <w:pageBreakBefore w:val="0"/>
        <w:kinsoku/>
        <w:overflowPunct/>
        <w:bidi w:val="0"/>
        <w:rPr>
          <w:color w:val="auto"/>
          <w:sz w:val="24"/>
          <w:szCs w:val="24"/>
          <w:highlight w:val="none"/>
        </w:rPr>
      </w:pPr>
    </w:p>
    <w:p w14:paraId="60A9D0B3">
      <w:pPr>
        <w:pStyle w:val="7"/>
        <w:pageBreakBefore w:val="0"/>
        <w:kinsoku/>
        <w:overflowPunct/>
        <w:bidi w:val="0"/>
        <w:rPr>
          <w:color w:val="auto"/>
          <w:sz w:val="24"/>
          <w:szCs w:val="24"/>
          <w:highlight w:val="none"/>
        </w:rPr>
      </w:pPr>
    </w:p>
    <w:p w14:paraId="2D65A215">
      <w:pPr>
        <w:pageBreakBefore w:val="0"/>
        <w:kinsoku/>
        <w:overflowPunct/>
        <w:bidi w:val="0"/>
        <w:rPr>
          <w:color w:val="auto"/>
          <w:sz w:val="24"/>
          <w:szCs w:val="24"/>
          <w:highlight w:val="none"/>
        </w:rPr>
      </w:pPr>
    </w:p>
    <w:p w14:paraId="09DAE425">
      <w:pPr>
        <w:pStyle w:val="7"/>
        <w:pageBreakBefore w:val="0"/>
        <w:kinsoku/>
        <w:overflowPunct/>
        <w:bidi w:val="0"/>
        <w:rPr>
          <w:color w:val="auto"/>
          <w:sz w:val="24"/>
          <w:szCs w:val="24"/>
          <w:highlight w:val="none"/>
        </w:rPr>
      </w:pPr>
    </w:p>
    <w:p w14:paraId="7B6DE2EB">
      <w:pPr>
        <w:pageBreakBefore w:val="0"/>
        <w:kinsoku/>
        <w:overflowPunct/>
        <w:bidi w:val="0"/>
        <w:rPr>
          <w:color w:val="auto"/>
          <w:sz w:val="24"/>
          <w:szCs w:val="24"/>
          <w:highlight w:val="none"/>
        </w:rPr>
      </w:pPr>
    </w:p>
    <w:p w14:paraId="17E0847A">
      <w:pPr>
        <w:pStyle w:val="7"/>
        <w:pageBreakBefore w:val="0"/>
        <w:kinsoku/>
        <w:overflowPunct/>
        <w:bidi w:val="0"/>
        <w:rPr>
          <w:color w:val="auto"/>
          <w:sz w:val="24"/>
          <w:szCs w:val="24"/>
          <w:highlight w:val="none"/>
        </w:rPr>
      </w:pPr>
    </w:p>
    <w:p w14:paraId="30F18C45">
      <w:pPr>
        <w:pageBreakBefore w:val="0"/>
        <w:kinsoku/>
        <w:overflowPunct/>
        <w:bidi w:val="0"/>
        <w:rPr>
          <w:color w:val="auto"/>
          <w:sz w:val="24"/>
          <w:szCs w:val="24"/>
          <w:highlight w:val="none"/>
        </w:rPr>
      </w:pPr>
    </w:p>
    <w:p w14:paraId="3BB89DB4">
      <w:pPr>
        <w:pStyle w:val="7"/>
        <w:pageBreakBefore w:val="0"/>
        <w:kinsoku/>
        <w:overflowPunct/>
        <w:bidi w:val="0"/>
        <w:rPr>
          <w:color w:val="auto"/>
          <w:sz w:val="24"/>
          <w:szCs w:val="24"/>
          <w:highlight w:val="none"/>
        </w:rPr>
      </w:pPr>
    </w:p>
    <w:p w14:paraId="01625BB2">
      <w:pPr>
        <w:pageBreakBefore w:val="0"/>
        <w:kinsoku/>
        <w:overflowPunct/>
        <w:bidi w:val="0"/>
        <w:rPr>
          <w:color w:val="auto"/>
          <w:sz w:val="24"/>
          <w:szCs w:val="24"/>
          <w:highlight w:val="none"/>
        </w:rPr>
      </w:pPr>
    </w:p>
    <w:p w14:paraId="23FDC358">
      <w:pPr>
        <w:pageBreakBefore w:val="0"/>
        <w:kinsoku/>
        <w:overflowPunct/>
        <w:bidi w:val="0"/>
        <w:spacing w:line="240" w:lineRule="auto"/>
        <w:rPr>
          <w:rFonts w:hint="eastAsia" w:ascii="宋体" w:hAnsi="宋体" w:cs="宋体"/>
          <w:color w:val="auto"/>
          <w:highlight w:val="none"/>
        </w:rPr>
      </w:pPr>
    </w:p>
    <w:p w14:paraId="0E869146">
      <w:pPr>
        <w:pStyle w:val="18"/>
        <w:pageBreakBefore w:val="0"/>
        <w:kinsoku/>
        <w:overflowPunct/>
        <w:bidi w:val="0"/>
        <w:spacing w:line="240" w:lineRule="auto"/>
        <w:ind w:firstLine="0" w:firstLineChars="0"/>
        <w:jc w:val="center"/>
        <w:rPr>
          <w:rFonts w:hint="eastAsia" w:ascii="仿宋" w:hAnsi="仿宋" w:eastAsia="仿宋" w:cs="仿宋"/>
          <w:b/>
          <w:bCs/>
          <w:color w:val="auto"/>
          <w:highlight w:val="none"/>
          <w:lang w:eastAsia="zh-CN"/>
        </w:rPr>
      </w:pPr>
    </w:p>
    <w:p w14:paraId="7132028D">
      <w:pPr>
        <w:pStyle w:val="18"/>
        <w:pageBreakBefore w:val="0"/>
        <w:kinsoku/>
        <w:overflowPunct/>
        <w:bidi w:val="0"/>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参与招投标活动无异议承诺书</w:t>
      </w:r>
    </w:p>
    <w:p w14:paraId="21E4DCF1">
      <w:pPr>
        <w:pStyle w:val="18"/>
        <w:pageBreakBefore w:val="0"/>
        <w:kinsoku/>
        <w:overflowPunct/>
        <w:bidi w:val="0"/>
        <w:spacing w:line="240" w:lineRule="auto"/>
        <w:ind w:firstLine="240"/>
        <w:rPr>
          <w:rFonts w:hint="eastAsia" w:ascii="仿宋" w:hAnsi="仿宋" w:eastAsia="仿宋" w:cs="仿宋"/>
          <w:color w:val="auto"/>
          <w:highlight w:val="none"/>
        </w:rPr>
      </w:pPr>
    </w:p>
    <w:p w14:paraId="05008640">
      <w:pPr>
        <w:keepNext w:val="0"/>
        <w:keepLines w:val="0"/>
        <w:pageBreakBefore w:val="0"/>
        <w:widowControl/>
        <w:kinsoku/>
        <w:wordWrap/>
        <w:overflowPunct/>
        <w:topLinePunct w:val="0"/>
        <w:autoSpaceDE w:val="0"/>
        <w:autoSpaceDN w:val="0"/>
        <w:bidi w:val="0"/>
        <w:adjustRightInd w:val="0"/>
        <w:snapToGrid w:val="0"/>
        <w:spacing w:line="360" w:lineRule="auto"/>
        <w:rPr>
          <w:rFonts w:hint="eastAsia" w:ascii="仿宋" w:hAnsi="仿宋" w:eastAsia="仿宋" w:cs="仿宋"/>
          <w:color w:val="auto"/>
          <w:kern w:val="0"/>
          <w:sz w:val="22"/>
          <w:szCs w:val="36"/>
          <w:highlight w:val="none"/>
          <w:u w:val="single"/>
        </w:rPr>
      </w:pPr>
      <w:r>
        <w:rPr>
          <w:rFonts w:hint="eastAsia" w:ascii="仿宋" w:hAnsi="仿宋" w:eastAsia="仿宋" w:cs="仿宋"/>
          <w:color w:val="auto"/>
          <w:kern w:val="0"/>
          <w:sz w:val="22"/>
          <w:szCs w:val="36"/>
          <w:highlight w:val="none"/>
        </w:rPr>
        <w:t>致：</w:t>
      </w:r>
      <w:r>
        <w:rPr>
          <w:rFonts w:hint="eastAsia" w:ascii="仿宋" w:hAnsi="仿宋" w:eastAsia="仿宋" w:cs="仿宋"/>
          <w:color w:val="auto"/>
          <w:kern w:val="0"/>
          <w:sz w:val="22"/>
          <w:szCs w:val="36"/>
          <w:highlight w:val="none"/>
          <w:u w:val="single"/>
        </w:rPr>
        <w:t>（采购人）</w:t>
      </w:r>
    </w:p>
    <w:p w14:paraId="17BDE6FA">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kern w:val="0"/>
          <w:sz w:val="22"/>
          <w:szCs w:val="36"/>
          <w:highlight w:val="none"/>
          <w:u w:val="single"/>
        </w:rPr>
      </w:pPr>
      <w:r>
        <w:rPr>
          <w:rFonts w:hint="eastAsia" w:ascii="仿宋" w:hAnsi="仿宋" w:eastAsia="仿宋" w:cs="仿宋"/>
          <w:color w:val="auto"/>
          <w:kern w:val="0"/>
          <w:sz w:val="22"/>
          <w:szCs w:val="36"/>
          <w:highlight w:val="none"/>
          <w:u w:val="single"/>
        </w:rPr>
        <w:t>（采购代理机构）</w:t>
      </w:r>
    </w:p>
    <w:p w14:paraId="63A5B21E">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kern w:val="0"/>
          <w:sz w:val="22"/>
          <w:szCs w:val="36"/>
          <w:highlight w:val="none"/>
        </w:rPr>
      </w:pPr>
    </w:p>
    <w:p w14:paraId="54CC0968">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kern w:val="0"/>
          <w:sz w:val="22"/>
          <w:szCs w:val="36"/>
          <w:highlight w:val="none"/>
        </w:rPr>
      </w:pPr>
      <w:r>
        <w:rPr>
          <w:rFonts w:hint="eastAsia" w:ascii="仿宋" w:hAnsi="仿宋" w:eastAsia="仿宋" w:cs="仿宋"/>
          <w:color w:val="auto"/>
          <w:kern w:val="0"/>
          <w:sz w:val="22"/>
          <w:szCs w:val="36"/>
          <w:highlight w:val="none"/>
        </w:rPr>
        <w:t>本人作为法定代表人或经授权</w:t>
      </w:r>
      <w:r>
        <w:rPr>
          <w:rFonts w:hint="eastAsia" w:ascii="仿宋" w:hAnsi="仿宋" w:eastAsia="仿宋" w:cs="仿宋"/>
          <w:color w:val="auto"/>
          <w:kern w:val="0"/>
          <w:sz w:val="22"/>
          <w:szCs w:val="36"/>
          <w:highlight w:val="none"/>
          <w:lang w:eastAsia="zh-CN"/>
        </w:rPr>
        <w:t>供应商</w:t>
      </w:r>
      <w:r>
        <w:rPr>
          <w:rFonts w:hint="eastAsia" w:ascii="仿宋" w:hAnsi="仿宋" w:eastAsia="仿宋" w:cs="仿宋"/>
          <w:color w:val="auto"/>
          <w:kern w:val="0"/>
          <w:sz w:val="22"/>
          <w:szCs w:val="36"/>
          <w:highlight w:val="none"/>
        </w:rPr>
        <w:t>代表，清楚知晓我单位本项目投标活动，对以下事项作出承诺:</w:t>
      </w:r>
    </w:p>
    <w:p w14:paraId="1D3F8FA5">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kern w:val="0"/>
          <w:sz w:val="22"/>
          <w:szCs w:val="36"/>
          <w:highlight w:val="none"/>
        </w:rPr>
      </w:pPr>
      <w:r>
        <w:rPr>
          <w:rFonts w:hint="eastAsia" w:ascii="仿宋" w:hAnsi="仿宋" w:eastAsia="仿宋" w:cs="仿宋"/>
          <w:color w:val="auto"/>
          <w:kern w:val="0"/>
          <w:sz w:val="22"/>
          <w:szCs w:val="36"/>
          <w:highlight w:val="none"/>
        </w:rPr>
        <w:t>一、我单位和我本人遵循公开、公平、公正、诚实守信的原则，依法依规参与本项目采购。</w:t>
      </w:r>
    </w:p>
    <w:p w14:paraId="4200BA06">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rPr>
          <w:rFonts w:hint="eastAsia" w:ascii="仿宋" w:hAnsi="仿宋" w:eastAsia="仿宋" w:cs="仿宋"/>
          <w:color w:val="auto"/>
          <w:kern w:val="0"/>
          <w:sz w:val="22"/>
          <w:szCs w:val="36"/>
          <w:highlight w:val="none"/>
        </w:rPr>
      </w:pPr>
      <w:r>
        <w:rPr>
          <w:rFonts w:hint="eastAsia" w:ascii="仿宋" w:hAnsi="仿宋" w:eastAsia="仿宋" w:cs="仿宋"/>
          <w:color w:val="auto"/>
          <w:kern w:val="0"/>
          <w:sz w:val="22"/>
          <w:szCs w:val="36"/>
          <w:highlight w:val="none"/>
        </w:rPr>
        <w:t>二、我单位和我本人在本项目采购活动过程中，一旦参与了开标活动，视为</w:t>
      </w:r>
      <w:r>
        <w:rPr>
          <w:rFonts w:hint="eastAsia" w:ascii="仿宋" w:hAnsi="仿宋" w:eastAsia="仿宋" w:cs="仿宋"/>
          <w:color w:val="auto"/>
          <w:kern w:val="0"/>
          <w:sz w:val="22"/>
          <w:szCs w:val="36"/>
          <w:highlight w:val="none"/>
          <w:lang w:eastAsia="zh-CN"/>
        </w:rPr>
        <w:t>供应商</w:t>
      </w:r>
      <w:r>
        <w:rPr>
          <w:rFonts w:hint="eastAsia" w:ascii="仿宋" w:hAnsi="仿宋" w:eastAsia="仿宋" w:cs="仿宋"/>
          <w:color w:val="auto"/>
          <w:kern w:val="0"/>
          <w:sz w:val="22"/>
          <w:szCs w:val="36"/>
          <w:highlight w:val="none"/>
        </w:rPr>
        <w:t>默认对招标文件中的所有内容均无异议，予以认可，后期不再对招标文件提出质疑或投诉。</w:t>
      </w:r>
    </w:p>
    <w:p w14:paraId="493442D7">
      <w:pPr>
        <w:keepNext w:val="0"/>
        <w:keepLines w:val="0"/>
        <w:pageBreakBefore w:val="0"/>
        <w:widowControl/>
        <w:kinsoku/>
        <w:wordWrap/>
        <w:overflowPunct/>
        <w:topLinePunct w:val="0"/>
        <w:bidi w:val="0"/>
        <w:adjustRightInd w:val="0"/>
        <w:snapToGrid w:val="0"/>
        <w:spacing w:line="360" w:lineRule="auto"/>
        <w:ind w:firstLine="360"/>
        <w:rPr>
          <w:rFonts w:hint="eastAsia" w:ascii="仿宋" w:hAnsi="仿宋" w:eastAsia="仿宋" w:cs="仿宋"/>
          <w:color w:val="auto"/>
          <w:kern w:val="0"/>
          <w:sz w:val="22"/>
          <w:szCs w:val="36"/>
          <w:highlight w:val="none"/>
        </w:rPr>
      </w:pPr>
    </w:p>
    <w:p w14:paraId="165CC6E9">
      <w:pPr>
        <w:keepNext w:val="0"/>
        <w:keepLines w:val="0"/>
        <w:pageBreakBefore w:val="0"/>
        <w:widowControl/>
        <w:kinsoku/>
        <w:wordWrap/>
        <w:overflowPunct/>
        <w:topLinePunct w:val="0"/>
        <w:bidi w:val="0"/>
        <w:adjustRightInd w:val="0"/>
        <w:snapToGrid w:val="0"/>
        <w:spacing w:line="360" w:lineRule="auto"/>
        <w:ind w:firstLine="360"/>
        <w:rPr>
          <w:rFonts w:hint="eastAsia" w:ascii="仿宋" w:hAnsi="仿宋" w:eastAsia="仿宋" w:cs="仿宋"/>
          <w:color w:val="auto"/>
          <w:kern w:val="0"/>
          <w:sz w:val="22"/>
          <w:szCs w:val="36"/>
          <w:highlight w:val="none"/>
        </w:rPr>
      </w:pPr>
    </w:p>
    <w:p w14:paraId="3F739E92">
      <w:pPr>
        <w:keepNext w:val="0"/>
        <w:keepLines w:val="0"/>
        <w:pageBreakBefore w:val="0"/>
        <w:widowControl/>
        <w:kinsoku/>
        <w:wordWrap/>
        <w:overflowPunct/>
        <w:topLinePunct w:val="0"/>
        <w:bidi w:val="0"/>
        <w:adjustRightInd w:val="0"/>
        <w:snapToGrid w:val="0"/>
        <w:spacing w:line="360" w:lineRule="auto"/>
        <w:ind w:firstLine="360"/>
        <w:rPr>
          <w:rFonts w:hint="eastAsia" w:ascii="仿宋" w:hAnsi="仿宋" w:eastAsia="仿宋" w:cs="仿宋"/>
          <w:color w:val="auto"/>
          <w:kern w:val="0"/>
          <w:sz w:val="22"/>
          <w:szCs w:val="36"/>
          <w:highlight w:val="none"/>
        </w:rPr>
      </w:pPr>
    </w:p>
    <w:p w14:paraId="0DE1FF91">
      <w:pPr>
        <w:pStyle w:val="4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（电子签章）  </w:t>
      </w:r>
    </w:p>
    <w:p w14:paraId="7D9D4415">
      <w:pPr>
        <w:pStyle w:val="4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u w:val="single"/>
        </w:rPr>
        <w:t xml:space="preserve">         （签字或盖章）</w:t>
      </w:r>
    </w:p>
    <w:p w14:paraId="082D15D6">
      <w:pPr>
        <w:pStyle w:val="4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kern w:val="0"/>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kern w:val="0"/>
          <w:sz w:val="28"/>
          <w:szCs w:val="28"/>
          <w:highlight w:val="none"/>
        </w:rPr>
        <w:t>日</w:t>
      </w:r>
    </w:p>
    <w:p w14:paraId="633F9A90">
      <w:pPr>
        <w:pStyle w:val="7"/>
        <w:keepNext w:val="0"/>
        <w:keepLines w:val="0"/>
        <w:pageBreakBefore w:val="0"/>
        <w:kinsoku/>
        <w:wordWrap/>
        <w:overflowPunct/>
        <w:topLinePunct w:val="0"/>
        <w:bidi w:val="0"/>
        <w:adjustRightInd w:val="0"/>
        <w:snapToGrid w:val="0"/>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E82AF5B">
      <w:pPr>
        <w:pageBreakBefore w:val="0"/>
        <w:kinsoku/>
        <w:overflowPunct/>
        <w:bidi w:val="0"/>
        <w:rPr>
          <w:rFonts w:hint="eastAsia" w:ascii="仿宋" w:hAnsi="仿宋" w:eastAsia="仿宋" w:cs="仿宋"/>
          <w:b/>
          <w:color w:val="auto"/>
          <w:highlight w:val="none"/>
        </w:rPr>
      </w:pPr>
    </w:p>
    <w:p w14:paraId="152127FE">
      <w:pPr>
        <w:pStyle w:val="18"/>
        <w:pageBreakBefore w:val="0"/>
        <w:kinsoku/>
        <w:overflowPunct/>
        <w:bidi w:val="0"/>
        <w:spacing w:line="240" w:lineRule="auto"/>
        <w:ind w:firstLine="240"/>
        <w:rPr>
          <w:rFonts w:hint="eastAsia" w:ascii="仿宋" w:hAnsi="仿宋" w:eastAsia="仿宋" w:cs="仿宋"/>
          <w:color w:val="auto"/>
          <w:highlight w:val="none"/>
        </w:rPr>
      </w:pPr>
    </w:p>
    <w:p w14:paraId="75DB445D">
      <w:pPr>
        <w:pageBreakBefore w:val="0"/>
        <w:kinsoku/>
        <w:overflowPunct/>
        <w:bidi w:val="0"/>
        <w:spacing w:line="24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eastAsia="zh-CN"/>
        </w:rPr>
        <w:t>供应商</w:t>
      </w:r>
      <w:r>
        <w:rPr>
          <w:rFonts w:hint="eastAsia" w:ascii="仿宋" w:hAnsi="仿宋" w:eastAsia="仿宋" w:cs="仿宋"/>
          <w:b/>
          <w:color w:val="auto"/>
          <w:kern w:val="0"/>
          <w:sz w:val="32"/>
          <w:szCs w:val="32"/>
          <w:highlight w:val="none"/>
        </w:rPr>
        <w:t>不参与围标串标承诺书</w:t>
      </w:r>
    </w:p>
    <w:p w14:paraId="6C11F153">
      <w:pPr>
        <w:pageBreakBefore w:val="0"/>
        <w:widowControl/>
        <w:kinsoku/>
        <w:overflowPunct/>
        <w:autoSpaceDE w:val="0"/>
        <w:autoSpaceDN w:val="0"/>
        <w:bidi w:val="0"/>
        <w:spacing w:line="240" w:lineRule="auto"/>
        <w:ind w:firstLine="420" w:firstLineChars="200"/>
        <w:rPr>
          <w:rFonts w:hint="eastAsia" w:ascii="仿宋" w:hAnsi="仿宋" w:eastAsia="仿宋" w:cs="仿宋"/>
          <w:color w:val="auto"/>
          <w:kern w:val="0"/>
          <w:szCs w:val="32"/>
          <w:highlight w:val="none"/>
        </w:rPr>
      </w:pPr>
    </w:p>
    <w:p w14:paraId="4EC621DA">
      <w:pPr>
        <w:keepNext w:val="0"/>
        <w:keepLines w:val="0"/>
        <w:pageBreakBefore w:val="0"/>
        <w:widowControl/>
        <w:kinsoku/>
        <w:wordWrap/>
        <w:overflowPunct/>
        <w:topLinePunct w:val="0"/>
        <w:autoSpaceDE w:val="0"/>
        <w:autoSpaceDN w:val="0"/>
        <w:bidi w:val="0"/>
        <w:adjustRightInd w:val="0"/>
        <w:snapToGrid w:val="0"/>
        <w:spacing w:line="360" w:lineRule="auto"/>
        <w:rPr>
          <w:rFonts w:hint="eastAsia" w:ascii="仿宋" w:hAnsi="仿宋" w:eastAsia="仿宋" w:cs="仿宋"/>
          <w:color w:val="auto"/>
          <w:kern w:val="0"/>
          <w:sz w:val="24"/>
          <w:szCs w:val="40"/>
          <w:highlight w:val="none"/>
        </w:rPr>
      </w:pPr>
    </w:p>
    <w:p w14:paraId="67C78674">
      <w:pPr>
        <w:keepNext w:val="0"/>
        <w:keepLines w:val="0"/>
        <w:pageBreakBefore w:val="0"/>
        <w:widowControl/>
        <w:kinsoku/>
        <w:wordWrap/>
        <w:overflowPunct/>
        <w:topLinePunct w:val="0"/>
        <w:autoSpaceDE w:val="0"/>
        <w:autoSpaceDN w:val="0"/>
        <w:bidi w:val="0"/>
        <w:adjustRightInd w:val="0"/>
        <w:snapToGrid w:val="0"/>
        <w:spacing w:line="360" w:lineRule="auto"/>
        <w:rPr>
          <w:rFonts w:hint="eastAsia" w:ascii="仿宋" w:hAnsi="仿宋" w:eastAsia="仿宋" w:cs="仿宋"/>
          <w:color w:val="auto"/>
          <w:kern w:val="0"/>
          <w:sz w:val="24"/>
          <w:szCs w:val="40"/>
          <w:highlight w:val="none"/>
          <w:u w:val="single"/>
        </w:rPr>
      </w:pPr>
      <w:r>
        <w:rPr>
          <w:rFonts w:hint="eastAsia" w:ascii="仿宋" w:hAnsi="仿宋" w:eastAsia="仿宋" w:cs="仿宋"/>
          <w:color w:val="auto"/>
          <w:kern w:val="0"/>
          <w:sz w:val="24"/>
          <w:szCs w:val="40"/>
          <w:highlight w:val="none"/>
        </w:rPr>
        <w:t>致：</w:t>
      </w:r>
      <w:r>
        <w:rPr>
          <w:rFonts w:hint="eastAsia" w:ascii="仿宋" w:hAnsi="仿宋" w:eastAsia="仿宋" w:cs="仿宋"/>
          <w:color w:val="auto"/>
          <w:kern w:val="0"/>
          <w:sz w:val="24"/>
          <w:szCs w:val="40"/>
          <w:highlight w:val="none"/>
          <w:u w:val="single"/>
        </w:rPr>
        <w:t>（采购人）</w:t>
      </w:r>
    </w:p>
    <w:p w14:paraId="75CEC81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u w:val="single"/>
        </w:rPr>
      </w:pPr>
      <w:r>
        <w:rPr>
          <w:rFonts w:hint="eastAsia" w:ascii="仿宋" w:hAnsi="仿宋" w:eastAsia="仿宋" w:cs="仿宋"/>
          <w:color w:val="auto"/>
          <w:kern w:val="0"/>
          <w:sz w:val="24"/>
          <w:szCs w:val="40"/>
          <w:highlight w:val="none"/>
          <w:u w:val="single"/>
        </w:rPr>
        <w:t>（采购代理机构）</w:t>
      </w:r>
    </w:p>
    <w:p w14:paraId="5A606B9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rPr>
      </w:pPr>
    </w:p>
    <w:p w14:paraId="128980F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rPr>
      </w:pPr>
      <w:r>
        <w:rPr>
          <w:rFonts w:hint="eastAsia" w:ascii="仿宋" w:hAnsi="仿宋" w:eastAsia="仿宋" w:cs="仿宋"/>
          <w:color w:val="auto"/>
          <w:kern w:val="0"/>
          <w:sz w:val="24"/>
          <w:szCs w:val="40"/>
          <w:highlight w:val="none"/>
        </w:rPr>
        <w:t>本人作为法定代表人或经授权的</w:t>
      </w:r>
      <w:r>
        <w:rPr>
          <w:rFonts w:hint="eastAsia" w:ascii="仿宋" w:hAnsi="仿宋" w:eastAsia="仿宋" w:cs="仿宋"/>
          <w:color w:val="auto"/>
          <w:kern w:val="0"/>
          <w:sz w:val="24"/>
          <w:szCs w:val="40"/>
          <w:highlight w:val="none"/>
          <w:lang w:eastAsia="zh-CN"/>
        </w:rPr>
        <w:t>供应商</w:t>
      </w:r>
      <w:r>
        <w:rPr>
          <w:rFonts w:hint="eastAsia" w:ascii="仿宋" w:hAnsi="仿宋" w:eastAsia="仿宋" w:cs="仿宋"/>
          <w:color w:val="auto"/>
          <w:kern w:val="0"/>
          <w:sz w:val="24"/>
          <w:szCs w:val="40"/>
          <w:highlight w:val="none"/>
        </w:rPr>
        <w:t>代表，清楚知晓我单位本项目投标活动，对以下事项作出承诺:</w:t>
      </w:r>
    </w:p>
    <w:p w14:paraId="74D61C1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rPr>
      </w:pPr>
      <w:r>
        <w:rPr>
          <w:rFonts w:hint="eastAsia" w:ascii="仿宋" w:hAnsi="仿宋" w:eastAsia="仿宋" w:cs="仿宋"/>
          <w:color w:val="auto"/>
          <w:kern w:val="0"/>
          <w:sz w:val="24"/>
          <w:szCs w:val="40"/>
          <w:highlight w:val="none"/>
        </w:rPr>
        <w:t>一、我单位和我本人遵循公开、公平、公正、诚实守信的原则，依法依规参与本项目采购。</w:t>
      </w:r>
    </w:p>
    <w:p w14:paraId="255EAF9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rPr>
      </w:pPr>
      <w:r>
        <w:rPr>
          <w:rFonts w:hint="eastAsia" w:ascii="仿宋" w:hAnsi="仿宋" w:eastAsia="仿宋" w:cs="仿宋"/>
          <w:color w:val="auto"/>
          <w:kern w:val="0"/>
          <w:sz w:val="24"/>
          <w:szCs w:val="40"/>
          <w:highlight w:val="none"/>
        </w:rPr>
        <w:t>二、我单位和我本人在本项目采购活动中，未参与围标串标。</w:t>
      </w:r>
    </w:p>
    <w:p w14:paraId="6FBB0A3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rPr>
      </w:pPr>
      <w:r>
        <w:rPr>
          <w:rFonts w:hint="eastAsia" w:ascii="仿宋" w:hAnsi="仿宋" w:eastAsia="仿宋" w:cs="仿宋"/>
          <w:color w:val="auto"/>
          <w:kern w:val="0"/>
          <w:sz w:val="24"/>
          <w:szCs w:val="40"/>
          <w:highlight w:val="none"/>
        </w:rPr>
        <w:t>三、我单位如被查实在本项目采购活动中存在围标串标的，递交投标文件行为作为实施串通投标违法行为的关键环节，本人承担直接责任人员法律责任，接受相应行政处罚和失信惩戒。</w:t>
      </w:r>
    </w:p>
    <w:p w14:paraId="6E75ABA7">
      <w:pPr>
        <w:keepNext w:val="0"/>
        <w:keepLines w:val="0"/>
        <w:pageBreakBefore w:val="0"/>
        <w:widowControl/>
        <w:kinsoku/>
        <w:wordWrap/>
        <w:overflowPunct/>
        <w:topLinePunct w:val="0"/>
        <w:bidi w:val="0"/>
        <w:adjustRightInd w:val="0"/>
        <w:snapToGrid w:val="0"/>
        <w:spacing w:line="360" w:lineRule="auto"/>
        <w:ind w:firstLine="360"/>
        <w:rPr>
          <w:rFonts w:hint="eastAsia" w:ascii="仿宋" w:hAnsi="仿宋" w:eastAsia="仿宋" w:cs="仿宋"/>
          <w:color w:val="auto"/>
          <w:kern w:val="0"/>
          <w:sz w:val="22"/>
          <w:szCs w:val="36"/>
          <w:highlight w:val="none"/>
        </w:rPr>
      </w:pPr>
    </w:p>
    <w:p w14:paraId="578599C0">
      <w:pPr>
        <w:pStyle w:val="40"/>
        <w:keepNext w:val="0"/>
        <w:keepLines w:val="0"/>
        <w:pageBreakBefore w:val="0"/>
        <w:tabs>
          <w:tab w:val="left" w:pos="750"/>
        </w:tabs>
        <w:kinsoku/>
        <w:wordWrap/>
        <w:overflowPunct/>
        <w:topLinePunct w:val="0"/>
        <w:bidi w:val="0"/>
        <w:adjustRightInd w:val="0"/>
        <w:snapToGrid w:val="0"/>
        <w:spacing w:line="360" w:lineRule="auto"/>
        <w:ind w:firstLine="2800" w:firstLineChars="1000"/>
        <w:rPr>
          <w:rFonts w:hint="eastAsia" w:ascii="仿宋" w:hAnsi="仿宋" w:eastAsia="仿宋" w:cs="仿宋"/>
          <w:color w:val="auto"/>
          <w:sz w:val="28"/>
          <w:szCs w:val="28"/>
          <w:highlight w:val="none"/>
        </w:rPr>
      </w:pPr>
    </w:p>
    <w:p w14:paraId="34B31985">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（电子签章）  </w:t>
      </w:r>
    </w:p>
    <w:p w14:paraId="0B4FA7A6">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（签字或盖章）</w:t>
      </w:r>
    </w:p>
    <w:p w14:paraId="122F973F">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日</w:t>
      </w:r>
    </w:p>
    <w:p w14:paraId="232C89AD">
      <w:pPr>
        <w:pageBreakBefore w:val="0"/>
        <w:kinsoku/>
        <w:overflowPunct/>
        <w:autoSpaceDE w:val="0"/>
        <w:autoSpaceDN w:val="0"/>
        <w:bidi w:val="0"/>
        <w:spacing w:line="240" w:lineRule="auto"/>
        <w:ind w:firstLine="1200" w:firstLineChars="600"/>
        <w:rPr>
          <w:rFonts w:hint="eastAsia" w:ascii="仿宋" w:hAnsi="仿宋" w:eastAsia="仿宋" w:cs="仿宋"/>
          <w:color w:val="auto"/>
          <w:sz w:val="20"/>
          <w:szCs w:val="20"/>
          <w:highlight w:val="none"/>
        </w:rPr>
      </w:pPr>
    </w:p>
    <w:p w14:paraId="7841901B">
      <w:pPr>
        <w:pStyle w:val="7"/>
        <w:pageBreakBefore w:val="0"/>
        <w:kinsoku/>
        <w:overflowPunct/>
        <w:bidi w:val="0"/>
        <w:rPr>
          <w:rFonts w:hint="eastAsia" w:ascii="仿宋" w:hAnsi="仿宋" w:eastAsia="仿宋" w:cs="仿宋"/>
          <w:b/>
          <w:color w:val="auto"/>
          <w:highlight w:val="none"/>
        </w:rPr>
      </w:pPr>
    </w:p>
    <w:p w14:paraId="10EDE49B">
      <w:pPr>
        <w:pStyle w:val="7"/>
        <w:pageBreakBefore w:val="0"/>
        <w:kinsoku/>
        <w:overflowPunct/>
        <w:bidi w:val="0"/>
        <w:rPr>
          <w:rFonts w:hint="eastAsia" w:ascii="仿宋" w:hAnsi="仿宋" w:eastAsia="仿宋" w:cs="仿宋"/>
          <w:b/>
          <w:color w:val="auto"/>
          <w:highlight w:val="none"/>
        </w:rPr>
      </w:pPr>
    </w:p>
    <w:p w14:paraId="3FD57F0B">
      <w:pPr>
        <w:pStyle w:val="7"/>
        <w:pageBreakBefore w:val="0"/>
        <w:kinsoku/>
        <w:overflowPunct/>
        <w:bidi w:val="0"/>
        <w:rPr>
          <w:rFonts w:hint="eastAsia" w:ascii="仿宋" w:hAnsi="仿宋" w:eastAsia="仿宋" w:cs="仿宋"/>
          <w:b/>
          <w:color w:val="auto"/>
          <w:highlight w:val="none"/>
        </w:rPr>
      </w:pPr>
    </w:p>
    <w:p w14:paraId="3116884A">
      <w:pPr>
        <w:pStyle w:val="7"/>
        <w:pageBreakBefore w:val="0"/>
        <w:kinsoku/>
        <w:overflowPunct/>
        <w:bidi w:val="0"/>
        <w:rPr>
          <w:rFonts w:hint="eastAsia" w:ascii="仿宋" w:hAnsi="仿宋" w:eastAsia="仿宋" w:cs="仿宋"/>
          <w:b/>
          <w:color w:val="auto"/>
          <w:highlight w:val="none"/>
        </w:rPr>
      </w:pPr>
    </w:p>
    <w:p w14:paraId="24E9C93B">
      <w:pPr>
        <w:pStyle w:val="7"/>
        <w:pageBreakBefore w:val="0"/>
        <w:kinsoku/>
        <w:overflowPunct/>
        <w:bidi w:val="0"/>
        <w:rPr>
          <w:rFonts w:hint="eastAsia" w:ascii="仿宋" w:hAnsi="仿宋" w:eastAsia="仿宋" w:cs="仿宋"/>
          <w:b/>
          <w:color w:val="auto"/>
          <w:highlight w:val="none"/>
        </w:rPr>
      </w:pPr>
    </w:p>
    <w:p w14:paraId="0B7CE05F">
      <w:pPr>
        <w:pStyle w:val="7"/>
        <w:pageBreakBefore w:val="0"/>
        <w:kinsoku/>
        <w:overflowPunct/>
        <w:bidi w:val="0"/>
        <w:rPr>
          <w:rFonts w:hint="eastAsia" w:ascii="仿宋" w:hAnsi="仿宋" w:eastAsia="仿宋" w:cs="仿宋"/>
          <w:b/>
          <w:color w:val="auto"/>
          <w:highlight w:val="none"/>
        </w:rPr>
      </w:pPr>
    </w:p>
    <w:p w14:paraId="6F04E4CC">
      <w:pPr>
        <w:pStyle w:val="7"/>
        <w:pageBreakBefore w:val="0"/>
        <w:kinsoku/>
        <w:overflowPunct/>
        <w:bidi w:val="0"/>
        <w:rPr>
          <w:rFonts w:hint="eastAsia" w:ascii="仿宋" w:hAnsi="仿宋" w:eastAsia="仿宋" w:cs="仿宋"/>
          <w:b/>
          <w:color w:val="auto"/>
          <w:highlight w:val="none"/>
        </w:rPr>
      </w:pPr>
    </w:p>
    <w:p w14:paraId="738C97CE">
      <w:pPr>
        <w:pStyle w:val="7"/>
        <w:pageBreakBefore w:val="0"/>
        <w:kinsoku/>
        <w:overflowPunct/>
        <w:bidi w:val="0"/>
        <w:rPr>
          <w:rFonts w:hint="eastAsia" w:ascii="仿宋" w:hAnsi="仿宋" w:eastAsia="仿宋" w:cs="仿宋"/>
          <w:b/>
          <w:color w:val="auto"/>
          <w:highlight w:val="none"/>
        </w:rPr>
      </w:pPr>
    </w:p>
    <w:p w14:paraId="1724E05C">
      <w:pPr>
        <w:pStyle w:val="7"/>
        <w:pageBreakBefore w:val="0"/>
        <w:kinsoku/>
        <w:overflowPunct/>
        <w:bidi w:val="0"/>
        <w:rPr>
          <w:rFonts w:hint="eastAsia" w:ascii="仿宋" w:hAnsi="仿宋" w:eastAsia="仿宋" w:cs="仿宋"/>
          <w:b/>
          <w:color w:val="auto"/>
          <w:highlight w:val="none"/>
        </w:rPr>
      </w:pPr>
    </w:p>
    <w:p w14:paraId="59B10025">
      <w:pPr>
        <w:pStyle w:val="7"/>
        <w:pageBreakBefore w:val="0"/>
        <w:kinsoku/>
        <w:overflowPunct/>
        <w:bidi w:val="0"/>
        <w:rPr>
          <w:rFonts w:hint="eastAsia" w:ascii="仿宋" w:hAnsi="仿宋" w:eastAsia="仿宋" w:cs="仿宋"/>
          <w:b/>
          <w:color w:val="auto"/>
          <w:highlight w:val="none"/>
        </w:rPr>
      </w:pPr>
    </w:p>
    <w:p w14:paraId="5661DB46">
      <w:pPr>
        <w:pStyle w:val="7"/>
        <w:pageBreakBefore w:val="0"/>
        <w:kinsoku/>
        <w:overflowPunct/>
        <w:bidi w:val="0"/>
        <w:rPr>
          <w:rFonts w:hint="eastAsia" w:ascii="仿宋" w:hAnsi="仿宋" w:eastAsia="仿宋" w:cs="仿宋"/>
          <w:b/>
          <w:color w:val="auto"/>
          <w:highlight w:val="none"/>
        </w:rPr>
      </w:pPr>
    </w:p>
    <w:p w14:paraId="3A59A5BC">
      <w:pPr>
        <w:pStyle w:val="7"/>
        <w:pageBreakBefore w:val="0"/>
        <w:kinsoku/>
        <w:overflowPunct/>
        <w:bidi w:val="0"/>
        <w:rPr>
          <w:rFonts w:hint="eastAsia" w:ascii="仿宋" w:hAnsi="仿宋" w:eastAsia="仿宋" w:cs="仿宋"/>
          <w:b/>
          <w:color w:val="auto"/>
          <w:highlight w:val="none"/>
        </w:rPr>
      </w:pPr>
    </w:p>
    <w:p w14:paraId="69C02D75">
      <w:pPr>
        <w:pStyle w:val="7"/>
        <w:pageBreakBefore w:val="0"/>
        <w:kinsoku/>
        <w:overflowPunct/>
        <w:bidi w:val="0"/>
        <w:rPr>
          <w:rFonts w:hint="eastAsia" w:ascii="仿宋" w:hAnsi="仿宋" w:eastAsia="仿宋" w:cs="仿宋"/>
          <w:b/>
          <w:color w:val="auto"/>
          <w:highlight w:val="none"/>
        </w:rPr>
      </w:pPr>
    </w:p>
    <w:p w14:paraId="713E8950">
      <w:pPr>
        <w:pageBreakBefore w:val="0"/>
        <w:widowControl/>
        <w:kinsoku/>
        <w:overflowPunct/>
        <w:bidi w:val="0"/>
        <w:spacing w:line="240" w:lineRule="auto"/>
        <w:jc w:val="center"/>
        <w:rPr>
          <w:rFonts w:hint="eastAsia" w:ascii="仿宋" w:hAnsi="仿宋" w:eastAsia="仿宋" w:cs="仿宋"/>
          <w:b/>
          <w:color w:val="auto"/>
          <w:kern w:val="0"/>
          <w:sz w:val="24"/>
          <w:szCs w:val="24"/>
          <w:highlight w:val="none"/>
          <w:lang w:bidi="ar"/>
        </w:rPr>
      </w:pPr>
    </w:p>
    <w:p w14:paraId="37EE5C94">
      <w:pPr>
        <w:pageBreakBefore w:val="0"/>
        <w:widowControl/>
        <w:kinsoku/>
        <w:overflowPunct/>
        <w:bidi w:val="0"/>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lang w:bidi="ar"/>
        </w:rPr>
        <w:t>参加政府采购活动前三年内，在经营活动中没有重大违法记录的声明函</w:t>
      </w:r>
    </w:p>
    <w:p w14:paraId="540716BE">
      <w:pPr>
        <w:pageBreakBefore w:val="0"/>
        <w:widowControl/>
        <w:kinsoku/>
        <w:overflowPunct/>
        <w:bidi w:val="0"/>
        <w:spacing w:line="240" w:lineRule="auto"/>
        <w:ind w:firstLine="584" w:firstLineChars="200"/>
        <w:rPr>
          <w:rFonts w:hint="eastAsia" w:ascii="仿宋" w:hAnsi="仿宋" w:eastAsia="仿宋" w:cs="仿宋"/>
          <w:color w:val="auto"/>
          <w:spacing w:val="6"/>
          <w:sz w:val="28"/>
          <w:szCs w:val="28"/>
          <w:highlight w:val="none"/>
        </w:rPr>
      </w:pPr>
    </w:p>
    <w:p w14:paraId="4EC091C8">
      <w:pPr>
        <w:pageBreakBefore w:val="0"/>
        <w:widowControl/>
        <w:kinsoku/>
        <w:overflowPunct/>
        <w:autoSpaceDE w:val="0"/>
        <w:autoSpaceDN w:val="0"/>
        <w:bidi w:val="0"/>
        <w:spacing w:line="240" w:lineRule="auto"/>
        <w:rPr>
          <w:rFonts w:hint="eastAsia" w:ascii="仿宋" w:hAnsi="仿宋" w:eastAsia="仿宋" w:cs="仿宋"/>
          <w:color w:val="auto"/>
          <w:kern w:val="0"/>
          <w:szCs w:val="32"/>
          <w:highlight w:val="none"/>
        </w:rPr>
      </w:pPr>
    </w:p>
    <w:p w14:paraId="7038F826">
      <w:pPr>
        <w:keepNext w:val="0"/>
        <w:keepLines w:val="0"/>
        <w:pageBreakBefore w:val="0"/>
        <w:widowControl/>
        <w:kinsoku/>
        <w:wordWrap/>
        <w:overflowPunct/>
        <w:topLinePunct w:val="0"/>
        <w:autoSpaceDE w:val="0"/>
        <w:autoSpaceDN w:val="0"/>
        <w:bidi w:val="0"/>
        <w:adjustRightInd w:val="0"/>
        <w:snapToGrid w:val="0"/>
        <w:spacing w:line="360" w:lineRule="auto"/>
        <w:rPr>
          <w:rFonts w:hint="eastAsia" w:ascii="仿宋" w:hAnsi="仿宋" w:eastAsia="仿宋" w:cs="仿宋"/>
          <w:color w:val="auto"/>
          <w:kern w:val="0"/>
          <w:sz w:val="24"/>
          <w:szCs w:val="40"/>
          <w:highlight w:val="none"/>
          <w:u w:val="single"/>
        </w:rPr>
      </w:pPr>
      <w:r>
        <w:rPr>
          <w:rFonts w:hint="eastAsia" w:ascii="仿宋" w:hAnsi="仿宋" w:eastAsia="仿宋" w:cs="仿宋"/>
          <w:color w:val="auto"/>
          <w:kern w:val="0"/>
          <w:sz w:val="24"/>
          <w:szCs w:val="40"/>
          <w:highlight w:val="none"/>
        </w:rPr>
        <w:t>致：</w:t>
      </w:r>
      <w:r>
        <w:rPr>
          <w:rFonts w:hint="eastAsia" w:ascii="仿宋" w:hAnsi="仿宋" w:eastAsia="仿宋" w:cs="仿宋"/>
          <w:color w:val="auto"/>
          <w:kern w:val="0"/>
          <w:sz w:val="24"/>
          <w:szCs w:val="40"/>
          <w:highlight w:val="none"/>
          <w:u w:val="single"/>
        </w:rPr>
        <w:t>（采购人）</w:t>
      </w:r>
    </w:p>
    <w:p w14:paraId="77E37C6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u w:val="single"/>
        </w:rPr>
      </w:pPr>
      <w:r>
        <w:rPr>
          <w:rFonts w:hint="eastAsia" w:ascii="仿宋" w:hAnsi="仿宋" w:eastAsia="仿宋" w:cs="仿宋"/>
          <w:color w:val="auto"/>
          <w:kern w:val="0"/>
          <w:sz w:val="24"/>
          <w:szCs w:val="40"/>
          <w:highlight w:val="none"/>
          <w:u w:val="single"/>
        </w:rPr>
        <w:t>（采购代理机构）</w:t>
      </w:r>
    </w:p>
    <w:p w14:paraId="23E01CC2">
      <w:pPr>
        <w:keepNext w:val="0"/>
        <w:keepLines w:val="0"/>
        <w:pageBreakBefore w:val="0"/>
        <w:widowControl/>
        <w:kinsoku/>
        <w:wordWrap/>
        <w:overflowPunct/>
        <w:topLinePunct w:val="0"/>
        <w:bidi w:val="0"/>
        <w:adjustRightInd w:val="0"/>
        <w:snapToGrid w:val="0"/>
        <w:spacing w:line="36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p>
    <w:p w14:paraId="0DEE525C">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本公司郑重声明： </w:t>
      </w:r>
    </w:p>
    <w:p w14:paraId="0DD51D3C">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我公司参加本项目政府采购活动前三年内，在经营活动中无重大违法、违规的记录。若在本次项目采购的过程中，被查实我公司提供的资料及上述承诺不属实，或提供的相关资料不属实或不满足招标文件的要求，则采购人有权取消我公司的投标及中标资格，且我公司将无条件承担由此给本次采购带来的一切后果(包括经济损失)。 </w:t>
      </w:r>
    </w:p>
    <w:p w14:paraId="33A36E90">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特此声明。</w:t>
      </w:r>
    </w:p>
    <w:p w14:paraId="0F9EA407">
      <w:pPr>
        <w:keepNext w:val="0"/>
        <w:keepLines w:val="0"/>
        <w:pageBreakBefore w:val="0"/>
        <w:widowControl/>
        <w:kinsoku/>
        <w:wordWrap/>
        <w:overflowPunct/>
        <w:topLinePunct w:val="0"/>
        <w:bidi w:val="0"/>
        <w:adjustRightInd w:val="0"/>
        <w:snapToGrid w:val="0"/>
        <w:spacing w:line="360" w:lineRule="auto"/>
        <w:ind w:firstLine="464" w:firstLineChars="200"/>
        <w:rPr>
          <w:rFonts w:hint="eastAsia" w:ascii="仿宋" w:hAnsi="仿宋" w:eastAsia="仿宋" w:cs="仿宋"/>
          <w:color w:val="auto"/>
          <w:spacing w:val="6"/>
          <w:sz w:val="22"/>
          <w:szCs w:val="22"/>
          <w:highlight w:val="none"/>
        </w:rPr>
      </w:pPr>
    </w:p>
    <w:p w14:paraId="4DBABB76">
      <w:pPr>
        <w:keepNext w:val="0"/>
        <w:keepLines w:val="0"/>
        <w:pageBreakBefore w:val="0"/>
        <w:widowControl/>
        <w:kinsoku/>
        <w:wordWrap/>
        <w:overflowPunct/>
        <w:topLinePunct w:val="0"/>
        <w:bidi w:val="0"/>
        <w:adjustRightInd w:val="0"/>
        <w:snapToGrid w:val="0"/>
        <w:spacing w:line="360" w:lineRule="auto"/>
        <w:ind w:firstLine="464" w:firstLineChars="200"/>
        <w:rPr>
          <w:rFonts w:hint="eastAsia" w:ascii="仿宋" w:hAnsi="仿宋" w:eastAsia="仿宋" w:cs="仿宋"/>
          <w:color w:val="auto"/>
          <w:spacing w:val="6"/>
          <w:sz w:val="22"/>
          <w:szCs w:val="22"/>
          <w:highlight w:val="none"/>
        </w:rPr>
      </w:pPr>
    </w:p>
    <w:p w14:paraId="27C2D907">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（电子签章）  </w:t>
      </w:r>
    </w:p>
    <w:p w14:paraId="3B9E47BB">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（签字或盖章）</w:t>
      </w:r>
    </w:p>
    <w:p w14:paraId="727AE519">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日</w:t>
      </w:r>
    </w:p>
    <w:p w14:paraId="732F9103">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62971EE0">
      <w:pPr>
        <w:pStyle w:val="7"/>
        <w:pageBreakBefore w:val="0"/>
        <w:kinsoku/>
        <w:overflowPunct/>
        <w:bidi w:val="0"/>
        <w:rPr>
          <w:rFonts w:hint="eastAsia" w:ascii="仿宋" w:hAnsi="仿宋" w:eastAsia="仿宋" w:cs="仿宋"/>
          <w:b/>
          <w:color w:val="auto"/>
          <w:highlight w:val="none"/>
        </w:rPr>
      </w:pPr>
    </w:p>
    <w:p w14:paraId="6518F597">
      <w:pPr>
        <w:pageBreakBefore w:val="0"/>
        <w:widowControl/>
        <w:kinsoku/>
        <w:overflowPunct/>
        <w:bidi w:val="0"/>
        <w:spacing w:line="240" w:lineRule="auto"/>
        <w:jc w:val="center"/>
        <w:rPr>
          <w:rFonts w:hint="eastAsia" w:ascii="仿宋" w:hAnsi="仿宋" w:eastAsia="仿宋" w:cs="仿宋"/>
          <w:b/>
          <w:color w:val="auto"/>
          <w:kern w:val="0"/>
          <w:sz w:val="28"/>
          <w:szCs w:val="28"/>
          <w:highlight w:val="none"/>
          <w:lang w:bidi="ar"/>
        </w:rPr>
      </w:pPr>
      <w:r>
        <w:rPr>
          <w:rFonts w:hint="eastAsia" w:ascii="仿宋" w:hAnsi="仿宋" w:eastAsia="仿宋" w:cs="仿宋"/>
          <w:b/>
          <w:color w:val="auto"/>
          <w:kern w:val="0"/>
          <w:sz w:val="28"/>
          <w:szCs w:val="28"/>
          <w:highlight w:val="none"/>
          <w:lang w:bidi="ar"/>
        </w:rPr>
        <w:t>具有履行合同所必需的设备和专业技术能力的声明函</w:t>
      </w:r>
    </w:p>
    <w:p w14:paraId="17332361">
      <w:pPr>
        <w:pageBreakBefore w:val="0"/>
        <w:kinsoku/>
        <w:overflowPunct/>
        <w:bidi w:val="0"/>
        <w:spacing w:line="240" w:lineRule="auto"/>
        <w:rPr>
          <w:rFonts w:hint="eastAsia" w:ascii="仿宋" w:hAnsi="仿宋" w:eastAsia="仿宋" w:cs="仿宋"/>
          <w:color w:val="auto"/>
          <w:w w:val="99"/>
          <w:sz w:val="22"/>
          <w:szCs w:val="22"/>
          <w:highlight w:val="none"/>
        </w:rPr>
      </w:pPr>
    </w:p>
    <w:p w14:paraId="188D200A">
      <w:pPr>
        <w:pageBreakBefore w:val="0"/>
        <w:widowControl/>
        <w:kinsoku/>
        <w:overflowPunct/>
        <w:autoSpaceDE w:val="0"/>
        <w:autoSpaceDN w:val="0"/>
        <w:bidi w:val="0"/>
        <w:spacing w:line="240" w:lineRule="auto"/>
        <w:rPr>
          <w:rFonts w:hint="eastAsia" w:ascii="仿宋" w:hAnsi="仿宋" w:eastAsia="仿宋" w:cs="仿宋"/>
          <w:color w:val="auto"/>
          <w:kern w:val="0"/>
          <w:szCs w:val="32"/>
          <w:highlight w:val="none"/>
        </w:rPr>
      </w:pPr>
    </w:p>
    <w:p w14:paraId="6F78DD8B">
      <w:pPr>
        <w:keepNext w:val="0"/>
        <w:keepLines w:val="0"/>
        <w:pageBreakBefore w:val="0"/>
        <w:widowControl/>
        <w:kinsoku/>
        <w:wordWrap/>
        <w:overflowPunct/>
        <w:topLinePunct w:val="0"/>
        <w:autoSpaceDE w:val="0"/>
        <w:autoSpaceDN w:val="0"/>
        <w:bidi w:val="0"/>
        <w:adjustRightInd w:val="0"/>
        <w:snapToGrid w:val="0"/>
        <w:spacing w:line="360" w:lineRule="auto"/>
        <w:rPr>
          <w:rFonts w:hint="eastAsia" w:ascii="仿宋" w:hAnsi="仿宋" w:eastAsia="仿宋" w:cs="仿宋"/>
          <w:color w:val="auto"/>
          <w:kern w:val="0"/>
          <w:sz w:val="24"/>
          <w:szCs w:val="40"/>
          <w:highlight w:val="none"/>
          <w:u w:val="single"/>
        </w:rPr>
      </w:pPr>
      <w:r>
        <w:rPr>
          <w:rFonts w:hint="eastAsia" w:ascii="仿宋" w:hAnsi="仿宋" w:eastAsia="仿宋" w:cs="仿宋"/>
          <w:color w:val="auto"/>
          <w:kern w:val="0"/>
          <w:sz w:val="24"/>
          <w:szCs w:val="40"/>
          <w:highlight w:val="none"/>
        </w:rPr>
        <w:t>致：</w:t>
      </w:r>
      <w:r>
        <w:rPr>
          <w:rFonts w:hint="eastAsia" w:ascii="仿宋" w:hAnsi="仿宋" w:eastAsia="仿宋" w:cs="仿宋"/>
          <w:color w:val="auto"/>
          <w:kern w:val="0"/>
          <w:sz w:val="24"/>
          <w:szCs w:val="40"/>
          <w:highlight w:val="none"/>
          <w:u w:val="single"/>
        </w:rPr>
        <w:t>（采购人）</w:t>
      </w:r>
    </w:p>
    <w:p w14:paraId="3AB5858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color w:val="auto"/>
          <w:kern w:val="0"/>
          <w:sz w:val="24"/>
          <w:szCs w:val="40"/>
          <w:highlight w:val="none"/>
          <w:u w:val="single"/>
        </w:rPr>
      </w:pPr>
      <w:r>
        <w:rPr>
          <w:rFonts w:hint="eastAsia" w:ascii="仿宋" w:hAnsi="仿宋" w:eastAsia="仿宋" w:cs="仿宋"/>
          <w:color w:val="auto"/>
          <w:kern w:val="0"/>
          <w:sz w:val="24"/>
          <w:szCs w:val="40"/>
          <w:highlight w:val="none"/>
          <w:u w:val="single"/>
        </w:rPr>
        <w:t>（采购代理机构）</w:t>
      </w:r>
    </w:p>
    <w:p w14:paraId="6ED55BC8">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6B1C5955">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本公司郑重声明：</w:t>
      </w:r>
    </w:p>
    <w:p w14:paraId="7852C247">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2B0EC881">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本公司（或单位）具备本项目履行合同所必需的设备和专业技术能力。</w:t>
      </w:r>
    </w:p>
    <w:p w14:paraId="3886E805">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5C067BFF">
      <w:pPr>
        <w:keepNext w:val="0"/>
        <w:keepLines w:val="0"/>
        <w:pageBreakBefore w:val="0"/>
        <w:widowControl/>
        <w:kinsoku/>
        <w:wordWrap/>
        <w:overflowPunct/>
        <w:topLinePunct w:val="0"/>
        <w:bidi w:val="0"/>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特此声明。</w:t>
      </w:r>
    </w:p>
    <w:p w14:paraId="4E3B220B">
      <w:pPr>
        <w:pStyle w:val="41"/>
        <w:keepNext w:val="0"/>
        <w:keepLines w:val="0"/>
        <w:pageBreakBefore w:val="0"/>
        <w:kinsoku/>
        <w:wordWrap/>
        <w:overflowPunct/>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p>
    <w:p w14:paraId="52BABEFA">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（电子签章）  </w:t>
      </w:r>
    </w:p>
    <w:p w14:paraId="3AC51E4A">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w:t>
      </w:r>
      <w:r>
        <w:rPr>
          <w:rFonts w:hint="eastAsia" w:ascii="仿宋" w:hAnsi="仿宋" w:eastAsia="仿宋" w:cs="仿宋"/>
          <w:color w:val="auto"/>
          <w:sz w:val="24"/>
          <w:szCs w:val="24"/>
          <w:highlight w:val="none"/>
          <w:u w:val="single"/>
        </w:rPr>
        <w:t xml:space="preserve">         （签字或盖章）</w:t>
      </w:r>
    </w:p>
    <w:p w14:paraId="027B99CE">
      <w:pPr>
        <w:pStyle w:val="41"/>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日</w:t>
      </w:r>
    </w:p>
    <w:p w14:paraId="31C3F261">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color w:val="auto"/>
          <w:sz w:val="22"/>
          <w:szCs w:val="22"/>
          <w:highlight w:val="none"/>
        </w:rPr>
      </w:pPr>
    </w:p>
    <w:p w14:paraId="227A341C">
      <w:pPr>
        <w:pageBreakBefore w:val="0"/>
        <w:kinsoku/>
        <w:overflowPunct/>
        <w:bidi w:val="0"/>
        <w:spacing w:line="340" w:lineRule="auto"/>
        <w:rPr>
          <w:rFonts w:hint="eastAsia" w:ascii="仿宋" w:hAnsi="仿宋" w:eastAsia="仿宋" w:cs="仿宋"/>
          <w:color w:val="auto"/>
          <w:sz w:val="21"/>
          <w:highlight w:val="none"/>
        </w:rPr>
      </w:pPr>
    </w:p>
    <w:p w14:paraId="09F18E1E">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bookmarkStart w:id="37" w:name="_Toc14577"/>
    </w:p>
    <w:p w14:paraId="313AA9BA">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00E70713">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0A5C1D70">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32B26678">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13BB4242">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603DFE9E">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39AB4A17">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2C5028EE">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17F32467">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35DCBE6E">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03435D63">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423959A2">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2E93898A">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46D263B4">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63C87D76">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3550EF01">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17548F27">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6C1ED66A">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p>
    <w:p w14:paraId="593CB2B4">
      <w:pPr>
        <w:pStyle w:val="8"/>
        <w:pageBreakBefore w:val="0"/>
        <w:kinsoku/>
        <w:overflowPunct/>
        <w:bidi w:val="0"/>
        <w:spacing w:before="91" w:line="221" w:lineRule="auto"/>
        <w:ind w:left="2713"/>
        <w:outlineLvl w:val="0"/>
        <w:rPr>
          <w:rFonts w:hint="eastAsia" w:ascii="仿宋" w:hAnsi="仿宋" w:eastAsia="仿宋" w:cs="仿宋"/>
          <w:b/>
          <w:bCs/>
          <w:color w:val="auto"/>
          <w:spacing w:val="-4"/>
          <w:sz w:val="28"/>
          <w:szCs w:val="28"/>
          <w:highlight w:val="none"/>
        </w:rPr>
      </w:pPr>
      <w:r>
        <w:rPr>
          <w:rFonts w:hint="eastAsia" w:ascii="仿宋" w:hAnsi="仿宋" w:eastAsia="仿宋" w:cs="仿宋"/>
          <w:b/>
          <w:bCs/>
          <w:color w:val="auto"/>
          <w:spacing w:val="-4"/>
          <w:sz w:val="28"/>
          <w:szCs w:val="28"/>
          <w:highlight w:val="none"/>
        </w:rPr>
        <w:t>供应商认为有必要提供的其他资料</w:t>
      </w:r>
      <w:bookmarkEnd w:id="37"/>
    </w:p>
    <w:p w14:paraId="42CE4DE9">
      <w:pPr>
        <w:pageBreakBefore w:val="0"/>
        <w:kinsoku/>
        <w:overflowPunct/>
        <w:bidi w:val="0"/>
        <w:rPr>
          <w:rFonts w:hint="eastAsia"/>
          <w:color w:val="auto"/>
          <w:highlight w:val="none"/>
        </w:rPr>
      </w:pPr>
    </w:p>
    <w:p w14:paraId="0B4879C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1"/>
          <w:highlight w:val="none"/>
        </w:rPr>
      </w:pPr>
    </w:p>
    <w:p w14:paraId="0EB3AD5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对应项目评审标准，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认为有必要提供的其他材料；充分体现所投服务对于评分标准的响应程度和优势，对于体现资格、承诺或者证明材料等须加盖公章。</w:t>
      </w:r>
    </w:p>
    <w:p w14:paraId="00F8881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color w:val="auto"/>
          <w:sz w:val="24"/>
          <w:szCs w:val="24"/>
          <w:highlight w:val="none"/>
        </w:rPr>
      </w:pPr>
    </w:p>
    <w:sectPr>
      <w:footerReference r:id="rId28" w:type="default"/>
      <w:pgSz w:w="11906" w:h="16839"/>
      <w:pgMar w:top="400" w:right="1785" w:bottom="1060" w:left="1150" w:header="0" w:footer="89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87C32517-D8A0-4F34-B8D4-EDF40DDAACD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BED24C2-03EB-4239-B433-FB9ED2A729F5}"/>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11AE4">
    <w:pPr>
      <w:tabs>
        <w:tab w:val="left" w:pos="4886"/>
      </w:tabs>
      <w:spacing w:line="176" w:lineRule="auto"/>
      <w:ind w:left="4617"/>
      <w:rPr>
        <w:rFonts w:hint="eastAsia" w:ascii="Times New Roman" w:hAnsi="Times New Roman" w:eastAsia="宋体" w:cs="Times New Roman"/>
        <w:sz w:val="18"/>
        <w:szCs w:val="1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5E53">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607F6">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3607F6">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FC8E2">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5BDCB">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DF5BDCB">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BA316">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E09C2">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5E09C2">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92E3">
    <w:pPr>
      <w:spacing w:line="176" w:lineRule="auto"/>
      <w:ind w:left="45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285B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285B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A5B9">
    <w:pPr>
      <w:spacing w:line="176" w:lineRule="auto"/>
      <w:ind w:left="45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1BDB8">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91BDB8">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AD6F5">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1F1B3">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4E1F1B3">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A211">
    <w:pPr>
      <w:spacing w:line="176" w:lineRule="auto"/>
      <w:ind w:left="45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0B627">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A40B627">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88DF">
    <w:pPr>
      <w:spacing w:line="176" w:lineRule="auto"/>
      <w:ind w:left="49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00D4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F00D4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E281">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F594B">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FFF594B">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A0DA">
    <w:pPr>
      <w:spacing w:line="176" w:lineRule="auto"/>
      <w:ind w:left="47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20B57">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5920B57">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4B8">
    <w:pPr>
      <w:spacing w:line="176" w:lineRule="auto"/>
      <w:ind w:left="46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F9CE62">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FF9CE62">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D8CA">
    <w:pPr>
      <w:spacing w:line="176" w:lineRule="auto"/>
      <w:ind w:left="45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AFB11">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46AFB11">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7619">
    <w:pPr>
      <w:spacing w:line="176" w:lineRule="auto"/>
      <w:ind w:left="45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B93C8">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1BB93C8">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2441D">
    <w:pPr>
      <w:spacing w:line="176" w:lineRule="auto"/>
      <w:ind w:left="47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BC986">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CABC986">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3960">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4AB6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5B4AB6C">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A83D">
    <w:pPr>
      <w:spacing w:line="176" w:lineRule="auto"/>
      <w:ind w:left="45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35E75">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E35E75">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ECCC">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88A61">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588A61">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AFF9">
    <w:pPr>
      <w:spacing w:line="176" w:lineRule="auto"/>
      <w:ind w:left="45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ADB34">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5ADB34">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FC4F">
    <w:pPr>
      <w:spacing w:line="176" w:lineRule="auto"/>
      <w:ind w:left="42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A6181">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0A6181">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66AC2">
    <w:pPr>
      <w:spacing w:line="176" w:lineRule="auto"/>
      <w:ind w:left="46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55715">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455715">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B3B4">
    <w:pPr>
      <w:spacing w:line="176" w:lineRule="auto"/>
      <w:ind w:left="45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6BF4D">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B6BF4D">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06B8B">
    <w:pPr>
      <w:spacing w:line="176" w:lineRule="auto"/>
      <w:ind w:left="45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7D456">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27D456">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1550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B2E1B"/>
    <w:multiLevelType w:val="singleLevel"/>
    <w:tmpl w:val="2CFB2E1B"/>
    <w:lvl w:ilvl="0" w:tentative="0">
      <w:start w:val="1"/>
      <w:numFmt w:val="chineseCounting"/>
      <w:suff w:val="nothing"/>
      <w:lvlText w:val="%1、"/>
      <w:lvlJc w:val="left"/>
      <w:rPr>
        <w:rFonts w:hint="eastAsia"/>
      </w:r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FkMThkMzQzNTY1MmY1NzQxZmM5MzliZDFkNzY3NmQifQ=="/>
  </w:docVars>
  <w:rsids>
    <w:rsidRoot w:val="00000000"/>
    <w:rsid w:val="00373B28"/>
    <w:rsid w:val="0144593C"/>
    <w:rsid w:val="015B3238"/>
    <w:rsid w:val="01DF26FC"/>
    <w:rsid w:val="02FD1D99"/>
    <w:rsid w:val="03A74512"/>
    <w:rsid w:val="03D13DAF"/>
    <w:rsid w:val="04305411"/>
    <w:rsid w:val="054F3BEB"/>
    <w:rsid w:val="0599348B"/>
    <w:rsid w:val="087A3234"/>
    <w:rsid w:val="09086EB9"/>
    <w:rsid w:val="091C3EC1"/>
    <w:rsid w:val="09AE35DB"/>
    <w:rsid w:val="0AA119C2"/>
    <w:rsid w:val="0B302280"/>
    <w:rsid w:val="0B6054FB"/>
    <w:rsid w:val="0D670A18"/>
    <w:rsid w:val="0D8F0AE7"/>
    <w:rsid w:val="0EB54B6A"/>
    <w:rsid w:val="0EDB7998"/>
    <w:rsid w:val="10725009"/>
    <w:rsid w:val="11073A7F"/>
    <w:rsid w:val="12597320"/>
    <w:rsid w:val="1275424D"/>
    <w:rsid w:val="128F2FCA"/>
    <w:rsid w:val="129D3E3B"/>
    <w:rsid w:val="13833725"/>
    <w:rsid w:val="13DB74AB"/>
    <w:rsid w:val="13EC5CD8"/>
    <w:rsid w:val="14111FFD"/>
    <w:rsid w:val="151A411A"/>
    <w:rsid w:val="16544222"/>
    <w:rsid w:val="171E4694"/>
    <w:rsid w:val="17E45AA9"/>
    <w:rsid w:val="19AC6690"/>
    <w:rsid w:val="19FC7B75"/>
    <w:rsid w:val="1A7E7B1D"/>
    <w:rsid w:val="1A9A412F"/>
    <w:rsid w:val="1B4F12C0"/>
    <w:rsid w:val="1B541017"/>
    <w:rsid w:val="1BAC3B81"/>
    <w:rsid w:val="1BDB1932"/>
    <w:rsid w:val="1BF70213"/>
    <w:rsid w:val="1D51686F"/>
    <w:rsid w:val="1D5618BD"/>
    <w:rsid w:val="1EBE2A3C"/>
    <w:rsid w:val="1F20580E"/>
    <w:rsid w:val="1FA91497"/>
    <w:rsid w:val="1FBA0BE6"/>
    <w:rsid w:val="1FFD0BFA"/>
    <w:rsid w:val="21466CC1"/>
    <w:rsid w:val="21EF7AE1"/>
    <w:rsid w:val="22533FCF"/>
    <w:rsid w:val="229C75C2"/>
    <w:rsid w:val="22CA164E"/>
    <w:rsid w:val="23B87D10"/>
    <w:rsid w:val="24B04DB3"/>
    <w:rsid w:val="24DD793C"/>
    <w:rsid w:val="26770D98"/>
    <w:rsid w:val="26795443"/>
    <w:rsid w:val="26D713BC"/>
    <w:rsid w:val="271F3F5F"/>
    <w:rsid w:val="27743C0C"/>
    <w:rsid w:val="2836175A"/>
    <w:rsid w:val="29FF0355"/>
    <w:rsid w:val="2A581813"/>
    <w:rsid w:val="2B111CD1"/>
    <w:rsid w:val="2B3260A2"/>
    <w:rsid w:val="2CAF686E"/>
    <w:rsid w:val="2CBE46D6"/>
    <w:rsid w:val="2D2325AC"/>
    <w:rsid w:val="2D9F1137"/>
    <w:rsid w:val="2E6E02D1"/>
    <w:rsid w:val="2EAB3F83"/>
    <w:rsid w:val="2EE86A86"/>
    <w:rsid w:val="2F283F9F"/>
    <w:rsid w:val="2F6F70BA"/>
    <w:rsid w:val="313C59EB"/>
    <w:rsid w:val="3227704B"/>
    <w:rsid w:val="32445DE3"/>
    <w:rsid w:val="325E370F"/>
    <w:rsid w:val="32C61847"/>
    <w:rsid w:val="32E9543C"/>
    <w:rsid w:val="3350102B"/>
    <w:rsid w:val="33B04287"/>
    <w:rsid w:val="33C900BF"/>
    <w:rsid w:val="34A9420D"/>
    <w:rsid w:val="357C0548"/>
    <w:rsid w:val="36034D29"/>
    <w:rsid w:val="36397EFF"/>
    <w:rsid w:val="371C428F"/>
    <w:rsid w:val="37534C55"/>
    <w:rsid w:val="379F6CD3"/>
    <w:rsid w:val="37BE77C3"/>
    <w:rsid w:val="37FFB71A"/>
    <w:rsid w:val="38341B11"/>
    <w:rsid w:val="39D65D39"/>
    <w:rsid w:val="3A1F40FB"/>
    <w:rsid w:val="3A4F4558"/>
    <w:rsid w:val="3A59585F"/>
    <w:rsid w:val="3A732453"/>
    <w:rsid w:val="3B5847E9"/>
    <w:rsid w:val="3B8561E0"/>
    <w:rsid w:val="3B9823B7"/>
    <w:rsid w:val="3C341610"/>
    <w:rsid w:val="3C950403"/>
    <w:rsid w:val="3DFF5BB3"/>
    <w:rsid w:val="3F8FB83E"/>
    <w:rsid w:val="3FDEA379"/>
    <w:rsid w:val="3FF2FD7C"/>
    <w:rsid w:val="3FFBA7DA"/>
    <w:rsid w:val="41006A35"/>
    <w:rsid w:val="413210C1"/>
    <w:rsid w:val="41403AEC"/>
    <w:rsid w:val="41B36108"/>
    <w:rsid w:val="41C713E0"/>
    <w:rsid w:val="424B1F31"/>
    <w:rsid w:val="42CA3F80"/>
    <w:rsid w:val="433E4984"/>
    <w:rsid w:val="434D1921"/>
    <w:rsid w:val="43DD3A67"/>
    <w:rsid w:val="44085E76"/>
    <w:rsid w:val="44110F59"/>
    <w:rsid w:val="44297C95"/>
    <w:rsid w:val="446F7EE0"/>
    <w:rsid w:val="45222976"/>
    <w:rsid w:val="45E2495B"/>
    <w:rsid w:val="4630146B"/>
    <w:rsid w:val="46AC27B2"/>
    <w:rsid w:val="47B77594"/>
    <w:rsid w:val="481E501E"/>
    <w:rsid w:val="48200C9E"/>
    <w:rsid w:val="4A3E237C"/>
    <w:rsid w:val="4A965D14"/>
    <w:rsid w:val="4B14409B"/>
    <w:rsid w:val="4B6D2BE1"/>
    <w:rsid w:val="4BCD722C"/>
    <w:rsid w:val="4BEA3E9D"/>
    <w:rsid w:val="4C131DBF"/>
    <w:rsid w:val="4C3B3BEE"/>
    <w:rsid w:val="4CBD7DE1"/>
    <w:rsid w:val="4CEB5115"/>
    <w:rsid w:val="4D13350E"/>
    <w:rsid w:val="4D387DAC"/>
    <w:rsid w:val="4D907885"/>
    <w:rsid w:val="4F01026A"/>
    <w:rsid w:val="4F3501F1"/>
    <w:rsid w:val="4FA66F1C"/>
    <w:rsid w:val="4FFB26ED"/>
    <w:rsid w:val="51AD34CF"/>
    <w:rsid w:val="526C69DB"/>
    <w:rsid w:val="527B6D79"/>
    <w:rsid w:val="52C5363A"/>
    <w:rsid w:val="52E42A4A"/>
    <w:rsid w:val="52F1442F"/>
    <w:rsid w:val="531D0827"/>
    <w:rsid w:val="539E7DF6"/>
    <w:rsid w:val="564E1B99"/>
    <w:rsid w:val="56A80039"/>
    <w:rsid w:val="576948EC"/>
    <w:rsid w:val="57F722A2"/>
    <w:rsid w:val="58026936"/>
    <w:rsid w:val="5967369D"/>
    <w:rsid w:val="5986297A"/>
    <w:rsid w:val="59EF2F30"/>
    <w:rsid w:val="5ABF4463"/>
    <w:rsid w:val="5B75B98E"/>
    <w:rsid w:val="5B7F0417"/>
    <w:rsid w:val="5C7F5D9E"/>
    <w:rsid w:val="5CD050B5"/>
    <w:rsid w:val="5CFE4036"/>
    <w:rsid w:val="5D214EE4"/>
    <w:rsid w:val="5E79E768"/>
    <w:rsid w:val="5EDD38C3"/>
    <w:rsid w:val="5FAB4246"/>
    <w:rsid w:val="5FCB4A32"/>
    <w:rsid w:val="5FCF9712"/>
    <w:rsid w:val="5FE82C3F"/>
    <w:rsid w:val="60EC26DA"/>
    <w:rsid w:val="61073070"/>
    <w:rsid w:val="614173F6"/>
    <w:rsid w:val="624B51DE"/>
    <w:rsid w:val="62640772"/>
    <w:rsid w:val="63363F2D"/>
    <w:rsid w:val="63475252"/>
    <w:rsid w:val="6387321C"/>
    <w:rsid w:val="63B23767"/>
    <w:rsid w:val="63D538F9"/>
    <w:rsid w:val="648E6668"/>
    <w:rsid w:val="64DE0D58"/>
    <w:rsid w:val="64FF000D"/>
    <w:rsid w:val="6525440C"/>
    <w:rsid w:val="657A7BC2"/>
    <w:rsid w:val="65926A16"/>
    <w:rsid w:val="65D85E53"/>
    <w:rsid w:val="67191FCE"/>
    <w:rsid w:val="68453718"/>
    <w:rsid w:val="69654738"/>
    <w:rsid w:val="6A5C2473"/>
    <w:rsid w:val="6A8F1501"/>
    <w:rsid w:val="6AA05F53"/>
    <w:rsid w:val="6ADB7292"/>
    <w:rsid w:val="6AE30D5F"/>
    <w:rsid w:val="6B1116BB"/>
    <w:rsid w:val="6B162808"/>
    <w:rsid w:val="6BB51D6A"/>
    <w:rsid w:val="6BFF0E1C"/>
    <w:rsid w:val="6C3653F0"/>
    <w:rsid w:val="6C5F2D27"/>
    <w:rsid w:val="6D893035"/>
    <w:rsid w:val="6D912E9A"/>
    <w:rsid w:val="6DB620A5"/>
    <w:rsid w:val="6E4C225E"/>
    <w:rsid w:val="7017096B"/>
    <w:rsid w:val="70B60489"/>
    <w:rsid w:val="711F4406"/>
    <w:rsid w:val="71AF12E6"/>
    <w:rsid w:val="72476C5B"/>
    <w:rsid w:val="72533FE0"/>
    <w:rsid w:val="732C4748"/>
    <w:rsid w:val="748051BB"/>
    <w:rsid w:val="76B80C3C"/>
    <w:rsid w:val="76DF5FF0"/>
    <w:rsid w:val="779F666F"/>
    <w:rsid w:val="77BF7421"/>
    <w:rsid w:val="77D92799"/>
    <w:rsid w:val="78482494"/>
    <w:rsid w:val="78544083"/>
    <w:rsid w:val="78FB5AF0"/>
    <w:rsid w:val="7A2F0FAF"/>
    <w:rsid w:val="7A344504"/>
    <w:rsid w:val="7A36009F"/>
    <w:rsid w:val="7AEDF692"/>
    <w:rsid w:val="7B7FA3D1"/>
    <w:rsid w:val="7B9405B2"/>
    <w:rsid w:val="7B9B35F0"/>
    <w:rsid w:val="7BBF94F7"/>
    <w:rsid w:val="7BE7BE02"/>
    <w:rsid w:val="7DBC8E5E"/>
    <w:rsid w:val="7E8A7362"/>
    <w:rsid w:val="7EDE6320"/>
    <w:rsid w:val="7EE011E6"/>
    <w:rsid w:val="7F41159A"/>
    <w:rsid w:val="7FB747C3"/>
    <w:rsid w:val="7FE9F50E"/>
    <w:rsid w:val="7FF7477B"/>
    <w:rsid w:val="7FFAFC7A"/>
    <w:rsid w:val="7FFBBAE9"/>
    <w:rsid w:val="9FE50532"/>
    <w:rsid w:val="A6FF04CD"/>
    <w:rsid w:val="A72FB70B"/>
    <w:rsid w:val="AEC850A5"/>
    <w:rsid w:val="AEFF5D30"/>
    <w:rsid w:val="BBDF1D86"/>
    <w:rsid w:val="BDEB9FCD"/>
    <w:rsid w:val="BFFE8B5C"/>
    <w:rsid w:val="C6BD1A6B"/>
    <w:rsid w:val="CCFF594E"/>
    <w:rsid w:val="DB79C244"/>
    <w:rsid w:val="DDDFF594"/>
    <w:rsid w:val="EBDDEACE"/>
    <w:rsid w:val="EFDEAD91"/>
    <w:rsid w:val="F7AEE176"/>
    <w:rsid w:val="F7B369CA"/>
    <w:rsid w:val="F7FED28B"/>
    <w:rsid w:val="F8F04108"/>
    <w:rsid w:val="FAFBC503"/>
    <w:rsid w:val="FBCF8382"/>
    <w:rsid w:val="FBDF1758"/>
    <w:rsid w:val="FDBD3FE4"/>
    <w:rsid w:val="FDBDC1AB"/>
    <w:rsid w:val="FDE75E97"/>
    <w:rsid w:val="FDF84BBF"/>
    <w:rsid w:val="FDFFE384"/>
    <w:rsid w:val="FEAE2DE3"/>
    <w:rsid w:val="FEFF1169"/>
    <w:rsid w:val="FF585970"/>
    <w:rsid w:val="FFD9EB81"/>
    <w:rsid w:val="FFDFAC92"/>
    <w:rsid w:val="FFE39AA7"/>
    <w:rsid w:val="FFF6ED32"/>
    <w:rsid w:val="FFF76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0"/>
      </w:numPr>
      <w:adjustRightInd w:val="0"/>
      <w:spacing w:line="360" w:lineRule="auto"/>
      <w:ind w:left="0" w:firstLine="0"/>
      <w:jc w:val="center"/>
      <w:textAlignment w:val="baseline"/>
      <w:outlineLvl w:val="0"/>
    </w:pPr>
    <w:rPr>
      <w:kern w:val="44"/>
      <w:sz w:val="44"/>
      <w:szCs w:val="44"/>
    </w:rPr>
  </w:style>
  <w:style w:type="paragraph" w:styleId="3">
    <w:name w:val="heading 2"/>
    <w:basedOn w:val="1"/>
    <w:next w:val="1"/>
    <w:qFormat/>
    <w:uiPriority w:val="0"/>
    <w:pPr>
      <w:keepNext/>
      <w:keepLines/>
      <w:numPr>
        <w:ilvl w:val="1"/>
        <w:numId w:val="0"/>
      </w:numPr>
      <w:adjustRightInd w:val="0"/>
      <w:spacing w:line="360" w:lineRule="auto"/>
      <w:ind w:left="0"/>
      <w:jc w:val="center"/>
      <w:textAlignment w:val="baseline"/>
      <w:outlineLvl w:val="1"/>
    </w:pPr>
    <w:rPr>
      <w:rFonts w:ascii="Arial" w:hAnsi="Arial" w:eastAsia="宋体"/>
      <w:b/>
      <w:bCs/>
      <w:kern w:val="0"/>
      <w:sz w:val="36"/>
      <w:szCs w:val="32"/>
    </w:rPr>
  </w:style>
  <w:style w:type="paragraph" w:styleId="4">
    <w:name w:val="heading 3"/>
    <w:basedOn w:val="1"/>
    <w:next w:val="1"/>
    <w:qFormat/>
    <w:uiPriority w:val="0"/>
    <w:pPr>
      <w:keepNext/>
      <w:keepLines/>
      <w:numPr>
        <w:ilvl w:val="2"/>
        <w:numId w:val="0"/>
      </w:numPr>
      <w:adjustRightInd w:val="0"/>
      <w:spacing w:line="360" w:lineRule="auto"/>
      <w:jc w:val="center"/>
      <w:textAlignment w:val="baseline"/>
      <w:outlineLvl w:val="2"/>
    </w:pPr>
    <w:rPr>
      <w:rFonts w:ascii="Times New Roman" w:hAnsi="Times New Roman" w:eastAsia="宋体"/>
      <w:kern w:val="0"/>
      <w:sz w:val="28"/>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unhideWhenUsed/>
    <w:qFormat/>
    <w:uiPriority w:val="0"/>
    <w:pPr>
      <w:ind w:firstLine="420" w:firstLineChars="200"/>
    </w:pPr>
    <w:rPr>
      <w:rFonts w:ascii="Calibri" w:hAnsi="Calibri"/>
      <w:szCs w:val="22"/>
    </w:rPr>
  </w:style>
  <w:style w:type="paragraph" w:styleId="7">
    <w:name w:val="toa heading"/>
    <w:basedOn w:val="1"/>
    <w:next w:val="1"/>
    <w:qFormat/>
    <w:uiPriority w:val="99"/>
    <w:pPr>
      <w:spacing w:before="120"/>
    </w:pPr>
    <w:rPr>
      <w:rFonts w:ascii="Arial" w:hAnsi="Arial" w:eastAsia="仿宋"/>
      <w:sz w:val="24"/>
    </w:rPr>
  </w:style>
  <w:style w:type="paragraph" w:styleId="8">
    <w:name w:val="Body Text"/>
    <w:basedOn w:val="1"/>
    <w:next w:val="1"/>
    <w:qFormat/>
    <w:uiPriority w:val="0"/>
    <w:rPr>
      <w:rFonts w:ascii="仿宋" w:hAnsi="仿宋" w:eastAsia="仿宋" w:cs="仿宋"/>
      <w:sz w:val="31"/>
      <w:szCs w:val="31"/>
      <w:lang w:val="en-US" w:eastAsia="en-US" w:bidi="ar-SA"/>
    </w:rPr>
  </w:style>
  <w:style w:type="paragraph" w:styleId="9">
    <w:name w:val="Body Text Indent"/>
    <w:basedOn w:val="1"/>
    <w:unhideWhenUsed/>
    <w:qFormat/>
    <w:uiPriority w:val="99"/>
    <w:pPr>
      <w:spacing w:after="120"/>
      <w:ind w:left="420" w:leftChars="200"/>
    </w:pPr>
    <w:rPr>
      <w:rFonts w:ascii="Times New Roman" w:hAnsi="Times New Roman" w:eastAsia="宋体" w:cs="Times New Roman"/>
      <w:szCs w:val="24"/>
    </w:rPr>
  </w:style>
  <w:style w:type="paragraph" w:styleId="10">
    <w:name w:val="toc 3"/>
    <w:basedOn w:val="1"/>
    <w:next w:val="1"/>
    <w:qFormat/>
    <w:uiPriority w:val="39"/>
    <w:pPr>
      <w:ind w:left="840" w:leftChars="400"/>
    </w:pPr>
  </w:style>
  <w:style w:type="paragraph" w:styleId="11">
    <w:name w:val="Plain Text"/>
    <w:basedOn w:val="1"/>
    <w:next w:val="1"/>
    <w:qFormat/>
    <w:uiPriority w:val="0"/>
    <w:rPr>
      <w:rFonts w:ascii="宋体" w:hAnsi="Courier New" w:eastAsia="宋体"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w:basedOn w:val="8"/>
    <w:qFormat/>
    <w:uiPriority w:val="99"/>
    <w:pPr>
      <w:ind w:firstLine="420" w:firstLineChars="100"/>
    </w:pPr>
  </w:style>
  <w:style w:type="paragraph" w:styleId="19">
    <w:name w:val="Body Text First Indent 2"/>
    <w:basedOn w:val="9"/>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my正文"/>
    <w:basedOn w:val="1"/>
    <w:qFormat/>
    <w:uiPriority w:val="0"/>
    <w:pPr>
      <w:spacing w:line="360" w:lineRule="auto"/>
      <w:ind w:firstLine="480" w:firstLineChars="200"/>
    </w:pPr>
    <w:rPr>
      <w:sz w:val="24"/>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仿宋" w:hAnsi="仿宋" w:eastAsia="仿宋" w:cs="仿宋"/>
      <w:sz w:val="24"/>
      <w:szCs w:val="24"/>
      <w:lang w:val="en-US" w:eastAsia="en-US"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正文文本缩进_0"/>
    <w:basedOn w:val="28"/>
    <w:qFormat/>
    <w:uiPriority w:val="0"/>
    <w:pPr>
      <w:spacing w:line="500" w:lineRule="exact"/>
      <w:ind w:left="1588" w:leftChars="832" w:firstLine="433" w:firstLineChars="196"/>
    </w:pPr>
    <w:rPr>
      <w:kern w:val="0"/>
      <w:sz w:val="24"/>
      <w:szCs w:val="24"/>
    </w:rPr>
  </w:style>
  <w:style w:type="paragraph" w:customStyle="1" w:styleId="28">
    <w:name w:val="正文_1"/>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脚注文本_1"/>
    <w:basedOn w:val="28"/>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30">
    <w:name w:val="Normal"/>
    <w:next w:val="31"/>
    <w:qFormat/>
    <w:uiPriority w:val="0"/>
    <w:rPr>
      <w:rFonts w:ascii="Times New Roman" w:hAnsi="Times New Roman" w:eastAsia="Times New Roman" w:cs="Times New Roman"/>
      <w:sz w:val="24"/>
      <w:szCs w:val="24"/>
      <w:lang w:val="en-US" w:eastAsia="zh-CN" w:bidi="ar-SA"/>
    </w:rPr>
  </w:style>
  <w:style w:type="paragraph" w:customStyle="1" w:styleId="31">
    <w:name w:val="Title"/>
    <w:basedOn w:val="30"/>
    <w:qFormat/>
    <w:uiPriority w:val="0"/>
    <w:pPr>
      <w:spacing w:before="240" w:beforeLines="0" w:beforeAutospacing="0" w:after="60" w:afterLines="0" w:afterAutospacing="0"/>
      <w:jc w:val="center"/>
      <w:outlineLvl w:val="0"/>
    </w:pPr>
    <w:rPr>
      <w:rFonts w:ascii="Arial" w:hAnsi="Arial"/>
      <w:b/>
      <w:sz w:val="32"/>
    </w:rPr>
  </w:style>
  <w:style w:type="paragraph" w:customStyle="1" w:styleId="32">
    <w:name w:val="标书正文"/>
    <w:basedOn w:val="1"/>
    <w:qFormat/>
    <w:uiPriority w:val="0"/>
    <w:pPr>
      <w:ind w:firstLine="0" w:firstLineChars="0"/>
      <w:jc w:val="left"/>
    </w:pPr>
    <w:rPr>
      <w:rFonts w:ascii="仿宋_GB2312"/>
      <w:szCs w:val="20"/>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14:ligatures w14:val="standardContextual"/>
    </w:rPr>
  </w:style>
  <w:style w:type="paragraph" w:customStyle="1" w:styleId="34">
    <w:name w:val="Table Paragraph"/>
    <w:basedOn w:val="28"/>
    <w:next w:val="28"/>
    <w:qFormat/>
    <w:uiPriority w:val="0"/>
    <w:pPr>
      <w:jc w:val="left"/>
    </w:pPr>
    <w:rPr>
      <w:rFonts w:ascii="Calibri" w:hAnsi="Calibri" w:eastAsia="宋体" w:cs="Times New Roman"/>
      <w:kern w:val="0"/>
      <w:sz w:val="22"/>
      <w:lang w:eastAsia="en-US"/>
    </w:rPr>
  </w:style>
  <w:style w:type="paragraph" w:customStyle="1" w:styleId="35">
    <w:name w:val="正文黄伟强"/>
    <w:basedOn w:val="1"/>
    <w:qFormat/>
    <w:uiPriority w:val="0"/>
    <w:pPr>
      <w:adjustRightInd w:val="0"/>
      <w:snapToGrid w:val="0"/>
      <w:spacing w:line="360" w:lineRule="auto"/>
      <w:ind w:firstLine="420" w:firstLineChars="200"/>
    </w:pPr>
    <w:rPr>
      <w:sz w:val="24"/>
      <w:szCs w:val="32"/>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1">
    <w:name w:val="纯文本_1"/>
    <w:basedOn w:val="42"/>
    <w:unhideWhenUsed/>
    <w:qFormat/>
    <w:uiPriority w:val="0"/>
    <w:rPr>
      <w:rFonts w:ascii="宋体" w:hAnsi="Courier New" w:cs="Courier New"/>
      <w:szCs w:val="21"/>
    </w:rPr>
  </w:style>
  <w:style w:type="paragraph" w:customStyle="1" w:styleId="4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样式 样式 样式 左侧:  2 字符1 + 首行缩进:  2 字符1 + 首行缩进:  2 字符"/>
    <w:qFormat/>
    <w:uiPriority w:val="0"/>
    <w:pPr>
      <w:widowControl/>
      <w:adjustRightInd w:val="0"/>
      <w:spacing w:before="60" w:after="120" w:line="440" w:lineRule="atLeast"/>
      <w:ind w:firstLine="480"/>
      <w:jc w:val="both"/>
      <w:textAlignment w:val="baseline"/>
    </w:pPr>
    <w:rPr>
      <w:rFonts w:ascii="Times New Roman" w:hAnsi="Times New Roman" w:eastAsia="宋体" w:cs="Times New Roman"/>
      <w:kern w:val="2"/>
      <w:sz w:val="24"/>
      <w:lang w:val="en-US" w:eastAsia="zh-CN" w:bidi="ar-SA"/>
    </w:rPr>
  </w:style>
  <w:style w:type="paragraph" w:customStyle="1" w:styleId="44">
    <w:name w:val="样式 宋体 五号 行距: 单倍行距"/>
    <w:qFormat/>
    <w:uiPriority w:val="0"/>
    <w:pPr>
      <w:widowControl w:val="0"/>
      <w:adjustRightInd w:val="0"/>
      <w:jc w:val="left"/>
      <w:textAlignment w:val="baseline"/>
    </w:pPr>
    <w:rPr>
      <w:rFonts w:ascii="宋体" w:hAnsi="宋体" w:eastAsia="宋体" w:cs="Times New Roman"/>
      <w:kern w:val="0"/>
      <w:sz w:val="21"/>
      <w:lang w:val="en-US" w:eastAsia="zh-CN" w:bidi="ar-SA"/>
    </w:rPr>
  </w:style>
  <w:style w:type="paragraph" w:customStyle="1" w:styleId="45">
    <w:name w:val="Char1"/>
    <w:qFormat/>
    <w:uiPriority w:val="0"/>
    <w:pPr>
      <w:widowControl w:val="0"/>
      <w:jc w:val="both"/>
    </w:pPr>
    <w:rPr>
      <w:rFonts w:ascii="Tahoma" w:hAnsi="Tahoma" w:eastAsia="宋体" w:cs="Times New Roman"/>
      <w:kern w:val="2"/>
      <w:sz w:val="24"/>
      <w:lang w:val="en-US" w:eastAsia="zh-CN" w:bidi="ar-SA"/>
    </w:rPr>
  </w:style>
  <w:style w:type="paragraph" w:customStyle="1" w:styleId="46">
    <w:name w:val="Heading2"/>
    <w:basedOn w:val="1"/>
    <w:next w:val="1"/>
    <w:qFormat/>
    <w:uiPriority w:val="0"/>
    <w:pPr>
      <w:spacing w:before="100" w:beforeAutospacing="1" w:after="100" w:afterAutospacing="1"/>
      <w:jc w:val="left"/>
      <w:textAlignment w:val="baseline"/>
    </w:pPr>
    <w:rPr>
      <w:rFonts w:ascii="宋体" w:hAnsi="宋体" w:eastAsia="宋体" w:cs="Times New Roman"/>
      <w:color w:val="000000"/>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2669</Words>
  <Characters>3148</Characters>
  <TotalTime>7</TotalTime>
  <ScaleCrop>false</ScaleCrop>
  <LinksUpToDate>false</LinksUpToDate>
  <CharactersWithSpaces>3346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2024-08-23T08:45:00Z</dcterms:created>
  <dc:creator>China</dc:creator>
  <cp:lastModifiedBy>李</cp:lastModifiedBy>
  <dcterms:modified xsi:type="dcterms:W3CDTF">2025-03-26T11:21:30Z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2024-09-06T11:48:29Z</vt:filetime>
  </property>
  <property fmtid="{D5CDD505-2E9C-101B-9397-08002B2CF9AE}" pid="4" name="KSOProductBuildVer">
    <vt:lpwstr>2052-12.1.0.20305</vt:lpwstr>
  </property>
  <property fmtid="{D5CDD505-2E9C-101B-9397-08002B2CF9AE}" pid="5" name="ICV">
    <vt:lpwstr>6AA2046A9EFB4E90B9AF241AAA6E90D0_13</vt:lpwstr>
  </property>
  <property fmtid="{D5CDD505-2E9C-101B-9397-08002B2CF9AE}" pid="6" name="KSOTemplateDocerSaveRecord">
    <vt:lpwstr>eyJoZGlkIjoiZjBjYzAxN2EzYjI0M2RhZjMyNzYxNjYwZGM5NGJkZjIiLCJ1c2VySWQiOiI1NDgwOTkyMzAifQ==</vt:lpwstr>
  </property>
</Properties>
</file>