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E5720">
      <w:pPr>
        <w:jc w:val="center"/>
        <w:rPr>
          <w:rFonts w:hint="eastAsia" w:ascii="宋体" w:hAnsi="宋体" w:cs="宋体"/>
          <w:b/>
          <w:sz w:val="40"/>
          <w:szCs w:val="40"/>
          <w:lang w:eastAsia="zh-CN"/>
        </w:rPr>
      </w:pPr>
      <w:r>
        <w:rPr>
          <w:rFonts w:hint="eastAsia" w:ascii="宋体" w:hAnsi="宋体" w:cs="宋体"/>
          <w:b/>
          <w:sz w:val="40"/>
          <w:szCs w:val="40"/>
          <w:lang w:eastAsia="zh-CN"/>
        </w:rPr>
        <w:t>阿克苏市某单位人员购买商业保险项目</w:t>
      </w:r>
    </w:p>
    <w:p w14:paraId="1CC91B8E">
      <w:pPr>
        <w:jc w:val="center"/>
        <w:rPr>
          <w:rFonts w:hint="eastAsia" w:ascii="宋体" w:hAnsi="宋体" w:cs="宋体"/>
          <w:b/>
          <w:sz w:val="36"/>
          <w:szCs w:val="36"/>
          <w:lang w:eastAsia="zh-CN"/>
        </w:rPr>
      </w:pPr>
      <w:r>
        <w:rPr>
          <w:rFonts w:hint="eastAsia" w:ascii="宋体" w:hAnsi="宋体" w:cs="宋体"/>
          <w:b/>
          <w:sz w:val="40"/>
          <w:szCs w:val="40"/>
          <w:lang w:eastAsia="zh-CN"/>
        </w:rPr>
        <w:t>项目编号：</w:t>
      </w:r>
      <w:r>
        <w:rPr>
          <w:rFonts w:hint="eastAsia" w:ascii="宋体" w:hAnsi="宋体" w:cs="宋体"/>
          <w:b/>
          <w:color w:val="auto"/>
          <w:sz w:val="40"/>
          <w:szCs w:val="40"/>
          <w:lang w:eastAsia="zh-CN"/>
        </w:rPr>
        <w:t>AKSSZF-CG-G2025-002号</w:t>
      </w:r>
    </w:p>
    <w:p w14:paraId="0645CD79">
      <w:pPr>
        <w:ind w:firstLine="2147" w:firstLineChars="594"/>
        <w:jc w:val="both"/>
        <w:rPr>
          <w:rFonts w:hint="eastAsia" w:ascii="宋体" w:hAnsi="宋体" w:cs="宋体"/>
          <w:b/>
          <w:sz w:val="36"/>
          <w:szCs w:val="36"/>
          <w:lang w:eastAsia="zh-CN"/>
        </w:rPr>
      </w:pPr>
    </w:p>
    <w:p w14:paraId="4ED1277C">
      <w:pPr>
        <w:jc w:val="center"/>
        <w:rPr>
          <w:rFonts w:hint="eastAsia" w:ascii="宋体" w:hAnsi="宋体" w:cs="宋体"/>
          <w:b/>
          <w:sz w:val="28"/>
          <w:szCs w:val="24"/>
        </w:rPr>
      </w:pPr>
    </w:p>
    <w:p w14:paraId="255CAF28">
      <w:pPr>
        <w:rPr>
          <w:rFonts w:hint="eastAsia" w:ascii="宋体" w:hAnsi="宋体" w:cs="宋体"/>
          <w:b/>
          <w:sz w:val="28"/>
          <w:szCs w:val="24"/>
        </w:rPr>
      </w:pPr>
    </w:p>
    <w:p w14:paraId="3D79561B">
      <w:pPr>
        <w:ind w:left="733" w:leftChars="349"/>
        <w:rPr>
          <w:rFonts w:hint="eastAsia" w:ascii="宋体" w:hAnsi="宋体" w:cs="宋体"/>
          <w:spacing w:val="-20"/>
          <w:w w:val="90"/>
          <w:sz w:val="28"/>
          <w:szCs w:val="28"/>
        </w:rPr>
      </w:pPr>
    </w:p>
    <w:p w14:paraId="6A207FEA">
      <w:pPr>
        <w:pStyle w:val="13"/>
        <w:spacing w:line="300" w:lineRule="auto"/>
        <w:jc w:val="center"/>
        <w:rPr>
          <w:rFonts w:hint="eastAsia" w:ascii="宋体" w:hAnsi="宋体" w:cs="宋体"/>
          <w:sz w:val="48"/>
          <w:szCs w:val="48"/>
        </w:rPr>
      </w:pPr>
    </w:p>
    <w:p w14:paraId="5C7CDB6E">
      <w:pPr>
        <w:jc w:val="center"/>
        <w:rPr>
          <w:rFonts w:hint="eastAsia" w:ascii="宋体" w:hAnsi="宋体" w:cs="宋体"/>
          <w:b/>
          <w:sz w:val="84"/>
        </w:rPr>
      </w:pPr>
      <w:r>
        <w:rPr>
          <w:rFonts w:hint="eastAsia" w:ascii="宋体" w:hAnsi="宋体" w:cs="宋体"/>
          <w:b/>
          <w:sz w:val="84"/>
          <w:lang w:val="en-US" w:eastAsia="zh-CN"/>
        </w:rPr>
        <w:t>公开招标</w:t>
      </w:r>
      <w:r>
        <w:rPr>
          <w:rFonts w:hint="eastAsia" w:ascii="宋体" w:hAnsi="宋体" w:cs="宋体"/>
          <w:b/>
          <w:sz w:val="84"/>
        </w:rPr>
        <w:t>文件</w:t>
      </w:r>
    </w:p>
    <w:p w14:paraId="45164C32">
      <w:pPr>
        <w:tabs>
          <w:tab w:val="left" w:pos="1620"/>
          <w:tab w:val="left" w:pos="1800"/>
          <w:tab w:val="left" w:pos="1980"/>
        </w:tabs>
        <w:spacing w:line="720" w:lineRule="auto"/>
        <w:ind w:firstLine="2145" w:firstLineChars="650"/>
        <w:rPr>
          <w:rFonts w:hint="eastAsia" w:ascii="宋体" w:hAnsi="宋体" w:cs="宋体"/>
          <w:sz w:val="33"/>
        </w:rPr>
      </w:pPr>
    </w:p>
    <w:p w14:paraId="29BD16AF">
      <w:pPr>
        <w:tabs>
          <w:tab w:val="left" w:pos="1620"/>
          <w:tab w:val="left" w:pos="1800"/>
          <w:tab w:val="left" w:pos="1980"/>
        </w:tabs>
        <w:spacing w:line="720" w:lineRule="auto"/>
        <w:ind w:firstLine="2145" w:firstLineChars="650"/>
        <w:rPr>
          <w:rFonts w:hint="eastAsia" w:ascii="宋体" w:hAnsi="宋体" w:cs="宋体"/>
          <w:sz w:val="33"/>
        </w:rPr>
      </w:pPr>
    </w:p>
    <w:p w14:paraId="05079B11">
      <w:pPr>
        <w:jc w:val="center"/>
        <w:rPr>
          <w:rFonts w:hint="eastAsia" w:ascii="宋体" w:hAnsi="宋体" w:cs="宋体"/>
          <w:b/>
          <w:sz w:val="32"/>
          <w:szCs w:val="32"/>
        </w:rPr>
      </w:pPr>
    </w:p>
    <w:p w14:paraId="069D4336">
      <w:pPr>
        <w:jc w:val="center"/>
        <w:rPr>
          <w:rFonts w:hint="eastAsia" w:ascii="宋体" w:hAnsi="宋体" w:cs="宋体"/>
          <w:b/>
          <w:sz w:val="32"/>
          <w:szCs w:val="32"/>
        </w:rPr>
      </w:pPr>
    </w:p>
    <w:p w14:paraId="2EF79DB2">
      <w:pPr>
        <w:jc w:val="center"/>
        <w:rPr>
          <w:rFonts w:hint="eastAsia" w:ascii="宋体" w:hAnsi="宋体" w:cs="宋体"/>
          <w:b/>
          <w:sz w:val="32"/>
          <w:szCs w:val="32"/>
        </w:rPr>
      </w:pPr>
    </w:p>
    <w:p w14:paraId="35137C54">
      <w:pPr>
        <w:jc w:val="center"/>
        <w:rPr>
          <w:rFonts w:hint="eastAsia" w:ascii="宋体" w:hAnsi="宋体" w:cs="宋体"/>
          <w:spacing w:val="-20"/>
          <w:w w:val="90"/>
          <w:sz w:val="32"/>
          <w:szCs w:val="32"/>
        </w:rPr>
      </w:pPr>
      <w:r>
        <w:rPr>
          <w:rFonts w:hint="eastAsia" w:ascii="宋体" w:hAnsi="宋体" w:cs="宋体"/>
          <w:b/>
          <w:sz w:val="32"/>
          <w:szCs w:val="32"/>
        </w:rPr>
        <w:t>编制单位：阿克苏市公共资源交易中心</w:t>
      </w:r>
    </w:p>
    <w:p w14:paraId="0D96F7C5">
      <w:pPr>
        <w:spacing w:line="360" w:lineRule="auto"/>
        <w:ind w:firstLine="1799" w:firstLineChars="560"/>
        <w:rPr>
          <w:rFonts w:hint="eastAsia" w:ascii="宋体" w:hAnsi="宋体" w:cs="宋体"/>
          <w:b/>
          <w:sz w:val="32"/>
        </w:rPr>
      </w:pPr>
      <w:r>
        <w:rPr>
          <w:rFonts w:hint="eastAsia" w:ascii="宋体" w:hAnsi="宋体" w:cs="宋体"/>
          <w:b/>
          <w:sz w:val="32"/>
        </w:rPr>
        <w:t>日    期：20</w:t>
      </w:r>
      <w:r>
        <w:rPr>
          <w:rFonts w:hint="eastAsia" w:ascii="宋体" w:hAnsi="宋体" w:cs="宋体"/>
          <w:b/>
          <w:sz w:val="32"/>
          <w:lang w:val="en-US" w:eastAsia="zh-CN"/>
        </w:rPr>
        <w:t>25</w:t>
      </w:r>
      <w:r>
        <w:rPr>
          <w:rFonts w:hint="eastAsia" w:ascii="宋体" w:hAnsi="宋体" w:cs="宋体"/>
          <w:b/>
          <w:sz w:val="32"/>
        </w:rPr>
        <w:t>年</w:t>
      </w:r>
      <w:r>
        <w:rPr>
          <w:rFonts w:hint="eastAsia" w:ascii="宋体" w:hAnsi="宋体" w:cs="宋体"/>
          <w:b/>
          <w:sz w:val="32"/>
          <w:lang w:val="en-US" w:eastAsia="zh-CN"/>
        </w:rPr>
        <w:t>3</w:t>
      </w:r>
      <w:r>
        <w:rPr>
          <w:rFonts w:hint="eastAsia" w:ascii="宋体" w:hAnsi="宋体" w:cs="宋体"/>
          <w:b/>
          <w:sz w:val="32"/>
        </w:rPr>
        <w:t>月</w:t>
      </w:r>
      <w:r>
        <w:rPr>
          <w:rFonts w:hint="eastAsia" w:ascii="宋体" w:hAnsi="宋体" w:cs="宋体"/>
          <w:b/>
          <w:sz w:val="32"/>
          <w:lang w:val="en-US" w:eastAsia="zh-CN"/>
        </w:rPr>
        <w:t>11</w:t>
      </w:r>
      <w:r>
        <w:rPr>
          <w:rFonts w:hint="eastAsia" w:ascii="宋体" w:hAnsi="宋体" w:cs="宋体"/>
          <w:b/>
          <w:sz w:val="32"/>
        </w:rPr>
        <w:t>日</w:t>
      </w:r>
    </w:p>
    <w:tbl>
      <w:tblPr>
        <w:tblStyle w:val="2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167"/>
        <w:gridCol w:w="1982"/>
        <w:gridCol w:w="3081"/>
      </w:tblGrid>
      <w:tr w14:paraId="35BF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012" w:type="dxa"/>
            <w:vAlign w:val="top"/>
          </w:tcPr>
          <w:p w14:paraId="27D123AB">
            <w:pPr>
              <w:jc w:val="center"/>
              <w:rPr>
                <w:rFonts w:hint="default" w:ascii="仿宋" w:hAnsi="仿宋" w:eastAsia="仿宋"/>
                <w:b/>
                <w:sz w:val="72"/>
                <w:vertAlign w:val="baseline"/>
                <w:lang w:val="en-US"/>
              </w:rPr>
            </w:pPr>
            <w:r>
              <w:rPr>
                <w:rFonts w:hint="eastAsia" w:ascii="仿宋" w:hAnsi="仿宋" w:eastAsia="仿宋"/>
                <w:sz w:val="33"/>
                <w:vertAlign w:val="baseline"/>
                <w:lang w:val="en-US" w:eastAsia="zh-CN"/>
              </w:rPr>
              <w:t>交易科经办人签字</w:t>
            </w:r>
          </w:p>
        </w:tc>
        <w:tc>
          <w:tcPr>
            <w:tcW w:w="2167" w:type="dxa"/>
            <w:vAlign w:val="top"/>
          </w:tcPr>
          <w:p w14:paraId="4F94D813">
            <w:pPr>
              <w:jc w:val="center"/>
              <w:rPr>
                <w:rFonts w:hint="default" w:ascii="仿宋" w:hAnsi="仿宋" w:eastAsia="仿宋"/>
                <w:b/>
                <w:sz w:val="72"/>
                <w:vertAlign w:val="baseline"/>
                <w:lang w:val="en-US"/>
              </w:rPr>
            </w:pPr>
            <w:r>
              <w:rPr>
                <w:rFonts w:hint="eastAsia" w:ascii="仿宋" w:hAnsi="仿宋" w:eastAsia="仿宋"/>
                <w:sz w:val="33"/>
                <w:vertAlign w:val="baseline"/>
                <w:lang w:val="en-US" w:eastAsia="zh-CN"/>
              </w:rPr>
              <w:t>交易科负责人签字</w:t>
            </w:r>
          </w:p>
        </w:tc>
        <w:tc>
          <w:tcPr>
            <w:tcW w:w="1982" w:type="dxa"/>
            <w:vAlign w:val="top"/>
          </w:tcPr>
          <w:p w14:paraId="5A3064A9">
            <w:pPr>
              <w:jc w:val="center"/>
              <w:rPr>
                <w:rFonts w:hint="eastAsia" w:ascii="仿宋" w:hAnsi="仿宋" w:eastAsia="仿宋"/>
                <w:sz w:val="33"/>
                <w:vertAlign w:val="baseline"/>
                <w:lang w:val="en-US" w:eastAsia="zh-CN"/>
              </w:rPr>
            </w:pPr>
            <w:r>
              <w:rPr>
                <w:rFonts w:hint="eastAsia" w:ascii="仿宋" w:hAnsi="仿宋" w:eastAsia="仿宋"/>
                <w:sz w:val="33"/>
                <w:vertAlign w:val="baseline"/>
                <w:lang w:val="en-US" w:eastAsia="zh-CN"/>
              </w:rPr>
              <w:t>中心负责人签字</w:t>
            </w:r>
          </w:p>
        </w:tc>
        <w:tc>
          <w:tcPr>
            <w:tcW w:w="3081" w:type="dxa"/>
            <w:vAlign w:val="top"/>
          </w:tcPr>
          <w:p w14:paraId="55C4E605">
            <w:pPr>
              <w:jc w:val="center"/>
              <w:rPr>
                <w:rFonts w:hint="default" w:ascii="仿宋" w:hAnsi="仿宋" w:eastAsia="仿宋"/>
                <w:b/>
                <w:sz w:val="72"/>
                <w:vertAlign w:val="baseline"/>
                <w:lang w:val="en-US"/>
              </w:rPr>
            </w:pPr>
            <w:r>
              <w:rPr>
                <w:rFonts w:hint="eastAsia" w:ascii="仿宋" w:hAnsi="仿宋" w:eastAsia="仿宋"/>
                <w:sz w:val="33"/>
                <w:vertAlign w:val="baseline"/>
                <w:lang w:val="en-US" w:eastAsia="zh-CN"/>
              </w:rPr>
              <w:t>业主单位负责人签字并单位盖章</w:t>
            </w:r>
          </w:p>
        </w:tc>
      </w:tr>
      <w:tr w14:paraId="192E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2012" w:type="dxa"/>
          </w:tcPr>
          <w:p w14:paraId="247E5532">
            <w:pPr>
              <w:rPr>
                <w:rFonts w:hint="eastAsia" w:ascii="仿宋" w:hAnsi="仿宋" w:eastAsia="仿宋"/>
                <w:b/>
                <w:sz w:val="72"/>
                <w:vertAlign w:val="baseline"/>
              </w:rPr>
            </w:pPr>
          </w:p>
        </w:tc>
        <w:tc>
          <w:tcPr>
            <w:tcW w:w="2167" w:type="dxa"/>
          </w:tcPr>
          <w:p w14:paraId="534A7CF3">
            <w:pPr>
              <w:rPr>
                <w:rFonts w:hint="eastAsia" w:ascii="仿宋" w:hAnsi="仿宋" w:eastAsia="仿宋"/>
                <w:b/>
                <w:sz w:val="72"/>
                <w:vertAlign w:val="baseline"/>
              </w:rPr>
            </w:pPr>
          </w:p>
        </w:tc>
        <w:tc>
          <w:tcPr>
            <w:tcW w:w="1982" w:type="dxa"/>
          </w:tcPr>
          <w:p w14:paraId="2C674A98">
            <w:pPr>
              <w:rPr>
                <w:rFonts w:hint="eastAsia" w:ascii="仿宋" w:hAnsi="仿宋" w:eastAsia="仿宋"/>
                <w:b/>
                <w:sz w:val="72"/>
                <w:vertAlign w:val="baseline"/>
              </w:rPr>
            </w:pPr>
          </w:p>
        </w:tc>
        <w:tc>
          <w:tcPr>
            <w:tcW w:w="3081" w:type="dxa"/>
          </w:tcPr>
          <w:p w14:paraId="55806742">
            <w:pPr>
              <w:rPr>
                <w:rFonts w:hint="eastAsia" w:ascii="仿宋" w:hAnsi="仿宋" w:eastAsia="仿宋"/>
                <w:b/>
                <w:sz w:val="72"/>
                <w:vertAlign w:val="baseline"/>
              </w:rPr>
            </w:pPr>
          </w:p>
        </w:tc>
      </w:tr>
    </w:tbl>
    <w:p w14:paraId="59EF2CC0">
      <w:pPr>
        <w:ind w:firstLine="2891" w:firstLineChars="400"/>
        <w:rPr>
          <w:rFonts w:hint="eastAsia" w:ascii="宋体" w:hAnsi="宋体" w:cs="宋体"/>
          <w:b/>
          <w:sz w:val="72"/>
        </w:rPr>
      </w:pPr>
    </w:p>
    <w:p w14:paraId="6F5DC6F9">
      <w:pPr>
        <w:ind w:firstLine="2891" w:firstLineChars="400"/>
        <w:rPr>
          <w:rFonts w:hint="eastAsia" w:ascii="宋体" w:hAnsi="宋体" w:cs="宋体"/>
          <w:b/>
          <w:sz w:val="72"/>
        </w:rPr>
      </w:pPr>
      <w:r>
        <w:rPr>
          <w:rFonts w:hint="eastAsia" w:ascii="宋体" w:hAnsi="宋体" w:cs="宋体"/>
          <w:b/>
          <w:sz w:val="72"/>
        </w:rPr>
        <w:t>目    录</w:t>
      </w:r>
    </w:p>
    <w:p w14:paraId="3CDF0FD6">
      <w:pPr>
        <w:spacing w:line="700" w:lineRule="exact"/>
        <w:rPr>
          <w:rFonts w:hint="eastAsia" w:ascii="宋体" w:hAnsi="宋体" w:cs="宋体"/>
          <w:sz w:val="32"/>
        </w:rPr>
      </w:pPr>
      <w:r>
        <w:rPr>
          <w:rFonts w:hint="eastAsia" w:ascii="宋体" w:hAnsi="宋体" w:cs="宋体"/>
          <w:sz w:val="32"/>
        </w:rPr>
        <w:t>投标人须知前附表</w:t>
      </w:r>
    </w:p>
    <w:p w14:paraId="74DC8710">
      <w:pPr>
        <w:spacing w:line="400" w:lineRule="exact"/>
        <w:rPr>
          <w:rFonts w:hint="eastAsia" w:ascii="宋体" w:hAnsi="宋体" w:cs="宋体"/>
          <w:b/>
          <w:sz w:val="32"/>
        </w:rPr>
      </w:pPr>
    </w:p>
    <w:p w14:paraId="03FD41C7">
      <w:pPr>
        <w:spacing w:line="400" w:lineRule="exact"/>
        <w:rPr>
          <w:rFonts w:hint="eastAsia" w:ascii="宋体" w:hAnsi="宋体" w:cs="宋体"/>
          <w:b/>
          <w:sz w:val="32"/>
        </w:rPr>
      </w:pPr>
      <w:r>
        <w:rPr>
          <w:rFonts w:hint="eastAsia" w:ascii="宋体" w:hAnsi="宋体" w:cs="宋体"/>
          <w:b/>
          <w:sz w:val="32"/>
        </w:rPr>
        <w:t xml:space="preserve">第一部分 </w:t>
      </w:r>
    </w:p>
    <w:p w14:paraId="6BF597D8">
      <w:pPr>
        <w:spacing w:line="400" w:lineRule="exact"/>
        <w:rPr>
          <w:rFonts w:hint="eastAsia" w:ascii="宋体" w:hAnsi="宋体" w:cs="宋体"/>
          <w:sz w:val="32"/>
        </w:rPr>
      </w:pPr>
    </w:p>
    <w:p w14:paraId="47A16003">
      <w:pPr>
        <w:spacing w:line="400" w:lineRule="exact"/>
        <w:rPr>
          <w:rFonts w:hint="eastAsia" w:ascii="宋体" w:hAnsi="宋体" w:cs="宋体"/>
          <w:sz w:val="32"/>
        </w:rPr>
      </w:pPr>
      <w:r>
        <w:rPr>
          <w:rFonts w:hint="eastAsia" w:ascii="宋体" w:hAnsi="宋体" w:cs="宋体"/>
          <w:sz w:val="32"/>
        </w:rPr>
        <w:t>招标公告</w:t>
      </w:r>
    </w:p>
    <w:p w14:paraId="3A07B65D">
      <w:pPr>
        <w:spacing w:line="400" w:lineRule="exact"/>
        <w:rPr>
          <w:rFonts w:hint="eastAsia" w:ascii="宋体" w:hAnsi="宋体" w:cs="宋体"/>
          <w:b/>
          <w:sz w:val="32"/>
        </w:rPr>
      </w:pPr>
    </w:p>
    <w:p w14:paraId="165705C0">
      <w:pPr>
        <w:spacing w:line="400" w:lineRule="exact"/>
        <w:rPr>
          <w:rFonts w:hint="eastAsia" w:ascii="宋体" w:hAnsi="宋体" w:cs="宋体"/>
          <w:b/>
          <w:sz w:val="32"/>
        </w:rPr>
      </w:pPr>
      <w:r>
        <w:rPr>
          <w:rFonts w:hint="eastAsia" w:ascii="宋体" w:hAnsi="宋体" w:cs="宋体"/>
          <w:b/>
          <w:sz w:val="32"/>
        </w:rPr>
        <w:t xml:space="preserve">第二部分 </w:t>
      </w:r>
    </w:p>
    <w:p w14:paraId="063E19D7">
      <w:pPr>
        <w:spacing w:line="400" w:lineRule="exact"/>
        <w:rPr>
          <w:rFonts w:hint="eastAsia" w:ascii="宋体" w:hAnsi="宋体" w:cs="宋体"/>
          <w:sz w:val="32"/>
        </w:rPr>
      </w:pPr>
    </w:p>
    <w:p w14:paraId="77B39A7C">
      <w:pPr>
        <w:spacing w:line="400" w:lineRule="exact"/>
        <w:rPr>
          <w:rFonts w:hint="eastAsia" w:ascii="宋体" w:hAnsi="宋体" w:cs="宋体"/>
          <w:sz w:val="32"/>
        </w:rPr>
      </w:pPr>
      <w:r>
        <w:rPr>
          <w:rFonts w:hint="eastAsia" w:ascii="宋体" w:hAnsi="宋体" w:cs="宋体"/>
          <w:sz w:val="32"/>
        </w:rPr>
        <w:t>投标须知</w:t>
      </w:r>
    </w:p>
    <w:p w14:paraId="07FA8198">
      <w:pPr>
        <w:spacing w:line="400" w:lineRule="exact"/>
        <w:rPr>
          <w:rFonts w:hint="eastAsia" w:ascii="宋体" w:hAnsi="宋体" w:cs="宋体"/>
          <w:sz w:val="32"/>
        </w:rPr>
      </w:pPr>
    </w:p>
    <w:p w14:paraId="1FE88CC2">
      <w:pPr>
        <w:spacing w:line="400" w:lineRule="exact"/>
        <w:rPr>
          <w:rFonts w:hint="eastAsia" w:ascii="宋体" w:hAnsi="宋体" w:cs="宋体"/>
          <w:b/>
          <w:sz w:val="32"/>
        </w:rPr>
      </w:pPr>
      <w:r>
        <w:rPr>
          <w:rFonts w:hint="eastAsia" w:ascii="宋体" w:hAnsi="宋体" w:cs="宋体"/>
          <w:b/>
          <w:sz w:val="32"/>
        </w:rPr>
        <w:t xml:space="preserve">第三部分 </w:t>
      </w:r>
    </w:p>
    <w:p w14:paraId="54CF450D">
      <w:pPr>
        <w:spacing w:line="400" w:lineRule="exact"/>
        <w:rPr>
          <w:rFonts w:hint="eastAsia" w:ascii="宋体" w:hAnsi="宋体" w:cs="宋体"/>
          <w:sz w:val="32"/>
        </w:rPr>
      </w:pPr>
    </w:p>
    <w:p w14:paraId="295BF359">
      <w:pPr>
        <w:spacing w:line="400" w:lineRule="exact"/>
        <w:rPr>
          <w:rFonts w:hint="eastAsia" w:ascii="宋体" w:hAnsi="宋体" w:cs="宋体"/>
          <w:sz w:val="32"/>
        </w:rPr>
      </w:pPr>
      <w:r>
        <w:rPr>
          <w:rFonts w:hint="eastAsia" w:ascii="宋体" w:hAnsi="宋体" w:cs="宋体"/>
          <w:sz w:val="32"/>
        </w:rPr>
        <w:t>采购项目需求说明</w:t>
      </w:r>
    </w:p>
    <w:p w14:paraId="1CF3F992">
      <w:pPr>
        <w:spacing w:line="400" w:lineRule="exact"/>
        <w:rPr>
          <w:rFonts w:hint="eastAsia" w:ascii="宋体" w:hAnsi="宋体" w:cs="宋体"/>
          <w:b/>
          <w:sz w:val="32"/>
        </w:rPr>
      </w:pPr>
    </w:p>
    <w:p w14:paraId="1D13D910">
      <w:pPr>
        <w:spacing w:line="400" w:lineRule="exact"/>
        <w:rPr>
          <w:rFonts w:hint="eastAsia" w:ascii="宋体" w:hAnsi="宋体" w:cs="宋体"/>
          <w:b/>
          <w:sz w:val="32"/>
        </w:rPr>
      </w:pPr>
      <w:r>
        <w:rPr>
          <w:rFonts w:hint="eastAsia" w:ascii="宋体" w:hAnsi="宋体" w:cs="宋体"/>
          <w:b/>
          <w:sz w:val="32"/>
        </w:rPr>
        <w:t xml:space="preserve">第四部分 </w:t>
      </w:r>
    </w:p>
    <w:p w14:paraId="2696B4E6">
      <w:pPr>
        <w:spacing w:line="400" w:lineRule="exact"/>
        <w:rPr>
          <w:rFonts w:hint="eastAsia" w:ascii="宋体" w:hAnsi="宋体" w:cs="宋体"/>
          <w:sz w:val="32"/>
        </w:rPr>
      </w:pPr>
    </w:p>
    <w:p w14:paraId="2818052F">
      <w:pPr>
        <w:spacing w:line="400" w:lineRule="exact"/>
        <w:rPr>
          <w:rFonts w:hint="eastAsia" w:ascii="宋体" w:hAnsi="宋体" w:cs="宋体"/>
          <w:sz w:val="32"/>
        </w:rPr>
      </w:pPr>
      <w:r>
        <w:rPr>
          <w:rFonts w:hint="eastAsia" w:ascii="宋体" w:hAnsi="宋体" w:cs="宋体"/>
          <w:sz w:val="32"/>
        </w:rPr>
        <w:t>响应文件格式</w:t>
      </w:r>
    </w:p>
    <w:p w14:paraId="2E94FAD7">
      <w:pPr>
        <w:spacing w:line="400" w:lineRule="exact"/>
        <w:rPr>
          <w:rFonts w:hint="eastAsia" w:ascii="宋体" w:hAnsi="宋体" w:cs="宋体"/>
          <w:sz w:val="32"/>
        </w:rPr>
      </w:pPr>
    </w:p>
    <w:p w14:paraId="09AA4693">
      <w:pPr>
        <w:spacing w:line="400" w:lineRule="exact"/>
        <w:rPr>
          <w:rFonts w:hint="eastAsia" w:ascii="宋体" w:hAnsi="宋体" w:cs="宋体"/>
          <w:sz w:val="32"/>
        </w:rPr>
      </w:pPr>
    </w:p>
    <w:p w14:paraId="6898216C">
      <w:pPr>
        <w:spacing w:line="400" w:lineRule="exact"/>
        <w:rPr>
          <w:rFonts w:hint="eastAsia" w:ascii="宋体" w:hAnsi="宋体" w:cs="宋体"/>
          <w:sz w:val="32"/>
        </w:rPr>
      </w:pPr>
    </w:p>
    <w:p w14:paraId="6C200308">
      <w:pPr>
        <w:spacing w:line="400" w:lineRule="exact"/>
        <w:rPr>
          <w:rFonts w:hint="eastAsia" w:ascii="宋体" w:hAnsi="宋体" w:cs="宋体"/>
          <w:sz w:val="32"/>
        </w:rPr>
      </w:pPr>
    </w:p>
    <w:p w14:paraId="631E85BF">
      <w:pPr>
        <w:spacing w:line="400" w:lineRule="exact"/>
        <w:rPr>
          <w:rFonts w:hint="eastAsia" w:ascii="宋体" w:hAnsi="宋体" w:cs="宋体"/>
          <w:sz w:val="32"/>
        </w:rPr>
      </w:pPr>
    </w:p>
    <w:p w14:paraId="29E3B9A7">
      <w:pPr>
        <w:jc w:val="center"/>
        <w:rPr>
          <w:rFonts w:hint="eastAsia" w:ascii="宋体" w:hAnsi="宋体" w:cs="宋体"/>
          <w:b/>
          <w:sz w:val="32"/>
          <w:szCs w:val="32"/>
        </w:rPr>
      </w:pPr>
    </w:p>
    <w:p w14:paraId="565C772B">
      <w:pPr>
        <w:jc w:val="center"/>
        <w:rPr>
          <w:rFonts w:hint="eastAsia" w:ascii="宋体" w:hAnsi="宋体" w:cs="宋体"/>
          <w:b/>
          <w:sz w:val="32"/>
          <w:szCs w:val="32"/>
        </w:rPr>
      </w:pPr>
    </w:p>
    <w:p w14:paraId="0BE4B7F3">
      <w:pPr>
        <w:jc w:val="center"/>
        <w:rPr>
          <w:rFonts w:hint="eastAsia" w:ascii="宋体" w:hAnsi="宋体" w:cs="宋体"/>
          <w:b/>
          <w:sz w:val="32"/>
          <w:szCs w:val="32"/>
        </w:rPr>
      </w:pPr>
    </w:p>
    <w:p w14:paraId="2180C1E7">
      <w:pPr>
        <w:jc w:val="center"/>
        <w:rPr>
          <w:rFonts w:hint="eastAsia" w:ascii="宋体" w:hAnsi="宋体" w:cs="宋体"/>
          <w:b/>
          <w:sz w:val="32"/>
          <w:szCs w:val="32"/>
        </w:rPr>
      </w:pPr>
    </w:p>
    <w:p w14:paraId="1C0602B5">
      <w:pPr>
        <w:jc w:val="center"/>
        <w:rPr>
          <w:rFonts w:hint="eastAsia" w:ascii="宋体" w:hAnsi="宋体" w:cs="宋体"/>
          <w:b/>
          <w:sz w:val="32"/>
          <w:szCs w:val="32"/>
        </w:rPr>
      </w:pPr>
    </w:p>
    <w:p w14:paraId="5A60A9E0">
      <w:pPr>
        <w:spacing w:line="700" w:lineRule="exact"/>
        <w:ind w:firstLine="4337" w:firstLineChars="1200"/>
        <w:rPr>
          <w:rFonts w:hint="eastAsia" w:ascii="宋体" w:hAnsi="宋体" w:cs="宋体"/>
          <w:b/>
          <w:color w:val="000000"/>
          <w:sz w:val="36"/>
          <w:szCs w:val="36"/>
        </w:rPr>
      </w:pPr>
    </w:p>
    <w:p w14:paraId="452241C3">
      <w:pPr>
        <w:spacing w:line="700" w:lineRule="exact"/>
        <w:ind w:firstLine="4337" w:firstLineChars="1200"/>
        <w:rPr>
          <w:rFonts w:hint="eastAsia" w:ascii="宋体" w:hAnsi="宋体" w:cs="宋体"/>
          <w:b/>
          <w:color w:val="000000"/>
          <w:sz w:val="36"/>
          <w:szCs w:val="36"/>
        </w:rPr>
      </w:pPr>
    </w:p>
    <w:p w14:paraId="743BD246">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19"/>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14:paraId="743B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514C1F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837FA3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14:paraId="70DD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96" w:type="dxa"/>
            <w:tcBorders>
              <w:top w:val="single" w:color="auto" w:sz="4" w:space="0"/>
              <w:left w:val="single" w:color="auto" w:sz="4" w:space="0"/>
              <w:bottom w:val="single" w:color="auto" w:sz="4" w:space="0"/>
              <w:right w:val="single" w:color="auto" w:sz="4" w:space="0"/>
            </w:tcBorders>
            <w:vAlign w:val="center"/>
          </w:tcPr>
          <w:p w14:paraId="5B42FA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0B8D2D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w:t>
            </w:r>
            <w:r>
              <w:rPr>
                <w:rFonts w:hint="eastAsia" w:ascii="仿宋_GB2312" w:hAnsi="仿宋_GB2312" w:eastAsia="仿宋_GB2312" w:cs="仿宋_GB2312"/>
                <w:color w:val="auto"/>
                <w:sz w:val="28"/>
                <w:szCs w:val="28"/>
                <w:highlight w:val="none"/>
              </w:rPr>
              <w:t>名称：</w:t>
            </w:r>
            <w:r>
              <w:rPr>
                <w:rFonts w:hint="eastAsia" w:ascii="仿宋_GB2312" w:hAnsi="仿宋_GB2312" w:eastAsia="仿宋_GB2312" w:cs="仿宋_GB2312"/>
                <w:color w:val="auto"/>
                <w:sz w:val="28"/>
                <w:szCs w:val="28"/>
                <w:highlight w:val="none"/>
                <w:lang w:eastAsia="zh-CN"/>
              </w:rPr>
              <w:t>阿克苏市某单位人员购买商业保险项目</w:t>
            </w:r>
          </w:p>
        </w:tc>
      </w:tr>
      <w:tr w14:paraId="062F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14:paraId="3DBBEF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FD82F7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36D7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3F2D56D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38FA24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14:paraId="008B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14:paraId="1B155A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DD3B15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14:paraId="4A5D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22F7A1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21329B3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投标截止时间及地点：投标人应于</w:t>
            </w:r>
            <w:r>
              <w:rPr>
                <w:rFonts w:hint="eastAsia" w:ascii="仿宋_GB2312" w:hAnsi="仿宋_GB2312" w:eastAsia="仿宋_GB2312" w:cs="仿宋_GB2312"/>
                <w:sz w:val="28"/>
                <w:szCs w:val="28"/>
                <w:u w:val="single"/>
                <w:lang w:val="en-US" w:eastAsia="zh-CN"/>
              </w:rPr>
              <w:t>2025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2日上</w:t>
            </w:r>
            <w:r>
              <w:rPr>
                <w:rFonts w:hint="eastAsia" w:ascii="仿宋_GB2312" w:hAnsi="仿宋_GB2312" w:eastAsia="仿宋_GB2312" w:cs="仿宋_GB2312"/>
                <w:sz w:val="28"/>
                <w:szCs w:val="28"/>
                <w:u w:val="single"/>
              </w:rPr>
              <w:t>午</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u w:val="single"/>
              </w:rPr>
              <w:t>0分</w:t>
            </w:r>
            <w:r>
              <w:rPr>
                <w:rFonts w:hint="eastAsia" w:ascii="仿宋_GB2312" w:hAnsi="仿宋_GB2312" w:eastAsia="仿宋_GB2312" w:cs="仿宋_GB2312"/>
                <w:sz w:val="28"/>
                <w:szCs w:val="28"/>
              </w:rPr>
              <w:t>（北京时间）</w:t>
            </w:r>
            <w:r>
              <w:rPr>
                <w:rFonts w:hint="eastAsia" w:ascii="仿宋_GB2312" w:hAnsi="仿宋_GB2312" w:eastAsia="仿宋_GB2312" w:cs="仿宋_GB2312"/>
                <w:sz w:val="28"/>
                <w:szCs w:val="28"/>
                <w:lang w:val="en-US" w:eastAsia="zh-CN"/>
              </w:rPr>
              <w:t>前上传电子加密响应文件至政府采购云平台投标客户端</w:t>
            </w:r>
            <w:r>
              <w:rPr>
                <w:rFonts w:hint="eastAsia" w:ascii="仿宋_GB2312" w:hAnsi="仿宋_GB2312" w:eastAsia="仿宋_GB2312" w:cs="仿宋_GB2312"/>
                <w:sz w:val="28"/>
                <w:szCs w:val="28"/>
              </w:rPr>
              <w:t>。</w:t>
            </w:r>
          </w:p>
        </w:tc>
      </w:tr>
      <w:tr w14:paraId="6E5F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01496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76D83C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开标时间：</w:t>
            </w:r>
            <w:r>
              <w:rPr>
                <w:rFonts w:hint="eastAsia" w:ascii="仿宋_GB2312" w:hAnsi="仿宋_GB2312" w:eastAsia="仿宋_GB2312" w:cs="仿宋_GB2312"/>
                <w:color w:val="FF0000"/>
                <w:sz w:val="28"/>
                <w:szCs w:val="28"/>
              </w:rPr>
              <w:t>20</w:t>
            </w:r>
            <w:r>
              <w:rPr>
                <w:rFonts w:hint="eastAsia" w:ascii="仿宋_GB2312" w:hAnsi="仿宋_GB2312" w:eastAsia="仿宋_GB2312" w:cs="仿宋_GB2312"/>
                <w:color w:val="FF0000"/>
                <w:sz w:val="28"/>
                <w:szCs w:val="28"/>
                <w:lang w:val="en-US" w:eastAsia="zh-CN"/>
              </w:rPr>
              <w:t>25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4月2日上</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分（北京时间）</w:t>
            </w:r>
            <w:r>
              <w:rPr>
                <w:rFonts w:hint="eastAsia" w:ascii="仿宋_GB2312" w:hAnsi="仿宋_GB2312" w:eastAsia="仿宋_GB2312" w:cs="仿宋_GB2312"/>
                <w:sz w:val="28"/>
                <w:szCs w:val="28"/>
                <w:lang w:val="en-US" w:eastAsia="zh-CN"/>
              </w:rPr>
              <w:t xml:space="preserve"> </w:t>
            </w:r>
          </w:p>
          <w:p w14:paraId="6AFA0BC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政采云平台</w:t>
            </w:r>
          </w:p>
        </w:tc>
      </w:tr>
      <w:tr w14:paraId="26A0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6E3318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01AFEF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评审方法：综合评分法</w:t>
            </w:r>
          </w:p>
        </w:tc>
      </w:tr>
      <w:tr w14:paraId="26CC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15EB02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AC536C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14:paraId="2831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260409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AE0360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按照合同约定</w:t>
            </w:r>
            <w:r>
              <w:rPr>
                <w:rFonts w:hint="eastAsia" w:ascii="仿宋_GB2312" w:hAnsi="仿宋_GB2312" w:eastAsia="仿宋_GB2312" w:cs="仿宋_GB2312"/>
                <w:sz w:val="28"/>
                <w:szCs w:val="28"/>
                <w:lang w:val="en-US" w:eastAsia="zh-CN"/>
              </w:rPr>
              <w:t>执行。</w:t>
            </w:r>
          </w:p>
        </w:tc>
      </w:tr>
      <w:tr w14:paraId="7EEC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6" w:type="dxa"/>
            <w:tcBorders>
              <w:top w:val="single" w:color="auto" w:sz="4" w:space="0"/>
              <w:left w:val="single" w:color="auto" w:sz="4" w:space="0"/>
              <w:bottom w:val="single" w:color="auto" w:sz="4" w:space="0"/>
              <w:right w:val="single" w:color="auto" w:sz="4" w:space="0"/>
            </w:tcBorders>
            <w:vAlign w:val="center"/>
          </w:tcPr>
          <w:p w14:paraId="232F1F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297D1F2A">
            <w:pPr>
              <w:keepNext w:val="0"/>
              <w:keepLines w:val="0"/>
              <w:pageBreakBefore w:val="0"/>
              <w:widowControl w:val="0"/>
              <w:numPr>
                <w:ilvl w:val="0"/>
                <w:numId w:val="4"/>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val="en-US" w:eastAsia="zh-CN"/>
              </w:rPr>
              <w:t>为公开招标</w:t>
            </w:r>
            <w:r>
              <w:rPr>
                <w:rFonts w:hint="eastAsia" w:ascii="仿宋_GB2312" w:hAnsi="仿宋_GB2312" w:eastAsia="仿宋_GB2312" w:cs="仿宋_GB2312"/>
                <w:sz w:val="28"/>
                <w:szCs w:val="28"/>
              </w:rPr>
              <w:t>采购，</w:t>
            </w:r>
            <w:r>
              <w:rPr>
                <w:rFonts w:hint="eastAsia" w:ascii="仿宋_GB2312" w:hAnsi="仿宋_GB2312" w:eastAsia="仿宋_GB2312" w:cs="仿宋_GB2312"/>
                <w:color w:val="FF0000"/>
                <w:sz w:val="28"/>
                <w:szCs w:val="28"/>
              </w:rPr>
              <w:t>预算价为</w:t>
            </w:r>
            <w:r>
              <w:rPr>
                <w:rFonts w:hint="eastAsia" w:ascii="仿宋_GB2312" w:hAnsi="仿宋_GB2312" w:eastAsia="仿宋_GB2312" w:cs="仿宋_GB2312"/>
                <w:color w:val="FF0000"/>
                <w:sz w:val="28"/>
                <w:szCs w:val="28"/>
                <w:lang w:val="en-US" w:eastAsia="zh-CN"/>
              </w:rPr>
              <w:t>328.96</w:t>
            </w:r>
            <w:r>
              <w:rPr>
                <w:rFonts w:hint="eastAsia" w:ascii="仿宋_GB2312" w:hAnsi="仿宋_GB2312" w:eastAsia="仿宋_GB2312" w:cs="仿宋_GB2312"/>
                <w:color w:val="FF0000"/>
                <w:sz w:val="28"/>
                <w:szCs w:val="28"/>
              </w:rPr>
              <w:t>万元</w:t>
            </w:r>
            <w:r>
              <w:rPr>
                <w:rFonts w:hint="eastAsia" w:ascii="仿宋_GB2312" w:hAnsi="仿宋_GB2312" w:eastAsia="仿宋_GB2312" w:cs="仿宋_GB2312"/>
                <w:color w:val="FF0000"/>
                <w:sz w:val="28"/>
                <w:szCs w:val="28"/>
                <w:lang w:eastAsia="zh-CN"/>
              </w:rPr>
              <w:t>。</w:t>
            </w:r>
          </w:p>
          <w:p w14:paraId="28B128B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2）本项目响应报价超过预算价的（即响应报价&gt;预算价），则视为无效。</w:t>
            </w:r>
          </w:p>
          <w:p w14:paraId="626C877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本项目采用</w:t>
            </w:r>
            <w:r>
              <w:rPr>
                <w:rFonts w:hint="eastAsia" w:ascii="仿宋_GB2312" w:hAnsi="仿宋_GB2312" w:eastAsia="仿宋_GB2312" w:cs="仿宋_GB2312"/>
                <w:sz w:val="28"/>
                <w:szCs w:val="28"/>
                <w:lang w:val="en-US" w:eastAsia="zh-CN"/>
              </w:rPr>
              <w:t>公开招标</w:t>
            </w:r>
            <w:r>
              <w:rPr>
                <w:rFonts w:hint="eastAsia" w:ascii="仿宋_GB2312" w:hAnsi="仿宋_GB2312" w:eastAsia="仿宋_GB2312" w:cs="仿宋_GB2312"/>
                <w:sz w:val="28"/>
                <w:szCs w:val="28"/>
              </w:rPr>
              <w:t>的方式确定一家投标单位</w:t>
            </w:r>
            <w:r>
              <w:rPr>
                <w:rFonts w:hint="eastAsia" w:ascii="仿宋_GB2312" w:hAnsi="仿宋_GB2312" w:eastAsia="仿宋_GB2312" w:cs="仿宋_GB2312"/>
                <w:sz w:val="28"/>
                <w:szCs w:val="28"/>
                <w:lang w:eastAsia="zh-CN"/>
              </w:rPr>
              <w:t>。</w:t>
            </w:r>
          </w:p>
          <w:p w14:paraId="6F4A438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本项目不保证最低价中标</w:t>
            </w:r>
            <w:r>
              <w:rPr>
                <w:rFonts w:hint="eastAsia" w:ascii="仿宋_GB2312" w:hAnsi="仿宋_GB2312" w:eastAsia="仿宋_GB2312" w:cs="仿宋_GB2312"/>
                <w:sz w:val="28"/>
                <w:szCs w:val="28"/>
                <w:lang w:val="en-GB"/>
              </w:rPr>
              <w:t>。</w:t>
            </w:r>
          </w:p>
        </w:tc>
      </w:tr>
      <w:tr w14:paraId="4FB7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6" w:type="dxa"/>
            <w:tcBorders>
              <w:top w:val="single" w:color="auto" w:sz="4" w:space="0"/>
              <w:left w:val="single" w:color="auto" w:sz="4" w:space="0"/>
              <w:bottom w:val="single" w:color="auto" w:sz="4" w:space="0"/>
              <w:right w:val="single" w:color="auto" w:sz="4" w:space="0"/>
            </w:tcBorders>
            <w:vAlign w:val="center"/>
          </w:tcPr>
          <w:p w14:paraId="7AE973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0CA8B7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14:paraId="18E3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1221DD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w:t>
            </w:r>
          </w:p>
        </w:tc>
        <w:tc>
          <w:tcPr>
            <w:tcW w:w="2019" w:type="dxa"/>
            <w:tcBorders>
              <w:top w:val="single" w:color="auto" w:sz="4" w:space="0"/>
              <w:left w:val="single" w:color="auto" w:sz="4" w:space="0"/>
              <w:bottom w:val="single" w:color="auto" w:sz="4" w:space="0"/>
              <w:right w:val="single" w:color="auto" w:sz="4" w:space="0"/>
            </w:tcBorders>
            <w:vAlign w:val="center"/>
          </w:tcPr>
          <w:p w14:paraId="42D4447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502D761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1.响应文件的编制：供应商应先安装“政采云电子投标客户端”，并按照本招标文件和“政府采购云平台”的要求，通过“政采云电子投标客户端”编制并加密响应文件。</w:t>
            </w:r>
          </w:p>
          <w:p w14:paraId="149EB65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14:paraId="3B58A27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14:paraId="602E499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14:paraId="4868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96" w:type="dxa"/>
            <w:tcBorders>
              <w:top w:val="single" w:color="auto" w:sz="4" w:space="0"/>
              <w:left w:val="single" w:color="auto" w:sz="4" w:space="0"/>
              <w:bottom w:val="single" w:color="auto" w:sz="4" w:space="0"/>
              <w:right w:val="single" w:color="auto" w:sz="4" w:space="0"/>
            </w:tcBorders>
            <w:vAlign w:val="center"/>
          </w:tcPr>
          <w:p w14:paraId="1504EC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12.2</w:t>
            </w:r>
          </w:p>
        </w:tc>
        <w:tc>
          <w:tcPr>
            <w:tcW w:w="2019" w:type="dxa"/>
            <w:tcBorders>
              <w:top w:val="single" w:color="auto" w:sz="4" w:space="0"/>
              <w:left w:val="single" w:color="auto" w:sz="4" w:space="0"/>
              <w:bottom w:val="single" w:color="auto" w:sz="4" w:space="0"/>
              <w:right w:val="single" w:color="auto" w:sz="4" w:space="0"/>
            </w:tcBorders>
            <w:vAlign w:val="center"/>
          </w:tcPr>
          <w:p w14:paraId="273822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w:t>
            </w:r>
          </w:p>
          <w:p w14:paraId="02593A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2A04CA8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14:paraId="42F2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AEA86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12.3</w:t>
            </w:r>
          </w:p>
        </w:tc>
        <w:tc>
          <w:tcPr>
            <w:tcW w:w="2019" w:type="dxa"/>
            <w:tcBorders>
              <w:top w:val="single" w:color="auto" w:sz="4" w:space="0"/>
              <w:left w:val="single" w:color="auto" w:sz="4" w:space="0"/>
              <w:bottom w:val="single" w:color="auto" w:sz="4" w:space="0"/>
              <w:right w:val="single" w:color="auto" w:sz="4" w:space="0"/>
            </w:tcBorders>
            <w:vAlign w:val="center"/>
          </w:tcPr>
          <w:p w14:paraId="2FDE02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3BBA24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报价文件开启后将开启签字时段，供应商须在30分钟内用CA证书对报价进行签字确认；确认完成后不得离开，做好评标环节答疑咨询工作。</w:t>
            </w:r>
          </w:p>
        </w:tc>
      </w:tr>
      <w:tr w14:paraId="5D0E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7ED640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12.4</w:t>
            </w:r>
          </w:p>
        </w:tc>
        <w:tc>
          <w:tcPr>
            <w:tcW w:w="2019" w:type="dxa"/>
            <w:tcBorders>
              <w:top w:val="single" w:color="auto" w:sz="4" w:space="0"/>
              <w:left w:val="single" w:color="auto" w:sz="4" w:space="0"/>
              <w:bottom w:val="single" w:color="auto" w:sz="4" w:space="0"/>
              <w:right w:val="single" w:color="auto" w:sz="4" w:space="0"/>
            </w:tcBorders>
            <w:vAlign w:val="center"/>
          </w:tcPr>
          <w:p w14:paraId="3CEAD8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0CB17B2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采用政采云平台电子招投标，开标前应由供应商CA证书登录政采云平台提交响应文件，开标时无需提供纸质版响应文件，开标后纸质版标书制作及递交相关要求详见第二部分（五）投标文件的签署和份数。</w:t>
            </w:r>
          </w:p>
          <w:p w14:paraId="795E1A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14:paraId="2CB5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53E9393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215B3E9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14:paraId="232E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Borders>
              <w:top w:val="single" w:color="auto" w:sz="4" w:space="0"/>
              <w:left w:val="single" w:color="auto" w:sz="4" w:space="0"/>
              <w:bottom w:val="single" w:color="auto" w:sz="4" w:space="0"/>
              <w:right w:val="single" w:color="auto" w:sz="4" w:space="0"/>
            </w:tcBorders>
            <w:vAlign w:val="center"/>
          </w:tcPr>
          <w:p w14:paraId="16DADB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CB9014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采购项目需要落实的政府采购政策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val="en-US" w:eastAsia="zh-CN"/>
              </w:rPr>
              <w:t>不</w:t>
            </w:r>
            <w:r>
              <w:rPr>
                <w:rFonts w:hint="eastAsia" w:ascii="仿宋_GB2312" w:hAnsi="仿宋_GB2312" w:eastAsia="仿宋_GB2312" w:cs="仿宋_GB2312"/>
                <w:sz w:val="28"/>
                <w:szCs w:val="28"/>
              </w:rPr>
              <w:t>面向中小微企业。</w:t>
            </w:r>
            <w:r>
              <w:rPr>
                <w:rFonts w:hint="eastAsia" w:ascii="仿宋_GB2312" w:hAnsi="仿宋_GB2312" w:eastAsia="仿宋_GB2312" w:cs="仿宋_GB2312"/>
                <w:sz w:val="28"/>
                <w:szCs w:val="28"/>
                <w:lang w:val="en-US" w:eastAsia="zh-CN"/>
              </w:rPr>
              <w:t>小微企业报价给予10%价格扣除。</w:t>
            </w:r>
          </w:p>
          <w:p w14:paraId="1F396BE8">
            <w:pPr>
              <w:keepNext w:val="0"/>
              <w:keepLines w:val="0"/>
              <w:pageBreakBefore w:val="0"/>
              <w:widowControl w:val="0"/>
              <w:numPr>
                <w:ilvl w:val="0"/>
                <w:numId w:val="5"/>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《新疆维吾尔自治区政府采购促进中小企业发展管理实施办法》（新财规〔2021〕6号）；</w:t>
            </w:r>
          </w:p>
          <w:p w14:paraId="6A302CC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（2）《财政部、司法部关于政府采购支持监狱企业发展有关问题的通知》（财库〔2014〕68号）；</w:t>
            </w:r>
          </w:p>
          <w:p w14:paraId="3189D4F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（3）《国务院办公厅关于建立政府强制采购节能产品制度的通知》（国办发〔2007〕51号）；</w:t>
            </w:r>
          </w:p>
          <w:p w14:paraId="358EB01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（4）《财政部 民政部 中国残疾人联合会关于促进残疾人就业政府采购政策的通知》财库〔2</w:t>
            </w:r>
            <w:r>
              <w:rPr>
                <w:rFonts w:hint="eastAsia" w:ascii="仿宋_GB2312" w:hAnsi="仿宋_GB2312" w:eastAsia="仿宋_GB2312" w:cs="仿宋_GB2312"/>
                <w:sz w:val="28"/>
                <w:szCs w:val="28"/>
                <w:lang w:eastAsia="zh-CN"/>
              </w:rPr>
              <w:t>014</w:t>
            </w:r>
            <w:r>
              <w:rPr>
                <w:rFonts w:hint="eastAsia" w:ascii="仿宋_GB2312" w:hAnsi="仿宋_GB2312" w:eastAsia="仿宋_GB2312" w:cs="仿宋_GB2312"/>
                <w:sz w:val="28"/>
                <w:szCs w:val="28"/>
              </w:rPr>
              <w:t>〕141号。</w:t>
            </w:r>
          </w:p>
          <w:p w14:paraId="453B2FA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中小企业划分标准根据工信部等部委发布的《关于印发中小企业划型标准规定的通知》（工信部联企业〔2011〕300 号）规定执行；</w:t>
            </w:r>
          </w:p>
          <w:p w14:paraId="25F82AD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本项目采购标的对应的中小企业划分标准所属行业</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u w:val="single"/>
                <w:lang w:val="en-US" w:eastAsia="zh-CN"/>
              </w:rPr>
              <w:t>租赁和商务服务业。</w:t>
            </w:r>
          </w:p>
        </w:tc>
      </w:tr>
      <w:tr w14:paraId="3C62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514979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472296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个工作日后，方可进行项目报名。（政采云网址：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14:paraId="193556B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14:paraId="6222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A9E45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9334C9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招标文件中如出现前后不一致情况，均以前附表内容为准。本次公开招标文件由采购人及公共资源交易中心解释。</w:t>
            </w:r>
          </w:p>
        </w:tc>
      </w:tr>
      <w:tr w14:paraId="4553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71E070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D945A8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项目属性：服务类</w:t>
            </w:r>
          </w:p>
        </w:tc>
      </w:tr>
    </w:tbl>
    <w:p w14:paraId="3C30C2A5">
      <w:pPr>
        <w:jc w:val="center"/>
        <w:rPr>
          <w:rStyle w:val="22"/>
          <w:rFonts w:hint="eastAsia" w:ascii="仿宋" w:hAnsi="仿宋" w:eastAsia="仿宋" w:cs="仿宋"/>
          <w:b w:val="0"/>
          <w:bCs w:val="0"/>
          <w:kern w:val="0"/>
          <w:sz w:val="28"/>
          <w:szCs w:val="28"/>
          <w:lang w:val="en-US" w:eastAsia="zh-CN" w:bidi="ar"/>
        </w:rPr>
      </w:pPr>
    </w:p>
    <w:p w14:paraId="262CF536">
      <w:pPr>
        <w:spacing w:line="360" w:lineRule="auto"/>
        <w:jc w:val="center"/>
        <w:rPr>
          <w:rFonts w:hint="eastAsia" w:ascii="仿宋" w:hAnsi="仿宋" w:eastAsia="仿宋" w:cs="仿宋"/>
          <w:b/>
          <w:bCs/>
          <w:color w:val="000000"/>
          <w:sz w:val="32"/>
          <w:szCs w:val="32"/>
          <w:shd w:val="clear" w:color="auto" w:fill="FFFFFF"/>
          <w:lang w:val="en-US" w:eastAsia="zh-CN"/>
        </w:rPr>
      </w:pPr>
    </w:p>
    <w:p w14:paraId="02779526">
      <w:pPr>
        <w:spacing w:line="360" w:lineRule="auto"/>
        <w:jc w:val="center"/>
        <w:rPr>
          <w:rFonts w:hint="eastAsia" w:ascii="仿宋" w:hAnsi="仿宋" w:eastAsia="仿宋" w:cs="仿宋"/>
          <w:b/>
          <w:bCs/>
          <w:color w:val="000000"/>
          <w:sz w:val="32"/>
          <w:szCs w:val="32"/>
          <w:shd w:val="clear" w:color="auto" w:fill="FFFFFF"/>
          <w:lang w:val="en-US" w:eastAsia="zh-CN"/>
        </w:rPr>
      </w:pPr>
    </w:p>
    <w:p w14:paraId="363B10E6">
      <w:pPr>
        <w:spacing w:line="360" w:lineRule="auto"/>
        <w:jc w:val="center"/>
        <w:rPr>
          <w:rFonts w:hint="eastAsia" w:ascii="仿宋" w:hAnsi="仿宋" w:eastAsia="仿宋" w:cs="仿宋"/>
          <w:b/>
          <w:bCs/>
          <w:color w:val="000000"/>
          <w:sz w:val="32"/>
          <w:szCs w:val="32"/>
          <w:shd w:val="clear" w:color="auto" w:fill="FFFFFF"/>
          <w:lang w:val="en-US" w:eastAsia="zh-CN"/>
        </w:rPr>
      </w:pPr>
    </w:p>
    <w:p w14:paraId="1A35E9E8">
      <w:pPr>
        <w:spacing w:line="360" w:lineRule="auto"/>
        <w:jc w:val="center"/>
        <w:rPr>
          <w:rFonts w:hint="eastAsia" w:ascii="仿宋" w:hAnsi="仿宋" w:eastAsia="仿宋" w:cs="仿宋"/>
          <w:b/>
          <w:bCs/>
          <w:color w:val="000000"/>
          <w:sz w:val="32"/>
          <w:szCs w:val="32"/>
          <w:shd w:val="clear" w:color="auto" w:fill="FFFFFF"/>
          <w:lang w:val="en-US" w:eastAsia="zh-CN"/>
        </w:rPr>
      </w:pPr>
    </w:p>
    <w:p w14:paraId="4720E647">
      <w:pPr>
        <w:spacing w:line="360" w:lineRule="auto"/>
        <w:jc w:val="center"/>
        <w:rPr>
          <w:rFonts w:hint="eastAsia" w:ascii="仿宋" w:hAnsi="仿宋" w:eastAsia="仿宋" w:cs="仿宋"/>
          <w:b/>
          <w:bCs/>
          <w:color w:val="000000"/>
          <w:sz w:val="32"/>
          <w:szCs w:val="32"/>
          <w:shd w:val="clear" w:color="auto" w:fill="FFFFFF"/>
          <w:lang w:val="en-US" w:eastAsia="zh-CN"/>
        </w:rPr>
      </w:pPr>
    </w:p>
    <w:p w14:paraId="155ADA8E">
      <w:pPr>
        <w:pStyle w:val="2"/>
        <w:rPr>
          <w:rFonts w:hint="eastAsia" w:ascii="仿宋" w:hAnsi="仿宋" w:eastAsia="仿宋" w:cs="仿宋"/>
          <w:b/>
          <w:bCs/>
          <w:color w:val="000000"/>
          <w:sz w:val="32"/>
          <w:szCs w:val="32"/>
          <w:shd w:val="clear" w:color="auto" w:fill="FFFFFF"/>
          <w:lang w:val="en-US" w:eastAsia="zh-CN"/>
        </w:rPr>
      </w:pPr>
    </w:p>
    <w:p w14:paraId="39A80F83">
      <w:pPr>
        <w:rPr>
          <w:rFonts w:hint="eastAsia" w:ascii="仿宋" w:hAnsi="仿宋" w:eastAsia="仿宋" w:cs="仿宋"/>
          <w:b/>
          <w:bCs/>
          <w:color w:val="000000"/>
          <w:sz w:val="32"/>
          <w:szCs w:val="32"/>
          <w:shd w:val="clear" w:color="auto" w:fill="FFFFFF"/>
          <w:lang w:val="en-US" w:eastAsia="zh-CN"/>
        </w:rPr>
      </w:pPr>
    </w:p>
    <w:p w14:paraId="23559F17">
      <w:pPr>
        <w:pStyle w:val="2"/>
        <w:rPr>
          <w:rFonts w:hint="eastAsia" w:ascii="仿宋" w:hAnsi="仿宋" w:eastAsia="仿宋" w:cs="仿宋"/>
          <w:b/>
          <w:bCs/>
          <w:color w:val="000000"/>
          <w:sz w:val="32"/>
          <w:szCs w:val="32"/>
          <w:shd w:val="clear" w:color="auto" w:fill="FFFFFF"/>
          <w:lang w:val="en-US" w:eastAsia="zh-CN"/>
        </w:rPr>
      </w:pPr>
    </w:p>
    <w:p w14:paraId="65F66F2B">
      <w:pPr>
        <w:rPr>
          <w:rFonts w:hint="eastAsia" w:ascii="仿宋" w:hAnsi="仿宋" w:eastAsia="仿宋" w:cs="仿宋"/>
          <w:b/>
          <w:bCs/>
          <w:color w:val="000000"/>
          <w:sz w:val="32"/>
          <w:szCs w:val="32"/>
          <w:shd w:val="clear" w:color="auto" w:fill="FFFFFF"/>
          <w:lang w:val="en-US" w:eastAsia="zh-CN"/>
        </w:rPr>
      </w:pPr>
    </w:p>
    <w:p w14:paraId="188622D2">
      <w:pPr>
        <w:pStyle w:val="2"/>
        <w:rPr>
          <w:rFonts w:hint="eastAsia" w:ascii="仿宋" w:hAnsi="仿宋" w:eastAsia="仿宋" w:cs="仿宋"/>
          <w:b/>
          <w:bCs/>
          <w:color w:val="000000"/>
          <w:sz w:val="32"/>
          <w:szCs w:val="32"/>
          <w:shd w:val="clear" w:color="auto" w:fill="FFFFFF"/>
          <w:lang w:val="en-US" w:eastAsia="zh-CN"/>
        </w:rPr>
      </w:pPr>
    </w:p>
    <w:p w14:paraId="6FB9F3C8">
      <w:pPr>
        <w:rPr>
          <w:rFonts w:hint="eastAsia" w:ascii="仿宋" w:hAnsi="仿宋" w:eastAsia="仿宋" w:cs="仿宋"/>
          <w:b/>
          <w:bCs/>
          <w:color w:val="000000"/>
          <w:sz w:val="32"/>
          <w:szCs w:val="32"/>
          <w:shd w:val="clear" w:color="auto" w:fill="FFFFFF"/>
          <w:lang w:val="en-US" w:eastAsia="zh-CN"/>
        </w:rPr>
      </w:pPr>
    </w:p>
    <w:p w14:paraId="6B992CD4">
      <w:pPr>
        <w:pStyle w:val="2"/>
        <w:rPr>
          <w:rFonts w:hint="eastAsia" w:ascii="仿宋" w:hAnsi="仿宋" w:eastAsia="仿宋" w:cs="仿宋"/>
          <w:b/>
          <w:bCs/>
          <w:color w:val="000000"/>
          <w:sz w:val="32"/>
          <w:szCs w:val="32"/>
          <w:shd w:val="clear" w:color="auto" w:fill="FFFFFF"/>
          <w:lang w:val="en-US" w:eastAsia="zh-CN"/>
        </w:rPr>
      </w:pPr>
    </w:p>
    <w:p w14:paraId="4E78197D">
      <w:pPr>
        <w:rPr>
          <w:rFonts w:hint="eastAsia" w:ascii="仿宋" w:hAnsi="仿宋" w:eastAsia="仿宋" w:cs="仿宋"/>
          <w:b/>
          <w:bCs/>
          <w:color w:val="000000"/>
          <w:sz w:val="32"/>
          <w:szCs w:val="32"/>
          <w:shd w:val="clear" w:color="auto" w:fill="FFFFFF"/>
          <w:lang w:val="en-US" w:eastAsia="zh-CN"/>
        </w:rPr>
      </w:pPr>
    </w:p>
    <w:p w14:paraId="047086DA">
      <w:pPr>
        <w:pStyle w:val="2"/>
        <w:rPr>
          <w:rFonts w:hint="eastAsia" w:ascii="仿宋" w:hAnsi="仿宋" w:eastAsia="仿宋" w:cs="仿宋"/>
          <w:b/>
          <w:bCs/>
          <w:color w:val="000000"/>
          <w:sz w:val="32"/>
          <w:szCs w:val="32"/>
          <w:shd w:val="clear" w:color="auto" w:fill="FFFFFF"/>
          <w:lang w:val="en-US" w:eastAsia="zh-CN"/>
        </w:rPr>
      </w:pPr>
    </w:p>
    <w:p w14:paraId="79FFC6B8">
      <w:pPr>
        <w:rPr>
          <w:rFonts w:hint="eastAsia" w:ascii="仿宋" w:hAnsi="仿宋" w:eastAsia="仿宋" w:cs="仿宋"/>
          <w:b/>
          <w:bCs/>
          <w:color w:val="000000"/>
          <w:sz w:val="32"/>
          <w:szCs w:val="32"/>
          <w:shd w:val="clear" w:color="auto" w:fill="FFFFFF"/>
          <w:lang w:val="en-US" w:eastAsia="zh-CN"/>
        </w:rPr>
      </w:pPr>
    </w:p>
    <w:p w14:paraId="38D22981">
      <w:pPr>
        <w:pStyle w:val="2"/>
        <w:rPr>
          <w:rFonts w:hint="eastAsia" w:ascii="仿宋" w:hAnsi="仿宋" w:eastAsia="仿宋" w:cs="仿宋"/>
          <w:b/>
          <w:bCs/>
          <w:color w:val="000000"/>
          <w:sz w:val="32"/>
          <w:szCs w:val="32"/>
          <w:shd w:val="clear" w:color="auto" w:fill="FFFFFF"/>
          <w:lang w:val="en-US" w:eastAsia="zh-CN"/>
        </w:rPr>
      </w:pPr>
    </w:p>
    <w:p w14:paraId="12899AAC">
      <w:pPr>
        <w:rPr>
          <w:rFonts w:hint="eastAsia" w:ascii="仿宋" w:hAnsi="仿宋" w:eastAsia="仿宋" w:cs="仿宋"/>
          <w:b/>
          <w:bCs/>
          <w:color w:val="000000"/>
          <w:sz w:val="32"/>
          <w:szCs w:val="32"/>
          <w:shd w:val="clear" w:color="auto" w:fill="FFFFFF"/>
          <w:lang w:val="en-US" w:eastAsia="zh-CN"/>
        </w:rPr>
      </w:pPr>
    </w:p>
    <w:p w14:paraId="375C41AE">
      <w:pPr>
        <w:pStyle w:val="2"/>
        <w:rPr>
          <w:rFonts w:hint="eastAsia"/>
          <w:lang w:val="en-US" w:eastAsia="zh-CN"/>
        </w:rPr>
      </w:pPr>
    </w:p>
    <w:p w14:paraId="7540D99B">
      <w:pPr>
        <w:spacing w:line="360" w:lineRule="auto"/>
        <w:jc w:val="center"/>
        <w:rPr>
          <w:rFonts w:hint="eastAsia" w:ascii="仿宋" w:hAnsi="仿宋" w:eastAsia="仿宋" w:cs="仿宋"/>
          <w:b/>
          <w:bCs/>
          <w:color w:val="000000"/>
          <w:sz w:val="32"/>
          <w:szCs w:val="32"/>
          <w:shd w:val="clear" w:color="auto" w:fill="FFFFFF"/>
          <w:lang w:val="en-US" w:eastAsia="zh-CN"/>
        </w:rPr>
      </w:pPr>
    </w:p>
    <w:p w14:paraId="75DE6BC0">
      <w:pPr>
        <w:spacing w:line="360" w:lineRule="auto"/>
        <w:jc w:val="center"/>
        <w:rPr>
          <w:rFonts w:hint="eastAsia" w:ascii="仿宋" w:hAnsi="仿宋" w:eastAsia="仿宋" w:cs="仿宋"/>
          <w:b/>
          <w:bCs/>
          <w:color w:val="000000"/>
          <w:sz w:val="32"/>
          <w:szCs w:val="32"/>
          <w:shd w:val="clear" w:color="auto" w:fill="FFFFFF"/>
          <w:lang w:val="en-US" w:eastAsia="zh-CN"/>
        </w:rPr>
      </w:pPr>
    </w:p>
    <w:p w14:paraId="05A9F3FC">
      <w:pPr>
        <w:spacing w:line="360" w:lineRule="auto"/>
        <w:jc w:val="center"/>
        <w:rPr>
          <w:rFonts w:hint="eastAsia" w:ascii="仿宋" w:hAnsi="仿宋" w:eastAsia="仿宋" w:cs="仿宋"/>
          <w:b/>
          <w:bCs/>
          <w:color w:val="000000"/>
          <w:sz w:val="32"/>
          <w:szCs w:val="32"/>
          <w:shd w:val="clear" w:color="auto" w:fill="FFFFFF"/>
          <w:lang w:val="en-US" w:eastAsia="zh-CN"/>
        </w:rPr>
      </w:pPr>
    </w:p>
    <w:p w14:paraId="7F6A0D50">
      <w:pPr>
        <w:spacing w:line="360" w:lineRule="auto"/>
        <w:jc w:val="center"/>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阿克苏市某单位人员购买商业保险项目公开招标公告</w:t>
      </w:r>
    </w:p>
    <w:p w14:paraId="7A027B42">
      <w:pPr>
        <w:spacing w:line="360" w:lineRule="auto"/>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    </w:t>
      </w:r>
    </w:p>
    <w:p w14:paraId="5F4AD6E8">
      <w:pPr>
        <w:rPr>
          <w:rFonts w:hint="eastAsia" w:ascii="仿宋" w:hAnsi="仿宋" w:eastAsia="仿宋" w:cs="仿宋"/>
          <w:sz w:val="32"/>
          <w:szCs w:val="32"/>
        </w:rPr>
      </w:pPr>
      <w:r>
        <w:rPr>
          <w:rFonts w:hint="eastAsia" w:ascii="仿宋" w:hAnsi="仿宋" w:eastAsia="仿宋" w:cs="仿宋"/>
          <w:sz w:val="32"/>
          <w:szCs w:val="32"/>
        </w:rPr>
        <w:t>项目概况</w:t>
      </w:r>
    </w:p>
    <w:p w14:paraId="441683CE">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000000"/>
          <w:sz w:val="32"/>
          <w:szCs w:val="32"/>
          <w:shd w:val="clear" w:color="auto" w:fill="FFFFFF"/>
          <w:lang w:val="en-US" w:eastAsia="zh-CN"/>
        </w:rPr>
        <w:t>阿克苏市某单位人员购买商业保险项目</w:t>
      </w:r>
      <w:r>
        <w:rPr>
          <w:rFonts w:hint="eastAsia" w:ascii="仿宋" w:hAnsi="仿宋" w:eastAsia="仿宋" w:cs="仿宋"/>
          <w:sz w:val="32"/>
          <w:szCs w:val="32"/>
          <w:lang w:val="en-US" w:eastAsia="zh-CN"/>
        </w:rPr>
        <w:t>的潜在供应商应在政采云平台获取采购文件,并于</w:t>
      </w:r>
      <w:r>
        <w:rPr>
          <w:rFonts w:hint="eastAsia" w:ascii="仿宋" w:hAnsi="仿宋" w:eastAsia="仿宋" w:cs="仿宋"/>
          <w:color w:val="FF0000"/>
          <w:sz w:val="32"/>
          <w:szCs w:val="32"/>
          <w:lang w:val="en-US" w:eastAsia="zh-CN"/>
        </w:rPr>
        <w:t>2025年4月2日</w:t>
      </w:r>
      <w:r>
        <w:rPr>
          <w:rFonts w:hint="eastAsia" w:ascii="仿宋" w:hAnsi="仿宋" w:eastAsia="仿宋" w:cs="仿宋"/>
          <w:sz w:val="32"/>
          <w:szCs w:val="32"/>
          <w:lang w:val="en-US" w:eastAsia="zh-CN"/>
        </w:rPr>
        <w:t>上午10点30分（北京时间）前提交响应文件。   </w:t>
      </w:r>
      <w:r>
        <w:rPr>
          <w:rFonts w:hint="eastAsia" w:ascii="仿宋" w:hAnsi="仿宋" w:eastAsia="仿宋" w:cs="仿宋"/>
          <w:sz w:val="32"/>
          <w:szCs w:val="32"/>
        </w:rPr>
        <w:t xml:space="preserve">                         </w:t>
      </w:r>
    </w:p>
    <w:p w14:paraId="270187D3">
      <w:pPr>
        <w:rPr>
          <w:rFonts w:hint="eastAsia" w:ascii="仿宋" w:hAnsi="仿宋" w:eastAsia="仿宋" w:cs="仿宋"/>
          <w:sz w:val="32"/>
          <w:szCs w:val="32"/>
        </w:rPr>
      </w:pPr>
      <w:r>
        <w:rPr>
          <w:rFonts w:hint="eastAsia" w:ascii="仿宋" w:hAnsi="仿宋" w:eastAsia="仿宋" w:cs="仿宋"/>
          <w:sz w:val="32"/>
          <w:szCs w:val="32"/>
        </w:rPr>
        <w:t>一、项目基本情况                                            </w:t>
      </w:r>
    </w:p>
    <w:p w14:paraId="0034DBFF">
      <w:pPr>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sz w:val="32"/>
          <w:szCs w:val="32"/>
        </w:rPr>
        <w:t>项目编号：</w:t>
      </w:r>
      <w:r>
        <w:rPr>
          <w:rFonts w:hint="eastAsia" w:ascii="仿宋" w:hAnsi="仿宋" w:eastAsia="仿宋" w:cs="仿宋"/>
          <w:color w:val="FF0000"/>
          <w:sz w:val="32"/>
          <w:szCs w:val="32"/>
          <w:shd w:val="clear" w:color="auto" w:fill="FFFFFF"/>
          <w:lang w:val="en-US" w:eastAsia="zh-CN"/>
        </w:rPr>
        <w:t>AKSSZF-CG-G2025-002号</w:t>
      </w:r>
    </w:p>
    <w:p w14:paraId="73219C37">
      <w:pPr>
        <w:rPr>
          <w:rFonts w:hint="eastAsia"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color w:val="000000"/>
          <w:sz w:val="32"/>
          <w:szCs w:val="32"/>
          <w:shd w:val="clear" w:color="auto" w:fill="FFFFFF"/>
          <w:lang w:val="en-US" w:eastAsia="zh-CN"/>
        </w:rPr>
        <w:t>阿克苏市某单位人员购买商业保险项目</w:t>
      </w:r>
    </w:p>
    <w:p w14:paraId="51C48886">
      <w:pPr>
        <w:rPr>
          <w:rFonts w:hint="eastAsia" w:ascii="仿宋" w:hAnsi="仿宋" w:eastAsia="仿宋" w:cs="仿宋"/>
          <w:sz w:val="32"/>
          <w:szCs w:val="32"/>
        </w:rPr>
      </w:pPr>
      <w:r>
        <w:rPr>
          <w:rFonts w:hint="eastAsia" w:ascii="仿宋" w:hAnsi="仿宋" w:eastAsia="仿宋" w:cs="仿宋"/>
          <w:sz w:val="32"/>
          <w:szCs w:val="32"/>
        </w:rPr>
        <w:t>采购方式：</w:t>
      </w:r>
      <w:r>
        <w:rPr>
          <w:rFonts w:hint="eastAsia" w:ascii="仿宋" w:hAnsi="仿宋" w:eastAsia="仿宋" w:cs="仿宋"/>
          <w:sz w:val="32"/>
          <w:szCs w:val="32"/>
          <w:lang w:val="en-US" w:eastAsia="zh-CN"/>
        </w:rPr>
        <w:t>公开招标 </w:t>
      </w:r>
    </w:p>
    <w:p w14:paraId="02183690">
      <w:pPr>
        <w:rPr>
          <w:rFonts w:hint="default" w:ascii="仿宋" w:hAnsi="仿宋" w:eastAsia="仿宋" w:cs="仿宋"/>
          <w:sz w:val="32"/>
          <w:szCs w:val="32"/>
          <w:lang w:val="en-US" w:eastAsia="zh-CN"/>
        </w:rPr>
      </w:pPr>
      <w:r>
        <w:rPr>
          <w:rFonts w:hint="eastAsia" w:ascii="仿宋" w:hAnsi="仿宋" w:eastAsia="仿宋" w:cs="仿宋"/>
          <w:sz w:val="32"/>
          <w:szCs w:val="32"/>
        </w:rPr>
        <w:t>预算金额（元）：</w:t>
      </w:r>
      <w:r>
        <w:rPr>
          <w:rFonts w:hint="eastAsia" w:ascii="仿宋" w:hAnsi="仿宋" w:eastAsia="仿宋" w:cs="仿宋"/>
          <w:sz w:val="32"/>
          <w:szCs w:val="32"/>
          <w:lang w:val="en-US" w:eastAsia="zh-CN"/>
        </w:rPr>
        <w:t>3289600.00</w:t>
      </w:r>
    </w:p>
    <w:p w14:paraId="3905728D">
      <w:pPr>
        <w:rPr>
          <w:rFonts w:hint="default" w:ascii="仿宋" w:hAnsi="仿宋" w:eastAsia="仿宋" w:cs="仿宋"/>
          <w:sz w:val="32"/>
          <w:szCs w:val="32"/>
          <w:lang w:val="en-US" w:eastAsia="zh-CN"/>
        </w:rPr>
      </w:pPr>
      <w:r>
        <w:rPr>
          <w:rFonts w:hint="eastAsia" w:ascii="仿宋" w:hAnsi="仿宋" w:eastAsia="仿宋" w:cs="仿宋"/>
          <w:sz w:val="32"/>
          <w:szCs w:val="32"/>
        </w:rPr>
        <w:t>最高限价（元）：</w:t>
      </w:r>
      <w:r>
        <w:rPr>
          <w:rFonts w:hint="eastAsia" w:ascii="仿宋" w:hAnsi="仿宋" w:eastAsia="仿宋" w:cs="仿宋"/>
          <w:sz w:val="32"/>
          <w:szCs w:val="32"/>
          <w:lang w:val="en-US" w:eastAsia="zh-CN"/>
        </w:rPr>
        <w:t>3289600.00</w:t>
      </w:r>
    </w:p>
    <w:p w14:paraId="3A976E75">
      <w:pPr>
        <w:rPr>
          <w:rFonts w:hint="default" w:ascii="仿宋" w:hAnsi="仿宋" w:eastAsia="仿宋" w:cs="仿宋"/>
          <w:sz w:val="32"/>
          <w:szCs w:val="32"/>
          <w:lang w:val="en-US" w:eastAsia="zh-CN"/>
        </w:rPr>
      </w:pPr>
      <w:r>
        <w:rPr>
          <w:rFonts w:hint="eastAsia" w:ascii="仿宋" w:hAnsi="仿宋" w:eastAsia="仿宋" w:cs="仿宋"/>
          <w:sz w:val="32"/>
          <w:szCs w:val="32"/>
        </w:rPr>
        <w:t>合同履约期限：</w:t>
      </w:r>
      <w:r>
        <w:rPr>
          <w:rFonts w:hint="eastAsia" w:ascii="仿宋" w:hAnsi="仿宋" w:eastAsia="仿宋" w:cs="仿宋"/>
          <w:sz w:val="32"/>
          <w:szCs w:val="32"/>
          <w:lang w:val="en-US" w:eastAsia="zh-CN"/>
        </w:rPr>
        <w:t>壹</w:t>
      </w:r>
      <w:r>
        <w:rPr>
          <w:rFonts w:hint="eastAsia" w:ascii="仿宋" w:hAnsi="仿宋" w:eastAsia="仿宋" w:cs="仿宋"/>
          <w:sz w:val="32"/>
          <w:szCs w:val="32"/>
          <w:highlight w:val="none"/>
          <w:lang w:val="en-US" w:eastAsia="zh-CN"/>
        </w:rPr>
        <w:t>年（自合同签订之日起计算）</w:t>
      </w:r>
      <w:r>
        <w:rPr>
          <w:rFonts w:hint="default" w:ascii="仿宋" w:hAnsi="仿宋" w:eastAsia="仿宋" w:cs="仿宋"/>
          <w:sz w:val="32"/>
          <w:szCs w:val="32"/>
          <w:highlight w:val="none"/>
          <w:lang w:val="en-US" w:eastAsia="zh-CN"/>
        </w:rPr>
        <w:t>。</w:t>
      </w:r>
    </w:p>
    <w:p w14:paraId="3A42CAFA">
      <w:pPr>
        <w:rPr>
          <w:rFonts w:hint="eastAsia" w:ascii="仿宋" w:hAnsi="仿宋" w:eastAsia="仿宋" w:cs="仿宋"/>
          <w:sz w:val="32"/>
          <w:szCs w:val="32"/>
        </w:rPr>
      </w:pPr>
      <w:r>
        <w:rPr>
          <w:rFonts w:hint="eastAsia" w:ascii="仿宋" w:hAnsi="仿宋" w:eastAsia="仿宋" w:cs="仿宋"/>
          <w:sz w:val="32"/>
          <w:szCs w:val="32"/>
        </w:rPr>
        <w:t>本项目（否）接受联合体投标。</w:t>
      </w:r>
    </w:p>
    <w:p w14:paraId="09E81725">
      <w:pPr>
        <w:rPr>
          <w:rFonts w:hint="eastAsia" w:ascii="仿宋" w:hAnsi="仿宋" w:eastAsia="仿宋" w:cs="仿宋"/>
          <w:sz w:val="32"/>
          <w:szCs w:val="32"/>
          <w:lang w:eastAsia="zh-CN"/>
        </w:rPr>
      </w:pPr>
      <w:r>
        <w:rPr>
          <w:rFonts w:hint="eastAsia" w:ascii="仿宋" w:hAnsi="仿宋" w:eastAsia="仿宋" w:cs="仿宋"/>
          <w:sz w:val="32"/>
          <w:szCs w:val="32"/>
        </w:rPr>
        <w:t>二、申请人的资格要求</w:t>
      </w:r>
      <w:r>
        <w:rPr>
          <w:rFonts w:hint="eastAsia" w:ascii="仿宋" w:hAnsi="仿宋" w:eastAsia="仿宋" w:cs="仿宋"/>
          <w:sz w:val="32"/>
          <w:szCs w:val="32"/>
          <w:lang w:eastAsia="zh-CN"/>
        </w:rPr>
        <w:t>：</w:t>
      </w:r>
    </w:p>
    <w:p w14:paraId="79522116">
      <w:pPr>
        <w:rPr>
          <w:rFonts w:hint="eastAsia" w:ascii="仿宋" w:hAnsi="仿宋" w:eastAsia="仿宋" w:cs="仿宋"/>
          <w:sz w:val="32"/>
          <w:szCs w:val="32"/>
        </w:rPr>
      </w:pPr>
      <w:r>
        <w:rPr>
          <w:rFonts w:hint="eastAsia" w:ascii="仿宋" w:hAnsi="仿宋" w:eastAsia="仿宋" w:cs="仿宋"/>
          <w:sz w:val="32"/>
          <w:szCs w:val="32"/>
        </w:rPr>
        <w:t>1.满足《中华人民共和国政府采购法》第二十二条规定；</w:t>
      </w:r>
    </w:p>
    <w:p w14:paraId="1392DE0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2.</w:t>
      </w:r>
      <w:r>
        <w:rPr>
          <w:rFonts w:hint="eastAsia" w:ascii="仿宋" w:hAnsi="仿宋" w:eastAsia="仿宋" w:cs="仿宋"/>
          <w:sz w:val="32"/>
          <w:szCs w:val="32"/>
        </w:rPr>
        <w:t>落实政府采购政策需满足的资格要求：</w:t>
      </w:r>
      <w:r>
        <w:rPr>
          <w:rFonts w:hint="eastAsia" w:ascii="仿宋" w:hAnsi="仿宋" w:eastAsia="仿宋" w:cs="仿宋"/>
          <w:sz w:val="32"/>
          <w:szCs w:val="32"/>
          <w:u w:val="single"/>
        </w:rPr>
        <w:t>本项目</w:t>
      </w:r>
      <w:r>
        <w:rPr>
          <w:rFonts w:hint="eastAsia" w:ascii="仿宋" w:hAnsi="仿宋" w:eastAsia="仿宋" w:cs="仿宋"/>
          <w:sz w:val="32"/>
          <w:szCs w:val="32"/>
          <w:u w:val="single"/>
          <w:lang w:val="en-US" w:eastAsia="zh-CN"/>
        </w:rPr>
        <w:t>不</w:t>
      </w:r>
      <w:r>
        <w:rPr>
          <w:rFonts w:hint="eastAsia" w:ascii="仿宋" w:hAnsi="仿宋" w:eastAsia="仿宋" w:cs="仿宋"/>
          <w:sz w:val="32"/>
          <w:szCs w:val="32"/>
          <w:u w:val="single"/>
        </w:rPr>
        <w:t>面向中小微企业。</w:t>
      </w:r>
      <w:r>
        <w:rPr>
          <w:rFonts w:hint="eastAsia" w:ascii="仿宋" w:hAnsi="仿宋" w:eastAsia="仿宋" w:cs="仿宋"/>
          <w:sz w:val="32"/>
          <w:szCs w:val="32"/>
          <w:u w:val="single"/>
          <w:lang w:val="en-US" w:eastAsia="zh-CN"/>
        </w:rPr>
        <w:t>小微企业报价给予10%价格扣除。</w:t>
      </w:r>
    </w:p>
    <w:p w14:paraId="2BC20E30">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《新疆维吾尔自治区政府采购促进中小企业发展管理实施办法》（新财规〔2021〕6号）；</w:t>
      </w:r>
    </w:p>
    <w:p w14:paraId="7FD70AE3">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《财政部、司法部关于政府采购支持监狱企业发展有关问题的通知》（财库〔2014〕68号）；</w:t>
      </w:r>
    </w:p>
    <w:p w14:paraId="2851A568">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《国务院办公厅关于建立政府强制采购节能产品制度的通知》（国办发〔2007〕51号）；</w:t>
      </w:r>
    </w:p>
    <w:p w14:paraId="7FFFDFDD">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《财政部 民政部 中国残疾人联合会关于促进残疾人就业政府采购政策的通知》财库〔2017〕141号。 </w:t>
      </w:r>
    </w:p>
    <w:p w14:paraId="3842508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3A549FD9">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3.本项目的特定资格要求：提供有效的《中华人民共和国保险许可证》。</w:t>
      </w:r>
    </w:p>
    <w:p w14:paraId="7146C523">
      <w:pPr>
        <w:rPr>
          <w:rFonts w:hint="eastAsia" w:ascii="仿宋" w:hAnsi="仿宋" w:eastAsia="仿宋" w:cs="仿宋"/>
          <w:sz w:val="32"/>
          <w:szCs w:val="32"/>
          <w:lang w:eastAsia="zh-CN"/>
        </w:rPr>
      </w:pPr>
      <w:r>
        <w:rPr>
          <w:rFonts w:hint="eastAsia" w:ascii="仿宋" w:hAnsi="仿宋" w:eastAsia="仿宋" w:cs="仿宋"/>
          <w:sz w:val="32"/>
          <w:szCs w:val="32"/>
        </w:rPr>
        <w:t>三、获取采购文件 </w:t>
      </w:r>
    </w:p>
    <w:p w14:paraId="37D9DFF9">
      <w:pPr>
        <w:rPr>
          <w:rFonts w:hint="eastAsia" w:ascii="仿宋" w:hAnsi="仿宋" w:eastAsia="仿宋" w:cs="仿宋"/>
          <w:sz w:val="32"/>
          <w:szCs w:val="32"/>
        </w:rPr>
      </w:pPr>
      <w:r>
        <w:rPr>
          <w:rFonts w:hint="eastAsia" w:ascii="仿宋" w:hAnsi="仿宋" w:eastAsia="仿宋" w:cs="仿宋"/>
          <w:sz w:val="32"/>
          <w:szCs w:val="32"/>
        </w:rPr>
        <w:t>时间：</w:t>
      </w:r>
      <w:r>
        <w:rPr>
          <w:rFonts w:hint="eastAsia" w:ascii="仿宋" w:hAnsi="仿宋" w:eastAsia="仿宋" w:cs="仿宋"/>
          <w:color w:val="FF0000"/>
          <w:sz w:val="32"/>
          <w:szCs w:val="32"/>
        </w:rPr>
        <w:t>202</w:t>
      </w: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3</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12</w:t>
      </w:r>
      <w:r>
        <w:rPr>
          <w:rFonts w:hint="eastAsia" w:ascii="仿宋" w:hAnsi="仿宋" w:eastAsia="仿宋" w:cs="仿宋"/>
          <w:color w:val="FF0000"/>
          <w:sz w:val="32"/>
          <w:szCs w:val="32"/>
        </w:rPr>
        <w:t>日至202</w:t>
      </w: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3</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19</w:t>
      </w:r>
      <w:r>
        <w:rPr>
          <w:rFonts w:hint="eastAsia" w:ascii="仿宋" w:hAnsi="仿宋" w:eastAsia="仿宋" w:cs="仿宋"/>
          <w:color w:val="FF0000"/>
          <w:sz w:val="32"/>
          <w:szCs w:val="32"/>
        </w:rPr>
        <w:t>日</w:t>
      </w:r>
      <w:r>
        <w:rPr>
          <w:rFonts w:hint="eastAsia" w:ascii="仿宋" w:hAnsi="仿宋" w:eastAsia="仿宋" w:cs="仿宋"/>
          <w:sz w:val="32"/>
          <w:szCs w:val="32"/>
        </w:rPr>
        <w:t>，每天上午1</w:t>
      </w:r>
      <w:r>
        <w:rPr>
          <w:rFonts w:hint="eastAsia" w:ascii="仿宋" w:hAnsi="仿宋" w:eastAsia="仿宋" w:cs="仿宋"/>
          <w:sz w:val="32"/>
          <w:szCs w:val="32"/>
          <w:lang w:val="en-US" w:eastAsia="zh-CN"/>
        </w:rPr>
        <w:t>0</w:t>
      </w:r>
      <w:r>
        <w:rPr>
          <w:rFonts w:hint="eastAsia" w:ascii="仿宋" w:hAnsi="仿宋" w:eastAsia="仿宋" w:cs="仿宋"/>
          <w:sz w:val="32"/>
          <w:szCs w:val="32"/>
        </w:rPr>
        <w:t>:00至14:00，下午1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0至</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0（北京时间，法定节假日除外）</w:t>
      </w:r>
    </w:p>
    <w:p w14:paraId="7C0171EC">
      <w:pPr>
        <w:rPr>
          <w:rFonts w:hint="eastAsia" w:ascii="仿宋" w:hAnsi="仿宋" w:eastAsia="仿宋" w:cs="仿宋"/>
          <w:sz w:val="32"/>
          <w:szCs w:val="32"/>
        </w:rPr>
      </w:pPr>
      <w:r>
        <w:rPr>
          <w:rFonts w:hint="eastAsia" w:ascii="仿宋" w:hAnsi="仿宋" w:eastAsia="仿宋" w:cs="仿宋"/>
          <w:sz w:val="32"/>
          <w:szCs w:val="32"/>
        </w:rPr>
        <w:t>地点：政釆云平台报名 </w:t>
      </w:r>
    </w:p>
    <w:p w14:paraId="28153EAD">
      <w:pPr>
        <w:rPr>
          <w:rFonts w:hint="eastAsia" w:ascii="仿宋" w:hAnsi="仿宋" w:eastAsia="仿宋" w:cs="仿宋"/>
          <w:sz w:val="32"/>
          <w:szCs w:val="32"/>
        </w:rPr>
      </w:pPr>
      <w:r>
        <w:rPr>
          <w:rFonts w:hint="eastAsia" w:ascii="仿宋" w:hAnsi="仿宋" w:eastAsia="仿宋" w:cs="仿宋"/>
          <w:sz w:val="32"/>
          <w:szCs w:val="32"/>
        </w:rPr>
        <w:t>方式：政釆云平台报名成功后</w:t>
      </w:r>
      <w:r>
        <w:rPr>
          <w:rFonts w:hint="eastAsia" w:ascii="仿宋" w:hAnsi="仿宋" w:eastAsia="仿宋" w:cs="仿宋"/>
          <w:sz w:val="32"/>
          <w:szCs w:val="32"/>
          <w:lang w:val="en-US" w:eastAsia="zh-CN"/>
        </w:rPr>
        <w:t>,自行下载</w:t>
      </w:r>
      <w:r>
        <w:rPr>
          <w:rFonts w:hint="eastAsia" w:ascii="仿宋" w:hAnsi="仿宋" w:eastAsia="仿宋" w:cs="仿宋"/>
          <w:sz w:val="32"/>
          <w:szCs w:val="32"/>
        </w:rPr>
        <w:t>。  </w:t>
      </w:r>
    </w:p>
    <w:p w14:paraId="34F609E5">
      <w:pPr>
        <w:rPr>
          <w:rFonts w:hint="eastAsia" w:ascii="仿宋" w:hAnsi="仿宋" w:eastAsia="仿宋" w:cs="仿宋"/>
          <w:sz w:val="32"/>
          <w:szCs w:val="32"/>
        </w:rPr>
      </w:pPr>
      <w:r>
        <w:rPr>
          <w:rFonts w:hint="eastAsia" w:ascii="仿宋" w:hAnsi="仿宋" w:eastAsia="仿宋" w:cs="仿宋"/>
          <w:sz w:val="32"/>
          <w:szCs w:val="32"/>
        </w:rPr>
        <w:t>售价（元）：0 </w:t>
      </w:r>
    </w:p>
    <w:p w14:paraId="0EB6D90B">
      <w:pPr>
        <w:rPr>
          <w:rFonts w:hint="eastAsia" w:ascii="仿宋" w:hAnsi="仿宋" w:eastAsia="仿宋" w:cs="仿宋"/>
          <w:sz w:val="32"/>
          <w:szCs w:val="32"/>
          <w:lang w:eastAsia="zh-CN"/>
        </w:rPr>
      </w:pPr>
      <w:r>
        <w:rPr>
          <w:rFonts w:hint="eastAsia" w:ascii="仿宋" w:hAnsi="仿宋" w:eastAsia="仿宋" w:cs="仿宋"/>
          <w:sz w:val="32"/>
          <w:szCs w:val="32"/>
        </w:rPr>
        <w:t>四、响应文件提交</w:t>
      </w:r>
      <w:r>
        <w:rPr>
          <w:rFonts w:hint="eastAsia" w:ascii="仿宋" w:hAnsi="仿宋" w:eastAsia="仿宋" w:cs="仿宋"/>
          <w:sz w:val="32"/>
          <w:szCs w:val="32"/>
          <w:lang w:eastAsia="zh-CN"/>
        </w:rPr>
        <w:t>：</w:t>
      </w:r>
    </w:p>
    <w:p w14:paraId="19787FD3">
      <w:pPr>
        <w:rPr>
          <w:rFonts w:hint="eastAsia" w:ascii="仿宋" w:hAnsi="仿宋" w:eastAsia="仿宋" w:cs="仿宋"/>
          <w:sz w:val="32"/>
          <w:szCs w:val="32"/>
        </w:rPr>
      </w:pPr>
      <w:r>
        <w:rPr>
          <w:rFonts w:hint="eastAsia" w:ascii="仿宋" w:hAnsi="仿宋" w:eastAsia="仿宋" w:cs="仿宋"/>
          <w:sz w:val="32"/>
          <w:szCs w:val="32"/>
        </w:rPr>
        <w:t>截止时间：</w:t>
      </w:r>
      <w:r>
        <w:rPr>
          <w:rFonts w:hint="eastAsia" w:ascii="仿宋" w:hAnsi="仿宋" w:eastAsia="仿宋" w:cs="仿宋"/>
          <w:color w:val="FF0000"/>
          <w:sz w:val="32"/>
          <w:szCs w:val="32"/>
        </w:rPr>
        <w:t>202</w:t>
      </w: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2</w:t>
      </w:r>
      <w:r>
        <w:rPr>
          <w:rFonts w:hint="eastAsia" w:ascii="仿宋" w:hAnsi="仿宋" w:eastAsia="仿宋" w:cs="仿宋"/>
          <w:color w:val="FF0000"/>
          <w:sz w:val="32"/>
          <w:szCs w:val="32"/>
        </w:rPr>
        <w:t>日</w:t>
      </w:r>
      <w:r>
        <w:rPr>
          <w:rFonts w:hint="eastAsia" w:ascii="仿宋" w:hAnsi="仿宋" w:eastAsia="仿宋" w:cs="仿宋"/>
          <w:sz w:val="32"/>
          <w:szCs w:val="32"/>
          <w:lang w:val="en-US" w:eastAsia="zh-CN"/>
        </w:rPr>
        <w:t>上</w:t>
      </w:r>
      <w:r>
        <w:rPr>
          <w:rFonts w:hint="eastAsia" w:ascii="仿宋" w:hAnsi="仿宋" w:eastAsia="仿宋" w:cs="仿宋"/>
          <w:sz w:val="32"/>
          <w:szCs w:val="32"/>
        </w:rPr>
        <w:t>午1</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0（北京时间）</w:t>
      </w:r>
    </w:p>
    <w:p w14:paraId="175DED36">
      <w:pPr>
        <w:rPr>
          <w:rFonts w:hint="eastAsia" w:ascii="仿宋" w:hAnsi="仿宋" w:eastAsia="仿宋" w:cs="仿宋"/>
          <w:sz w:val="32"/>
          <w:szCs w:val="32"/>
        </w:rPr>
      </w:pPr>
      <w:r>
        <w:rPr>
          <w:rFonts w:hint="eastAsia" w:ascii="仿宋" w:hAnsi="仿宋" w:eastAsia="仿宋" w:cs="仿宋"/>
          <w:sz w:val="32"/>
          <w:szCs w:val="32"/>
          <w:lang w:val="en-US" w:eastAsia="zh-CN"/>
        </w:rPr>
        <w:t>地点：电子加密响应文件上传至政府采购云平台投标客户端。  </w:t>
      </w:r>
    </w:p>
    <w:p w14:paraId="3724DD44">
      <w:pPr>
        <w:rPr>
          <w:rFonts w:hint="eastAsia" w:ascii="仿宋" w:hAnsi="仿宋" w:eastAsia="仿宋" w:cs="仿宋"/>
          <w:sz w:val="32"/>
          <w:szCs w:val="32"/>
        </w:rPr>
      </w:pPr>
      <w:r>
        <w:rPr>
          <w:rFonts w:hint="eastAsia" w:ascii="仿宋" w:hAnsi="仿宋" w:eastAsia="仿宋" w:cs="仿宋"/>
          <w:sz w:val="32"/>
          <w:szCs w:val="32"/>
        </w:rPr>
        <w:t>五、响应文件开启 </w:t>
      </w:r>
    </w:p>
    <w:p w14:paraId="1D2C5771">
      <w:pPr>
        <w:rPr>
          <w:rFonts w:hint="eastAsia" w:ascii="仿宋" w:hAnsi="仿宋" w:eastAsia="仿宋" w:cs="仿宋"/>
          <w:sz w:val="32"/>
          <w:szCs w:val="32"/>
        </w:rPr>
      </w:pPr>
      <w:r>
        <w:rPr>
          <w:rFonts w:hint="eastAsia" w:ascii="仿宋" w:hAnsi="仿宋" w:eastAsia="仿宋" w:cs="仿宋"/>
          <w:sz w:val="32"/>
          <w:szCs w:val="32"/>
        </w:rPr>
        <w:t>开启时间：</w:t>
      </w:r>
      <w:r>
        <w:rPr>
          <w:rFonts w:hint="eastAsia" w:ascii="仿宋" w:hAnsi="仿宋" w:eastAsia="仿宋" w:cs="仿宋"/>
          <w:color w:val="FF0000"/>
          <w:sz w:val="32"/>
          <w:szCs w:val="32"/>
        </w:rPr>
        <w:t>202</w:t>
      </w: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年</w:t>
      </w: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月</w:t>
      </w:r>
      <w:r>
        <w:rPr>
          <w:rFonts w:hint="eastAsia" w:ascii="仿宋" w:hAnsi="仿宋" w:eastAsia="仿宋" w:cs="仿宋"/>
          <w:color w:val="FF0000"/>
          <w:sz w:val="32"/>
          <w:szCs w:val="32"/>
          <w:lang w:val="en-US" w:eastAsia="zh-CN"/>
        </w:rPr>
        <w:t>2</w:t>
      </w:r>
      <w:r>
        <w:rPr>
          <w:rFonts w:hint="eastAsia" w:ascii="仿宋" w:hAnsi="仿宋" w:eastAsia="仿宋" w:cs="仿宋"/>
          <w:color w:val="FF0000"/>
          <w:sz w:val="32"/>
          <w:szCs w:val="32"/>
        </w:rPr>
        <w:t>日</w:t>
      </w:r>
      <w:r>
        <w:rPr>
          <w:rFonts w:hint="eastAsia" w:ascii="仿宋" w:hAnsi="仿宋" w:eastAsia="仿宋" w:cs="仿宋"/>
          <w:sz w:val="32"/>
          <w:szCs w:val="32"/>
          <w:lang w:val="en-US" w:eastAsia="zh-CN"/>
        </w:rPr>
        <w:t>上</w:t>
      </w:r>
      <w:r>
        <w:rPr>
          <w:rFonts w:hint="eastAsia" w:ascii="仿宋" w:hAnsi="仿宋" w:eastAsia="仿宋" w:cs="仿宋"/>
          <w:sz w:val="32"/>
          <w:szCs w:val="32"/>
        </w:rPr>
        <w:t>午1</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0（北京时间）</w:t>
      </w:r>
    </w:p>
    <w:p w14:paraId="30940F5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地点：政府采购云平台线上开启</w:t>
      </w:r>
    </w:p>
    <w:p w14:paraId="755DDB7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六、公告期限 </w:t>
      </w:r>
    </w:p>
    <w:p w14:paraId="127B3613">
      <w:pPr>
        <w:rPr>
          <w:rFonts w:hint="eastAsia" w:ascii="仿宋" w:hAnsi="仿宋" w:eastAsia="仿宋" w:cs="仿宋"/>
          <w:color w:val="FF0000"/>
          <w:sz w:val="32"/>
          <w:szCs w:val="32"/>
        </w:rPr>
      </w:pPr>
      <w:r>
        <w:rPr>
          <w:rFonts w:hint="eastAsia" w:ascii="仿宋" w:hAnsi="仿宋" w:eastAsia="仿宋" w:cs="仿宋"/>
          <w:color w:val="FF0000"/>
          <w:sz w:val="32"/>
          <w:szCs w:val="32"/>
        </w:rPr>
        <w:t>自本公告发布之日起</w:t>
      </w: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个</w:t>
      </w:r>
      <w:r>
        <w:rPr>
          <w:rFonts w:hint="eastAsia" w:ascii="仿宋" w:hAnsi="仿宋" w:eastAsia="仿宋" w:cs="仿宋"/>
          <w:color w:val="FF0000"/>
          <w:sz w:val="32"/>
          <w:szCs w:val="32"/>
          <w:lang w:val="en-US" w:eastAsia="zh-CN"/>
        </w:rPr>
        <w:t>工作日</w:t>
      </w:r>
      <w:r>
        <w:rPr>
          <w:rFonts w:hint="eastAsia" w:ascii="仿宋" w:hAnsi="仿宋" w:eastAsia="仿宋" w:cs="仿宋"/>
          <w:color w:val="FF0000"/>
          <w:sz w:val="32"/>
          <w:szCs w:val="32"/>
        </w:rPr>
        <w:t>。</w:t>
      </w:r>
    </w:p>
    <w:p w14:paraId="4046FDD5">
      <w:pPr>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、其他补充事宜</w:t>
      </w:r>
    </w:p>
    <w:p w14:paraId="0355400A">
      <w:pPr>
        <w:rPr>
          <w:rFonts w:hint="eastAsia" w:ascii="仿宋" w:hAnsi="仿宋" w:eastAsia="仿宋" w:cs="仿宋"/>
          <w:sz w:val="32"/>
          <w:szCs w:val="32"/>
        </w:rPr>
      </w:pPr>
      <w:r>
        <w:rPr>
          <w:rFonts w:hint="eastAsia" w:ascii="仿宋" w:hAnsi="仿宋" w:eastAsia="仿宋" w:cs="仿宋"/>
          <w:sz w:val="32"/>
          <w:szCs w:val="32"/>
          <w:lang w:val="en-US" w:eastAsia="zh-CN"/>
        </w:rPr>
        <w:t>1、本公告同时在新疆政府采购网和阿克苏地区行政公署网发布；  </w:t>
      </w:r>
    </w:p>
    <w:p w14:paraId="0BD32B79">
      <w:pPr>
        <w:rPr>
          <w:rFonts w:hint="eastAsia" w:ascii="仿宋" w:hAnsi="仿宋" w:eastAsia="仿宋" w:cs="仿宋"/>
          <w:sz w:val="32"/>
          <w:szCs w:val="32"/>
        </w:rPr>
      </w:pPr>
      <w:r>
        <w:rPr>
          <w:rFonts w:hint="eastAsia" w:ascii="仿宋" w:hAnsi="仿宋" w:eastAsia="仿宋" w:cs="仿宋"/>
          <w:sz w:val="32"/>
          <w:szCs w:val="32"/>
          <w:lang w:val="en-US" w:eastAsia="zh-CN"/>
        </w:rPr>
        <w:t>2、请投标单位随时关注本项目的澄清、答疑、变更事项。</w:t>
      </w:r>
      <w:r>
        <w:rPr>
          <w:rFonts w:hint="eastAsia" w:ascii="仿宋" w:hAnsi="仿宋" w:eastAsia="仿宋" w:cs="仿宋"/>
          <w:sz w:val="32"/>
          <w:szCs w:val="32"/>
        </w:rPr>
        <w:t>  </w:t>
      </w:r>
    </w:p>
    <w:p w14:paraId="222AA28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"https://www.xjca.com.cn/"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https://www.xjca.com.cn/</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办理。供应商因未注册入政府采购云平台“供应商库”、或未办理CA数字证书等原因造成无法投标或投标失败等后果由供应商自行承担。</w:t>
      </w:r>
    </w:p>
    <w:p w14:paraId="1EF098E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95973或400-881-7190客服电话。</w:t>
      </w:r>
    </w:p>
    <w:p w14:paraId="153987F2">
      <w:pPr>
        <w:rPr>
          <w:rFonts w:hint="eastAsia" w:ascii="仿宋" w:hAnsi="仿宋" w:eastAsia="仿宋" w:cs="仿宋"/>
          <w:sz w:val="32"/>
          <w:szCs w:val="32"/>
        </w:rPr>
      </w:pPr>
      <w:r>
        <w:rPr>
          <w:rFonts w:hint="eastAsia" w:ascii="仿宋" w:hAnsi="仿宋" w:eastAsia="仿宋" w:cs="仿宋"/>
          <w:sz w:val="32"/>
          <w:szCs w:val="32"/>
        </w:rPr>
        <w:t>八、凡对本次招标提出询问，请按以下方式联系</w:t>
      </w:r>
    </w:p>
    <w:p w14:paraId="30FADCB8">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.采购人信息</w:t>
      </w:r>
    </w:p>
    <w:p w14:paraId="6E172071">
      <w:pPr>
        <w:rPr>
          <w:rFonts w:hint="eastAsia" w:ascii="仿宋" w:hAnsi="仿宋" w:eastAsia="仿宋" w:cs="仿宋"/>
          <w:sz w:val="32"/>
          <w:szCs w:val="32"/>
          <w:lang w:eastAsia="zh-CN"/>
        </w:rPr>
      </w:pPr>
      <w:r>
        <w:rPr>
          <w:rFonts w:hint="eastAsia" w:ascii="仿宋" w:hAnsi="仿宋" w:eastAsia="仿宋" w:cs="仿宋"/>
          <w:sz w:val="32"/>
          <w:szCs w:val="32"/>
        </w:rPr>
        <w:t>名 称：阿克苏市</w:t>
      </w:r>
      <w:r>
        <w:rPr>
          <w:rFonts w:hint="eastAsia" w:ascii="仿宋" w:hAnsi="仿宋" w:eastAsia="仿宋" w:cs="仿宋"/>
          <w:sz w:val="32"/>
          <w:szCs w:val="32"/>
          <w:lang w:val="en-US" w:eastAsia="zh-CN"/>
        </w:rPr>
        <w:t>某单位</w:t>
      </w:r>
    </w:p>
    <w:p w14:paraId="303B6DB3">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地 址</w:t>
      </w:r>
      <w:r>
        <w:rPr>
          <w:rFonts w:hint="eastAsia" w:ascii="仿宋" w:hAnsi="仿宋" w:eastAsia="仿宋" w:cs="仿宋"/>
          <w:sz w:val="32"/>
          <w:szCs w:val="32"/>
        </w:rPr>
        <w:t>：新疆阿克苏市乌喀路168号</w:t>
      </w:r>
    </w:p>
    <w:p w14:paraId="4B575FA5">
      <w:pPr>
        <w:rPr>
          <w:rFonts w:hint="eastAsia" w:ascii="仿宋" w:hAnsi="仿宋" w:eastAsia="仿宋" w:cs="仿宋"/>
          <w:color w:val="auto"/>
          <w:sz w:val="32"/>
          <w:szCs w:val="32"/>
          <w:lang w:val="en-US" w:eastAsia="zh-CN"/>
        </w:rPr>
      </w:pPr>
      <w:r>
        <w:rPr>
          <w:rFonts w:hint="eastAsia" w:ascii="仿宋" w:hAnsi="仿宋" w:eastAsia="仿宋" w:cs="仿宋"/>
          <w:sz w:val="32"/>
          <w:szCs w:val="32"/>
        </w:rPr>
        <w:t>联系方式</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13999070828</w:t>
      </w:r>
    </w:p>
    <w:p w14:paraId="27A996D0">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采购代理机构信息</w:t>
      </w:r>
    </w:p>
    <w:p w14:paraId="221876A2">
      <w:pPr>
        <w:rPr>
          <w:rFonts w:hint="eastAsia" w:ascii="仿宋" w:hAnsi="仿宋" w:eastAsia="仿宋" w:cs="仿宋"/>
          <w:sz w:val="32"/>
          <w:szCs w:val="32"/>
        </w:rPr>
      </w:pPr>
      <w:r>
        <w:rPr>
          <w:rFonts w:hint="eastAsia" w:ascii="仿宋" w:hAnsi="仿宋" w:eastAsia="仿宋" w:cs="仿宋"/>
          <w:sz w:val="32"/>
          <w:szCs w:val="32"/>
        </w:rPr>
        <w:t>名 称：阿克苏市政务服务和</w:t>
      </w:r>
      <w:r>
        <w:rPr>
          <w:rFonts w:hint="eastAsia" w:ascii="仿宋" w:hAnsi="仿宋" w:eastAsia="仿宋" w:cs="仿宋"/>
          <w:sz w:val="32"/>
          <w:szCs w:val="32"/>
          <w:lang w:val="en-US" w:eastAsia="zh-CN"/>
        </w:rPr>
        <w:t>公共资源交易中心</w:t>
      </w:r>
    </w:p>
    <w:p w14:paraId="1FE64C46">
      <w:pPr>
        <w:rPr>
          <w:rFonts w:hint="eastAsia" w:ascii="仿宋" w:hAnsi="仿宋" w:eastAsia="仿宋" w:cs="仿宋"/>
          <w:sz w:val="32"/>
          <w:szCs w:val="32"/>
          <w:lang w:val="en-US" w:eastAsia="zh-CN"/>
        </w:rPr>
      </w:pPr>
      <w:r>
        <w:rPr>
          <w:rFonts w:hint="eastAsia" w:ascii="仿宋" w:hAnsi="仿宋" w:eastAsia="仿宋" w:cs="仿宋"/>
          <w:sz w:val="32"/>
          <w:szCs w:val="32"/>
        </w:rPr>
        <w:t>地 址：阿克苏市市民服务中心一号楼</w:t>
      </w:r>
      <w:r>
        <w:rPr>
          <w:rFonts w:hint="eastAsia" w:ascii="仿宋" w:hAnsi="仿宋" w:eastAsia="仿宋" w:cs="仿宋"/>
          <w:sz w:val="32"/>
          <w:szCs w:val="32"/>
          <w:lang w:val="en-US" w:eastAsia="zh-CN"/>
        </w:rPr>
        <w:t>4楼</w:t>
      </w:r>
      <w:r>
        <w:rPr>
          <w:rFonts w:hint="eastAsia" w:ascii="仿宋" w:hAnsi="仿宋" w:eastAsia="仿宋" w:cs="仿宋"/>
          <w:sz w:val="32"/>
          <w:szCs w:val="32"/>
        </w:rPr>
        <w:t>（</w:t>
      </w:r>
      <w:r>
        <w:rPr>
          <w:rFonts w:hint="eastAsia" w:ascii="仿宋" w:hAnsi="仿宋" w:eastAsia="仿宋" w:cs="仿宋"/>
          <w:sz w:val="32"/>
          <w:szCs w:val="32"/>
          <w:lang w:val="en-US" w:eastAsia="zh-CN"/>
        </w:rPr>
        <w:t>公共资源交易中心</w:t>
      </w:r>
      <w:r>
        <w:rPr>
          <w:rFonts w:hint="eastAsia" w:ascii="仿宋" w:hAnsi="仿宋" w:eastAsia="仿宋" w:cs="仿宋"/>
          <w:sz w:val="32"/>
          <w:szCs w:val="32"/>
        </w:rPr>
        <w:t>）</w:t>
      </w:r>
    </w:p>
    <w:p w14:paraId="712326BE">
      <w:pPr>
        <w:rPr>
          <w:rFonts w:hint="eastAsia" w:ascii="仿宋" w:hAnsi="仿宋" w:eastAsia="仿宋" w:cs="仿宋"/>
          <w:sz w:val="32"/>
          <w:szCs w:val="32"/>
        </w:rPr>
      </w:pPr>
      <w:r>
        <w:rPr>
          <w:rFonts w:hint="eastAsia" w:ascii="仿宋" w:hAnsi="仿宋" w:eastAsia="仿宋" w:cs="仿宋"/>
          <w:sz w:val="32"/>
          <w:szCs w:val="32"/>
        </w:rPr>
        <w:t>3.项目联系方式</w:t>
      </w:r>
    </w:p>
    <w:p w14:paraId="75E9D582">
      <w:pPr>
        <w:rPr>
          <w:rFonts w:hint="default" w:ascii="仿宋" w:hAnsi="仿宋" w:eastAsia="仿宋" w:cs="仿宋"/>
          <w:sz w:val="32"/>
          <w:szCs w:val="32"/>
          <w:lang w:val="en-US" w:eastAsia="zh-CN"/>
        </w:rPr>
      </w:pPr>
      <w:r>
        <w:rPr>
          <w:rFonts w:hint="eastAsia" w:ascii="仿宋" w:hAnsi="仿宋" w:eastAsia="仿宋" w:cs="仿宋"/>
          <w:sz w:val="32"/>
          <w:szCs w:val="32"/>
        </w:rPr>
        <w:t>项目联系人：</w:t>
      </w:r>
      <w:r>
        <w:rPr>
          <w:rFonts w:hint="eastAsia" w:ascii="仿宋" w:hAnsi="仿宋" w:eastAsia="仿宋" w:cs="仿宋"/>
          <w:sz w:val="32"/>
          <w:szCs w:val="32"/>
          <w:lang w:val="en-US" w:eastAsia="zh-CN"/>
        </w:rPr>
        <w:t>古丽妮尕尔·吐鲁洪</w:t>
      </w:r>
    </w:p>
    <w:p w14:paraId="41EF82BA">
      <w:pPr>
        <w:rPr>
          <w:rFonts w:hint="eastAsia" w:ascii="仿宋" w:hAnsi="仿宋" w:eastAsia="仿宋" w:cs="仿宋"/>
          <w:sz w:val="32"/>
          <w:szCs w:val="32"/>
        </w:rPr>
      </w:pPr>
      <w:r>
        <w:rPr>
          <w:rFonts w:hint="eastAsia" w:ascii="仿宋" w:hAnsi="仿宋" w:eastAsia="仿宋" w:cs="仿宋"/>
          <w:sz w:val="32"/>
          <w:szCs w:val="32"/>
        </w:rPr>
        <w:t>电 话：0997-2282002</w:t>
      </w:r>
    </w:p>
    <w:p w14:paraId="58DBF397">
      <w:pPr>
        <w:rPr>
          <w:rFonts w:hint="eastAsia" w:ascii="仿宋" w:hAnsi="仿宋" w:eastAsia="仿宋" w:cs="仿宋"/>
          <w:sz w:val="32"/>
          <w:szCs w:val="32"/>
          <w:lang w:val="en-US" w:eastAsia="zh-CN"/>
        </w:rPr>
      </w:pPr>
    </w:p>
    <w:p w14:paraId="462D9F15">
      <w:pPr>
        <w:pStyle w:val="17"/>
        <w:rPr>
          <w:rFonts w:hint="eastAsia" w:ascii="仿宋" w:hAnsi="仿宋" w:eastAsia="仿宋" w:cs="仿宋"/>
          <w:sz w:val="32"/>
          <w:szCs w:val="32"/>
          <w:lang w:val="en-US" w:eastAsia="zh-CN"/>
        </w:rPr>
      </w:pPr>
    </w:p>
    <w:p w14:paraId="6097443B">
      <w:pPr>
        <w:pStyle w:val="18"/>
        <w:rPr>
          <w:rFonts w:hint="eastAsia" w:ascii="仿宋" w:hAnsi="仿宋" w:eastAsia="仿宋" w:cs="仿宋"/>
          <w:sz w:val="32"/>
          <w:szCs w:val="32"/>
          <w:lang w:val="en-US" w:eastAsia="zh-CN"/>
        </w:rPr>
      </w:pPr>
    </w:p>
    <w:p w14:paraId="79D34D1F">
      <w:pPr>
        <w:pStyle w:val="10"/>
        <w:rPr>
          <w:rFonts w:hint="eastAsia" w:ascii="仿宋" w:hAnsi="仿宋" w:eastAsia="仿宋" w:cs="仿宋"/>
          <w:sz w:val="32"/>
          <w:szCs w:val="32"/>
          <w:lang w:val="en-US" w:eastAsia="zh-CN"/>
        </w:rPr>
      </w:pPr>
    </w:p>
    <w:p w14:paraId="0C66D854">
      <w:pPr>
        <w:widowControl/>
        <w:spacing w:line="480" w:lineRule="exact"/>
        <w:ind w:firstLine="3052" w:firstLineChars="950"/>
        <w:rPr>
          <w:rFonts w:hint="eastAsia" w:ascii="宋体" w:hAnsi="宋体"/>
          <w:b/>
          <w:color w:val="000000"/>
          <w:sz w:val="32"/>
          <w:szCs w:val="32"/>
        </w:rPr>
      </w:pPr>
    </w:p>
    <w:p w14:paraId="79882312">
      <w:pPr>
        <w:pStyle w:val="18"/>
        <w:rPr>
          <w:rFonts w:hint="eastAsia" w:ascii="宋体" w:hAnsi="宋体"/>
          <w:b/>
          <w:color w:val="000000"/>
          <w:sz w:val="32"/>
          <w:szCs w:val="32"/>
        </w:rPr>
      </w:pPr>
    </w:p>
    <w:p w14:paraId="01591AB7">
      <w:pPr>
        <w:pStyle w:val="18"/>
        <w:rPr>
          <w:rFonts w:hint="eastAsia" w:ascii="宋体" w:hAnsi="宋体"/>
          <w:b/>
          <w:color w:val="000000"/>
          <w:sz w:val="32"/>
          <w:szCs w:val="32"/>
        </w:rPr>
      </w:pPr>
    </w:p>
    <w:p w14:paraId="7DE953CA">
      <w:pPr>
        <w:pStyle w:val="18"/>
        <w:rPr>
          <w:rFonts w:hint="eastAsia" w:ascii="宋体" w:hAnsi="宋体"/>
          <w:b/>
          <w:color w:val="000000"/>
          <w:sz w:val="32"/>
          <w:szCs w:val="32"/>
        </w:rPr>
      </w:pPr>
    </w:p>
    <w:p w14:paraId="1E3A4C23">
      <w:pPr>
        <w:pStyle w:val="18"/>
        <w:rPr>
          <w:rFonts w:hint="eastAsia" w:ascii="宋体" w:hAnsi="宋体"/>
          <w:b/>
          <w:color w:val="000000"/>
          <w:sz w:val="32"/>
          <w:szCs w:val="32"/>
        </w:rPr>
      </w:pPr>
    </w:p>
    <w:p w14:paraId="3467D3FF">
      <w:pPr>
        <w:pStyle w:val="18"/>
        <w:rPr>
          <w:rFonts w:hint="eastAsia" w:ascii="宋体" w:hAnsi="宋体"/>
          <w:b/>
          <w:color w:val="000000"/>
          <w:sz w:val="32"/>
          <w:szCs w:val="32"/>
        </w:rPr>
      </w:pPr>
    </w:p>
    <w:p w14:paraId="3B3F9527">
      <w:pPr>
        <w:pStyle w:val="18"/>
        <w:rPr>
          <w:rFonts w:hint="eastAsia" w:ascii="宋体" w:hAnsi="宋体"/>
          <w:b/>
          <w:color w:val="000000"/>
          <w:sz w:val="32"/>
          <w:szCs w:val="32"/>
        </w:rPr>
      </w:pPr>
    </w:p>
    <w:p w14:paraId="6DBD6E4C">
      <w:pPr>
        <w:pStyle w:val="10"/>
        <w:rPr>
          <w:rFonts w:hint="eastAsia" w:ascii="宋体" w:hAnsi="宋体"/>
          <w:b/>
          <w:color w:val="000000"/>
          <w:sz w:val="32"/>
          <w:szCs w:val="32"/>
        </w:rPr>
      </w:pPr>
    </w:p>
    <w:p w14:paraId="51D089B2">
      <w:pPr>
        <w:pStyle w:val="11"/>
        <w:widowControl w:val="0"/>
        <w:numPr>
          <w:ilvl w:val="0"/>
          <w:numId w:val="0"/>
        </w:numPr>
        <w:jc w:val="both"/>
        <w:rPr>
          <w:rFonts w:hint="eastAsia" w:ascii="宋体" w:hAnsi="宋体"/>
          <w:b/>
          <w:color w:val="000000"/>
          <w:sz w:val="32"/>
          <w:szCs w:val="32"/>
        </w:rPr>
      </w:pPr>
    </w:p>
    <w:p w14:paraId="5D8CD855">
      <w:pPr>
        <w:pStyle w:val="11"/>
        <w:widowControl w:val="0"/>
        <w:numPr>
          <w:ilvl w:val="0"/>
          <w:numId w:val="0"/>
        </w:numPr>
        <w:jc w:val="both"/>
        <w:rPr>
          <w:rFonts w:hint="eastAsia" w:ascii="宋体" w:hAnsi="宋体"/>
          <w:b/>
          <w:color w:val="000000"/>
          <w:sz w:val="32"/>
          <w:szCs w:val="32"/>
        </w:rPr>
      </w:pPr>
    </w:p>
    <w:p w14:paraId="4E2E769F">
      <w:pPr>
        <w:pStyle w:val="11"/>
        <w:widowControl w:val="0"/>
        <w:numPr>
          <w:ilvl w:val="0"/>
          <w:numId w:val="0"/>
        </w:numPr>
        <w:jc w:val="both"/>
        <w:rPr>
          <w:rFonts w:hint="eastAsia" w:ascii="宋体" w:hAnsi="宋体"/>
          <w:b/>
          <w:color w:val="000000"/>
          <w:sz w:val="32"/>
          <w:szCs w:val="32"/>
        </w:rPr>
      </w:pPr>
    </w:p>
    <w:p w14:paraId="61494D70">
      <w:pPr>
        <w:pStyle w:val="18"/>
        <w:ind w:left="0" w:leftChars="0" w:firstLine="0" w:firstLineChars="0"/>
        <w:rPr>
          <w:rFonts w:hint="eastAsia" w:ascii="宋体" w:hAnsi="宋体"/>
          <w:b/>
          <w:color w:val="000000"/>
          <w:sz w:val="32"/>
          <w:szCs w:val="32"/>
        </w:rPr>
      </w:pPr>
    </w:p>
    <w:p w14:paraId="39299D6B">
      <w:pPr>
        <w:widowControl/>
        <w:spacing w:line="480" w:lineRule="exact"/>
        <w:ind w:firstLine="3052" w:firstLineChars="950"/>
        <w:rPr>
          <w:rFonts w:hint="eastAsia" w:ascii="宋体" w:hAnsi="宋体"/>
          <w:b/>
          <w:color w:val="000000"/>
          <w:sz w:val="32"/>
          <w:szCs w:val="32"/>
        </w:rPr>
      </w:pPr>
      <w:bookmarkStart w:id="51" w:name="_GoBack"/>
      <w:bookmarkEnd w:id="51"/>
      <w:r>
        <w:rPr>
          <w:rFonts w:hint="eastAsia" w:ascii="宋体" w:hAnsi="宋体"/>
          <w:b/>
          <w:color w:val="000000"/>
          <w:sz w:val="32"/>
          <w:szCs w:val="32"/>
        </w:rPr>
        <w:t>第二部分  投标人须知</w:t>
      </w:r>
    </w:p>
    <w:p w14:paraId="51875762">
      <w:pPr>
        <w:spacing w:line="360" w:lineRule="auto"/>
        <w:ind w:firstLine="643" w:firstLineChars="200"/>
        <w:jc w:val="center"/>
        <w:rPr>
          <w:rFonts w:hint="eastAsia" w:ascii="宋体" w:hAnsi="宋体"/>
          <w:b/>
          <w:color w:val="000000"/>
          <w:sz w:val="32"/>
          <w:szCs w:val="32"/>
          <w:shd w:val="clear" w:color="auto" w:fill="FFFFFF"/>
        </w:rPr>
      </w:pPr>
    </w:p>
    <w:p w14:paraId="75435097">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一、总则</w:t>
      </w:r>
    </w:p>
    <w:p w14:paraId="13F15676">
      <w:pPr>
        <w:spacing w:line="360" w:lineRule="auto"/>
        <w:ind w:firstLine="640" w:firstLineChars="200"/>
        <w:rPr>
          <w:rFonts w:hint="eastAsia" w:ascii="宋体" w:hAnsi="宋体"/>
          <w:color w:val="000000"/>
          <w:sz w:val="32"/>
          <w:szCs w:val="32"/>
          <w:shd w:val="clear" w:color="auto" w:fill="FFFFFF"/>
        </w:rPr>
      </w:pPr>
      <w:bookmarkStart w:id="0" w:name="_Toc177824939"/>
      <w:bookmarkStart w:id="1" w:name="_Toc177824872"/>
      <w:bookmarkStart w:id="2" w:name="_Toc177825120"/>
      <w:bookmarkStart w:id="3" w:name="_Toc177870537"/>
      <w:r>
        <w:rPr>
          <w:rFonts w:hint="eastAsia" w:ascii="宋体" w:hAnsi="宋体"/>
          <w:color w:val="000000"/>
          <w:sz w:val="32"/>
          <w:szCs w:val="32"/>
          <w:shd w:val="clear" w:color="auto" w:fill="FFFFFF"/>
        </w:rPr>
        <w:t>（一）适用范围</w:t>
      </w:r>
      <w:bookmarkEnd w:id="0"/>
      <w:bookmarkEnd w:id="1"/>
      <w:bookmarkEnd w:id="2"/>
      <w:bookmarkEnd w:id="3"/>
    </w:p>
    <w:p w14:paraId="3AB0364D">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本次公开招标文件适用于：</w:t>
      </w:r>
      <w:r>
        <w:rPr>
          <w:rFonts w:hint="eastAsia" w:ascii="宋体" w:hAnsi="宋体"/>
          <w:color w:val="C00000"/>
          <w:sz w:val="32"/>
          <w:szCs w:val="32"/>
          <w:u w:val="single"/>
          <w:shd w:val="clear" w:color="auto" w:fill="FFFFFF"/>
          <w:lang w:val="en-US" w:eastAsia="zh-CN"/>
        </w:rPr>
        <w:t>阿克苏市某单位人员购买商业保险项目</w:t>
      </w:r>
      <w:r>
        <w:rPr>
          <w:rFonts w:hint="eastAsia" w:ascii="宋体" w:hAnsi="宋体"/>
          <w:color w:val="000000"/>
          <w:sz w:val="32"/>
          <w:szCs w:val="32"/>
          <w:shd w:val="clear" w:color="auto" w:fill="FFFFFF"/>
          <w:lang w:val="en-US" w:eastAsia="zh-CN"/>
        </w:rPr>
        <w:t>的招标、评标、定标、验收、合同履约、付款等（法律、法规另有规定的，从其规定）。</w:t>
      </w:r>
    </w:p>
    <w:p w14:paraId="712CA261">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本项目遵照“财政部、工业和信息化部关于印发《政府采购促进中小企业发展管理办法》的通知”。</w:t>
      </w:r>
    </w:p>
    <w:p w14:paraId="60B0D52D">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依据本办法规定享受扶持政策获得政府采购合同的，小微企业不得将合同分包给大中型企业，中型企业不得将合同分包给大型企业。</w:t>
      </w:r>
    </w:p>
    <w:p w14:paraId="44E1F028">
      <w:pPr>
        <w:ind w:firstLine="480" w:firstLineChars="150"/>
        <w:jc w:val="left"/>
        <w:rPr>
          <w:rFonts w:hint="eastAsia" w:ascii="宋体" w:hAnsi="宋体" w:eastAsia="宋体" w:cs="Times New Roman"/>
          <w:color w:val="000000"/>
          <w:kern w:val="2"/>
          <w:sz w:val="32"/>
          <w:szCs w:val="32"/>
          <w:u w:val="single"/>
          <w:shd w:val="clear" w:color="auto" w:fill="FFFFFF"/>
          <w:lang w:val="en-US" w:eastAsia="zh-CN" w:bidi="ar-SA"/>
        </w:rPr>
      </w:pPr>
      <w:r>
        <w:rPr>
          <w:rFonts w:hint="eastAsia" w:ascii="宋体" w:hAnsi="宋体" w:eastAsia="宋体" w:cs="Times New Roman"/>
          <w:color w:val="000000"/>
          <w:kern w:val="2"/>
          <w:sz w:val="32"/>
          <w:szCs w:val="32"/>
          <w:shd w:val="clear" w:color="auto" w:fill="FFFFFF"/>
          <w:lang w:val="en-US" w:eastAsia="zh-CN" w:bidi="ar-SA"/>
        </w:rPr>
        <w:t>本采购标的对应的中小企业划分标准所属行业为</w:t>
      </w:r>
      <w:r>
        <w:rPr>
          <w:rFonts w:hint="eastAsia" w:ascii="宋体" w:hAnsi="宋体" w:eastAsia="宋体" w:cs="Times New Roman"/>
          <w:color w:val="000000"/>
          <w:kern w:val="2"/>
          <w:sz w:val="32"/>
          <w:szCs w:val="32"/>
          <w:u w:val="single"/>
          <w:shd w:val="clear" w:color="auto" w:fill="FFFFFF"/>
          <w:lang w:val="en-US" w:eastAsia="zh-CN" w:bidi="ar-SA"/>
        </w:rPr>
        <w:t>租赁和商务服务业。</w:t>
      </w:r>
    </w:p>
    <w:p w14:paraId="78A96103">
      <w:pPr>
        <w:spacing w:line="360" w:lineRule="auto"/>
        <w:ind w:firstLine="640" w:firstLineChars="200"/>
        <w:rPr>
          <w:rFonts w:hint="eastAsia" w:ascii="宋体" w:hAnsi="宋体"/>
          <w:color w:val="000000"/>
          <w:sz w:val="32"/>
          <w:szCs w:val="32"/>
          <w:shd w:val="clear" w:color="auto" w:fill="FFFFFF"/>
        </w:rPr>
      </w:pPr>
      <w:bookmarkStart w:id="4" w:name="_Toc177824873"/>
      <w:bookmarkStart w:id="5" w:name="_Toc177825121"/>
      <w:bookmarkStart w:id="6" w:name="_Toc177824940"/>
      <w:bookmarkStart w:id="7" w:name="_Toc177870538"/>
      <w:r>
        <w:rPr>
          <w:rFonts w:hint="eastAsia" w:ascii="宋体" w:hAnsi="宋体"/>
          <w:color w:val="000000"/>
          <w:sz w:val="32"/>
          <w:szCs w:val="32"/>
          <w:shd w:val="clear" w:color="auto" w:fill="FFFFFF"/>
        </w:rPr>
        <w:t>（二）定义</w:t>
      </w:r>
      <w:bookmarkEnd w:id="4"/>
      <w:bookmarkEnd w:id="5"/>
      <w:bookmarkEnd w:id="6"/>
      <w:bookmarkEnd w:id="7"/>
    </w:p>
    <w:p w14:paraId="42C72AF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1.“投标人”系指向公共资源交易中心提交响应文件的单位。</w:t>
      </w:r>
    </w:p>
    <w:p w14:paraId="7481ADA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2.“投标货物”系指供应商方按</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文件规定，须向采购人提供的一切设备、保险、税金、备品备件、工具、手册及其它有关技术资料和代理服务等标的物。</w:t>
      </w:r>
    </w:p>
    <w:p w14:paraId="7252CA9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.“★”系指实质性要求条款。</w:t>
      </w:r>
    </w:p>
    <w:p w14:paraId="72542343">
      <w:pPr>
        <w:spacing w:line="360" w:lineRule="auto"/>
        <w:ind w:firstLine="640" w:firstLineChars="200"/>
        <w:rPr>
          <w:rFonts w:hint="eastAsia" w:ascii="宋体" w:hAnsi="宋体"/>
          <w:color w:val="000000"/>
          <w:sz w:val="32"/>
          <w:szCs w:val="32"/>
          <w:shd w:val="clear" w:color="auto" w:fill="FFFFFF"/>
        </w:rPr>
      </w:pPr>
      <w:bookmarkStart w:id="8" w:name="_Toc177870539"/>
      <w:r>
        <w:rPr>
          <w:rFonts w:hint="eastAsia" w:ascii="宋体" w:hAnsi="宋体"/>
          <w:color w:val="000000"/>
          <w:sz w:val="32"/>
          <w:szCs w:val="32"/>
          <w:shd w:val="clear" w:color="auto" w:fill="FFFFFF"/>
        </w:rPr>
        <w:t>（三）采购方式</w:t>
      </w:r>
      <w:bookmarkEnd w:id="8"/>
    </w:p>
    <w:p w14:paraId="497820A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本项目采用</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的方式进行。</w:t>
      </w:r>
    </w:p>
    <w:p w14:paraId="5C64B306">
      <w:pPr>
        <w:spacing w:line="360" w:lineRule="auto"/>
        <w:ind w:firstLine="640" w:firstLineChars="200"/>
        <w:rPr>
          <w:rFonts w:hint="eastAsia" w:ascii="宋体" w:hAnsi="宋体"/>
          <w:color w:val="000000"/>
          <w:sz w:val="32"/>
          <w:szCs w:val="32"/>
          <w:shd w:val="clear" w:color="auto" w:fill="FFFFFF"/>
        </w:rPr>
      </w:pPr>
      <w:bookmarkStart w:id="9" w:name="_Toc177824941"/>
      <w:bookmarkStart w:id="10" w:name="_Toc177824874"/>
      <w:bookmarkStart w:id="11" w:name="_Toc177825122"/>
      <w:bookmarkStart w:id="12" w:name="_Toc177870540"/>
      <w:r>
        <w:rPr>
          <w:rFonts w:hint="eastAsia" w:ascii="宋体" w:hAnsi="宋体"/>
          <w:color w:val="000000"/>
          <w:sz w:val="32"/>
          <w:szCs w:val="32"/>
          <w:shd w:val="clear" w:color="auto" w:fill="FFFFFF"/>
        </w:rPr>
        <w:t>（四）投标委托</w:t>
      </w:r>
      <w:bookmarkEnd w:id="9"/>
      <w:bookmarkEnd w:id="10"/>
      <w:bookmarkEnd w:id="11"/>
      <w:bookmarkEnd w:id="12"/>
    </w:p>
    <w:p w14:paraId="6933AA4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投标人代表须</w:t>
      </w:r>
      <w:r>
        <w:rPr>
          <w:rFonts w:hint="eastAsia" w:ascii="宋体" w:hAnsi="宋体"/>
          <w:color w:val="000000"/>
          <w:sz w:val="32"/>
          <w:szCs w:val="32"/>
          <w:shd w:val="clear" w:color="auto" w:fill="FFFFFF"/>
          <w:lang w:val="en-US" w:eastAsia="zh-CN"/>
        </w:rPr>
        <w:t>上传</w:t>
      </w:r>
      <w:r>
        <w:rPr>
          <w:rFonts w:hint="eastAsia" w:ascii="宋体" w:hAnsi="宋体"/>
          <w:color w:val="000000"/>
          <w:sz w:val="32"/>
          <w:szCs w:val="32"/>
          <w:shd w:val="clear" w:color="auto" w:fill="FFFFFF"/>
        </w:rPr>
        <w:t>居民身份证、法人代表证明书（或法定代表人出具的授权委托书）参加投标。</w:t>
      </w:r>
    </w:p>
    <w:p w14:paraId="0A5A30A3">
      <w:pPr>
        <w:spacing w:line="360" w:lineRule="auto"/>
        <w:ind w:firstLine="640" w:firstLineChars="200"/>
        <w:rPr>
          <w:rFonts w:hint="eastAsia" w:ascii="宋体" w:hAnsi="宋体"/>
          <w:color w:val="000000"/>
          <w:sz w:val="32"/>
          <w:szCs w:val="32"/>
          <w:shd w:val="clear" w:color="auto" w:fill="FFFFFF"/>
        </w:rPr>
      </w:pPr>
      <w:bookmarkStart w:id="13" w:name="_Toc177870541"/>
      <w:bookmarkStart w:id="14" w:name="_Toc177825123"/>
      <w:bookmarkStart w:id="15" w:name="_Toc177824875"/>
      <w:bookmarkStart w:id="16" w:name="_Toc177824942"/>
      <w:r>
        <w:rPr>
          <w:rFonts w:hint="eastAsia" w:ascii="宋体" w:hAnsi="宋体"/>
          <w:color w:val="000000"/>
          <w:sz w:val="32"/>
          <w:szCs w:val="32"/>
          <w:shd w:val="clear" w:color="auto" w:fill="FFFFFF"/>
        </w:rPr>
        <w:t>（五）投标费用</w:t>
      </w:r>
      <w:bookmarkEnd w:id="13"/>
      <w:bookmarkEnd w:id="14"/>
      <w:bookmarkEnd w:id="15"/>
      <w:bookmarkEnd w:id="16"/>
    </w:p>
    <w:p w14:paraId="2B329A3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不论投标结果如何，投标人均应自行承担所有与投标有关的全部费用。</w:t>
      </w:r>
    </w:p>
    <w:p w14:paraId="1BE901D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（六）联合体投标、转包及分包</w:t>
      </w:r>
    </w:p>
    <w:p w14:paraId="717BE72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本项目不接受联合体投标。本项目不允许转包或分包。</w:t>
      </w:r>
    </w:p>
    <w:p w14:paraId="73A52A5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（七）特别说明：</w:t>
      </w:r>
    </w:p>
    <w:p w14:paraId="081579E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★1.投标人投标所使用的资格、信誉、荣誉、业绩与企业认证必须为本企业所拥有。投标人投标所使用的采购项目实施人员可以为其控股公司的工作人员。</w:t>
      </w:r>
    </w:p>
    <w:p w14:paraId="05C0E48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5F82AB1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★3.投标人应仔细阅读</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文件的所有内容，按照</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文件的要求提交响应文件，响应文件应对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文件的要求作出实质性响应，并对所提供的全部资料的真实性承担法律责任。</w:t>
      </w:r>
    </w:p>
    <w:p w14:paraId="7A2108A1">
      <w:pPr>
        <w:pStyle w:val="17"/>
        <w:rPr>
          <w:rFonts w:hint="eastAsia" w:ascii="宋体" w:hAnsi="宋体"/>
          <w:color w:val="000000"/>
          <w:sz w:val="32"/>
          <w:szCs w:val="32"/>
          <w:shd w:val="clear" w:color="auto" w:fill="FFFFFF"/>
        </w:rPr>
      </w:pPr>
    </w:p>
    <w:p w14:paraId="6354C657">
      <w:pPr>
        <w:pStyle w:val="18"/>
        <w:rPr>
          <w:rFonts w:hint="eastAsia" w:ascii="宋体" w:hAnsi="宋体"/>
          <w:color w:val="000000"/>
          <w:sz w:val="32"/>
          <w:szCs w:val="32"/>
          <w:shd w:val="clear" w:color="auto" w:fill="FFFFFF"/>
        </w:rPr>
      </w:pPr>
    </w:p>
    <w:p w14:paraId="7AA5CEA8">
      <w:pPr>
        <w:pStyle w:val="10"/>
        <w:rPr>
          <w:rFonts w:hint="eastAsia" w:ascii="宋体" w:hAnsi="宋体"/>
          <w:color w:val="000000"/>
          <w:sz w:val="32"/>
          <w:szCs w:val="32"/>
          <w:shd w:val="clear" w:color="auto" w:fill="FFFFFF"/>
        </w:rPr>
      </w:pPr>
    </w:p>
    <w:p w14:paraId="6771067F">
      <w:pPr>
        <w:pStyle w:val="11"/>
        <w:numPr>
          <w:ilvl w:val="0"/>
          <w:numId w:val="0"/>
        </w:numPr>
        <w:ind w:left="1680" w:leftChars="0"/>
        <w:rPr>
          <w:rFonts w:hint="eastAsia"/>
        </w:rPr>
      </w:pPr>
    </w:p>
    <w:p w14:paraId="5A7A9EB8">
      <w:pPr>
        <w:spacing w:line="360" w:lineRule="auto"/>
        <w:ind w:firstLine="643" w:firstLineChars="200"/>
        <w:jc w:val="center"/>
        <w:rPr>
          <w:rFonts w:hint="eastAsia" w:ascii="宋体" w:hAnsi="宋体"/>
          <w:b/>
          <w:color w:val="000000"/>
          <w:sz w:val="32"/>
          <w:szCs w:val="32"/>
          <w:shd w:val="clear" w:color="auto" w:fill="FFFFFF"/>
        </w:rPr>
      </w:pPr>
      <w:bookmarkStart w:id="17" w:name="_Toc177870544"/>
      <w:r>
        <w:rPr>
          <w:rFonts w:hint="eastAsia" w:ascii="宋体" w:hAnsi="宋体"/>
          <w:b/>
          <w:color w:val="000000"/>
          <w:sz w:val="32"/>
          <w:szCs w:val="32"/>
          <w:shd w:val="clear" w:color="auto" w:fill="FFFFFF"/>
        </w:rPr>
        <w:t xml:space="preserve">二  </w:t>
      </w:r>
      <w:r>
        <w:rPr>
          <w:rFonts w:hint="eastAsia" w:ascii="宋体" w:hAnsi="宋体"/>
          <w:b/>
          <w:color w:val="000000"/>
          <w:sz w:val="32"/>
          <w:szCs w:val="32"/>
          <w:shd w:val="clear" w:color="auto" w:fill="FFFFFF"/>
          <w:lang w:eastAsia="zh-CN"/>
        </w:rPr>
        <w:t>公开招标</w:t>
      </w:r>
      <w:r>
        <w:rPr>
          <w:rFonts w:hint="eastAsia" w:ascii="宋体" w:hAnsi="宋体"/>
          <w:b/>
          <w:color w:val="000000"/>
          <w:sz w:val="32"/>
          <w:szCs w:val="32"/>
          <w:shd w:val="clear" w:color="auto" w:fill="FFFFFF"/>
        </w:rPr>
        <w:t>文件</w:t>
      </w:r>
      <w:bookmarkEnd w:id="17"/>
    </w:p>
    <w:p w14:paraId="4F2FA090">
      <w:pPr>
        <w:spacing w:line="360" w:lineRule="auto"/>
        <w:ind w:firstLine="315" w:firstLineChars="98"/>
        <w:rPr>
          <w:rFonts w:hint="eastAsia" w:ascii="宋体" w:hAnsi="宋体"/>
          <w:b/>
          <w:color w:val="000000"/>
          <w:sz w:val="32"/>
          <w:szCs w:val="32"/>
          <w:shd w:val="clear" w:color="auto" w:fill="FFFFFF"/>
        </w:rPr>
      </w:pPr>
      <w:r>
        <w:rPr>
          <w:rFonts w:hint="eastAsia" w:ascii="宋体" w:hAnsi="宋体"/>
          <w:b/>
          <w:color w:val="000000"/>
          <w:sz w:val="32"/>
          <w:szCs w:val="32"/>
        </w:rPr>
        <w:t>（一）</w:t>
      </w:r>
      <w:r>
        <w:rPr>
          <w:rFonts w:hint="eastAsia" w:ascii="宋体" w:hAnsi="宋体"/>
          <w:b/>
          <w:color w:val="000000"/>
          <w:sz w:val="32"/>
          <w:szCs w:val="32"/>
          <w:lang w:eastAsia="zh-CN"/>
        </w:rPr>
        <w:t>公开招标</w:t>
      </w:r>
      <w:r>
        <w:rPr>
          <w:rFonts w:hint="eastAsia" w:ascii="宋体" w:hAnsi="宋体"/>
          <w:b/>
          <w:color w:val="000000"/>
          <w:sz w:val="32"/>
          <w:szCs w:val="32"/>
        </w:rPr>
        <w:t>文件的构成。</w:t>
      </w:r>
      <w:r>
        <w:rPr>
          <w:rFonts w:hint="eastAsia" w:ascii="宋体" w:hAnsi="宋体"/>
          <w:b/>
          <w:color w:val="000000"/>
          <w:sz w:val="32"/>
          <w:szCs w:val="32"/>
          <w:lang w:eastAsia="zh-CN"/>
        </w:rPr>
        <w:t>公开招标</w:t>
      </w:r>
      <w:r>
        <w:rPr>
          <w:rFonts w:hint="eastAsia" w:ascii="宋体" w:hAnsi="宋体"/>
          <w:b/>
          <w:color w:val="000000"/>
          <w:sz w:val="32"/>
          <w:szCs w:val="32"/>
        </w:rPr>
        <w:t>文件由以下部份组成：</w:t>
      </w:r>
    </w:p>
    <w:p w14:paraId="0F141769">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1、投标人须知前附表</w:t>
      </w:r>
    </w:p>
    <w:p w14:paraId="5F372EAC">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2、第一部分 招标公告</w:t>
      </w:r>
    </w:p>
    <w:p w14:paraId="38A17FFA">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3、第二部分 投标须知</w:t>
      </w:r>
    </w:p>
    <w:p w14:paraId="11E0E931">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4、第三部分 采购项目需求说明</w:t>
      </w:r>
    </w:p>
    <w:p w14:paraId="477C8C51">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5、第四部分 投标书格式</w:t>
      </w:r>
    </w:p>
    <w:p w14:paraId="4FE3B5E5">
      <w:pPr>
        <w:pStyle w:val="2"/>
        <w:spacing w:line="360" w:lineRule="auto"/>
        <w:rPr>
          <w:rFonts w:hint="eastAsia" w:ascii="宋体" w:hAnsi="宋体"/>
          <w:sz w:val="32"/>
          <w:szCs w:val="32"/>
        </w:rPr>
      </w:pPr>
      <w:r>
        <w:rPr>
          <w:rFonts w:hint="eastAsia" w:ascii="宋体" w:hAnsi="宋体"/>
          <w:b/>
          <w:color w:val="000000"/>
          <w:sz w:val="32"/>
          <w:szCs w:val="32"/>
        </w:rPr>
        <w:t>（二）</w:t>
      </w:r>
      <w:r>
        <w:rPr>
          <w:rFonts w:hint="eastAsia" w:ascii="宋体" w:hAnsi="宋体"/>
          <w:b/>
          <w:color w:val="000000"/>
          <w:sz w:val="32"/>
          <w:szCs w:val="32"/>
          <w:lang w:eastAsia="zh-CN"/>
        </w:rPr>
        <w:t>公开招标</w:t>
      </w:r>
      <w:r>
        <w:rPr>
          <w:rFonts w:hint="eastAsia" w:ascii="宋体" w:hAnsi="宋体"/>
          <w:b/>
          <w:color w:val="000000"/>
          <w:sz w:val="32"/>
          <w:szCs w:val="32"/>
        </w:rPr>
        <w:t>文件的</w:t>
      </w:r>
      <w:r>
        <w:rPr>
          <w:rFonts w:hint="eastAsia" w:ascii="宋体" w:hAnsi="宋体"/>
          <w:b/>
          <w:sz w:val="32"/>
          <w:szCs w:val="32"/>
        </w:rPr>
        <w:t>澄清和质疑</w:t>
      </w:r>
      <w:bookmarkStart w:id="18" w:name="_Toc239047318"/>
    </w:p>
    <w:p w14:paraId="53741013">
      <w:pPr>
        <w:spacing w:line="360" w:lineRule="auto"/>
        <w:ind w:firstLine="643" w:firstLineChars="200"/>
        <w:rPr>
          <w:rFonts w:hint="eastAsia" w:ascii="宋体" w:hAnsi="宋体"/>
          <w:b/>
          <w:sz w:val="32"/>
          <w:szCs w:val="32"/>
        </w:rPr>
      </w:pPr>
      <w:r>
        <w:rPr>
          <w:rFonts w:hint="eastAsia" w:ascii="宋体" w:hAnsi="宋体"/>
          <w:b/>
          <w:sz w:val="32"/>
          <w:szCs w:val="32"/>
        </w:rPr>
        <w:t>1、综合说明</w:t>
      </w:r>
      <w:bookmarkEnd w:id="18"/>
    </w:p>
    <w:p w14:paraId="09C980A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14:paraId="4D8CB08D">
      <w:pPr>
        <w:spacing w:line="360" w:lineRule="auto"/>
        <w:ind w:firstLine="643" w:firstLineChars="200"/>
        <w:rPr>
          <w:rFonts w:hint="eastAsia" w:ascii="宋体" w:hAnsi="宋体"/>
          <w:b/>
          <w:sz w:val="32"/>
          <w:szCs w:val="32"/>
        </w:rPr>
      </w:pPr>
      <w:r>
        <w:rPr>
          <w:rFonts w:hint="eastAsia" w:ascii="宋体" w:hAnsi="宋体"/>
          <w:b/>
          <w:sz w:val="32"/>
          <w:szCs w:val="32"/>
        </w:rPr>
        <w:t>2、对</w:t>
      </w:r>
      <w:r>
        <w:rPr>
          <w:rFonts w:hint="eastAsia" w:ascii="宋体" w:hAnsi="宋体"/>
          <w:b/>
          <w:sz w:val="32"/>
          <w:szCs w:val="32"/>
          <w:lang w:eastAsia="zh-CN"/>
        </w:rPr>
        <w:t>公开招标</w:t>
      </w:r>
      <w:r>
        <w:rPr>
          <w:rFonts w:hint="eastAsia" w:ascii="宋体" w:hAnsi="宋体"/>
          <w:b/>
          <w:sz w:val="32"/>
          <w:szCs w:val="32"/>
        </w:rPr>
        <w:t>文件的澄清和质疑</w:t>
      </w:r>
      <w:bookmarkEnd w:id="19"/>
    </w:p>
    <w:p w14:paraId="04BBA8BA">
      <w:pPr>
        <w:adjustRightInd w:val="0"/>
        <w:spacing w:line="360" w:lineRule="auto"/>
        <w:ind w:firstLine="640" w:firstLineChars="200"/>
        <w:rPr>
          <w:rFonts w:hint="eastAsia" w:ascii="宋体" w:hAnsi="宋体"/>
          <w:color w:val="FF0000"/>
          <w:sz w:val="32"/>
          <w:szCs w:val="32"/>
          <w:u w:val="single"/>
          <w:shd w:val="clear" w:color="auto" w:fill="FFFFFF"/>
        </w:rPr>
      </w:pPr>
      <w:bookmarkStart w:id="20" w:name="_Toc239047320"/>
      <w:r>
        <w:rPr>
          <w:rFonts w:hint="eastAsia" w:ascii="宋体" w:hAnsi="宋体"/>
          <w:color w:val="000000"/>
          <w:sz w:val="32"/>
          <w:szCs w:val="32"/>
          <w:shd w:val="clear" w:color="auto" w:fill="FFFFFF"/>
        </w:rPr>
        <w:t>投标人应尽早领取</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文件，若对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文件有疑问需要澄清或质疑，须在领取</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w:t>
      </w:r>
      <w:r>
        <w:rPr>
          <w:rFonts w:hint="eastAsia" w:ascii="宋体" w:hAnsi="宋体"/>
          <w:sz w:val="32"/>
          <w:szCs w:val="32"/>
          <w:shd w:val="clear" w:color="auto" w:fill="FFFFFF"/>
          <w:lang w:val="en-US" w:eastAsia="zh-CN"/>
        </w:rPr>
        <w:t>3</w:t>
      </w:r>
      <w:r>
        <w:rPr>
          <w:rFonts w:hint="eastAsia" w:ascii="宋体" w:hAnsi="宋体"/>
          <w:sz w:val="32"/>
          <w:szCs w:val="32"/>
          <w:shd w:val="clear" w:color="auto" w:fill="FFFFFF"/>
        </w:rPr>
        <w:t>个工作日内，</w:t>
      </w:r>
      <w:r>
        <w:rPr>
          <w:rFonts w:hint="eastAsia" w:ascii="宋体" w:hAnsi="宋体"/>
          <w:color w:val="000000"/>
          <w:sz w:val="32"/>
          <w:szCs w:val="32"/>
          <w:shd w:val="clear" w:color="auto" w:fill="FFFFFF"/>
        </w:rPr>
        <w:t>由澄清或质疑方的法定代表人或授权投标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olor w:val="C00000"/>
          <w:sz w:val="32"/>
          <w:szCs w:val="32"/>
          <w:u w:val="single"/>
          <w:shd w:val="clear" w:color="auto" w:fill="FFFFFF"/>
          <w:lang w:val="en-US" w:eastAsia="zh-CN"/>
        </w:rPr>
        <w:t>阿克苏市某单位人员购买商业保险项目</w:t>
      </w:r>
      <w:r>
        <w:rPr>
          <w:rFonts w:hint="eastAsia" w:ascii="宋体" w:hAnsi="宋体"/>
          <w:color w:val="000000"/>
          <w:sz w:val="32"/>
          <w:szCs w:val="32"/>
          <w:shd w:val="clear" w:color="auto" w:fill="FFFFFF"/>
        </w:rPr>
        <w:t>澄清或质疑使用”字样，并由身份证持有人签字确认。上述资料均须加盖公章。</w:t>
      </w:r>
    </w:p>
    <w:p w14:paraId="0FB4A328">
      <w:pPr>
        <w:spacing w:line="360" w:lineRule="auto"/>
        <w:ind w:firstLine="640" w:firstLineChars="200"/>
        <w:rPr>
          <w:rFonts w:hint="eastAsia" w:ascii="宋体" w:hAnsi="宋体" w:cs="宋体"/>
          <w:color w:val="333333"/>
          <w:kern w:val="0"/>
          <w:sz w:val="32"/>
          <w:szCs w:val="32"/>
        </w:rPr>
      </w:pPr>
      <w:r>
        <w:rPr>
          <w:rFonts w:hint="eastAsia" w:ascii="宋体" w:hAnsi="宋体"/>
          <w:color w:val="000000"/>
          <w:sz w:val="32"/>
          <w:szCs w:val="32"/>
          <w:shd w:val="clear" w:color="auto" w:fill="FFFFFF"/>
        </w:rPr>
        <w:t>公共资源交易中心</w:t>
      </w:r>
      <w:r>
        <w:rPr>
          <w:rFonts w:hint="eastAsia" w:ascii="宋体" w:hAnsi="宋体" w:cs="宋体"/>
          <w:color w:val="333333"/>
          <w:kern w:val="0"/>
          <w:sz w:val="32"/>
          <w:szCs w:val="32"/>
        </w:rPr>
        <w:t>可以视采购具体情况，延长投标截止时间和开标时间，但至少应当在</w:t>
      </w:r>
      <w:r>
        <w:rPr>
          <w:rFonts w:hint="eastAsia" w:ascii="宋体" w:hAnsi="宋体" w:cs="宋体"/>
          <w:color w:val="333333"/>
          <w:kern w:val="0"/>
          <w:sz w:val="32"/>
          <w:szCs w:val="32"/>
          <w:lang w:eastAsia="zh-CN"/>
        </w:rPr>
        <w:t>公开招标</w:t>
      </w:r>
      <w:r>
        <w:rPr>
          <w:rFonts w:hint="eastAsia" w:ascii="宋体" w:hAnsi="宋体" w:cs="宋体"/>
          <w:color w:val="333333"/>
          <w:kern w:val="0"/>
          <w:sz w:val="32"/>
          <w:szCs w:val="32"/>
        </w:rPr>
        <w:t>文件要求提交响应文件的截止时间</w:t>
      </w:r>
      <w:r>
        <w:rPr>
          <w:rFonts w:hint="eastAsia" w:ascii="宋体" w:hAnsi="宋体" w:cs="宋体"/>
          <w:kern w:val="0"/>
          <w:sz w:val="32"/>
          <w:szCs w:val="32"/>
        </w:rPr>
        <w:t>三日前</w:t>
      </w:r>
      <w:r>
        <w:rPr>
          <w:rFonts w:hint="eastAsia" w:ascii="宋体" w:hAnsi="宋体" w:cs="宋体"/>
          <w:color w:val="333333"/>
          <w:kern w:val="0"/>
          <w:sz w:val="32"/>
          <w:szCs w:val="32"/>
        </w:rPr>
        <w:t>，将变更时间书面通知所有</w:t>
      </w:r>
      <w:r>
        <w:rPr>
          <w:rFonts w:hint="eastAsia" w:ascii="宋体" w:hAnsi="宋体" w:cs="宋体"/>
          <w:color w:val="333333"/>
          <w:kern w:val="0"/>
          <w:sz w:val="32"/>
          <w:szCs w:val="32"/>
          <w:lang w:eastAsia="zh-CN"/>
        </w:rPr>
        <w:t>公开招标</w:t>
      </w:r>
      <w:r>
        <w:rPr>
          <w:rFonts w:hint="eastAsia" w:ascii="宋体" w:hAnsi="宋体" w:cs="宋体"/>
          <w:color w:val="333333"/>
          <w:kern w:val="0"/>
          <w:sz w:val="32"/>
          <w:szCs w:val="32"/>
        </w:rPr>
        <w:t>文件收受人，并在财政部门指定的政府采购信息发布媒体上发布变更公告。</w:t>
      </w:r>
    </w:p>
    <w:p w14:paraId="3DAA783C">
      <w:pPr>
        <w:spacing w:line="360" w:lineRule="auto"/>
        <w:ind w:firstLine="643" w:firstLineChars="200"/>
        <w:rPr>
          <w:rFonts w:hint="eastAsia" w:ascii="宋体" w:hAnsi="宋体"/>
          <w:b/>
          <w:sz w:val="32"/>
          <w:szCs w:val="32"/>
        </w:rPr>
      </w:pPr>
      <w:r>
        <w:rPr>
          <w:rFonts w:hint="eastAsia" w:ascii="宋体" w:hAnsi="宋体"/>
          <w:b/>
          <w:sz w:val="32"/>
          <w:szCs w:val="32"/>
        </w:rPr>
        <w:t>3、</w:t>
      </w:r>
      <w:r>
        <w:rPr>
          <w:rFonts w:hint="eastAsia" w:ascii="宋体" w:hAnsi="宋体"/>
          <w:b/>
          <w:bCs/>
          <w:sz w:val="32"/>
          <w:szCs w:val="32"/>
        </w:rPr>
        <w:t>对招标过程和拟中标结果的质疑</w:t>
      </w:r>
      <w:bookmarkEnd w:id="20"/>
    </w:p>
    <w:p w14:paraId="38EE51EA">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投标人认为招标采购过程和拟中标结果使自己的权益受到损害的，可以在拟中标结果发布之日起</w:t>
      </w:r>
      <w:r>
        <w:rPr>
          <w:rFonts w:hint="eastAsia" w:ascii="宋体" w:hAnsi="宋体"/>
          <w:sz w:val="32"/>
          <w:szCs w:val="32"/>
          <w:shd w:val="clear" w:color="auto" w:fill="FFFFFF"/>
          <w:lang w:val="en-US" w:eastAsia="zh-CN"/>
        </w:rPr>
        <w:t>法定</w:t>
      </w:r>
      <w:r>
        <w:rPr>
          <w:rFonts w:hint="eastAsia" w:ascii="宋体" w:hAnsi="宋体"/>
          <w:color w:val="000000"/>
          <w:sz w:val="32"/>
          <w:szCs w:val="32"/>
          <w:shd w:val="clear" w:color="auto" w:fill="FFFFFF"/>
        </w:rPr>
        <w:t>工作日内，由质疑方的法定代表人或授权投标人以书面形式向采购人及公共资源交易中心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sz w:val="32"/>
          <w:szCs w:val="32"/>
        </w:rPr>
        <w:t>由该身份证持有人在复印件正反面非空白位置注明“该复印件用于在</w:t>
      </w:r>
      <w:r>
        <w:rPr>
          <w:rFonts w:hint="eastAsia" w:ascii="宋体" w:hAnsi="宋体"/>
          <w:color w:val="C00000"/>
          <w:sz w:val="32"/>
          <w:szCs w:val="32"/>
          <w:u w:val="single"/>
          <w:shd w:val="clear" w:color="auto" w:fill="FFFFFF"/>
          <w:lang w:val="en-US" w:eastAsia="zh-CN"/>
        </w:rPr>
        <w:t>阿克苏市某单位人员购买商业保险项目</w:t>
      </w:r>
      <w:r>
        <w:rPr>
          <w:rFonts w:hint="eastAsia" w:ascii="宋体" w:hAnsi="宋体"/>
          <w:sz w:val="32"/>
          <w:szCs w:val="32"/>
        </w:rPr>
        <w:t>”字样，并由身份证持有人签字确认。上述资料均须加盖公章。</w:t>
      </w:r>
    </w:p>
    <w:p w14:paraId="52215B2F">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公共资源交易中心</w:t>
      </w:r>
      <w:r>
        <w:rPr>
          <w:rFonts w:hint="eastAsia" w:ascii="宋体" w:hAnsi="宋体"/>
          <w:sz w:val="32"/>
          <w:szCs w:val="32"/>
        </w:rPr>
        <w:t>应在受理投标人的书面质疑后，根据质疑函的具体内容及时向递交质疑函的投标人作出答复或不予答复，答复内容不得涉及商业秘密。作出答复的以书面形式通知递交质疑的投标人和其他有关投标人，或在新疆政府采购网和</w:t>
      </w:r>
      <w:r>
        <w:rPr>
          <w:rFonts w:hint="eastAsia" w:ascii="宋体" w:hAnsi="宋体"/>
          <w:sz w:val="32"/>
          <w:szCs w:val="32"/>
          <w:lang w:eastAsia="zh-CN"/>
        </w:rPr>
        <w:t>阿克苏地区行政公署网</w:t>
      </w:r>
      <w:r>
        <w:rPr>
          <w:rFonts w:hint="eastAsia" w:ascii="宋体" w:hAnsi="宋体"/>
          <w:sz w:val="32"/>
          <w:szCs w:val="32"/>
        </w:rPr>
        <w:t>采购专栏上予以公告。递交质疑的投标人和其他有关投标人在被告知、收到上述公告、通知或答疑书后，应立即向采购人及</w:t>
      </w:r>
      <w:r>
        <w:rPr>
          <w:rFonts w:hint="eastAsia" w:ascii="宋体" w:hAnsi="宋体"/>
          <w:color w:val="000000"/>
          <w:sz w:val="32"/>
          <w:szCs w:val="32"/>
          <w:shd w:val="clear" w:color="auto" w:fill="FFFFFF"/>
        </w:rPr>
        <w:t>公共资源交易中心</w:t>
      </w:r>
      <w:r>
        <w:rPr>
          <w:rFonts w:hint="eastAsia" w:ascii="宋体" w:hAnsi="宋体"/>
          <w:sz w:val="32"/>
          <w:szCs w:val="32"/>
        </w:rPr>
        <w:t>回函确认。未确认情况应当视为对质疑答复的知晓，也将视为对质疑答复内容接受的默认。</w:t>
      </w:r>
      <w:bookmarkStart w:id="21" w:name="_Toc239047321"/>
    </w:p>
    <w:p w14:paraId="1953FFCF">
      <w:pPr>
        <w:adjustRightInd w:val="0"/>
        <w:spacing w:line="360" w:lineRule="auto"/>
        <w:ind w:firstLine="643" w:firstLineChars="200"/>
        <w:rPr>
          <w:rFonts w:ascii="宋体" w:hAnsi="宋体"/>
          <w:b/>
          <w:sz w:val="32"/>
          <w:szCs w:val="32"/>
        </w:rPr>
      </w:pPr>
      <w:r>
        <w:rPr>
          <w:rFonts w:hint="eastAsia" w:ascii="宋体" w:hAnsi="宋体"/>
          <w:b/>
          <w:sz w:val="32"/>
          <w:szCs w:val="32"/>
        </w:rPr>
        <w:t>4、澄清或质疑不予受理的情况</w:t>
      </w:r>
      <w:bookmarkEnd w:id="21"/>
      <w:r>
        <w:rPr>
          <w:rFonts w:hint="eastAsia" w:ascii="宋体" w:hAnsi="宋体"/>
          <w:b/>
          <w:sz w:val="32"/>
          <w:szCs w:val="32"/>
        </w:rPr>
        <w:t>，</w:t>
      </w:r>
      <w:r>
        <w:rPr>
          <w:rFonts w:ascii="宋体" w:hAnsi="宋体"/>
          <w:b/>
          <w:sz w:val="32"/>
          <w:szCs w:val="32"/>
        </w:rPr>
        <w:t>有下列情形之一的，属于无效质疑，被质疑人不予受理</w:t>
      </w:r>
      <w:r>
        <w:rPr>
          <w:rFonts w:hint="eastAsia" w:ascii="宋体" w:hAnsi="宋体"/>
          <w:b/>
          <w:sz w:val="32"/>
          <w:szCs w:val="32"/>
        </w:rPr>
        <w:t>，由此产生的影响由投标人自行承担</w:t>
      </w:r>
      <w:r>
        <w:rPr>
          <w:rFonts w:ascii="宋体" w:hAnsi="宋体"/>
          <w:b/>
          <w:sz w:val="32"/>
          <w:szCs w:val="32"/>
        </w:rPr>
        <w:t>：</w:t>
      </w:r>
    </w:p>
    <w:p w14:paraId="514639F1">
      <w:pPr>
        <w:widowControl/>
        <w:spacing w:line="360" w:lineRule="auto"/>
        <w:ind w:firstLine="640" w:firstLineChars="200"/>
        <w:rPr>
          <w:rFonts w:ascii="宋体" w:hAnsi="宋体"/>
          <w:sz w:val="32"/>
          <w:szCs w:val="32"/>
        </w:rPr>
      </w:pPr>
      <w:r>
        <w:rPr>
          <w:rFonts w:ascii="宋体" w:hAnsi="宋体"/>
          <w:sz w:val="32"/>
          <w:szCs w:val="32"/>
        </w:rPr>
        <w:t>(一)不是参与该政府采购项目供应商的;</w:t>
      </w:r>
    </w:p>
    <w:p w14:paraId="05177373">
      <w:pPr>
        <w:widowControl/>
        <w:spacing w:line="360" w:lineRule="auto"/>
        <w:ind w:firstLine="640" w:firstLineChars="200"/>
        <w:rPr>
          <w:rFonts w:ascii="宋体" w:hAnsi="宋体"/>
          <w:sz w:val="32"/>
          <w:szCs w:val="32"/>
        </w:rPr>
      </w:pPr>
      <w:r>
        <w:rPr>
          <w:rFonts w:ascii="宋体" w:hAnsi="宋体"/>
          <w:sz w:val="32"/>
          <w:szCs w:val="32"/>
        </w:rPr>
        <w:t>(二)被质疑人为采购人或政府采购代理机构之外的；</w:t>
      </w:r>
    </w:p>
    <w:p w14:paraId="4EB7C610">
      <w:pPr>
        <w:widowControl/>
        <w:spacing w:line="360" w:lineRule="auto"/>
        <w:ind w:firstLine="640" w:firstLineChars="200"/>
        <w:rPr>
          <w:rFonts w:ascii="宋体" w:hAnsi="宋体"/>
          <w:sz w:val="32"/>
          <w:szCs w:val="32"/>
        </w:rPr>
      </w:pPr>
      <w:r>
        <w:rPr>
          <w:rFonts w:ascii="宋体" w:hAnsi="宋体"/>
          <w:sz w:val="32"/>
          <w:szCs w:val="32"/>
        </w:rPr>
        <w:t>(三)所有质疑事项超过质疑有效期的；</w:t>
      </w:r>
    </w:p>
    <w:p w14:paraId="3AEDFC5B">
      <w:pPr>
        <w:widowControl/>
        <w:spacing w:line="360" w:lineRule="auto"/>
        <w:ind w:firstLine="640" w:firstLineChars="200"/>
        <w:rPr>
          <w:rFonts w:ascii="宋体" w:hAnsi="宋体"/>
          <w:sz w:val="32"/>
          <w:szCs w:val="32"/>
        </w:rPr>
      </w:pPr>
      <w:r>
        <w:rPr>
          <w:rFonts w:ascii="宋体" w:hAnsi="宋体"/>
          <w:sz w:val="32"/>
          <w:szCs w:val="32"/>
        </w:rPr>
        <w:t>(四)以具有法律效力的文书送达之外方式提出的；</w:t>
      </w:r>
    </w:p>
    <w:p w14:paraId="4A34C3B0">
      <w:pPr>
        <w:widowControl/>
        <w:spacing w:line="360" w:lineRule="auto"/>
        <w:ind w:firstLine="640" w:firstLineChars="200"/>
        <w:rPr>
          <w:rFonts w:ascii="宋体" w:hAnsi="宋体"/>
          <w:sz w:val="32"/>
          <w:szCs w:val="32"/>
        </w:rPr>
      </w:pPr>
      <w:r>
        <w:rPr>
          <w:rFonts w:ascii="宋体" w:hAnsi="宋体"/>
          <w:sz w:val="32"/>
          <w:szCs w:val="32"/>
        </w:rPr>
        <w:t>(五)</w:t>
      </w:r>
      <w:r>
        <w:rPr>
          <w:rFonts w:hint="eastAsia" w:ascii="宋体" w:hAnsi="宋体"/>
          <w:sz w:val="32"/>
          <w:szCs w:val="32"/>
        </w:rPr>
        <w:t xml:space="preserve"> 未按上述规定递交澄清或质疑函的</w:t>
      </w:r>
      <w:r>
        <w:rPr>
          <w:rFonts w:ascii="宋体" w:hAnsi="宋体"/>
          <w:sz w:val="32"/>
          <w:szCs w:val="32"/>
        </w:rPr>
        <w:t>；</w:t>
      </w:r>
    </w:p>
    <w:p w14:paraId="3CA17085">
      <w:pPr>
        <w:adjustRightInd w:val="0"/>
        <w:spacing w:line="360" w:lineRule="auto"/>
        <w:ind w:firstLine="640" w:firstLineChars="200"/>
        <w:rPr>
          <w:rFonts w:hint="eastAsia"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 其它不符合受理条件的情形。</w:t>
      </w:r>
      <w:bookmarkStart w:id="22" w:name="_Toc239047322"/>
    </w:p>
    <w:p w14:paraId="78A0669C">
      <w:pPr>
        <w:adjustRightInd w:val="0"/>
        <w:spacing w:line="360" w:lineRule="auto"/>
        <w:ind w:firstLine="643" w:firstLineChars="200"/>
        <w:rPr>
          <w:rFonts w:hint="eastAsia" w:ascii="宋体" w:hAnsi="宋体"/>
          <w:b/>
          <w:sz w:val="32"/>
          <w:szCs w:val="32"/>
        </w:rPr>
      </w:pPr>
      <w:r>
        <w:rPr>
          <w:rFonts w:hint="eastAsia" w:ascii="宋体" w:hAnsi="宋体"/>
          <w:b/>
          <w:sz w:val="32"/>
          <w:szCs w:val="32"/>
        </w:rPr>
        <w:t>5、其他</w:t>
      </w:r>
      <w:bookmarkEnd w:id="22"/>
    </w:p>
    <w:p w14:paraId="772460CF">
      <w:pPr>
        <w:spacing w:line="360" w:lineRule="auto"/>
        <w:ind w:firstLine="640" w:firstLineChars="200"/>
        <w:rPr>
          <w:rFonts w:hint="eastAsia" w:ascii="宋体" w:hAnsi="宋体"/>
          <w:sz w:val="32"/>
          <w:szCs w:val="32"/>
        </w:rPr>
      </w:pPr>
      <w:r>
        <w:rPr>
          <w:rFonts w:hint="eastAsia" w:ascii="宋体" w:hAnsi="宋体"/>
          <w:sz w:val="32"/>
          <w:szCs w:val="32"/>
        </w:rPr>
        <w:t>澄清或质疑函递交地点：</w:t>
      </w:r>
      <w:r>
        <w:rPr>
          <w:rFonts w:hint="eastAsia" w:ascii="宋体" w:hAnsi="宋体"/>
          <w:color w:val="FF0000"/>
          <w:sz w:val="32"/>
          <w:szCs w:val="32"/>
        </w:rPr>
        <w:t xml:space="preserve"> </w:t>
      </w:r>
      <w:r>
        <w:rPr>
          <w:rFonts w:hint="eastAsia" w:ascii="宋体" w:hAnsi="宋体"/>
          <w:sz w:val="32"/>
          <w:szCs w:val="32"/>
        </w:rPr>
        <w:t>阿克苏市公共资源交易中心</w:t>
      </w:r>
      <w:r>
        <w:rPr>
          <w:rFonts w:hint="eastAsia" w:ascii="宋体" w:hAnsi="宋体"/>
          <w:color w:val="FF0000"/>
          <w:sz w:val="32"/>
          <w:szCs w:val="32"/>
        </w:rPr>
        <w:t xml:space="preserve">                    </w:t>
      </w:r>
      <w:r>
        <w:rPr>
          <w:rFonts w:hint="eastAsia" w:ascii="宋体" w:hAnsi="宋体"/>
          <w:sz w:val="32"/>
          <w:szCs w:val="32"/>
        </w:rPr>
        <w:t xml:space="preserve">  </w:t>
      </w:r>
    </w:p>
    <w:p w14:paraId="7A473777">
      <w:pPr>
        <w:spacing w:line="360" w:lineRule="auto"/>
        <w:ind w:firstLine="640" w:firstLineChars="200"/>
        <w:rPr>
          <w:rFonts w:hint="eastAsia" w:ascii="宋体" w:hAnsi="宋体"/>
          <w:color w:val="FF0000"/>
          <w:sz w:val="32"/>
          <w:szCs w:val="32"/>
        </w:rPr>
      </w:pPr>
      <w:r>
        <w:rPr>
          <w:rFonts w:hint="eastAsia" w:ascii="宋体" w:hAnsi="宋体"/>
          <w:sz w:val="32"/>
          <w:szCs w:val="32"/>
        </w:rPr>
        <w:t>联系电话：0997-2282002</w:t>
      </w:r>
    </w:p>
    <w:p w14:paraId="12FAD18F">
      <w:pPr>
        <w:pStyle w:val="2"/>
        <w:spacing w:line="360" w:lineRule="auto"/>
        <w:ind w:firstLine="617" w:firstLineChars="192"/>
        <w:rPr>
          <w:rFonts w:hint="eastAsia" w:ascii="宋体" w:hAnsi="宋体"/>
          <w:b/>
          <w:color w:val="000000"/>
          <w:sz w:val="32"/>
          <w:szCs w:val="32"/>
        </w:rPr>
      </w:pPr>
      <w:r>
        <w:rPr>
          <w:rFonts w:hint="eastAsia" w:ascii="宋体" w:hAnsi="宋体"/>
          <w:b/>
          <w:color w:val="000000"/>
          <w:sz w:val="32"/>
          <w:szCs w:val="32"/>
        </w:rPr>
        <w:t>（三）　</w:t>
      </w:r>
      <w:r>
        <w:rPr>
          <w:rFonts w:hint="eastAsia" w:ascii="宋体" w:hAnsi="宋体"/>
          <w:b/>
          <w:color w:val="000000"/>
          <w:sz w:val="32"/>
          <w:szCs w:val="32"/>
          <w:lang w:eastAsia="zh-CN"/>
        </w:rPr>
        <w:t>公开招标</w:t>
      </w:r>
      <w:r>
        <w:rPr>
          <w:rFonts w:hint="eastAsia" w:ascii="宋体" w:hAnsi="宋体"/>
          <w:b/>
          <w:color w:val="000000"/>
          <w:sz w:val="32"/>
          <w:szCs w:val="32"/>
        </w:rPr>
        <w:t>文件的修改</w:t>
      </w:r>
    </w:p>
    <w:p w14:paraId="5985F5B1">
      <w:pPr>
        <w:spacing w:line="360" w:lineRule="auto"/>
        <w:ind w:firstLine="640" w:firstLineChars="200"/>
        <w:rPr>
          <w:rFonts w:hint="eastAsia" w:ascii="宋体" w:hAnsi="宋体" w:eastAsia="宋体" w:cs="Times New Roman"/>
          <w:sz w:val="32"/>
          <w:szCs w:val="32"/>
        </w:rPr>
      </w:pPr>
      <w:r>
        <w:rPr>
          <w:rFonts w:hint="eastAsia" w:ascii="宋体" w:hAnsi="宋体"/>
          <w:bCs/>
          <w:color w:val="000000"/>
          <w:sz w:val="32"/>
          <w:szCs w:val="32"/>
        </w:rPr>
        <w:t>1、在投标截止日前的任何时候，无论出于何种原因，</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可主动地或在解答投标人提出的问题时对</w:t>
      </w:r>
      <w:r>
        <w:rPr>
          <w:rFonts w:hint="eastAsia" w:ascii="宋体" w:hAnsi="宋体"/>
          <w:bCs/>
          <w:color w:val="000000"/>
          <w:sz w:val="32"/>
          <w:szCs w:val="32"/>
          <w:lang w:eastAsia="zh-CN"/>
        </w:rPr>
        <w:t>公开招标</w:t>
      </w:r>
      <w:r>
        <w:rPr>
          <w:rFonts w:hint="eastAsia" w:ascii="宋体" w:hAnsi="宋体"/>
          <w:bCs/>
          <w:color w:val="000000"/>
          <w:sz w:val="32"/>
          <w:szCs w:val="32"/>
        </w:rPr>
        <w:t>文件进行修改，</w:t>
      </w:r>
      <w:r>
        <w:rPr>
          <w:rFonts w:hint="eastAsia" w:ascii="宋体" w:hAnsi="宋体"/>
          <w:sz w:val="32"/>
          <w:szCs w:val="32"/>
        </w:rPr>
        <w:t>据此发出的补遗书将构成</w:t>
      </w:r>
      <w:r>
        <w:rPr>
          <w:rFonts w:hint="eastAsia" w:ascii="宋体" w:hAnsi="宋体"/>
          <w:sz w:val="32"/>
          <w:szCs w:val="32"/>
          <w:lang w:eastAsia="zh-CN"/>
        </w:rPr>
        <w:t>公开招标</w:t>
      </w:r>
      <w:r>
        <w:rPr>
          <w:rFonts w:hint="eastAsia" w:ascii="宋体" w:hAnsi="宋体"/>
          <w:sz w:val="32"/>
          <w:szCs w:val="32"/>
        </w:rPr>
        <w:t>文件的一部分</w:t>
      </w:r>
      <w:r>
        <w:rPr>
          <w:rFonts w:hint="eastAsia" w:ascii="宋体" w:hAnsi="宋体"/>
          <w:bCs/>
          <w:color w:val="000000"/>
          <w:sz w:val="32"/>
          <w:szCs w:val="32"/>
        </w:rPr>
        <w:t>。</w:t>
      </w:r>
    </w:p>
    <w:p w14:paraId="002E5F4F">
      <w:pPr>
        <w:spacing w:line="360" w:lineRule="auto"/>
        <w:ind w:firstLine="640" w:firstLineChars="200"/>
        <w:rPr>
          <w:rFonts w:hint="eastAsia" w:ascii="宋体" w:hAnsi="宋体"/>
          <w:bCs/>
          <w:color w:val="000000"/>
          <w:sz w:val="32"/>
          <w:szCs w:val="32"/>
        </w:rPr>
      </w:pPr>
      <w:r>
        <w:rPr>
          <w:rFonts w:hint="eastAsia" w:ascii="宋体" w:hAnsi="宋体" w:eastAsia="宋体" w:cs="Times New Roman"/>
          <w:sz w:val="32"/>
          <w:szCs w:val="32"/>
        </w:rPr>
        <w:t>2、</w:t>
      </w:r>
      <w:r>
        <w:rPr>
          <w:rFonts w:hint="eastAsia" w:ascii="宋体" w:hAnsi="宋体" w:cs="Times New Roman"/>
          <w:sz w:val="32"/>
          <w:szCs w:val="32"/>
          <w:lang w:eastAsia="zh-CN"/>
        </w:rPr>
        <w:t>公开招标</w:t>
      </w:r>
      <w:r>
        <w:rPr>
          <w:rFonts w:hint="eastAsia" w:ascii="宋体" w:hAnsi="宋体" w:eastAsia="宋体" w:cs="Times New Roman"/>
          <w:sz w:val="32"/>
          <w:szCs w:val="32"/>
        </w:rPr>
        <w:t>文件的修改将在</w:t>
      </w:r>
      <w:r>
        <w:rPr>
          <w:rFonts w:hint="eastAsia" w:ascii="宋体" w:hAnsi="宋体" w:eastAsia="宋体" w:cs="Times New Roman"/>
          <w:sz w:val="32"/>
          <w:szCs w:val="32"/>
          <w:lang w:val="en-US" w:eastAsia="zh-CN"/>
        </w:rPr>
        <w:t>新疆政府采购网及</w:t>
      </w:r>
      <w:r>
        <w:rPr>
          <w:rFonts w:hint="eastAsia" w:ascii="宋体" w:hAnsi="宋体" w:cs="Times New Roman"/>
          <w:sz w:val="32"/>
          <w:szCs w:val="32"/>
          <w:lang w:val="en-US" w:eastAsia="zh-CN"/>
        </w:rPr>
        <w:t>阿克苏地区行政公署网</w:t>
      </w:r>
      <w:r>
        <w:rPr>
          <w:rFonts w:hint="eastAsia" w:ascii="宋体" w:hAnsi="宋体" w:eastAsia="宋体" w:cs="Times New Roman"/>
          <w:sz w:val="32"/>
          <w:szCs w:val="32"/>
        </w:rPr>
        <w:t>以变更通</w:t>
      </w:r>
      <w:r>
        <w:rPr>
          <w:rFonts w:hint="eastAsia" w:ascii="宋体" w:hAnsi="宋体"/>
          <w:bCs/>
          <w:color w:val="000000"/>
          <w:sz w:val="32"/>
          <w:szCs w:val="32"/>
        </w:rPr>
        <w:t>知的形式予以公布或以书面形式通知所有获取</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bCs/>
          <w:color w:val="000000"/>
          <w:sz w:val="32"/>
          <w:szCs w:val="32"/>
        </w:rPr>
        <w:t>的投标人，</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可以酌情延长投标日期。</w:t>
      </w:r>
    </w:p>
    <w:p w14:paraId="65F86238">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（四）投标人的风险</w:t>
      </w:r>
    </w:p>
    <w:p w14:paraId="4C4068D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投标人没有按照</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要求提供全部资料，或者投标人没有对</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在各方面作出实质性响应是投标人的风险，并可能导致其投标被拒绝。</w:t>
      </w:r>
    </w:p>
    <w:p w14:paraId="00659895">
      <w:pPr>
        <w:spacing w:line="360" w:lineRule="auto"/>
        <w:rPr>
          <w:rFonts w:hint="eastAsia" w:ascii="宋体" w:hAnsi="宋体"/>
          <w:b/>
          <w:color w:val="000000"/>
          <w:sz w:val="32"/>
          <w:szCs w:val="32"/>
          <w:shd w:val="clear" w:color="auto" w:fill="FFFFFF"/>
        </w:rPr>
      </w:pPr>
      <w:bookmarkStart w:id="23" w:name="_Toc177870545"/>
    </w:p>
    <w:p w14:paraId="3C66B6A7">
      <w:pPr>
        <w:spacing w:line="360" w:lineRule="auto"/>
        <w:ind w:firstLine="643" w:firstLineChars="200"/>
        <w:jc w:val="center"/>
        <w:rPr>
          <w:rFonts w:hint="eastAsia" w:ascii="宋体" w:hAnsi="宋体"/>
          <w:b/>
          <w:color w:val="000000"/>
          <w:sz w:val="32"/>
          <w:szCs w:val="32"/>
          <w:shd w:val="clear" w:color="auto" w:fill="FFFFFF"/>
        </w:rPr>
      </w:pPr>
    </w:p>
    <w:p w14:paraId="2F39F341">
      <w:pPr>
        <w:spacing w:line="360" w:lineRule="auto"/>
        <w:ind w:firstLine="643" w:firstLineChars="200"/>
        <w:jc w:val="center"/>
        <w:rPr>
          <w:rFonts w:hint="eastAsia" w:ascii="宋体" w:hAnsi="宋体"/>
          <w:b/>
          <w:color w:val="000000"/>
          <w:sz w:val="32"/>
          <w:szCs w:val="32"/>
          <w:shd w:val="clear" w:color="auto" w:fill="FFFFFF"/>
        </w:rPr>
      </w:pPr>
    </w:p>
    <w:p w14:paraId="442F6868">
      <w:pPr>
        <w:spacing w:line="360" w:lineRule="auto"/>
        <w:ind w:firstLine="643" w:firstLineChars="200"/>
        <w:jc w:val="center"/>
        <w:rPr>
          <w:rFonts w:hint="eastAsia" w:ascii="宋体" w:hAnsi="宋体"/>
          <w:b/>
          <w:color w:val="000000"/>
          <w:sz w:val="32"/>
          <w:szCs w:val="32"/>
          <w:shd w:val="clear" w:color="auto" w:fill="FFFFFF"/>
        </w:rPr>
      </w:pPr>
    </w:p>
    <w:p w14:paraId="78BE8BAA">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三、响应文件</w:t>
      </w:r>
      <w:bookmarkEnd w:id="23"/>
      <w:r>
        <w:rPr>
          <w:rFonts w:hint="eastAsia" w:ascii="宋体" w:hAnsi="宋体"/>
          <w:b/>
          <w:color w:val="000000"/>
          <w:sz w:val="32"/>
          <w:szCs w:val="32"/>
          <w:shd w:val="clear" w:color="auto" w:fill="FFFFFF"/>
        </w:rPr>
        <w:t>的编制</w:t>
      </w:r>
    </w:p>
    <w:p w14:paraId="62CD9DF8">
      <w:pPr>
        <w:spacing w:line="360" w:lineRule="auto"/>
        <w:ind w:firstLine="643" w:firstLineChars="200"/>
        <w:rPr>
          <w:rFonts w:hint="eastAsia" w:ascii="宋体" w:hAnsi="宋体"/>
          <w:b/>
          <w:color w:val="000000"/>
          <w:sz w:val="32"/>
          <w:szCs w:val="32"/>
          <w:shd w:val="clear" w:color="auto" w:fill="FFFFFF"/>
        </w:rPr>
      </w:pPr>
      <w:bookmarkStart w:id="24" w:name="_Toc177825124"/>
      <w:bookmarkStart w:id="25" w:name="_Toc177824943"/>
      <w:bookmarkStart w:id="26" w:name="_Toc177824876"/>
      <w:bookmarkStart w:id="27" w:name="_Toc177870546"/>
      <w:r>
        <w:rPr>
          <w:rFonts w:hint="eastAsia" w:ascii="宋体" w:hAnsi="宋体"/>
          <w:b/>
          <w:color w:val="000000"/>
          <w:sz w:val="32"/>
          <w:szCs w:val="32"/>
          <w:shd w:val="clear" w:color="auto" w:fill="FFFFFF"/>
        </w:rPr>
        <w:t>（一）响应文件的组成</w:t>
      </w:r>
      <w:bookmarkEnd w:id="24"/>
      <w:bookmarkEnd w:id="25"/>
      <w:bookmarkEnd w:id="26"/>
      <w:bookmarkEnd w:id="27"/>
    </w:p>
    <w:p w14:paraId="560E0702">
      <w:pPr>
        <w:spacing w:line="360" w:lineRule="auto"/>
        <w:ind w:firstLine="562" w:firstLineChars="200"/>
        <w:rPr>
          <w:rFonts w:hint="eastAsia" w:ascii="宋体" w:hAnsi="宋体"/>
          <w:color w:val="000000"/>
          <w:sz w:val="32"/>
          <w:szCs w:val="32"/>
          <w:shd w:val="clear" w:color="auto" w:fill="FFFFFF"/>
        </w:rPr>
      </w:pPr>
      <w:r>
        <w:rPr>
          <w:rFonts w:hint="eastAsia" w:ascii="宋体" w:hAnsi="宋体"/>
          <w:b/>
          <w:sz w:val="28"/>
          <w:szCs w:val="28"/>
          <w:shd w:val="clear" w:color="auto" w:fill="FFFFFF"/>
        </w:rPr>
        <w:t>投标文件由技术资信文件、报价文件二部分组成</w:t>
      </w:r>
      <w:r>
        <w:rPr>
          <w:rFonts w:hint="eastAsia" w:ascii="宋体" w:hAnsi="宋体"/>
          <w:color w:val="000000"/>
          <w:sz w:val="32"/>
          <w:szCs w:val="32"/>
          <w:shd w:val="clear" w:color="auto" w:fill="FFFFFF"/>
        </w:rPr>
        <w:t>。</w:t>
      </w:r>
    </w:p>
    <w:p w14:paraId="4CFB1DC4">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1.技术资信文件：</w:t>
      </w:r>
    </w:p>
    <w:p w14:paraId="7B98324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（1）投标企业的基本概况</w:t>
      </w:r>
      <w:r>
        <w:rPr>
          <w:rFonts w:hint="eastAsia" w:ascii="宋体" w:hAnsi="宋体"/>
          <w:color w:val="000000"/>
          <w:sz w:val="32"/>
          <w:szCs w:val="32"/>
          <w:shd w:val="clear" w:color="auto" w:fill="FFFFFF"/>
          <w:lang w:eastAsia="zh-CN"/>
        </w:rPr>
        <w:t>；</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2</w:t>
      </w:r>
      <w:r>
        <w:rPr>
          <w:rFonts w:hint="eastAsia" w:ascii="宋体" w:hAnsi="宋体"/>
          <w:color w:val="000000"/>
          <w:sz w:val="32"/>
          <w:szCs w:val="32"/>
          <w:shd w:val="clear" w:color="auto" w:fill="FFFFFF"/>
        </w:rPr>
        <w:t xml:space="preserve">）法定代表人身份证明或法定代表人授权委托书； </w:t>
      </w:r>
    </w:p>
    <w:p w14:paraId="759AD063">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3</w:t>
      </w:r>
      <w:r>
        <w:rPr>
          <w:rFonts w:hint="eastAsia" w:ascii="宋体" w:hAnsi="宋体" w:eastAsia="宋体" w:cs="Times New Roman"/>
          <w:color w:val="000000"/>
          <w:sz w:val="32"/>
          <w:szCs w:val="32"/>
          <w:shd w:val="clear" w:color="auto" w:fill="FFFFFF"/>
          <w:lang w:val="en-US" w:eastAsia="zh-CN"/>
        </w:rPr>
        <w:t>）投标人近三年有无违法、违规记录承诺书；</w:t>
      </w:r>
    </w:p>
    <w:p w14:paraId="622A2FBA">
      <w:pPr>
        <w:spacing w:line="360" w:lineRule="auto"/>
        <w:ind w:firstLine="640" w:firstLineChars="200"/>
        <w:rPr>
          <w:rFonts w:hint="eastAsia" w:ascii="宋体" w:hAnsi="宋体" w:eastAsia="宋体" w:cs="Times New Roman"/>
          <w:color w:val="auto"/>
          <w:sz w:val="32"/>
          <w:szCs w:val="32"/>
          <w:shd w:val="clear" w:color="auto" w:fill="FFFFFF"/>
        </w:rPr>
      </w:pPr>
      <w:r>
        <w:rPr>
          <w:rFonts w:hint="eastAsia" w:ascii="宋体" w:hAnsi="宋体" w:eastAsia="宋体" w:cs="Times New Roman"/>
          <w:color w:val="auto"/>
          <w:sz w:val="32"/>
          <w:szCs w:val="32"/>
          <w:shd w:val="clear" w:color="auto" w:fill="FFFFFF"/>
        </w:rPr>
        <w:t>（</w:t>
      </w:r>
      <w:r>
        <w:rPr>
          <w:rFonts w:hint="eastAsia" w:ascii="宋体" w:hAnsi="宋体" w:cs="Times New Roman"/>
          <w:color w:val="auto"/>
          <w:sz w:val="32"/>
          <w:szCs w:val="32"/>
          <w:shd w:val="clear" w:color="auto" w:fill="FFFFFF"/>
          <w:lang w:val="en-US" w:eastAsia="zh-CN"/>
        </w:rPr>
        <w:t>4</w:t>
      </w:r>
      <w:r>
        <w:rPr>
          <w:rFonts w:hint="eastAsia" w:ascii="宋体" w:hAnsi="宋体" w:eastAsia="宋体" w:cs="Times New Roman"/>
          <w:color w:val="auto"/>
          <w:sz w:val="32"/>
          <w:szCs w:val="32"/>
          <w:shd w:val="clear" w:color="auto" w:fill="FFFFFF"/>
        </w:rPr>
        <w:t>）近三年类似项目的业绩资料复印件，需加盖公章（以中标通知书或合同为准，业绩须为投标单位所有）；</w:t>
      </w:r>
    </w:p>
    <w:p w14:paraId="6CD0D054">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（5）投标人的基本情况介绍及合格投标人资格证明文件；</w:t>
      </w:r>
    </w:p>
    <w:p w14:paraId="3D6815FF">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（6）保证项目实施组织方案及人力资源安排，保证项目质量的技术力量及技术措施；</w:t>
      </w:r>
    </w:p>
    <w:p w14:paraId="71102964">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（7）企业信誉、服务机构设置、理赔经验、综合偿付能力、突发事件的风险方案、保险理赔流程及理赔时效、保险服务总体规划承诺等</w:t>
      </w:r>
      <w:r>
        <w:rPr>
          <w:rFonts w:hint="eastAsia" w:ascii="宋体" w:hAnsi="宋体" w:cs="Times New Roman"/>
          <w:color w:val="000000"/>
          <w:sz w:val="32"/>
          <w:szCs w:val="32"/>
          <w:shd w:val="clear" w:color="auto" w:fill="FFFFFF"/>
          <w:lang w:val="en-US" w:eastAsia="zh-CN"/>
        </w:rPr>
        <w:t>；</w:t>
      </w:r>
    </w:p>
    <w:p w14:paraId="5E5B8C4E">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（8）合理化建议；</w:t>
      </w:r>
    </w:p>
    <w:p w14:paraId="7BD6397A">
      <w:pPr>
        <w:spacing w:line="360" w:lineRule="auto"/>
        <w:ind w:firstLine="640" w:firstLineChars="200"/>
        <w:rPr>
          <w:rFonts w:hint="eastAsia" w:ascii="宋体" w:hAnsi="宋体"/>
          <w:color w:val="000000"/>
          <w:sz w:val="32"/>
          <w:szCs w:val="32"/>
          <w:shd w:val="clear" w:color="auto" w:fill="FFFFFF"/>
          <w:lang w:eastAsia="zh-CN"/>
        </w:rPr>
      </w:pPr>
      <w:r>
        <w:rPr>
          <w:rFonts w:hint="eastAsia" w:ascii="宋体" w:hAnsi="宋体" w:eastAsia="宋体" w:cs="Times New Roman"/>
          <w:color w:val="000000"/>
          <w:sz w:val="32"/>
          <w:szCs w:val="32"/>
          <w:shd w:val="clear" w:color="auto" w:fill="FFFFFF"/>
          <w:lang w:val="en-US" w:eastAsia="zh-CN"/>
        </w:rPr>
        <w:t>（9）售后服务的内容和措施；</w:t>
      </w:r>
    </w:p>
    <w:p w14:paraId="3863916A">
      <w:pPr>
        <w:spacing w:line="360" w:lineRule="auto"/>
        <w:ind w:firstLine="640" w:firstLineChars="200"/>
        <w:rPr>
          <w:rFonts w:hint="default"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（10）项目安全保障措施及应急处理方案、项目进度安排等；</w:t>
      </w:r>
    </w:p>
    <w:p w14:paraId="6B072392">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（11）投标服务项目（售后服务方案、服务响应时间）可行性、响应时间等；</w:t>
      </w:r>
    </w:p>
    <w:p w14:paraId="4B01721F">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（12）投标人技术支持和售后服务承诺；</w:t>
      </w:r>
    </w:p>
    <w:p w14:paraId="3D608C6D">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（13）年度财务审计报告（2021年-2023年任意一年）、近六个月完税证明、近三个月社保缴纳证明（可以采用《政府采购诚信承诺函》的形式）上传原件扫描件。</w:t>
      </w:r>
    </w:p>
    <w:p w14:paraId="7C4FCB6E">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4</w:t>
      </w:r>
      <w:r>
        <w:rPr>
          <w:rFonts w:hint="eastAsia" w:ascii="宋体" w:hAnsi="宋体" w:eastAsia="宋体" w:cs="Times New Roman"/>
          <w:color w:val="00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中小企业声明函（工程、服务、货物）</w:t>
      </w:r>
    </w:p>
    <w:p w14:paraId="6023258A">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5</w:t>
      </w:r>
      <w:r>
        <w:rPr>
          <w:rFonts w:hint="eastAsia" w:ascii="宋体" w:hAnsi="宋体" w:eastAsia="宋体" w:cs="Times New Roman"/>
          <w:color w:val="000000"/>
          <w:sz w:val="32"/>
          <w:szCs w:val="32"/>
          <w:shd w:val="clear" w:color="auto" w:fill="FFFFFF"/>
          <w:lang w:val="en-US" w:eastAsia="zh-CN"/>
        </w:rPr>
        <w:t>）投标保证金凭证；</w:t>
      </w:r>
      <w:r>
        <w:rPr>
          <w:rFonts w:hint="eastAsia" w:ascii="宋体" w:hAnsi="宋体" w:cs="Times New Roman"/>
          <w:color w:val="000000"/>
          <w:sz w:val="32"/>
          <w:szCs w:val="32"/>
          <w:shd w:val="clear" w:color="auto" w:fill="FFFFFF"/>
          <w:lang w:val="en-US" w:eastAsia="zh-CN"/>
        </w:rPr>
        <w:t>（本项目不缴纳保证金）</w:t>
      </w:r>
    </w:p>
    <w:p w14:paraId="5B0DBFDE">
      <w:pPr>
        <w:spacing w:line="360" w:lineRule="auto"/>
        <w:ind w:firstLine="640" w:firstLineChars="200"/>
        <w:rPr>
          <w:rFonts w:hint="default"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6</w:t>
      </w:r>
      <w:r>
        <w:rPr>
          <w:rFonts w:hint="eastAsia" w:ascii="宋体" w:hAnsi="宋体" w:eastAsia="宋体" w:cs="Times New Roman"/>
          <w:color w:val="000000"/>
          <w:sz w:val="32"/>
          <w:szCs w:val="32"/>
          <w:shd w:val="clear" w:color="auto" w:fill="FFFFFF"/>
          <w:lang w:val="en-US" w:eastAsia="zh-CN"/>
        </w:rPr>
        <w:t>）招标公告、招标文件配置需求要求的其它资格证明文件、及要求；投标人认为需要说明补充的其它资料文件</w:t>
      </w:r>
      <w:r>
        <w:rPr>
          <w:rFonts w:hint="eastAsia" w:ascii="宋体" w:hAnsi="宋体" w:cs="Times New Roman"/>
          <w:color w:val="000000"/>
          <w:sz w:val="32"/>
          <w:szCs w:val="32"/>
          <w:shd w:val="clear" w:color="auto" w:fill="FFFFFF"/>
          <w:lang w:val="en-US" w:eastAsia="zh-CN"/>
        </w:rPr>
        <w:t>；</w:t>
      </w:r>
    </w:p>
    <w:p w14:paraId="2F968195">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7</w:t>
      </w:r>
      <w:r>
        <w:rPr>
          <w:rFonts w:hint="eastAsia" w:ascii="宋体" w:hAnsi="宋体" w:eastAsia="宋体" w:cs="Times New Roman"/>
          <w:color w:val="000000"/>
          <w:sz w:val="32"/>
          <w:szCs w:val="32"/>
          <w:shd w:val="clear" w:color="auto" w:fill="FFFFFF"/>
          <w:lang w:val="en-US" w:eastAsia="zh-CN"/>
        </w:rPr>
        <w:t>）投标人需要说明的其他文件；</w:t>
      </w:r>
    </w:p>
    <w:p w14:paraId="1C1289CE">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18</w:t>
      </w:r>
      <w:r>
        <w:rPr>
          <w:rFonts w:hint="eastAsia" w:ascii="宋体" w:hAnsi="宋体" w:eastAsia="宋体" w:cs="Times New Roman"/>
          <w:color w:val="000000"/>
          <w:sz w:val="32"/>
          <w:szCs w:val="32"/>
          <w:shd w:val="clear" w:color="auto" w:fill="FFFFFF"/>
          <w:lang w:val="en-US" w:eastAsia="zh-CN"/>
        </w:rPr>
        <w:t>）反商业贿赂承诺书。</w:t>
      </w:r>
    </w:p>
    <w:p w14:paraId="03BB372C">
      <w:pPr>
        <w:spacing w:line="360" w:lineRule="auto"/>
        <w:ind w:firstLine="562" w:firstLineChars="200"/>
        <w:rPr>
          <w:rFonts w:hint="eastAsia" w:ascii="宋体" w:hAnsi="宋体"/>
          <w:b/>
          <w:bCs/>
          <w:sz w:val="28"/>
          <w:szCs w:val="28"/>
          <w:shd w:val="clear" w:color="auto" w:fill="FFFFFF"/>
        </w:rPr>
      </w:pPr>
      <w:r>
        <w:rPr>
          <w:rFonts w:hint="eastAsia" w:ascii="宋体" w:hAnsi="宋体"/>
          <w:b/>
          <w:bCs/>
          <w:sz w:val="28"/>
          <w:szCs w:val="28"/>
          <w:shd w:val="clear" w:color="auto" w:fill="FFFFFF"/>
        </w:rPr>
        <w:t>2.报价文件：</w:t>
      </w:r>
    </w:p>
    <w:p w14:paraId="0E8B9C4F">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 xml:space="preserve">（1）投标函（格式见附件）。 </w:t>
      </w:r>
    </w:p>
    <w:p w14:paraId="3E86B273">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（2）开标一览表（格式见附件）。</w:t>
      </w:r>
    </w:p>
    <w:p w14:paraId="5F8452C5">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（3）投标报价明细表（格式见附件）。</w:t>
      </w:r>
    </w:p>
    <w:p w14:paraId="27451D57">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（二）响应文件的语言及计量</w:t>
      </w:r>
    </w:p>
    <w:p w14:paraId="33DDD1D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40C7137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2、投标计量单位，</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文件已有明确规定的，使用</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规定的计量单位；</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没有规定的，应采用中华人民共和国法定计量单位（货币单位：人民币元），否则视同未响应。</w:t>
      </w:r>
      <w:bookmarkStart w:id="28" w:name="_Toc177870548"/>
      <w:bookmarkStart w:id="29" w:name="_Toc177825126"/>
      <w:bookmarkStart w:id="30" w:name="_Toc177824878"/>
      <w:bookmarkStart w:id="31" w:name="_Toc177824945"/>
    </w:p>
    <w:bookmarkEnd w:id="28"/>
    <w:bookmarkEnd w:id="29"/>
    <w:bookmarkEnd w:id="30"/>
    <w:bookmarkEnd w:id="31"/>
    <w:p w14:paraId="3DE0699F">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（三）投标报价</w:t>
      </w:r>
    </w:p>
    <w:p w14:paraId="4AC6C72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1、投标报价应按招标文件中相关附表格式填写。</w:t>
      </w:r>
    </w:p>
    <w:p w14:paraId="5EFAFFC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2</w:t>
      </w:r>
      <w:r>
        <w:rPr>
          <w:rFonts w:hint="eastAsia" w:ascii="宋体" w:hAnsi="宋体"/>
          <w:color w:val="000000"/>
          <w:sz w:val="32"/>
          <w:szCs w:val="32"/>
          <w:shd w:val="clear" w:color="auto" w:fill="FFFFFF"/>
        </w:rPr>
        <w:t>、本项目最终结算以实际项目量乘以中标单价计算。</w:t>
      </w:r>
    </w:p>
    <w:p w14:paraId="599C27B7">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（四）响应文件的有效期</w:t>
      </w:r>
    </w:p>
    <w:p w14:paraId="6519D17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★1、自投标截止日起</w:t>
      </w:r>
      <w:r>
        <w:rPr>
          <w:rFonts w:hint="eastAsia" w:ascii="宋体" w:hAnsi="宋体"/>
          <w:sz w:val="32"/>
          <w:szCs w:val="32"/>
          <w:shd w:val="clear" w:color="auto" w:fill="FFFFFF"/>
          <w:lang w:val="en-US" w:eastAsia="zh-CN"/>
        </w:rPr>
        <w:t>9</w:t>
      </w:r>
      <w:r>
        <w:rPr>
          <w:rFonts w:hint="eastAsia" w:ascii="宋体" w:hAnsi="宋体"/>
          <w:sz w:val="32"/>
          <w:szCs w:val="32"/>
          <w:shd w:val="clear" w:color="auto" w:fill="FFFFFF"/>
        </w:rPr>
        <w:t>0</w:t>
      </w:r>
      <w:r>
        <w:rPr>
          <w:rFonts w:hint="eastAsia" w:ascii="宋体" w:hAnsi="宋体"/>
          <w:color w:val="000000"/>
          <w:sz w:val="32"/>
          <w:szCs w:val="32"/>
          <w:shd w:val="clear" w:color="auto" w:fill="FFFFFF"/>
        </w:rPr>
        <w:t>天投标书应保持有效。有效期短于这个规定期限的投标将被拒绝。</w:t>
      </w:r>
    </w:p>
    <w:p w14:paraId="719C026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2、在特殊情况下，公共资源交易中心可与投标人协商延长投标书的有效期，这种要求和答复均以书面形式进行。</w:t>
      </w:r>
    </w:p>
    <w:p w14:paraId="504F3AF0">
      <w:pPr>
        <w:spacing w:line="360" w:lineRule="auto"/>
        <w:ind w:firstLine="640" w:firstLineChars="200"/>
        <w:rPr>
          <w:rFonts w:hint="eastAsia" w:ascii="宋体" w:hAnsi="宋体"/>
          <w:color w:val="000000"/>
          <w:sz w:val="32"/>
          <w:szCs w:val="32"/>
          <w:shd w:val="clear" w:color="auto" w:fill="FFFFFF"/>
        </w:rPr>
      </w:pPr>
      <w:bookmarkStart w:id="32" w:name="_Toc177870549"/>
      <w:bookmarkStart w:id="33" w:name="_Toc177824879"/>
      <w:bookmarkStart w:id="34" w:name="_Toc177824946"/>
      <w:bookmarkStart w:id="35" w:name="_Toc177825127"/>
      <w:r>
        <w:rPr>
          <w:rFonts w:hint="eastAsia" w:ascii="宋体" w:hAnsi="宋体"/>
          <w:color w:val="000000"/>
          <w:sz w:val="32"/>
          <w:szCs w:val="32"/>
          <w:shd w:val="clear" w:color="auto" w:fill="FFFFFF"/>
        </w:rPr>
        <w:t>3、投标人可拒绝接受延期要求而不会导致投标保证金被没收。同意延长有效期的投标人需要相应延长投标保证金的有效期，但不能修改响应文件。</w:t>
      </w:r>
      <w:bookmarkEnd w:id="32"/>
      <w:bookmarkEnd w:id="33"/>
      <w:bookmarkEnd w:id="34"/>
      <w:bookmarkEnd w:id="35"/>
      <w:r>
        <w:rPr>
          <w:rFonts w:hint="eastAsia" w:ascii="宋体" w:hAnsi="宋体"/>
          <w:color w:val="000000"/>
          <w:sz w:val="32"/>
          <w:szCs w:val="32"/>
          <w:shd w:val="clear" w:color="auto" w:fill="FFFFFF"/>
        </w:rPr>
        <w:t xml:space="preserve"> </w:t>
      </w:r>
    </w:p>
    <w:p w14:paraId="51AA2A7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4、最终中标供应商的响应文件自开标之日起至合同履行完毕止均应保持有效。</w:t>
      </w:r>
    </w:p>
    <w:p w14:paraId="1471F66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、下列情况，投标将作为无效处理：</w:t>
      </w:r>
    </w:p>
    <w:p w14:paraId="5081E12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（1）投标人在投标有效期内撤回响应文件的；</w:t>
      </w:r>
    </w:p>
    <w:p w14:paraId="193E77C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（2）投标人在投标过程中弄虚作假，提供虚假材料；</w:t>
      </w:r>
    </w:p>
    <w:p w14:paraId="55FBD72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（3）中标人未按规定的时间、地点与采购人签订合同的；</w:t>
      </w:r>
    </w:p>
    <w:p w14:paraId="14C354A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（4）其他严重扰乱招投标程序的。</w:t>
      </w:r>
    </w:p>
    <w:p w14:paraId="7FF85E2F">
      <w:pPr>
        <w:spacing w:line="360" w:lineRule="auto"/>
        <w:ind w:firstLine="640" w:firstLineChars="200"/>
        <w:rPr>
          <w:rFonts w:hint="eastAsia" w:ascii="宋体" w:hAnsi="宋体" w:eastAsia="宋体" w:cs="Times New Roman"/>
          <w:color w:val="000000"/>
          <w:sz w:val="32"/>
          <w:szCs w:val="32"/>
          <w:shd w:val="clear" w:color="auto" w:fill="FFFFFF"/>
        </w:rPr>
      </w:pPr>
      <w:bookmarkStart w:id="36" w:name="_Toc177824947"/>
      <w:bookmarkStart w:id="37" w:name="_Toc177825128"/>
      <w:bookmarkStart w:id="38" w:name="_Toc177824880"/>
      <w:bookmarkStart w:id="39" w:name="_Toc177870550"/>
      <w:r>
        <w:rPr>
          <w:rFonts w:hint="eastAsia" w:ascii="宋体" w:hAnsi="宋体" w:eastAsia="宋体" w:cs="Times New Roman"/>
          <w:color w:val="000000"/>
          <w:sz w:val="32"/>
          <w:szCs w:val="32"/>
          <w:shd w:val="clear" w:color="auto" w:fill="FFFFFF"/>
        </w:rPr>
        <w:t>（五）</w:t>
      </w:r>
      <w:bookmarkEnd w:id="36"/>
      <w:bookmarkEnd w:id="37"/>
      <w:bookmarkEnd w:id="38"/>
      <w:bookmarkEnd w:id="39"/>
      <w:bookmarkStart w:id="40" w:name="_Toc177870551"/>
      <w:bookmarkStart w:id="41" w:name="_Toc177825129"/>
      <w:bookmarkStart w:id="42" w:name="_Toc177824948"/>
      <w:bookmarkStart w:id="43" w:name="_Toc177824881"/>
      <w:r>
        <w:rPr>
          <w:rFonts w:hint="eastAsia" w:ascii="宋体" w:hAnsi="宋体" w:eastAsia="宋体" w:cs="Times New Roman"/>
          <w:color w:val="000000"/>
          <w:sz w:val="32"/>
          <w:szCs w:val="32"/>
          <w:shd w:val="clear" w:color="auto" w:fill="FFFFFF"/>
          <w:lang w:val="en-US" w:eastAsia="zh-CN"/>
        </w:rPr>
        <w:t>响应</w:t>
      </w:r>
      <w:r>
        <w:rPr>
          <w:rFonts w:hint="eastAsia" w:ascii="宋体" w:hAnsi="宋体" w:eastAsia="宋体" w:cs="Times New Roman"/>
          <w:color w:val="000000"/>
          <w:sz w:val="32"/>
          <w:szCs w:val="32"/>
          <w:shd w:val="clear" w:color="auto" w:fill="FFFFFF"/>
        </w:rPr>
        <w:t>文件的签署和份数</w:t>
      </w:r>
      <w:bookmarkEnd w:id="40"/>
      <w:bookmarkEnd w:id="41"/>
      <w:bookmarkEnd w:id="42"/>
      <w:bookmarkEnd w:id="43"/>
    </w:p>
    <w:p w14:paraId="088756C3">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val="en-US" w:eastAsia="zh-CN"/>
        </w:rPr>
        <w:t>电子版响应文件：详见</w:t>
      </w:r>
      <w:r>
        <w:rPr>
          <w:rFonts w:hint="eastAsia" w:ascii="宋体" w:hAnsi="宋体" w:eastAsia="宋体" w:cs="Times New Roman"/>
          <w:color w:val="000000"/>
          <w:sz w:val="32"/>
          <w:szCs w:val="32"/>
          <w:shd w:val="clear" w:color="auto" w:fill="FFFFFF"/>
        </w:rPr>
        <w:t>投标人须知前附表</w:t>
      </w:r>
    </w:p>
    <w:p w14:paraId="7283C0C0">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val="en-US" w:eastAsia="zh-CN"/>
        </w:rPr>
        <w:t>纸质版响应文件：</w:t>
      </w:r>
      <w:r>
        <w:rPr>
          <w:rFonts w:hint="eastAsia" w:ascii="宋体" w:hAnsi="宋体" w:eastAsia="宋体" w:cs="Times New Roman"/>
          <w:color w:val="000000"/>
          <w:sz w:val="32"/>
          <w:szCs w:val="32"/>
          <w:shd w:val="clear" w:color="auto" w:fill="FFFFFF"/>
        </w:rPr>
        <w:t>1、投标人应本招标文件规定的格式编制、装订投标文件，投标文件内容不完整、编排混乱导致投标文件被误读、漏读或者查找不到相关内容的，是投标人的责任。</w:t>
      </w:r>
    </w:p>
    <w:p w14:paraId="26031CB8">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、投标文件的正本需打印或用不褪色的墨水填写。正本与副本内容不一致的，以正本为准。</w:t>
      </w:r>
    </w:p>
    <w:p w14:paraId="4E3D995E">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lang w:val="en-US" w:eastAsia="zh-CN"/>
        </w:rPr>
        <w:t>3</w:t>
      </w:r>
      <w:r>
        <w:rPr>
          <w:rFonts w:hint="eastAsia" w:ascii="宋体" w:hAnsi="宋体" w:eastAsia="宋体" w:cs="Times New Roman"/>
          <w:color w:val="000000"/>
          <w:sz w:val="32"/>
          <w:szCs w:val="32"/>
          <w:shd w:val="clear" w:color="auto" w:fill="FFFFFF"/>
        </w:rPr>
        <w:t>、投标文件须由投标人在规定位置盖章并由法定代表人或法定代表授权人签署，投标人应写全称。</w:t>
      </w:r>
    </w:p>
    <w:p w14:paraId="3ED15E43">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val="en-US" w:eastAsia="zh-CN"/>
        </w:rPr>
        <w:t>4</w:t>
      </w:r>
      <w:r>
        <w:rPr>
          <w:rFonts w:hint="eastAsia" w:ascii="宋体" w:hAnsi="宋体" w:eastAsia="宋体" w:cs="Times New Roman"/>
          <w:color w:val="000000"/>
          <w:sz w:val="32"/>
          <w:szCs w:val="32"/>
          <w:shd w:val="clear" w:color="auto" w:fill="FFFFFF"/>
        </w:rPr>
        <w:t>、投标文件不得涂改，若有修改错漏处，须加盖单位公章或者法定代表人或授权委托人签字或盖章。投标文件因字迹潦草或表达不清所引起的后果由投标人负责。</w:t>
      </w:r>
    </w:p>
    <w:p w14:paraId="4D4D0645">
      <w:pPr>
        <w:numPr>
          <w:ilvl w:val="0"/>
          <w:numId w:val="0"/>
        </w:numPr>
        <w:spacing w:line="360" w:lineRule="auto"/>
        <w:ind w:firstLine="643" w:firstLineChars="200"/>
        <w:rPr>
          <w:rFonts w:hint="eastAsia" w:ascii="宋体" w:hAnsi="宋体" w:eastAsia="宋体" w:cs="Times New Roman"/>
          <w:b/>
          <w:bCs/>
          <w:color w:val="000000"/>
          <w:sz w:val="32"/>
          <w:szCs w:val="32"/>
          <w:shd w:val="clear" w:color="auto" w:fill="FFFFFF"/>
        </w:rPr>
      </w:pPr>
      <w:r>
        <w:rPr>
          <w:rFonts w:hint="eastAsia" w:ascii="宋体" w:hAnsi="宋体" w:eastAsia="宋体" w:cs="Times New Roman"/>
          <w:b/>
          <w:bCs/>
          <w:color w:val="000000"/>
          <w:sz w:val="32"/>
          <w:szCs w:val="32"/>
          <w:shd w:val="clear" w:color="auto" w:fill="FFFFFF"/>
        </w:rPr>
        <w:t>（六）投标文件的包装、修改和撤回</w:t>
      </w:r>
    </w:p>
    <w:p w14:paraId="48F62816">
      <w:pPr>
        <w:numPr>
          <w:ilvl w:val="0"/>
          <w:numId w:val="0"/>
        </w:num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1、投标人应按技术资信文件、报价文件二部份分别密封封装投标文件， [参照《投标文件外层包装封面格式》（见附件）的要求]在包装封面上注明投标人名称、投标人地址、投标文件名称（技术资信文件或者报价文件）、投标项目等。</w:t>
      </w:r>
    </w:p>
    <w:p w14:paraId="666A1F71">
      <w:pPr>
        <w:numPr>
          <w:ilvl w:val="0"/>
          <w:numId w:val="0"/>
        </w:numPr>
        <w:spacing w:line="360" w:lineRule="auto"/>
        <w:ind w:firstLine="640" w:firstLineChars="200"/>
        <w:rPr>
          <w:rFonts w:hint="eastAsia" w:ascii="宋体" w:hAnsi="宋体"/>
          <w:b/>
          <w:color w:val="000000"/>
          <w:sz w:val="32"/>
          <w:szCs w:val="32"/>
          <w:shd w:val="clear" w:color="auto" w:fill="FFFFFF"/>
        </w:rPr>
      </w:pPr>
      <w:bookmarkStart w:id="44" w:name="_Toc177870552"/>
      <w:r>
        <w:rPr>
          <w:rFonts w:hint="eastAsia" w:ascii="宋体" w:hAnsi="宋体" w:eastAsia="宋体" w:cs="Times New Roman"/>
          <w:color w:val="000000"/>
          <w:sz w:val="32"/>
          <w:szCs w:val="32"/>
          <w:shd w:val="clear" w:color="auto" w:fill="FFFFFF"/>
          <w:lang w:val="en-US" w:eastAsia="zh-CN"/>
        </w:rPr>
        <w:t>2.开标时间后30分钟内供应商可以登录“政采云”平台，用“项目采购-开标评标”功能进行解密投标文件。若供应商在规定时间内未按时解密的，视为投标文件撤回。</w:t>
      </w:r>
    </w:p>
    <w:p w14:paraId="0293A85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（七）、投标无效的情形</w:t>
      </w:r>
      <w:bookmarkEnd w:id="44"/>
    </w:p>
    <w:p w14:paraId="2083DCC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1、实质上没有响应</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文件要求的投标将被视为无效投标。投标人不得通过修正或撤消不合要求的偏离或保留从而使其投标成为实质上响应的投标。</w:t>
      </w:r>
    </w:p>
    <w:p w14:paraId="1D47E66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 在符合性审查和商务评议时，如发现下列情形之一的，响应文件将被视为无效投标：</w:t>
      </w:r>
    </w:p>
    <w:p w14:paraId="7257C0BA">
      <w:pPr>
        <w:spacing w:line="360" w:lineRule="auto"/>
        <w:ind w:firstLine="640" w:firstLineChars="200"/>
        <w:rPr>
          <w:rFonts w:hint="eastAsia" w:ascii="宋体" w:hAnsi="宋体" w:eastAsia="宋体" w:cs="Times New Roman"/>
          <w:b/>
          <w:bCs/>
          <w:color w:val="auto"/>
          <w:sz w:val="32"/>
          <w:szCs w:val="32"/>
          <w:shd w:val="clear" w:color="auto" w:fill="FFFFFF"/>
          <w:lang w:eastAsia="zh-CN"/>
        </w:rPr>
      </w:pPr>
      <w:r>
        <w:rPr>
          <w:rFonts w:hint="eastAsia" w:ascii="宋体" w:hAnsi="宋体" w:eastAsia="宋体" w:cs="Times New Roman"/>
          <w:color w:val="auto"/>
          <w:sz w:val="32"/>
          <w:szCs w:val="32"/>
          <w:shd w:val="clear" w:color="auto" w:fill="FFFFFF"/>
        </w:rPr>
        <w:t>（</w:t>
      </w:r>
      <w:r>
        <w:rPr>
          <w:rFonts w:hint="eastAsia" w:ascii="宋体" w:hAnsi="宋体" w:cs="Times New Roman"/>
          <w:color w:val="auto"/>
          <w:sz w:val="32"/>
          <w:szCs w:val="32"/>
          <w:shd w:val="clear" w:color="auto" w:fill="FFFFFF"/>
          <w:lang w:val="en-US" w:eastAsia="zh-CN"/>
        </w:rPr>
        <w:t>1</w:t>
      </w:r>
      <w:r>
        <w:rPr>
          <w:rFonts w:hint="eastAsia" w:ascii="宋体" w:hAnsi="宋体" w:eastAsia="宋体" w:cs="Times New Roman"/>
          <w:color w:val="auto"/>
          <w:sz w:val="32"/>
          <w:szCs w:val="32"/>
          <w:shd w:val="clear" w:color="auto" w:fill="FFFFFF"/>
        </w:rPr>
        <w:t>）</w:t>
      </w:r>
      <w:r>
        <w:rPr>
          <w:rFonts w:hint="eastAsia" w:ascii="宋体" w:hAnsi="宋体" w:eastAsia="宋体" w:cs="Times New Roman"/>
          <w:color w:val="auto"/>
          <w:sz w:val="32"/>
          <w:szCs w:val="32"/>
          <w:shd w:val="clear" w:color="auto" w:fill="FFFFFF"/>
          <w:lang w:eastAsia="zh-CN"/>
        </w:rPr>
        <w:t>未按规定交纳投标保证金或投标单位没有提交投标保证金</w:t>
      </w:r>
      <w:r>
        <w:rPr>
          <w:rFonts w:hint="eastAsia" w:ascii="宋体" w:hAnsi="宋体" w:cs="Times New Roman"/>
          <w:color w:val="auto"/>
          <w:sz w:val="32"/>
          <w:szCs w:val="32"/>
          <w:shd w:val="clear" w:color="auto" w:fill="FFFFFF"/>
          <w:lang w:val="en-US" w:eastAsia="zh-CN"/>
        </w:rPr>
        <w:t>凭证</w:t>
      </w:r>
      <w:r>
        <w:rPr>
          <w:rFonts w:hint="eastAsia" w:ascii="宋体" w:hAnsi="宋体" w:eastAsia="宋体" w:cs="Times New Roman"/>
          <w:color w:val="auto"/>
          <w:sz w:val="32"/>
          <w:szCs w:val="32"/>
          <w:shd w:val="clear" w:color="auto" w:fill="FFFFFF"/>
          <w:lang w:eastAsia="zh-CN"/>
        </w:rPr>
        <w:t>的；</w:t>
      </w:r>
      <w:r>
        <w:rPr>
          <w:rFonts w:hint="eastAsia" w:ascii="宋体" w:hAnsi="宋体" w:cs="Times New Roman"/>
          <w:b/>
          <w:bCs/>
          <w:color w:val="auto"/>
          <w:sz w:val="32"/>
          <w:szCs w:val="32"/>
          <w:shd w:val="clear" w:color="auto" w:fill="FFFFFF"/>
          <w:lang w:eastAsia="zh-CN"/>
        </w:rPr>
        <w:t>（本项目不缴纳投标保证金）</w:t>
      </w:r>
    </w:p>
    <w:p w14:paraId="6DBC006D">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投标文件未按时解密</w:t>
      </w:r>
      <w:r>
        <w:rPr>
          <w:rFonts w:hint="eastAsia" w:ascii="宋体" w:hAnsi="宋体" w:eastAsia="宋体" w:cs="Times New Roman"/>
          <w:color w:val="000000"/>
          <w:sz w:val="32"/>
          <w:szCs w:val="32"/>
          <w:shd w:val="clear" w:color="auto" w:fill="FFFFFF"/>
        </w:rPr>
        <w:t>的；</w:t>
      </w:r>
    </w:p>
    <w:p w14:paraId="36A14790">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）未按规定签章的；</w:t>
      </w:r>
    </w:p>
    <w:p w14:paraId="528532E9">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）资格证明文件不全的，或者不符合</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文件标明的资格要求的；</w:t>
      </w:r>
    </w:p>
    <w:p w14:paraId="0C2AF1A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）响应文件无法定代表人或委托代理人签字,委托代理的未提供法定代表人授权委托书或者委托书填写项目不齐全或者委托书无效的；</w:t>
      </w:r>
    </w:p>
    <w:p w14:paraId="491E4E0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）投标代表人未能出具身份证明或与法定代表人授权委托人身份不符的；</w:t>
      </w:r>
    </w:p>
    <w:p w14:paraId="4EB29A4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）投标有效期、质保期不能满足</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文件要求的；</w:t>
      </w:r>
    </w:p>
    <w:p w14:paraId="358BCC1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）未实质性响应</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文件要求或者响应文件有招标方不能接受的附加条件的。</w:t>
      </w:r>
    </w:p>
    <w:p w14:paraId="59F53B0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2.在技术评议时，如发现下列情形之一的，响应文件将被视为无效投标：</w:t>
      </w:r>
    </w:p>
    <w:p w14:paraId="20BE876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（1）未提供或未如实提供投标货物的技术参数，或者响应文件标明的响应或偏离与事实不符或虚假投标的；</w:t>
      </w:r>
    </w:p>
    <w:p w14:paraId="2FF1F69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（2）投标技术方案不明确，存在一个或一个以上备选（替代）投标方案且未注明哪个有效的。</w:t>
      </w:r>
    </w:p>
    <w:p w14:paraId="5D6C4F1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★3.符合</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文件明确规定的其他无效投标条款的。</w:t>
      </w:r>
    </w:p>
    <w:p w14:paraId="544135E4">
      <w:pPr>
        <w:spacing w:line="360" w:lineRule="auto"/>
        <w:ind w:firstLine="643" w:firstLineChars="200"/>
        <w:jc w:val="center"/>
        <w:rPr>
          <w:rFonts w:hint="eastAsia" w:ascii="宋体" w:hAnsi="宋体"/>
          <w:b/>
          <w:color w:val="000000"/>
          <w:sz w:val="32"/>
          <w:szCs w:val="32"/>
          <w:shd w:val="clear" w:color="auto" w:fill="FFFFFF"/>
        </w:rPr>
      </w:pPr>
      <w:bookmarkStart w:id="45" w:name="_Toc177870553"/>
      <w:r>
        <w:rPr>
          <w:rFonts w:hint="eastAsia" w:ascii="宋体" w:hAnsi="宋体"/>
          <w:b/>
          <w:color w:val="000000"/>
          <w:sz w:val="32"/>
          <w:szCs w:val="32"/>
          <w:shd w:val="clear" w:color="auto" w:fill="FFFFFF"/>
        </w:rPr>
        <w:t>四、开标</w:t>
      </w:r>
      <w:bookmarkEnd w:id="45"/>
    </w:p>
    <w:p w14:paraId="38B53CE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（一）开标准备</w:t>
      </w:r>
    </w:p>
    <w:p w14:paraId="5CAEDC0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★公共资源交易中心将在规定的时间和地点进行开标</w:t>
      </w:r>
      <w:r>
        <w:rPr>
          <w:rFonts w:hint="eastAsia" w:ascii="宋体" w:hAnsi="宋体"/>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允许投标人的法人代表或其授权人参加开标会。</w:t>
      </w:r>
    </w:p>
    <w:p w14:paraId="6A3999AF">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开标程序：</w:t>
      </w:r>
    </w:p>
    <w:p w14:paraId="1AA7CD9C">
      <w:pPr>
        <w:spacing w:line="360" w:lineRule="auto"/>
        <w:ind w:firstLine="640" w:firstLineChars="200"/>
        <w:rPr>
          <w:rFonts w:hint="eastAsia" w:ascii="宋体" w:hAnsi="宋体" w:eastAsia="宋体" w:cs="Times New Roman"/>
          <w:color w:val="000000"/>
          <w:sz w:val="32"/>
          <w:szCs w:val="32"/>
          <w:shd w:val="clear" w:color="auto" w:fill="FFFFFF"/>
        </w:rPr>
      </w:pPr>
      <w:bookmarkStart w:id="46" w:name="_Toc177870554"/>
      <w:r>
        <w:rPr>
          <w:rFonts w:hint="eastAsia" w:ascii="宋体" w:hAnsi="宋体" w:eastAsia="宋体" w:cs="Times New Roman"/>
          <w:color w:val="000000"/>
          <w:sz w:val="32"/>
          <w:szCs w:val="32"/>
          <w:shd w:val="clear" w:color="auto" w:fill="FFFFFF"/>
        </w:rPr>
        <w:t>1、公共资源交易中心宣布开标会议开始，介绍到会人员。</w:t>
      </w:r>
    </w:p>
    <w:p w14:paraId="2790A98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auto"/>
          <w:sz w:val="32"/>
          <w:szCs w:val="32"/>
          <w:shd w:val="clear" w:color="auto" w:fill="FFFFFF"/>
        </w:rPr>
        <w:t>2、开</w:t>
      </w:r>
      <w:r>
        <w:rPr>
          <w:rFonts w:hint="eastAsia" w:ascii="宋体" w:hAnsi="宋体" w:eastAsia="宋体" w:cs="Times New Roman"/>
          <w:color w:val="000000"/>
          <w:sz w:val="32"/>
          <w:szCs w:val="32"/>
          <w:shd w:val="clear" w:color="auto" w:fill="FFFFFF"/>
        </w:rPr>
        <w:t>启</w:t>
      </w:r>
      <w:r>
        <w:rPr>
          <w:rFonts w:hint="eastAsia" w:ascii="宋体" w:hAnsi="宋体" w:eastAsia="宋体" w:cs="Times New Roman"/>
          <w:color w:val="000000"/>
          <w:sz w:val="32"/>
          <w:szCs w:val="32"/>
          <w:shd w:val="clear" w:color="auto" w:fill="FFFFFF"/>
          <w:lang w:eastAsia="zh-CN"/>
        </w:rPr>
        <w:t>并解密</w:t>
      </w:r>
      <w:r>
        <w:rPr>
          <w:rFonts w:hint="eastAsia" w:ascii="宋体" w:hAnsi="宋体" w:eastAsia="宋体" w:cs="Times New Roman"/>
          <w:color w:val="000000"/>
          <w:sz w:val="32"/>
          <w:szCs w:val="32"/>
          <w:shd w:val="clear" w:color="auto" w:fill="FFFFFF"/>
        </w:rPr>
        <w:t>响应文件</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公布供应商名称、报价等内容，并</w:t>
      </w:r>
      <w:r>
        <w:rPr>
          <w:rFonts w:hint="eastAsia" w:ascii="宋体" w:hAnsi="宋体" w:eastAsia="宋体" w:cs="Times New Roman"/>
          <w:color w:val="000000"/>
          <w:sz w:val="32"/>
          <w:szCs w:val="32"/>
          <w:shd w:val="clear" w:color="auto" w:fill="FFFFFF"/>
          <w:lang w:eastAsia="zh-CN"/>
        </w:rPr>
        <w:t>在线确认</w:t>
      </w:r>
      <w:r>
        <w:rPr>
          <w:rFonts w:hint="eastAsia" w:ascii="宋体" w:hAnsi="宋体" w:eastAsia="宋体" w:cs="Times New Roman"/>
          <w:color w:val="000000"/>
          <w:sz w:val="32"/>
          <w:szCs w:val="32"/>
          <w:shd w:val="clear" w:color="auto" w:fill="FFFFFF"/>
        </w:rPr>
        <w:t>；</w:t>
      </w:r>
    </w:p>
    <w:p w14:paraId="71D78C3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.评审小组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对各响应文件进行综合评审（包括对各投标人的资格进行审查）。</w:t>
      </w:r>
    </w:p>
    <w:p w14:paraId="3AED6C5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5.宣布拟中标供应商；</w:t>
      </w:r>
    </w:p>
    <w:p w14:paraId="28754D5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6.会议结束。</w:t>
      </w:r>
    </w:p>
    <w:p w14:paraId="1BED639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7、交易中心将按照上述内容做开标记录，存档备案。</w:t>
      </w:r>
    </w:p>
    <w:p w14:paraId="306BDDC4">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五、评标</w:t>
      </w:r>
      <w:bookmarkEnd w:id="46"/>
    </w:p>
    <w:p w14:paraId="5E4A3FA0">
      <w:pPr>
        <w:spacing w:line="360" w:lineRule="auto"/>
        <w:ind w:firstLine="643" w:firstLineChars="200"/>
        <w:rPr>
          <w:rFonts w:hint="eastAsia" w:ascii="宋体" w:hAnsi="宋体" w:eastAsia="宋体"/>
          <w:b/>
          <w:color w:val="000000"/>
          <w:sz w:val="32"/>
          <w:szCs w:val="32"/>
          <w:shd w:val="clear" w:color="auto" w:fill="FFFFFF"/>
          <w:lang w:eastAsia="zh-CN"/>
        </w:rPr>
      </w:pPr>
      <w:r>
        <w:rPr>
          <w:rFonts w:hint="eastAsia" w:ascii="宋体" w:hAnsi="宋体"/>
          <w:b/>
          <w:color w:val="000000"/>
          <w:sz w:val="32"/>
          <w:szCs w:val="32"/>
          <w:shd w:val="clear" w:color="auto" w:fill="FFFFFF"/>
        </w:rPr>
        <w:t>（一）组建评委</w:t>
      </w:r>
      <w:r>
        <w:rPr>
          <w:rFonts w:hint="eastAsia" w:ascii="宋体" w:hAnsi="宋体"/>
          <w:b/>
          <w:color w:val="000000"/>
          <w:sz w:val="32"/>
          <w:szCs w:val="32"/>
          <w:shd w:val="clear" w:color="auto" w:fill="FFFFFF"/>
          <w:lang w:eastAsia="zh-CN"/>
        </w:rPr>
        <w:t>公开招标</w:t>
      </w:r>
    </w:p>
    <w:p w14:paraId="12F2A34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1、公共资源交易中心依法组建由</w:t>
      </w:r>
      <w:r>
        <w:rPr>
          <w:rFonts w:hint="eastAsia" w:ascii="宋体" w:hAnsi="宋体"/>
          <w:color w:val="FF0000"/>
          <w:sz w:val="32"/>
          <w:szCs w:val="32"/>
          <w:shd w:val="clear" w:color="auto" w:fill="FFFFFF"/>
          <w:lang w:val="en-US" w:eastAsia="zh-CN"/>
        </w:rPr>
        <w:t>5</w:t>
      </w:r>
      <w:r>
        <w:rPr>
          <w:rFonts w:hint="eastAsia" w:ascii="宋体" w:hAnsi="宋体"/>
          <w:sz w:val="32"/>
          <w:szCs w:val="32"/>
          <w:shd w:val="clear" w:color="auto" w:fill="FFFFFF"/>
        </w:rPr>
        <w:t>人以上（含</w:t>
      </w:r>
      <w:r>
        <w:rPr>
          <w:rFonts w:hint="eastAsia" w:ascii="宋体" w:hAnsi="宋体"/>
          <w:color w:val="FF0000"/>
          <w:sz w:val="32"/>
          <w:szCs w:val="32"/>
          <w:shd w:val="clear" w:color="auto" w:fill="FFFFFF"/>
          <w:lang w:val="en-US" w:eastAsia="zh-CN"/>
        </w:rPr>
        <w:t>5</w:t>
      </w:r>
      <w:r>
        <w:rPr>
          <w:rFonts w:hint="eastAsia" w:ascii="宋体" w:hAnsi="宋体"/>
          <w:sz w:val="32"/>
          <w:szCs w:val="32"/>
          <w:shd w:val="clear" w:color="auto" w:fill="FFFFFF"/>
        </w:rPr>
        <w:t>人）</w:t>
      </w:r>
      <w:r>
        <w:rPr>
          <w:rFonts w:hint="eastAsia" w:ascii="宋体" w:hAnsi="宋体"/>
          <w:color w:val="000000"/>
          <w:sz w:val="32"/>
          <w:szCs w:val="32"/>
          <w:shd w:val="clear" w:color="auto" w:fill="FFFFFF"/>
        </w:rPr>
        <w:t>奇数的人员组成的</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，负责对响应文件进行审查、质询、评审和比较等。</w:t>
      </w:r>
    </w:p>
    <w:p w14:paraId="10D5B8A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 xml:space="preserve">会负责对响应文件进行评审和比较，并向招标人推荐中标供应商。  </w:t>
      </w:r>
    </w:p>
    <w:p w14:paraId="467B9F84">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（二）公开招标程序</w:t>
      </w:r>
    </w:p>
    <w:p w14:paraId="40437C5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1）根据公开、公平、公正、诚信科学的原则，组织招标采购。</w:t>
      </w:r>
    </w:p>
    <w:p w14:paraId="735EBDC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2）具体工作流程 ：</w:t>
      </w:r>
    </w:p>
    <w:p w14:paraId="67D82FA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①</w:t>
      </w:r>
      <w:r>
        <w:rPr>
          <w:rFonts w:hint="eastAsia" w:ascii="宋体" w:hAnsi="宋体"/>
          <w:color w:val="000000"/>
          <w:sz w:val="32"/>
          <w:szCs w:val="32"/>
          <w:shd w:val="clear" w:color="auto" w:fill="FFFFFF"/>
          <w:lang w:val="en-US" w:eastAsia="zh-CN"/>
        </w:rPr>
        <w:t>评标委员会在线</w:t>
      </w:r>
      <w:r>
        <w:rPr>
          <w:rFonts w:hint="eastAsia" w:ascii="宋体" w:hAnsi="宋体"/>
          <w:color w:val="000000"/>
          <w:sz w:val="32"/>
          <w:szCs w:val="32"/>
          <w:shd w:val="clear" w:color="auto" w:fill="FFFFFF"/>
        </w:rPr>
        <w:t>审阅</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文件和响应文件；</w:t>
      </w:r>
    </w:p>
    <w:p w14:paraId="5AF86C8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②投标人顺序逐家回答评审小组的答疑；</w:t>
      </w:r>
    </w:p>
    <w:p w14:paraId="0042F5F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③围绕要点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全体成员集中与各个投标人分别进行答疑。</w:t>
      </w:r>
    </w:p>
    <w:p w14:paraId="7F22DB94">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（三）错误修正</w:t>
      </w:r>
    </w:p>
    <w:p w14:paraId="1375C99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响应文件如果出现计算或表达上的错误，修正错误的原则如下：</w:t>
      </w:r>
    </w:p>
    <w:p w14:paraId="3B36E76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1.对不同文字文本响应文件的解释发生异议的，以中文文本为准；</w:t>
      </w:r>
    </w:p>
    <w:p w14:paraId="669A0AAF">
      <w:pPr>
        <w:spacing w:line="360" w:lineRule="auto"/>
        <w:ind w:firstLine="643" w:firstLineChars="200"/>
        <w:rPr>
          <w:rFonts w:hint="eastAsia" w:ascii="宋体" w:hAnsi="宋体"/>
          <w:color w:val="000000"/>
          <w:sz w:val="32"/>
          <w:szCs w:val="32"/>
          <w:shd w:val="clear" w:color="auto" w:fill="FFFFFF"/>
        </w:rPr>
      </w:pPr>
      <w:r>
        <w:rPr>
          <w:rFonts w:hint="eastAsia" w:ascii="宋体" w:hAnsi="宋体"/>
          <w:b/>
          <w:color w:val="000000"/>
          <w:sz w:val="32"/>
          <w:szCs w:val="32"/>
          <w:shd w:val="clear" w:color="auto" w:fill="FFFFFF"/>
        </w:rPr>
        <w:t xml:space="preserve"> (四) 有下列情形之一的，其投标作为废标处理</w:t>
      </w:r>
      <w:r>
        <w:rPr>
          <w:rFonts w:hint="eastAsia" w:ascii="宋体" w:hAnsi="宋体"/>
          <w:color w:val="000000"/>
          <w:sz w:val="32"/>
          <w:szCs w:val="32"/>
          <w:shd w:val="clear" w:color="auto" w:fill="FFFFFF"/>
        </w:rPr>
        <w:t xml:space="preserve"> </w:t>
      </w:r>
    </w:p>
    <w:p w14:paraId="21ADE98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应有</w:t>
      </w:r>
      <w:r>
        <w:rPr>
          <w:rFonts w:hint="eastAsia" w:ascii="宋体" w:hAnsi="宋体"/>
          <w:color w:val="000000"/>
          <w:sz w:val="32"/>
          <w:szCs w:val="32"/>
          <w:shd w:val="clear" w:color="auto" w:fill="FFFFFF"/>
          <w:lang w:val="en-US" w:eastAsia="zh-CN"/>
        </w:rPr>
        <w:t>法定代表人</w:t>
      </w:r>
      <w:r>
        <w:rPr>
          <w:rFonts w:hint="eastAsia" w:ascii="宋体" w:hAnsi="宋体"/>
          <w:color w:val="000000"/>
          <w:sz w:val="32"/>
          <w:szCs w:val="32"/>
          <w:shd w:val="clear" w:color="auto" w:fill="FFFFFF"/>
        </w:rPr>
        <w:t>或</w:t>
      </w:r>
      <w:r>
        <w:rPr>
          <w:rFonts w:hint="eastAsia" w:ascii="宋体" w:hAnsi="宋体"/>
          <w:color w:val="000000"/>
          <w:sz w:val="32"/>
          <w:szCs w:val="32"/>
          <w:shd w:val="clear" w:color="auto" w:fill="FFFFFF"/>
          <w:lang w:val="en-US" w:eastAsia="zh-CN"/>
        </w:rPr>
        <w:t>其全权</w:t>
      </w:r>
      <w:r>
        <w:rPr>
          <w:rFonts w:hint="eastAsia" w:ascii="宋体" w:hAnsi="宋体"/>
          <w:color w:val="000000"/>
          <w:sz w:val="32"/>
          <w:szCs w:val="32"/>
          <w:shd w:val="clear" w:color="auto" w:fill="FFFFFF"/>
        </w:rPr>
        <w:t>代理人签署意见的文件、证明等，未经本人签署的，应加盖公章的证照、函件而未加盖公章的；</w:t>
      </w:r>
    </w:p>
    <w:p w14:paraId="2AAA318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不具备招标文件中规定资质要求的；</w:t>
      </w:r>
    </w:p>
    <w:p w14:paraId="1124608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 xml:space="preserve">投标文件的内容不详实或有虚假的； </w:t>
      </w:r>
    </w:p>
    <w:p w14:paraId="63F3CED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招标文件中明确要求的事项，而投标文件中未做出响应或做出错误响应的；</w:t>
      </w:r>
    </w:p>
    <w:p w14:paraId="0BE17D5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投标人的组织实施方案、技术支持和服务承诺与招标文件要求有较大偏差的；</w:t>
      </w:r>
    </w:p>
    <w:p w14:paraId="671A3C8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所供货物功能、技术性能与招标文件所要求的有较大偏差的；</w:t>
      </w:r>
    </w:p>
    <w:p w14:paraId="7E0392B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超出招标文件要求的</w:t>
      </w:r>
      <w:r>
        <w:rPr>
          <w:rFonts w:hint="eastAsia" w:ascii="宋体" w:hAnsi="宋体"/>
          <w:color w:val="000000"/>
          <w:sz w:val="32"/>
          <w:szCs w:val="32"/>
          <w:shd w:val="clear" w:color="auto" w:fill="FFFFFF"/>
          <w:lang w:eastAsia="zh-CN"/>
        </w:rPr>
        <w:t>服务</w:t>
      </w:r>
      <w:r>
        <w:rPr>
          <w:rFonts w:hint="eastAsia" w:ascii="宋体" w:hAnsi="宋体"/>
          <w:color w:val="000000"/>
          <w:sz w:val="32"/>
          <w:szCs w:val="32"/>
          <w:shd w:val="clear" w:color="auto" w:fill="FFFFFF"/>
        </w:rPr>
        <w:t>(完工)时间的；</w:t>
      </w:r>
    </w:p>
    <w:p w14:paraId="0A043AC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8</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投标单位提供的</w:t>
      </w:r>
      <w:r>
        <w:rPr>
          <w:rFonts w:hint="eastAsia" w:ascii="宋体" w:hAnsi="宋体"/>
          <w:color w:val="000000"/>
          <w:sz w:val="32"/>
          <w:szCs w:val="32"/>
          <w:shd w:val="clear" w:color="auto" w:fill="FFFFFF"/>
          <w:lang w:eastAsia="zh-CN"/>
        </w:rPr>
        <w:t>承诺不明晰</w:t>
      </w:r>
      <w:r>
        <w:rPr>
          <w:rFonts w:hint="eastAsia" w:ascii="宋体" w:hAnsi="宋体"/>
          <w:color w:val="000000"/>
          <w:sz w:val="32"/>
          <w:szCs w:val="32"/>
          <w:shd w:val="clear" w:color="auto" w:fill="FFFFFF"/>
        </w:rPr>
        <w:t>的；</w:t>
      </w:r>
    </w:p>
    <w:p w14:paraId="72F4E8E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9</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投标文件前后表述相互矛盾的；</w:t>
      </w:r>
    </w:p>
    <w:p w14:paraId="7CC4408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10</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投标文件中有招标人不能接受的条件的；</w:t>
      </w:r>
    </w:p>
    <w:p w14:paraId="1B6CABA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11</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 xml:space="preserve">投标价格超过预算采购单位无力支付的； </w:t>
      </w:r>
    </w:p>
    <w:p w14:paraId="17A4C91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12</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投标人有不良记录的；</w:t>
      </w:r>
    </w:p>
    <w:p w14:paraId="55CB6FB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13</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不符合法律、法规和招标文件中规定的其它实质性要求的。</w:t>
      </w:r>
    </w:p>
    <w:p w14:paraId="7FAE9098">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（五）响应文件的评价与比较</w:t>
      </w:r>
    </w:p>
    <w:p w14:paraId="33AF539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1、评审小组只对实质上</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文件要求的响应文件进行综合评价和比较。</w:t>
      </w:r>
    </w:p>
    <w:p w14:paraId="0F2E0FB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2、评标时除价格因素外应考虑下列因素：</w:t>
      </w:r>
    </w:p>
    <w:p w14:paraId="7506C17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（1）投标人的整体技术水平、性能、质量和适应性；</w:t>
      </w:r>
    </w:p>
    <w:p w14:paraId="211E8E1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（2）投标人服务能力和服务时间；</w:t>
      </w:r>
    </w:p>
    <w:p w14:paraId="1F8EFA3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（3）投标人的技术支持能力和各种服务（含售后服务）能力;</w:t>
      </w:r>
    </w:p>
    <w:p w14:paraId="5EF1FB8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文件中付款条件的响应性；</w:t>
      </w:r>
    </w:p>
    <w:p w14:paraId="4E3B34A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（5）投标人的业绩情况；</w:t>
      </w:r>
    </w:p>
    <w:p w14:paraId="12F4F52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（6）投标人的综合实力和信誉;</w:t>
      </w:r>
    </w:p>
    <w:p w14:paraId="7920F64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（7）投标人是否能保质、保量、准确、全面完成本项目。</w:t>
      </w:r>
    </w:p>
    <w:p w14:paraId="3555C59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w:t>
      </w:r>
      <w:r>
        <w:rPr>
          <w:rFonts w:hint="eastAsia" w:ascii="宋体" w:hAnsi="宋体"/>
          <w:color w:val="000000"/>
          <w:sz w:val="32"/>
          <w:szCs w:val="32"/>
          <w:shd w:val="clear" w:color="auto" w:fill="FFFFFF"/>
          <w:lang w:val="en-US" w:eastAsia="zh-CN"/>
        </w:rPr>
        <w:t>评标</w:t>
      </w:r>
      <w:r>
        <w:rPr>
          <w:rFonts w:hint="eastAsia" w:ascii="宋体" w:hAnsi="宋体"/>
          <w:color w:val="000000"/>
          <w:sz w:val="32"/>
          <w:szCs w:val="32"/>
          <w:shd w:val="clear" w:color="auto" w:fill="FFFFFF"/>
        </w:rPr>
        <w:t>小组根据</w:t>
      </w:r>
      <w:r>
        <w:rPr>
          <w:rFonts w:hint="eastAsia" w:ascii="宋体" w:hAnsi="宋体"/>
          <w:color w:val="000000"/>
          <w:sz w:val="32"/>
          <w:szCs w:val="32"/>
          <w:shd w:val="clear" w:color="auto" w:fill="FFFFFF"/>
          <w:lang w:val="en-US" w:eastAsia="zh-CN"/>
        </w:rPr>
        <w:t>招标</w:t>
      </w:r>
      <w:r>
        <w:rPr>
          <w:rFonts w:hint="eastAsia" w:ascii="宋体" w:hAnsi="宋体"/>
          <w:color w:val="000000"/>
          <w:sz w:val="32"/>
          <w:szCs w:val="32"/>
          <w:shd w:val="clear" w:color="auto" w:fill="FFFFFF"/>
        </w:rPr>
        <w:t>文件中规定的评标方法进行评标，并向招标人提交书面评标报告和推荐中标人。</w:t>
      </w:r>
    </w:p>
    <w:p w14:paraId="3029A73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4、当出现投标价格相同分值时，按以下顺序排列：</w:t>
      </w:r>
    </w:p>
    <w:p w14:paraId="06DE656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（1）选定技术质量最好的；</w:t>
      </w:r>
    </w:p>
    <w:p w14:paraId="72CA66D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（2）如技术质量也相等时，选定技术支持和服务承诺最好的；</w:t>
      </w:r>
    </w:p>
    <w:p w14:paraId="62AA7D11">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（六）评标报告</w:t>
      </w:r>
    </w:p>
    <w:p w14:paraId="13E350A6">
      <w:pPr>
        <w:spacing w:line="360" w:lineRule="auto"/>
        <w:ind w:firstLine="800" w:firstLineChars="250"/>
        <w:rPr>
          <w:rFonts w:hint="eastAsia" w:ascii="宋体" w:hAnsi="宋体"/>
          <w:sz w:val="32"/>
          <w:szCs w:val="32"/>
          <w:shd w:val="clear" w:color="auto" w:fill="FFFFFF"/>
        </w:rPr>
      </w:pPr>
      <w:r>
        <w:rPr>
          <w:rFonts w:hint="eastAsia" w:ascii="宋体" w:hAnsi="宋体"/>
          <w:color w:val="000000"/>
          <w:sz w:val="32"/>
          <w:szCs w:val="32"/>
          <w:shd w:val="clear" w:color="auto" w:fill="FFFFFF"/>
          <w:lang w:val="en-US" w:eastAsia="zh-CN"/>
        </w:rPr>
        <w:t>评标</w:t>
      </w:r>
      <w:r>
        <w:rPr>
          <w:rFonts w:hint="eastAsia" w:ascii="宋体" w:hAnsi="宋体"/>
          <w:color w:val="000000"/>
          <w:sz w:val="32"/>
          <w:szCs w:val="32"/>
          <w:shd w:val="clear" w:color="auto" w:fill="FFFFFF"/>
        </w:rPr>
        <w:t>小组</w:t>
      </w:r>
      <w:r>
        <w:rPr>
          <w:rFonts w:hint="eastAsia" w:ascii="宋体" w:hAnsi="宋体"/>
          <w:sz w:val="32"/>
          <w:szCs w:val="32"/>
          <w:shd w:val="clear" w:color="auto" w:fill="FFFFFF"/>
        </w:rPr>
        <w:t>应向招标人提交书面评标报告。评标报告应全面反映评标过程和中标物品、中标价格、中标供应商的情况。</w:t>
      </w:r>
    </w:p>
    <w:p w14:paraId="09B0F1E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 评标过程的保密</w:t>
      </w:r>
    </w:p>
    <w:p w14:paraId="1275842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0D9D8645">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（八）评标原则和评标办法</w:t>
      </w:r>
    </w:p>
    <w:p w14:paraId="19FE2C3A">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1.评标原则。评标小组必须公平、公正、客观，不带任何倾向性和启发性；不得向外界透露任何与评标有关的内容；任何单位和个人不得干扰、影响评标的正常进行；评标小组及有关工作人员不得私下与投标人接触。</w:t>
      </w:r>
    </w:p>
    <w:p w14:paraId="3E44CB71">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2、评委会向招标负责单位报告评标情况及结果。根据有关规定，对未中标单位不作任何解释。为此，评委会对未中标单位要求说明理由均不予受理。</w:t>
      </w:r>
    </w:p>
    <w:p w14:paraId="61DC4BD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3、评标办法：</w:t>
      </w:r>
      <w:r>
        <w:rPr>
          <w:rFonts w:hint="eastAsia" w:ascii="宋体" w:hAnsi="宋体" w:eastAsia="宋体" w:cs="Times New Roman"/>
          <w:b w:val="0"/>
          <w:bCs w:val="0"/>
          <w:color w:val="FF0000"/>
          <w:sz w:val="32"/>
          <w:szCs w:val="32"/>
          <w:shd w:val="clear" w:color="auto" w:fill="FFFFFF"/>
        </w:rPr>
        <w:t>综合评分法</w:t>
      </w:r>
      <w:r>
        <w:rPr>
          <w:rFonts w:hint="eastAsia" w:ascii="宋体" w:hAnsi="宋体" w:eastAsia="宋体" w:cs="Times New Roman"/>
          <w:color w:val="000000"/>
          <w:sz w:val="32"/>
          <w:szCs w:val="32"/>
          <w:shd w:val="clear" w:color="auto" w:fill="FFFFFF"/>
        </w:rPr>
        <w:t>，是指在最大限度地满足招标文件实质性要求前提下，按照招标文件中规定的各项因素进行综合评审后，以评标总得分最高的投标单位作为中标供应商或者中标供应商的评标方法。</w:t>
      </w:r>
    </w:p>
    <w:p w14:paraId="1080DD34">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4.评标办法：综合评价法。满分为100分。按报价分</w:t>
      </w:r>
      <w:r>
        <w:rPr>
          <w:rFonts w:hint="eastAsia" w:ascii="宋体" w:hAnsi="宋体" w:cs="Times New Roman"/>
          <w:color w:val="FF0000"/>
          <w:sz w:val="32"/>
          <w:szCs w:val="32"/>
          <w:shd w:val="clear" w:color="auto" w:fill="FFFFFF"/>
          <w:lang w:val="en-US" w:eastAsia="zh-CN"/>
        </w:rPr>
        <w:t>20</w:t>
      </w:r>
      <w:r>
        <w:rPr>
          <w:rFonts w:hint="eastAsia" w:ascii="宋体" w:hAnsi="宋体" w:eastAsia="宋体" w:cs="Times New Roman"/>
          <w:color w:val="000000"/>
          <w:sz w:val="32"/>
          <w:szCs w:val="32"/>
          <w:shd w:val="clear" w:color="auto" w:fill="FFFFFF"/>
        </w:rPr>
        <w:t>分，技术资信</w:t>
      </w:r>
      <w:r>
        <w:rPr>
          <w:rFonts w:hint="eastAsia" w:ascii="宋体" w:hAnsi="宋体" w:cs="Times New Roman"/>
          <w:color w:val="FF0000"/>
          <w:sz w:val="32"/>
          <w:szCs w:val="32"/>
          <w:shd w:val="clear" w:color="auto" w:fill="FFFFFF"/>
          <w:lang w:val="en-US" w:eastAsia="zh-CN"/>
        </w:rPr>
        <w:t>80</w:t>
      </w:r>
      <w:r>
        <w:rPr>
          <w:rFonts w:hint="eastAsia" w:ascii="宋体" w:hAnsi="宋体" w:eastAsia="宋体" w:cs="Times New Roman"/>
          <w:color w:val="000000"/>
          <w:sz w:val="32"/>
          <w:szCs w:val="32"/>
          <w:shd w:val="clear" w:color="auto" w:fill="FFFFFF"/>
        </w:rPr>
        <w:t>分计，评分最高者为拟中标单位。</w:t>
      </w:r>
    </w:p>
    <w:p w14:paraId="2C5B177E">
      <w:pPr>
        <w:spacing w:line="360" w:lineRule="auto"/>
        <w:ind w:firstLine="640" w:firstLineChars="200"/>
        <w:rPr>
          <w:rFonts w:hint="eastAsia" w:ascii="宋体" w:hAnsi="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rPr>
        <w:t>5.</w:t>
      </w:r>
      <w:r>
        <w:rPr>
          <w:rFonts w:hint="eastAsia" w:ascii="宋体" w:hAnsi="宋体" w:eastAsia="宋体" w:cs="Times New Roman"/>
          <w:color w:val="000000"/>
          <w:sz w:val="32"/>
          <w:szCs w:val="32"/>
          <w:shd w:val="clear" w:color="auto" w:fill="FFFFFF"/>
          <w:lang w:eastAsia="zh-CN"/>
        </w:rPr>
        <w:t>综合评分的主要因素是：从项目报价（</w:t>
      </w:r>
      <w:r>
        <w:rPr>
          <w:rFonts w:hint="eastAsia" w:ascii="宋体" w:hAnsi="宋体" w:cs="Times New Roman"/>
          <w:color w:val="000000"/>
          <w:sz w:val="32"/>
          <w:szCs w:val="32"/>
          <w:shd w:val="clear" w:color="auto" w:fill="FFFFFF"/>
          <w:lang w:val="en-US" w:eastAsia="zh-CN"/>
        </w:rPr>
        <w:t>20</w:t>
      </w:r>
      <w:r>
        <w:rPr>
          <w:rFonts w:hint="eastAsia" w:ascii="宋体" w:hAnsi="宋体" w:eastAsia="宋体" w:cs="Times New Roman"/>
          <w:color w:val="000000"/>
          <w:sz w:val="32"/>
          <w:szCs w:val="32"/>
          <w:shd w:val="clear" w:color="auto" w:fill="FFFFFF"/>
          <w:lang w:eastAsia="zh-CN"/>
        </w:rPr>
        <w:t>分）、综合偿付能力</w:t>
      </w:r>
      <w:r>
        <w:rPr>
          <w:rFonts w:hint="eastAsia" w:ascii="宋体" w:hAnsi="宋体" w:eastAsia="宋体" w:cs="Times New Roman"/>
          <w:color w:val="FF0000"/>
          <w:sz w:val="32"/>
          <w:szCs w:val="32"/>
          <w:shd w:val="clear" w:color="auto" w:fill="FFFFFF"/>
          <w:lang w:val="en-US" w:eastAsia="zh-CN"/>
        </w:rPr>
        <w:t>、企业信誉、理赔经验、服务机构设置、突发事件的风险方案</w:t>
      </w:r>
      <w:r>
        <w:rPr>
          <w:rFonts w:hint="eastAsia" w:ascii="宋体" w:hAnsi="宋体" w:cs="Times New Roman"/>
          <w:color w:val="FF0000"/>
          <w:sz w:val="32"/>
          <w:szCs w:val="32"/>
          <w:shd w:val="clear" w:color="auto" w:fill="FFFFFF"/>
          <w:lang w:val="en-US" w:eastAsia="zh-CN"/>
        </w:rPr>
        <w:t>、保险服务总体规划承诺、保险理赔流程及理赔时效、人员配置、对于招标人要求的响应性、售后服务等</w:t>
      </w:r>
      <w:r>
        <w:rPr>
          <w:rFonts w:hint="eastAsia" w:ascii="宋体" w:hAnsi="宋体" w:eastAsia="宋体" w:cs="Times New Roman"/>
          <w:color w:val="000000"/>
          <w:sz w:val="32"/>
          <w:szCs w:val="32"/>
          <w:shd w:val="clear" w:color="auto" w:fill="FFFFFF"/>
          <w:lang w:eastAsia="zh-CN"/>
        </w:rPr>
        <w:t>（</w:t>
      </w:r>
      <w:r>
        <w:rPr>
          <w:rFonts w:hint="eastAsia" w:ascii="宋体" w:hAnsi="宋体" w:cs="Times New Roman"/>
          <w:color w:val="000000"/>
          <w:sz w:val="32"/>
          <w:szCs w:val="32"/>
          <w:shd w:val="clear" w:color="auto" w:fill="FFFFFF"/>
          <w:lang w:val="en-US" w:eastAsia="zh-CN"/>
        </w:rPr>
        <w:t>80</w:t>
      </w:r>
      <w:r>
        <w:rPr>
          <w:rFonts w:hint="eastAsia" w:ascii="宋体" w:hAnsi="宋体" w:eastAsia="宋体" w:cs="Times New Roman"/>
          <w:color w:val="000000"/>
          <w:sz w:val="32"/>
          <w:szCs w:val="32"/>
          <w:shd w:val="clear" w:color="auto" w:fill="FFFFFF"/>
          <w:lang w:eastAsia="zh-CN"/>
        </w:rPr>
        <w:t>分）进行综合评定，</w:t>
      </w:r>
      <w:r>
        <w:rPr>
          <w:rFonts w:hint="eastAsia" w:ascii="宋体" w:hAnsi="宋体" w:cs="Times New Roman"/>
          <w:color w:val="000000"/>
          <w:sz w:val="32"/>
          <w:szCs w:val="32"/>
          <w:shd w:val="clear" w:color="auto" w:fill="FFFFFF"/>
          <w:lang w:val="en-US" w:eastAsia="zh-CN"/>
        </w:rPr>
        <w:t>根据</w:t>
      </w:r>
      <w:r>
        <w:rPr>
          <w:rFonts w:hint="eastAsia" w:ascii="宋体" w:hAnsi="宋体" w:eastAsia="宋体" w:cs="Times New Roman"/>
          <w:color w:val="000000"/>
          <w:sz w:val="32"/>
          <w:szCs w:val="32"/>
          <w:shd w:val="clear" w:color="auto" w:fill="FFFFFF"/>
          <w:lang w:eastAsia="zh-CN"/>
        </w:rPr>
        <w:t>综合分数</w:t>
      </w:r>
      <w:r>
        <w:rPr>
          <w:rFonts w:hint="eastAsia" w:ascii="宋体" w:hAnsi="宋体" w:cs="Times New Roman"/>
          <w:color w:val="000000"/>
          <w:sz w:val="32"/>
          <w:szCs w:val="32"/>
          <w:shd w:val="clear" w:color="auto" w:fill="FFFFFF"/>
          <w:lang w:val="en-US" w:eastAsia="zh-CN"/>
        </w:rPr>
        <w:t>由高到低排序。</w:t>
      </w:r>
    </w:p>
    <w:p w14:paraId="3928676D">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cs="Times New Roman"/>
          <w:color w:val="000000"/>
          <w:sz w:val="32"/>
          <w:szCs w:val="32"/>
          <w:shd w:val="clear" w:color="auto" w:fill="FFFFFF"/>
          <w:lang w:val="en-US" w:eastAsia="zh-CN"/>
        </w:rPr>
        <w:t>6</w:t>
      </w:r>
      <w:r>
        <w:rPr>
          <w:rFonts w:hint="eastAsia" w:ascii="宋体" w:hAnsi="宋体" w:cs="Times New Roman"/>
          <w:color w:val="000000"/>
          <w:sz w:val="32"/>
          <w:szCs w:val="32"/>
          <w:shd w:val="clear" w:color="auto" w:fill="FFFFFF"/>
          <w:lang w:eastAsia="zh-CN"/>
        </w:rPr>
        <w:t>、</w:t>
      </w:r>
      <w:r>
        <w:rPr>
          <w:rFonts w:hint="eastAsia" w:ascii="宋体" w:hAnsi="宋体" w:cs="Times New Roman"/>
          <w:color w:val="000000"/>
          <w:sz w:val="32"/>
          <w:szCs w:val="32"/>
          <w:shd w:val="clear" w:color="auto" w:fill="FFFFFF"/>
        </w:rPr>
        <w:t>以满足招标文件要求且投标价格最低报价为评标基准价，其价格分为满分。</w:t>
      </w:r>
    </w:p>
    <w:p w14:paraId="3891EEF4">
      <w:pPr>
        <w:pStyle w:val="3"/>
        <w:keepNext w:val="0"/>
        <w:keepLines w:val="0"/>
        <w:widowControl/>
        <w:numPr>
          <w:ilvl w:val="0"/>
          <w:numId w:val="0"/>
        </w:numPr>
        <w:suppressLineNumbers w:val="0"/>
        <w:spacing w:line="450" w:lineRule="atLeast"/>
        <w:ind w:firstLine="562" w:firstLineChars="200"/>
        <w:jc w:val="both"/>
        <w:rPr>
          <w:rFonts w:hint="eastAsia" w:ascii="宋体" w:hAnsi="宋体"/>
          <w:color w:val="000000"/>
          <w:sz w:val="44"/>
          <w:szCs w:val="44"/>
          <w:shd w:val="clear" w:color="auto" w:fill="FFFFFF"/>
        </w:rPr>
      </w:pPr>
      <w:r>
        <w:rPr>
          <w:rFonts w:hint="eastAsia" w:ascii="宋体" w:hAnsi="宋体" w:cs="宋体"/>
          <w:b/>
          <w:bCs/>
          <w:color w:val="000000"/>
          <w:sz w:val="28"/>
          <w:szCs w:val="28"/>
          <w:shd w:val="clear" w:color="auto" w:fill="FFFFFF"/>
          <w:lang w:val="en-US" w:eastAsia="zh-CN"/>
        </w:rPr>
        <w:t>根据《</w:t>
      </w:r>
      <w:r>
        <w:rPr>
          <w:rFonts w:hint="default" w:ascii="宋体" w:hAnsi="宋体" w:cs="宋体"/>
          <w:b/>
          <w:bCs/>
          <w:color w:val="000000"/>
          <w:sz w:val="28"/>
          <w:szCs w:val="28"/>
          <w:shd w:val="clear" w:color="auto" w:fill="FFFFFF"/>
          <w:lang w:val="en-US" w:eastAsia="zh-CN"/>
        </w:rPr>
        <w:t>关于进一步加大政府采购支持中小企业力度的通知</w:t>
      </w:r>
      <w:r>
        <w:rPr>
          <w:rFonts w:hint="eastAsia" w:ascii="宋体" w:hAnsi="宋体" w:cs="宋体"/>
          <w:b/>
          <w:bCs/>
          <w:color w:val="000000"/>
          <w:sz w:val="28"/>
          <w:szCs w:val="28"/>
          <w:shd w:val="clear" w:color="auto" w:fill="FFFFFF"/>
          <w:lang w:val="en-US" w:eastAsia="zh-CN"/>
        </w:rPr>
        <w:t>》财库〔2022〕19号、</w:t>
      </w:r>
      <w:r>
        <w:rPr>
          <w:rFonts w:hint="eastAsia" w:ascii="宋体" w:hAnsi="宋体" w:cs="宋体"/>
          <w:b/>
          <w:bCs/>
          <w:color w:val="000000"/>
          <w:sz w:val="28"/>
          <w:szCs w:val="28"/>
          <w:shd w:val="clear" w:color="auto" w:fill="FFFFFF"/>
        </w:rPr>
        <w:t>《政府采购促进中小企业发展管理办法》（财库〔2020〕46号）规定</w:t>
      </w:r>
      <w:r>
        <w:rPr>
          <w:rFonts w:hint="eastAsia" w:ascii="宋体" w:hAnsi="宋体" w:cs="宋体"/>
          <w:b/>
          <w:bCs/>
          <w:color w:val="000000"/>
          <w:sz w:val="28"/>
          <w:szCs w:val="28"/>
          <w:shd w:val="clear" w:color="auto" w:fill="FFFFFF"/>
          <w:lang w:eastAsia="zh-CN"/>
        </w:rPr>
        <w:t>，</w:t>
      </w:r>
      <w:r>
        <w:rPr>
          <w:rFonts w:hint="eastAsia" w:ascii="宋体" w:hAnsi="宋体" w:cs="宋体"/>
          <w:b/>
          <w:bCs/>
          <w:color w:val="000000"/>
          <w:sz w:val="28"/>
          <w:szCs w:val="28"/>
          <w:shd w:val="clear" w:color="auto" w:fill="FFFFFF"/>
          <w:lang w:val="en-US" w:eastAsia="zh-CN"/>
        </w:rPr>
        <w:t>本项目专门面向中小微企业</w:t>
      </w:r>
      <w:r>
        <w:rPr>
          <w:rFonts w:hint="eastAsia" w:ascii="宋体" w:hAnsi="宋体" w:cs="宋体"/>
          <w:b/>
          <w:bCs/>
          <w:color w:val="000000"/>
          <w:sz w:val="28"/>
          <w:szCs w:val="28"/>
          <w:shd w:val="clear" w:color="auto" w:fill="FFFFFF"/>
        </w:rPr>
        <w:t>。</w:t>
      </w:r>
    </w:p>
    <w:tbl>
      <w:tblPr>
        <w:tblStyle w:val="19"/>
        <w:tblpPr w:leftFromText="180" w:rightFromText="180" w:vertAnchor="text" w:horzAnchor="page" w:tblpX="1232" w:tblpY="113"/>
        <w:tblOverlap w:val="never"/>
        <w:tblW w:w="97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6"/>
        <w:gridCol w:w="1502"/>
        <w:gridCol w:w="7002"/>
      </w:tblGrid>
      <w:tr w14:paraId="42858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AE59562">
            <w:pPr>
              <w:spacing w:before="72" w:beforeLines="30"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7B2B54FD">
            <w:pPr>
              <w:spacing w:before="72" w:beforeLines="30"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48015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restart"/>
            <w:tcBorders>
              <w:top w:val="single" w:color="auto" w:sz="4" w:space="0"/>
              <w:left w:val="single" w:color="auto" w:sz="4" w:space="0"/>
              <w:right w:val="single" w:color="auto" w:sz="4" w:space="0"/>
            </w:tcBorders>
            <w:noWrap w:val="0"/>
            <w:vAlign w:val="center"/>
          </w:tcPr>
          <w:p w14:paraId="5E2FA058">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p>
        </w:tc>
        <w:tc>
          <w:tcPr>
            <w:tcW w:w="1502" w:type="dxa"/>
            <w:vMerge w:val="restart"/>
            <w:tcBorders>
              <w:top w:val="single" w:color="auto" w:sz="4" w:space="0"/>
              <w:left w:val="nil"/>
              <w:right w:val="single" w:color="auto" w:sz="4" w:space="0"/>
            </w:tcBorders>
            <w:noWrap w:val="0"/>
            <w:vAlign w:val="center"/>
          </w:tcPr>
          <w:p w14:paraId="00132748">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资格性审查</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1FB8B87D">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具备有效的营业执照；法人代表或其委托代理人应提供 本人身份证原件，委托代理人还应提供《法人代表授权委托 书》；</w:t>
            </w:r>
          </w:p>
        </w:tc>
      </w:tr>
      <w:tr w14:paraId="79126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206" w:type="dxa"/>
            <w:vMerge w:val="continue"/>
            <w:tcBorders>
              <w:left w:val="single" w:color="auto" w:sz="4" w:space="0"/>
              <w:right w:val="single" w:color="auto" w:sz="4" w:space="0"/>
            </w:tcBorders>
            <w:noWrap w:val="0"/>
            <w:vAlign w:val="center"/>
          </w:tcPr>
          <w:p w14:paraId="7BFC94F6">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7CE6228C">
            <w:pPr>
              <w:spacing w:before="72" w:beforeLines="30" w:line="312" w:lineRule="auto"/>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393F3133">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提供《中华人民共和国保险许可证》</w:t>
            </w:r>
          </w:p>
        </w:tc>
      </w:tr>
      <w:tr w14:paraId="18614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206" w:type="dxa"/>
            <w:vMerge w:val="continue"/>
            <w:tcBorders>
              <w:left w:val="single" w:color="auto" w:sz="4" w:space="0"/>
              <w:right w:val="single" w:color="auto" w:sz="4" w:space="0"/>
            </w:tcBorders>
            <w:noWrap w:val="0"/>
            <w:vAlign w:val="center"/>
          </w:tcPr>
          <w:p w14:paraId="3445F442">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07882844">
            <w:pPr>
              <w:spacing w:before="72" w:beforeLines="30" w:line="312" w:lineRule="auto"/>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27500669">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近三年中任一年财务审计报告（成立不足一年的提供成立至今的财务报表，包含资产负债表、现金流量表、利润表、附注），以上材料可以采用《政府采购诚信承诺函》的形式上传原件扫描件。</w:t>
            </w:r>
          </w:p>
        </w:tc>
      </w:tr>
      <w:tr w14:paraId="67C9A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continue"/>
            <w:tcBorders>
              <w:left w:val="single" w:color="auto" w:sz="4" w:space="0"/>
              <w:right w:val="single" w:color="auto" w:sz="4" w:space="0"/>
            </w:tcBorders>
            <w:noWrap w:val="0"/>
            <w:vAlign w:val="center"/>
          </w:tcPr>
          <w:p w14:paraId="6CE47E98">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2AF7331E">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60E74AE7">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投标人提供具有履行合同所必需的设备和专业技术能力书面声明及相关证明材料。</w:t>
            </w:r>
          </w:p>
        </w:tc>
      </w:tr>
      <w:tr w14:paraId="3F197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continue"/>
            <w:tcBorders>
              <w:left w:val="single" w:color="auto" w:sz="4" w:space="0"/>
              <w:right w:val="single" w:color="auto" w:sz="4" w:space="0"/>
            </w:tcBorders>
            <w:noWrap w:val="0"/>
            <w:vAlign w:val="center"/>
          </w:tcPr>
          <w:p w14:paraId="70A36B36">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12D542AC">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2D712828">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提供近三个月（连续）缴纳税收的电子回单或税务部门 出具的纳税证明或完税证明或有效的证明材料及无欠税证明；提供法定代表人或授权委托人的近六个月（连续）缴纳 社保的银行电子回单或社保部门出具的社保缴纳证明材料  或有效的证明材料（退休人员需提供退休证明），新成立公司按实际发生提供；（可以采用《政府采购诚信承诺函》的形式上传原件扫描件）</w:t>
            </w:r>
          </w:p>
        </w:tc>
      </w:tr>
      <w:tr w14:paraId="107BC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continue"/>
            <w:tcBorders>
              <w:left w:val="single" w:color="auto" w:sz="4" w:space="0"/>
              <w:right w:val="single" w:color="auto" w:sz="4" w:space="0"/>
            </w:tcBorders>
            <w:noWrap w:val="0"/>
            <w:vAlign w:val="center"/>
          </w:tcPr>
          <w:p w14:paraId="405CFAB3">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6D2FA03A">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67739D42">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参加政府采购活动前三年内，在经营活动中没有重大违法记录。</w:t>
            </w:r>
          </w:p>
        </w:tc>
      </w:tr>
      <w:tr w14:paraId="61DF0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tcBorders>
              <w:left w:val="single" w:color="auto" w:sz="4" w:space="0"/>
              <w:right w:val="single" w:color="auto" w:sz="4" w:space="0"/>
            </w:tcBorders>
            <w:noWrap w:val="0"/>
            <w:vAlign w:val="center"/>
          </w:tcPr>
          <w:p w14:paraId="7BA3C21F">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tcBorders>
              <w:left w:val="nil"/>
              <w:right w:val="single" w:color="auto" w:sz="4" w:space="0"/>
            </w:tcBorders>
            <w:noWrap w:val="0"/>
            <w:vAlign w:val="center"/>
          </w:tcPr>
          <w:p w14:paraId="11C751BE">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62CA09BA">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供应商在“信用中国 ”（www.creditchina.gov.cn）未 被列入重大税收违法案件当事人名单、“ 中国执行信息公开 网 ”（http://zxgk.court.gov.cn/）未被列入失信被执行 人、“ 中国政府采购网 ”（www.ccgp.gov.cn）网站上未被 列入政府采购严重违法失信行为记录名单；（开标现场查询）</w:t>
            </w:r>
          </w:p>
        </w:tc>
      </w:tr>
      <w:tr w14:paraId="0EC83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restart"/>
            <w:tcBorders>
              <w:top w:val="single" w:color="auto" w:sz="4" w:space="0"/>
              <w:left w:val="single" w:color="auto" w:sz="4" w:space="0"/>
              <w:right w:val="single" w:color="auto" w:sz="4" w:space="0"/>
            </w:tcBorders>
            <w:noWrap w:val="0"/>
            <w:vAlign w:val="center"/>
          </w:tcPr>
          <w:p w14:paraId="245F56B2">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p>
        </w:tc>
        <w:tc>
          <w:tcPr>
            <w:tcW w:w="1502" w:type="dxa"/>
            <w:vMerge w:val="restart"/>
            <w:tcBorders>
              <w:top w:val="single" w:color="auto" w:sz="4" w:space="0"/>
              <w:left w:val="nil"/>
              <w:right w:val="single" w:color="auto" w:sz="4" w:space="0"/>
            </w:tcBorders>
            <w:noWrap w:val="0"/>
            <w:vAlign w:val="center"/>
          </w:tcPr>
          <w:p w14:paraId="2C8572F6">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7A87EEF1">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14:paraId="10A9A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6" w:type="dxa"/>
            <w:vMerge w:val="continue"/>
            <w:tcBorders>
              <w:left w:val="single" w:color="auto" w:sz="4" w:space="0"/>
              <w:right w:val="single" w:color="auto" w:sz="4" w:space="0"/>
            </w:tcBorders>
            <w:noWrap w:val="0"/>
            <w:vAlign w:val="center"/>
          </w:tcPr>
          <w:p w14:paraId="3033A6C4">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143D50DA">
            <w:pPr>
              <w:spacing w:before="72" w:beforeLines="30" w:line="312" w:lineRule="auto"/>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1CBF9D09">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的签名盖章符合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14:paraId="22C00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continue"/>
            <w:tcBorders>
              <w:left w:val="single" w:color="auto" w:sz="4" w:space="0"/>
              <w:right w:val="single" w:color="auto" w:sz="4" w:space="0"/>
            </w:tcBorders>
            <w:noWrap w:val="0"/>
            <w:vAlign w:val="center"/>
          </w:tcPr>
          <w:p w14:paraId="185F6CEB">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10F3C5C2">
            <w:pPr>
              <w:spacing w:before="72" w:beforeLines="30" w:line="312" w:lineRule="auto"/>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48DF6721">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投标有效期符合招标文件要求</w:t>
            </w:r>
          </w:p>
        </w:tc>
      </w:tr>
      <w:tr w14:paraId="1253E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continue"/>
            <w:tcBorders>
              <w:left w:val="single" w:color="auto" w:sz="4" w:space="0"/>
              <w:right w:val="single" w:color="auto" w:sz="4" w:space="0"/>
            </w:tcBorders>
            <w:noWrap w:val="0"/>
            <w:vAlign w:val="center"/>
          </w:tcPr>
          <w:p w14:paraId="2FB5CF8E">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6ABC3F04">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7C757B58">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14:paraId="7317E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continue"/>
            <w:tcBorders>
              <w:left w:val="single" w:color="auto" w:sz="4" w:space="0"/>
              <w:right w:val="single" w:color="auto" w:sz="4" w:space="0"/>
            </w:tcBorders>
            <w:noWrap w:val="0"/>
            <w:vAlign w:val="center"/>
          </w:tcPr>
          <w:p w14:paraId="65587F14">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6C7A418A">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41B28072">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lang w:val="en-US" w:eastAsia="zh-CN"/>
              </w:rPr>
              <w:t>目标</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14:paraId="74543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continue"/>
            <w:tcBorders>
              <w:left w:val="single" w:color="auto" w:sz="4" w:space="0"/>
              <w:right w:val="single" w:color="auto" w:sz="4" w:space="0"/>
            </w:tcBorders>
            <w:noWrap w:val="0"/>
            <w:vAlign w:val="center"/>
          </w:tcPr>
          <w:p w14:paraId="4BBD6289">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0BC2965F">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6FC13946">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规定报价只有一个有效报价且没有漏项</w:t>
            </w:r>
          </w:p>
        </w:tc>
      </w:tr>
      <w:tr w14:paraId="2C797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06" w:type="dxa"/>
            <w:vMerge w:val="continue"/>
            <w:tcBorders>
              <w:left w:val="single" w:color="auto" w:sz="4" w:space="0"/>
              <w:right w:val="single" w:color="auto" w:sz="4" w:space="0"/>
            </w:tcBorders>
            <w:noWrap w:val="0"/>
            <w:vAlign w:val="center"/>
          </w:tcPr>
          <w:p w14:paraId="1EF4AAA2">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14:paraId="69166676">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68956D4D">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其他不符合</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lang w:eastAsia="zh-CN"/>
              </w:rPr>
              <w:t>的实质性要求</w:t>
            </w:r>
          </w:p>
        </w:tc>
      </w:tr>
    </w:tbl>
    <w:tbl>
      <w:tblPr>
        <w:tblStyle w:val="19"/>
        <w:tblW w:w="9688"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14"/>
        <w:gridCol w:w="1721"/>
        <w:gridCol w:w="5808"/>
      </w:tblGrid>
      <w:tr w14:paraId="7C57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14:paraId="2020586F">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序号</w:t>
            </w:r>
          </w:p>
        </w:tc>
        <w:tc>
          <w:tcPr>
            <w:tcW w:w="1314" w:type="dxa"/>
            <w:noWrap w:val="0"/>
            <w:vAlign w:val="center"/>
          </w:tcPr>
          <w:p w14:paraId="638295D4">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val="en-US" w:eastAsia="zh-CN"/>
              </w:rPr>
              <w:t>分类</w:t>
            </w:r>
          </w:p>
        </w:tc>
        <w:tc>
          <w:tcPr>
            <w:tcW w:w="1721" w:type="dxa"/>
            <w:noWrap w:val="0"/>
            <w:vAlign w:val="center"/>
          </w:tcPr>
          <w:p w14:paraId="75542443">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lang w:val="en-US" w:eastAsia="zh-CN"/>
              </w:rPr>
              <w:t>评分因素及</w:t>
            </w:r>
            <w:r>
              <w:rPr>
                <w:rFonts w:hint="eastAsia" w:ascii="仿宋_GB2312" w:hAnsi="仿宋_GB2312" w:eastAsia="仿宋_GB2312" w:cs="仿宋_GB2312"/>
                <w:b/>
                <w:bCs w:val="0"/>
                <w:sz w:val="21"/>
                <w:szCs w:val="21"/>
              </w:rPr>
              <w:t>分值</w:t>
            </w:r>
          </w:p>
        </w:tc>
        <w:tc>
          <w:tcPr>
            <w:tcW w:w="5808" w:type="dxa"/>
            <w:noWrap w:val="0"/>
            <w:vAlign w:val="center"/>
          </w:tcPr>
          <w:p w14:paraId="43C1F2BE">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评分标准</w:t>
            </w:r>
          </w:p>
        </w:tc>
      </w:tr>
      <w:tr w14:paraId="0E84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8" w:type="dxa"/>
            <w:gridSpan w:val="4"/>
            <w:noWrap w:val="0"/>
            <w:vAlign w:val="center"/>
          </w:tcPr>
          <w:p w14:paraId="0F249943">
            <w:pPr>
              <w:keepNext w:val="0"/>
              <w:keepLines w:val="0"/>
              <w:pageBreakBefore w:val="0"/>
              <w:kinsoku/>
              <w:wordWrap/>
              <w:overflowPunct/>
              <w:topLinePunct w:val="0"/>
              <w:autoSpaceDE/>
              <w:autoSpaceDN/>
              <w:bidi w:val="0"/>
              <w:adjustRightInd/>
              <w:spacing w:line="400" w:lineRule="exact"/>
              <w:ind w:left="0"/>
              <w:jc w:val="center"/>
              <w:rPr>
                <w:rFonts w:hint="eastAsia" w:ascii="宋体" w:hAnsi="宋体" w:eastAsia="宋体" w:cs="宋体"/>
                <w:kern w:val="2"/>
                <w:sz w:val="20"/>
                <w:szCs w:val="20"/>
                <w:lang w:val="en-US" w:eastAsia="zh-CN" w:bidi="ar-SA"/>
              </w:rPr>
            </w:pPr>
            <w:r>
              <w:rPr>
                <w:rFonts w:ascii="仿宋" w:hAnsi="仿宋" w:eastAsia="仿宋"/>
                <w:b/>
                <w:color w:val="000000"/>
                <w:sz w:val="24"/>
                <w:szCs w:val="24"/>
                <w:shd w:val="clear" w:color="auto" w:fill="FFFFFF"/>
                <w:lang w:bidi="ar"/>
              </w:rPr>
              <w:t>报价</w:t>
            </w:r>
            <w:r>
              <w:rPr>
                <w:rFonts w:hint="eastAsia" w:ascii="仿宋" w:hAnsi="仿宋" w:eastAsia="仿宋"/>
                <w:b/>
                <w:color w:val="000000"/>
                <w:sz w:val="24"/>
                <w:szCs w:val="24"/>
                <w:shd w:val="clear" w:color="auto" w:fill="FFFFFF"/>
                <w:lang w:bidi="ar"/>
              </w:rPr>
              <w:t>部分（</w:t>
            </w:r>
            <w:r>
              <w:rPr>
                <w:rFonts w:hint="eastAsia" w:ascii="仿宋" w:hAnsi="仿宋" w:eastAsia="仿宋"/>
                <w:b/>
                <w:color w:val="000000"/>
                <w:sz w:val="24"/>
                <w:szCs w:val="24"/>
                <w:shd w:val="clear" w:color="auto" w:fill="FFFFFF"/>
                <w:lang w:val="en-US" w:eastAsia="zh-CN" w:bidi="ar"/>
              </w:rPr>
              <w:t>20</w:t>
            </w:r>
            <w:r>
              <w:rPr>
                <w:rFonts w:hint="eastAsia" w:ascii="仿宋" w:hAnsi="仿宋" w:eastAsia="仿宋"/>
                <w:b/>
                <w:color w:val="000000"/>
                <w:sz w:val="24"/>
                <w:szCs w:val="24"/>
                <w:shd w:val="clear" w:color="auto" w:fill="FFFFFF"/>
                <w:lang w:bidi="ar"/>
              </w:rPr>
              <w:t>分）</w:t>
            </w:r>
          </w:p>
        </w:tc>
      </w:tr>
      <w:tr w14:paraId="3E50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14:paraId="49F6F1E5">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1</w:t>
            </w:r>
          </w:p>
        </w:tc>
        <w:tc>
          <w:tcPr>
            <w:tcW w:w="1314" w:type="dxa"/>
            <w:noWrap w:val="0"/>
            <w:vAlign w:val="center"/>
          </w:tcPr>
          <w:p w14:paraId="19879AAD">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投标报价</w:t>
            </w:r>
          </w:p>
        </w:tc>
        <w:tc>
          <w:tcPr>
            <w:tcW w:w="1721" w:type="dxa"/>
            <w:noWrap w:val="0"/>
            <w:vAlign w:val="center"/>
          </w:tcPr>
          <w:p w14:paraId="51BC05CF">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投标总报价</w:t>
            </w:r>
          </w:p>
          <w:p w14:paraId="200E3CFD">
            <w:pPr>
              <w:keepNext w:val="0"/>
              <w:keepLines w:val="0"/>
              <w:pageBreakBefore w:val="0"/>
              <w:kinsoku/>
              <w:wordWrap/>
              <w:overflowPunct/>
              <w:topLinePunct w:val="0"/>
              <w:autoSpaceDE/>
              <w:autoSpaceDN/>
              <w:bidi w:val="0"/>
              <w:adjustRightInd/>
              <w:spacing w:line="400" w:lineRule="exact"/>
              <w:ind w:left="0"/>
              <w:jc w:val="center"/>
              <w:rPr>
                <w:rFonts w:hint="default"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（20分）</w:t>
            </w:r>
          </w:p>
        </w:tc>
        <w:tc>
          <w:tcPr>
            <w:tcW w:w="5808" w:type="dxa"/>
            <w:noWrap w:val="0"/>
            <w:vAlign w:val="center"/>
          </w:tcPr>
          <w:p w14:paraId="43993532">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14:paraId="69192763">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kern w:val="2"/>
                <w:sz w:val="20"/>
                <w:szCs w:val="20"/>
                <w:highlight w:val="none"/>
                <w:lang w:val="en-US" w:eastAsia="zh-CN" w:bidi="ar-SA"/>
              </w:rPr>
            </w:pPr>
            <w:r>
              <w:rPr>
                <w:rFonts w:hint="eastAsia" w:ascii="仿宋_GB2312" w:hAnsi="仿宋_GB2312" w:eastAsia="仿宋_GB2312" w:cs="仿宋_GB2312"/>
                <w:b/>
                <w:bCs/>
                <w:sz w:val="20"/>
                <w:szCs w:val="20"/>
                <w:highlight w:val="none"/>
                <w:lang w:val="en-US" w:eastAsia="zh-CN"/>
              </w:rPr>
              <w:t>注：中小微企业价格扣除后的投标人报价=投标人总报价-中小微企业产品报价*扣除幅度。（以价格扣除后的投标人报价作为评审依据）</w:t>
            </w:r>
          </w:p>
        </w:tc>
      </w:tr>
      <w:tr w14:paraId="0609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688" w:type="dxa"/>
            <w:gridSpan w:val="4"/>
            <w:noWrap w:val="0"/>
            <w:vAlign w:val="center"/>
          </w:tcPr>
          <w:p w14:paraId="50B808E1">
            <w:pPr>
              <w:keepNext w:val="0"/>
              <w:keepLines w:val="0"/>
              <w:pageBreakBefore w:val="0"/>
              <w:kinsoku/>
              <w:wordWrap/>
              <w:overflowPunct/>
              <w:topLinePunct w:val="0"/>
              <w:autoSpaceDE/>
              <w:autoSpaceDN/>
              <w:bidi w:val="0"/>
              <w:adjustRightInd/>
              <w:spacing w:line="400" w:lineRule="exact"/>
              <w:ind w:left="0" w:leftChars="0"/>
              <w:jc w:val="center"/>
              <w:rPr>
                <w:rFonts w:hint="eastAsia" w:ascii="宋体" w:hAnsi="宋体" w:eastAsia="宋体" w:cs="宋体"/>
                <w:kern w:val="2"/>
                <w:sz w:val="20"/>
                <w:szCs w:val="20"/>
                <w:highlight w:val="none"/>
                <w:lang w:val="en-US" w:eastAsia="zh-CN" w:bidi="ar-SA"/>
              </w:rPr>
            </w:pPr>
            <w:r>
              <w:rPr>
                <w:rFonts w:hint="eastAsia" w:ascii="仿宋" w:hAnsi="仿宋" w:eastAsia="仿宋"/>
                <w:b/>
                <w:color w:val="000000"/>
                <w:sz w:val="24"/>
                <w:szCs w:val="24"/>
                <w:highlight w:val="none"/>
                <w:shd w:val="clear" w:color="auto" w:fill="FFFFFF"/>
                <w:lang w:bidi="ar"/>
              </w:rPr>
              <w:t>技术</w:t>
            </w:r>
            <w:r>
              <w:rPr>
                <w:rFonts w:hint="eastAsia" w:ascii="仿宋" w:hAnsi="仿宋" w:eastAsia="仿宋"/>
                <w:b/>
                <w:color w:val="000000"/>
                <w:sz w:val="24"/>
                <w:szCs w:val="24"/>
                <w:highlight w:val="none"/>
                <w:shd w:val="clear" w:color="auto" w:fill="FFFFFF"/>
                <w:lang w:val="en-US" w:eastAsia="zh-CN" w:bidi="ar"/>
              </w:rPr>
              <w:t>商务</w:t>
            </w:r>
            <w:r>
              <w:rPr>
                <w:rFonts w:hint="eastAsia" w:ascii="仿宋" w:hAnsi="仿宋" w:eastAsia="仿宋"/>
                <w:b/>
                <w:color w:val="000000"/>
                <w:sz w:val="24"/>
                <w:szCs w:val="24"/>
                <w:highlight w:val="none"/>
                <w:shd w:val="clear" w:color="auto" w:fill="FFFFFF"/>
                <w:lang w:bidi="ar"/>
              </w:rPr>
              <w:t>部分（</w:t>
            </w:r>
            <w:r>
              <w:rPr>
                <w:rFonts w:hint="eastAsia" w:ascii="仿宋" w:hAnsi="仿宋" w:eastAsia="仿宋"/>
                <w:b/>
                <w:color w:val="000000"/>
                <w:sz w:val="24"/>
                <w:szCs w:val="24"/>
                <w:highlight w:val="none"/>
                <w:shd w:val="clear" w:color="auto" w:fill="FFFFFF"/>
                <w:lang w:val="en-US" w:eastAsia="zh-CN" w:bidi="ar"/>
              </w:rPr>
              <w:t>80</w:t>
            </w:r>
            <w:r>
              <w:rPr>
                <w:rFonts w:hint="eastAsia" w:ascii="仿宋" w:hAnsi="仿宋" w:eastAsia="仿宋"/>
                <w:b/>
                <w:color w:val="000000"/>
                <w:sz w:val="24"/>
                <w:szCs w:val="24"/>
                <w:highlight w:val="none"/>
                <w:shd w:val="clear" w:color="auto" w:fill="FFFFFF"/>
                <w:lang w:bidi="ar"/>
              </w:rPr>
              <w:t>分）</w:t>
            </w:r>
          </w:p>
        </w:tc>
      </w:tr>
      <w:tr w14:paraId="6346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45" w:type="dxa"/>
            <w:noWrap w:val="0"/>
            <w:vAlign w:val="center"/>
          </w:tcPr>
          <w:p w14:paraId="0ED18AB4">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w:t>
            </w:r>
          </w:p>
        </w:tc>
        <w:tc>
          <w:tcPr>
            <w:tcW w:w="1314" w:type="dxa"/>
            <w:vMerge w:val="restart"/>
            <w:noWrap w:val="0"/>
            <w:vAlign w:val="top"/>
          </w:tcPr>
          <w:p w14:paraId="39A9CEA1">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p>
          <w:p w14:paraId="1C2944FC">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p>
          <w:p w14:paraId="3F9648BC">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p>
          <w:p w14:paraId="7E4DBF83">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p>
          <w:p w14:paraId="04E23E73">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p>
          <w:p w14:paraId="0F682186">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p>
          <w:p w14:paraId="49178FFE">
            <w:pPr>
              <w:keepNext w:val="0"/>
              <w:keepLines w:val="0"/>
              <w:pageBreakBefore w:val="0"/>
              <w:widowControl/>
              <w:kinsoku w:val="0"/>
              <w:wordWrap/>
              <w:overflowPunct/>
              <w:topLinePunct w:val="0"/>
              <w:autoSpaceDE w:val="0"/>
              <w:autoSpaceDN w:val="0"/>
              <w:bidi w:val="0"/>
              <w:adjustRightInd w:val="0"/>
              <w:snapToGrid w:val="0"/>
              <w:spacing w:line="240" w:lineRule="auto"/>
              <w:ind w:right="109" w:rightChars="0"/>
              <w:jc w:val="center"/>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商务部分</w:t>
            </w:r>
          </w:p>
          <w:p w14:paraId="6AAAF061">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24分</w:t>
            </w:r>
          </w:p>
        </w:tc>
        <w:tc>
          <w:tcPr>
            <w:tcW w:w="1721" w:type="dxa"/>
            <w:noWrap w:val="0"/>
            <w:vAlign w:val="center"/>
          </w:tcPr>
          <w:p w14:paraId="7383CE60">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综合偿付能力</w:t>
            </w:r>
          </w:p>
          <w:p w14:paraId="637638F0">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default"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（10分）</w:t>
            </w:r>
          </w:p>
        </w:tc>
        <w:tc>
          <w:tcPr>
            <w:tcW w:w="5808" w:type="dxa"/>
            <w:noWrap w:val="0"/>
            <w:vAlign w:val="center"/>
          </w:tcPr>
          <w:p w14:paraId="3D7C7CCC">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供应商所属总公司2022年综合偿付能力充足率： ①充足率&gt;220%，得 10 分； ②220%≥充足率&gt;200%，得 6 分； ③200%≥充足率&gt;180%，得 3 分； ④180%≥充足率，以下不得分。（须提供所属总公司2022年经审计的偿付能力报告相关摘要及财务报表复印件并加盖公章，未提供不得分。）</w:t>
            </w:r>
          </w:p>
        </w:tc>
      </w:tr>
      <w:tr w14:paraId="6DE5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45" w:type="dxa"/>
            <w:noWrap w:val="0"/>
            <w:vAlign w:val="center"/>
          </w:tcPr>
          <w:p w14:paraId="258EEDA2">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3</w:t>
            </w:r>
          </w:p>
        </w:tc>
        <w:tc>
          <w:tcPr>
            <w:tcW w:w="1314" w:type="dxa"/>
            <w:vMerge w:val="continue"/>
            <w:noWrap w:val="0"/>
            <w:vAlign w:val="center"/>
          </w:tcPr>
          <w:p w14:paraId="15445E81">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default" w:ascii="仿宋_GB2312" w:hAnsi="仿宋_GB2312" w:eastAsia="仿宋_GB2312" w:cs="仿宋_GB2312"/>
                <w:b/>
                <w:bCs/>
                <w:sz w:val="20"/>
                <w:szCs w:val="20"/>
                <w:highlight w:val="none"/>
                <w:lang w:val="en-US" w:eastAsia="zh-CN"/>
              </w:rPr>
            </w:pPr>
          </w:p>
        </w:tc>
        <w:tc>
          <w:tcPr>
            <w:tcW w:w="1721" w:type="dxa"/>
            <w:noWrap w:val="0"/>
            <w:vAlign w:val="center"/>
          </w:tcPr>
          <w:p w14:paraId="09ACF378">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企业信誉</w:t>
            </w:r>
          </w:p>
          <w:p w14:paraId="51266C8D">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default"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（7分）</w:t>
            </w:r>
          </w:p>
        </w:tc>
        <w:tc>
          <w:tcPr>
            <w:tcW w:w="5808" w:type="dxa"/>
            <w:noWrap w:val="0"/>
            <w:vAlign w:val="center"/>
          </w:tcPr>
          <w:p w14:paraId="467191B2">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投标人有良好的业界口碑和良好的职业操守，有类似政府服务项目，投标人提供近3年采购方满意评价每提供1个的得2分，最高7分。（投标人有良好的业界口碑和良好的职业操守，以类似承办政府服务的采购方盖章的用户反馈意见为准）。</w:t>
            </w:r>
          </w:p>
        </w:tc>
      </w:tr>
      <w:tr w14:paraId="4AEB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noWrap w:val="0"/>
            <w:vAlign w:val="center"/>
          </w:tcPr>
          <w:p w14:paraId="53C7AAE4">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4</w:t>
            </w:r>
          </w:p>
        </w:tc>
        <w:tc>
          <w:tcPr>
            <w:tcW w:w="1314" w:type="dxa"/>
            <w:vMerge w:val="continue"/>
            <w:noWrap w:val="0"/>
            <w:vAlign w:val="center"/>
          </w:tcPr>
          <w:p w14:paraId="4DB82F9A">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default" w:ascii="仿宋_GB2312" w:hAnsi="仿宋_GB2312" w:eastAsia="仿宋_GB2312" w:cs="仿宋_GB2312"/>
                <w:b/>
                <w:bCs/>
                <w:sz w:val="20"/>
                <w:szCs w:val="20"/>
                <w:highlight w:val="none"/>
                <w:lang w:val="en-US" w:eastAsia="zh-CN"/>
              </w:rPr>
            </w:pPr>
          </w:p>
        </w:tc>
        <w:tc>
          <w:tcPr>
            <w:tcW w:w="1721" w:type="dxa"/>
            <w:tcBorders>
              <w:top w:val="single" w:color="auto" w:sz="4" w:space="0"/>
              <w:bottom w:val="single" w:color="auto" w:sz="4" w:space="0"/>
              <w:right w:val="single" w:color="auto" w:sz="4" w:space="0"/>
            </w:tcBorders>
            <w:noWrap w:val="0"/>
            <w:vAlign w:val="center"/>
          </w:tcPr>
          <w:p w14:paraId="6826DD56">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理赔经验</w:t>
            </w:r>
          </w:p>
          <w:p w14:paraId="0784B4A0">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default"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（7分）</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216A194B">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投标人提供近3年（以赔付日期为准），投保的团体意外伤害保险理赔经验，每提供一年的理赔资料得1分，最多得 7分；</w:t>
            </w:r>
            <w:r>
              <w:rPr>
                <w:rFonts w:hint="eastAsia" w:ascii="仿宋_GB2312" w:hAnsi="仿宋_GB2312" w:eastAsia="仿宋_GB2312" w:cs="仿宋_GB2312"/>
                <w:b/>
                <w:bCs/>
                <w:sz w:val="20"/>
                <w:szCs w:val="20"/>
                <w:highlight w:val="none"/>
                <w:lang w:val="en-US" w:eastAsia="zh-CN"/>
              </w:rPr>
              <w:br w:type="textWrapping"/>
            </w:r>
            <w:r>
              <w:rPr>
                <w:rFonts w:hint="eastAsia" w:ascii="仿宋_GB2312" w:hAnsi="仿宋_GB2312" w:eastAsia="仿宋_GB2312" w:cs="仿宋_GB2312"/>
                <w:b/>
                <w:bCs/>
                <w:sz w:val="20"/>
                <w:szCs w:val="20"/>
                <w:highlight w:val="none"/>
                <w:lang w:val="en-US" w:eastAsia="zh-CN"/>
              </w:rPr>
              <w:t>注明：需提供证明材料，未提供证明材料得不得分。</w:t>
            </w:r>
          </w:p>
        </w:tc>
      </w:tr>
      <w:tr w14:paraId="3302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5" w:type="dxa"/>
            <w:noWrap w:val="0"/>
            <w:vAlign w:val="center"/>
          </w:tcPr>
          <w:p w14:paraId="3920E693">
            <w:pPr>
              <w:keepNext w:val="0"/>
              <w:keepLines w:val="0"/>
              <w:pageBreakBefore w:val="0"/>
              <w:kinsoku/>
              <w:wordWrap/>
              <w:overflowPunct/>
              <w:topLinePunct w:val="0"/>
              <w:autoSpaceDE/>
              <w:autoSpaceDN/>
              <w:bidi w:val="0"/>
              <w:adjustRightInd/>
              <w:spacing w:line="400" w:lineRule="exact"/>
              <w:ind w:left="0"/>
              <w:jc w:val="center"/>
              <w:rPr>
                <w:rFonts w:hint="default"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5</w:t>
            </w:r>
          </w:p>
        </w:tc>
        <w:tc>
          <w:tcPr>
            <w:tcW w:w="1314" w:type="dxa"/>
            <w:vMerge w:val="restart"/>
            <w:noWrap w:val="0"/>
            <w:vAlign w:val="center"/>
          </w:tcPr>
          <w:p w14:paraId="4E9A84F3">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r>
              <w:rPr>
                <w:rFonts w:hint="default" w:ascii="仿宋_GB2312" w:hAnsi="仿宋_GB2312" w:eastAsia="仿宋_GB2312" w:cs="仿宋_GB2312"/>
                <w:b/>
                <w:bCs/>
                <w:sz w:val="20"/>
                <w:szCs w:val="20"/>
                <w:highlight w:val="none"/>
                <w:lang w:val="en-US" w:eastAsia="zh-CN"/>
              </w:rPr>
              <w:t>技术部分</w:t>
            </w:r>
          </w:p>
          <w:p w14:paraId="0F3DC7C3">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default" w:ascii="仿宋_GB2312" w:hAnsi="仿宋_GB2312" w:eastAsia="仿宋_GB2312" w:cs="仿宋_GB2312"/>
                <w:b/>
                <w:bCs/>
                <w:sz w:val="20"/>
                <w:szCs w:val="20"/>
                <w:highlight w:val="none"/>
                <w:lang w:val="en-US" w:eastAsia="zh-CN"/>
              </w:rPr>
            </w:pPr>
            <w:r>
              <w:rPr>
                <w:rFonts w:hint="default" w:ascii="仿宋_GB2312" w:hAnsi="仿宋_GB2312" w:eastAsia="仿宋_GB2312" w:cs="仿宋_GB2312"/>
                <w:b/>
                <w:bCs/>
                <w:sz w:val="20"/>
                <w:szCs w:val="20"/>
                <w:highlight w:val="none"/>
                <w:lang w:val="en-US" w:eastAsia="zh-CN"/>
              </w:rPr>
              <w:t>（</w:t>
            </w:r>
            <w:r>
              <w:rPr>
                <w:rFonts w:hint="eastAsia" w:ascii="仿宋_GB2312" w:hAnsi="仿宋_GB2312" w:eastAsia="仿宋_GB2312" w:cs="仿宋_GB2312"/>
                <w:b/>
                <w:bCs/>
                <w:sz w:val="20"/>
                <w:szCs w:val="20"/>
                <w:highlight w:val="none"/>
                <w:lang w:val="en-US" w:eastAsia="zh-CN"/>
              </w:rPr>
              <w:t>46</w:t>
            </w:r>
            <w:r>
              <w:rPr>
                <w:rFonts w:hint="default" w:ascii="仿宋_GB2312" w:hAnsi="仿宋_GB2312" w:eastAsia="仿宋_GB2312" w:cs="仿宋_GB2312"/>
                <w:b/>
                <w:bCs/>
                <w:sz w:val="20"/>
                <w:szCs w:val="20"/>
                <w:highlight w:val="none"/>
                <w:lang w:val="en-US" w:eastAsia="zh-CN"/>
              </w:rPr>
              <w:t>分）</w:t>
            </w:r>
          </w:p>
        </w:tc>
        <w:tc>
          <w:tcPr>
            <w:tcW w:w="1721" w:type="dxa"/>
            <w:tcBorders>
              <w:top w:val="single" w:color="auto" w:sz="4" w:space="0"/>
              <w:bottom w:val="single" w:color="auto" w:sz="4" w:space="0"/>
              <w:right w:val="single" w:color="auto" w:sz="4" w:space="0"/>
            </w:tcBorders>
            <w:noWrap w:val="0"/>
            <w:vAlign w:val="center"/>
          </w:tcPr>
          <w:p w14:paraId="2F73436B">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服务机构设置</w:t>
            </w:r>
          </w:p>
          <w:p w14:paraId="7E912A12">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center"/>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（10分）</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69411D31">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在阿克苏地区县乡级以上行政区域机构网点覆盖率为评审依据</w:t>
            </w:r>
          </w:p>
          <w:p w14:paraId="51D88E6B">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（1）网点个数排名第一的为10分</w:t>
            </w:r>
          </w:p>
          <w:p w14:paraId="66C1FE3F">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（2）网点个数排名第二的为7分</w:t>
            </w:r>
          </w:p>
          <w:p w14:paraId="440AE685">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（3）网点个数排名第三的为4分。</w:t>
            </w:r>
          </w:p>
          <w:p w14:paraId="5EB7BA67">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（4）网点个数排名低于第三名为0分。</w:t>
            </w:r>
          </w:p>
          <w:p w14:paraId="104C7C39">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1.提供机构及营业网点列表；2.提供相应机构及服务网点的营业执照、保监部门颁发的经营许可证复印件。3.属于集团公司设立的服务网点及营销服务部，需提供授权服务的证明文件。</w:t>
            </w:r>
          </w:p>
        </w:tc>
      </w:tr>
      <w:tr w14:paraId="3BD8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5" w:type="dxa"/>
            <w:noWrap w:val="0"/>
            <w:vAlign w:val="center"/>
          </w:tcPr>
          <w:p w14:paraId="41CF555E">
            <w:pPr>
              <w:keepNext w:val="0"/>
              <w:keepLines w:val="0"/>
              <w:pageBreakBefore w:val="0"/>
              <w:kinsoku/>
              <w:wordWrap/>
              <w:overflowPunct/>
              <w:topLinePunct w:val="0"/>
              <w:autoSpaceDE/>
              <w:autoSpaceDN/>
              <w:bidi w:val="0"/>
              <w:adjustRightInd/>
              <w:spacing w:line="400" w:lineRule="exact"/>
              <w:ind w:left="0"/>
              <w:jc w:val="center"/>
              <w:rPr>
                <w:rFonts w:hint="default"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6</w:t>
            </w:r>
          </w:p>
        </w:tc>
        <w:tc>
          <w:tcPr>
            <w:tcW w:w="1314" w:type="dxa"/>
            <w:vMerge w:val="continue"/>
            <w:noWrap w:val="0"/>
            <w:vAlign w:val="center"/>
          </w:tcPr>
          <w:p w14:paraId="5BD2F109">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p>
        </w:tc>
        <w:tc>
          <w:tcPr>
            <w:tcW w:w="1721" w:type="dxa"/>
            <w:tcBorders>
              <w:top w:val="single" w:color="auto" w:sz="4" w:space="0"/>
              <w:bottom w:val="single" w:color="auto" w:sz="4" w:space="0"/>
              <w:right w:val="single" w:color="auto" w:sz="4" w:space="0"/>
            </w:tcBorders>
            <w:noWrap w:val="0"/>
            <w:vAlign w:val="center"/>
          </w:tcPr>
          <w:p w14:paraId="769D8365">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突发事件的风险方案</w:t>
            </w:r>
          </w:p>
          <w:p w14:paraId="2AF74239">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（10分）</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461E6EFB">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针对本项目服务需求的实际，供应商预估可能会出现突发事故等紧急风险因素，制定相应的应急处置方案或机制，确保用户利益的，结合项目实际作出承诺，承诺内容全面合理贴合实际的得10分，依次递减2分，未提供风险方案不得分。</w:t>
            </w:r>
            <w:r>
              <w:rPr>
                <w:rFonts w:hint="eastAsia" w:ascii="仿宋_GB2312" w:hAnsi="仿宋_GB2312" w:eastAsia="仿宋_GB2312" w:cs="仿宋_GB2312"/>
                <w:b/>
                <w:bCs/>
                <w:sz w:val="20"/>
                <w:szCs w:val="20"/>
                <w:highlight w:val="none"/>
                <w:lang w:val="en-US" w:eastAsia="zh-CN"/>
              </w:rPr>
              <w:br w:type="textWrapping"/>
            </w:r>
            <w:r>
              <w:rPr>
                <w:rFonts w:hint="eastAsia" w:ascii="仿宋_GB2312" w:hAnsi="仿宋_GB2312" w:eastAsia="仿宋_GB2312" w:cs="仿宋_GB2312"/>
                <w:b/>
                <w:bCs/>
                <w:sz w:val="20"/>
                <w:szCs w:val="20"/>
                <w:highlight w:val="none"/>
                <w:lang w:val="en-US" w:eastAsia="zh-CN"/>
              </w:rPr>
              <w:t>（承诺书格式自拟，承诺书放入响应文件中，未提供承诺书的不得分）。</w:t>
            </w:r>
          </w:p>
        </w:tc>
      </w:tr>
      <w:tr w14:paraId="017D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5" w:type="dxa"/>
            <w:noWrap w:val="0"/>
            <w:vAlign w:val="center"/>
          </w:tcPr>
          <w:p w14:paraId="5F71E140">
            <w:pPr>
              <w:keepNext w:val="0"/>
              <w:keepLines w:val="0"/>
              <w:pageBreakBefore w:val="0"/>
              <w:kinsoku/>
              <w:wordWrap/>
              <w:overflowPunct/>
              <w:topLinePunct w:val="0"/>
              <w:autoSpaceDE/>
              <w:autoSpaceDN/>
              <w:bidi w:val="0"/>
              <w:adjustRightInd/>
              <w:spacing w:line="400" w:lineRule="exact"/>
              <w:ind w:left="0"/>
              <w:jc w:val="center"/>
              <w:rPr>
                <w:rFonts w:hint="default"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7</w:t>
            </w:r>
          </w:p>
        </w:tc>
        <w:tc>
          <w:tcPr>
            <w:tcW w:w="1314" w:type="dxa"/>
            <w:vMerge w:val="continue"/>
            <w:noWrap w:val="0"/>
            <w:vAlign w:val="center"/>
          </w:tcPr>
          <w:p w14:paraId="63778946">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p>
        </w:tc>
        <w:tc>
          <w:tcPr>
            <w:tcW w:w="1721" w:type="dxa"/>
            <w:tcBorders>
              <w:top w:val="single" w:color="auto" w:sz="4" w:space="0"/>
              <w:bottom w:val="single" w:color="auto" w:sz="4" w:space="0"/>
              <w:right w:val="single" w:color="auto" w:sz="4" w:space="0"/>
            </w:tcBorders>
            <w:noWrap w:val="0"/>
            <w:vAlign w:val="center"/>
          </w:tcPr>
          <w:p w14:paraId="20F9D622">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保险服务总体规划承诺</w:t>
            </w:r>
          </w:p>
          <w:p w14:paraId="2B6D6C50">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（10分）</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65CE9992">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对保险服务的总体规划：考虑全面、表述清晰、完整、合理，充分满足本项目保险服务要求。由评标委员会对投标人进行横向对比，根据各投标人承诺进行综合评审，齐全的得10分，依次递减2分，无相关服务方案不得分。</w:t>
            </w:r>
          </w:p>
        </w:tc>
      </w:tr>
      <w:tr w14:paraId="0E93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5" w:type="dxa"/>
            <w:noWrap w:val="0"/>
            <w:vAlign w:val="center"/>
          </w:tcPr>
          <w:p w14:paraId="1114234F">
            <w:pPr>
              <w:keepNext w:val="0"/>
              <w:keepLines w:val="0"/>
              <w:pageBreakBefore w:val="0"/>
              <w:kinsoku/>
              <w:wordWrap/>
              <w:overflowPunct/>
              <w:topLinePunct w:val="0"/>
              <w:autoSpaceDE/>
              <w:autoSpaceDN/>
              <w:bidi w:val="0"/>
              <w:adjustRightInd/>
              <w:spacing w:line="400" w:lineRule="exact"/>
              <w:ind w:left="0"/>
              <w:jc w:val="center"/>
              <w:rPr>
                <w:rFonts w:hint="default"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8</w:t>
            </w:r>
          </w:p>
        </w:tc>
        <w:tc>
          <w:tcPr>
            <w:tcW w:w="1314" w:type="dxa"/>
            <w:vMerge w:val="continue"/>
            <w:noWrap w:val="0"/>
            <w:vAlign w:val="center"/>
          </w:tcPr>
          <w:p w14:paraId="223DFB39">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p>
        </w:tc>
        <w:tc>
          <w:tcPr>
            <w:tcW w:w="1721" w:type="dxa"/>
            <w:tcBorders>
              <w:top w:val="single" w:color="auto" w:sz="4" w:space="0"/>
              <w:bottom w:val="single" w:color="auto" w:sz="4" w:space="0"/>
              <w:right w:val="single" w:color="auto" w:sz="4" w:space="0"/>
            </w:tcBorders>
            <w:noWrap w:val="0"/>
            <w:vAlign w:val="center"/>
          </w:tcPr>
          <w:p w14:paraId="05DACD8F">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保险理赔流程及理赔时效</w:t>
            </w:r>
          </w:p>
          <w:p w14:paraId="59CDD90B">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（12分）</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56615E85">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承诺服务响应情况：</w:t>
            </w:r>
            <w:r>
              <w:rPr>
                <w:rFonts w:hint="eastAsia" w:ascii="仿宋_GB2312" w:hAnsi="仿宋_GB2312" w:eastAsia="仿宋_GB2312" w:cs="仿宋_GB2312"/>
                <w:b/>
                <w:bCs/>
                <w:sz w:val="20"/>
                <w:szCs w:val="20"/>
                <w:highlight w:val="none"/>
                <w:lang w:val="en-US" w:eastAsia="zh-CN"/>
              </w:rPr>
              <w:br w:type="textWrapping"/>
            </w:r>
            <w:r>
              <w:rPr>
                <w:rFonts w:hint="eastAsia" w:ascii="仿宋_GB2312" w:hAnsi="仿宋_GB2312" w:eastAsia="仿宋_GB2312" w:cs="仿宋_GB2312"/>
                <w:b/>
                <w:bCs/>
                <w:sz w:val="20"/>
                <w:szCs w:val="20"/>
                <w:highlight w:val="none"/>
                <w:lang w:val="en-US" w:eastAsia="zh-CN"/>
              </w:rPr>
              <w:t>1、制定有标准的客户理赔流程与理赔监管制度；</w:t>
            </w:r>
            <w:r>
              <w:rPr>
                <w:rFonts w:hint="eastAsia" w:ascii="仿宋_GB2312" w:hAnsi="仿宋_GB2312" w:eastAsia="仿宋_GB2312" w:cs="仿宋_GB2312"/>
                <w:b/>
                <w:bCs/>
                <w:sz w:val="20"/>
                <w:szCs w:val="20"/>
                <w:highlight w:val="none"/>
                <w:lang w:val="en-US" w:eastAsia="zh-CN"/>
              </w:rPr>
              <w:br w:type="textWrapping"/>
            </w:r>
            <w:r>
              <w:rPr>
                <w:rFonts w:hint="eastAsia" w:ascii="仿宋_GB2312" w:hAnsi="仿宋_GB2312" w:eastAsia="仿宋_GB2312" w:cs="仿宋_GB2312"/>
                <w:b/>
                <w:bCs/>
                <w:sz w:val="20"/>
                <w:szCs w:val="20"/>
                <w:highlight w:val="none"/>
                <w:lang w:val="en-US" w:eastAsia="zh-CN"/>
              </w:rPr>
              <w:t>2、根据客户需求提供高效的理赔实施方案；</w:t>
            </w:r>
            <w:r>
              <w:rPr>
                <w:rFonts w:hint="eastAsia" w:ascii="仿宋_GB2312" w:hAnsi="仿宋_GB2312" w:eastAsia="仿宋_GB2312" w:cs="仿宋_GB2312"/>
                <w:b/>
                <w:bCs/>
                <w:sz w:val="20"/>
                <w:szCs w:val="20"/>
                <w:highlight w:val="none"/>
                <w:lang w:val="en-US" w:eastAsia="zh-CN"/>
              </w:rPr>
              <w:br w:type="textWrapping"/>
            </w:r>
            <w:r>
              <w:rPr>
                <w:rFonts w:hint="eastAsia" w:ascii="仿宋_GB2312" w:hAnsi="仿宋_GB2312" w:eastAsia="仿宋_GB2312" w:cs="仿宋_GB2312"/>
                <w:b/>
                <w:bCs/>
                <w:sz w:val="20"/>
                <w:szCs w:val="20"/>
                <w:highlight w:val="none"/>
                <w:lang w:val="en-US" w:eastAsia="zh-CN"/>
              </w:rPr>
              <w:t>3、事后保险理赔的时效性。</w:t>
            </w:r>
            <w:r>
              <w:rPr>
                <w:rFonts w:hint="eastAsia" w:ascii="仿宋_GB2312" w:hAnsi="仿宋_GB2312" w:eastAsia="仿宋_GB2312" w:cs="仿宋_GB2312"/>
                <w:b/>
                <w:bCs/>
                <w:sz w:val="20"/>
                <w:szCs w:val="20"/>
                <w:highlight w:val="none"/>
                <w:lang w:val="en-US" w:eastAsia="zh-CN"/>
              </w:rPr>
              <w:br w:type="textWrapping"/>
            </w:r>
            <w:r>
              <w:rPr>
                <w:rFonts w:hint="eastAsia" w:ascii="仿宋_GB2312" w:hAnsi="仿宋_GB2312" w:eastAsia="仿宋_GB2312" w:cs="仿宋_GB2312"/>
                <w:b/>
                <w:bCs/>
                <w:sz w:val="20"/>
                <w:szCs w:val="20"/>
                <w:highlight w:val="none"/>
                <w:lang w:val="en-US" w:eastAsia="zh-CN"/>
              </w:rPr>
              <w:t>评委根据各投标人提供的监管制度、实施方案、时效性承诺打分，各项满足要求的得12分，依次递减3分，无明显措施或未提供相关承诺的此项不得分。</w:t>
            </w:r>
          </w:p>
        </w:tc>
      </w:tr>
      <w:tr w14:paraId="401A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5" w:type="dxa"/>
            <w:noWrap w:val="0"/>
            <w:vAlign w:val="center"/>
          </w:tcPr>
          <w:p w14:paraId="5C4070F4">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sz w:val="20"/>
                <w:szCs w:val="20"/>
                <w:highlight w:val="none"/>
                <w:lang w:val="en-US" w:eastAsia="zh-CN"/>
              </w:rPr>
            </w:pPr>
          </w:p>
        </w:tc>
        <w:tc>
          <w:tcPr>
            <w:tcW w:w="1314" w:type="dxa"/>
            <w:vMerge w:val="continue"/>
            <w:noWrap w:val="0"/>
            <w:vAlign w:val="center"/>
          </w:tcPr>
          <w:p w14:paraId="6AFF50E9">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p>
        </w:tc>
        <w:tc>
          <w:tcPr>
            <w:tcW w:w="1721" w:type="dxa"/>
            <w:tcBorders>
              <w:top w:val="single" w:color="auto" w:sz="4" w:space="0"/>
              <w:bottom w:val="single" w:color="auto" w:sz="4" w:space="0"/>
              <w:right w:val="single" w:color="auto" w:sz="4" w:space="0"/>
            </w:tcBorders>
            <w:noWrap w:val="0"/>
            <w:vAlign w:val="center"/>
          </w:tcPr>
          <w:p w14:paraId="4D13920F">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 xml:space="preserve">人员配置 </w:t>
            </w:r>
          </w:p>
          <w:p w14:paraId="6DFE54EC">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（10分）</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78A91B60">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 xml:space="preserve">（1）本项目服务人员数量充足且相对固定，相关从业经验3年以上的人员最多者得5分；依次递减1分。（已缴纳社保凭证为准） </w:t>
            </w:r>
          </w:p>
          <w:p w14:paraId="047B0EE6">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 xml:space="preserve">（2）承保和理赔服务负责人相对固定、工作经验优的得5分，依次递减1分。  （已缴纳社保凭证为准）  </w:t>
            </w:r>
          </w:p>
          <w:p w14:paraId="5DE77203">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注：需提供交纳社保证明材料，无或未按要求提供不得分。</w:t>
            </w:r>
          </w:p>
        </w:tc>
      </w:tr>
      <w:tr w14:paraId="0C91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5" w:type="dxa"/>
            <w:noWrap w:val="0"/>
            <w:vAlign w:val="center"/>
          </w:tcPr>
          <w:p w14:paraId="031D994D">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sz w:val="20"/>
                <w:szCs w:val="20"/>
                <w:highlight w:val="none"/>
                <w:lang w:val="en-US" w:eastAsia="zh-CN"/>
              </w:rPr>
            </w:pPr>
          </w:p>
        </w:tc>
        <w:tc>
          <w:tcPr>
            <w:tcW w:w="1314" w:type="dxa"/>
            <w:vMerge w:val="continue"/>
            <w:noWrap w:val="0"/>
            <w:vAlign w:val="center"/>
          </w:tcPr>
          <w:p w14:paraId="31BCEF3C">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p>
        </w:tc>
        <w:tc>
          <w:tcPr>
            <w:tcW w:w="1721" w:type="dxa"/>
            <w:tcBorders>
              <w:top w:val="single" w:color="auto" w:sz="4" w:space="0"/>
              <w:bottom w:val="single" w:color="auto" w:sz="4" w:space="0"/>
              <w:right w:val="single" w:color="auto" w:sz="4" w:space="0"/>
            </w:tcBorders>
            <w:noWrap w:val="0"/>
            <w:vAlign w:val="center"/>
          </w:tcPr>
          <w:p w14:paraId="3B4D4C15">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 xml:space="preserve">售后服务 </w:t>
            </w:r>
          </w:p>
          <w:p w14:paraId="1217664B">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（4分）</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73D7360F">
            <w:pPr>
              <w:keepNext w:val="0"/>
              <w:keepLines w:val="0"/>
              <w:pageBreakBefore w:val="0"/>
              <w:widowControl/>
              <w:kinsoku w:val="0"/>
              <w:wordWrap/>
              <w:overflowPunct/>
              <w:topLinePunct w:val="0"/>
              <w:autoSpaceDE w:val="0"/>
              <w:autoSpaceDN w:val="0"/>
              <w:bidi w:val="0"/>
              <w:adjustRightInd w:val="0"/>
              <w:snapToGrid w:val="0"/>
              <w:spacing w:line="240" w:lineRule="auto"/>
              <w:ind w:left="117" w:leftChars="0" w:right="109" w:rightChars="0" w:hanging="3" w:firstLineChars="0"/>
              <w:jc w:val="left"/>
              <w:textAlignment w:val="baseline"/>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能提供较好的服务，定期、定时积极回访，并制定了相应的客户回访计划，有完善的客户回访计划承诺得4分。售后服务方案欠缺得1-3分，售后服务方案不可行的得0分。</w:t>
            </w:r>
          </w:p>
        </w:tc>
      </w:tr>
    </w:tbl>
    <w:p w14:paraId="603656FF">
      <w:pPr>
        <w:pStyle w:val="12"/>
        <w:ind w:left="0" w:leftChars="0" w:firstLine="0" w:firstLineChars="0"/>
        <w:rPr>
          <w:rFonts w:hint="eastAsia"/>
          <w:lang w:eastAsia="zh-CN"/>
        </w:rPr>
      </w:pPr>
    </w:p>
    <w:p w14:paraId="32627B15">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19"/>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031"/>
      </w:tblGrid>
      <w:tr w14:paraId="64C2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1" w:type="dxa"/>
            <w:gridSpan w:val="2"/>
            <w:noWrap w:val="0"/>
            <w:vAlign w:val="center"/>
          </w:tcPr>
          <w:p w14:paraId="29AD2C99">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5241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0" w:type="dxa"/>
            <w:noWrap w:val="0"/>
            <w:vAlign w:val="center"/>
          </w:tcPr>
          <w:p w14:paraId="0ACBFEB1">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8031" w:type="dxa"/>
            <w:noWrap w:val="0"/>
            <w:vAlign w:val="center"/>
          </w:tcPr>
          <w:p w14:paraId="76A8B063">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14:paraId="0497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0" w:type="dxa"/>
            <w:noWrap w:val="0"/>
            <w:vAlign w:val="center"/>
          </w:tcPr>
          <w:p w14:paraId="255E35C7">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8031" w:type="dxa"/>
            <w:noWrap w:val="0"/>
            <w:vAlign w:val="center"/>
          </w:tcPr>
          <w:p w14:paraId="7BB3FDEF">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20738FEF">
            <w:pPr>
              <w:spacing w:beforeLines="30" w:line="312"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)按照《政府采购促进中小企业发展管理办法》（财库【</w:t>
            </w:r>
            <w:r>
              <w:rPr>
                <w:rFonts w:hint="eastAsia" w:ascii="仿宋" w:hAnsi="仿宋" w:eastAsia="仿宋" w:cs="仿宋"/>
                <w:sz w:val="24"/>
                <w:szCs w:val="24"/>
                <w:highlight w:val="none"/>
                <w:lang w:val="en-US" w:eastAsia="zh-CN"/>
              </w:rPr>
              <w:t>2020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rPr>
              <w:t>号）文件规定，在政府采购活动中，对小型和微型企业产品的价格给予扣除，用扣</w:t>
            </w:r>
            <w:r>
              <w:rPr>
                <w:rFonts w:hint="eastAsia" w:ascii="仿宋" w:hAnsi="仿宋" w:eastAsia="仿宋" w:cs="仿宋"/>
                <w:sz w:val="24"/>
                <w:szCs w:val="24"/>
              </w:rPr>
              <w:t>除后的价格参与评审。</w:t>
            </w:r>
          </w:p>
          <w:p w14:paraId="0A07B9B8">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本项目专门面向中小微企业。</w:t>
            </w:r>
          </w:p>
        </w:tc>
      </w:tr>
    </w:tbl>
    <w:p w14:paraId="2ACE00C8">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lang w:val="en-US" w:eastAsia="zh-CN"/>
        </w:rPr>
        <w:t>说明</w:t>
      </w:r>
      <w:r>
        <w:rPr>
          <w:rFonts w:hint="eastAsia" w:ascii="宋体" w:hAnsi="宋体" w:cs="Times New Roman"/>
          <w:color w:val="000000"/>
          <w:sz w:val="32"/>
          <w:szCs w:val="32"/>
          <w:shd w:val="clear" w:color="auto" w:fill="FFFFFF"/>
        </w:rPr>
        <w:t>：1、评委应在认真理解本</w:t>
      </w:r>
      <w:r>
        <w:rPr>
          <w:rFonts w:hint="eastAsia" w:ascii="宋体" w:hAnsi="宋体" w:cs="Times New Roman"/>
          <w:color w:val="000000"/>
          <w:sz w:val="32"/>
          <w:szCs w:val="32"/>
          <w:shd w:val="clear" w:color="auto" w:fill="FFFFFF"/>
          <w:lang w:eastAsia="zh-CN"/>
        </w:rPr>
        <w:t>公开招标</w:t>
      </w:r>
      <w:r>
        <w:rPr>
          <w:rFonts w:hint="eastAsia" w:ascii="宋体" w:hAnsi="宋体" w:cs="Times New Roman"/>
          <w:color w:val="000000"/>
          <w:sz w:val="32"/>
          <w:szCs w:val="32"/>
          <w:shd w:val="clear" w:color="auto" w:fill="FFFFFF"/>
        </w:rPr>
        <w:t>文件有关情况后，做出自己负责的按上述内容对投标人进行评审。2、评分分值精确到小数点后两位数。3、响应文件与</w:t>
      </w:r>
      <w:r>
        <w:rPr>
          <w:rFonts w:hint="eastAsia" w:ascii="宋体" w:hAnsi="宋体" w:cs="Times New Roman"/>
          <w:color w:val="000000"/>
          <w:sz w:val="32"/>
          <w:szCs w:val="32"/>
          <w:shd w:val="clear" w:color="auto" w:fill="FFFFFF"/>
          <w:lang w:eastAsia="zh-CN"/>
        </w:rPr>
        <w:t>公开招标</w:t>
      </w:r>
      <w:r>
        <w:rPr>
          <w:rFonts w:hint="eastAsia" w:ascii="宋体" w:hAnsi="宋体" w:cs="Times New Roman"/>
          <w:color w:val="000000"/>
          <w:sz w:val="32"/>
          <w:szCs w:val="32"/>
          <w:shd w:val="clear" w:color="auto" w:fill="FFFFFF"/>
        </w:rPr>
        <w:t>文件有重大偏差时，评委在评审时需写明原因。</w:t>
      </w:r>
      <w:r>
        <w:rPr>
          <w:rFonts w:hint="eastAsia" w:ascii="宋体" w:hAnsi="宋体" w:cs="Times New Roman"/>
          <w:color w:val="000000"/>
          <w:sz w:val="32"/>
          <w:szCs w:val="32"/>
          <w:shd w:val="clear" w:color="auto" w:fill="FFFFFF"/>
          <w:lang w:val="en-US" w:eastAsia="zh-CN"/>
        </w:rPr>
        <w:t>4、</w:t>
      </w:r>
      <w:r>
        <w:rPr>
          <w:rFonts w:hint="eastAsia" w:ascii="宋体" w:hAnsi="宋体" w:cs="Times New Roman"/>
          <w:color w:val="000000"/>
          <w:sz w:val="32"/>
          <w:szCs w:val="32"/>
          <w:shd w:val="clear" w:color="auto" w:fill="FFFFFF"/>
          <w:lang w:eastAsia="zh-CN"/>
        </w:rPr>
        <w:t>供应商</w:t>
      </w:r>
      <w:r>
        <w:rPr>
          <w:rFonts w:hint="eastAsia" w:ascii="宋体" w:hAnsi="宋体" w:cs="Times New Roman"/>
          <w:color w:val="000000"/>
          <w:sz w:val="32"/>
          <w:szCs w:val="32"/>
          <w:shd w:val="clear" w:color="auto" w:fill="FFFFFF"/>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宋体" w:hAnsi="宋体" w:cs="Times New Roman"/>
          <w:color w:val="000000"/>
          <w:sz w:val="32"/>
          <w:szCs w:val="32"/>
          <w:shd w:val="clear" w:color="auto" w:fill="FFFFFF"/>
          <w:lang w:val="en-US" w:eastAsia="zh-CN"/>
        </w:rPr>
        <w:t>5、</w:t>
      </w:r>
      <w:r>
        <w:rPr>
          <w:rFonts w:hint="eastAsia" w:ascii="宋体" w:hAnsi="宋体" w:cs="Times New Roman"/>
          <w:color w:val="000000"/>
          <w:sz w:val="32"/>
          <w:szCs w:val="32"/>
          <w:shd w:val="clear" w:color="auto" w:fill="FFFFFF"/>
        </w:rPr>
        <w:t>以上评标标准中要求</w:t>
      </w:r>
      <w:r>
        <w:rPr>
          <w:rFonts w:hint="eastAsia" w:ascii="宋体" w:hAnsi="宋体" w:cs="Times New Roman"/>
          <w:color w:val="000000"/>
          <w:sz w:val="32"/>
          <w:szCs w:val="32"/>
          <w:shd w:val="clear" w:color="auto" w:fill="FFFFFF"/>
          <w:lang w:eastAsia="zh-CN"/>
        </w:rPr>
        <w:t>供应商</w:t>
      </w:r>
      <w:r>
        <w:rPr>
          <w:rFonts w:hint="eastAsia" w:ascii="宋体" w:hAnsi="宋体" w:cs="Times New Roman"/>
          <w:color w:val="000000"/>
          <w:sz w:val="32"/>
          <w:szCs w:val="32"/>
          <w:shd w:val="clear" w:color="auto" w:fill="FFFFFF"/>
        </w:rPr>
        <w:t>提交相关证明材料原件（或复印件）的，未</w:t>
      </w:r>
      <w:r>
        <w:rPr>
          <w:rFonts w:hint="eastAsia" w:ascii="宋体" w:hAnsi="宋体" w:cs="Times New Roman"/>
          <w:color w:val="000000"/>
          <w:sz w:val="32"/>
          <w:szCs w:val="32"/>
          <w:shd w:val="clear" w:color="auto" w:fill="FFFFFF"/>
          <w:lang w:val="en-US" w:eastAsia="zh-CN"/>
        </w:rPr>
        <w:t>体现</w:t>
      </w:r>
      <w:r>
        <w:rPr>
          <w:rFonts w:hint="eastAsia" w:ascii="宋体" w:hAnsi="宋体" w:cs="Times New Roman"/>
          <w:color w:val="000000"/>
          <w:sz w:val="32"/>
          <w:szCs w:val="32"/>
          <w:shd w:val="clear" w:color="auto" w:fill="FFFFFF"/>
        </w:rPr>
        <w:t>在</w:t>
      </w:r>
      <w:r>
        <w:rPr>
          <w:rFonts w:hint="eastAsia" w:ascii="宋体" w:hAnsi="宋体" w:cs="Times New Roman"/>
          <w:color w:val="000000"/>
          <w:sz w:val="32"/>
          <w:szCs w:val="32"/>
          <w:shd w:val="clear" w:color="auto" w:fill="FFFFFF"/>
          <w:lang w:eastAsia="zh-CN"/>
        </w:rPr>
        <w:t>响应文件</w:t>
      </w:r>
      <w:r>
        <w:rPr>
          <w:rFonts w:hint="eastAsia" w:ascii="宋体" w:hAnsi="宋体" w:cs="Times New Roman"/>
          <w:color w:val="000000"/>
          <w:sz w:val="32"/>
          <w:szCs w:val="32"/>
          <w:shd w:val="clear" w:color="auto" w:fill="FFFFFF"/>
        </w:rPr>
        <w:t>中的不得分。</w:t>
      </w:r>
    </w:p>
    <w:p w14:paraId="01F09C9F">
      <w:pPr>
        <w:spacing w:line="360" w:lineRule="auto"/>
        <w:ind w:firstLine="4176" w:firstLineChars="13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七、定标</w:t>
      </w:r>
    </w:p>
    <w:p w14:paraId="09325B12">
      <w:pPr>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宋体" w:hAnsi="宋体"/>
          <w:sz w:val="32"/>
          <w:szCs w:val="32"/>
        </w:rPr>
        <w:t>。</w:t>
      </w:r>
      <w:r>
        <w:rPr>
          <w:rFonts w:hint="eastAsia" w:ascii="宋体" w:hAnsi="宋体"/>
          <w:color w:val="000000"/>
          <w:sz w:val="32"/>
          <w:szCs w:val="32"/>
          <w:shd w:val="clear" w:color="auto" w:fill="FFFFFF"/>
        </w:rPr>
        <w:t>公示期过后无任何质疑及投诉，公共资源交易中心以书面形式发出《中标通知书》，</w:t>
      </w:r>
      <w:r>
        <w:rPr>
          <w:rFonts w:hint="eastAsia" w:ascii="宋体" w:hAnsi="宋体"/>
          <w:sz w:val="32"/>
          <w:szCs w:val="32"/>
        </w:rPr>
        <w:t>不解释落标原因。</w:t>
      </w:r>
    </w:p>
    <w:p w14:paraId="125F9A11">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八、</w:t>
      </w:r>
      <w:bookmarkStart w:id="47" w:name="_Toc177870556"/>
      <w:r>
        <w:rPr>
          <w:rFonts w:hint="eastAsia" w:ascii="宋体" w:hAnsi="宋体"/>
          <w:b/>
          <w:color w:val="000000"/>
          <w:sz w:val="32"/>
          <w:szCs w:val="32"/>
          <w:shd w:val="clear" w:color="auto" w:fill="FFFFFF"/>
        </w:rPr>
        <w:t>合同</w:t>
      </w:r>
      <w:bookmarkEnd w:id="47"/>
    </w:p>
    <w:p w14:paraId="44E45FC6">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（一）签订合同</w:t>
      </w:r>
    </w:p>
    <w:p w14:paraId="0B6E6096">
      <w:pPr>
        <w:spacing w:line="360" w:lineRule="auto"/>
        <w:ind w:firstLine="640" w:firstLineChars="200"/>
        <w:rPr>
          <w:rFonts w:hint="eastAsia" w:ascii="宋体" w:hAnsi="宋体"/>
          <w:color w:val="000000"/>
          <w:sz w:val="32"/>
          <w:szCs w:val="32"/>
          <w:shd w:val="clear" w:color="auto" w:fill="FFFFFF"/>
        </w:rPr>
      </w:pPr>
      <w:r>
        <w:rPr>
          <w:rFonts w:ascii="宋体" w:hAnsi="宋体"/>
          <w:color w:val="000000"/>
          <w:sz w:val="32"/>
          <w:szCs w:val="32"/>
          <w:shd w:val="clear" w:color="auto" w:fill="FFFFFF"/>
        </w:rPr>
        <w:t>1.</w:t>
      </w:r>
      <w:r>
        <w:rPr>
          <w:rFonts w:hint="eastAsia" w:ascii="宋体" w:hAnsi="宋体"/>
          <w:sz w:val="32"/>
          <w:szCs w:val="32"/>
        </w:rPr>
        <w:t xml:space="preserve"> 中标供应商</w:t>
      </w:r>
      <w:r>
        <w:rPr>
          <w:rFonts w:hint="eastAsia" w:ascii="宋体" w:hAnsi="宋体"/>
          <w:color w:val="000000"/>
          <w:sz w:val="32"/>
          <w:szCs w:val="32"/>
          <w:shd w:val="clear" w:color="auto" w:fill="FFFFFF"/>
        </w:rPr>
        <w:t>应自中标通知书发出后30日内与采购人签定合同。同时，公共资源交易中心对合同内容进行审核鉴证，如发现与采购结果和投标承诺内容不一致的，应予以纠正。</w:t>
      </w:r>
    </w:p>
    <w:p w14:paraId="4A65A3F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文件、响应文件及招标过程中形成的有关澄清、修改文件的书面文件均作为签订合同依据，作为合同的附件，具有同等法律效力。</w:t>
      </w:r>
    </w:p>
    <w:p w14:paraId="63A433A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sz w:val="32"/>
          <w:szCs w:val="32"/>
          <w:shd w:val="clear" w:color="auto" w:fill="FFFFFF"/>
        </w:rPr>
        <w:t>（二）、</w:t>
      </w:r>
      <w:r>
        <w:rPr>
          <w:rFonts w:hint="eastAsia" w:ascii="宋体" w:hAnsi="宋体"/>
          <w:b/>
          <w:color w:val="000000"/>
          <w:sz w:val="32"/>
          <w:szCs w:val="32"/>
          <w:shd w:val="clear" w:color="auto" w:fill="FFFFFF"/>
        </w:rPr>
        <w:t>对投标人不良行为的处罚</w:t>
      </w:r>
    </w:p>
    <w:p w14:paraId="7C4B74E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投标人发生下列情形之一的，将被列入不良行为记录名单，在一至三年内禁止参加政府采购项目。</w:t>
      </w:r>
    </w:p>
    <w:p w14:paraId="12AD12D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1、提供虚假资料谋取中标的;</w:t>
      </w:r>
    </w:p>
    <w:p w14:paraId="7C51B6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2、采取不正当手段诋毁、排挤其他供应商的;</w:t>
      </w:r>
    </w:p>
    <w:p w14:paraId="53434D7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3、与采购人、其他供应商或集中采购机构恶意串通的;</w:t>
      </w:r>
    </w:p>
    <w:p w14:paraId="504E82A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4、向采购人、集中采购机构行贿或者提供其他不正当利益的；</w:t>
      </w:r>
    </w:p>
    <w:p w14:paraId="77D0D77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5、在招标采购过程中与采购人进行协商谈判的；</w:t>
      </w:r>
    </w:p>
    <w:p w14:paraId="54F9ACF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6、拒绝有关部门监督检查或提供虚假情况的；</w:t>
      </w:r>
    </w:p>
    <w:p w14:paraId="29808103">
      <w:pPr>
        <w:spacing w:line="360" w:lineRule="auto"/>
        <w:ind w:firstLine="640" w:firstLineChars="200"/>
        <w:rPr>
          <w:rFonts w:hint="eastAsia" w:ascii="宋体" w:hAnsi="宋体"/>
          <w:color w:val="000000"/>
          <w:sz w:val="32"/>
          <w:szCs w:val="32"/>
          <w:shd w:val="clear" w:color="auto" w:fill="FFFFFF"/>
        </w:rPr>
      </w:pPr>
      <w:r>
        <w:rPr>
          <w:rFonts w:hint="eastAsia" w:ascii="宋体" w:hAnsi="宋体"/>
          <w:sz w:val="32"/>
          <w:szCs w:val="32"/>
          <w:shd w:val="clear" w:color="auto" w:fill="FFFFFF"/>
        </w:rPr>
        <w:t>投标人有前六项情形之一的，中标结果无效。</w:t>
      </w:r>
    </w:p>
    <w:p w14:paraId="725BB4BD">
      <w:pPr>
        <w:pStyle w:val="10"/>
        <w:tabs>
          <w:tab w:val="left" w:pos="2475"/>
          <w:tab w:val="center" w:pos="4873"/>
        </w:tabs>
        <w:spacing w:line="360" w:lineRule="auto"/>
        <w:jc w:val="center"/>
        <w:outlineLvl w:val="0"/>
        <w:rPr>
          <w:rFonts w:hAnsi="宋体"/>
          <w:b/>
          <w:sz w:val="32"/>
          <w:szCs w:val="32"/>
        </w:rPr>
        <w:sectPr>
          <w:headerReference r:id="rId3" w:type="default"/>
          <w:footerReference r:id="rId4" w:type="default"/>
          <w:footerReference r:id="rId5" w:type="even"/>
          <w:pgSz w:w="11906" w:h="16838"/>
          <w:pgMar w:top="1701" w:right="1440" w:bottom="1440" w:left="1440" w:header="851" w:footer="992" w:gutter="0"/>
          <w:pgNumType w:start="0"/>
          <w:cols w:space="720" w:num="1"/>
          <w:titlePg/>
          <w:docGrid w:linePitch="312" w:charSpace="0"/>
        </w:sectPr>
      </w:pPr>
    </w:p>
    <w:p w14:paraId="76A20C24">
      <w:pPr>
        <w:pStyle w:val="10"/>
        <w:tabs>
          <w:tab w:val="left" w:pos="2475"/>
          <w:tab w:val="center" w:pos="4873"/>
        </w:tabs>
        <w:spacing w:line="360" w:lineRule="auto"/>
        <w:jc w:val="center"/>
        <w:outlineLvl w:val="0"/>
        <w:rPr>
          <w:rFonts w:hint="eastAsia" w:hAnsi="宋体"/>
          <w:b/>
          <w:sz w:val="32"/>
          <w:szCs w:val="32"/>
        </w:rPr>
      </w:pPr>
      <w:r>
        <w:rPr>
          <w:rFonts w:hint="eastAsia" w:hAnsi="宋体"/>
          <w:b/>
          <w:sz w:val="32"/>
          <w:szCs w:val="32"/>
        </w:rPr>
        <w:t>第三章    采购需求说明</w:t>
      </w:r>
    </w:p>
    <w:p w14:paraId="0A24E40F">
      <w:pPr>
        <w:spacing w:line="360" w:lineRule="auto"/>
        <w:ind w:right="-685" w:rightChars="-326" w:firstLine="551" w:firstLineChars="196"/>
        <w:rPr>
          <w:rFonts w:hint="eastAsia" w:ascii="仿宋_GB2312" w:eastAsia="仿宋_GB2312"/>
          <w:b/>
          <w:color w:val="000000"/>
          <w:sz w:val="28"/>
          <w:szCs w:val="28"/>
          <w:shd w:val="clear" w:color="auto" w:fill="FFFFFF"/>
        </w:rPr>
      </w:pPr>
      <w:r>
        <w:rPr>
          <w:rFonts w:hint="eastAsia" w:ascii="仿宋_GB2312" w:eastAsia="仿宋_GB2312"/>
          <w:b/>
          <w:color w:val="000000"/>
          <w:sz w:val="28"/>
          <w:szCs w:val="28"/>
          <w:shd w:val="clear" w:color="auto" w:fill="FFFFFF"/>
        </w:rPr>
        <w:t>一、采购项目需求</w:t>
      </w:r>
    </w:p>
    <w:p w14:paraId="6571696E">
      <w:pPr>
        <w:spacing w:line="360" w:lineRule="auto"/>
        <w:ind w:firstLine="548" w:firstLineChars="196"/>
        <w:rPr>
          <w:rFonts w:hint="eastAsia" w:ascii="仿宋_GB2312" w:eastAsia="仿宋_GB2312"/>
          <w:color w:val="000000"/>
          <w:sz w:val="28"/>
          <w:szCs w:val="28"/>
          <w:shd w:val="clear" w:color="auto" w:fill="FFFFFF"/>
        </w:rPr>
      </w:pPr>
    </w:p>
    <w:p w14:paraId="4DD7FE75">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本项目为</w:t>
      </w:r>
      <w:r>
        <w:rPr>
          <w:rFonts w:hint="eastAsia" w:ascii="仿宋_GB2312" w:eastAsia="仿宋_GB2312" w:cs="Times New Roman"/>
          <w:color w:val="C00000"/>
          <w:sz w:val="28"/>
          <w:szCs w:val="28"/>
          <w:u w:val="single"/>
          <w:shd w:val="clear" w:color="auto" w:fill="FFFFFF"/>
          <w:lang w:val="en-US" w:eastAsia="zh-CN"/>
        </w:rPr>
        <w:t>阿克苏市某单位人员购买商业保险项目</w:t>
      </w:r>
      <w:r>
        <w:rPr>
          <w:rFonts w:hint="eastAsia" w:ascii="仿宋_GB2312" w:eastAsia="仿宋_GB2312"/>
          <w:color w:val="000000"/>
          <w:sz w:val="28"/>
          <w:szCs w:val="28"/>
          <w:shd w:val="clear" w:color="auto" w:fill="FFFFFF"/>
        </w:rPr>
        <w:t>，本次招标遵循公开、公平、公正的原则，相关参数及要求由采购人提供的清单为准，具体要求详见清单，如下：</w:t>
      </w:r>
      <w:r>
        <w:rPr>
          <w:rFonts w:hint="eastAsia" w:ascii="仿宋_GB2312" w:eastAsia="仿宋_GB2312"/>
          <w:color w:val="000000"/>
          <w:sz w:val="28"/>
          <w:szCs w:val="28"/>
          <w:shd w:val="clear" w:color="auto" w:fill="FFFFFF"/>
          <w:lang w:val="en-US" w:eastAsia="zh-CN"/>
        </w:rPr>
        <w:t>正式民警因意外伤害导致身故或者残疾，保险金额不低于60万元；因疾病导致身故或残疾，保险金额不低于50万元；因意外伤害导致住院，保险金额不低于5万元；</w:t>
      </w:r>
      <w:r>
        <w:rPr>
          <w:rFonts w:hint="eastAsia" w:ascii="仿宋_GB2312" w:eastAsia="仿宋_GB2312"/>
          <w:color w:val="000000"/>
          <w:sz w:val="28"/>
          <w:szCs w:val="28"/>
          <w:shd w:val="clear" w:color="auto" w:fill="FFFFFF"/>
          <w:lang w:val="en-US" w:eastAsia="zh-CN"/>
        </w:rPr>
        <w:br w:type="textWrapping"/>
      </w:r>
      <w:r>
        <w:rPr>
          <w:rFonts w:hint="eastAsia" w:ascii="仿宋_GB2312" w:eastAsia="仿宋_GB2312"/>
          <w:color w:val="000000"/>
          <w:sz w:val="28"/>
          <w:szCs w:val="28"/>
          <w:shd w:val="clear" w:color="auto" w:fill="FFFFFF"/>
          <w:lang w:val="en-US" w:eastAsia="zh-CN"/>
        </w:rPr>
        <w:t xml:space="preserve">    协警、自聘人员外伤害导致身故或者残疾，保险金额不低于40万元；因疾病导致身故或残疾，保险金额不低于40万元；因意外伤害导致住院，保险金额不低于3万元，协警、自聘人员不记名投保；</w:t>
      </w:r>
      <w:r>
        <w:rPr>
          <w:rFonts w:hint="eastAsia" w:ascii="仿宋_GB2312" w:eastAsia="仿宋_GB2312"/>
          <w:color w:val="000000"/>
          <w:sz w:val="28"/>
          <w:szCs w:val="28"/>
          <w:shd w:val="clear" w:color="auto" w:fill="FFFFFF"/>
          <w:lang w:val="en-US" w:eastAsia="zh-CN"/>
        </w:rPr>
        <w:br w:type="textWrapping"/>
      </w:r>
      <w:r>
        <w:rPr>
          <w:rFonts w:hint="eastAsia" w:ascii="仿宋_GB2312" w:eastAsia="仿宋_GB2312"/>
          <w:color w:val="000000"/>
          <w:sz w:val="28"/>
          <w:szCs w:val="28"/>
          <w:shd w:val="clear" w:color="auto" w:fill="FFFFFF"/>
          <w:lang w:val="en-US" w:eastAsia="zh-CN"/>
        </w:rPr>
        <w:t xml:space="preserve">    两类人员均扩展恐怖袭击，扩展既往病附加条款，并附赠附赠专业化的健康管理服务，健康体检服务，健康教育服务，远程问诊；</w:t>
      </w:r>
    </w:p>
    <w:p w14:paraId="234B9741">
      <w:pPr>
        <w:pStyle w:val="3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snapToGrid/>
        <w:spacing w:before="0" w:beforeAutospacing="0" w:after="0" w:afterAutospacing="0" w:line="480" w:lineRule="exact"/>
        <w:ind w:right="0" w:firstLine="560" w:firstLineChars="200"/>
        <w:rPr>
          <w:rFonts w:hint="eastAsia" w:ascii="仿宋_GB2312" w:hAnsi="Times New Roman" w:eastAsia="仿宋_GB2312" w:cs="Times New Roman"/>
          <w:color w:val="000000"/>
          <w:kern w:val="2"/>
          <w:sz w:val="28"/>
          <w:szCs w:val="28"/>
          <w:highlight w:val="yellow"/>
          <w:shd w:val="clear" w:color="auto" w:fill="FFFFFF"/>
          <w:lang w:val="en-US" w:eastAsia="zh-CN" w:bidi="ar-SA"/>
        </w:rPr>
      </w:pPr>
    </w:p>
    <w:tbl>
      <w:tblPr>
        <w:tblStyle w:val="19"/>
        <w:tblW w:w="10109" w:type="dxa"/>
        <w:tblInd w:w="0" w:type="dxa"/>
        <w:tblLayout w:type="fixed"/>
        <w:tblCellMar>
          <w:top w:w="0" w:type="dxa"/>
          <w:left w:w="108" w:type="dxa"/>
          <w:bottom w:w="0" w:type="dxa"/>
          <w:right w:w="108" w:type="dxa"/>
        </w:tblCellMar>
      </w:tblPr>
      <w:tblGrid>
        <w:gridCol w:w="973"/>
        <w:gridCol w:w="2838"/>
        <w:gridCol w:w="1460"/>
        <w:gridCol w:w="2419"/>
        <w:gridCol w:w="2419"/>
      </w:tblGrid>
      <w:tr w14:paraId="78362A7C">
        <w:tblPrEx>
          <w:tblCellMar>
            <w:top w:w="0" w:type="dxa"/>
            <w:left w:w="108" w:type="dxa"/>
            <w:bottom w:w="0" w:type="dxa"/>
            <w:right w:w="108" w:type="dxa"/>
          </w:tblCellMar>
        </w:tblPrEx>
        <w:trPr>
          <w:trHeight w:val="600" w:hRule="atLeast"/>
        </w:trPr>
        <w:tc>
          <w:tcPr>
            <w:tcW w:w="3811" w:type="dxa"/>
            <w:gridSpan w:val="2"/>
            <w:tcBorders>
              <w:top w:val="single" w:color="auto" w:sz="4" w:space="0"/>
              <w:left w:val="single" w:color="auto" w:sz="4" w:space="0"/>
              <w:bottom w:val="single" w:color="auto" w:sz="4" w:space="0"/>
              <w:right w:val="single" w:color="auto" w:sz="4" w:space="0"/>
            </w:tcBorders>
            <w:noWrap w:val="0"/>
            <w:vAlign w:val="center"/>
          </w:tcPr>
          <w:p w14:paraId="2319707A">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险  种  名  称</w:t>
            </w:r>
          </w:p>
        </w:tc>
        <w:tc>
          <w:tcPr>
            <w:tcW w:w="1460" w:type="dxa"/>
            <w:tcBorders>
              <w:top w:val="single" w:color="auto" w:sz="4" w:space="0"/>
              <w:left w:val="nil"/>
              <w:bottom w:val="single" w:color="auto" w:sz="4" w:space="0"/>
              <w:right w:val="single" w:color="auto" w:sz="4" w:space="0"/>
            </w:tcBorders>
            <w:noWrap w:val="0"/>
            <w:vAlign w:val="center"/>
          </w:tcPr>
          <w:p w14:paraId="4A7D0BB5">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保险金额（元）</w:t>
            </w:r>
          </w:p>
        </w:tc>
        <w:tc>
          <w:tcPr>
            <w:tcW w:w="2419" w:type="dxa"/>
            <w:tcBorders>
              <w:top w:val="single" w:color="auto" w:sz="4" w:space="0"/>
              <w:left w:val="nil"/>
              <w:bottom w:val="single" w:color="auto" w:sz="4" w:space="0"/>
              <w:right w:val="single" w:color="auto" w:sz="4" w:space="0"/>
            </w:tcBorders>
            <w:noWrap/>
            <w:vAlign w:val="center"/>
          </w:tcPr>
          <w:p w14:paraId="580037C4">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备注</w:t>
            </w:r>
          </w:p>
        </w:tc>
        <w:tc>
          <w:tcPr>
            <w:tcW w:w="2419" w:type="dxa"/>
            <w:tcBorders>
              <w:top w:val="single" w:color="auto" w:sz="4" w:space="0"/>
              <w:left w:val="nil"/>
              <w:bottom w:val="single" w:color="auto" w:sz="4" w:space="0"/>
              <w:right w:val="single" w:color="auto" w:sz="4" w:space="0"/>
            </w:tcBorders>
            <w:noWrap/>
            <w:vAlign w:val="center"/>
          </w:tcPr>
          <w:p w14:paraId="75B42173">
            <w:pPr>
              <w:widowControl/>
              <w:jc w:val="center"/>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人数</w:t>
            </w:r>
          </w:p>
        </w:tc>
      </w:tr>
      <w:tr w14:paraId="7BBA0BB4">
        <w:tblPrEx>
          <w:tblCellMar>
            <w:top w:w="0" w:type="dxa"/>
            <w:left w:w="108" w:type="dxa"/>
            <w:bottom w:w="0" w:type="dxa"/>
            <w:right w:w="108" w:type="dxa"/>
          </w:tblCellMar>
        </w:tblPrEx>
        <w:trPr>
          <w:trHeight w:val="600" w:hRule="atLeast"/>
        </w:trPr>
        <w:tc>
          <w:tcPr>
            <w:tcW w:w="973" w:type="dxa"/>
            <w:vMerge w:val="restart"/>
            <w:tcBorders>
              <w:top w:val="nil"/>
              <w:left w:val="single" w:color="auto" w:sz="4" w:space="0"/>
              <w:bottom w:val="single" w:color="auto" w:sz="4" w:space="0"/>
              <w:right w:val="single" w:color="auto" w:sz="4" w:space="0"/>
            </w:tcBorders>
            <w:noWrap w:val="0"/>
            <w:vAlign w:val="center"/>
          </w:tcPr>
          <w:p w14:paraId="524C1FA7">
            <w:pPr>
              <w:widowControl/>
              <w:jc w:val="center"/>
              <w:rPr>
                <w:rFonts w:ascii="宋体" w:hAnsi="宋体" w:eastAsia="宋体" w:cs="宋体"/>
                <w:kern w:val="0"/>
                <w:sz w:val="22"/>
                <w:szCs w:val="22"/>
              </w:rPr>
            </w:pPr>
            <w:r>
              <w:rPr>
                <w:rFonts w:hint="eastAsia" w:ascii="宋体" w:hAnsi="宋体" w:eastAsia="宋体" w:cs="宋体"/>
                <w:kern w:val="0"/>
                <w:sz w:val="22"/>
                <w:szCs w:val="22"/>
              </w:rPr>
              <w:t>团体意外伤害保险</w:t>
            </w:r>
          </w:p>
        </w:tc>
        <w:tc>
          <w:tcPr>
            <w:tcW w:w="2838" w:type="dxa"/>
            <w:tcBorders>
              <w:top w:val="nil"/>
              <w:left w:val="nil"/>
              <w:bottom w:val="single" w:color="auto" w:sz="4" w:space="0"/>
              <w:right w:val="single" w:color="auto" w:sz="4" w:space="0"/>
            </w:tcBorders>
            <w:noWrap w:val="0"/>
            <w:vAlign w:val="center"/>
          </w:tcPr>
          <w:p w14:paraId="6BA2E31C">
            <w:pPr>
              <w:widowControl/>
              <w:jc w:val="center"/>
              <w:rPr>
                <w:rFonts w:ascii="宋体" w:hAnsi="宋体" w:eastAsia="宋体" w:cs="宋体"/>
                <w:kern w:val="0"/>
                <w:sz w:val="22"/>
                <w:szCs w:val="22"/>
              </w:rPr>
            </w:pPr>
            <w:r>
              <w:rPr>
                <w:rFonts w:hint="eastAsia" w:ascii="宋体" w:hAnsi="宋体" w:eastAsia="宋体" w:cs="宋体"/>
                <w:kern w:val="0"/>
                <w:sz w:val="22"/>
                <w:szCs w:val="22"/>
              </w:rPr>
              <w:t>意外伤害身故</w:t>
            </w:r>
          </w:p>
        </w:tc>
        <w:tc>
          <w:tcPr>
            <w:tcW w:w="1460" w:type="dxa"/>
            <w:tcBorders>
              <w:top w:val="nil"/>
              <w:left w:val="nil"/>
              <w:bottom w:val="single" w:color="auto" w:sz="4" w:space="0"/>
              <w:right w:val="single" w:color="auto" w:sz="4" w:space="0"/>
            </w:tcBorders>
            <w:noWrap w:val="0"/>
            <w:vAlign w:val="center"/>
          </w:tcPr>
          <w:p w14:paraId="44535FB9">
            <w:pPr>
              <w:widowControl/>
              <w:jc w:val="center"/>
              <w:rPr>
                <w:rFonts w:ascii="宋体" w:hAnsi="宋体" w:eastAsia="宋体" w:cs="宋体"/>
                <w:kern w:val="0"/>
                <w:sz w:val="22"/>
                <w:szCs w:val="22"/>
              </w:rPr>
            </w:pPr>
            <w:r>
              <w:rPr>
                <w:rFonts w:hint="eastAsia" w:ascii="宋体" w:hAnsi="宋体" w:eastAsia="宋体" w:cs="宋体"/>
                <w:kern w:val="0"/>
                <w:sz w:val="22"/>
                <w:szCs w:val="22"/>
              </w:rPr>
              <w:t>600000</w:t>
            </w:r>
          </w:p>
        </w:tc>
        <w:tc>
          <w:tcPr>
            <w:tcW w:w="2419" w:type="dxa"/>
            <w:tcBorders>
              <w:top w:val="nil"/>
              <w:left w:val="nil"/>
              <w:bottom w:val="single" w:color="auto" w:sz="4" w:space="0"/>
              <w:right w:val="single" w:color="auto" w:sz="4" w:space="0"/>
            </w:tcBorders>
            <w:noWrap/>
            <w:vAlign w:val="center"/>
          </w:tcPr>
          <w:p w14:paraId="2AE82F8B">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419" w:type="dxa"/>
            <w:vMerge w:val="restart"/>
            <w:tcBorders>
              <w:top w:val="nil"/>
              <w:left w:val="nil"/>
              <w:right w:val="single" w:color="auto" w:sz="4" w:space="0"/>
            </w:tcBorders>
            <w:noWrap/>
            <w:vAlign w:val="center"/>
          </w:tcPr>
          <w:p w14:paraId="1039A3A1">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3346人</w:t>
            </w:r>
          </w:p>
        </w:tc>
      </w:tr>
      <w:tr w14:paraId="059BCD8B">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19C8AD2E">
            <w:pPr>
              <w:widowControl/>
              <w:jc w:val="left"/>
              <w:rPr>
                <w:rFonts w:ascii="宋体" w:hAnsi="宋体" w:eastAsia="宋体" w:cs="宋体"/>
                <w:kern w:val="0"/>
                <w:sz w:val="22"/>
                <w:szCs w:val="22"/>
              </w:rPr>
            </w:pPr>
          </w:p>
        </w:tc>
        <w:tc>
          <w:tcPr>
            <w:tcW w:w="2838" w:type="dxa"/>
            <w:tcBorders>
              <w:top w:val="nil"/>
              <w:left w:val="nil"/>
              <w:bottom w:val="single" w:color="auto" w:sz="4" w:space="0"/>
              <w:right w:val="single" w:color="auto" w:sz="4" w:space="0"/>
            </w:tcBorders>
            <w:noWrap w:val="0"/>
            <w:vAlign w:val="center"/>
          </w:tcPr>
          <w:p w14:paraId="3BBAAD93">
            <w:pPr>
              <w:widowControl/>
              <w:jc w:val="center"/>
              <w:rPr>
                <w:rFonts w:ascii="宋体" w:hAnsi="宋体" w:eastAsia="宋体" w:cs="宋体"/>
                <w:kern w:val="0"/>
                <w:sz w:val="22"/>
                <w:szCs w:val="22"/>
              </w:rPr>
            </w:pPr>
            <w:r>
              <w:rPr>
                <w:rFonts w:hint="eastAsia" w:ascii="宋体" w:hAnsi="宋体" w:eastAsia="宋体" w:cs="宋体"/>
                <w:kern w:val="0"/>
                <w:sz w:val="22"/>
                <w:szCs w:val="22"/>
              </w:rPr>
              <w:t>意外伤害残疾</w:t>
            </w:r>
          </w:p>
        </w:tc>
        <w:tc>
          <w:tcPr>
            <w:tcW w:w="1460" w:type="dxa"/>
            <w:tcBorders>
              <w:top w:val="nil"/>
              <w:left w:val="nil"/>
              <w:bottom w:val="single" w:color="auto" w:sz="4" w:space="0"/>
              <w:right w:val="single" w:color="auto" w:sz="4" w:space="0"/>
            </w:tcBorders>
            <w:noWrap w:val="0"/>
            <w:vAlign w:val="center"/>
          </w:tcPr>
          <w:p w14:paraId="764D8961">
            <w:pPr>
              <w:widowControl/>
              <w:jc w:val="center"/>
              <w:rPr>
                <w:rFonts w:ascii="宋体" w:hAnsi="宋体" w:eastAsia="宋体" w:cs="宋体"/>
                <w:kern w:val="0"/>
                <w:sz w:val="22"/>
                <w:szCs w:val="22"/>
              </w:rPr>
            </w:pPr>
            <w:r>
              <w:rPr>
                <w:rFonts w:hint="eastAsia" w:ascii="宋体" w:hAnsi="宋体" w:eastAsia="宋体" w:cs="宋体"/>
                <w:kern w:val="0"/>
                <w:sz w:val="22"/>
                <w:szCs w:val="22"/>
              </w:rPr>
              <w:t>600000</w:t>
            </w:r>
          </w:p>
        </w:tc>
        <w:tc>
          <w:tcPr>
            <w:tcW w:w="2419" w:type="dxa"/>
            <w:tcBorders>
              <w:top w:val="nil"/>
              <w:left w:val="nil"/>
              <w:bottom w:val="single" w:color="auto" w:sz="4" w:space="0"/>
              <w:right w:val="single" w:color="auto" w:sz="4" w:space="0"/>
            </w:tcBorders>
            <w:noWrap/>
            <w:vAlign w:val="center"/>
          </w:tcPr>
          <w:p w14:paraId="5CDF26F9">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419" w:type="dxa"/>
            <w:vMerge w:val="continue"/>
            <w:tcBorders>
              <w:left w:val="nil"/>
              <w:right w:val="single" w:color="auto" w:sz="4" w:space="0"/>
            </w:tcBorders>
            <w:noWrap/>
            <w:vAlign w:val="center"/>
          </w:tcPr>
          <w:p w14:paraId="1C04BA28">
            <w:pPr>
              <w:widowControl/>
              <w:jc w:val="center"/>
              <w:rPr>
                <w:rFonts w:hint="eastAsia" w:ascii="宋体" w:hAnsi="宋体" w:eastAsia="宋体" w:cs="宋体"/>
                <w:kern w:val="0"/>
                <w:sz w:val="22"/>
                <w:szCs w:val="22"/>
              </w:rPr>
            </w:pPr>
          </w:p>
        </w:tc>
      </w:tr>
      <w:tr w14:paraId="25949957">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68946E5A">
            <w:pPr>
              <w:widowControl/>
              <w:jc w:val="left"/>
              <w:rPr>
                <w:rFonts w:ascii="宋体" w:hAnsi="宋体" w:eastAsia="宋体" w:cs="宋体"/>
                <w:kern w:val="0"/>
                <w:sz w:val="22"/>
                <w:szCs w:val="22"/>
              </w:rPr>
            </w:pPr>
          </w:p>
        </w:tc>
        <w:tc>
          <w:tcPr>
            <w:tcW w:w="2838" w:type="dxa"/>
            <w:tcBorders>
              <w:top w:val="nil"/>
              <w:left w:val="nil"/>
              <w:bottom w:val="single" w:color="auto" w:sz="4" w:space="0"/>
              <w:right w:val="single" w:color="auto" w:sz="4" w:space="0"/>
            </w:tcBorders>
            <w:noWrap w:val="0"/>
            <w:vAlign w:val="center"/>
          </w:tcPr>
          <w:p w14:paraId="7A635E9E">
            <w:pPr>
              <w:widowControl/>
              <w:jc w:val="center"/>
              <w:rPr>
                <w:rFonts w:ascii="宋体" w:hAnsi="宋体" w:eastAsia="宋体" w:cs="宋体"/>
                <w:kern w:val="0"/>
                <w:sz w:val="22"/>
                <w:szCs w:val="22"/>
              </w:rPr>
            </w:pPr>
            <w:r>
              <w:rPr>
                <w:rFonts w:hint="eastAsia" w:ascii="宋体" w:hAnsi="宋体" w:eastAsia="宋体" w:cs="宋体"/>
                <w:kern w:val="0"/>
                <w:sz w:val="22"/>
                <w:szCs w:val="22"/>
              </w:rPr>
              <w:t>附加意外伤害医疗保险</w:t>
            </w:r>
          </w:p>
        </w:tc>
        <w:tc>
          <w:tcPr>
            <w:tcW w:w="1460" w:type="dxa"/>
            <w:tcBorders>
              <w:top w:val="nil"/>
              <w:left w:val="nil"/>
              <w:bottom w:val="single" w:color="auto" w:sz="4" w:space="0"/>
              <w:right w:val="single" w:color="auto" w:sz="4" w:space="0"/>
            </w:tcBorders>
            <w:noWrap w:val="0"/>
            <w:vAlign w:val="center"/>
          </w:tcPr>
          <w:p w14:paraId="2D971B08">
            <w:pPr>
              <w:widowControl/>
              <w:jc w:val="center"/>
              <w:rPr>
                <w:rFonts w:ascii="宋体" w:hAnsi="宋体" w:eastAsia="宋体" w:cs="宋体"/>
                <w:kern w:val="0"/>
                <w:sz w:val="22"/>
                <w:szCs w:val="22"/>
              </w:rPr>
            </w:pPr>
            <w:r>
              <w:rPr>
                <w:rFonts w:hint="eastAsia" w:ascii="宋体" w:hAnsi="宋体" w:eastAsia="宋体" w:cs="宋体"/>
                <w:kern w:val="0"/>
                <w:sz w:val="22"/>
                <w:szCs w:val="22"/>
              </w:rPr>
              <w:t>80000</w:t>
            </w:r>
          </w:p>
        </w:tc>
        <w:tc>
          <w:tcPr>
            <w:tcW w:w="2419" w:type="dxa"/>
            <w:tcBorders>
              <w:top w:val="nil"/>
              <w:left w:val="nil"/>
              <w:bottom w:val="single" w:color="auto" w:sz="4" w:space="0"/>
              <w:right w:val="single" w:color="auto" w:sz="4" w:space="0"/>
            </w:tcBorders>
            <w:noWrap/>
            <w:vAlign w:val="center"/>
          </w:tcPr>
          <w:p w14:paraId="43D35691">
            <w:pPr>
              <w:widowControl/>
              <w:jc w:val="center"/>
              <w:rPr>
                <w:rFonts w:ascii="宋体" w:hAnsi="宋体" w:eastAsia="宋体" w:cs="宋体"/>
                <w:kern w:val="0"/>
                <w:sz w:val="22"/>
                <w:szCs w:val="22"/>
              </w:rPr>
            </w:pPr>
          </w:p>
        </w:tc>
        <w:tc>
          <w:tcPr>
            <w:tcW w:w="2419" w:type="dxa"/>
            <w:vMerge w:val="continue"/>
            <w:tcBorders>
              <w:left w:val="nil"/>
              <w:right w:val="single" w:color="auto" w:sz="4" w:space="0"/>
            </w:tcBorders>
            <w:noWrap/>
            <w:vAlign w:val="center"/>
          </w:tcPr>
          <w:p w14:paraId="122F638C">
            <w:pPr>
              <w:widowControl/>
              <w:jc w:val="center"/>
              <w:rPr>
                <w:rFonts w:ascii="宋体" w:hAnsi="宋体" w:eastAsia="宋体" w:cs="宋体"/>
                <w:kern w:val="0"/>
                <w:sz w:val="22"/>
                <w:szCs w:val="22"/>
              </w:rPr>
            </w:pPr>
          </w:p>
        </w:tc>
      </w:tr>
      <w:tr w14:paraId="268F2143">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1FC1296F">
            <w:pPr>
              <w:widowControl/>
              <w:jc w:val="left"/>
              <w:rPr>
                <w:rFonts w:ascii="宋体" w:hAnsi="宋体" w:eastAsia="宋体" w:cs="宋体"/>
                <w:kern w:val="0"/>
                <w:sz w:val="22"/>
                <w:szCs w:val="22"/>
              </w:rPr>
            </w:pPr>
          </w:p>
        </w:tc>
        <w:tc>
          <w:tcPr>
            <w:tcW w:w="2838" w:type="dxa"/>
            <w:tcBorders>
              <w:top w:val="nil"/>
              <w:left w:val="nil"/>
              <w:bottom w:val="single" w:color="auto" w:sz="4" w:space="0"/>
              <w:right w:val="single" w:color="auto" w:sz="4" w:space="0"/>
            </w:tcBorders>
            <w:noWrap w:val="0"/>
            <w:vAlign w:val="center"/>
          </w:tcPr>
          <w:p w14:paraId="4D1D3BB4">
            <w:pPr>
              <w:widowControl/>
              <w:jc w:val="center"/>
              <w:rPr>
                <w:rFonts w:ascii="宋体" w:hAnsi="宋体" w:eastAsia="宋体" w:cs="宋体"/>
                <w:kern w:val="0"/>
                <w:sz w:val="22"/>
                <w:szCs w:val="22"/>
              </w:rPr>
            </w:pPr>
            <w:r>
              <w:rPr>
                <w:rFonts w:hint="eastAsia" w:ascii="宋体" w:hAnsi="宋体" w:eastAsia="宋体" w:cs="宋体"/>
                <w:kern w:val="0"/>
                <w:sz w:val="22"/>
                <w:szCs w:val="22"/>
              </w:rPr>
              <w:t>附加恐怖袭击保险</w:t>
            </w:r>
          </w:p>
        </w:tc>
        <w:tc>
          <w:tcPr>
            <w:tcW w:w="1460" w:type="dxa"/>
            <w:tcBorders>
              <w:top w:val="nil"/>
              <w:left w:val="nil"/>
              <w:bottom w:val="single" w:color="auto" w:sz="4" w:space="0"/>
              <w:right w:val="single" w:color="auto" w:sz="4" w:space="0"/>
            </w:tcBorders>
            <w:noWrap w:val="0"/>
            <w:vAlign w:val="center"/>
          </w:tcPr>
          <w:p w14:paraId="05E13B20">
            <w:pPr>
              <w:widowControl/>
              <w:jc w:val="center"/>
              <w:rPr>
                <w:rFonts w:ascii="宋体" w:hAnsi="宋体" w:eastAsia="宋体" w:cs="宋体"/>
                <w:kern w:val="0"/>
                <w:sz w:val="22"/>
                <w:szCs w:val="22"/>
              </w:rPr>
            </w:pPr>
            <w:r>
              <w:rPr>
                <w:rFonts w:hint="eastAsia" w:ascii="宋体" w:hAnsi="宋体" w:eastAsia="宋体" w:cs="宋体"/>
                <w:kern w:val="0"/>
                <w:sz w:val="22"/>
                <w:szCs w:val="22"/>
              </w:rPr>
              <w:t>600000</w:t>
            </w:r>
          </w:p>
        </w:tc>
        <w:tc>
          <w:tcPr>
            <w:tcW w:w="2419" w:type="dxa"/>
            <w:tcBorders>
              <w:top w:val="nil"/>
              <w:left w:val="nil"/>
              <w:bottom w:val="single" w:color="auto" w:sz="4" w:space="0"/>
              <w:right w:val="single" w:color="auto" w:sz="4" w:space="0"/>
            </w:tcBorders>
            <w:noWrap/>
            <w:vAlign w:val="center"/>
          </w:tcPr>
          <w:p w14:paraId="425BBC45">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419" w:type="dxa"/>
            <w:vMerge w:val="continue"/>
            <w:tcBorders>
              <w:left w:val="nil"/>
              <w:right w:val="single" w:color="auto" w:sz="4" w:space="0"/>
            </w:tcBorders>
            <w:noWrap/>
            <w:vAlign w:val="center"/>
          </w:tcPr>
          <w:p w14:paraId="6DDA7FA3">
            <w:pPr>
              <w:widowControl/>
              <w:jc w:val="center"/>
              <w:rPr>
                <w:rFonts w:hint="eastAsia" w:ascii="宋体" w:hAnsi="宋体" w:eastAsia="宋体" w:cs="宋体"/>
                <w:kern w:val="0"/>
                <w:sz w:val="22"/>
                <w:szCs w:val="22"/>
              </w:rPr>
            </w:pPr>
          </w:p>
        </w:tc>
      </w:tr>
      <w:tr w14:paraId="186F4AC0">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1E42C1D6">
            <w:pPr>
              <w:widowControl/>
              <w:jc w:val="left"/>
              <w:rPr>
                <w:rFonts w:ascii="宋体" w:hAnsi="宋体" w:eastAsia="宋体" w:cs="宋体"/>
                <w:kern w:val="0"/>
                <w:sz w:val="22"/>
                <w:szCs w:val="22"/>
              </w:rPr>
            </w:pPr>
          </w:p>
        </w:tc>
        <w:tc>
          <w:tcPr>
            <w:tcW w:w="2838" w:type="dxa"/>
            <w:tcBorders>
              <w:top w:val="nil"/>
              <w:left w:val="nil"/>
              <w:bottom w:val="single" w:color="auto" w:sz="4" w:space="0"/>
              <w:right w:val="single" w:color="auto" w:sz="4" w:space="0"/>
            </w:tcBorders>
            <w:noWrap w:val="0"/>
            <w:vAlign w:val="center"/>
          </w:tcPr>
          <w:p w14:paraId="37129027">
            <w:pPr>
              <w:widowControl/>
              <w:jc w:val="center"/>
              <w:rPr>
                <w:rFonts w:ascii="宋体" w:hAnsi="宋体" w:eastAsia="宋体" w:cs="宋体"/>
                <w:kern w:val="0"/>
                <w:sz w:val="22"/>
                <w:szCs w:val="22"/>
              </w:rPr>
            </w:pPr>
            <w:r>
              <w:rPr>
                <w:rFonts w:hint="eastAsia" w:ascii="宋体" w:hAnsi="宋体" w:eastAsia="宋体" w:cs="宋体"/>
                <w:kern w:val="0"/>
                <w:sz w:val="22"/>
                <w:szCs w:val="22"/>
              </w:rPr>
              <w:t>附加战争、军事行动、武装叛乱或暴乱期间</w:t>
            </w:r>
          </w:p>
        </w:tc>
        <w:tc>
          <w:tcPr>
            <w:tcW w:w="1460" w:type="dxa"/>
            <w:tcBorders>
              <w:top w:val="nil"/>
              <w:left w:val="nil"/>
              <w:bottom w:val="single" w:color="auto" w:sz="4" w:space="0"/>
              <w:right w:val="single" w:color="auto" w:sz="4" w:space="0"/>
            </w:tcBorders>
            <w:noWrap w:val="0"/>
            <w:vAlign w:val="center"/>
          </w:tcPr>
          <w:p w14:paraId="737A76C1">
            <w:pPr>
              <w:widowControl/>
              <w:jc w:val="center"/>
              <w:rPr>
                <w:rFonts w:ascii="宋体" w:hAnsi="宋体" w:eastAsia="宋体" w:cs="宋体"/>
                <w:kern w:val="0"/>
                <w:sz w:val="22"/>
                <w:szCs w:val="22"/>
              </w:rPr>
            </w:pPr>
            <w:r>
              <w:rPr>
                <w:rFonts w:hint="eastAsia" w:ascii="宋体" w:hAnsi="宋体" w:eastAsia="宋体" w:cs="宋体"/>
                <w:kern w:val="0"/>
                <w:sz w:val="22"/>
                <w:szCs w:val="22"/>
              </w:rPr>
              <w:t>600000</w:t>
            </w:r>
          </w:p>
        </w:tc>
        <w:tc>
          <w:tcPr>
            <w:tcW w:w="2419" w:type="dxa"/>
            <w:tcBorders>
              <w:top w:val="nil"/>
              <w:left w:val="nil"/>
              <w:bottom w:val="single" w:color="auto" w:sz="4" w:space="0"/>
              <w:right w:val="single" w:color="auto" w:sz="4" w:space="0"/>
            </w:tcBorders>
            <w:noWrap/>
            <w:vAlign w:val="center"/>
          </w:tcPr>
          <w:p w14:paraId="2F2CB787">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419" w:type="dxa"/>
            <w:vMerge w:val="continue"/>
            <w:tcBorders>
              <w:left w:val="nil"/>
              <w:right w:val="single" w:color="auto" w:sz="4" w:space="0"/>
            </w:tcBorders>
            <w:noWrap/>
            <w:vAlign w:val="center"/>
          </w:tcPr>
          <w:p w14:paraId="2895F1B8">
            <w:pPr>
              <w:widowControl/>
              <w:jc w:val="center"/>
              <w:rPr>
                <w:rFonts w:hint="eastAsia" w:ascii="宋体" w:hAnsi="宋体" w:eastAsia="宋体" w:cs="宋体"/>
                <w:kern w:val="0"/>
                <w:sz w:val="22"/>
                <w:szCs w:val="22"/>
              </w:rPr>
            </w:pPr>
          </w:p>
        </w:tc>
      </w:tr>
      <w:tr w14:paraId="530AFB52">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3D3EA560">
            <w:pPr>
              <w:widowControl/>
              <w:jc w:val="left"/>
              <w:rPr>
                <w:rFonts w:ascii="宋体" w:hAnsi="宋体" w:eastAsia="宋体" w:cs="宋体"/>
                <w:kern w:val="0"/>
                <w:sz w:val="22"/>
                <w:szCs w:val="22"/>
              </w:rPr>
            </w:pPr>
          </w:p>
        </w:tc>
        <w:tc>
          <w:tcPr>
            <w:tcW w:w="2838" w:type="dxa"/>
            <w:tcBorders>
              <w:top w:val="nil"/>
              <w:left w:val="nil"/>
              <w:bottom w:val="single" w:color="auto" w:sz="4" w:space="0"/>
              <w:right w:val="single" w:color="auto" w:sz="4" w:space="0"/>
            </w:tcBorders>
            <w:noWrap w:val="0"/>
            <w:vAlign w:val="center"/>
          </w:tcPr>
          <w:p w14:paraId="2670F28A">
            <w:pPr>
              <w:widowControl/>
              <w:jc w:val="center"/>
              <w:rPr>
                <w:rFonts w:ascii="宋体" w:hAnsi="宋体" w:eastAsia="宋体" w:cs="宋体"/>
                <w:kern w:val="0"/>
                <w:sz w:val="22"/>
                <w:szCs w:val="22"/>
              </w:rPr>
            </w:pPr>
            <w:r>
              <w:rPr>
                <w:rFonts w:hint="eastAsia" w:ascii="宋体" w:hAnsi="宋体" w:eastAsia="宋体" w:cs="宋体"/>
                <w:kern w:val="0"/>
                <w:sz w:val="22"/>
                <w:szCs w:val="22"/>
              </w:rPr>
              <w:t>附加疾病身故保险</w:t>
            </w:r>
          </w:p>
        </w:tc>
        <w:tc>
          <w:tcPr>
            <w:tcW w:w="1460" w:type="dxa"/>
            <w:tcBorders>
              <w:top w:val="nil"/>
              <w:left w:val="nil"/>
              <w:bottom w:val="single" w:color="auto" w:sz="4" w:space="0"/>
              <w:right w:val="single" w:color="auto" w:sz="4" w:space="0"/>
            </w:tcBorders>
            <w:noWrap w:val="0"/>
            <w:vAlign w:val="center"/>
          </w:tcPr>
          <w:p w14:paraId="470CE9E7">
            <w:pPr>
              <w:widowControl/>
              <w:jc w:val="center"/>
              <w:rPr>
                <w:rFonts w:ascii="宋体" w:hAnsi="宋体" w:eastAsia="宋体" w:cs="宋体"/>
                <w:kern w:val="0"/>
                <w:sz w:val="22"/>
                <w:szCs w:val="22"/>
              </w:rPr>
            </w:pPr>
            <w:r>
              <w:rPr>
                <w:rFonts w:hint="eastAsia" w:ascii="宋体" w:hAnsi="宋体" w:cs="宋体"/>
                <w:kern w:val="0"/>
                <w:sz w:val="22"/>
                <w:szCs w:val="22"/>
                <w:lang w:val="en-US" w:eastAsia="zh-CN"/>
              </w:rPr>
              <w:t>5</w:t>
            </w:r>
            <w:r>
              <w:rPr>
                <w:rFonts w:hint="eastAsia" w:ascii="宋体" w:hAnsi="宋体" w:eastAsia="宋体" w:cs="宋体"/>
                <w:kern w:val="0"/>
                <w:sz w:val="22"/>
                <w:szCs w:val="22"/>
              </w:rPr>
              <w:t>00000</w:t>
            </w:r>
          </w:p>
        </w:tc>
        <w:tc>
          <w:tcPr>
            <w:tcW w:w="2419" w:type="dxa"/>
            <w:tcBorders>
              <w:top w:val="nil"/>
              <w:left w:val="nil"/>
              <w:bottom w:val="single" w:color="auto" w:sz="4" w:space="0"/>
              <w:right w:val="single" w:color="auto" w:sz="4" w:space="0"/>
            </w:tcBorders>
            <w:noWrap/>
            <w:vAlign w:val="center"/>
          </w:tcPr>
          <w:p w14:paraId="6F194FE1">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419" w:type="dxa"/>
            <w:vMerge w:val="continue"/>
            <w:tcBorders>
              <w:left w:val="nil"/>
              <w:right w:val="single" w:color="auto" w:sz="4" w:space="0"/>
            </w:tcBorders>
            <w:noWrap/>
            <w:vAlign w:val="center"/>
          </w:tcPr>
          <w:p w14:paraId="47F6F996">
            <w:pPr>
              <w:widowControl/>
              <w:jc w:val="center"/>
              <w:rPr>
                <w:rFonts w:hint="eastAsia" w:ascii="宋体" w:hAnsi="宋体" w:eastAsia="宋体" w:cs="宋体"/>
                <w:kern w:val="0"/>
                <w:sz w:val="22"/>
                <w:szCs w:val="22"/>
              </w:rPr>
            </w:pPr>
          </w:p>
        </w:tc>
      </w:tr>
      <w:tr w14:paraId="0845C54D">
        <w:tblPrEx>
          <w:tblCellMar>
            <w:top w:w="0" w:type="dxa"/>
            <w:left w:w="108" w:type="dxa"/>
            <w:bottom w:w="0" w:type="dxa"/>
            <w:right w:w="108" w:type="dxa"/>
          </w:tblCellMar>
        </w:tblPrEx>
        <w:trPr>
          <w:trHeight w:val="735"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710C2905">
            <w:pPr>
              <w:widowControl/>
              <w:jc w:val="left"/>
              <w:rPr>
                <w:rFonts w:ascii="宋体" w:hAnsi="宋体" w:eastAsia="宋体" w:cs="宋体"/>
                <w:kern w:val="0"/>
                <w:sz w:val="22"/>
                <w:szCs w:val="22"/>
              </w:rPr>
            </w:pPr>
          </w:p>
        </w:tc>
        <w:tc>
          <w:tcPr>
            <w:tcW w:w="2838" w:type="dxa"/>
            <w:tcBorders>
              <w:top w:val="nil"/>
              <w:left w:val="nil"/>
              <w:bottom w:val="single" w:color="auto" w:sz="4" w:space="0"/>
              <w:right w:val="single" w:color="auto" w:sz="4" w:space="0"/>
            </w:tcBorders>
            <w:noWrap w:val="0"/>
            <w:vAlign w:val="center"/>
          </w:tcPr>
          <w:p w14:paraId="2C92DE58">
            <w:pPr>
              <w:widowControl/>
              <w:jc w:val="center"/>
              <w:rPr>
                <w:rFonts w:ascii="宋体" w:hAnsi="宋体" w:eastAsia="宋体" w:cs="宋体"/>
                <w:kern w:val="0"/>
                <w:sz w:val="22"/>
                <w:szCs w:val="22"/>
              </w:rPr>
            </w:pPr>
            <w:r>
              <w:rPr>
                <w:rFonts w:hint="eastAsia" w:ascii="宋体" w:hAnsi="宋体" w:eastAsia="宋体" w:cs="宋体"/>
                <w:kern w:val="0"/>
                <w:sz w:val="22"/>
                <w:szCs w:val="22"/>
              </w:rPr>
              <w:t>附加疾病、意外住院津贴保险</w:t>
            </w:r>
          </w:p>
        </w:tc>
        <w:tc>
          <w:tcPr>
            <w:tcW w:w="1460" w:type="dxa"/>
            <w:tcBorders>
              <w:top w:val="nil"/>
              <w:left w:val="nil"/>
              <w:bottom w:val="single" w:color="auto" w:sz="4" w:space="0"/>
              <w:right w:val="single" w:color="auto" w:sz="4" w:space="0"/>
            </w:tcBorders>
            <w:noWrap w:val="0"/>
            <w:vAlign w:val="center"/>
          </w:tcPr>
          <w:p w14:paraId="0ED8DD1A">
            <w:pPr>
              <w:widowControl/>
              <w:jc w:val="center"/>
              <w:rPr>
                <w:rFonts w:ascii="宋体" w:hAnsi="宋体" w:eastAsia="宋体" w:cs="宋体"/>
                <w:kern w:val="0"/>
                <w:sz w:val="22"/>
                <w:szCs w:val="22"/>
              </w:rPr>
            </w:pPr>
            <w:r>
              <w:rPr>
                <w:rFonts w:hint="eastAsia" w:ascii="宋体" w:hAnsi="宋体" w:eastAsia="宋体" w:cs="宋体"/>
                <w:kern w:val="0"/>
                <w:sz w:val="22"/>
                <w:szCs w:val="22"/>
              </w:rPr>
              <w:t>14400</w:t>
            </w:r>
          </w:p>
        </w:tc>
        <w:tc>
          <w:tcPr>
            <w:tcW w:w="2419" w:type="dxa"/>
            <w:tcBorders>
              <w:top w:val="nil"/>
              <w:left w:val="nil"/>
              <w:bottom w:val="single" w:color="auto" w:sz="4" w:space="0"/>
              <w:right w:val="single" w:color="auto" w:sz="4" w:space="0"/>
            </w:tcBorders>
            <w:noWrap w:val="0"/>
            <w:vAlign w:val="center"/>
          </w:tcPr>
          <w:p w14:paraId="62561448">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疾病、意外住院津贴每天补贴80元，每次最高给付60天，年累计180天。</w:t>
            </w:r>
          </w:p>
        </w:tc>
        <w:tc>
          <w:tcPr>
            <w:tcW w:w="2419" w:type="dxa"/>
            <w:vMerge w:val="continue"/>
            <w:tcBorders>
              <w:left w:val="nil"/>
              <w:right w:val="single" w:color="auto" w:sz="4" w:space="0"/>
            </w:tcBorders>
            <w:noWrap w:val="0"/>
            <w:vAlign w:val="center"/>
          </w:tcPr>
          <w:p w14:paraId="0A218FA2">
            <w:pPr>
              <w:widowControl/>
              <w:jc w:val="center"/>
              <w:rPr>
                <w:rFonts w:hint="eastAsia" w:ascii="宋体" w:hAnsi="宋体" w:eastAsia="宋体" w:cs="宋体"/>
                <w:kern w:val="0"/>
                <w:sz w:val="22"/>
                <w:szCs w:val="22"/>
              </w:rPr>
            </w:pPr>
          </w:p>
        </w:tc>
      </w:tr>
      <w:tr w14:paraId="408C4B8D">
        <w:tblPrEx>
          <w:tblCellMar>
            <w:top w:w="0" w:type="dxa"/>
            <w:left w:w="108" w:type="dxa"/>
            <w:bottom w:w="0" w:type="dxa"/>
            <w:right w:w="108" w:type="dxa"/>
          </w:tblCellMar>
        </w:tblPrEx>
        <w:trPr>
          <w:trHeight w:val="600" w:hRule="atLeast"/>
        </w:trPr>
        <w:tc>
          <w:tcPr>
            <w:tcW w:w="973" w:type="dxa"/>
            <w:vMerge w:val="restart"/>
            <w:tcBorders>
              <w:top w:val="nil"/>
              <w:left w:val="single" w:color="auto" w:sz="4" w:space="0"/>
              <w:bottom w:val="single" w:color="auto" w:sz="4" w:space="0"/>
              <w:right w:val="single" w:color="auto" w:sz="4" w:space="0"/>
            </w:tcBorders>
            <w:noWrap w:val="0"/>
            <w:vAlign w:val="center"/>
          </w:tcPr>
          <w:p w14:paraId="14EDFD91">
            <w:pPr>
              <w:widowControl/>
              <w:jc w:val="center"/>
              <w:rPr>
                <w:rFonts w:ascii="宋体" w:hAnsi="宋体" w:eastAsia="宋体" w:cs="宋体"/>
                <w:kern w:val="0"/>
                <w:sz w:val="22"/>
                <w:szCs w:val="22"/>
              </w:rPr>
            </w:pPr>
            <w:r>
              <w:rPr>
                <w:rFonts w:hint="eastAsia" w:ascii="宋体" w:hAnsi="宋体" w:eastAsia="宋体" w:cs="宋体"/>
                <w:kern w:val="0"/>
                <w:sz w:val="22"/>
                <w:szCs w:val="22"/>
              </w:rPr>
              <w:t>交通工具乘客意外伤害保险</w:t>
            </w:r>
          </w:p>
        </w:tc>
        <w:tc>
          <w:tcPr>
            <w:tcW w:w="2838" w:type="dxa"/>
            <w:tcBorders>
              <w:top w:val="nil"/>
              <w:left w:val="nil"/>
              <w:bottom w:val="single" w:color="auto" w:sz="4" w:space="0"/>
              <w:right w:val="single" w:color="auto" w:sz="4" w:space="0"/>
            </w:tcBorders>
            <w:noWrap w:val="0"/>
            <w:vAlign w:val="center"/>
          </w:tcPr>
          <w:p w14:paraId="69308D3C">
            <w:pPr>
              <w:widowControl/>
              <w:jc w:val="center"/>
              <w:rPr>
                <w:rFonts w:ascii="宋体" w:hAnsi="宋体" w:eastAsia="宋体" w:cs="宋体"/>
                <w:kern w:val="0"/>
                <w:sz w:val="22"/>
                <w:szCs w:val="22"/>
              </w:rPr>
            </w:pPr>
            <w:r>
              <w:rPr>
                <w:rFonts w:hint="eastAsia" w:ascii="宋体" w:hAnsi="宋体" w:eastAsia="宋体" w:cs="宋体"/>
                <w:kern w:val="0"/>
                <w:sz w:val="22"/>
                <w:szCs w:val="22"/>
              </w:rPr>
              <w:t>在飞机中因意外伤害造成的身故、残疾</w:t>
            </w:r>
          </w:p>
        </w:tc>
        <w:tc>
          <w:tcPr>
            <w:tcW w:w="1460" w:type="dxa"/>
            <w:tcBorders>
              <w:top w:val="nil"/>
              <w:left w:val="nil"/>
              <w:bottom w:val="single" w:color="auto" w:sz="4" w:space="0"/>
              <w:right w:val="single" w:color="auto" w:sz="4" w:space="0"/>
            </w:tcBorders>
            <w:noWrap w:val="0"/>
            <w:vAlign w:val="center"/>
          </w:tcPr>
          <w:p w14:paraId="662BC53B">
            <w:pPr>
              <w:widowControl/>
              <w:jc w:val="center"/>
              <w:rPr>
                <w:rFonts w:ascii="宋体" w:hAnsi="宋体" w:eastAsia="宋体" w:cs="宋体"/>
                <w:kern w:val="0"/>
                <w:sz w:val="22"/>
                <w:szCs w:val="22"/>
              </w:rPr>
            </w:pPr>
            <w:r>
              <w:rPr>
                <w:rFonts w:hint="eastAsia" w:ascii="宋体" w:hAnsi="宋体" w:eastAsia="宋体" w:cs="宋体"/>
                <w:kern w:val="0"/>
                <w:sz w:val="22"/>
                <w:szCs w:val="22"/>
              </w:rPr>
              <w:t>500000</w:t>
            </w:r>
          </w:p>
        </w:tc>
        <w:tc>
          <w:tcPr>
            <w:tcW w:w="2419" w:type="dxa"/>
            <w:tcBorders>
              <w:top w:val="nil"/>
              <w:left w:val="nil"/>
              <w:bottom w:val="single" w:color="auto" w:sz="4" w:space="0"/>
              <w:right w:val="single" w:color="auto" w:sz="4" w:space="0"/>
            </w:tcBorders>
            <w:noWrap/>
            <w:vAlign w:val="center"/>
          </w:tcPr>
          <w:p w14:paraId="55403902">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419" w:type="dxa"/>
            <w:vMerge w:val="continue"/>
            <w:tcBorders>
              <w:left w:val="nil"/>
              <w:right w:val="single" w:color="auto" w:sz="4" w:space="0"/>
            </w:tcBorders>
            <w:noWrap/>
            <w:vAlign w:val="center"/>
          </w:tcPr>
          <w:p w14:paraId="646E9110">
            <w:pPr>
              <w:widowControl/>
              <w:jc w:val="center"/>
              <w:rPr>
                <w:rFonts w:hint="eastAsia" w:ascii="宋体" w:hAnsi="宋体" w:eastAsia="宋体" w:cs="宋体"/>
                <w:kern w:val="0"/>
                <w:sz w:val="22"/>
                <w:szCs w:val="22"/>
              </w:rPr>
            </w:pPr>
          </w:p>
        </w:tc>
      </w:tr>
      <w:tr w14:paraId="36DAFCC7">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209E3A72">
            <w:pPr>
              <w:widowControl/>
              <w:jc w:val="left"/>
              <w:rPr>
                <w:rFonts w:ascii="宋体" w:hAnsi="宋体" w:eastAsia="宋体" w:cs="宋体"/>
                <w:kern w:val="0"/>
                <w:sz w:val="22"/>
                <w:szCs w:val="22"/>
              </w:rPr>
            </w:pPr>
          </w:p>
        </w:tc>
        <w:tc>
          <w:tcPr>
            <w:tcW w:w="2838" w:type="dxa"/>
            <w:tcBorders>
              <w:top w:val="nil"/>
              <w:left w:val="nil"/>
              <w:bottom w:val="single" w:color="auto" w:sz="4" w:space="0"/>
              <w:right w:val="single" w:color="auto" w:sz="4" w:space="0"/>
            </w:tcBorders>
            <w:noWrap w:val="0"/>
            <w:vAlign w:val="center"/>
          </w:tcPr>
          <w:p w14:paraId="6F3A230F">
            <w:pPr>
              <w:widowControl/>
              <w:jc w:val="center"/>
              <w:rPr>
                <w:rFonts w:ascii="宋体" w:hAnsi="宋体" w:eastAsia="宋体" w:cs="宋体"/>
                <w:kern w:val="0"/>
                <w:sz w:val="22"/>
                <w:szCs w:val="22"/>
              </w:rPr>
            </w:pPr>
            <w:r>
              <w:rPr>
                <w:rFonts w:hint="eastAsia" w:ascii="宋体" w:hAnsi="宋体" w:eastAsia="宋体" w:cs="宋体"/>
                <w:kern w:val="0"/>
                <w:sz w:val="22"/>
                <w:szCs w:val="22"/>
              </w:rPr>
              <w:t>在火车中因意外伤害造成的身故、残疾</w:t>
            </w:r>
          </w:p>
        </w:tc>
        <w:tc>
          <w:tcPr>
            <w:tcW w:w="1460" w:type="dxa"/>
            <w:tcBorders>
              <w:top w:val="nil"/>
              <w:left w:val="nil"/>
              <w:bottom w:val="single" w:color="auto" w:sz="4" w:space="0"/>
              <w:right w:val="single" w:color="auto" w:sz="4" w:space="0"/>
            </w:tcBorders>
            <w:noWrap w:val="0"/>
            <w:vAlign w:val="center"/>
          </w:tcPr>
          <w:p w14:paraId="7B0D49B3">
            <w:pPr>
              <w:widowControl/>
              <w:jc w:val="center"/>
              <w:rPr>
                <w:rFonts w:ascii="宋体" w:hAnsi="宋体" w:eastAsia="宋体" w:cs="宋体"/>
                <w:kern w:val="0"/>
                <w:sz w:val="22"/>
                <w:szCs w:val="22"/>
              </w:rPr>
            </w:pPr>
            <w:r>
              <w:rPr>
                <w:rFonts w:hint="eastAsia" w:ascii="宋体" w:hAnsi="宋体" w:eastAsia="宋体" w:cs="宋体"/>
                <w:kern w:val="0"/>
                <w:sz w:val="22"/>
                <w:szCs w:val="22"/>
              </w:rPr>
              <w:t>300000</w:t>
            </w:r>
          </w:p>
        </w:tc>
        <w:tc>
          <w:tcPr>
            <w:tcW w:w="2419" w:type="dxa"/>
            <w:tcBorders>
              <w:top w:val="nil"/>
              <w:left w:val="nil"/>
              <w:bottom w:val="single" w:color="auto" w:sz="4" w:space="0"/>
              <w:right w:val="single" w:color="auto" w:sz="4" w:space="0"/>
            </w:tcBorders>
            <w:noWrap/>
            <w:vAlign w:val="center"/>
          </w:tcPr>
          <w:p w14:paraId="2AD55DF6">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419" w:type="dxa"/>
            <w:vMerge w:val="continue"/>
            <w:tcBorders>
              <w:left w:val="nil"/>
              <w:right w:val="single" w:color="auto" w:sz="4" w:space="0"/>
            </w:tcBorders>
            <w:noWrap/>
            <w:vAlign w:val="center"/>
          </w:tcPr>
          <w:p w14:paraId="6A271E7A">
            <w:pPr>
              <w:widowControl/>
              <w:jc w:val="center"/>
              <w:rPr>
                <w:rFonts w:hint="eastAsia" w:ascii="宋体" w:hAnsi="宋体" w:eastAsia="宋体" w:cs="宋体"/>
                <w:kern w:val="0"/>
                <w:sz w:val="22"/>
                <w:szCs w:val="22"/>
              </w:rPr>
            </w:pPr>
          </w:p>
        </w:tc>
      </w:tr>
      <w:tr w14:paraId="149EA97F">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7AB1F7BE">
            <w:pPr>
              <w:widowControl/>
              <w:jc w:val="left"/>
              <w:rPr>
                <w:rFonts w:ascii="宋体" w:hAnsi="宋体" w:eastAsia="宋体" w:cs="宋体"/>
                <w:kern w:val="0"/>
                <w:sz w:val="22"/>
                <w:szCs w:val="22"/>
              </w:rPr>
            </w:pPr>
          </w:p>
        </w:tc>
        <w:tc>
          <w:tcPr>
            <w:tcW w:w="2838" w:type="dxa"/>
            <w:tcBorders>
              <w:top w:val="nil"/>
              <w:left w:val="nil"/>
              <w:bottom w:val="single" w:color="auto" w:sz="4" w:space="0"/>
              <w:right w:val="single" w:color="auto" w:sz="4" w:space="0"/>
            </w:tcBorders>
            <w:noWrap w:val="0"/>
            <w:vAlign w:val="center"/>
          </w:tcPr>
          <w:p w14:paraId="7D4F809A">
            <w:pPr>
              <w:widowControl/>
              <w:jc w:val="center"/>
              <w:rPr>
                <w:rFonts w:ascii="宋体" w:hAnsi="宋体" w:eastAsia="宋体" w:cs="宋体"/>
                <w:kern w:val="0"/>
                <w:sz w:val="22"/>
                <w:szCs w:val="22"/>
              </w:rPr>
            </w:pPr>
            <w:r>
              <w:rPr>
                <w:rFonts w:hint="eastAsia" w:ascii="宋体" w:hAnsi="宋体" w:eastAsia="宋体" w:cs="宋体"/>
                <w:kern w:val="0"/>
                <w:sz w:val="22"/>
                <w:szCs w:val="22"/>
              </w:rPr>
              <w:t>在轮船中因意外伤害造成的身故、残疾疾</w:t>
            </w:r>
          </w:p>
        </w:tc>
        <w:tc>
          <w:tcPr>
            <w:tcW w:w="1460" w:type="dxa"/>
            <w:tcBorders>
              <w:top w:val="nil"/>
              <w:left w:val="nil"/>
              <w:bottom w:val="single" w:color="auto" w:sz="4" w:space="0"/>
              <w:right w:val="single" w:color="auto" w:sz="4" w:space="0"/>
            </w:tcBorders>
            <w:noWrap w:val="0"/>
            <w:vAlign w:val="center"/>
          </w:tcPr>
          <w:p w14:paraId="434C7D27">
            <w:pPr>
              <w:widowControl/>
              <w:jc w:val="center"/>
              <w:rPr>
                <w:rFonts w:ascii="宋体" w:hAnsi="宋体" w:eastAsia="宋体" w:cs="宋体"/>
                <w:kern w:val="0"/>
                <w:sz w:val="22"/>
                <w:szCs w:val="22"/>
              </w:rPr>
            </w:pPr>
            <w:r>
              <w:rPr>
                <w:rFonts w:hint="eastAsia" w:ascii="宋体" w:hAnsi="宋体" w:eastAsia="宋体" w:cs="宋体"/>
                <w:kern w:val="0"/>
                <w:sz w:val="22"/>
                <w:szCs w:val="22"/>
              </w:rPr>
              <w:t>200000</w:t>
            </w:r>
          </w:p>
        </w:tc>
        <w:tc>
          <w:tcPr>
            <w:tcW w:w="2419" w:type="dxa"/>
            <w:tcBorders>
              <w:top w:val="nil"/>
              <w:left w:val="nil"/>
              <w:bottom w:val="single" w:color="auto" w:sz="4" w:space="0"/>
              <w:right w:val="single" w:color="auto" w:sz="4" w:space="0"/>
            </w:tcBorders>
            <w:noWrap/>
            <w:vAlign w:val="center"/>
          </w:tcPr>
          <w:p w14:paraId="19013F4E">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419" w:type="dxa"/>
            <w:vMerge w:val="continue"/>
            <w:tcBorders>
              <w:left w:val="nil"/>
              <w:right w:val="single" w:color="auto" w:sz="4" w:space="0"/>
            </w:tcBorders>
            <w:noWrap/>
            <w:vAlign w:val="center"/>
          </w:tcPr>
          <w:p w14:paraId="12861BE7">
            <w:pPr>
              <w:widowControl/>
              <w:jc w:val="center"/>
              <w:rPr>
                <w:rFonts w:hint="eastAsia" w:ascii="宋体" w:hAnsi="宋体" w:eastAsia="宋体" w:cs="宋体"/>
                <w:kern w:val="0"/>
                <w:sz w:val="22"/>
                <w:szCs w:val="22"/>
              </w:rPr>
            </w:pPr>
          </w:p>
        </w:tc>
      </w:tr>
      <w:tr w14:paraId="66EA96AB">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633C2445">
            <w:pPr>
              <w:widowControl/>
              <w:jc w:val="left"/>
              <w:rPr>
                <w:rFonts w:ascii="宋体" w:hAnsi="宋体" w:eastAsia="宋体" w:cs="宋体"/>
                <w:kern w:val="0"/>
                <w:sz w:val="22"/>
                <w:szCs w:val="22"/>
              </w:rPr>
            </w:pPr>
          </w:p>
        </w:tc>
        <w:tc>
          <w:tcPr>
            <w:tcW w:w="2838" w:type="dxa"/>
            <w:tcBorders>
              <w:top w:val="nil"/>
              <w:left w:val="nil"/>
              <w:bottom w:val="single" w:color="auto" w:sz="4" w:space="0"/>
              <w:right w:val="single" w:color="auto" w:sz="4" w:space="0"/>
            </w:tcBorders>
            <w:noWrap w:val="0"/>
            <w:vAlign w:val="center"/>
          </w:tcPr>
          <w:p w14:paraId="5698C37C">
            <w:pPr>
              <w:widowControl/>
              <w:jc w:val="center"/>
              <w:rPr>
                <w:rFonts w:ascii="宋体" w:hAnsi="宋体" w:eastAsia="宋体" w:cs="宋体"/>
                <w:kern w:val="0"/>
                <w:sz w:val="22"/>
                <w:szCs w:val="22"/>
              </w:rPr>
            </w:pPr>
            <w:r>
              <w:rPr>
                <w:rFonts w:hint="eastAsia" w:ascii="宋体" w:hAnsi="宋体" w:eastAsia="宋体" w:cs="宋体"/>
                <w:kern w:val="0"/>
                <w:sz w:val="22"/>
                <w:szCs w:val="22"/>
              </w:rPr>
              <w:t>在汽车中因意外伤害造成的身故、残疾</w:t>
            </w:r>
          </w:p>
        </w:tc>
        <w:tc>
          <w:tcPr>
            <w:tcW w:w="1460" w:type="dxa"/>
            <w:tcBorders>
              <w:top w:val="nil"/>
              <w:left w:val="nil"/>
              <w:bottom w:val="single" w:color="auto" w:sz="4" w:space="0"/>
              <w:right w:val="single" w:color="auto" w:sz="4" w:space="0"/>
            </w:tcBorders>
            <w:noWrap w:val="0"/>
            <w:vAlign w:val="center"/>
          </w:tcPr>
          <w:p w14:paraId="71D8A37C">
            <w:pPr>
              <w:widowControl/>
              <w:jc w:val="center"/>
              <w:rPr>
                <w:rFonts w:ascii="宋体" w:hAnsi="宋体" w:eastAsia="宋体" w:cs="宋体"/>
                <w:kern w:val="0"/>
                <w:sz w:val="22"/>
                <w:szCs w:val="22"/>
              </w:rPr>
            </w:pPr>
            <w:r>
              <w:rPr>
                <w:rFonts w:hint="eastAsia" w:ascii="宋体" w:hAnsi="宋体" w:eastAsia="宋体" w:cs="宋体"/>
                <w:kern w:val="0"/>
                <w:sz w:val="22"/>
                <w:szCs w:val="22"/>
              </w:rPr>
              <w:t>100000</w:t>
            </w:r>
          </w:p>
        </w:tc>
        <w:tc>
          <w:tcPr>
            <w:tcW w:w="2419" w:type="dxa"/>
            <w:tcBorders>
              <w:top w:val="nil"/>
              <w:left w:val="nil"/>
              <w:bottom w:val="single" w:color="auto" w:sz="4" w:space="0"/>
              <w:right w:val="single" w:color="auto" w:sz="4" w:space="0"/>
            </w:tcBorders>
            <w:noWrap/>
            <w:vAlign w:val="center"/>
          </w:tcPr>
          <w:p w14:paraId="2DE2B99B">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419" w:type="dxa"/>
            <w:vMerge w:val="continue"/>
            <w:tcBorders>
              <w:left w:val="nil"/>
              <w:right w:val="single" w:color="auto" w:sz="4" w:space="0"/>
            </w:tcBorders>
            <w:noWrap/>
            <w:vAlign w:val="center"/>
          </w:tcPr>
          <w:p w14:paraId="6656B5DA">
            <w:pPr>
              <w:widowControl/>
              <w:jc w:val="center"/>
              <w:rPr>
                <w:rFonts w:hint="eastAsia" w:ascii="宋体" w:hAnsi="宋体" w:eastAsia="宋体" w:cs="宋体"/>
                <w:kern w:val="0"/>
                <w:sz w:val="22"/>
                <w:szCs w:val="22"/>
              </w:rPr>
            </w:pPr>
          </w:p>
        </w:tc>
      </w:tr>
      <w:tr w14:paraId="1ED64E08">
        <w:tblPrEx>
          <w:tblCellMar>
            <w:top w:w="0" w:type="dxa"/>
            <w:left w:w="108" w:type="dxa"/>
            <w:bottom w:w="0" w:type="dxa"/>
            <w:right w:w="108" w:type="dxa"/>
          </w:tblCellMar>
        </w:tblPrEx>
        <w:trPr>
          <w:trHeight w:val="600" w:hRule="atLeast"/>
        </w:trPr>
        <w:tc>
          <w:tcPr>
            <w:tcW w:w="973" w:type="dxa"/>
            <w:tcBorders>
              <w:top w:val="nil"/>
              <w:left w:val="single" w:color="auto" w:sz="4" w:space="0"/>
              <w:bottom w:val="single" w:color="auto" w:sz="4" w:space="0"/>
              <w:right w:val="single" w:color="auto" w:sz="4" w:space="0"/>
            </w:tcBorders>
            <w:noWrap w:val="0"/>
            <w:vAlign w:val="center"/>
          </w:tcPr>
          <w:p w14:paraId="30B2290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险种名称</w:t>
            </w:r>
          </w:p>
        </w:tc>
        <w:tc>
          <w:tcPr>
            <w:tcW w:w="2838" w:type="dxa"/>
            <w:tcBorders>
              <w:top w:val="nil"/>
              <w:left w:val="nil"/>
              <w:bottom w:val="single" w:color="auto" w:sz="4" w:space="0"/>
              <w:right w:val="single" w:color="auto" w:sz="4" w:space="0"/>
            </w:tcBorders>
            <w:noWrap w:val="0"/>
            <w:vAlign w:val="center"/>
          </w:tcPr>
          <w:p w14:paraId="40680597">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保险责任</w:t>
            </w:r>
          </w:p>
        </w:tc>
        <w:tc>
          <w:tcPr>
            <w:tcW w:w="1460" w:type="dxa"/>
            <w:tcBorders>
              <w:top w:val="nil"/>
              <w:left w:val="nil"/>
              <w:bottom w:val="single" w:color="auto" w:sz="4" w:space="0"/>
              <w:right w:val="single" w:color="auto" w:sz="4" w:space="0"/>
            </w:tcBorders>
            <w:noWrap w:val="0"/>
            <w:vAlign w:val="center"/>
          </w:tcPr>
          <w:p w14:paraId="1BABEF7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保险金额（元）</w:t>
            </w:r>
          </w:p>
        </w:tc>
        <w:tc>
          <w:tcPr>
            <w:tcW w:w="2419" w:type="dxa"/>
            <w:tcBorders>
              <w:top w:val="nil"/>
              <w:left w:val="nil"/>
              <w:bottom w:val="single" w:color="auto" w:sz="4" w:space="0"/>
              <w:right w:val="single" w:color="auto" w:sz="4" w:space="0"/>
            </w:tcBorders>
            <w:noWrap/>
            <w:vAlign w:val="center"/>
          </w:tcPr>
          <w:p w14:paraId="49AB8A57">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赔付比例</w:t>
            </w:r>
          </w:p>
        </w:tc>
        <w:tc>
          <w:tcPr>
            <w:tcW w:w="2419" w:type="dxa"/>
            <w:vMerge w:val="continue"/>
            <w:tcBorders>
              <w:left w:val="nil"/>
              <w:right w:val="single" w:color="auto" w:sz="4" w:space="0"/>
            </w:tcBorders>
            <w:noWrap/>
            <w:vAlign w:val="center"/>
          </w:tcPr>
          <w:p w14:paraId="620C3098">
            <w:pPr>
              <w:widowControl/>
              <w:jc w:val="center"/>
              <w:rPr>
                <w:rFonts w:hint="eastAsia" w:ascii="宋体" w:hAnsi="宋体" w:eastAsia="宋体" w:cs="宋体"/>
                <w:b/>
                <w:bCs/>
                <w:kern w:val="0"/>
                <w:sz w:val="22"/>
                <w:szCs w:val="22"/>
              </w:rPr>
            </w:pPr>
          </w:p>
        </w:tc>
      </w:tr>
      <w:tr w14:paraId="3CDC61C0">
        <w:tblPrEx>
          <w:tblCellMar>
            <w:top w:w="0" w:type="dxa"/>
            <w:left w:w="108" w:type="dxa"/>
            <w:bottom w:w="0" w:type="dxa"/>
            <w:right w:w="108" w:type="dxa"/>
          </w:tblCellMar>
        </w:tblPrEx>
        <w:trPr>
          <w:trHeight w:val="600" w:hRule="atLeast"/>
        </w:trPr>
        <w:tc>
          <w:tcPr>
            <w:tcW w:w="973" w:type="dxa"/>
            <w:vMerge w:val="restart"/>
            <w:tcBorders>
              <w:top w:val="nil"/>
              <w:left w:val="single" w:color="auto" w:sz="4" w:space="0"/>
              <w:bottom w:val="single" w:color="auto" w:sz="4" w:space="0"/>
              <w:right w:val="single" w:color="auto" w:sz="4" w:space="0"/>
            </w:tcBorders>
            <w:noWrap w:val="0"/>
            <w:vAlign w:val="center"/>
          </w:tcPr>
          <w:p w14:paraId="7376A0A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社保补充医疗保险</w:t>
            </w:r>
          </w:p>
        </w:tc>
        <w:tc>
          <w:tcPr>
            <w:tcW w:w="2838" w:type="dxa"/>
            <w:tcBorders>
              <w:top w:val="nil"/>
              <w:left w:val="nil"/>
              <w:bottom w:val="single" w:color="auto" w:sz="4" w:space="0"/>
              <w:right w:val="single" w:color="auto" w:sz="4" w:space="0"/>
            </w:tcBorders>
            <w:noWrap w:val="0"/>
            <w:vAlign w:val="center"/>
          </w:tcPr>
          <w:p w14:paraId="40062DC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基本医疗住院费用</w:t>
            </w:r>
          </w:p>
        </w:tc>
        <w:tc>
          <w:tcPr>
            <w:tcW w:w="1460" w:type="dxa"/>
            <w:tcBorders>
              <w:top w:val="nil"/>
              <w:left w:val="nil"/>
              <w:bottom w:val="single" w:color="auto" w:sz="4" w:space="0"/>
              <w:right w:val="single" w:color="auto" w:sz="4" w:space="0"/>
            </w:tcBorders>
            <w:noWrap w:val="0"/>
            <w:vAlign w:val="center"/>
          </w:tcPr>
          <w:p w14:paraId="6EE90CD0">
            <w:pPr>
              <w:widowControl/>
              <w:jc w:val="center"/>
              <w:rPr>
                <w:rFonts w:ascii="宋体" w:hAnsi="宋体" w:eastAsia="宋体" w:cs="宋体"/>
                <w:color w:val="000000"/>
                <w:kern w:val="0"/>
                <w:sz w:val="22"/>
                <w:szCs w:val="22"/>
              </w:rPr>
            </w:pP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0000</w:t>
            </w:r>
          </w:p>
        </w:tc>
        <w:tc>
          <w:tcPr>
            <w:tcW w:w="2419" w:type="dxa"/>
            <w:vMerge w:val="restart"/>
            <w:tcBorders>
              <w:top w:val="nil"/>
              <w:left w:val="nil"/>
              <w:bottom w:val="single" w:color="auto" w:sz="4" w:space="0"/>
              <w:right w:val="single" w:color="auto" w:sz="4" w:space="0"/>
            </w:tcBorders>
            <w:noWrap w:val="0"/>
            <w:vAlign w:val="center"/>
          </w:tcPr>
          <w:p w14:paraId="331B8EE4">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社保报销后剩余合规医疗费用个人自付部分按如下比例赔付：起付线（0-400元），赔付比例为60%；400(起付线)-10000元，赔付比例为75%；10000元-50000元，赔付比例为80%；50000-400000元赔付比例为95%。 </w:t>
            </w:r>
          </w:p>
        </w:tc>
        <w:tc>
          <w:tcPr>
            <w:tcW w:w="2419" w:type="dxa"/>
            <w:vMerge w:val="continue"/>
            <w:tcBorders>
              <w:left w:val="nil"/>
              <w:right w:val="single" w:color="auto" w:sz="4" w:space="0"/>
            </w:tcBorders>
            <w:noWrap w:val="0"/>
            <w:vAlign w:val="center"/>
          </w:tcPr>
          <w:p w14:paraId="7B85CAF0">
            <w:pPr>
              <w:widowControl/>
              <w:jc w:val="center"/>
              <w:rPr>
                <w:rFonts w:hint="eastAsia" w:ascii="宋体" w:hAnsi="宋体" w:eastAsia="宋体" w:cs="宋体"/>
                <w:kern w:val="0"/>
                <w:sz w:val="22"/>
                <w:szCs w:val="22"/>
              </w:rPr>
            </w:pPr>
          </w:p>
        </w:tc>
      </w:tr>
      <w:tr w14:paraId="60C295EE">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1997F2DE">
            <w:pPr>
              <w:widowControl/>
              <w:jc w:val="left"/>
              <w:rPr>
                <w:rFonts w:ascii="宋体" w:hAnsi="宋体" w:eastAsia="宋体" w:cs="宋体"/>
                <w:color w:val="000000"/>
                <w:kern w:val="0"/>
                <w:sz w:val="22"/>
                <w:szCs w:val="22"/>
              </w:rPr>
            </w:pPr>
          </w:p>
        </w:tc>
        <w:tc>
          <w:tcPr>
            <w:tcW w:w="2838" w:type="dxa"/>
            <w:tcBorders>
              <w:top w:val="nil"/>
              <w:left w:val="nil"/>
              <w:bottom w:val="single" w:color="auto" w:sz="4" w:space="0"/>
              <w:right w:val="single" w:color="auto" w:sz="4" w:space="0"/>
            </w:tcBorders>
            <w:noWrap w:val="0"/>
            <w:vAlign w:val="center"/>
          </w:tcPr>
          <w:p w14:paraId="31DED28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大额住院医疗费用</w:t>
            </w:r>
          </w:p>
        </w:tc>
        <w:tc>
          <w:tcPr>
            <w:tcW w:w="1460" w:type="dxa"/>
            <w:tcBorders>
              <w:top w:val="nil"/>
              <w:left w:val="nil"/>
              <w:bottom w:val="single" w:color="auto" w:sz="4" w:space="0"/>
              <w:right w:val="single" w:color="auto" w:sz="4" w:space="0"/>
            </w:tcBorders>
            <w:noWrap w:val="0"/>
            <w:vAlign w:val="center"/>
          </w:tcPr>
          <w:p w14:paraId="080BAB7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350000</w:t>
            </w:r>
          </w:p>
        </w:tc>
        <w:tc>
          <w:tcPr>
            <w:tcW w:w="2419" w:type="dxa"/>
            <w:vMerge w:val="continue"/>
            <w:tcBorders>
              <w:top w:val="nil"/>
              <w:left w:val="nil"/>
              <w:bottom w:val="single" w:color="auto" w:sz="4" w:space="0"/>
              <w:right w:val="single" w:color="auto" w:sz="4" w:space="0"/>
            </w:tcBorders>
            <w:noWrap w:val="0"/>
            <w:vAlign w:val="center"/>
          </w:tcPr>
          <w:p w14:paraId="4D188EE9">
            <w:pPr>
              <w:widowControl/>
              <w:jc w:val="left"/>
              <w:rPr>
                <w:rFonts w:ascii="宋体" w:hAnsi="宋体" w:eastAsia="宋体" w:cs="宋体"/>
                <w:kern w:val="0"/>
                <w:sz w:val="22"/>
                <w:szCs w:val="22"/>
              </w:rPr>
            </w:pPr>
          </w:p>
        </w:tc>
        <w:tc>
          <w:tcPr>
            <w:tcW w:w="2419" w:type="dxa"/>
            <w:vMerge w:val="continue"/>
            <w:tcBorders>
              <w:left w:val="nil"/>
              <w:right w:val="single" w:color="auto" w:sz="4" w:space="0"/>
            </w:tcBorders>
            <w:noWrap w:val="0"/>
            <w:vAlign w:val="center"/>
          </w:tcPr>
          <w:p w14:paraId="05738889">
            <w:pPr>
              <w:widowControl/>
              <w:jc w:val="left"/>
              <w:rPr>
                <w:rFonts w:ascii="宋体" w:hAnsi="宋体" w:eastAsia="宋体" w:cs="宋体"/>
                <w:kern w:val="0"/>
                <w:sz w:val="22"/>
                <w:szCs w:val="22"/>
              </w:rPr>
            </w:pPr>
          </w:p>
        </w:tc>
      </w:tr>
      <w:tr w14:paraId="242CC7AD">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58DBC704">
            <w:pPr>
              <w:widowControl/>
              <w:jc w:val="left"/>
              <w:rPr>
                <w:rFonts w:ascii="宋体" w:hAnsi="宋体" w:eastAsia="宋体" w:cs="宋体"/>
                <w:color w:val="000000"/>
                <w:kern w:val="0"/>
                <w:sz w:val="22"/>
                <w:szCs w:val="22"/>
              </w:rPr>
            </w:pPr>
          </w:p>
        </w:tc>
        <w:tc>
          <w:tcPr>
            <w:tcW w:w="4298" w:type="dxa"/>
            <w:gridSpan w:val="2"/>
            <w:tcBorders>
              <w:top w:val="single" w:color="auto" w:sz="4" w:space="0"/>
              <w:left w:val="nil"/>
              <w:bottom w:val="single" w:color="auto" w:sz="4" w:space="0"/>
              <w:right w:val="single" w:color="auto" w:sz="4" w:space="0"/>
            </w:tcBorders>
            <w:noWrap w:val="0"/>
            <w:vAlign w:val="center"/>
          </w:tcPr>
          <w:p w14:paraId="32E54B9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附加扩展既往病史保险条款</w:t>
            </w:r>
          </w:p>
        </w:tc>
        <w:tc>
          <w:tcPr>
            <w:tcW w:w="2419" w:type="dxa"/>
            <w:vMerge w:val="continue"/>
            <w:tcBorders>
              <w:top w:val="nil"/>
              <w:left w:val="nil"/>
              <w:bottom w:val="single" w:color="auto" w:sz="4" w:space="0"/>
              <w:right w:val="single" w:color="auto" w:sz="4" w:space="0"/>
            </w:tcBorders>
            <w:noWrap w:val="0"/>
            <w:vAlign w:val="center"/>
          </w:tcPr>
          <w:p w14:paraId="12DBB8FB">
            <w:pPr>
              <w:widowControl/>
              <w:jc w:val="left"/>
              <w:rPr>
                <w:rFonts w:ascii="宋体" w:hAnsi="宋体" w:eastAsia="宋体" w:cs="宋体"/>
                <w:kern w:val="0"/>
                <w:sz w:val="22"/>
                <w:szCs w:val="22"/>
              </w:rPr>
            </w:pPr>
          </w:p>
        </w:tc>
        <w:tc>
          <w:tcPr>
            <w:tcW w:w="2419" w:type="dxa"/>
            <w:vMerge w:val="continue"/>
            <w:tcBorders>
              <w:left w:val="nil"/>
              <w:right w:val="single" w:color="auto" w:sz="4" w:space="0"/>
            </w:tcBorders>
            <w:noWrap w:val="0"/>
            <w:vAlign w:val="center"/>
          </w:tcPr>
          <w:p w14:paraId="2E11B35E">
            <w:pPr>
              <w:widowControl/>
              <w:jc w:val="left"/>
              <w:rPr>
                <w:rFonts w:ascii="宋体" w:hAnsi="宋体" w:eastAsia="宋体" w:cs="宋体"/>
                <w:kern w:val="0"/>
                <w:sz w:val="22"/>
                <w:szCs w:val="22"/>
              </w:rPr>
            </w:pPr>
          </w:p>
        </w:tc>
      </w:tr>
      <w:tr w14:paraId="356FA363">
        <w:tblPrEx>
          <w:tblCellMar>
            <w:top w:w="0" w:type="dxa"/>
            <w:left w:w="108" w:type="dxa"/>
            <w:bottom w:w="0" w:type="dxa"/>
            <w:right w:w="108" w:type="dxa"/>
          </w:tblCellMar>
        </w:tblPrEx>
        <w:trPr>
          <w:trHeight w:val="600" w:hRule="atLeast"/>
        </w:trPr>
        <w:tc>
          <w:tcPr>
            <w:tcW w:w="973" w:type="dxa"/>
            <w:vMerge w:val="continue"/>
            <w:tcBorders>
              <w:top w:val="nil"/>
              <w:left w:val="single" w:color="auto" w:sz="4" w:space="0"/>
              <w:bottom w:val="single" w:color="auto" w:sz="4" w:space="0"/>
              <w:right w:val="single" w:color="auto" w:sz="4" w:space="0"/>
            </w:tcBorders>
            <w:noWrap w:val="0"/>
            <w:vAlign w:val="center"/>
          </w:tcPr>
          <w:p w14:paraId="295DC73E">
            <w:pPr>
              <w:widowControl/>
              <w:jc w:val="left"/>
              <w:rPr>
                <w:rFonts w:ascii="宋体" w:hAnsi="宋体" w:eastAsia="宋体" w:cs="宋体"/>
                <w:color w:val="000000"/>
                <w:kern w:val="0"/>
                <w:sz w:val="22"/>
                <w:szCs w:val="22"/>
              </w:rPr>
            </w:pPr>
          </w:p>
        </w:tc>
        <w:tc>
          <w:tcPr>
            <w:tcW w:w="4298" w:type="dxa"/>
            <w:gridSpan w:val="2"/>
            <w:tcBorders>
              <w:top w:val="single" w:color="auto" w:sz="4" w:space="0"/>
              <w:left w:val="nil"/>
              <w:bottom w:val="single" w:color="auto" w:sz="4" w:space="0"/>
              <w:right w:val="single" w:color="auto" w:sz="4" w:space="0"/>
            </w:tcBorders>
            <w:noWrap w:val="0"/>
            <w:vAlign w:val="center"/>
          </w:tcPr>
          <w:p w14:paraId="186C29A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附加观察期、等待期调整保险条款</w:t>
            </w:r>
          </w:p>
        </w:tc>
        <w:tc>
          <w:tcPr>
            <w:tcW w:w="2419" w:type="dxa"/>
            <w:vMerge w:val="continue"/>
            <w:tcBorders>
              <w:top w:val="nil"/>
              <w:left w:val="nil"/>
              <w:bottom w:val="single" w:color="auto" w:sz="4" w:space="0"/>
              <w:right w:val="single" w:color="auto" w:sz="4" w:space="0"/>
            </w:tcBorders>
            <w:noWrap w:val="0"/>
            <w:vAlign w:val="center"/>
          </w:tcPr>
          <w:p w14:paraId="204BDDDE">
            <w:pPr>
              <w:widowControl/>
              <w:jc w:val="left"/>
              <w:rPr>
                <w:rFonts w:ascii="宋体" w:hAnsi="宋体" w:eastAsia="宋体" w:cs="宋体"/>
                <w:kern w:val="0"/>
                <w:sz w:val="22"/>
                <w:szCs w:val="22"/>
              </w:rPr>
            </w:pPr>
          </w:p>
        </w:tc>
        <w:tc>
          <w:tcPr>
            <w:tcW w:w="2419" w:type="dxa"/>
            <w:vMerge w:val="continue"/>
            <w:tcBorders>
              <w:left w:val="nil"/>
              <w:bottom w:val="single" w:color="auto" w:sz="4" w:space="0"/>
              <w:right w:val="single" w:color="auto" w:sz="4" w:space="0"/>
            </w:tcBorders>
            <w:noWrap w:val="0"/>
            <w:vAlign w:val="center"/>
          </w:tcPr>
          <w:p w14:paraId="2DCE4028">
            <w:pPr>
              <w:widowControl/>
              <w:jc w:val="left"/>
              <w:rPr>
                <w:rFonts w:ascii="宋体" w:hAnsi="宋体" w:eastAsia="宋体" w:cs="宋体"/>
                <w:kern w:val="0"/>
                <w:sz w:val="22"/>
                <w:szCs w:val="22"/>
              </w:rPr>
            </w:pPr>
          </w:p>
        </w:tc>
      </w:tr>
    </w:tbl>
    <w:p w14:paraId="1B08DCB9">
      <w:pPr>
        <w:pStyle w:val="3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snapToGrid/>
        <w:spacing w:before="0" w:beforeAutospacing="0" w:after="0" w:afterAutospacing="0" w:line="480" w:lineRule="exact"/>
        <w:ind w:right="0"/>
        <w:rPr>
          <w:rFonts w:hint="eastAsia"/>
        </w:rPr>
      </w:pPr>
      <w:r>
        <w:rPr>
          <w:rFonts w:hint="eastAsia" w:ascii="仿宋_GB2312" w:hAnsi="Times New Roman" w:eastAsia="仿宋_GB2312" w:cs="Times New Roman"/>
          <w:color w:val="000000"/>
          <w:kern w:val="2"/>
          <w:sz w:val="28"/>
          <w:szCs w:val="28"/>
          <w:shd w:val="clear" w:color="auto" w:fill="FFFFFF"/>
          <w:lang w:val="en-US" w:eastAsia="zh-CN" w:bidi="ar-SA"/>
        </w:rPr>
        <w:br w:type="textWrapping"/>
      </w:r>
    </w:p>
    <w:p w14:paraId="2BEDBBFD">
      <w:pPr>
        <w:pStyle w:val="10"/>
        <w:tabs>
          <w:tab w:val="left" w:pos="2475"/>
          <w:tab w:val="center" w:pos="4873"/>
        </w:tabs>
        <w:spacing w:line="360" w:lineRule="auto"/>
        <w:ind w:firstLine="2891" w:firstLineChars="900"/>
        <w:outlineLvl w:val="0"/>
        <w:rPr>
          <w:rFonts w:hint="eastAsia" w:hAnsi="宋体" w:cs="宋体"/>
          <w:b/>
          <w:sz w:val="32"/>
          <w:szCs w:val="32"/>
        </w:rPr>
      </w:pPr>
      <w:r>
        <w:rPr>
          <w:rFonts w:hint="eastAsia" w:hAnsi="宋体" w:cs="宋体"/>
          <w:b/>
          <w:sz w:val="32"/>
          <w:szCs w:val="32"/>
        </w:rPr>
        <w:t>第四章  合同主要条款</w:t>
      </w:r>
    </w:p>
    <w:p w14:paraId="0FDB77A3">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（此合同为格式范本，最终合同以双方协商为准）</w:t>
      </w:r>
    </w:p>
    <w:p w14:paraId="4D462B0B">
      <w:pPr>
        <w:spacing w:line="360" w:lineRule="auto"/>
        <w:ind w:firstLine="548" w:firstLineChars="196"/>
        <w:rPr>
          <w:rFonts w:hint="eastAsia" w:ascii="仿宋_GB2312" w:eastAsia="仿宋_GB2312"/>
          <w:color w:val="000000"/>
          <w:sz w:val="28"/>
          <w:szCs w:val="28"/>
          <w:shd w:val="clear" w:color="auto" w:fill="FFFFFF"/>
        </w:rPr>
      </w:pPr>
      <w:bookmarkStart w:id="48" w:name="_Toc490756174"/>
      <w:r>
        <w:rPr>
          <w:rFonts w:hint="eastAsia" w:ascii="仿宋_GB2312" w:eastAsia="仿宋_GB2312"/>
          <w:color w:val="000000"/>
          <w:sz w:val="28"/>
          <w:szCs w:val="28"/>
          <w:shd w:val="clear" w:color="auto" w:fill="FFFFFF"/>
        </w:rPr>
        <w:t>一、合同主要条款</w:t>
      </w:r>
      <w:bookmarkEnd w:id="48"/>
    </w:p>
    <w:p w14:paraId="0B14279D">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1、定义</w:t>
      </w:r>
    </w:p>
    <w:p w14:paraId="7E5F27C4">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1.1甲方（需方）即采购人，是指通过招标采购，接受合同货物及服务的各级国家机关、事业单位和团体组织。</w:t>
      </w:r>
    </w:p>
    <w:p w14:paraId="5EE64103">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1.2乙方（供方）即中标人，是指中标后提供合同货物和服务的自然人、法人及其他组织。</w:t>
      </w:r>
    </w:p>
    <w:p w14:paraId="4DE7E3CF">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1.3合同是指由甲乙双方按照招标文件和投标文件的实质性内容，通过协商一致达成的书面协议。</w:t>
      </w:r>
    </w:p>
    <w:p w14:paraId="0AB8D5BF">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1.4合同价格指以中标价格为依据，在供方全面履行合同义务后，需方（或财政部门）应支付给供方的金额。</w:t>
      </w:r>
    </w:p>
    <w:p w14:paraId="026BE2E5">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2、服务内容</w:t>
      </w:r>
    </w:p>
    <w:p w14:paraId="50C7405A">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合同包括以下内容：服务项目名称、服务提供地点、服务期限、服务标准等内容。</w:t>
      </w:r>
    </w:p>
    <w:p w14:paraId="46C9F984">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3、合同价格</w:t>
      </w:r>
    </w:p>
    <w:p w14:paraId="771F327E">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3.1合同价格即合同总价。</w:t>
      </w:r>
    </w:p>
    <w:p w14:paraId="29881253">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3.2合同价格包括人员工资、各类社保费用、税费、为保证服务质量所购买或租赁设备的费用等。</w:t>
      </w:r>
    </w:p>
    <w:p w14:paraId="0826D632">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4、转包或分包</w:t>
      </w:r>
    </w:p>
    <w:p w14:paraId="2E6A8D9C">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4.1本合同范围的服务内容，应由乙方直接供应，不得转让他人供应；</w:t>
      </w:r>
    </w:p>
    <w:p w14:paraId="6F30E5FA">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4.2非经甲方书面同意，乙方不得将本合同范围的服务全部或部分分包给他人；</w:t>
      </w:r>
    </w:p>
    <w:p w14:paraId="66BCA06E">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4.3如有转让和未经甲方同意的分包行为，甲方有权解除合同，没收履约保证金并追究乙方的违约责任。</w:t>
      </w:r>
    </w:p>
    <w:p w14:paraId="3E503110">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5、服务质量保证</w:t>
      </w:r>
    </w:p>
    <w:p w14:paraId="6CC0BAED">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5.1乙方应按招标文件规定的服务标准向甲方提供服务。</w:t>
      </w:r>
    </w:p>
    <w:p w14:paraId="0F8E8D13">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5.2乙方提供的服务标准达不到招标文件规定者，除承担相应责任外，将按失信行为处置。</w:t>
      </w:r>
    </w:p>
    <w:p w14:paraId="69B88377">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6、付款</w:t>
      </w:r>
    </w:p>
    <w:p w14:paraId="640952EC">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6.1本合同使用货币币制如未作特别说明均为人民币。</w:t>
      </w:r>
    </w:p>
    <w:p w14:paraId="60C16EC5">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6.2付款方式：银行转账、现金支票。</w:t>
      </w:r>
    </w:p>
    <w:p w14:paraId="5663CFAA">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6.3付款方法：同本项目“第三篇 商务条款”中关于付款方式的约定。</w:t>
      </w:r>
    </w:p>
    <w:p w14:paraId="00A04754">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7、检查考核</w:t>
      </w:r>
    </w:p>
    <w:p w14:paraId="2DA423B8">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7.1按甲乙双方约定的考核办法监督检查。</w:t>
      </w:r>
    </w:p>
    <w:p w14:paraId="689409DD">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8、合同争议的解决</w:t>
      </w:r>
    </w:p>
    <w:p w14:paraId="563EBEDA">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8.1当事人友好协商达成一致</w:t>
      </w:r>
    </w:p>
    <w:p w14:paraId="3B24ADF5">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8.2在60天内当事人协商不能达成协议的，可提请采购人当地仲裁机构仲裁。</w:t>
      </w:r>
    </w:p>
    <w:p w14:paraId="6805483F">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9、违约责任</w:t>
      </w:r>
    </w:p>
    <w:p w14:paraId="499CF7AC">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按《中华人民共和国民法典》、《中华人民共和国政府采购法》有关条款，或由供需双方约定。</w:t>
      </w:r>
    </w:p>
    <w:p w14:paraId="2AC8AC24">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10、合同生效及其它</w:t>
      </w:r>
    </w:p>
    <w:p w14:paraId="6810D9ED">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10.1合同生效及其效力应符合《中华人民共和国民法典》有关规定。</w:t>
      </w:r>
    </w:p>
    <w:p w14:paraId="1E047377">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10.2合同应经当事人法定代表人或委托代理人签字，加盖双方合同专用章或公章。</w:t>
      </w:r>
    </w:p>
    <w:p w14:paraId="663841AD">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10.3合同所包括附件，是合同不可分割的一部分，具有同等法律效力。</w:t>
      </w:r>
    </w:p>
    <w:p w14:paraId="41279FB4">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10.4合同需提供担保的，按《中华人民共和国担保法》规定执行。</w:t>
      </w:r>
    </w:p>
    <w:p w14:paraId="72F59D47">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10.5本合同条件未尽事宜依照《中华人民共和国民法典》，由供需双方共同协商确定。</w:t>
      </w:r>
    </w:p>
    <w:p w14:paraId="55C32E8F">
      <w:pPr>
        <w:spacing w:line="360" w:lineRule="auto"/>
        <w:ind w:firstLine="548" w:firstLineChars="196"/>
        <w:rPr>
          <w:rFonts w:hint="eastAsia" w:ascii="仿宋_GB2312" w:eastAsia="仿宋_GB2312"/>
          <w:color w:val="000000"/>
          <w:sz w:val="28"/>
          <w:szCs w:val="28"/>
          <w:shd w:val="clear" w:color="auto" w:fill="FFFFFF"/>
        </w:rPr>
        <w:sectPr>
          <w:footerReference r:id="rId6" w:type="default"/>
          <w:pgSz w:w="11907" w:h="16840"/>
          <w:pgMar w:top="1134" w:right="708" w:bottom="1134" w:left="1304" w:header="964" w:footer="992" w:gutter="0"/>
          <w:cols w:space="720" w:num="1"/>
          <w:docGrid w:linePitch="312" w:charSpace="0"/>
        </w:sectPr>
      </w:pPr>
    </w:p>
    <w:p w14:paraId="3DF9BEB7">
      <w:pPr>
        <w:spacing w:line="360" w:lineRule="auto"/>
        <w:ind w:firstLine="548" w:firstLineChars="196"/>
        <w:rPr>
          <w:rFonts w:hint="eastAsia" w:ascii="仿宋_GB2312" w:eastAsia="仿宋_GB2312"/>
          <w:color w:val="000000"/>
          <w:sz w:val="28"/>
          <w:szCs w:val="28"/>
          <w:shd w:val="clear" w:color="auto" w:fill="FFFFFF"/>
        </w:rPr>
      </w:pPr>
      <w:bookmarkStart w:id="49" w:name="_Toc490756175"/>
      <w:r>
        <w:rPr>
          <w:rFonts w:hint="eastAsia" w:ascii="仿宋_GB2312" w:eastAsia="仿宋_GB2312"/>
          <w:color w:val="000000"/>
          <w:sz w:val="28"/>
          <w:szCs w:val="28"/>
          <w:shd w:val="clear" w:color="auto" w:fill="FFFFFF"/>
        </w:rPr>
        <w:t>二、合同（格式）</w:t>
      </w:r>
      <w:bookmarkEnd w:id="49"/>
    </w:p>
    <w:p w14:paraId="38DC0D35">
      <w:pPr>
        <w:spacing w:line="360" w:lineRule="auto"/>
        <w:ind w:firstLine="548" w:firstLineChars="196"/>
        <w:rPr>
          <w:rFonts w:hint="eastAsia" w:ascii="仿宋_GB2312" w:eastAsia="仿宋_GB2312"/>
          <w:color w:val="000000"/>
          <w:sz w:val="28"/>
          <w:szCs w:val="28"/>
          <w:shd w:val="clear" w:color="auto" w:fill="FFFFFF"/>
        </w:rPr>
      </w:pPr>
    </w:p>
    <w:p w14:paraId="6FE6F78D">
      <w:pPr>
        <w:spacing w:line="360" w:lineRule="auto"/>
        <w:ind w:firstLine="548" w:firstLineChars="196"/>
        <w:rPr>
          <w:rFonts w:hint="eastAsia" w:ascii="仿宋_GB2312" w:eastAsia="仿宋_GB2312"/>
          <w:color w:val="000000"/>
          <w:sz w:val="28"/>
          <w:szCs w:val="28"/>
          <w:shd w:val="clear" w:color="auto" w:fill="FFFFFF"/>
        </w:rPr>
      </w:pPr>
    </w:p>
    <w:p w14:paraId="0C4C5ADE">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　同　书</w:t>
      </w:r>
    </w:p>
    <w:p w14:paraId="53331FF6">
      <w:pPr>
        <w:spacing w:line="360" w:lineRule="auto"/>
        <w:ind w:firstLine="548" w:firstLineChars="196"/>
        <w:rPr>
          <w:rFonts w:hint="eastAsia" w:ascii="仿宋_GB2312" w:eastAsia="仿宋_GB2312"/>
          <w:color w:val="000000"/>
          <w:sz w:val="28"/>
          <w:szCs w:val="28"/>
          <w:shd w:val="clear" w:color="auto" w:fill="FFFFFF"/>
        </w:rPr>
      </w:pPr>
    </w:p>
    <w:p w14:paraId="5BF42DF4">
      <w:pPr>
        <w:spacing w:line="360" w:lineRule="auto"/>
        <w:ind w:firstLine="548" w:firstLineChars="196"/>
        <w:rPr>
          <w:rFonts w:hint="eastAsia" w:ascii="仿宋_GB2312" w:eastAsia="仿宋_GB2312"/>
          <w:color w:val="000000"/>
          <w:sz w:val="28"/>
          <w:szCs w:val="28"/>
          <w:shd w:val="clear" w:color="auto" w:fill="FFFFFF"/>
        </w:rPr>
      </w:pPr>
    </w:p>
    <w:tbl>
      <w:tblPr>
        <w:tblStyle w:val="19"/>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1D0467E2">
        <w:tblPrEx>
          <w:tblCellMar>
            <w:top w:w="0" w:type="dxa"/>
            <w:left w:w="108" w:type="dxa"/>
            <w:bottom w:w="0" w:type="dxa"/>
            <w:right w:w="108" w:type="dxa"/>
          </w:tblCellMar>
        </w:tblPrEx>
        <w:trPr>
          <w:trHeight w:val="1008" w:hRule="atLeast"/>
        </w:trPr>
        <w:tc>
          <w:tcPr>
            <w:tcW w:w="7260" w:type="dxa"/>
            <w:noWrap/>
            <w:vAlign w:val="top"/>
          </w:tcPr>
          <w:p w14:paraId="76D4E206">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采购编号：</w:t>
            </w:r>
          </w:p>
        </w:tc>
      </w:tr>
      <w:tr w14:paraId="247CAB1F">
        <w:tblPrEx>
          <w:tblCellMar>
            <w:top w:w="0" w:type="dxa"/>
            <w:left w:w="108" w:type="dxa"/>
            <w:bottom w:w="0" w:type="dxa"/>
            <w:right w:w="108" w:type="dxa"/>
          </w:tblCellMar>
        </w:tblPrEx>
        <w:trPr>
          <w:trHeight w:val="771" w:hRule="atLeast"/>
        </w:trPr>
        <w:tc>
          <w:tcPr>
            <w:tcW w:w="7260" w:type="dxa"/>
            <w:noWrap/>
            <w:vAlign w:val="top"/>
          </w:tcPr>
          <w:p w14:paraId="733A8EEE">
            <w:pPr>
              <w:spacing w:line="360" w:lineRule="auto"/>
              <w:ind w:firstLine="548" w:firstLineChars="196"/>
              <w:rPr>
                <w:rFonts w:hint="eastAsia" w:ascii="仿宋_GB2312" w:eastAsia="仿宋_GB2312"/>
                <w:color w:val="000000"/>
                <w:sz w:val="28"/>
                <w:szCs w:val="28"/>
                <w:shd w:val="clear" w:color="auto" w:fill="FFFFFF"/>
              </w:rPr>
            </w:pPr>
          </w:p>
        </w:tc>
      </w:tr>
      <w:tr w14:paraId="299BDABA">
        <w:tblPrEx>
          <w:tblCellMar>
            <w:top w:w="0" w:type="dxa"/>
            <w:left w:w="108" w:type="dxa"/>
            <w:bottom w:w="0" w:type="dxa"/>
            <w:right w:w="108" w:type="dxa"/>
          </w:tblCellMar>
        </w:tblPrEx>
        <w:trPr>
          <w:trHeight w:val="2017" w:hRule="atLeast"/>
        </w:trPr>
        <w:tc>
          <w:tcPr>
            <w:tcW w:w="7260" w:type="dxa"/>
            <w:noWrap/>
            <w:vAlign w:val="top"/>
          </w:tcPr>
          <w:p w14:paraId="39FC2868">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项目名称：</w:t>
            </w:r>
          </w:p>
        </w:tc>
      </w:tr>
      <w:tr w14:paraId="6F6B4A58">
        <w:tblPrEx>
          <w:tblCellMar>
            <w:top w:w="0" w:type="dxa"/>
            <w:left w:w="108" w:type="dxa"/>
            <w:bottom w:w="0" w:type="dxa"/>
            <w:right w:w="108" w:type="dxa"/>
          </w:tblCellMar>
        </w:tblPrEx>
        <w:trPr>
          <w:trHeight w:val="756" w:hRule="atLeast"/>
        </w:trPr>
        <w:tc>
          <w:tcPr>
            <w:tcW w:w="7260" w:type="dxa"/>
            <w:noWrap/>
            <w:vAlign w:val="top"/>
          </w:tcPr>
          <w:p w14:paraId="7967EC89">
            <w:pPr>
              <w:spacing w:line="560" w:lineRule="exact"/>
              <w:ind w:firstLine="560" w:firstLineChars="200"/>
              <w:rPr>
                <w:rFonts w:ascii="仿宋" w:hAnsi="仿宋" w:eastAsia="仿宋"/>
                <w:sz w:val="28"/>
                <w:szCs w:val="28"/>
              </w:rPr>
            </w:pPr>
          </w:p>
        </w:tc>
      </w:tr>
    </w:tbl>
    <w:p w14:paraId="3B0C0854">
      <w:pPr>
        <w:spacing w:line="560" w:lineRule="exact"/>
        <w:ind w:firstLine="560" w:firstLineChars="200"/>
        <w:rPr>
          <w:rFonts w:ascii="仿宋" w:hAnsi="仿宋" w:eastAsia="仿宋"/>
          <w:sz w:val="28"/>
          <w:szCs w:val="28"/>
        </w:rPr>
      </w:pPr>
    </w:p>
    <w:p w14:paraId="692802E0">
      <w:pPr>
        <w:spacing w:line="560" w:lineRule="exact"/>
        <w:ind w:firstLine="560" w:firstLineChars="200"/>
        <w:rPr>
          <w:rFonts w:ascii="仿宋" w:hAnsi="仿宋" w:eastAsia="仿宋"/>
          <w:sz w:val="28"/>
          <w:szCs w:val="28"/>
        </w:rPr>
      </w:pPr>
    </w:p>
    <w:p w14:paraId="2DB17363">
      <w:pPr>
        <w:spacing w:line="560" w:lineRule="exact"/>
        <w:ind w:firstLine="560" w:firstLineChars="200"/>
        <w:rPr>
          <w:rFonts w:ascii="仿宋" w:hAnsi="仿宋" w:eastAsia="仿宋"/>
          <w:sz w:val="28"/>
          <w:szCs w:val="28"/>
        </w:rPr>
      </w:pPr>
    </w:p>
    <w:p w14:paraId="3FF1F161">
      <w:pPr>
        <w:spacing w:line="560" w:lineRule="exact"/>
        <w:ind w:firstLine="560" w:firstLineChars="200"/>
        <w:rPr>
          <w:rFonts w:ascii="仿宋" w:hAnsi="仿宋" w:eastAsia="仿宋"/>
          <w:sz w:val="28"/>
          <w:szCs w:val="28"/>
        </w:rPr>
      </w:pPr>
    </w:p>
    <w:p w14:paraId="0EC0872B">
      <w:pPr>
        <w:spacing w:line="560" w:lineRule="exact"/>
        <w:ind w:firstLine="560" w:firstLineChars="200"/>
        <w:rPr>
          <w:rFonts w:ascii="仿宋" w:hAnsi="仿宋" w:eastAsia="仿宋"/>
          <w:sz w:val="28"/>
          <w:szCs w:val="28"/>
        </w:rPr>
      </w:pPr>
    </w:p>
    <w:p w14:paraId="06EF6A82">
      <w:pPr>
        <w:spacing w:line="560" w:lineRule="exact"/>
        <w:ind w:firstLine="560" w:firstLineChars="200"/>
        <w:rPr>
          <w:rFonts w:ascii="仿宋" w:hAnsi="仿宋" w:eastAsia="仿宋"/>
          <w:sz w:val="28"/>
          <w:szCs w:val="28"/>
        </w:rPr>
      </w:pPr>
    </w:p>
    <w:p w14:paraId="551E97DF">
      <w:pPr>
        <w:spacing w:line="560" w:lineRule="exact"/>
        <w:ind w:firstLine="560" w:firstLineChars="200"/>
        <w:rPr>
          <w:rFonts w:ascii="仿宋" w:hAnsi="仿宋" w:eastAsia="仿宋"/>
          <w:sz w:val="28"/>
          <w:szCs w:val="28"/>
        </w:rPr>
      </w:pPr>
    </w:p>
    <w:p w14:paraId="2E8AFC78">
      <w:pPr>
        <w:spacing w:line="560" w:lineRule="exact"/>
        <w:ind w:firstLine="560" w:firstLineChars="200"/>
        <w:rPr>
          <w:rFonts w:ascii="仿宋" w:hAnsi="仿宋" w:eastAsia="仿宋"/>
          <w:sz w:val="28"/>
          <w:szCs w:val="28"/>
        </w:rPr>
      </w:pPr>
    </w:p>
    <w:p w14:paraId="6A80896B">
      <w:pPr>
        <w:spacing w:line="560" w:lineRule="exact"/>
        <w:ind w:firstLine="560" w:firstLineChars="200"/>
        <w:rPr>
          <w:rFonts w:ascii="仿宋" w:hAnsi="仿宋" w:eastAsia="仿宋"/>
          <w:sz w:val="28"/>
          <w:szCs w:val="28"/>
        </w:rPr>
      </w:pPr>
    </w:p>
    <w:p w14:paraId="06FBE668">
      <w:pPr>
        <w:spacing w:line="560" w:lineRule="exact"/>
        <w:ind w:firstLine="560" w:firstLineChars="200"/>
        <w:rPr>
          <w:rFonts w:ascii="仿宋" w:hAnsi="仿宋" w:eastAsia="仿宋"/>
          <w:sz w:val="28"/>
          <w:szCs w:val="28"/>
        </w:rPr>
      </w:pPr>
    </w:p>
    <w:p w14:paraId="1D524334">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注：本合同仅为合同的参考文本，合同签订双方可根据项目的具体要求进行修订。</w:t>
      </w:r>
    </w:p>
    <w:p w14:paraId="0FE54096">
      <w:pPr>
        <w:spacing w:line="360" w:lineRule="auto"/>
        <w:ind w:firstLine="548" w:firstLineChars="196"/>
        <w:rPr>
          <w:rFonts w:hint="eastAsia" w:ascii="仿宋_GB2312" w:eastAsia="仿宋_GB2312"/>
          <w:color w:val="000000"/>
          <w:sz w:val="28"/>
          <w:szCs w:val="28"/>
          <w:shd w:val="clear" w:color="auto" w:fill="FFFFFF"/>
        </w:rPr>
      </w:pPr>
      <w:r>
        <w:rPr>
          <w:rFonts w:hint="eastAsia" w:ascii="仿宋" w:hAnsi="仿宋" w:eastAsia="仿宋"/>
          <w:sz w:val="28"/>
          <w:szCs w:val="28"/>
        </w:rPr>
        <w:br w:type="page"/>
      </w:r>
      <w:r>
        <w:rPr>
          <w:rFonts w:hint="eastAsia" w:ascii="仿宋_GB2312" w:eastAsia="仿宋_GB2312"/>
          <w:color w:val="000000"/>
          <w:sz w:val="28"/>
          <w:szCs w:val="28"/>
          <w:shd w:val="clear" w:color="auto" w:fill="FFFFFF"/>
        </w:rPr>
        <w:t xml:space="preserve">甲　　方： 　　　　    　     </w:t>
      </w:r>
    </w:p>
    <w:p w14:paraId="3D4FE875">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电　　话：               　　传　　真：　/　　</w:t>
      </w:r>
    </w:p>
    <w:p w14:paraId="488726C8">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地　　址：                     </w:t>
      </w:r>
    </w:p>
    <w:p w14:paraId="2424DA77">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乙　　方：　　　　　　　　　　</w:t>
      </w:r>
    </w:p>
    <w:p w14:paraId="338D647F">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电　　话：　　　　　　　　传　　真：　　　　　　　　地　　址：　　　　　　　　　　</w:t>
      </w:r>
    </w:p>
    <w:p w14:paraId="4CD82325">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项目名称：           　</w:t>
      </w:r>
    </w:p>
    <w:p w14:paraId="7A16AC4E">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采购编号：         　　　　　　　　　</w:t>
      </w:r>
    </w:p>
    <w:p w14:paraId="0321AC33">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根据                  的采购结果，按照《中华人民共和国政府采购法》、《民法典》的规定，经双方协商，本着平等互利和诚实信用的原则，一致同意签订本合同如下。</w:t>
      </w:r>
    </w:p>
    <w:p w14:paraId="0874CFED">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服务内容</w:t>
      </w:r>
    </w:p>
    <w:p w14:paraId="4595C759">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二、合同金额</w:t>
      </w:r>
    </w:p>
    <w:p w14:paraId="46F60EBE">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合同金额为（大写）：______________元（￥______________元）人民币。</w:t>
      </w:r>
    </w:p>
    <w:p w14:paraId="35D26D8F">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三、服务期限、服务地点</w:t>
      </w:r>
    </w:p>
    <w:p w14:paraId="3B0620D2">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w:t>
      </w:r>
      <w:r>
        <w:rPr>
          <w:rFonts w:hint="eastAsia" w:ascii="仿宋_GB2312" w:eastAsia="仿宋_GB2312"/>
          <w:color w:val="000000"/>
          <w:sz w:val="28"/>
          <w:szCs w:val="28"/>
          <w:shd w:val="clear" w:color="auto" w:fill="FFFFFF"/>
        </w:rPr>
        <w:tab/>
      </w:r>
      <w:r>
        <w:rPr>
          <w:rFonts w:hint="eastAsia" w:ascii="仿宋_GB2312" w:eastAsia="仿宋_GB2312"/>
          <w:color w:val="000000"/>
          <w:sz w:val="28"/>
          <w:szCs w:val="28"/>
          <w:shd w:val="clear" w:color="auto" w:fill="FFFFFF"/>
        </w:rPr>
        <w:t>服务期限：</w:t>
      </w:r>
    </w:p>
    <w:p w14:paraId="15CABAC1">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2.服务地点：</w:t>
      </w:r>
    </w:p>
    <w:p w14:paraId="7481FEA2">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四、付款方式</w:t>
      </w:r>
    </w:p>
    <w:p w14:paraId="78FAD85B">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费用按照四个季度支付：每个季度支付合同总价的25%。</w:t>
      </w:r>
    </w:p>
    <w:p w14:paraId="42FDE99F">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五、服务考核办法</w:t>
      </w:r>
    </w:p>
    <w:p w14:paraId="098218E7">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XXXXXXXXXXXXXXXXXXXXXXXXXXXXXXXXXXXXXXXXXXXXXXXXXXXX</w:t>
      </w:r>
    </w:p>
    <w:p w14:paraId="258D5E32">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六、违约责任与赔偿损失</w:t>
      </w:r>
    </w:p>
    <w:p w14:paraId="1678D2DD">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1.XXXXXXXXXXXXXXXXXXXXXXXXXXXXXXXXXXXXXXXXXXXXXXXXXX</w:t>
      </w:r>
    </w:p>
    <w:p w14:paraId="1C901B9A">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w:t>
      </w:r>
      <w:r>
        <w:rPr>
          <w:rFonts w:hint="eastAsia" w:ascii="仿宋_GB2312" w:eastAsia="仿宋_GB2312"/>
          <w:color w:val="000000"/>
          <w:sz w:val="28"/>
          <w:szCs w:val="28"/>
          <w:shd w:val="clear" w:color="auto" w:fill="FFFFFF"/>
        </w:rPr>
        <w:tab/>
      </w:r>
      <w:r>
        <w:rPr>
          <w:rFonts w:hint="eastAsia" w:ascii="仿宋_GB2312" w:eastAsia="仿宋_GB2312"/>
          <w:color w:val="000000"/>
          <w:sz w:val="28"/>
          <w:szCs w:val="28"/>
          <w:shd w:val="clear" w:color="auto" w:fill="FFFFFF"/>
        </w:rPr>
        <w:t>其它违约责任按《中华人民共和国民法典》处理。</w:t>
      </w:r>
    </w:p>
    <w:p w14:paraId="115C2721">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七、争议的解决</w:t>
      </w:r>
    </w:p>
    <w:p w14:paraId="09C06983">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合同执行过程中发生的任何争议，如双方不能通过友好协商解决，按相关法律法规处理(合同双方一致同意提请当地仲裁委员会仲裁或向甲方所在地的人民法院提起诉讼)。</w:t>
      </w:r>
    </w:p>
    <w:p w14:paraId="1C4E27FB">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八、不可抗力</w:t>
      </w:r>
    </w:p>
    <w:p w14:paraId="11501291">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5D4FF46">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九、税费</w:t>
      </w:r>
    </w:p>
    <w:p w14:paraId="3FA7C835">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在中国境内、外发生的与本合同执行有关的一切税费均由乙方负担。</w:t>
      </w:r>
    </w:p>
    <w:p w14:paraId="245EB7C4">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十、其它</w:t>
      </w:r>
    </w:p>
    <w:p w14:paraId="74D34359">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1.本合同所有附件、招标文件、投标文件、中标通知书均为合同的有效组成部分，与本合同具有同等法律效力。</w:t>
      </w:r>
    </w:p>
    <w:p w14:paraId="4E5C87B1">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2.在执行本合同的过程中，所有经双方签署确认的文件（包括会议纪要、补充协议、往来信函）即成为本合同的有效组成部分。</w:t>
      </w:r>
    </w:p>
    <w:p w14:paraId="1553BC0E">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 xml:space="preserve"> 3.如一方地址、电话、传真号码有变更，应在变更当日内书面通知对方，否则，应承担相应责任。</w:t>
      </w:r>
    </w:p>
    <w:p w14:paraId="69933D30">
      <w:pPr>
        <w:spacing w:line="560" w:lineRule="exact"/>
        <w:ind w:firstLine="560" w:firstLineChars="200"/>
        <w:rPr>
          <w:rFonts w:ascii="仿宋" w:hAnsi="仿宋" w:eastAsia="仿宋"/>
          <w:sz w:val="28"/>
          <w:szCs w:val="28"/>
        </w:rPr>
      </w:pPr>
    </w:p>
    <w:p w14:paraId="182DB64D">
      <w:pPr>
        <w:spacing w:line="560" w:lineRule="exact"/>
        <w:ind w:firstLine="560" w:firstLineChars="200"/>
        <w:rPr>
          <w:rFonts w:ascii="仿宋" w:hAnsi="仿宋" w:eastAsia="仿宋"/>
          <w:sz w:val="28"/>
          <w:szCs w:val="28"/>
        </w:rPr>
      </w:pPr>
    </w:p>
    <w:p w14:paraId="58C02DB4">
      <w:pPr>
        <w:spacing w:line="560" w:lineRule="exact"/>
        <w:ind w:firstLine="560" w:firstLineChars="200"/>
        <w:rPr>
          <w:rFonts w:ascii="仿宋" w:hAnsi="仿宋" w:eastAsia="仿宋"/>
          <w:sz w:val="28"/>
          <w:szCs w:val="28"/>
        </w:rPr>
      </w:pPr>
    </w:p>
    <w:p w14:paraId="7B5F7E33">
      <w:pPr>
        <w:spacing w:line="560" w:lineRule="exact"/>
        <w:ind w:firstLine="560" w:firstLineChars="200"/>
        <w:rPr>
          <w:rFonts w:ascii="仿宋" w:hAnsi="仿宋" w:eastAsia="仿宋"/>
          <w:sz w:val="28"/>
          <w:szCs w:val="28"/>
        </w:rPr>
      </w:pPr>
    </w:p>
    <w:p w14:paraId="1A227A6F">
      <w:pPr>
        <w:spacing w:line="560" w:lineRule="exact"/>
        <w:ind w:firstLine="560" w:firstLineChars="200"/>
        <w:rPr>
          <w:rFonts w:ascii="仿宋" w:hAnsi="仿宋" w:eastAsia="仿宋"/>
          <w:sz w:val="28"/>
          <w:szCs w:val="28"/>
        </w:rPr>
      </w:pPr>
    </w:p>
    <w:p w14:paraId="75DE180C">
      <w:pPr>
        <w:spacing w:line="560" w:lineRule="exact"/>
        <w:ind w:firstLine="560" w:firstLineChars="200"/>
        <w:rPr>
          <w:rFonts w:ascii="仿宋" w:hAnsi="仿宋" w:eastAsia="仿宋"/>
          <w:sz w:val="28"/>
          <w:szCs w:val="28"/>
        </w:rPr>
      </w:pPr>
    </w:p>
    <w:p w14:paraId="1C94F119">
      <w:pPr>
        <w:pStyle w:val="10"/>
        <w:tabs>
          <w:tab w:val="left" w:pos="2475"/>
          <w:tab w:val="center" w:pos="4873"/>
        </w:tabs>
        <w:spacing w:line="360" w:lineRule="auto"/>
        <w:ind w:firstLine="1115" w:firstLineChars="347"/>
        <w:outlineLvl w:val="0"/>
        <w:rPr>
          <w:rFonts w:hint="eastAsia" w:hAnsi="宋体" w:cs="宋体"/>
          <w:b/>
          <w:sz w:val="32"/>
          <w:szCs w:val="32"/>
        </w:rPr>
      </w:pPr>
    </w:p>
    <w:p w14:paraId="75051093">
      <w:pPr>
        <w:pStyle w:val="10"/>
        <w:tabs>
          <w:tab w:val="left" w:pos="2475"/>
          <w:tab w:val="center" w:pos="4873"/>
        </w:tabs>
        <w:spacing w:line="360" w:lineRule="auto"/>
        <w:ind w:firstLine="2400" w:firstLineChars="747"/>
        <w:outlineLvl w:val="0"/>
        <w:rPr>
          <w:rFonts w:hint="eastAsia" w:hAnsi="宋体" w:cs="宋体"/>
          <w:b/>
          <w:sz w:val="32"/>
          <w:szCs w:val="32"/>
        </w:rPr>
      </w:pPr>
    </w:p>
    <w:p w14:paraId="33B89E02">
      <w:pPr>
        <w:pStyle w:val="10"/>
        <w:tabs>
          <w:tab w:val="left" w:pos="2475"/>
          <w:tab w:val="center" w:pos="4873"/>
        </w:tabs>
        <w:spacing w:line="360" w:lineRule="auto"/>
        <w:ind w:firstLine="2400" w:firstLineChars="747"/>
        <w:outlineLvl w:val="0"/>
        <w:rPr>
          <w:rFonts w:hAnsi="宋体" w:cs="宋体"/>
          <w:b/>
          <w:sz w:val="32"/>
          <w:szCs w:val="32"/>
        </w:rPr>
      </w:pPr>
      <w:r>
        <w:rPr>
          <w:rFonts w:hint="eastAsia" w:hAnsi="宋体" w:cs="宋体"/>
          <w:b/>
          <w:sz w:val="32"/>
          <w:szCs w:val="32"/>
        </w:rPr>
        <w:t>第五章 　投标文件格式</w:t>
      </w:r>
    </w:p>
    <w:p w14:paraId="7572F736">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14:paraId="44E490D1">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14:paraId="270A35C2">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14:paraId="50DAA709">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14:paraId="69CF2665">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14:paraId="318B607B">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14:paraId="150612D6">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14:paraId="109948AC">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14:paraId="3CDC7BF7">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14:paraId="339E3A89">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14:paraId="52F44B04">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13E54465">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14:paraId="39B86A8E">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14:paraId="4D4AA9C4">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14:paraId="2A0DAEBF">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14:paraId="0E892167">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14:paraId="2AAF2F94">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14:paraId="02F6DBBD">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14:paraId="71DB4264">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14:paraId="630AC66A">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14:paraId="4C0FD7C1">
      <w:pPr>
        <w:spacing w:before="120" w:beforeLines="50" w:after="120" w:afterLines="50" w:line="300" w:lineRule="auto"/>
        <w:ind w:left="103" w:right="105" w:rightChars="50" w:firstLine="480" w:firstLineChars="200"/>
        <w:rPr>
          <w:rFonts w:ascii="宋体" w:hAnsi="宋体" w:cs="宋体"/>
          <w:sz w:val="24"/>
          <w:szCs w:val="24"/>
          <w:u w:val="single"/>
        </w:rPr>
      </w:pPr>
    </w:p>
    <w:p w14:paraId="3543275A">
      <w:pPr>
        <w:pStyle w:val="10"/>
        <w:tabs>
          <w:tab w:val="left" w:pos="2475"/>
          <w:tab w:val="center" w:pos="4873"/>
        </w:tabs>
        <w:spacing w:line="360" w:lineRule="auto"/>
        <w:outlineLvl w:val="0"/>
        <w:rPr>
          <w:rFonts w:hAnsi="宋体" w:cs="宋体"/>
          <w:b/>
          <w:sz w:val="44"/>
          <w:szCs w:val="44"/>
        </w:rPr>
      </w:pPr>
    </w:p>
    <w:p w14:paraId="2E29F61C">
      <w:pPr>
        <w:pStyle w:val="10"/>
        <w:tabs>
          <w:tab w:val="left" w:pos="2475"/>
          <w:tab w:val="center" w:pos="4873"/>
        </w:tabs>
        <w:spacing w:line="360" w:lineRule="auto"/>
        <w:outlineLvl w:val="0"/>
        <w:rPr>
          <w:rFonts w:hAnsi="宋体" w:cs="宋体"/>
          <w:b/>
          <w:sz w:val="44"/>
          <w:szCs w:val="44"/>
        </w:rPr>
      </w:pPr>
    </w:p>
    <w:p w14:paraId="5E0C758F">
      <w:pPr>
        <w:pStyle w:val="10"/>
        <w:tabs>
          <w:tab w:val="left" w:pos="2475"/>
          <w:tab w:val="center" w:pos="4873"/>
        </w:tabs>
        <w:spacing w:line="360" w:lineRule="auto"/>
        <w:outlineLvl w:val="0"/>
        <w:rPr>
          <w:rFonts w:hAnsi="宋体" w:cs="宋体"/>
          <w:b/>
          <w:sz w:val="44"/>
          <w:szCs w:val="44"/>
        </w:rPr>
      </w:pPr>
    </w:p>
    <w:p w14:paraId="08B10FD8">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14:paraId="7593CD0C">
      <w:pPr>
        <w:spacing w:before="120" w:beforeLines="50" w:after="120" w:afterLines="50" w:line="300" w:lineRule="auto"/>
        <w:ind w:right="105" w:rightChars="50"/>
        <w:rPr>
          <w:rFonts w:ascii="宋体" w:hAnsi="宋体" w:cs="宋体"/>
          <w:b/>
          <w:sz w:val="24"/>
          <w:szCs w:val="24"/>
        </w:rPr>
      </w:pPr>
    </w:p>
    <w:p w14:paraId="425FF1F6">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14:paraId="23A80B5E">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14:paraId="0DC31D79">
      <w:pPr>
        <w:spacing w:before="120" w:beforeLines="50" w:after="120" w:afterLines="50" w:line="300" w:lineRule="auto"/>
        <w:ind w:right="105" w:rightChars="50"/>
        <w:rPr>
          <w:rFonts w:ascii="宋体" w:hAnsi="宋体" w:cs="宋体"/>
          <w:sz w:val="24"/>
          <w:szCs w:val="24"/>
          <w:u w:val="single"/>
        </w:rPr>
      </w:pPr>
    </w:p>
    <w:p w14:paraId="0AE53620">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14:paraId="080AE3A7">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14:paraId="74B8EABD">
      <w:pPr>
        <w:spacing w:before="120" w:beforeLines="50" w:after="120" w:afterLines="50" w:line="300" w:lineRule="auto"/>
        <w:ind w:right="105" w:rightChars="50"/>
        <w:rPr>
          <w:rFonts w:ascii="宋体" w:hAnsi="宋体" w:cs="宋体"/>
          <w:b/>
          <w:sz w:val="24"/>
          <w:szCs w:val="24"/>
        </w:rPr>
      </w:pPr>
    </w:p>
    <w:p w14:paraId="6B43AE91">
      <w:pPr>
        <w:spacing w:before="120" w:beforeLines="50" w:after="120" w:afterLines="50" w:line="300" w:lineRule="auto"/>
        <w:ind w:right="105" w:rightChars="50"/>
        <w:rPr>
          <w:rFonts w:ascii="宋体" w:hAnsi="宋体" w:cs="宋体"/>
          <w:b/>
          <w:sz w:val="24"/>
          <w:szCs w:val="24"/>
        </w:rPr>
      </w:pPr>
    </w:p>
    <w:p w14:paraId="44F6E6EC">
      <w:pPr>
        <w:spacing w:before="120" w:beforeLines="50" w:after="120" w:afterLines="50" w:line="300" w:lineRule="auto"/>
        <w:ind w:right="105" w:rightChars="50"/>
        <w:rPr>
          <w:rFonts w:ascii="宋体" w:hAnsi="宋体" w:cs="宋体"/>
          <w:b/>
          <w:sz w:val="24"/>
          <w:szCs w:val="24"/>
        </w:rPr>
      </w:pPr>
    </w:p>
    <w:p w14:paraId="33ADE687">
      <w:pPr>
        <w:spacing w:before="120" w:beforeLines="50" w:after="120" w:afterLines="50" w:line="300" w:lineRule="auto"/>
        <w:ind w:right="105" w:rightChars="50"/>
        <w:rPr>
          <w:rFonts w:ascii="宋体" w:hAnsi="宋体" w:cs="宋体"/>
          <w:b/>
          <w:sz w:val="24"/>
          <w:szCs w:val="24"/>
        </w:rPr>
      </w:pPr>
    </w:p>
    <w:p w14:paraId="1CD2DB7C">
      <w:pPr>
        <w:spacing w:before="120" w:beforeLines="50" w:after="120" w:afterLines="50" w:line="300" w:lineRule="auto"/>
        <w:ind w:right="105" w:rightChars="50"/>
        <w:rPr>
          <w:rFonts w:ascii="宋体" w:hAnsi="宋体" w:cs="宋体"/>
          <w:b/>
          <w:sz w:val="24"/>
          <w:szCs w:val="24"/>
        </w:rPr>
      </w:pPr>
    </w:p>
    <w:p w14:paraId="12BE803B">
      <w:pPr>
        <w:spacing w:before="120" w:beforeLines="50" w:after="120" w:afterLines="50" w:line="300" w:lineRule="auto"/>
        <w:ind w:right="105" w:rightChars="50"/>
        <w:rPr>
          <w:rFonts w:ascii="宋体" w:hAnsi="宋体" w:cs="宋体"/>
          <w:b/>
          <w:sz w:val="24"/>
          <w:szCs w:val="24"/>
        </w:rPr>
      </w:pPr>
    </w:p>
    <w:p w14:paraId="427CF901">
      <w:pPr>
        <w:spacing w:before="120" w:beforeLines="50" w:after="120" w:afterLines="50" w:line="300" w:lineRule="auto"/>
        <w:ind w:right="105" w:rightChars="50"/>
        <w:rPr>
          <w:rFonts w:ascii="宋体" w:hAnsi="宋体" w:cs="宋体"/>
          <w:b/>
          <w:sz w:val="24"/>
          <w:szCs w:val="24"/>
        </w:rPr>
      </w:pPr>
    </w:p>
    <w:p w14:paraId="5E47DEC3">
      <w:pPr>
        <w:spacing w:before="120" w:beforeLines="50" w:after="120" w:afterLines="50" w:line="300" w:lineRule="auto"/>
        <w:ind w:right="105" w:rightChars="50"/>
        <w:rPr>
          <w:rFonts w:ascii="宋体" w:hAnsi="宋体" w:cs="宋体"/>
          <w:b/>
          <w:sz w:val="24"/>
          <w:szCs w:val="24"/>
        </w:rPr>
      </w:pPr>
    </w:p>
    <w:p w14:paraId="3F7390FD">
      <w:pPr>
        <w:spacing w:before="120" w:beforeLines="50" w:after="120" w:afterLines="50" w:line="300" w:lineRule="auto"/>
        <w:ind w:right="105" w:rightChars="50"/>
        <w:rPr>
          <w:rFonts w:ascii="宋体" w:hAnsi="宋体" w:cs="宋体"/>
          <w:b/>
          <w:sz w:val="24"/>
          <w:szCs w:val="24"/>
        </w:rPr>
      </w:pPr>
    </w:p>
    <w:p w14:paraId="2F080B7C">
      <w:pPr>
        <w:spacing w:before="120" w:beforeLines="50" w:after="120" w:afterLines="50" w:line="300" w:lineRule="auto"/>
        <w:ind w:right="105" w:rightChars="50"/>
        <w:rPr>
          <w:rFonts w:ascii="宋体" w:hAnsi="宋体" w:cs="宋体"/>
          <w:b/>
          <w:sz w:val="24"/>
          <w:szCs w:val="24"/>
        </w:rPr>
      </w:pPr>
    </w:p>
    <w:p w14:paraId="1D3F31B1">
      <w:pPr>
        <w:spacing w:before="120" w:beforeLines="50" w:after="120" w:afterLines="50" w:line="300" w:lineRule="auto"/>
        <w:ind w:right="105" w:rightChars="50"/>
        <w:rPr>
          <w:rFonts w:ascii="宋体" w:hAnsi="宋体" w:cs="宋体"/>
          <w:b/>
          <w:sz w:val="24"/>
          <w:szCs w:val="24"/>
        </w:rPr>
      </w:pPr>
    </w:p>
    <w:p w14:paraId="382BDAD8">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14:paraId="62FB5C67">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14:paraId="3B3F308C">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年     月     日  </w:t>
      </w:r>
    </w:p>
    <w:p w14:paraId="0513EF45">
      <w:pPr>
        <w:spacing w:before="120" w:beforeLines="50" w:after="120" w:afterLines="50" w:line="300" w:lineRule="auto"/>
        <w:ind w:right="105" w:rightChars="50"/>
        <w:rPr>
          <w:rFonts w:ascii="宋体" w:hAnsi="宋体" w:cs="宋体"/>
          <w:b/>
          <w:sz w:val="24"/>
          <w:szCs w:val="24"/>
        </w:rPr>
      </w:pPr>
    </w:p>
    <w:p w14:paraId="70394186">
      <w:pPr>
        <w:spacing w:before="120" w:beforeLines="50" w:after="120" w:afterLines="50" w:line="300" w:lineRule="auto"/>
        <w:ind w:right="105" w:rightChars="50"/>
        <w:rPr>
          <w:rFonts w:ascii="宋体" w:hAnsi="宋体" w:cs="宋体"/>
          <w:b/>
          <w:sz w:val="24"/>
          <w:szCs w:val="24"/>
        </w:rPr>
      </w:pPr>
    </w:p>
    <w:p w14:paraId="5D1FDF39">
      <w:pPr>
        <w:spacing w:before="120" w:beforeLines="50" w:after="120" w:afterLines="50" w:line="300" w:lineRule="auto"/>
        <w:ind w:right="105" w:rightChars="50"/>
        <w:rPr>
          <w:rFonts w:ascii="宋体" w:hAnsi="宋体" w:cs="宋体"/>
          <w:b/>
          <w:sz w:val="24"/>
          <w:szCs w:val="24"/>
        </w:rPr>
      </w:pPr>
    </w:p>
    <w:p w14:paraId="70B30A23">
      <w:pPr>
        <w:pStyle w:val="2"/>
      </w:pPr>
    </w:p>
    <w:p w14:paraId="414C7565">
      <w:pPr>
        <w:numPr>
          <w:ilvl w:val="0"/>
          <w:numId w:val="6"/>
        </w:numPr>
        <w:snapToGrid w:val="0"/>
        <w:spacing w:before="480" w:beforeLines="200" w:after="96" w:afterLines="40" w:line="300" w:lineRule="auto"/>
        <w:jc w:val="left"/>
        <w:rPr>
          <w:b/>
          <w:sz w:val="24"/>
          <w:szCs w:val="24"/>
        </w:rPr>
      </w:pPr>
      <w:bookmarkStart w:id="50" w:name="_Toc194217895"/>
      <w:r>
        <w:rPr>
          <w:rFonts w:hint="eastAsia"/>
          <w:b/>
          <w:sz w:val="24"/>
          <w:szCs w:val="24"/>
        </w:rPr>
        <w:t>所有投标文件的外包装封面格式：</w:t>
      </w:r>
    </w:p>
    <w:p w14:paraId="2D4AE205">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14:paraId="12B72FB7">
      <w:pPr>
        <w:spacing w:before="120" w:beforeLines="50" w:after="120" w:afterLines="50" w:line="300" w:lineRule="auto"/>
        <w:ind w:right="105" w:rightChars="50"/>
        <w:rPr>
          <w:b/>
          <w:sz w:val="24"/>
          <w:szCs w:val="24"/>
        </w:rPr>
      </w:pPr>
    </w:p>
    <w:p w14:paraId="515253D2">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14:paraId="42E7F169">
      <w:pPr>
        <w:widowControl/>
        <w:jc w:val="center"/>
      </w:pPr>
      <w:r>
        <w:rPr>
          <w:rFonts w:ascii="微软雅黑" w:hAnsi="微软雅黑" w:eastAsia="微软雅黑" w:cs="微软雅黑"/>
          <w:color w:val="000000"/>
          <w:kern w:val="0"/>
          <w:sz w:val="28"/>
          <w:szCs w:val="28"/>
          <w:lang w:bidi="ar"/>
        </w:rPr>
        <w:t>技术资信文件（报价文件）</w:t>
      </w:r>
    </w:p>
    <w:p w14:paraId="00D25E9A">
      <w:pPr>
        <w:pStyle w:val="7"/>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14:paraId="6ED7B177">
      <w:pPr>
        <w:pStyle w:val="7"/>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14:paraId="1D9AB64E">
      <w:pPr>
        <w:pStyle w:val="7"/>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14:paraId="54D75555">
      <w:pPr>
        <w:pStyle w:val="7"/>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14:paraId="562CDC74">
      <w:pPr>
        <w:pStyle w:val="7"/>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14:paraId="1D982526">
      <w:pPr>
        <w:pStyle w:val="7"/>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14:paraId="1B3F1F29">
      <w:pPr>
        <w:snapToGrid w:val="0"/>
        <w:spacing w:before="480" w:beforeLines="200" w:after="96" w:afterLines="40" w:line="300" w:lineRule="auto"/>
        <w:rPr>
          <w:rFonts w:ascii="宋体" w:hAnsi="宋体"/>
          <w:sz w:val="28"/>
          <w:szCs w:val="28"/>
        </w:rPr>
      </w:pPr>
    </w:p>
    <w:p w14:paraId="79618670">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14:paraId="34455A79">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rPr>
        <w:t>年月日</w:t>
      </w:r>
    </w:p>
    <w:p w14:paraId="46E2C578">
      <w:pPr>
        <w:snapToGrid w:val="0"/>
        <w:spacing w:before="120" w:beforeLines="50" w:after="50" w:line="300" w:lineRule="auto"/>
        <w:ind w:firstLine="645"/>
        <w:jc w:val="center"/>
        <w:rPr>
          <w:rFonts w:ascii="宋体" w:hAnsi="宋体"/>
          <w:sz w:val="28"/>
          <w:szCs w:val="28"/>
        </w:rPr>
      </w:pPr>
    </w:p>
    <w:p w14:paraId="63BACF68">
      <w:pPr>
        <w:pStyle w:val="2"/>
        <w:ind w:left="0" w:leftChars="0" w:firstLine="0" w:firstLineChars="0"/>
      </w:pPr>
    </w:p>
    <w:p w14:paraId="1C9969A8"/>
    <w:p w14:paraId="0C5E24E5">
      <w:pPr>
        <w:pStyle w:val="17"/>
      </w:pPr>
    </w:p>
    <w:p w14:paraId="53E0109E">
      <w:pPr>
        <w:pStyle w:val="17"/>
      </w:pPr>
    </w:p>
    <w:p w14:paraId="2CB58EA9">
      <w:pPr>
        <w:spacing w:before="120" w:beforeLines="50" w:after="120" w:afterLines="50" w:line="300" w:lineRule="auto"/>
        <w:ind w:right="105" w:rightChars="50"/>
        <w:rPr>
          <w:rFonts w:ascii="宋体" w:hAnsi="宋体"/>
          <w:b/>
          <w:sz w:val="24"/>
          <w:szCs w:val="24"/>
        </w:rPr>
      </w:pPr>
      <w:r>
        <w:rPr>
          <w:rFonts w:hint="eastAsia"/>
          <w:b/>
          <w:sz w:val="24"/>
          <w:szCs w:val="24"/>
        </w:rPr>
        <w:t>4. 投标文件封面格式：</w:t>
      </w:r>
    </w:p>
    <w:p w14:paraId="61C17645">
      <w:pPr>
        <w:snapToGrid w:val="0"/>
        <w:spacing w:before="480" w:beforeLines="200" w:after="96" w:afterLines="40" w:line="300" w:lineRule="auto"/>
        <w:rPr>
          <w:rFonts w:ascii="宋体" w:hAnsi="宋体"/>
          <w:sz w:val="24"/>
          <w:szCs w:val="24"/>
        </w:rPr>
      </w:pPr>
    </w:p>
    <w:p w14:paraId="03520EA8">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14:paraId="7AE27571">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14:paraId="6CA4EDCC">
      <w:pPr>
        <w:pStyle w:val="7"/>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14:paraId="4EA40123">
      <w:pPr>
        <w:pStyle w:val="7"/>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14:paraId="7F3FEBC8">
      <w:pPr>
        <w:pStyle w:val="7"/>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14:paraId="4AB8FDC0">
      <w:pPr>
        <w:pStyle w:val="7"/>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14:paraId="03EB6468">
      <w:pPr>
        <w:snapToGrid w:val="0"/>
        <w:spacing w:before="480" w:beforeLines="200" w:after="96" w:afterLines="40" w:line="300" w:lineRule="auto"/>
        <w:ind w:firstLine="6440" w:firstLineChars="2300"/>
        <w:rPr>
          <w:rFonts w:ascii="宋体" w:hAnsi="宋体" w:cs="宋体"/>
          <w:sz w:val="28"/>
          <w:szCs w:val="28"/>
        </w:rPr>
      </w:pPr>
    </w:p>
    <w:p w14:paraId="012FB665">
      <w:pPr>
        <w:snapToGrid w:val="0"/>
        <w:spacing w:before="480" w:beforeLines="200" w:after="96" w:afterLines="40" w:line="300" w:lineRule="auto"/>
        <w:ind w:firstLine="6440" w:firstLineChars="2300"/>
        <w:rPr>
          <w:rFonts w:ascii="宋体" w:hAnsi="宋体" w:cs="宋体"/>
          <w:sz w:val="28"/>
          <w:szCs w:val="28"/>
        </w:rPr>
      </w:pPr>
    </w:p>
    <w:p w14:paraId="42907DF4">
      <w:pPr>
        <w:snapToGrid w:val="0"/>
        <w:spacing w:before="480" w:beforeLines="200" w:after="96" w:afterLines="40" w:line="300" w:lineRule="auto"/>
        <w:ind w:firstLine="6440" w:firstLineChars="2300"/>
        <w:rPr>
          <w:rFonts w:ascii="宋体" w:hAnsi="宋体" w:cs="宋体"/>
          <w:sz w:val="28"/>
          <w:szCs w:val="28"/>
        </w:rPr>
      </w:pPr>
    </w:p>
    <w:p w14:paraId="57DEB3FE">
      <w:pPr>
        <w:snapToGrid w:val="0"/>
        <w:spacing w:before="480" w:beforeLines="200" w:after="96" w:afterLines="40" w:line="300" w:lineRule="auto"/>
        <w:ind w:firstLine="6440" w:firstLineChars="2300"/>
        <w:rPr>
          <w:rFonts w:ascii="宋体" w:hAnsi="宋体" w:cs="宋体"/>
          <w:sz w:val="28"/>
          <w:szCs w:val="28"/>
        </w:rPr>
      </w:pPr>
    </w:p>
    <w:p w14:paraId="5D6BD945">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14:paraId="1588EB43">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rPr>
        <w:t xml:space="preserve"> 年  月  日</w:t>
      </w:r>
    </w:p>
    <w:p w14:paraId="5E78AA93">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14:paraId="3FA4D9FE">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14:paraId="351F20EF">
      <w:pPr>
        <w:jc w:val="center"/>
        <w:rPr>
          <w:rFonts w:ascii="宋体" w:hAnsi="宋体" w:cs="宋体"/>
          <w:b/>
          <w:sz w:val="32"/>
          <w:szCs w:val="32"/>
        </w:rPr>
      </w:pPr>
    </w:p>
    <w:p w14:paraId="5EB86BAA">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14:paraId="0E5BAF15">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14:paraId="318D91ED">
      <w:pPr>
        <w:spacing w:line="360" w:lineRule="auto"/>
        <w:ind w:firstLine="560" w:firstLineChars="200"/>
        <w:rPr>
          <w:rFonts w:ascii="宋体" w:hAnsi="宋体" w:cs="宋体"/>
          <w:sz w:val="28"/>
          <w:szCs w:val="28"/>
        </w:rPr>
      </w:pPr>
    </w:p>
    <w:p w14:paraId="32F82108">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099891C4">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6E19F5A9">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02D52ED0">
      <w:pPr>
        <w:spacing w:line="360" w:lineRule="auto"/>
        <w:ind w:firstLine="3780" w:firstLineChars="1350"/>
        <w:rPr>
          <w:rFonts w:ascii="宋体" w:hAnsi="宋体" w:cs="宋体"/>
          <w:sz w:val="28"/>
          <w:szCs w:val="28"/>
        </w:rPr>
      </w:pPr>
    </w:p>
    <w:p w14:paraId="6321A91D">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14:paraId="72F0963B">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14:paraId="1085429C">
      <w:pPr>
        <w:spacing w:line="360" w:lineRule="auto"/>
        <w:ind w:firstLine="480" w:firstLineChars="200"/>
        <w:rPr>
          <w:rFonts w:ascii="宋体" w:hAnsi="宋体" w:cs="宋体"/>
          <w:sz w:val="24"/>
          <w:szCs w:val="28"/>
        </w:rPr>
      </w:pPr>
    </w:p>
    <w:tbl>
      <w:tblPr>
        <w:tblStyle w:val="19"/>
        <w:tblW w:w="5040" w:type="dxa"/>
        <w:tblInd w:w="1728" w:type="dxa"/>
        <w:tblLayout w:type="fixed"/>
        <w:tblCellMar>
          <w:top w:w="0" w:type="dxa"/>
          <w:left w:w="108" w:type="dxa"/>
          <w:bottom w:w="0" w:type="dxa"/>
          <w:right w:w="108" w:type="dxa"/>
        </w:tblCellMar>
      </w:tblPr>
      <w:tblGrid>
        <w:gridCol w:w="5040"/>
      </w:tblGrid>
      <w:tr w14:paraId="1A9DF7AB">
        <w:tblPrEx>
          <w:tblCellMar>
            <w:top w:w="0" w:type="dxa"/>
            <w:left w:w="108" w:type="dxa"/>
            <w:bottom w:w="0" w:type="dxa"/>
            <w:right w:w="108" w:type="dxa"/>
          </w:tblCellMar>
        </w:tblPrEx>
        <w:trPr>
          <w:trHeight w:val="3622" w:hRule="atLeast"/>
        </w:trPr>
        <w:tc>
          <w:tcPr>
            <w:tcW w:w="5040" w:type="dxa"/>
            <w:noWrap/>
            <w:vAlign w:val="center"/>
          </w:tcPr>
          <w:p w14:paraId="53A962DA">
            <w:pPr>
              <w:spacing w:line="360" w:lineRule="auto"/>
              <w:rPr>
                <w:rFonts w:ascii="宋体" w:hAnsi="宋体" w:cs="宋体"/>
                <w:sz w:val="24"/>
                <w:szCs w:val="28"/>
              </w:rPr>
            </w:pPr>
          </w:p>
          <w:p w14:paraId="1AAB21E6">
            <w:pPr>
              <w:spacing w:line="360" w:lineRule="auto"/>
              <w:rPr>
                <w:rFonts w:ascii="宋体" w:hAnsi="宋体" w:cs="宋体"/>
                <w:sz w:val="24"/>
                <w:szCs w:val="28"/>
              </w:rPr>
            </w:pPr>
          </w:p>
          <w:p w14:paraId="4D8550D4">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14:paraId="72446933">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14:paraId="7A26B69E">
            <w:pPr>
              <w:spacing w:line="360" w:lineRule="auto"/>
              <w:rPr>
                <w:rFonts w:ascii="宋体" w:hAnsi="宋体" w:cs="宋体"/>
                <w:sz w:val="24"/>
                <w:szCs w:val="28"/>
              </w:rPr>
            </w:pPr>
          </w:p>
          <w:p w14:paraId="171330A0">
            <w:pPr>
              <w:spacing w:line="360" w:lineRule="auto"/>
              <w:rPr>
                <w:rFonts w:ascii="宋体" w:hAnsi="宋体" w:cs="宋体"/>
                <w:sz w:val="24"/>
                <w:szCs w:val="28"/>
              </w:rPr>
            </w:pPr>
          </w:p>
        </w:tc>
      </w:tr>
    </w:tbl>
    <w:p w14:paraId="0CF0A268">
      <w:pPr>
        <w:spacing w:line="360" w:lineRule="auto"/>
        <w:ind w:firstLine="600" w:firstLineChars="200"/>
        <w:jc w:val="center"/>
        <w:rPr>
          <w:rFonts w:ascii="宋体" w:hAnsi="宋体" w:cs="宋体"/>
          <w:sz w:val="30"/>
          <w:szCs w:val="30"/>
        </w:rPr>
      </w:pPr>
    </w:p>
    <w:p w14:paraId="5B8626B4">
      <w:pPr>
        <w:spacing w:line="360" w:lineRule="auto"/>
        <w:ind w:firstLine="600" w:firstLineChars="200"/>
        <w:jc w:val="center"/>
        <w:rPr>
          <w:rFonts w:ascii="宋体" w:hAnsi="宋体" w:cs="宋体"/>
          <w:sz w:val="30"/>
          <w:szCs w:val="30"/>
        </w:rPr>
      </w:pPr>
    </w:p>
    <w:p w14:paraId="588B333C">
      <w:pPr>
        <w:spacing w:line="360" w:lineRule="auto"/>
        <w:ind w:firstLine="600" w:firstLineChars="200"/>
        <w:jc w:val="center"/>
        <w:rPr>
          <w:rFonts w:ascii="宋体" w:hAnsi="宋体" w:cs="宋体"/>
          <w:sz w:val="30"/>
          <w:szCs w:val="30"/>
        </w:rPr>
      </w:pPr>
    </w:p>
    <w:p w14:paraId="26F4190E">
      <w:pPr>
        <w:spacing w:line="360" w:lineRule="auto"/>
        <w:ind w:firstLine="600" w:firstLineChars="200"/>
        <w:jc w:val="center"/>
        <w:rPr>
          <w:rFonts w:ascii="宋体" w:hAnsi="宋体" w:cs="宋体"/>
          <w:sz w:val="30"/>
          <w:szCs w:val="30"/>
        </w:rPr>
      </w:pPr>
    </w:p>
    <w:p w14:paraId="364B7D18">
      <w:pPr>
        <w:spacing w:line="360" w:lineRule="auto"/>
        <w:jc w:val="center"/>
        <w:rPr>
          <w:rFonts w:ascii="宋体" w:hAnsi="宋体" w:cs="宋体"/>
          <w:b/>
          <w:sz w:val="32"/>
          <w:szCs w:val="32"/>
        </w:rPr>
      </w:pPr>
      <w:r>
        <w:rPr>
          <w:rFonts w:hint="eastAsia" w:ascii="宋体" w:hAnsi="宋体" w:cs="宋体"/>
          <w:b/>
          <w:sz w:val="32"/>
          <w:szCs w:val="32"/>
        </w:rPr>
        <w:t>6．授权委托书</w:t>
      </w:r>
    </w:p>
    <w:p w14:paraId="4D2540F5">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14:paraId="44B9AB60">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14:paraId="1C9AA0DE">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14:paraId="5B8A71EF">
      <w:pPr>
        <w:spacing w:line="360" w:lineRule="auto"/>
        <w:ind w:firstLine="560" w:firstLineChars="200"/>
        <w:rPr>
          <w:rFonts w:ascii="宋体" w:hAnsi="宋体" w:cs="宋体"/>
          <w:sz w:val="28"/>
          <w:szCs w:val="28"/>
        </w:rPr>
      </w:pPr>
    </w:p>
    <w:p w14:paraId="120D6741">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285D838E">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1E06A495">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14:paraId="67BA2815">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14:paraId="342F5BFE">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14:paraId="5ADE66A0">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19"/>
        <w:tblW w:w="9720" w:type="dxa"/>
        <w:tblInd w:w="-72" w:type="dxa"/>
        <w:tblLayout w:type="fixed"/>
        <w:tblCellMar>
          <w:top w:w="0" w:type="dxa"/>
          <w:left w:w="108" w:type="dxa"/>
          <w:bottom w:w="0" w:type="dxa"/>
          <w:right w:w="108" w:type="dxa"/>
        </w:tblCellMar>
      </w:tblPr>
      <w:tblGrid>
        <w:gridCol w:w="4662"/>
        <w:gridCol w:w="574"/>
        <w:gridCol w:w="4484"/>
      </w:tblGrid>
      <w:tr w14:paraId="6C00978C">
        <w:tblPrEx>
          <w:tblCellMar>
            <w:top w:w="0" w:type="dxa"/>
            <w:left w:w="108" w:type="dxa"/>
            <w:bottom w:w="0" w:type="dxa"/>
            <w:right w:w="108" w:type="dxa"/>
          </w:tblCellMar>
        </w:tblPrEx>
        <w:trPr>
          <w:trHeight w:val="3476" w:hRule="atLeast"/>
        </w:trPr>
        <w:tc>
          <w:tcPr>
            <w:tcW w:w="4662" w:type="dxa"/>
            <w:noWrap/>
            <w:vAlign w:val="center"/>
          </w:tcPr>
          <w:p w14:paraId="3AF7A9E2">
            <w:pPr>
              <w:spacing w:line="360" w:lineRule="auto"/>
              <w:rPr>
                <w:rFonts w:ascii="宋体" w:hAnsi="宋体" w:cs="宋体"/>
                <w:sz w:val="24"/>
                <w:szCs w:val="28"/>
              </w:rPr>
            </w:pPr>
          </w:p>
          <w:p w14:paraId="75F7CCC7">
            <w:pPr>
              <w:spacing w:line="360" w:lineRule="auto"/>
              <w:rPr>
                <w:rFonts w:ascii="宋体" w:hAnsi="宋体" w:cs="宋体"/>
                <w:sz w:val="24"/>
                <w:szCs w:val="28"/>
              </w:rPr>
            </w:pPr>
          </w:p>
          <w:p w14:paraId="2CF67433">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14:paraId="4B2D6D24">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14:paraId="1ACB0BCC">
            <w:pPr>
              <w:spacing w:line="360" w:lineRule="auto"/>
              <w:rPr>
                <w:rFonts w:ascii="宋体" w:hAnsi="宋体" w:cs="宋体"/>
                <w:sz w:val="24"/>
                <w:szCs w:val="28"/>
              </w:rPr>
            </w:pPr>
          </w:p>
          <w:p w14:paraId="7D43E8EF">
            <w:pPr>
              <w:spacing w:line="360" w:lineRule="auto"/>
              <w:rPr>
                <w:rFonts w:ascii="宋体" w:hAnsi="宋体" w:cs="宋体"/>
                <w:sz w:val="24"/>
                <w:szCs w:val="28"/>
              </w:rPr>
            </w:pPr>
          </w:p>
        </w:tc>
        <w:tc>
          <w:tcPr>
            <w:tcW w:w="574" w:type="dxa"/>
            <w:tcBorders>
              <w:top w:val="nil"/>
              <w:bottom w:val="nil"/>
            </w:tcBorders>
            <w:noWrap/>
            <w:vAlign w:val="center"/>
          </w:tcPr>
          <w:p w14:paraId="295C4F24">
            <w:pPr>
              <w:widowControl/>
              <w:jc w:val="left"/>
              <w:rPr>
                <w:rFonts w:ascii="宋体" w:hAnsi="宋体" w:cs="宋体"/>
                <w:sz w:val="24"/>
                <w:szCs w:val="28"/>
              </w:rPr>
            </w:pPr>
          </w:p>
          <w:p w14:paraId="01D5B33C">
            <w:pPr>
              <w:widowControl/>
              <w:jc w:val="left"/>
              <w:rPr>
                <w:rFonts w:ascii="宋体" w:hAnsi="宋体" w:cs="宋体"/>
                <w:sz w:val="24"/>
                <w:szCs w:val="28"/>
              </w:rPr>
            </w:pPr>
          </w:p>
          <w:p w14:paraId="05996364">
            <w:pPr>
              <w:widowControl/>
              <w:jc w:val="left"/>
              <w:rPr>
                <w:rFonts w:ascii="宋体" w:hAnsi="宋体" w:cs="宋体"/>
                <w:sz w:val="24"/>
                <w:szCs w:val="28"/>
              </w:rPr>
            </w:pPr>
          </w:p>
          <w:p w14:paraId="1C357491">
            <w:pPr>
              <w:widowControl/>
              <w:jc w:val="left"/>
              <w:rPr>
                <w:rFonts w:ascii="宋体" w:hAnsi="宋体" w:cs="宋体"/>
                <w:sz w:val="24"/>
                <w:szCs w:val="28"/>
              </w:rPr>
            </w:pPr>
          </w:p>
          <w:p w14:paraId="5B24DA5C">
            <w:pPr>
              <w:spacing w:line="360" w:lineRule="auto"/>
              <w:rPr>
                <w:rFonts w:ascii="宋体" w:hAnsi="宋体" w:cs="宋体"/>
                <w:sz w:val="24"/>
                <w:szCs w:val="28"/>
              </w:rPr>
            </w:pPr>
          </w:p>
        </w:tc>
        <w:tc>
          <w:tcPr>
            <w:tcW w:w="4484" w:type="dxa"/>
            <w:noWrap/>
            <w:vAlign w:val="center"/>
          </w:tcPr>
          <w:p w14:paraId="0FEFDDA4">
            <w:pPr>
              <w:widowControl/>
              <w:jc w:val="left"/>
              <w:rPr>
                <w:rFonts w:ascii="宋体" w:hAnsi="宋体" w:cs="宋体"/>
                <w:sz w:val="28"/>
                <w:szCs w:val="28"/>
              </w:rPr>
            </w:pPr>
          </w:p>
          <w:p w14:paraId="02C1AF8F">
            <w:pPr>
              <w:widowControl/>
              <w:jc w:val="left"/>
              <w:rPr>
                <w:rFonts w:ascii="宋体" w:hAnsi="宋体" w:cs="宋体"/>
                <w:sz w:val="28"/>
                <w:szCs w:val="28"/>
              </w:rPr>
            </w:pPr>
          </w:p>
          <w:p w14:paraId="5B9BE98F">
            <w:pPr>
              <w:widowControl/>
              <w:jc w:val="left"/>
              <w:rPr>
                <w:rFonts w:ascii="宋体" w:hAnsi="宋体" w:cs="宋体"/>
                <w:sz w:val="28"/>
                <w:szCs w:val="28"/>
              </w:rPr>
            </w:pPr>
          </w:p>
          <w:p w14:paraId="5CC65959">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14:paraId="0556E139">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14:paraId="29FA9601">
            <w:pPr>
              <w:widowControl/>
              <w:jc w:val="left"/>
              <w:rPr>
                <w:rFonts w:ascii="宋体" w:hAnsi="宋体" w:cs="宋体"/>
                <w:sz w:val="28"/>
                <w:szCs w:val="28"/>
              </w:rPr>
            </w:pPr>
          </w:p>
          <w:p w14:paraId="18BF670B">
            <w:pPr>
              <w:spacing w:line="360" w:lineRule="auto"/>
              <w:rPr>
                <w:rFonts w:ascii="宋体" w:hAnsi="宋体" w:cs="宋体"/>
                <w:sz w:val="28"/>
                <w:szCs w:val="28"/>
              </w:rPr>
            </w:pPr>
          </w:p>
        </w:tc>
      </w:tr>
    </w:tbl>
    <w:p w14:paraId="4E3A4A24">
      <w:pPr>
        <w:pStyle w:val="18"/>
        <w:rPr>
          <w:rFonts w:ascii="宋体" w:hAnsi="宋体" w:cs="宋体"/>
        </w:rPr>
      </w:pPr>
    </w:p>
    <w:p w14:paraId="0C3DC64F">
      <w:pPr>
        <w:pStyle w:val="18"/>
        <w:rPr>
          <w:rFonts w:ascii="宋体" w:hAnsi="宋体" w:cs="宋体"/>
        </w:rPr>
      </w:pPr>
    </w:p>
    <w:p w14:paraId="1BB055E0">
      <w:pPr>
        <w:pStyle w:val="18"/>
        <w:rPr>
          <w:rFonts w:ascii="宋体" w:hAnsi="宋体" w:cs="宋体"/>
        </w:rPr>
      </w:pPr>
    </w:p>
    <w:p w14:paraId="0AAADC41">
      <w:pPr>
        <w:spacing w:line="360" w:lineRule="auto"/>
        <w:jc w:val="center"/>
        <w:rPr>
          <w:color w:val="000000"/>
        </w:rPr>
      </w:pPr>
      <w:r>
        <w:rPr>
          <w:rFonts w:hint="eastAsia" w:ascii="宋体" w:hAnsi="宋体" w:cs="宋体"/>
          <w:b/>
          <w:bCs/>
          <w:sz w:val="32"/>
          <w:szCs w:val="32"/>
        </w:rPr>
        <w:t>7．投标人基本情况表</w:t>
      </w:r>
    </w:p>
    <w:tbl>
      <w:tblPr>
        <w:tblStyle w:val="1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7CA31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6FA987D">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5F2C014E">
            <w:pPr>
              <w:topLinePunct/>
              <w:spacing w:line="440" w:lineRule="exact"/>
              <w:jc w:val="center"/>
              <w:rPr>
                <w:color w:val="000000"/>
                <w:szCs w:val="21"/>
              </w:rPr>
            </w:pPr>
          </w:p>
        </w:tc>
      </w:tr>
      <w:tr w14:paraId="3F946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0061142">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422AC63E">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375B77A4">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47686CFC">
            <w:pPr>
              <w:topLinePunct/>
              <w:spacing w:line="440" w:lineRule="exact"/>
              <w:jc w:val="center"/>
              <w:rPr>
                <w:color w:val="000000"/>
                <w:szCs w:val="21"/>
              </w:rPr>
            </w:pPr>
          </w:p>
        </w:tc>
      </w:tr>
      <w:tr w14:paraId="044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515AAF3">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7B06A342">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3EB1D9C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5CF891D">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1BD17505">
            <w:pPr>
              <w:topLinePunct/>
              <w:spacing w:line="440" w:lineRule="exact"/>
              <w:jc w:val="center"/>
              <w:rPr>
                <w:color w:val="000000"/>
                <w:szCs w:val="21"/>
              </w:rPr>
            </w:pPr>
          </w:p>
        </w:tc>
      </w:tr>
      <w:tr w14:paraId="04896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38D90678">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35052B4B">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5125A8ED">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5C66097C">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79671541">
            <w:pPr>
              <w:topLinePunct/>
              <w:spacing w:line="440" w:lineRule="exact"/>
              <w:jc w:val="center"/>
              <w:rPr>
                <w:color w:val="000000"/>
                <w:szCs w:val="21"/>
              </w:rPr>
            </w:pPr>
          </w:p>
        </w:tc>
      </w:tr>
      <w:tr w14:paraId="60AF3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D250DF1">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56B2749A">
            <w:pPr>
              <w:topLinePunct/>
              <w:spacing w:line="440" w:lineRule="exact"/>
              <w:jc w:val="center"/>
              <w:rPr>
                <w:color w:val="000000"/>
                <w:szCs w:val="21"/>
              </w:rPr>
            </w:pPr>
          </w:p>
        </w:tc>
      </w:tr>
      <w:tr w14:paraId="1A361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02E5FC7">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42901A50">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71EE9C88">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77421C73">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438D3B6B">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511C6415">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3B79A9DE">
            <w:pPr>
              <w:topLinePunct/>
              <w:spacing w:line="440" w:lineRule="exact"/>
              <w:jc w:val="center"/>
              <w:rPr>
                <w:color w:val="000000"/>
                <w:szCs w:val="21"/>
              </w:rPr>
            </w:pPr>
          </w:p>
        </w:tc>
      </w:tr>
      <w:tr w14:paraId="36A34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E2C2FA0">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5024066A">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6C02F7E">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5FB8390">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445B79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0431818A">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4F7E91B9">
            <w:pPr>
              <w:topLinePunct/>
              <w:spacing w:line="440" w:lineRule="exact"/>
              <w:jc w:val="center"/>
              <w:rPr>
                <w:color w:val="000000"/>
                <w:szCs w:val="21"/>
              </w:rPr>
            </w:pPr>
          </w:p>
        </w:tc>
      </w:tr>
      <w:tr w14:paraId="2B686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51619E3">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603FDAF9">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33C9868A">
            <w:pPr>
              <w:topLinePunct/>
              <w:spacing w:line="440" w:lineRule="exact"/>
              <w:ind w:firstLine="105" w:firstLineChars="50"/>
              <w:jc w:val="center"/>
              <w:rPr>
                <w:color w:val="000000"/>
                <w:szCs w:val="21"/>
              </w:rPr>
            </w:pPr>
            <w:r>
              <w:rPr>
                <w:color w:val="000000"/>
                <w:szCs w:val="21"/>
              </w:rPr>
              <w:t>员工总人数：</w:t>
            </w:r>
          </w:p>
        </w:tc>
      </w:tr>
      <w:tr w14:paraId="797A2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607EAA7">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1C836BBB">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226A159A">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1FD4FA68">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79AE550">
            <w:pPr>
              <w:topLinePunct/>
              <w:spacing w:line="440" w:lineRule="exact"/>
              <w:jc w:val="center"/>
              <w:rPr>
                <w:color w:val="000000"/>
                <w:szCs w:val="21"/>
              </w:rPr>
            </w:pPr>
          </w:p>
        </w:tc>
      </w:tr>
      <w:tr w14:paraId="68F96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37E6930">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1C1A5C2">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20AE7D30">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7A8FC0E0">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FB2EBE1">
            <w:pPr>
              <w:topLinePunct/>
              <w:spacing w:line="440" w:lineRule="exact"/>
              <w:jc w:val="center"/>
              <w:rPr>
                <w:color w:val="000000"/>
                <w:szCs w:val="21"/>
              </w:rPr>
            </w:pPr>
          </w:p>
        </w:tc>
      </w:tr>
      <w:tr w14:paraId="555E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DD25C8F">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52A5CEBD">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17FCF3E">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D7E0D6B">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66A269F">
            <w:pPr>
              <w:topLinePunct/>
              <w:spacing w:line="440" w:lineRule="exact"/>
              <w:jc w:val="center"/>
              <w:rPr>
                <w:color w:val="000000"/>
                <w:szCs w:val="21"/>
              </w:rPr>
            </w:pPr>
          </w:p>
        </w:tc>
      </w:tr>
      <w:tr w14:paraId="08CF8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B150ABD">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B803CD4">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6AB63E95">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01EC2694">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5250E66F">
            <w:pPr>
              <w:topLinePunct/>
              <w:spacing w:line="440" w:lineRule="exact"/>
              <w:jc w:val="center"/>
              <w:rPr>
                <w:color w:val="000000"/>
                <w:szCs w:val="21"/>
              </w:rPr>
            </w:pPr>
          </w:p>
        </w:tc>
      </w:tr>
      <w:tr w14:paraId="08C0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324BE22">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A3660CD">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2F42E144">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C8457CF">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4B62DDD">
            <w:pPr>
              <w:topLinePunct/>
              <w:spacing w:line="440" w:lineRule="exact"/>
              <w:jc w:val="center"/>
              <w:rPr>
                <w:color w:val="000000"/>
                <w:szCs w:val="21"/>
              </w:rPr>
            </w:pPr>
          </w:p>
        </w:tc>
      </w:tr>
      <w:tr w14:paraId="496F9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4477582D">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12A764B2">
            <w:pPr>
              <w:topLinePunct/>
              <w:spacing w:line="440" w:lineRule="exact"/>
              <w:rPr>
                <w:color w:val="000000"/>
                <w:szCs w:val="21"/>
              </w:rPr>
            </w:pPr>
          </w:p>
        </w:tc>
      </w:tr>
      <w:tr w14:paraId="49802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BE1DA09">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5FB9D92E">
            <w:pPr>
              <w:topLinePunct/>
              <w:spacing w:line="440" w:lineRule="exact"/>
              <w:jc w:val="center"/>
              <w:rPr>
                <w:color w:val="000000"/>
                <w:szCs w:val="21"/>
              </w:rPr>
            </w:pPr>
          </w:p>
        </w:tc>
      </w:tr>
    </w:tbl>
    <w:p w14:paraId="2FD0872E">
      <w:pPr>
        <w:spacing w:line="360" w:lineRule="auto"/>
        <w:jc w:val="center"/>
        <w:rPr>
          <w:rFonts w:ascii="宋体" w:hAnsi="宋体" w:cs="宋体"/>
          <w:b/>
          <w:sz w:val="36"/>
          <w:szCs w:val="36"/>
        </w:rPr>
      </w:pPr>
    </w:p>
    <w:p w14:paraId="56401074">
      <w:pPr>
        <w:pStyle w:val="18"/>
        <w:ind w:firstLine="723"/>
        <w:rPr>
          <w:rFonts w:ascii="宋体" w:hAnsi="宋体" w:cs="宋体"/>
          <w:b/>
          <w:sz w:val="36"/>
          <w:szCs w:val="36"/>
        </w:rPr>
      </w:pPr>
    </w:p>
    <w:p w14:paraId="45204762">
      <w:pPr>
        <w:pStyle w:val="18"/>
        <w:ind w:firstLine="723"/>
        <w:rPr>
          <w:rFonts w:ascii="宋体" w:hAnsi="宋体" w:cs="宋体"/>
          <w:b/>
          <w:sz w:val="36"/>
          <w:szCs w:val="36"/>
        </w:rPr>
      </w:pPr>
    </w:p>
    <w:p w14:paraId="774B94BB">
      <w:pPr>
        <w:spacing w:line="360" w:lineRule="auto"/>
        <w:jc w:val="center"/>
        <w:rPr>
          <w:rFonts w:ascii="宋体" w:hAnsi="宋体" w:cs="宋体"/>
          <w:b/>
          <w:sz w:val="36"/>
          <w:szCs w:val="36"/>
        </w:rPr>
      </w:pPr>
    </w:p>
    <w:p w14:paraId="01D11EE5">
      <w:pPr>
        <w:spacing w:line="360" w:lineRule="auto"/>
        <w:jc w:val="center"/>
        <w:rPr>
          <w:rFonts w:hint="eastAsia" w:ascii="宋体" w:hAnsi="宋体" w:cs="宋体"/>
          <w:b/>
          <w:sz w:val="36"/>
          <w:szCs w:val="36"/>
        </w:rPr>
      </w:pPr>
    </w:p>
    <w:p w14:paraId="2580F26D">
      <w:pPr>
        <w:spacing w:line="360" w:lineRule="auto"/>
        <w:jc w:val="center"/>
        <w:rPr>
          <w:rFonts w:ascii="宋体" w:hAnsi="宋体" w:cs="宋体"/>
          <w:b/>
          <w:sz w:val="32"/>
          <w:szCs w:val="32"/>
        </w:rPr>
      </w:pPr>
      <w:r>
        <w:rPr>
          <w:rFonts w:hint="eastAsia" w:ascii="宋体" w:hAnsi="宋体" w:cs="宋体"/>
          <w:b/>
          <w:sz w:val="36"/>
          <w:szCs w:val="36"/>
        </w:rPr>
        <w:t>8.</w:t>
      </w:r>
      <w:r>
        <w:rPr>
          <w:rFonts w:hint="eastAsia" w:ascii="宋体" w:hAnsi="宋体" w:cs="宋体"/>
          <w:b/>
          <w:sz w:val="32"/>
          <w:szCs w:val="32"/>
        </w:rPr>
        <w:t>投标人近三年有无违法、违规记录承诺书</w:t>
      </w:r>
    </w:p>
    <w:p w14:paraId="1C262242">
      <w:pPr>
        <w:spacing w:line="360" w:lineRule="auto"/>
        <w:jc w:val="center"/>
        <w:rPr>
          <w:rFonts w:ascii="宋体" w:hAnsi="宋体" w:cs="宋体"/>
          <w:sz w:val="30"/>
          <w:szCs w:val="30"/>
        </w:rPr>
      </w:pPr>
      <w:r>
        <w:rPr>
          <w:rFonts w:hint="eastAsia" w:ascii="宋体" w:hAnsi="宋体" w:cs="宋体"/>
          <w:sz w:val="30"/>
          <w:szCs w:val="30"/>
        </w:rPr>
        <w:t>（投标人自行填写）</w:t>
      </w:r>
    </w:p>
    <w:p w14:paraId="3DC7C6F7">
      <w:pPr>
        <w:spacing w:line="360" w:lineRule="auto"/>
        <w:ind w:left="1792" w:hanging="1792" w:hangingChars="640"/>
        <w:rPr>
          <w:rFonts w:ascii="宋体" w:hAnsi="宋体" w:cs="宋体"/>
          <w:sz w:val="28"/>
          <w:szCs w:val="28"/>
        </w:rPr>
      </w:pPr>
    </w:p>
    <w:p w14:paraId="46E476DF">
      <w:pPr>
        <w:spacing w:line="360" w:lineRule="auto"/>
        <w:ind w:left="1792" w:hanging="1792" w:hangingChars="640"/>
        <w:rPr>
          <w:rFonts w:ascii="宋体" w:hAnsi="宋体" w:cs="宋体"/>
          <w:sz w:val="28"/>
          <w:szCs w:val="28"/>
        </w:rPr>
      </w:pPr>
      <w:r>
        <w:rPr>
          <w:rFonts w:hint="eastAsia" w:ascii="宋体" w:hAnsi="宋体" w:cs="宋体"/>
          <w:sz w:val="28"/>
          <w:szCs w:val="28"/>
        </w:rPr>
        <w:t>内容应包括：说明现在有无正在诉讼的案件和有无不良记录以及是否依法缴纳税收和社会保障资金。</w:t>
      </w:r>
    </w:p>
    <w:p w14:paraId="212A8756">
      <w:pPr>
        <w:spacing w:line="360" w:lineRule="auto"/>
        <w:ind w:left="1793" w:leftChars="734" w:hanging="252" w:hangingChars="90"/>
        <w:rPr>
          <w:rFonts w:ascii="宋体" w:hAnsi="宋体" w:cs="宋体"/>
          <w:sz w:val="28"/>
          <w:szCs w:val="28"/>
        </w:rPr>
      </w:pPr>
      <w:r>
        <w:rPr>
          <w:rFonts w:hint="eastAsia" w:ascii="宋体" w:hAnsi="宋体" w:cs="宋体"/>
          <w:sz w:val="28"/>
        </w:rPr>
        <w:t>（有无必须说明，否则作为废标）</w:t>
      </w:r>
    </w:p>
    <w:p w14:paraId="5FB526A2">
      <w:pPr>
        <w:spacing w:line="360" w:lineRule="auto"/>
        <w:rPr>
          <w:rFonts w:ascii="宋体" w:hAnsi="宋体" w:cs="宋体"/>
          <w:sz w:val="18"/>
          <w:szCs w:val="18"/>
        </w:rPr>
      </w:pPr>
    </w:p>
    <w:p w14:paraId="76610FAD">
      <w:pPr>
        <w:spacing w:line="360" w:lineRule="auto"/>
        <w:rPr>
          <w:rFonts w:ascii="宋体" w:hAnsi="宋体" w:cs="宋体"/>
          <w:sz w:val="18"/>
          <w:szCs w:val="18"/>
        </w:rPr>
      </w:pPr>
    </w:p>
    <w:p w14:paraId="41563FD5">
      <w:pPr>
        <w:spacing w:line="360" w:lineRule="auto"/>
        <w:rPr>
          <w:rFonts w:ascii="宋体" w:hAnsi="宋体" w:cs="宋体"/>
          <w:sz w:val="18"/>
          <w:szCs w:val="18"/>
        </w:rPr>
      </w:pPr>
    </w:p>
    <w:p w14:paraId="09C7D3F3">
      <w:pPr>
        <w:spacing w:line="360" w:lineRule="auto"/>
        <w:rPr>
          <w:rFonts w:ascii="宋体" w:hAnsi="宋体" w:cs="宋体"/>
          <w:sz w:val="18"/>
          <w:szCs w:val="18"/>
        </w:rPr>
      </w:pPr>
    </w:p>
    <w:p w14:paraId="7DBAD19B">
      <w:pPr>
        <w:spacing w:line="360" w:lineRule="auto"/>
        <w:rPr>
          <w:rFonts w:ascii="宋体" w:hAnsi="宋体" w:cs="宋体"/>
          <w:sz w:val="18"/>
          <w:szCs w:val="18"/>
        </w:rPr>
      </w:pPr>
    </w:p>
    <w:p w14:paraId="7ED40AE1">
      <w:pPr>
        <w:spacing w:line="360" w:lineRule="auto"/>
        <w:rPr>
          <w:rFonts w:ascii="宋体" w:hAnsi="宋体" w:cs="宋体"/>
          <w:sz w:val="18"/>
          <w:szCs w:val="18"/>
        </w:rPr>
      </w:pPr>
    </w:p>
    <w:p w14:paraId="433B5716">
      <w:pPr>
        <w:spacing w:line="360" w:lineRule="auto"/>
        <w:rPr>
          <w:rFonts w:ascii="宋体" w:hAnsi="宋体" w:cs="宋体"/>
          <w:sz w:val="18"/>
          <w:szCs w:val="18"/>
        </w:rPr>
      </w:pPr>
    </w:p>
    <w:p w14:paraId="472326E7">
      <w:pPr>
        <w:spacing w:line="360" w:lineRule="auto"/>
        <w:ind w:firstLine="3360" w:firstLineChars="1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407C0AB8">
      <w:pPr>
        <w:spacing w:line="360" w:lineRule="auto"/>
        <w:ind w:firstLine="3920" w:firstLineChars="1400"/>
        <w:rPr>
          <w:rFonts w:ascii="宋体" w:hAnsi="宋体" w:cs="宋体"/>
          <w:sz w:val="28"/>
          <w:szCs w:val="28"/>
        </w:rPr>
      </w:pPr>
      <w:r>
        <w:rPr>
          <w:rFonts w:hint="eastAsia" w:ascii="宋体" w:hAnsi="宋体" w:cs="宋体"/>
          <w:sz w:val="28"/>
          <w:szCs w:val="28"/>
        </w:rPr>
        <w:t>或</w:t>
      </w:r>
    </w:p>
    <w:p w14:paraId="2F3DBB4F">
      <w:pPr>
        <w:spacing w:line="360" w:lineRule="auto"/>
        <w:ind w:firstLine="3360" w:firstLineChars="1200"/>
        <w:rPr>
          <w:rFonts w:ascii="宋体" w:hAnsi="宋体" w:cs="宋体"/>
          <w:sz w:val="28"/>
          <w:szCs w:val="28"/>
        </w:rPr>
      </w:pPr>
      <w:r>
        <w:rPr>
          <w:rFonts w:hint="eastAsia" w:ascii="宋体" w:hAnsi="宋体" w:cs="宋体"/>
          <w:sz w:val="28"/>
          <w:szCs w:val="28"/>
        </w:rPr>
        <w:t>全权代理人：</w:t>
      </w:r>
      <w:r>
        <w:rPr>
          <w:rFonts w:hint="eastAsia" w:ascii="宋体" w:hAnsi="宋体" w:cs="宋体"/>
          <w:sz w:val="28"/>
          <w:szCs w:val="28"/>
          <w:u w:val="single"/>
        </w:rPr>
        <w:t xml:space="preserve"> （签字或签章） </w:t>
      </w:r>
    </w:p>
    <w:p w14:paraId="6A29A4BB">
      <w:pPr>
        <w:spacing w:line="360" w:lineRule="auto"/>
        <w:ind w:firstLine="3500" w:firstLineChars="1250"/>
        <w:rPr>
          <w:rFonts w:ascii="宋体" w:hAnsi="宋体" w:cs="宋体"/>
          <w:sz w:val="28"/>
          <w:szCs w:val="28"/>
        </w:rPr>
      </w:pPr>
    </w:p>
    <w:p w14:paraId="4C790C40">
      <w:pPr>
        <w:spacing w:line="360" w:lineRule="auto"/>
        <w:ind w:firstLine="3500" w:firstLineChars="1250"/>
        <w:rPr>
          <w:rFonts w:ascii="宋体" w:hAnsi="宋体" w:cs="宋体"/>
          <w:sz w:val="28"/>
          <w:szCs w:val="28"/>
        </w:rPr>
      </w:pPr>
      <w:r>
        <w:rPr>
          <w:rFonts w:hint="eastAsia" w:ascii="宋体" w:hAnsi="宋体" w:cs="宋体"/>
          <w:sz w:val="28"/>
          <w:szCs w:val="28"/>
        </w:rPr>
        <w:t>投标单位全称：</w:t>
      </w:r>
    </w:p>
    <w:p w14:paraId="237469D3">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76C73DA3">
      <w:pPr>
        <w:spacing w:line="360" w:lineRule="auto"/>
        <w:ind w:firstLine="3500" w:firstLineChars="1250"/>
        <w:rPr>
          <w:rFonts w:ascii="宋体" w:hAnsi="宋体" w:cs="宋体"/>
          <w:sz w:val="28"/>
          <w:szCs w:val="28"/>
        </w:rPr>
      </w:pPr>
      <w:r>
        <w:rPr>
          <w:rFonts w:hint="eastAsia" w:ascii="宋体" w:hAnsi="宋体" w:cs="宋体"/>
          <w:sz w:val="28"/>
          <w:szCs w:val="28"/>
        </w:rPr>
        <w:t>签署日期：      年     月     日</w:t>
      </w:r>
    </w:p>
    <w:p w14:paraId="31118E4B">
      <w:pPr>
        <w:spacing w:line="360" w:lineRule="auto"/>
        <w:ind w:firstLine="3500" w:firstLineChars="1250"/>
        <w:rPr>
          <w:rFonts w:ascii="仿宋_GB2312" w:eastAsia="仿宋_GB2312"/>
          <w:sz w:val="28"/>
          <w:szCs w:val="28"/>
        </w:rPr>
      </w:pPr>
    </w:p>
    <w:p w14:paraId="6434F50D">
      <w:pPr>
        <w:pStyle w:val="8"/>
        <w:rPr>
          <w:rFonts w:ascii="仿宋_GB2312" w:eastAsia="仿宋_GB2312"/>
          <w:sz w:val="28"/>
          <w:szCs w:val="28"/>
        </w:rPr>
      </w:pPr>
    </w:p>
    <w:p w14:paraId="4DB665D7"/>
    <w:p w14:paraId="0DC0E18E">
      <w:pPr>
        <w:spacing w:line="360" w:lineRule="auto"/>
        <w:ind w:firstLine="3500" w:firstLineChars="1250"/>
        <w:rPr>
          <w:rFonts w:ascii="仿宋_GB2312" w:eastAsia="仿宋_GB2312"/>
          <w:sz w:val="28"/>
          <w:szCs w:val="28"/>
        </w:rPr>
      </w:pPr>
    </w:p>
    <w:p w14:paraId="45F627B7">
      <w:pPr>
        <w:rPr>
          <w:rFonts w:ascii="宋体" w:hAnsi="宋体" w:cs="宋体"/>
        </w:rPr>
      </w:pPr>
    </w:p>
    <w:p w14:paraId="50C6F27A">
      <w:pPr>
        <w:spacing w:line="360" w:lineRule="auto"/>
        <w:ind w:firstLine="3500" w:firstLineChars="1250"/>
        <w:rPr>
          <w:rFonts w:ascii="宋体" w:hAnsi="宋体" w:cs="宋体"/>
          <w:sz w:val="28"/>
          <w:szCs w:val="28"/>
        </w:rPr>
      </w:pPr>
    </w:p>
    <w:p w14:paraId="65DE7308">
      <w:pPr>
        <w:rPr>
          <w:rFonts w:ascii="宋体" w:hAnsi="宋体" w:cs="宋体"/>
        </w:rPr>
      </w:pPr>
    </w:p>
    <w:p w14:paraId="5089B231">
      <w:pPr>
        <w:spacing w:line="360" w:lineRule="auto"/>
        <w:rPr>
          <w:rFonts w:ascii="宋体" w:hAnsi="宋体" w:cs="宋体"/>
          <w:sz w:val="28"/>
          <w:szCs w:val="28"/>
        </w:rPr>
      </w:pPr>
    </w:p>
    <w:p w14:paraId="21573BCA">
      <w:pPr>
        <w:spacing w:line="400" w:lineRule="exact"/>
        <w:jc w:val="center"/>
        <w:rPr>
          <w:rFonts w:ascii="宋体" w:hAnsi="宋体" w:cs="宋体"/>
          <w:b/>
          <w:sz w:val="32"/>
          <w:szCs w:val="32"/>
        </w:rPr>
      </w:pPr>
      <w:r>
        <w:rPr>
          <w:rFonts w:hint="eastAsia" w:ascii="宋体" w:hAnsi="宋体" w:cs="宋体"/>
          <w:b/>
          <w:sz w:val="32"/>
          <w:szCs w:val="32"/>
        </w:rPr>
        <w:t>开标一览表（格式）</w:t>
      </w:r>
    </w:p>
    <w:p w14:paraId="4C013E44">
      <w:pPr>
        <w:pStyle w:val="2"/>
        <w:ind w:firstLine="0"/>
        <w:rPr>
          <w:rFonts w:ascii="宋体" w:hAnsi="宋体" w:cs="宋体"/>
        </w:rPr>
      </w:pPr>
    </w:p>
    <w:p w14:paraId="7B3FBDC6">
      <w:pPr>
        <w:spacing w:line="440" w:lineRule="exact"/>
        <w:rPr>
          <w:rFonts w:ascii="宋体" w:hAnsi="宋体" w:cs="宋体"/>
          <w:bCs/>
          <w:sz w:val="28"/>
          <w:szCs w:val="28"/>
          <w:u w:val="single"/>
        </w:rPr>
      </w:pPr>
      <w:r>
        <w:rPr>
          <w:rFonts w:hint="eastAsia" w:ascii="宋体" w:hAnsi="宋体" w:cs="宋体"/>
          <w:bCs/>
          <w:sz w:val="28"/>
          <w:szCs w:val="28"/>
        </w:rPr>
        <w:t>投标编号</w:t>
      </w:r>
      <w:r>
        <w:rPr>
          <w:rFonts w:hint="eastAsia" w:ascii="宋体" w:hAnsi="宋体" w:cs="宋体"/>
          <w:b/>
          <w:bCs/>
          <w:sz w:val="28"/>
          <w:szCs w:val="28"/>
        </w:rPr>
        <w:t>：</w:t>
      </w:r>
      <w:r>
        <w:rPr>
          <w:rFonts w:hint="eastAsia" w:ascii="宋体" w:hAnsi="宋体" w:cs="宋体"/>
          <w:bCs/>
          <w:sz w:val="28"/>
          <w:szCs w:val="28"/>
          <w:u w:val="single"/>
        </w:rPr>
        <w:t>XXXXXXXXXXXX</w:t>
      </w:r>
    </w:p>
    <w:tbl>
      <w:tblPr>
        <w:tblStyle w:val="1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361C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250B8451">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14:paraId="4684875F">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14:paraId="63372299">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14:paraId="3E91B008">
            <w:pPr>
              <w:spacing w:line="44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服务期限</w:t>
            </w:r>
          </w:p>
        </w:tc>
      </w:tr>
      <w:tr w14:paraId="7E6C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5D285D29">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14:paraId="5EA78F75">
            <w:pPr>
              <w:spacing w:line="440" w:lineRule="exact"/>
              <w:jc w:val="center"/>
              <w:rPr>
                <w:rFonts w:ascii="宋体" w:hAnsi="宋体" w:cs="宋体"/>
                <w:sz w:val="28"/>
                <w:szCs w:val="28"/>
              </w:rPr>
            </w:pPr>
          </w:p>
        </w:tc>
        <w:tc>
          <w:tcPr>
            <w:tcW w:w="2412" w:type="dxa"/>
            <w:noWrap/>
            <w:vAlign w:val="center"/>
          </w:tcPr>
          <w:p w14:paraId="602A0A4D">
            <w:pPr>
              <w:spacing w:line="440" w:lineRule="exact"/>
              <w:jc w:val="center"/>
              <w:rPr>
                <w:rFonts w:ascii="宋体" w:hAnsi="宋体" w:cs="宋体"/>
                <w:sz w:val="28"/>
                <w:szCs w:val="28"/>
              </w:rPr>
            </w:pPr>
          </w:p>
        </w:tc>
        <w:tc>
          <w:tcPr>
            <w:tcW w:w="1753" w:type="dxa"/>
            <w:noWrap/>
            <w:vAlign w:val="center"/>
          </w:tcPr>
          <w:p w14:paraId="1C37E88D">
            <w:pPr>
              <w:spacing w:line="440" w:lineRule="exact"/>
              <w:jc w:val="center"/>
              <w:rPr>
                <w:rFonts w:ascii="宋体" w:hAnsi="宋体" w:cs="宋体"/>
                <w:sz w:val="28"/>
                <w:szCs w:val="28"/>
              </w:rPr>
            </w:pPr>
          </w:p>
        </w:tc>
      </w:tr>
    </w:tbl>
    <w:p w14:paraId="7170A8BF">
      <w:pPr>
        <w:spacing w:line="440" w:lineRule="exact"/>
        <w:ind w:firstLine="560" w:firstLineChars="200"/>
        <w:rPr>
          <w:rFonts w:ascii="宋体" w:hAnsi="宋体" w:cs="宋体"/>
          <w:sz w:val="28"/>
          <w:szCs w:val="28"/>
        </w:rPr>
      </w:pPr>
    </w:p>
    <w:p w14:paraId="4BDA2F46">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14:paraId="32DA0935">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14:paraId="3964AABF">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14:paraId="36B509AA">
      <w:pPr>
        <w:rPr>
          <w:rFonts w:ascii="宋体" w:hAnsi="宋体" w:cs="宋体"/>
          <w:b/>
          <w:bCs/>
          <w:szCs w:val="21"/>
        </w:rPr>
      </w:pPr>
    </w:p>
    <w:p w14:paraId="5F901906">
      <w:pPr>
        <w:rPr>
          <w:rFonts w:ascii="宋体" w:hAnsi="宋体" w:cs="宋体"/>
          <w:b/>
          <w:bCs/>
          <w:szCs w:val="21"/>
        </w:rPr>
      </w:pPr>
    </w:p>
    <w:p w14:paraId="47F9E588">
      <w:pPr>
        <w:spacing w:line="440" w:lineRule="exact"/>
        <w:jc w:val="center"/>
        <w:rPr>
          <w:rFonts w:hint="eastAsia" w:ascii="仿宋_GB2312" w:eastAsia="仿宋_GB2312"/>
          <w:bCs/>
          <w:sz w:val="28"/>
          <w:szCs w:val="28"/>
        </w:rPr>
      </w:pPr>
      <w:r>
        <w:rPr>
          <w:rFonts w:hint="eastAsia" w:ascii="仿宋_GB2312" w:eastAsia="仿宋_GB2312"/>
          <w:b/>
          <w:bCs/>
          <w:sz w:val="30"/>
          <w:szCs w:val="30"/>
        </w:rPr>
        <w:t>投标报价明细表</w:t>
      </w:r>
    </w:p>
    <w:p w14:paraId="3DFE2017">
      <w:pPr>
        <w:spacing w:line="440" w:lineRule="exact"/>
        <w:jc w:val="center"/>
        <w:rPr>
          <w:rFonts w:hint="eastAsia"/>
          <w:bCs/>
          <w:szCs w:val="21"/>
        </w:rPr>
      </w:pPr>
      <w:r>
        <w:rPr>
          <w:rFonts w:hint="eastAsia" w:ascii="仿宋_GB2312" w:eastAsia="仿宋_GB2312"/>
          <w:bCs/>
          <w:sz w:val="28"/>
          <w:szCs w:val="28"/>
        </w:rPr>
        <w:t>（格式）</w:t>
      </w:r>
      <w:r>
        <w:rPr>
          <w:rFonts w:hint="eastAsia"/>
          <w:bCs/>
          <w:szCs w:val="21"/>
        </w:rPr>
        <w:t xml:space="preserve">  </w:t>
      </w:r>
    </w:p>
    <w:p w14:paraId="0CAB9862">
      <w:pPr>
        <w:spacing w:line="440" w:lineRule="exact"/>
        <w:rPr>
          <w:rFonts w:hint="eastAsia" w:ascii="仿宋_GB2312" w:eastAsia="仿宋_GB2312"/>
          <w:bCs/>
          <w:color w:val="FF0000"/>
          <w:sz w:val="28"/>
          <w:szCs w:val="28"/>
          <w:u w:val="single"/>
        </w:rPr>
      </w:pPr>
      <w:r>
        <w:rPr>
          <w:rFonts w:hint="eastAsia" w:ascii="仿宋_GB2312" w:eastAsia="仿宋_GB2312"/>
          <w:bCs/>
          <w:sz w:val="28"/>
          <w:szCs w:val="28"/>
        </w:rPr>
        <w:t>投标编号</w:t>
      </w:r>
      <w:r>
        <w:rPr>
          <w:rFonts w:hint="eastAsia" w:ascii="仿宋_GB2312" w:eastAsia="仿宋_GB2312"/>
          <w:b/>
          <w:bCs/>
          <w:sz w:val="28"/>
          <w:szCs w:val="28"/>
        </w:rPr>
        <w:t>：</w:t>
      </w:r>
      <w:r>
        <w:rPr>
          <w:rFonts w:hint="eastAsia" w:ascii="仿宋_GB2312" w:eastAsia="仿宋_GB2312"/>
          <w:bCs/>
          <w:color w:val="FF0000"/>
          <w:sz w:val="28"/>
          <w:szCs w:val="28"/>
          <w:u w:val="single"/>
        </w:rPr>
        <w:t>XXXXXXXXXX</w:t>
      </w:r>
    </w:p>
    <w:tbl>
      <w:tblPr>
        <w:tblStyle w:val="19"/>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14:paraId="5A01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5B170C54">
            <w:pPr>
              <w:spacing w:line="440" w:lineRule="exact"/>
              <w:jc w:val="center"/>
              <w:rPr>
                <w:rFonts w:hint="eastAsia"/>
                <w:szCs w:val="21"/>
              </w:rPr>
            </w:pPr>
            <w:r>
              <w:rPr>
                <w:rFonts w:hint="eastAsia"/>
                <w:szCs w:val="21"/>
              </w:rPr>
              <w:t>序号</w:t>
            </w:r>
          </w:p>
        </w:tc>
        <w:tc>
          <w:tcPr>
            <w:tcW w:w="1414" w:type="dxa"/>
            <w:noWrap w:val="0"/>
            <w:vAlign w:val="top"/>
          </w:tcPr>
          <w:p w14:paraId="7DAADF8D">
            <w:pPr>
              <w:spacing w:line="440" w:lineRule="exact"/>
              <w:jc w:val="center"/>
              <w:rPr>
                <w:rFonts w:hint="eastAsia"/>
                <w:szCs w:val="21"/>
              </w:rPr>
            </w:pPr>
            <w:r>
              <w:rPr>
                <w:rFonts w:hint="eastAsia"/>
                <w:szCs w:val="21"/>
              </w:rPr>
              <w:t>名称</w:t>
            </w:r>
          </w:p>
        </w:tc>
        <w:tc>
          <w:tcPr>
            <w:tcW w:w="1616" w:type="dxa"/>
            <w:noWrap w:val="0"/>
            <w:vAlign w:val="top"/>
          </w:tcPr>
          <w:p w14:paraId="784436DC">
            <w:pPr>
              <w:spacing w:line="440" w:lineRule="exact"/>
              <w:jc w:val="center"/>
              <w:rPr>
                <w:rFonts w:hint="eastAsia"/>
                <w:szCs w:val="21"/>
              </w:rPr>
            </w:pPr>
            <w:r>
              <w:rPr>
                <w:rFonts w:hint="eastAsia"/>
                <w:szCs w:val="21"/>
              </w:rPr>
              <w:t>品牌、规格</w:t>
            </w:r>
          </w:p>
        </w:tc>
        <w:tc>
          <w:tcPr>
            <w:tcW w:w="1414" w:type="dxa"/>
            <w:noWrap w:val="0"/>
            <w:vAlign w:val="top"/>
          </w:tcPr>
          <w:p w14:paraId="405FB11B">
            <w:pPr>
              <w:spacing w:line="440" w:lineRule="exact"/>
              <w:jc w:val="center"/>
              <w:rPr>
                <w:rFonts w:hint="eastAsia"/>
                <w:szCs w:val="21"/>
              </w:rPr>
            </w:pPr>
            <w:r>
              <w:rPr>
                <w:rFonts w:hint="eastAsia"/>
                <w:szCs w:val="21"/>
              </w:rPr>
              <w:t>生产厂家</w:t>
            </w:r>
          </w:p>
        </w:tc>
        <w:tc>
          <w:tcPr>
            <w:tcW w:w="808" w:type="dxa"/>
            <w:noWrap w:val="0"/>
            <w:vAlign w:val="top"/>
          </w:tcPr>
          <w:p w14:paraId="7FE1F767">
            <w:pPr>
              <w:spacing w:line="440" w:lineRule="exact"/>
              <w:jc w:val="center"/>
              <w:rPr>
                <w:rFonts w:hint="eastAsia"/>
                <w:szCs w:val="21"/>
              </w:rPr>
            </w:pPr>
            <w:r>
              <w:rPr>
                <w:rFonts w:hint="eastAsia"/>
                <w:szCs w:val="21"/>
              </w:rPr>
              <w:t>单位</w:t>
            </w:r>
          </w:p>
        </w:tc>
        <w:tc>
          <w:tcPr>
            <w:tcW w:w="1010" w:type="dxa"/>
            <w:noWrap w:val="0"/>
            <w:vAlign w:val="top"/>
          </w:tcPr>
          <w:p w14:paraId="7472C5CC">
            <w:pPr>
              <w:spacing w:line="440" w:lineRule="exact"/>
              <w:jc w:val="center"/>
              <w:rPr>
                <w:rFonts w:hint="eastAsia"/>
                <w:szCs w:val="21"/>
              </w:rPr>
            </w:pPr>
            <w:r>
              <w:rPr>
                <w:rFonts w:hint="eastAsia"/>
                <w:szCs w:val="21"/>
              </w:rPr>
              <w:t>数量</w:t>
            </w:r>
          </w:p>
        </w:tc>
        <w:tc>
          <w:tcPr>
            <w:tcW w:w="808" w:type="dxa"/>
            <w:noWrap w:val="0"/>
            <w:vAlign w:val="top"/>
          </w:tcPr>
          <w:p w14:paraId="3856C2C7">
            <w:pPr>
              <w:spacing w:line="440" w:lineRule="exact"/>
              <w:jc w:val="center"/>
              <w:rPr>
                <w:rFonts w:hint="eastAsia"/>
                <w:szCs w:val="21"/>
              </w:rPr>
            </w:pPr>
            <w:r>
              <w:rPr>
                <w:rFonts w:hint="eastAsia"/>
                <w:szCs w:val="21"/>
              </w:rPr>
              <w:t>单价</w:t>
            </w:r>
          </w:p>
        </w:tc>
        <w:tc>
          <w:tcPr>
            <w:tcW w:w="1252" w:type="dxa"/>
            <w:noWrap w:val="0"/>
            <w:vAlign w:val="top"/>
          </w:tcPr>
          <w:p w14:paraId="25E9BD4E">
            <w:pPr>
              <w:spacing w:line="440" w:lineRule="exact"/>
              <w:jc w:val="center"/>
              <w:rPr>
                <w:rFonts w:hint="eastAsia"/>
                <w:szCs w:val="21"/>
              </w:rPr>
            </w:pPr>
            <w:r>
              <w:rPr>
                <w:rFonts w:hint="eastAsia"/>
                <w:szCs w:val="21"/>
              </w:rPr>
              <w:t>总价</w:t>
            </w:r>
          </w:p>
        </w:tc>
      </w:tr>
      <w:tr w14:paraId="0D70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10C82B20">
            <w:pPr>
              <w:spacing w:line="440" w:lineRule="exact"/>
              <w:jc w:val="center"/>
              <w:rPr>
                <w:rFonts w:hint="eastAsia"/>
                <w:szCs w:val="21"/>
              </w:rPr>
            </w:pPr>
          </w:p>
        </w:tc>
        <w:tc>
          <w:tcPr>
            <w:tcW w:w="1414" w:type="dxa"/>
            <w:noWrap w:val="0"/>
            <w:vAlign w:val="top"/>
          </w:tcPr>
          <w:p w14:paraId="14A834AE">
            <w:pPr>
              <w:spacing w:line="440" w:lineRule="exact"/>
              <w:jc w:val="center"/>
              <w:rPr>
                <w:rFonts w:hint="eastAsia"/>
                <w:szCs w:val="21"/>
              </w:rPr>
            </w:pPr>
          </w:p>
        </w:tc>
        <w:tc>
          <w:tcPr>
            <w:tcW w:w="1616" w:type="dxa"/>
            <w:noWrap w:val="0"/>
            <w:vAlign w:val="top"/>
          </w:tcPr>
          <w:p w14:paraId="00D77B98">
            <w:pPr>
              <w:spacing w:line="440" w:lineRule="exact"/>
              <w:jc w:val="center"/>
              <w:rPr>
                <w:rFonts w:hint="eastAsia"/>
                <w:szCs w:val="21"/>
              </w:rPr>
            </w:pPr>
          </w:p>
        </w:tc>
        <w:tc>
          <w:tcPr>
            <w:tcW w:w="1414" w:type="dxa"/>
            <w:noWrap w:val="0"/>
            <w:vAlign w:val="top"/>
          </w:tcPr>
          <w:p w14:paraId="236EC8B1">
            <w:pPr>
              <w:spacing w:line="440" w:lineRule="exact"/>
              <w:jc w:val="center"/>
              <w:rPr>
                <w:rFonts w:hint="eastAsia"/>
                <w:szCs w:val="21"/>
              </w:rPr>
            </w:pPr>
          </w:p>
        </w:tc>
        <w:tc>
          <w:tcPr>
            <w:tcW w:w="808" w:type="dxa"/>
            <w:noWrap w:val="0"/>
            <w:vAlign w:val="top"/>
          </w:tcPr>
          <w:p w14:paraId="68E75605">
            <w:pPr>
              <w:spacing w:line="440" w:lineRule="exact"/>
              <w:jc w:val="center"/>
              <w:rPr>
                <w:rFonts w:hint="eastAsia"/>
                <w:szCs w:val="21"/>
              </w:rPr>
            </w:pPr>
          </w:p>
        </w:tc>
        <w:tc>
          <w:tcPr>
            <w:tcW w:w="1010" w:type="dxa"/>
            <w:noWrap w:val="0"/>
            <w:vAlign w:val="top"/>
          </w:tcPr>
          <w:p w14:paraId="1E0E45B6">
            <w:pPr>
              <w:spacing w:line="440" w:lineRule="exact"/>
              <w:jc w:val="center"/>
              <w:rPr>
                <w:rFonts w:hint="eastAsia"/>
                <w:szCs w:val="21"/>
              </w:rPr>
            </w:pPr>
          </w:p>
        </w:tc>
        <w:tc>
          <w:tcPr>
            <w:tcW w:w="808" w:type="dxa"/>
            <w:noWrap w:val="0"/>
            <w:vAlign w:val="top"/>
          </w:tcPr>
          <w:p w14:paraId="4DF7AE5E">
            <w:pPr>
              <w:spacing w:line="440" w:lineRule="exact"/>
              <w:jc w:val="center"/>
              <w:rPr>
                <w:rFonts w:hint="eastAsia"/>
                <w:szCs w:val="21"/>
              </w:rPr>
            </w:pPr>
          </w:p>
        </w:tc>
        <w:tc>
          <w:tcPr>
            <w:tcW w:w="1252" w:type="dxa"/>
            <w:noWrap w:val="0"/>
            <w:vAlign w:val="top"/>
          </w:tcPr>
          <w:p w14:paraId="16A0E55B">
            <w:pPr>
              <w:spacing w:line="440" w:lineRule="exact"/>
              <w:jc w:val="center"/>
              <w:rPr>
                <w:rFonts w:hint="eastAsia"/>
                <w:szCs w:val="21"/>
              </w:rPr>
            </w:pPr>
          </w:p>
        </w:tc>
      </w:tr>
      <w:tr w14:paraId="4523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3B15094E">
            <w:pPr>
              <w:spacing w:line="440" w:lineRule="exact"/>
              <w:jc w:val="center"/>
              <w:rPr>
                <w:rFonts w:hint="eastAsia"/>
                <w:szCs w:val="21"/>
              </w:rPr>
            </w:pPr>
          </w:p>
        </w:tc>
        <w:tc>
          <w:tcPr>
            <w:tcW w:w="1414" w:type="dxa"/>
            <w:noWrap w:val="0"/>
            <w:vAlign w:val="top"/>
          </w:tcPr>
          <w:p w14:paraId="05C7AFEB">
            <w:pPr>
              <w:spacing w:line="440" w:lineRule="exact"/>
              <w:jc w:val="center"/>
              <w:rPr>
                <w:rFonts w:hint="eastAsia"/>
                <w:szCs w:val="21"/>
              </w:rPr>
            </w:pPr>
          </w:p>
        </w:tc>
        <w:tc>
          <w:tcPr>
            <w:tcW w:w="1616" w:type="dxa"/>
            <w:noWrap w:val="0"/>
            <w:vAlign w:val="top"/>
          </w:tcPr>
          <w:p w14:paraId="62DCADD6">
            <w:pPr>
              <w:spacing w:line="440" w:lineRule="exact"/>
              <w:jc w:val="center"/>
              <w:rPr>
                <w:rFonts w:hint="eastAsia"/>
                <w:szCs w:val="21"/>
              </w:rPr>
            </w:pPr>
          </w:p>
        </w:tc>
        <w:tc>
          <w:tcPr>
            <w:tcW w:w="1414" w:type="dxa"/>
            <w:noWrap w:val="0"/>
            <w:vAlign w:val="top"/>
          </w:tcPr>
          <w:p w14:paraId="6BB07B29">
            <w:pPr>
              <w:spacing w:line="440" w:lineRule="exact"/>
              <w:jc w:val="center"/>
              <w:rPr>
                <w:rFonts w:hint="eastAsia"/>
                <w:szCs w:val="21"/>
              </w:rPr>
            </w:pPr>
          </w:p>
        </w:tc>
        <w:tc>
          <w:tcPr>
            <w:tcW w:w="808" w:type="dxa"/>
            <w:noWrap w:val="0"/>
            <w:vAlign w:val="top"/>
          </w:tcPr>
          <w:p w14:paraId="1F4C7EBE">
            <w:pPr>
              <w:spacing w:line="440" w:lineRule="exact"/>
              <w:jc w:val="center"/>
              <w:rPr>
                <w:rFonts w:hint="eastAsia"/>
                <w:szCs w:val="21"/>
              </w:rPr>
            </w:pPr>
          </w:p>
        </w:tc>
        <w:tc>
          <w:tcPr>
            <w:tcW w:w="1010" w:type="dxa"/>
            <w:noWrap w:val="0"/>
            <w:vAlign w:val="top"/>
          </w:tcPr>
          <w:p w14:paraId="77718590">
            <w:pPr>
              <w:spacing w:line="440" w:lineRule="exact"/>
              <w:jc w:val="center"/>
              <w:rPr>
                <w:rFonts w:hint="eastAsia"/>
                <w:szCs w:val="21"/>
              </w:rPr>
            </w:pPr>
          </w:p>
        </w:tc>
        <w:tc>
          <w:tcPr>
            <w:tcW w:w="808" w:type="dxa"/>
            <w:noWrap w:val="0"/>
            <w:vAlign w:val="top"/>
          </w:tcPr>
          <w:p w14:paraId="4ABCEFD6">
            <w:pPr>
              <w:spacing w:line="440" w:lineRule="exact"/>
              <w:jc w:val="center"/>
              <w:rPr>
                <w:rFonts w:hint="eastAsia"/>
                <w:szCs w:val="21"/>
              </w:rPr>
            </w:pPr>
          </w:p>
        </w:tc>
        <w:tc>
          <w:tcPr>
            <w:tcW w:w="1252" w:type="dxa"/>
            <w:noWrap w:val="0"/>
            <w:vAlign w:val="top"/>
          </w:tcPr>
          <w:p w14:paraId="04DB5665">
            <w:pPr>
              <w:spacing w:line="440" w:lineRule="exact"/>
              <w:jc w:val="center"/>
              <w:rPr>
                <w:rFonts w:hint="eastAsia"/>
                <w:szCs w:val="21"/>
              </w:rPr>
            </w:pPr>
          </w:p>
        </w:tc>
      </w:tr>
      <w:tr w14:paraId="4C38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D53331C">
            <w:pPr>
              <w:spacing w:line="440" w:lineRule="exact"/>
              <w:jc w:val="center"/>
              <w:rPr>
                <w:rFonts w:hint="eastAsia"/>
                <w:szCs w:val="21"/>
              </w:rPr>
            </w:pPr>
          </w:p>
        </w:tc>
        <w:tc>
          <w:tcPr>
            <w:tcW w:w="1414" w:type="dxa"/>
            <w:noWrap w:val="0"/>
            <w:vAlign w:val="top"/>
          </w:tcPr>
          <w:p w14:paraId="6791154D">
            <w:pPr>
              <w:spacing w:line="440" w:lineRule="exact"/>
              <w:jc w:val="center"/>
              <w:rPr>
                <w:rFonts w:hint="eastAsia"/>
                <w:szCs w:val="21"/>
              </w:rPr>
            </w:pPr>
          </w:p>
        </w:tc>
        <w:tc>
          <w:tcPr>
            <w:tcW w:w="1616" w:type="dxa"/>
            <w:noWrap w:val="0"/>
            <w:vAlign w:val="top"/>
          </w:tcPr>
          <w:p w14:paraId="39B31D34">
            <w:pPr>
              <w:spacing w:line="440" w:lineRule="exact"/>
              <w:jc w:val="center"/>
              <w:rPr>
                <w:rFonts w:hint="eastAsia"/>
                <w:szCs w:val="21"/>
              </w:rPr>
            </w:pPr>
          </w:p>
        </w:tc>
        <w:tc>
          <w:tcPr>
            <w:tcW w:w="1414" w:type="dxa"/>
            <w:noWrap w:val="0"/>
            <w:vAlign w:val="top"/>
          </w:tcPr>
          <w:p w14:paraId="66380F66">
            <w:pPr>
              <w:spacing w:line="440" w:lineRule="exact"/>
              <w:jc w:val="center"/>
              <w:rPr>
                <w:rFonts w:hint="eastAsia"/>
                <w:szCs w:val="21"/>
              </w:rPr>
            </w:pPr>
          </w:p>
        </w:tc>
        <w:tc>
          <w:tcPr>
            <w:tcW w:w="808" w:type="dxa"/>
            <w:noWrap w:val="0"/>
            <w:vAlign w:val="top"/>
          </w:tcPr>
          <w:p w14:paraId="5F372D72">
            <w:pPr>
              <w:spacing w:line="440" w:lineRule="exact"/>
              <w:jc w:val="center"/>
              <w:rPr>
                <w:rFonts w:hint="eastAsia"/>
                <w:szCs w:val="21"/>
              </w:rPr>
            </w:pPr>
          </w:p>
        </w:tc>
        <w:tc>
          <w:tcPr>
            <w:tcW w:w="1010" w:type="dxa"/>
            <w:noWrap w:val="0"/>
            <w:vAlign w:val="top"/>
          </w:tcPr>
          <w:p w14:paraId="69648BE6">
            <w:pPr>
              <w:spacing w:line="440" w:lineRule="exact"/>
              <w:jc w:val="center"/>
              <w:rPr>
                <w:rFonts w:hint="eastAsia"/>
                <w:szCs w:val="21"/>
              </w:rPr>
            </w:pPr>
          </w:p>
        </w:tc>
        <w:tc>
          <w:tcPr>
            <w:tcW w:w="808" w:type="dxa"/>
            <w:noWrap w:val="0"/>
            <w:vAlign w:val="top"/>
          </w:tcPr>
          <w:p w14:paraId="72178766">
            <w:pPr>
              <w:spacing w:line="440" w:lineRule="exact"/>
              <w:jc w:val="center"/>
              <w:rPr>
                <w:rFonts w:hint="eastAsia"/>
                <w:szCs w:val="21"/>
              </w:rPr>
            </w:pPr>
          </w:p>
        </w:tc>
        <w:tc>
          <w:tcPr>
            <w:tcW w:w="1252" w:type="dxa"/>
            <w:noWrap w:val="0"/>
            <w:vAlign w:val="top"/>
          </w:tcPr>
          <w:p w14:paraId="3C718275">
            <w:pPr>
              <w:spacing w:line="440" w:lineRule="exact"/>
              <w:jc w:val="center"/>
              <w:rPr>
                <w:rFonts w:hint="eastAsia"/>
                <w:szCs w:val="21"/>
              </w:rPr>
            </w:pPr>
          </w:p>
        </w:tc>
      </w:tr>
      <w:tr w14:paraId="54B1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6FF7A0D9">
            <w:pPr>
              <w:spacing w:line="440" w:lineRule="exact"/>
              <w:jc w:val="center"/>
              <w:rPr>
                <w:rFonts w:hint="eastAsia"/>
                <w:szCs w:val="21"/>
              </w:rPr>
            </w:pPr>
          </w:p>
        </w:tc>
        <w:tc>
          <w:tcPr>
            <w:tcW w:w="1414" w:type="dxa"/>
            <w:noWrap w:val="0"/>
            <w:vAlign w:val="top"/>
          </w:tcPr>
          <w:p w14:paraId="7C66E890">
            <w:pPr>
              <w:spacing w:line="440" w:lineRule="exact"/>
              <w:jc w:val="center"/>
              <w:rPr>
                <w:rFonts w:hint="eastAsia"/>
                <w:szCs w:val="21"/>
              </w:rPr>
            </w:pPr>
          </w:p>
        </w:tc>
        <w:tc>
          <w:tcPr>
            <w:tcW w:w="1616" w:type="dxa"/>
            <w:noWrap w:val="0"/>
            <w:vAlign w:val="top"/>
          </w:tcPr>
          <w:p w14:paraId="50C0082E">
            <w:pPr>
              <w:spacing w:line="440" w:lineRule="exact"/>
              <w:jc w:val="center"/>
              <w:rPr>
                <w:rFonts w:hint="eastAsia"/>
                <w:szCs w:val="21"/>
              </w:rPr>
            </w:pPr>
          </w:p>
        </w:tc>
        <w:tc>
          <w:tcPr>
            <w:tcW w:w="1414" w:type="dxa"/>
            <w:noWrap w:val="0"/>
            <w:vAlign w:val="top"/>
          </w:tcPr>
          <w:p w14:paraId="03603E26">
            <w:pPr>
              <w:spacing w:line="440" w:lineRule="exact"/>
              <w:jc w:val="center"/>
              <w:rPr>
                <w:rFonts w:hint="eastAsia"/>
                <w:szCs w:val="21"/>
              </w:rPr>
            </w:pPr>
          </w:p>
        </w:tc>
        <w:tc>
          <w:tcPr>
            <w:tcW w:w="808" w:type="dxa"/>
            <w:noWrap w:val="0"/>
            <w:vAlign w:val="top"/>
          </w:tcPr>
          <w:p w14:paraId="70AB514B">
            <w:pPr>
              <w:spacing w:line="440" w:lineRule="exact"/>
              <w:jc w:val="center"/>
              <w:rPr>
                <w:rFonts w:hint="eastAsia"/>
                <w:szCs w:val="21"/>
              </w:rPr>
            </w:pPr>
          </w:p>
        </w:tc>
        <w:tc>
          <w:tcPr>
            <w:tcW w:w="1010" w:type="dxa"/>
            <w:noWrap w:val="0"/>
            <w:vAlign w:val="top"/>
          </w:tcPr>
          <w:p w14:paraId="756F0A97">
            <w:pPr>
              <w:spacing w:line="440" w:lineRule="exact"/>
              <w:jc w:val="center"/>
              <w:rPr>
                <w:rFonts w:hint="eastAsia"/>
                <w:szCs w:val="21"/>
              </w:rPr>
            </w:pPr>
          </w:p>
        </w:tc>
        <w:tc>
          <w:tcPr>
            <w:tcW w:w="808" w:type="dxa"/>
            <w:noWrap w:val="0"/>
            <w:vAlign w:val="top"/>
          </w:tcPr>
          <w:p w14:paraId="1DB0FBF8">
            <w:pPr>
              <w:spacing w:line="440" w:lineRule="exact"/>
              <w:jc w:val="center"/>
              <w:rPr>
                <w:rFonts w:hint="eastAsia"/>
                <w:szCs w:val="21"/>
              </w:rPr>
            </w:pPr>
          </w:p>
        </w:tc>
        <w:tc>
          <w:tcPr>
            <w:tcW w:w="1252" w:type="dxa"/>
            <w:noWrap w:val="0"/>
            <w:vAlign w:val="top"/>
          </w:tcPr>
          <w:p w14:paraId="1564E608">
            <w:pPr>
              <w:spacing w:line="440" w:lineRule="exact"/>
              <w:jc w:val="center"/>
              <w:rPr>
                <w:rFonts w:hint="eastAsia"/>
                <w:szCs w:val="21"/>
              </w:rPr>
            </w:pPr>
          </w:p>
        </w:tc>
      </w:tr>
      <w:tr w14:paraId="4974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22" w:type="dxa"/>
            <w:gridSpan w:val="2"/>
            <w:noWrap w:val="0"/>
            <w:vAlign w:val="top"/>
          </w:tcPr>
          <w:p w14:paraId="67964CC6">
            <w:pPr>
              <w:spacing w:line="440" w:lineRule="exact"/>
              <w:jc w:val="center"/>
              <w:rPr>
                <w:rFonts w:hint="eastAsia"/>
                <w:szCs w:val="21"/>
              </w:rPr>
            </w:pPr>
            <w:r>
              <w:rPr>
                <w:rFonts w:hint="eastAsia"/>
                <w:szCs w:val="21"/>
              </w:rPr>
              <w:t>最终报价</w:t>
            </w:r>
          </w:p>
        </w:tc>
        <w:tc>
          <w:tcPr>
            <w:tcW w:w="6908" w:type="dxa"/>
            <w:gridSpan w:val="6"/>
            <w:tcBorders>
              <w:bottom w:val="single" w:color="auto" w:sz="4" w:space="0"/>
            </w:tcBorders>
            <w:noWrap w:val="0"/>
            <w:vAlign w:val="top"/>
          </w:tcPr>
          <w:p w14:paraId="7E28F945">
            <w:pPr>
              <w:spacing w:line="440" w:lineRule="exact"/>
              <w:rPr>
                <w:rFonts w:hint="eastAsia"/>
                <w:szCs w:val="21"/>
              </w:rPr>
            </w:pPr>
            <w:r>
              <w:rPr>
                <w:rFonts w:hint="eastAsia"/>
                <w:szCs w:val="21"/>
              </w:rPr>
              <w:t>金额（大写）                    元</w:t>
            </w:r>
          </w:p>
        </w:tc>
      </w:tr>
    </w:tbl>
    <w:p w14:paraId="6F27C61F">
      <w:pPr>
        <w:spacing w:line="440" w:lineRule="exact"/>
        <w:ind w:firstLine="560" w:firstLineChars="200"/>
        <w:rPr>
          <w:rFonts w:hint="eastAsia" w:ascii="仿宋_GB2312" w:eastAsia="仿宋_GB2312"/>
          <w:sz w:val="28"/>
          <w:szCs w:val="28"/>
        </w:rPr>
      </w:pPr>
    </w:p>
    <w:p w14:paraId="3A109876">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投标方：            （单位盖章）</w:t>
      </w:r>
    </w:p>
    <w:p w14:paraId="7E5A8194">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法定代表人或代理人：（签字或盖章）</w:t>
      </w:r>
    </w:p>
    <w:p w14:paraId="222CD5D9">
      <w:pPr>
        <w:spacing w:line="440" w:lineRule="exact"/>
        <w:ind w:firstLine="5880" w:firstLineChars="2100"/>
        <w:rPr>
          <w:rFonts w:hint="eastAsia" w:ascii="仿宋_GB2312" w:eastAsia="仿宋_GB2312"/>
          <w:sz w:val="28"/>
          <w:szCs w:val="28"/>
        </w:rPr>
      </w:pPr>
      <w:r>
        <w:rPr>
          <w:rFonts w:hint="eastAsia" w:ascii="仿宋_GB2312" w:eastAsia="仿宋_GB2312"/>
          <w:sz w:val="28"/>
          <w:szCs w:val="28"/>
        </w:rPr>
        <w:t>年   月   日</w:t>
      </w:r>
    </w:p>
    <w:p w14:paraId="0682C3F8">
      <w:pPr>
        <w:tabs>
          <w:tab w:val="left" w:pos="3600"/>
        </w:tabs>
        <w:rPr>
          <w:rFonts w:ascii="仿宋_GB2312" w:hAnsi="宋体" w:eastAsia="仿宋_GB2312"/>
          <w:b/>
          <w:bCs/>
          <w:color w:val="000000"/>
          <w:sz w:val="28"/>
          <w:szCs w:val="28"/>
        </w:rPr>
      </w:pPr>
    </w:p>
    <w:p w14:paraId="174C13DA">
      <w:pPr>
        <w:tabs>
          <w:tab w:val="left" w:pos="3600"/>
        </w:tabs>
        <w:rPr>
          <w:rFonts w:hint="eastAsia" w:ascii="仿宋_GB2312" w:hAnsi="宋体" w:eastAsia="仿宋_GB2312"/>
          <w:color w:val="000000"/>
          <w:sz w:val="28"/>
          <w:szCs w:val="28"/>
        </w:rPr>
      </w:pPr>
      <w:r>
        <w:rPr>
          <w:rFonts w:hint="eastAsia" w:ascii="仿宋_GB2312" w:hAnsi="宋体" w:eastAsia="仿宋_GB2312"/>
          <w:color w:val="000000"/>
          <w:sz w:val="28"/>
          <w:szCs w:val="28"/>
        </w:rPr>
        <w:t>注：货物类试用本表</w:t>
      </w:r>
    </w:p>
    <w:p w14:paraId="403F63E2">
      <w:pPr>
        <w:pStyle w:val="17"/>
        <w:rPr>
          <w:rFonts w:hint="eastAsia" w:ascii="仿宋_GB2312" w:hAnsi="宋体" w:eastAsia="仿宋_GB2312"/>
          <w:color w:val="000000"/>
          <w:sz w:val="28"/>
          <w:szCs w:val="28"/>
        </w:rPr>
      </w:pPr>
    </w:p>
    <w:p w14:paraId="17F15AB0">
      <w:pPr>
        <w:pStyle w:val="17"/>
        <w:ind w:left="0" w:leftChars="0" w:firstLine="0" w:firstLineChars="0"/>
        <w:rPr>
          <w:rFonts w:hint="eastAsia" w:ascii="仿宋_GB2312" w:hAnsi="宋体" w:eastAsia="仿宋_GB2312"/>
          <w:color w:val="000000"/>
          <w:sz w:val="28"/>
          <w:szCs w:val="28"/>
        </w:rPr>
      </w:pPr>
    </w:p>
    <w:p w14:paraId="5015B55F">
      <w:pPr>
        <w:pStyle w:val="17"/>
        <w:rPr>
          <w:rFonts w:hint="eastAsia" w:ascii="仿宋_GB2312" w:hAnsi="宋体" w:eastAsia="仿宋_GB2312"/>
          <w:color w:val="000000"/>
          <w:sz w:val="28"/>
          <w:szCs w:val="28"/>
        </w:rPr>
        <w:sectPr>
          <w:pgSz w:w="11906" w:h="16838"/>
          <w:pgMar w:top="1701" w:right="1440" w:bottom="1440" w:left="1440" w:header="851" w:footer="992" w:gutter="0"/>
          <w:cols w:space="720" w:num="1"/>
          <w:docGrid w:linePitch="312" w:charSpace="0"/>
        </w:sectPr>
      </w:pPr>
    </w:p>
    <w:p w14:paraId="5E378E4E">
      <w:pPr>
        <w:spacing w:line="360" w:lineRule="auto"/>
        <w:jc w:val="center"/>
        <w:rPr>
          <w:rFonts w:hint="eastAsia" w:ascii="宋体" w:hAnsi="宋体" w:cs="宋体"/>
          <w:b/>
          <w:sz w:val="32"/>
          <w:szCs w:val="32"/>
        </w:rPr>
      </w:pPr>
    </w:p>
    <w:p w14:paraId="5CF213AB">
      <w:pPr>
        <w:keepNext w:val="0"/>
        <w:keepLines w:val="0"/>
        <w:pageBreakBefore w:val="0"/>
        <w:numPr>
          <w:ilvl w:val="0"/>
          <w:numId w:val="0"/>
        </w:numPr>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商务技术响应偏离表</w:t>
      </w:r>
    </w:p>
    <w:p w14:paraId="29E5011D">
      <w:pPr>
        <w:pStyle w:val="2"/>
        <w:numPr>
          <w:ilvl w:val="0"/>
          <w:numId w:val="0"/>
        </w:num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项目名称：</w:t>
      </w:r>
    </w:p>
    <w:p w14:paraId="08A2375C">
      <w:p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项目编号：</w:t>
      </w:r>
    </w:p>
    <w:tbl>
      <w:tblPr>
        <w:tblStyle w:val="1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08"/>
        <w:gridCol w:w="3132"/>
        <w:gridCol w:w="1068"/>
      </w:tblGrid>
      <w:tr w14:paraId="116F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465" w:type="dxa"/>
            <w:vMerge w:val="restart"/>
            <w:tcBorders>
              <w:top w:val="single" w:color="auto" w:sz="4" w:space="0"/>
              <w:left w:val="single" w:color="auto" w:sz="4" w:space="0"/>
              <w:bottom w:val="single" w:color="auto" w:sz="4" w:space="0"/>
              <w:right w:val="single" w:color="auto" w:sz="4" w:space="0"/>
            </w:tcBorders>
            <w:noWrap/>
            <w:vAlign w:val="center"/>
          </w:tcPr>
          <w:p w14:paraId="7801B6A9">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08" w:type="dxa"/>
            <w:vMerge w:val="restart"/>
            <w:tcBorders>
              <w:top w:val="single" w:color="auto" w:sz="4" w:space="0"/>
              <w:left w:val="single" w:color="auto" w:sz="4" w:space="0"/>
              <w:bottom w:val="single" w:color="auto" w:sz="4" w:space="0"/>
              <w:right w:val="single" w:color="auto" w:sz="4" w:space="0"/>
            </w:tcBorders>
            <w:noWrap/>
            <w:vAlign w:val="center"/>
          </w:tcPr>
          <w:p w14:paraId="213A787F">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招标文件的商务技术条款</w:t>
            </w:r>
          </w:p>
        </w:tc>
        <w:tc>
          <w:tcPr>
            <w:tcW w:w="3132" w:type="dxa"/>
            <w:vMerge w:val="restart"/>
            <w:tcBorders>
              <w:top w:val="single" w:color="auto" w:sz="4" w:space="0"/>
              <w:left w:val="single" w:color="auto" w:sz="4" w:space="0"/>
              <w:bottom w:val="single" w:color="auto" w:sz="4" w:space="0"/>
              <w:right w:val="single" w:color="auto" w:sz="4" w:space="0"/>
            </w:tcBorders>
            <w:noWrap/>
            <w:vAlign w:val="center"/>
          </w:tcPr>
          <w:p w14:paraId="691399B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招标响应文件的</w:t>
            </w:r>
          </w:p>
          <w:p w14:paraId="12B67BA7">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商务</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条款</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14:paraId="2307341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偏离说明</w:t>
            </w:r>
          </w:p>
        </w:tc>
      </w:tr>
      <w:tr w14:paraId="041B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626E2DA9">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759BDB98">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60685F92">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3FCCE7E3">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677E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76BE7BF7">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6B639147">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4D153505">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640C3199">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24E3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5583878B">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108" w:type="dxa"/>
            <w:tcBorders>
              <w:top w:val="single" w:color="auto" w:sz="4" w:space="0"/>
              <w:left w:val="single" w:color="auto" w:sz="4" w:space="0"/>
              <w:bottom w:val="single" w:color="auto" w:sz="4" w:space="0"/>
              <w:right w:val="single" w:color="auto" w:sz="4" w:space="0"/>
            </w:tcBorders>
            <w:noWrap/>
            <w:vAlign w:val="center"/>
          </w:tcPr>
          <w:p w14:paraId="5A3B1F9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招标人的资格声明</w:t>
            </w:r>
          </w:p>
        </w:tc>
        <w:tc>
          <w:tcPr>
            <w:tcW w:w="3132" w:type="dxa"/>
            <w:tcBorders>
              <w:top w:val="single" w:color="auto" w:sz="4" w:space="0"/>
              <w:left w:val="single" w:color="auto" w:sz="4" w:space="0"/>
              <w:bottom w:val="single" w:color="auto" w:sz="4" w:space="0"/>
              <w:right w:val="single" w:color="auto" w:sz="4" w:space="0"/>
            </w:tcBorders>
            <w:noWrap/>
            <w:vAlign w:val="center"/>
          </w:tcPr>
          <w:p w14:paraId="6484A04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投标人的资格声明 </w:t>
            </w:r>
          </w:p>
        </w:tc>
        <w:tc>
          <w:tcPr>
            <w:tcW w:w="1068" w:type="dxa"/>
            <w:tcBorders>
              <w:top w:val="single" w:color="auto" w:sz="4" w:space="0"/>
              <w:left w:val="single" w:color="auto" w:sz="4" w:space="0"/>
              <w:bottom w:val="single" w:color="auto" w:sz="4" w:space="0"/>
              <w:right w:val="single" w:color="auto" w:sz="4" w:space="0"/>
            </w:tcBorders>
            <w:noWrap/>
            <w:vAlign w:val="center"/>
          </w:tcPr>
          <w:p w14:paraId="431A4EC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5867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280899D0">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108" w:type="dxa"/>
            <w:tcBorders>
              <w:top w:val="single" w:color="auto" w:sz="4" w:space="0"/>
              <w:left w:val="single" w:color="auto" w:sz="4" w:space="0"/>
              <w:bottom w:val="single" w:color="auto" w:sz="4" w:space="0"/>
              <w:right w:val="single" w:color="auto" w:sz="4" w:space="0"/>
            </w:tcBorders>
            <w:noWrap/>
            <w:vAlign w:val="center"/>
          </w:tcPr>
          <w:p w14:paraId="770484EC">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eastAsia="zh-CN"/>
              </w:rPr>
              <w:t>招标文件</w:t>
            </w:r>
            <w:r>
              <w:rPr>
                <w:rFonts w:hint="eastAsia" w:ascii="仿宋_GB2312" w:hAnsi="仿宋_GB2312" w:eastAsia="仿宋_GB2312" w:cs="仿宋_GB2312"/>
                <w:b w:val="0"/>
                <w:bCs w:val="0"/>
                <w:sz w:val="30"/>
                <w:szCs w:val="30"/>
                <w:lang w:val="en-US" w:eastAsia="zh-CN"/>
              </w:rPr>
              <w:t>中</w:t>
            </w:r>
            <w:r>
              <w:rPr>
                <w:rFonts w:hint="eastAsia" w:ascii="仿宋_GB2312" w:hAnsi="仿宋_GB2312" w:eastAsia="仿宋_GB2312" w:cs="仿宋_GB2312"/>
                <w:sz w:val="30"/>
                <w:szCs w:val="30"/>
                <w:lang w:val="en-US" w:eastAsia="zh-CN"/>
              </w:rPr>
              <w:t>投标有效期、服务期限、质量要求等商务技术条款</w:t>
            </w:r>
          </w:p>
        </w:tc>
        <w:tc>
          <w:tcPr>
            <w:tcW w:w="3132" w:type="dxa"/>
            <w:tcBorders>
              <w:top w:val="single" w:color="auto" w:sz="4" w:space="0"/>
              <w:left w:val="single" w:color="auto" w:sz="4" w:space="0"/>
              <w:bottom w:val="single" w:color="auto" w:sz="4" w:space="0"/>
              <w:right w:val="single" w:color="auto" w:sz="4" w:space="0"/>
            </w:tcBorders>
            <w:noWrap/>
            <w:vAlign w:val="center"/>
          </w:tcPr>
          <w:p w14:paraId="707CFA0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0"/>
                <w:szCs w:val="30"/>
              </w:rPr>
              <w:t>响应文件</w:t>
            </w:r>
            <w:r>
              <w:rPr>
                <w:rFonts w:hint="eastAsia" w:ascii="仿宋_GB2312" w:hAnsi="仿宋_GB2312" w:eastAsia="仿宋_GB2312" w:cs="仿宋_GB2312"/>
                <w:b w:val="0"/>
                <w:bCs w:val="0"/>
                <w:sz w:val="30"/>
                <w:szCs w:val="30"/>
                <w:lang w:val="en-US" w:eastAsia="zh-CN"/>
              </w:rPr>
              <w:t>中</w:t>
            </w:r>
            <w:r>
              <w:rPr>
                <w:rFonts w:hint="eastAsia" w:ascii="仿宋_GB2312" w:hAnsi="仿宋_GB2312" w:eastAsia="仿宋_GB2312" w:cs="仿宋_GB2312"/>
                <w:sz w:val="30"/>
                <w:szCs w:val="30"/>
                <w:lang w:val="en-US" w:eastAsia="zh-CN"/>
              </w:rPr>
              <w:t>投标有效期、服务期限、质量要求等商务技术条款</w:t>
            </w:r>
          </w:p>
        </w:tc>
        <w:tc>
          <w:tcPr>
            <w:tcW w:w="1068" w:type="dxa"/>
            <w:tcBorders>
              <w:top w:val="single" w:color="auto" w:sz="4" w:space="0"/>
              <w:left w:val="single" w:color="auto" w:sz="4" w:space="0"/>
              <w:bottom w:val="single" w:color="auto" w:sz="4" w:space="0"/>
              <w:right w:val="single" w:color="auto" w:sz="4" w:space="0"/>
            </w:tcBorders>
            <w:noWrap/>
            <w:vAlign w:val="center"/>
          </w:tcPr>
          <w:p w14:paraId="466ECD5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03DB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47893E8A">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p>
        </w:tc>
        <w:tc>
          <w:tcPr>
            <w:tcW w:w="3108" w:type="dxa"/>
            <w:tcBorders>
              <w:top w:val="single" w:color="auto" w:sz="4" w:space="0"/>
              <w:left w:val="single" w:color="auto" w:sz="4" w:space="0"/>
              <w:bottom w:val="single" w:color="auto" w:sz="4" w:space="0"/>
              <w:right w:val="single" w:color="auto" w:sz="4" w:space="0"/>
            </w:tcBorders>
            <w:noWrap/>
            <w:vAlign w:val="center"/>
          </w:tcPr>
          <w:p w14:paraId="0665842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05BF579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15E8BD7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2362D65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834765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5EEE50C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投标单位联系人：                    投标单位联系电话：        法定代表人或委托代理人(签字或签章):</w:t>
      </w:r>
    </w:p>
    <w:p w14:paraId="1F8348C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备注：1、投标人严格按照《采购需求说明》所列的具体明细，进行报价。</w:t>
      </w:r>
    </w:p>
    <w:p w14:paraId="17F9E662">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2、投标人应对照招标</w:t>
      </w:r>
      <w:r>
        <w:rPr>
          <w:rFonts w:hint="eastAsia" w:ascii="仿宋_GB2312" w:hAnsi="仿宋_GB2312" w:eastAsia="仿宋_GB2312" w:cs="仿宋_GB2312"/>
          <w:sz w:val="30"/>
          <w:szCs w:val="30"/>
          <w:lang w:eastAsia="zh-CN"/>
        </w:rPr>
        <w:t>项目技术资信</w:t>
      </w:r>
      <w:r>
        <w:rPr>
          <w:rFonts w:hint="eastAsia" w:ascii="仿宋_GB2312" w:hAnsi="仿宋_GB2312" w:eastAsia="仿宋_GB2312" w:cs="仿宋_GB2312"/>
          <w:sz w:val="30"/>
          <w:szCs w:val="30"/>
        </w:rPr>
        <w:t>要求，审慎准确填写此表，详细列明投标货物（设备）技术、质量状况，全面披露各项符合程度并标注确定字样。如不能确定的请在不能确定栏内填写不确定字样。</w:t>
      </w:r>
    </w:p>
    <w:p w14:paraId="00A77981">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3、填列不清楚、不全面的，使评审人员不能判明投标货物（设备）技术、质量而造成的废标、无效标，由投标人自行承担。</w:t>
      </w:r>
    </w:p>
    <w:p w14:paraId="1D5A5151">
      <w:pPr>
        <w:spacing w:line="360" w:lineRule="auto"/>
        <w:jc w:val="center"/>
        <w:rPr>
          <w:rFonts w:hint="eastAsia" w:ascii="宋体" w:hAnsi="宋体" w:cs="宋体"/>
          <w:b/>
          <w:sz w:val="32"/>
          <w:szCs w:val="32"/>
        </w:rPr>
      </w:pPr>
      <w:r>
        <w:rPr>
          <w:rFonts w:hint="eastAsia" w:ascii="仿宋_GB2312" w:hAnsi="仿宋_GB2312" w:eastAsia="仿宋_GB2312" w:cs="仿宋_GB2312"/>
          <w:sz w:val="30"/>
          <w:szCs w:val="30"/>
        </w:rPr>
        <w:t>4、如果投标货物有偏离而不标注偏离，一旦在评审中被发现存在偏离或认定为偏离，评审人员有权视具体情况按照评标办法执行。</w:t>
      </w:r>
    </w:p>
    <w:p w14:paraId="6B483B64">
      <w:pPr>
        <w:spacing w:line="360" w:lineRule="auto"/>
        <w:jc w:val="center"/>
        <w:rPr>
          <w:rFonts w:hint="eastAsia" w:ascii="宋体" w:hAnsi="宋体" w:cs="宋体"/>
          <w:b/>
          <w:sz w:val="32"/>
          <w:szCs w:val="32"/>
        </w:rPr>
      </w:pPr>
    </w:p>
    <w:p w14:paraId="5BE9982C">
      <w:pPr>
        <w:spacing w:line="360" w:lineRule="auto"/>
        <w:jc w:val="center"/>
        <w:rPr>
          <w:rFonts w:hint="eastAsia" w:ascii="宋体" w:hAnsi="宋体" w:cs="宋体"/>
          <w:b/>
          <w:sz w:val="32"/>
          <w:szCs w:val="32"/>
        </w:rPr>
      </w:pPr>
    </w:p>
    <w:p w14:paraId="5826E656">
      <w:pPr>
        <w:spacing w:line="360" w:lineRule="auto"/>
        <w:jc w:val="center"/>
        <w:rPr>
          <w:rFonts w:hint="eastAsia" w:ascii="宋体" w:hAnsi="宋体" w:cs="宋体"/>
          <w:b/>
          <w:sz w:val="32"/>
          <w:szCs w:val="32"/>
        </w:rPr>
      </w:pPr>
    </w:p>
    <w:p w14:paraId="576728F7">
      <w:pPr>
        <w:spacing w:line="360" w:lineRule="auto"/>
        <w:jc w:val="center"/>
        <w:rPr>
          <w:rFonts w:hint="eastAsia" w:ascii="宋体" w:hAnsi="宋体" w:cs="宋体"/>
          <w:b/>
          <w:sz w:val="32"/>
          <w:szCs w:val="32"/>
        </w:rPr>
      </w:pPr>
    </w:p>
    <w:p w14:paraId="1E7CE943">
      <w:pPr>
        <w:spacing w:line="360" w:lineRule="auto"/>
        <w:jc w:val="center"/>
        <w:rPr>
          <w:rFonts w:hint="eastAsia" w:ascii="宋体" w:hAnsi="宋体" w:cs="宋体"/>
          <w:b/>
          <w:sz w:val="32"/>
          <w:szCs w:val="32"/>
        </w:rPr>
      </w:pPr>
    </w:p>
    <w:p w14:paraId="503AB99D">
      <w:pPr>
        <w:spacing w:line="360" w:lineRule="auto"/>
        <w:jc w:val="center"/>
        <w:rPr>
          <w:rFonts w:hint="eastAsia" w:ascii="宋体" w:hAnsi="宋体" w:cs="宋体"/>
          <w:b/>
          <w:sz w:val="32"/>
          <w:szCs w:val="32"/>
        </w:rPr>
      </w:pPr>
    </w:p>
    <w:p w14:paraId="7E05290D">
      <w:pPr>
        <w:spacing w:line="360" w:lineRule="auto"/>
        <w:jc w:val="center"/>
        <w:rPr>
          <w:rFonts w:hint="eastAsia" w:ascii="宋体" w:hAnsi="宋体" w:cs="宋体"/>
          <w:b/>
          <w:sz w:val="32"/>
          <w:szCs w:val="32"/>
        </w:rPr>
      </w:pPr>
    </w:p>
    <w:p w14:paraId="775972D8">
      <w:pPr>
        <w:spacing w:line="360" w:lineRule="auto"/>
        <w:jc w:val="center"/>
        <w:rPr>
          <w:rFonts w:hint="eastAsia" w:ascii="宋体" w:hAnsi="宋体" w:cs="宋体"/>
          <w:b/>
          <w:sz w:val="32"/>
          <w:szCs w:val="32"/>
        </w:rPr>
      </w:pPr>
    </w:p>
    <w:p w14:paraId="1A63A798">
      <w:pPr>
        <w:spacing w:line="360" w:lineRule="auto"/>
        <w:jc w:val="center"/>
        <w:rPr>
          <w:rFonts w:hint="eastAsia" w:ascii="宋体" w:hAnsi="宋体" w:cs="宋体"/>
          <w:b/>
          <w:sz w:val="32"/>
          <w:szCs w:val="32"/>
        </w:rPr>
      </w:pPr>
    </w:p>
    <w:p w14:paraId="65375832">
      <w:pPr>
        <w:spacing w:line="360" w:lineRule="auto"/>
        <w:jc w:val="center"/>
        <w:rPr>
          <w:rFonts w:hint="eastAsia" w:ascii="宋体" w:hAnsi="宋体" w:cs="宋体"/>
          <w:b/>
          <w:sz w:val="32"/>
          <w:szCs w:val="32"/>
        </w:rPr>
      </w:pPr>
    </w:p>
    <w:p w14:paraId="1A5C927F">
      <w:pPr>
        <w:spacing w:line="360" w:lineRule="auto"/>
        <w:jc w:val="center"/>
        <w:rPr>
          <w:rFonts w:hint="eastAsia" w:ascii="宋体" w:hAnsi="宋体" w:cs="宋体"/>
          <w:b/>
          <w:sz w:val="32"/>
          <w:szCs w:val="32"/>
        </w:rPr>
      </w:pPr>
    </w:p>
    <w:p w14:paraId="2CCE7FEC">
      <w:pPr>
        <w:spacing w:line="360" w:lineRule="auto"/>
        <w:jc w:val="center"/>
        <w:rPr>
          <w:rFonts w:hint="eastAsia" w:ascii="宋体" w:hAnsi="宋体" w:cs="宋体"/>
          <w:b/>
          <w:sz w:val="32"/>
          <w:szCs w:val="32"/>
        </w:rPr>
      </w:pPr>
    </w:p>
    <w:p w14:paraId="4C793FDD">
      <w:pPr>
        <w:spacing w:line="360" w:lineRule="auto"/>
        <w:jc w:val="center"/>
        <w:rPr>
          <w:rFonts w:hint="eastAsia" w:ascii="宋体" w:hAnsi="宋体" w:cs="宋体"/>
          <w:b/>
          <w:sz w:val="32"/>
          <w:szCs w:val="32"/>
        </w:rPr>
      </w:pPr>
    </w:p>
    <w:p w14:paraId="3BE803BD">
      <w:pPr>
        <w:spacing w:line="360" w:lineRule="auto"/>
        <w:jc w:val="center"/>
        <w:rPr>
          <w:rFonts w:hint="eastAsia" w:ascii="宋体" w:hAnsi="宋体" w:cs="宋体"/>
          <w:b/>
          <w:sz w:val="32"/>
          <w:szCs w:val="32"/>
        </w:rPr>
      </w:pPr>
    </w:p>
    <w:p w14:paraId="4E621244">
      <w:pPr>
        <w:spacing w:line="360" w:lineRule="auto"/>
        <w:jc w:val="center"/>
        <w:rPr>
          <w:rFonts w:hint="eastAsia" w:ascii="宋体" w:hAnsi="宋体" w:cs="宋体"/>
          <w:b/>
          <w:sz w:val="32"/>
          <w:szCs w:val="32"/>
        </w:rPr>
      </w:pPr>
    </w:p>
    <w:p w14:paraId="6AFD6926">
      <w:pPr>
        <w:spacing w:line="360" w:lineRule="auto"/>
        <w:jc w:val="center"/>
        <w:rPr>
          <w:rFonts w:hint="eastAsia" w:ascii="宋体" w:hAnsi="宋体" w:cs="宋体"/>
          <w:b/>
          <w:sz w:val="32"/>
          <w:szCs w:val="32"/>
        </w:rPr>
      </w:pPr>
    </w:p>
    <w:p w14:paraId="1654E235">
      <w:pPr>
        <w:spacing w:line="360" w:lineRule="auto"/>
        <w:jc w:val="center"/>
        <w:rPr>
          <w:rFonts w:hint="eastAsia" w:ascii="宋体" w:hAnsi="宋体" w:cs="宋体"/>
          <w:b/>
          <w:sz w:val="32"/>
          <w:szCs w:val="32"/>
        </w:rPr>
      </w:pPr>
    </w:p>
    <w:p w14:paraId="2CCC904D">
      <w:pPr>
        <w:spacing w:line="360" w:lineRule="auto"/>
        <w:jc w:val="center"/>
        <w:rPr>
          <w:rFonts w:hint="eastAsia" w:ascii="宋体" w:hAnsi="宋体" w:cs="宋体"/>
          <w:b/>
          <w:sz w:val="32"/>
          <w:szCs w:val="32"/>
        </w:rPr>
      </w:pPr>
    </w:p>
    <w:p w14:paraId="4D4CDA9D">
      <w:pPr>
        <w:spacing w:line="360" w:lineRule="auto"/>
        <w:jc w:val="center"/>
        <w:rPr>
          <w:rFonts w:hint="eastAsia" w:ascii="宋体" w:hAnsi="宋体" w:cs="宋体"/>
          <w:b/>
          <w:sz w:val="32"/>
          <w:szCs w:val="32"/>
        </w:rPr>
      </w:pPr>
    </w:p>
    <w:p w14:paraId="06ABE878">
      <w:pPr>
        <w:spacing w:line="360" w:lineRule="auto"/>
        <w:jc w:val="center"/>
        <w:rPr>
          <w:rFonts w:ascii="宋体" w:hAnsi="宋体" w:cs="宋体"/>
          <w:b/>
          <w:sz w:val="32"/>
          <w:szCs w:val="32"/>
        </w:rPr>
      </w:pPr>
      <w:r>
        <w:rPr>
          <w:rFonts w:hint="eastAsia" w:ascii="宋体" w:hAnsi="宋体" w:cs="宋体"/>
          <w:b/>
          <w:sz w:val="32"/>
          <w:szCs w:val="32"/>
        </w:rPr>
        <w:t>1</w:t>
      </w:r>
      <w:r>
        <w:rPr>
          <w:rFonts w:hint="eastAsia" w:ascii="宋体" w:hAnsi="宋体" w:cs="宋体"/>
          <w:b/>
          <w:sz w:val="32"/>
          <w:szCs w:val="32"/>
          <w:lang w:val="en-US" w:eastAsia="zh-CN"/>
        </w:rPr>
        <w:t>2</w:t>
      </w:r>
      <w:r>
        <w:rPr>
          <w:rFonts w:hint="eastAsia" w:ascii="宋体" w:hAnsi="宋体" w:cs="宋体"/>
          <w:b/>
          <w:sz w:val="32"/>
          <w:szCs w:val="32"/>
        </w:rPr>
        <w:t>．投标产品质量承诺书</w:t>
      </w:r>
    </w:p>
    <w:p w14:paraId="572FD86A">
      <w:pPr>
        <w:spacing w:line="360" w:lineRule="auto"/>
        <w:jc w:val="center"/>
        <w:rPr>
          <w:rFonts w:ascii="宋体" w:hAnsi="宋体" w:cs="宋体"/>
          <w:b/>
          <w:sz w:val="28"/>
          <w:szCs w:val="28"/>
        </w:rPr>
      </w:pPr>
      <w:r>
        <w:rPr>
          <w:rFonts w:hint="eastAsia" w:ascii="宋体" w:hAnsi="宋体" w:cs="宋体"/>
          <w:b/>
          <w:sz w:val="28"/>
          <w:szCs w:val="28"/>
        </w:rPr>
        <w:t>（投标人自行填写）</w:t>
      </w:r>
    </w:p>
    <w:p w14:paraId="4A667AC1">
      <w:pPr>
        <w:spacing w:line="360" w:lineRule="auto"/>
        <w:jc w:val="left"/>
        <w:rPr>
          <w:rFonts w:ascii="宋体" w:hAnsi="宋体" w:cs="宋体"/>
          <w:bCs/>
          <w:sz w:val="28"/>
          <w:szCs w:val="28"/>
        </w:rPr>
      </w:pPr>
      <w:r>
        <w:rPr>
          <w:rFonts w:hint="eastAsia" w:ascii="宋体" w:hAnsi="宋体" w:cs="宋体"/>
          <w:sz w:val="28"/>
          <w:szCs w:val="28"/>
        </w:rPr>
        <w:t>投标产品(设备)的全称</w:t>
      </w:r>
      <w:r>
        <w:rPr>
          <w:rFonts w:hint="eastAsia" w:ascii="宋体" w:hAnsi="宋体" w:cs="宋体"/>
          <w:sz w:val="28"/>
          <w:szCs w:val="28"/>
          <w:u w:val="single"/>
        </w:rPr>
        <w:t xml:space="preserve">       同时应编写品牌、型号     </w:t>
      </w:r>
      <w:r>
        <w:rPr>
          <w:rFonts w:hint="eastAsia" w:ascii="宋体" w:hAnsi="宋体" w:cs="宋体"/>
          <w:sz w:val="28"/>
          <w:szCs w:val="28"/>
        </w:rPr>
        <w:t xml:space="preserve">： </w:t>
      </w:r>
    </w:p>
    <w:p w14:paraId="7BC693CD">
      <w:pPr>
        <w:spacing w:line="360" w:lineRule="auto"/>
        <w:jc w:val="left"/>
        <w:rPr>
          <w:rFonts w:ascii="宋体" w:hAnsi="宋体" w:cs="宋体"/>
          <w:bCs/>
          <w:sz w:val="28"/>
          <w:szCs w:val="28"/>
        </w:rPr>
      </w:pPr>
      <w:r>
        <w:rPr>
          <w:rFonts w:hint="eastAsia" w:ascii="宋体" w:hAnsi="宋体" w:cs="宋体"/>
          <w:bCs/>
          <w:sz w:val="28"/>
          <w:szCs w:val="28"/>
        </w:rPr>
        <w:t>投标人应按所投产品（设备、软件）质量状况实事求是地填写，但不限以下内容：</w:t>
      </w:r>
    </w:p>
    <w:p w14:paraId="62C58015">
      <w:pPr>
        <w:spacing w:line="360" w:lineRule="auto"/>
        <w:ind w:firstLine="548" w:firstLineChars="196"/>
        <w:jc w:val="left"/>
        <w:rPr>
          <w:rFonts w:ascii="宋体" w:hAnsi="宋体" w:cs="宋体"/>
          <w:sz w:val="28"/>
          <w:szCs w:val="28"/>
        </w:rPr>
      </w:pPr>
      <w:r>
        <w:rPr>
          <w:rFonts w:hint="eastAsia" w:ascii="宋体" w:hAnsi="宋体" w:cs="宋体"/>
          <w:sz w:val="28"/>
          <w:szCs w:val="28"/>
        </w:rPr>
        <w:t>1、产品（设备）出厂前是否执行检验检测；</w:t>
      </w:r>
    </w:p>
    <w:p w14:paraId="2B33C5CA">
      <w:pPr>
        <w:spacing w:line="360" w:lineRule="auto"/>
        <w:ind w:firstLine="548" w:firstLineChars="196"/>
        <w:jc w:val="left"/>
        <w:rPr>
          <w:rFonts w:ascii="宋体" w:hAnsi="宋体" w:cs="宋体"/>
          <w:sz w:val="28"/>
          <w:szCs w:val="28"/>
        </w:rPr>
      </w:pPr>
      <w:r>
        <w:rPr>
          <w:rFonts w:hint="eastAsia" w:ascii="宋体" w:hAnsi="宋体" w:cs="宋体"/>
          <w:sz w:val="28"/>
          <w:szCs w:val="28"/>
        </w:rPr>
        <w:t>2、产品（设备）质量保证期（三包）期限（年、月），执行规范和内容；</w:t>
      </w:r>
    </w:p>
    <w:p w14:paraId="6B218078">
      <w:pPr>
        <w:spacing w:line="360" w:lineRule="auto"/>
        <w:ind w:firstLine="548" w:firstLineChars="196"/>
        <w:jc w:val="left"/>
        <w:rPr>
          <w:rFonts w:ascii="宋体" w:hAnsi="宋体" w:cs="宋体"/>
          <w:sz w:val="28"/>
          <w:szCs w:val="28"/>
        </w:rPr>
      </w:pPr>
      <w:r>
        <w:rPr>
          <w:rFonts w:hint="eastAsia" w:ascii="宋体" w:hAnsi="宋体" w:cs="宋体"/>
          <w:sz w:val="28"/>
          <w:szCs w:val="28"/>
        </w:rPr>
        <w:t>3、产品（设备）质量缺陷、瑕疵补救方案和处理方式、方法（如果实行召回制度的产品必须说明）；</w:t>
      </w:r>
    </w:p>
    <w:p w14:paraId="10E57E28">
      <w:pPr>
        <w:spacing w:line="360" w:lineRule="auto"/>
        <w:ind w:firstLine="548" w:firstLineChars="196"/>
        <w:jc w:val="left"/>
        <w:rPr>
          <w:rFonts w:ascii="宋体" w:hAnsi="宋体" w:cs="宋体"/>
          <w:sz w:val="28"/>
          <w:szCs w:val="28"/>
        </w:rPr>
      </w:pPr>
      <w:r>
        <w:rPr>
          <w:rFonts w:hint="eastAsia" w:ascii="宋体" w:hAnsi="宋体" w:cs="宋体"/>
          <w:sz w:val="28"/>
          <w:szCs w:val="28"/>
        </w:rPr>
        <w:t>4、投标产品（设备）达不到无故障时间和使用（寿命）年限应承担的责任；</w:t>
      </w:r>
    </w:p>
    <w:p w14:paraId="578980DB">
      <w:pPr>
        <w:spacing w:line="360" w:lineRule="auto"/>
        <w:ind w:firstLine="548" w:firstLineChars="196"/>
        <w:jc w:val="left"/>
        <w:rPr>
          <w:rFonts w:ascii="宋体" w:hAnsi="宋体" w:cs="宋体"/>
          <w:sz w:val="28"/>
          <w:szCs w:val="28"/>
        </w:rPr>
      </w:pPr>
      <w:r>
        <w:rPr>
          <w:rFonts w:hint="eastAsia" w:ascii="宋体" w:hAnsi="宋体" w:cs="宋体"/>
          <w:sz w:val="28"/>
          <w:szCs w:val="28"/>
        </w:rPr>
        <w:t>5、设备（软件）集成、安装、调试质量保证措施；</w:t>
      </w:r>
    </w:p>
    <w:p w14:paraId="35244F90">
      <w:pPr>
        <w:spacing w:line="360" w:lineRule="auto"/>
        <w:ind w:firstLine="548" w:firstLineChars="196"/>
        <w:jc w:val="left"/>
        <w:rPr>
          <w:rFonts w:ascii="宋体" w:hAnsi="宋体" w:cs="宋体"/>
          <w:sz w:val="28"/>
          <w:szCs w:val="28"/>
        </w:rPr>
      </w:pPr>
      <w:r>
        <w:rPr>
          <w:rFonts w:hint="eastAsia" w:ascii="宋体" w:hAnsi="宋体" w:cs="宋体"/>
          <w:sz w:val="28"/>
          <w:szCs w:val="28"/>
        </w:rPr>
        <w:t>6、投标人对投标产品（设备）承诺的其它事项。</w:t>
      </w:r>
    </w:p>
    <w:p w14:paraId="05911FE4">
      <w:pPr>
        <w:tabs>
          <w:tab w:val="left" w:pos="9180"/>
        </w:tabs>
        <w:ind w:right="560"/>
        <w:rPr>
          <w:rFonts w:ascii="宋体" w:hAnsi="宋体" w:cs="宋体"/>
          <w:szCs w:val="21"/>
        </w:rPr>
      </w:pPr>
    </w:p>
    <w:p w14:paraId="7419AE77">
      <w:pPr>
        <w:spacing w:before="100" w:beforeAutospacing="1" w:after="100" w:afterAutospacing="1" w:line="200" w:lineRule="exact"/>
        <w:ind w:firstLine="4200" w:firstLineChars="15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0E4EC95C">
      <w:pPr>
        <w:spacing w:before="100" w:beforeAutospacing="1" w:after="100" w:afterAutospacing="1" w:line="300" w:lineRule="exact"/>
        <w:ind w:firstLine="4900" w:firstLineChars="1750"/>
        <w:rPr>
          <w:rFonts w:ascii="宋体" w:hAnsi="宋体" w:cs="宋体"/>
          <w:sz w:val="28"/>
          <w:szCs w:val="28"/>
        </w:rPr>
      </w:pPr>
      <w:r>
        <w:rPr>
          <w:rFonts w:hint="eastAsia" w:ascii="宋体" w:hAnsi="宋体" w:cs="宋体"/>
          <w:sz w:val="28"/>
          <w:szCs w:val="28"/>
        </w:rPr>
        <w:t>或</w:t>
      </w:r>
    </w:p>
    <w:p w14:paraId="7D86ED7D">
      <w:pPr>
        <w:spacing w:before="100" w:beforeAutospacing="1" w:after="100" w:afterAutospacing="1" w:line="300" w:lineRule="exact"/>
        <w:ind w:firstLine="4200" w:firstLineChars="15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2F44950E">
      <w:pPr>
        <w:spacing w:before="100" w:beforeAutospacing="1" w:after="100" w:afterAutospacing="1" w:line="300" w:lineRule="exact"/>
        <w:ind w:firstLine="4172" w:firstLineChars="1490"/>
        <w:rPr>
          <w:rFonts w:ascii="宋体" w:hAnsi="宋体" w:cs="宋体"/>
          <w:sz w:val="28"/>
          <w:szCs w:val="28"/>
        </w:rPr>
      </w:pPr>
      <w:r>
        <w:rPr>
          <w:rFonts w:hint="eastAsia" w:ascii="宋体" w:hAnsi="宋体" w:cs="宋体"/>
          <w:sz w:val="28"/>
          <w:szCs w:val="28"/>
        </w:rPr>
        <w:t>签署日期：    年    月   日</w:t>
      </w:r>
    </w:p>
    <w:p w14:paraId="29D38AFD">
      <w:pPr>
        <w:tabs>
          <w:tab w:val="left" w:pos="9180"/>
        </w:tabs>
        <w:ind w:right="560"/>
        <w:rPr>
          <w:rFonts w:ascii="宋体" w:hAnsi="宋体" w:cs="宋体"/>
          <w:sz w:val="28"/>
          <w:szCs w:val="28"/>
        </w:rPr>
      </w:pPr>
    </w:p>
    <w:p w14:paraId="3216E688">
      <w:pPr>
        <w:tabs>
          <w:tab w:val="left" w:pos="9180"/>
        </w:tabs>
        <w:ind w:right="560"/>
        <w:rPr>
          <w:rFonts w:ascii="宋体" w:hAnsi="宋体" w:cs="宋体"/>
          <w:b/>
          <w:sz w:val="28"/>
          <w:szCs w:val="28"/>
        </w:rPr>
      </w:pPr>
    </w:p>
    <w:p w14:paraId="2AE6A9EF">
      <w:pPr>
        <w:tabs>
          <w:tab w:val="left" w:pos="9180"/>
        </w:tabs>
        <w:ind w:right="560"/>
        <w:rPr>
          <w:rFonts w:ascii="宋体" w:hAnsi="宋体" w:cs="宋体"/>
          <w:b/>
          <w:sz w:val="28"/>
          <w:szCs w:val="28"/>
        </w:rPr>
      </w:pPr>
    </w:p>
    <w:p w14:paraId="1F1F717E">
      <w:pPr>
        <w:tabs>
          <w:tab w:val="left" w:pos="9180"/>
        </w:tabs>
        <w:ind w:right="560"/>
        <w:rPr>
          <w:rFonts w:ascii="宋体" w:hAnsi="宋体" w:cs="宋体"/>
          <w:b/>
          <w:sz w:val="28"/>
          <w:szCs w:val="28"/>
        </w:rPr>
      </w:pPr>
    </w:p>
    <w:p w14:paraId="3AB0C4F7">
      <w:pPr>
        <w:tabs>
          <w:tab w:val="left" w:pos="9180"/>
        </w:tabs>
        <w:ind w:right="560"/>
        <w:rPr>
          <w:rFonts w:ascii="宋体" w:hAnsi="宋体" w:cs="宋体"/>
          <w:b/>
          <w:sz w:val="28"/>
          <w:szCs w:val="28"/>
        </w:rPr>
      </w:pPr>
    </w:p>
    <w:p w14:paraId="3E6AFA53">
      <w:pPr>
        <w:tabs>
          <w:tab w:val="left" w:pos="3600"/>
        </w:tabs>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注：货物类试用本</w:t>
      </w:r>
      <w:r>
        <w:rPr>
          <w:rFonts w:hint="eastAsia" w:ascii="仿宋_GB2312" w:hAnsi="宋体" w:eastAsia="仿宋_GB2312"/>
          <w:color w:val="000000"/>
          <w:sz w:val="28"/>
          <w:szCs w:val="28"/>
          <w:lang w:val="en-US" w:eastAsia="zh-CN"/>
        </w:rPr>
        <w:t>承诺。</w:t>
      </w:r>
    </w:p>
    <w:p w14:paraId="5286A821">
      <w:pPr>
        <w:pStyle w:val="2"/>
        <w:rPr>
          <w:rFonts w:ascii="宋体" w:hAnsi="宋体" w:cs="宋体"/>
          <w:b/>
          <w:sz w:val="28"/>
          <w:szCs w:val="28"/>
        </w:rPr>
      </w:pPr>
    </w:p>
    <w:p w14:paraId="38EC9CDF">
      <w:pPr>
        <w:spacing w:line="360" w:lineRule="auto"/>
        <w:jc w:val="center"/>
        <w:rPr>
          <w:rFonts w:ascii="宋体" w:hAnsi="宋体" w:cs="宋体"/>
          <w:b/>
          <w:sz w:val="32"/>
          <w:szCs w:val="32"/>
        </w:rPr>
      </w:pPr>
      <w:r>
        <w:rPr>
          <w:rFonts w:hint="eastAsia" w:ascii="宋体" w:hAnsi="宋体" w:cs="宋体"/>
          <w:b/>
          <w:sz w:val="32"/>
          <w:szCs w:val="32"/>
        </w:rPr>
        <w:t>投标人技术支持和售后服务承诺</w:t>
      </w:r>
    </w:p>
    <w:p w14:paraId="4CFE33A3">
      <w:pPr>
        <w:spacing w:line="240" w:lineRule="atLeast"/>
        <w:jc w:val="center"/>
        <w:rPr>
          <w:rFonts w:ascii="宋体" w:hAnsi="宋体" w:cs="宋体"/>
          <w:b/>
          <w:sz w:val="28"/>
          <w:szCs w:val="28"/>
        </w:rPr>
      </w:pPr>
      <w:r>
        <w:rPr>
          <w:rFonts w:hint="eastAsia" w:ascii="宋体" w:hAnsi="宋体" w:cs="宋体"/>
          <w:b/>
          <w:sz w:val="28"/>
          <w:szCs w:val="28"/>
        </w:rPr>
        <w:t>（投标人自行填写）</w:t>
      </w:r>
    </w:p>
    <w:p w14:paraId="05999337">
      <w:pPr>
        <w:spacing w:line="360" w:lineRule="auto"/>
        <w:rPr>
          <w:rFonts w:ascii="宋体" w:hAnsi="宋体" w:cs="宋体"/>
          <w:b/>
          <w:sz w:val="18"/>
          <w:szCs w:val="18"/>
        </w:rPr>
      </w:pPr>
    </w:p>
    <w:p w14:paraId="2ECF81E3">
      <w:pPr>
        <w:spacing w:line="500" w:lineRule="exact"/>
        <w:rPr>
          <w:rFonts w:ascii="宋体" w:hAnsi="宋体" w:cs="宋体"/>
          <w:sz w:val="28"/>
          <w:szCs w:val="28"/>
        </w:rPr>
      </w:pPr>
      <w:r>
        <w:rPr>
          <w:rFonts w:hint="eastAsia" w:ascii="宋体" w:hAnsi="宋体" w:cs="宋体"/>
          <w:sz w:val="28"/>
          <w:szCs w:val="28"/>
        </w:rPr>
        <w:t>主要内容应包括（不仅限于下列内容）：</w:t>
      </w:r>
    </w:p>
    <w:p w14:paraId="08A03E46">
      <w:pPr>
        <w:spacing w:line="500" w:lineRule="exact"/>
        <w:ind w:firstLine="560" w:firstLineChars="200"/>
        <w:rPr>
          <w:rFonts w:ascii="宋体" w:hAnsi="宋体" w:cs="宋体"/>
          <w:sz w:val="28"/>
          <w:szCs w:val="28"/>
        </w:rPr>
      </w:pPr>
      <w:r>
        <w:rPr>
          <w:rFonts w:hint="eastAsia" w:ascii="宋体" w:hAnsi="宋体" w:cs="宋体"/>
          <w:sz w:val="28"/>
          <w:szCs w:val="28"/>
        </w:rPr>
        <w:t>1、投标人应当分别列明投标货物免费质量保证期限，在免费质量保证期（包修、包换、包退）内能够提供的技术支持办法和服务方式、服务内容以及维护维修的解决方式（上门维修、报修、送修等），售后服务响应时间小时内，如果采购人需要增加投标货物免费质量保证期，其续保价格元。</w:t>
      </w:r>
    </w:p>
    <w:p w14:paraId="5C7506F4">
      <w:pPr>
        <w:spacing w:line="500" w:lineRule="exact"/>
        <w:ind w:firstLine="554" w:firstLineChars="198"/>
        <w:rPr>
          <w:rFonts w:ascii="宋体" w:hAnsi="宋体" w:cs="宋体"/>
          <w:sz w:val="28"/>
          <w:szCs w:val="28"/>
        </w:rPr>
      </w:pPr>
      <w:r>
        <w:rPr>
          <w:rFonts w:hint="eastAsia" w:ascii="宋体" w:hAnsi="宋体" w:cs="宋体"/>
          <w:sz w:val="28"/>
          <w:szCs w:val="28"/>
        </w:rPr>
        <w:t>2、投标人应分别列明免费质量保证期外的服务期限；维护维修的电话、联系人、响应服务时间、到达现场时间以及维护维修完成时限（天）。</w:t>
      </w:r>
    </w:p>
    <w:p w14:paraId="38B78119">
      <w:pPr>
        <w:spacing w:line="500" w:lineRule="exact"/>
        <w:ind w:firstLine="560" w:firstLineChars="200"/>
        <w:rPr>
          <w:rFonts w:ascii="宋体" w:hAnsi="宋体" w:cs="宋体"/>
          <w:sz w:val="28"/>
          <w:szCs w:val="28"/>
        </w:rPr>
      </w:pPr>
      <w:r>
        <w:rPr>
          <w:rFonts w:hint="eastAsia" w:ascii="宋体" w:hAnsi="宋体" w:cs="宋体"/>
          <w:sz w:val="28"/>
          <w:szCs w:val="28"/>
        </w:rPr>
        <w:t>3、投标人应列明在货物免费质量保证期外技术支持和相关服务收费标准；零 (部)备件取得方式及取费标准。</w:t>
      </w:r>
    </w:p>
    <w:p w14:paraId="0C855BDC">
      <w:pPr>
        <w:spacing w:line="500" w:lineRule="exact"/>
        <w:ind w:firstLine="560" w:firstLineChars="200"/>
        <w:rPr>
          <w:rFonts w:ascii="宋体" w:hAnsi="宋体" w:cs="宋体"/>
          <w:sz w:val="28"/>
          <w:szCs w:val="28"/>
        </w:rPr>
      </w:pPr>
      <w:r>
        <w:rPr>
          <w:rFonts w:hint="eastAsia" w:ascii="宋体" w:hAnsi="宋体" w:cs="宋体"/>
          <w:sz w:val="28"/>
          <w:szCs w:val="28"/>
        </w:rPr>
        <w:t>4、投标人应列明生产厂家现在实行的售后服务和技术支持（有技术培训）的方式、方法、内容，以及在阿克苏地区设置的售后服务网点、地址、联系电话等。</w:t>
      </w:r>
    </w:p>
    <w:p w14:paraId="1F63C375">
      <w:pPr>
        <w:spacing w:line="500" w:lineRule="exact"/>
        <w:ind w:firstLine="560" w:firstLineChars="200"/>
        <w:rPr>
          <w:rFonts w:ascii="宋体" w:hAnsi="宋体" w:cs="宋体"/>
          <w:sz w:val="28"/>
          <w:szCs w:val="28"/>
        </w:rPr>
      </w:pPr>
      <w:r>
        <w:rPr>
          <w:rFonts w:hint="eastAsia" w:ascii="宋体" w:hAnsi="宋体" w:cs="宋体"/>
          <w:sz w:val="28"/>
          <w:szCs w:val="28"/>
        </w:rPr>
        <w:t>5、投标人应分别列明投标物品的装箱清单及物品；以及产品开箱不合格处理方法。</w:t>
      </w:r>
    </w:p>
    <w:p w14:paraId="74663B58">
      <w:pPr>
        <w:spacing w:line="500" w:lineRule="exact"/>
        <w:ind w:firstLine="560" w:firstLineChars="200"/>
        <w:rPr>
          <w:rFonts w:ascii="宋体" w:hAnsi="宋体" w:cs="宋体"/>
          <w:sz w:val="28"/>
          <w:szCs w:val="28"/>
        </w:rPr>
      </w:pPr>
      <w:r>
        <w:rPr>
          <w:rFonts w:hint="eastAsia" w:ascii="宋体" w:hAnsi="宋体" w:cs="宋体"/>
          <w:sz w:val="28"/>
          <w:szCs w:val="28"/>
        </w:rPr>
        <w:t>6、投标人应列明违反售后服务承诺的赔偿责任。</w:t>
      </w:r>
    </w:p>
    <w:p w14:paraId="31E01BA6">
      <w:pPr>
        <w:spacing w:line="500" w:lineRule="exact"/>
        <w:ind w:firstLine="560" w:firstLineChars="200"/>
        <w:rPr>
          <w:rFonts w:ascii="宋体" w:hAnsi="宋体" w:cs="宋体"/>
          <w:sz w:val="18"/>
          <w:szCs w:val="18"/>
        </w:rPr>
      </w:pPr>
      <w:r>
        <w:rPr>
          <w:rFonts w:hint="eastAsia" w:ascii="宋体" w:hAnsi="宋体" w:cs="宋体"/>
          <w:sz w:val="28"/>
          <w:szCs w:val="28"/>
        </w:rPr>
        <w:t>7、投标人应列明产品的质量或服务投诉电话（公司/厂方）。</w:t>
      </w:r>
    </w:p>
    <w:p w14:paraId="0AFBE872">
      <w:pPr>
        <w:spacing w:before="100" w:beforeAutospacing="1" w:after="100" w:afterAutospacing="1" w:line="200" w:lineRule="exact"/>
        <w:ind w:firstLine="4200" w:firstLineChars="1500"/>
        <w:rPr>
          <w:rFonts w:ascii="宋体" w:hAnsi="宋体" w:cs="宋体"/>
          <w:sz w:val="28"/>
          <w:szCs w:val="28"/>
        </w:rPr>
      </w:pPr>
    </w:p>
    <w:p w14:paraId="172FD95A">
      <w:pPr>
        <w:spacing w:before="100" w:beforeAutospacing="1" w:after="100" w:afterAutospacing="1" w:line="400" w:lineRule="exact"/>
        <w:ind w:firstLine="4200" w:firstLineChars="15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265B74D3">
      <w:pPr>
        <w:spacing w:before="100" w:beforeAutospacing="1" w:after="100" w:afterAutospacing="1" w:line="300" w:lineRule="exact"/>
        <w:ind w:firstLine="4900" w:firstLineChars="1750"/>
        <w:rPr>
          <w:rFonts w:ascii="宋体" w:hAnsi="宋体" w:cs="宋体"/>
          <w:sz w:val="28"/>
          <w:szCs w:val="28"/>
        </w:rPr>
      </w:pPr>
      <w:r>
        <w:rPr>
          <w:rFonts w:hint="eastAsia" w:ascii="宋体" w:hAnsi="宋体" w:cs="宋体"/>
          <w:sz w:val="28"/>
          <w:szCs w:val="28"/>
        </w:rPr>
        <w:t>或</w:t>
      </w:r>
    </w:p>
    <w:p w14:paraId="4F88CB86">
      <w:pPr>
        <w:spacing w:before="100" w:beforeAutospacing="1" w:after="100" w:afterAutospacing="1" w:line="300" w:lineRule="exact"/>
        <w:ind w:firstLine="4200" w:firstLineChars="15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68F2CCB9">
      <w:pPr>
        <w:spacing w:before="100" w:beforeAutospacing="1" w:after="100" w:afterAutospacing="1" w:line="300" w:lineRule="exact"/>
        <w:ind w:firstLine="4172" w:firstLineChars="1490"/>
        <w:rPr>
          <w:rFonts w:ascii="宋体" w:hAnsi="宋体" w:cs="宋体"/>
          <w:b/>
          <w:sz w:val="28"/>
          <w:szCs w:val="28"/>
        </w:rPr>
      </w:pPr>
      <w:r>
        <w:rPr>
          <w:rFonts w:hint="eastAsia" w:ascii="宋体" w:hAnsi="宋体" w:cs="宋体"/>
          <w:sz w:val="28"/>
          <w:szCs w:val="28"/>
        </w:rPr>
        <w:t>签署日期：    年   月   日</w:t>
      </w:r>
    </w:p>
    <w:p w14:paraId="0CC193F9">
      <w:pPr>
        <w:pStyle w:val="8"/>
        <w:rPr>
          <w:rFonts w:ascii="宋体" w:hAnsi="宋体" w:eastAsia="宋体" w:cs="宋体"/>
          <w:b/>
          <w:sz w:val="28"/>
          <w:szCs w:val="28"/>
        </w:rPr>
      </w:pPr>
    </w:p>
    <w:p w14:paraId="13B7004C">
      <w:pPr>
        <w:spacing w:line="360" w:lineRule="auto"/>
        <w:jc w:val="center"/>
        <w:rPr>
          <w:rFonts w:hint="eastAsia" w:ascii="宋体" w:hAnsi="宋体" w:cs="宋体"/>
          <w:b/>
          <w:sz w:val="32"/>
          <w:szCs w:val="32"/>
        </w:rPr>
      </w:pPr>
    </w:p>
    <w:p w14:paraId="5877C520">
      <w:pPr>
        <w:spacing w:line="360" w:lineRule="auto"/>
        <w:jc w:val="center"/>
        <w:rPr>
          <w:rFonts w:hint="eastAsia" w:ascii="宋体" w:hAnsi="宋体"/>
          <w:b/>
          <w:color w:val="000000"/>
          <w:sz w:val="32"/>
          <w:szCs w:val="32"/>
        </w:rPr>
      </w:pPr>
      <w:r>
        <w:rPr>
          <w:rFonts w:hint="eastAsia" w:ascii="宋体" w:hAnsi="宋体"/>
          <w:b/>
          <w:color w:val="000000"/>
          <w:sz w:val="32"/>
          <w:szCs w:val="32"/>
          <w:lang w:val="en-US" w:eastAsia="zh-CN"/>
        </w:rPr>
        <w:t>14、</w:t>
      </w:r>
      <w:r>
        <w:rPr>
          <w:rFonts w:hint="eastAsia" w:ascii="宋体" w:hAnsi="宋体"/>
          <w:b/>
          <w:color w:val="000000"/>
          <w:sz w:val="32"/>
          <w:szCs w:val="32"/>
        </w:rPr>
        <w:t>近 三 年 业 绩 一 览 表</w:t>
      </w:r>
    </w:p>
    <w:p w14:paraId="7C397E8E">
      <w:pPr>
        <w:spacing w:line="360" w:lineRule="auto"/>
        <w:jc w:val="center"/>
        <w:rPr>
          <w:rFonts w:hint="eastAsia" w:ascii="宋体" w:hAnsi="宋体"/>
          <w:b/>
          <w:color w:val="000000"/>
          <w:szCs w:val="21"/>
        </w:rPr>
      </w:pPr>
    </w:p>
    <w:tbl>
      <w:tblPr>
        <w:tblStyle w:val="19"/>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68"/>
        <w:gridCol w:w="1419"/>
        <w:gridCol w:w="1419"/>
        <w:gridCol w:w="1369"/>
        <w:gridCol w:w="2185"/>
      </w:tblGrid>
      <w:tr w14:paraId="46E7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noWrap w:val="0"/>
            <w:vAlign w:val="center"/>
          </w:tcPr>
          <w:p w14:paraId="5C8C8E13">
            <w:pPr>
              <w:jc w:val="center"/>
              <w:rPr>
                <w:rFonts w:hint="eastAsia" w:ascii="宋体" w:hAnsi="宋体"/>
                <w:b/>
                <w:bCs/>
                <w:color w:val="000000"/>
                <w:sz w:val="24"/>
              </w:rPr>
            </w:pPr>
            <w:r>
              <w:rPr>
                <w:rFonts w:hint="eastAsia" w:ascii="宋体" w:hAnsi="宋体"/>
                <w:b/>
                <w:bCs/>
                <w:color w:val="000000"/>
                <w:sz w:val="24"/>
              </w:rPr>
              <w:t>序号</w:t>
            </w:r>
          </w:p>
        </w:tc>
        <w:tc>
          <w:tcPr>
            <w:tcW w:w="2068" w:type="dxa"/>
            <w:noWrap w:val="0"/>
            <w:vAlign w:val="center"/>
          </w:tcPr>
          <w:p w14:paraId="3B69C621">
            <w:pPr>
              <w:jc w:val="center"/>
              <w:rPr>
                <w:rFonts w:hint="eastAsia" w:ascii="宋体" w:hAnsi="宋体"/>
                <w:b/>
                <w:bCs/>
                <w:color w:val="000000"/>
                <w:sz w:val="24"/>
              </w:rPr>
            </w:pPr>
            <w:r>
              <w:rPr>
                <w:rFonts w:hint="eastAsia" w:ascii="宋体" w:hAnsi="宋体"/>
                <w:b/>
                <w:bCs/>
                <w:color w:val="000000"/>
                <w:sz w:val="24"/>
              </w:rPr>
              <w:t>使用单位全称</w:t>
            </w:r>
          </w:p>
        </w:tc>
        <w:tc>
          <w:tcPr>
            <w:tcW w:w="1419" w:type="dxa"/>
            <w:noWrap w:val="0"/>
            <w:vAlign w:val="center"/>
          </w:tcPr>
          <w:p w14:paraId="6D497F3C">
            <w:pPr>
              <w:jc w:val="center"/>
              <w:rPr>
                <w:rFonts w:hint="eastAsia" w:ascii="宋体" w:hAnsi="宋体"/>
                <w:b/>
                <w:bCs/>
                <w:color w:val="000000"/>
                <w:sz w:val="24"/>
              </w:rPr>
            </w:pPr>
            <w:r>
              <w:rPr>
                <w:rFonts w:hint="eastAsia" w:ascii="宋体" w:hAnsi="宋体"/>
                <w:b/>
                <w:bCs/>
                <w:color w:val="000000"/>
                <w:sz w:val="24"/>
              </w:rPr>
              <w:t>合同金额</w:t>
            </w:r>
          </w:p>
        </w:tc>
        <w:tc>
          <w:tcPr>
            <w:tcW w:w="1419" w:type="dxa"/>
            <w:noWrap w:val="0"/>
            <w:vAlign w:val="center"/>
          </w:tcPr>
          <w:p w14:paraId="6A0EEC60">
            <w:pPr>
              <w:jc w:val="center"/>
              <w:rPr>
                <w:rFonts w:hint="eastAsia" w:ascii="宋体" w:hAnsi="宋体"/>
                <w:b/>
                <w:bCs/>
                <w:color w:val="000000"/>
                <w:sz w:val="24"/>
              </w:rPr>
            </w:pPr>
            <w:r>
              <w:rPr>
                <w:rFonts w:hint="eastAsia" w:ascii="宋体" w:hAnsi="宋体"/>
                <w:b/>
                <w:bCs/>
                <w:color w:val="000000"/>
                <w:sz w:val="24"/>
              </w:rPr>
              <w:t>完成时间</w:t>
            </w:r>
          </w:p>
        </w:tc>
        <w:tc>
          <w:tcPr>
            <w:tcW w:w="1369" w:type="dxa"/>
            <w:noWrap w:val="0"/>
            <w:vAlign w:val="center"/>
          </w:tcPr>
          <w:p w14:paraId="1F80F092">
            <w:pPr>
              <w:jc w:val="center"/>
              <w:rPr>
                <w:rFonts w:hint="eastAsia" w:ascii="宋体" w:hAnsi="宋体"/>
                <w:b/>
                <w:bCs/>
                <w:color w:val="000000"/>
                <w:sz w:val="24"/>
              </w:rPr>
            </w:pPr>
            <w:r>
              <w:rPr>
                <w:rFonts w:hint="eastAsia" w:ascii="宋体" w:hAnsi="宋体"/>
                <w:b/>
                <w:bCs/>
                <w:color w:val="000000"/>
                <w:sz w:val="24"/>
              </w:rPr>
              <w:t>联系人</w:t>
            </w:r>
          </w:p>
        </w:tc>
        <w:tc>
          <w:tcPr>
            <w:tcW w:w="2185" w:type="dxa"/>
            <w:noWrap w:val="0"/>
            <w:vAlign w:val="center"/>
          </w:tcPr>
          <w:p w14:paraId="5088F8FA">
            <w:pPr>
              <w:jc w:val="center"/>
              <w:rPr>
                <w:rFonts w:hint="eastAsia" w:ascii="宋体" w:hAnsi="宋体"/>
                <w:b/>
                <w:bCs/>
                <w:color w:val="000000"/>
                <w:sz w:val="24"/>
              </w:rPr>
            </w:pPr>
            <w:r>
              <w:rPr>
                <w:rFonts w:hint="eastAsia" w:ascii="宋体" w:hAnsi="宋体"/>
                <w:b/>
                <w:bCs/>
                <w:color w:val="000000"/>
                <w:sz w:val="24"/>
              </w:rPr>
              <w:t>联系电话</w:t>
            </w:r>
          </w:p>
        </w:tc>
      </w:tr>
      <w:tr w14:paraId="3FD6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14:paraId="62AF7CCB">
            <w:pPr>
              <w:jc w:val="center"/>
              <w:rPr>
                <w:rFonts w:hint="eastAsia" w:ascii="宋体" w:hAnsi="宋体"/>
                <w:b/>
                <w:bCs/>
                <w:color w:val="000000"/>
                <w:sz w:val="24"/>
              </w:rPr>
            </w:pPr>
            <w:r>
              <w:rPr>
                <w:rFonts w:hint="eastAsia" w:ascii="宋体" w:hAnsi="宋体"/>
                <w:b/>
                <w:bCs/>
                <w:color w:val="000000"/>
                <w:sz w:val="24"/>
              </w:rPr>
              <w:t>1</w:t>
            </w:r>
          </w:p>
        </w:tc>
        <w:tc>
          <w:tcPr>
            <w:tcW w:w="2068" w:type="dxa"/>
            <w:noWrap w:val="0"/>
            <w:vAlign w:val="top"/>
          </w:tcPr>
          <w:p w14:paraId="689CB2E8">
            <w:pPr>
              <w:jc w:val="center"/>
              <w:rPr>
                <w:rFonts w:hint="eastAsia" w:ascii="宋体" w:hAnsi="宋体"/>
                <w:b/>
                <w:bCs/>
                <w:color w:val="000000"/>
                <w:sz w:val="28"/>
              </w:rPr>
            </w:pPr>
          </w:p>
        </w:tc>
        <w:tc>
          <w:tcPr>
            <w:tcW w:w="1419" w:type="dxa"/>
            <w:noWrap w:val="0"/>
            <w:vAlign w:val="top"/>
          </w:tcPr>
          <w:p w14:paraId="5658F0E4">
            <w:pPr>
              <w:jc w:val="center"/>
              <w:rPr>
                <w:rFonts w:hint="eastAsia" w:ascii="宋体" w:hAnsi="宋体"/>
                <w:b/>
                <w:bCs/>
                <w:color w:val="000000"/>
                <w:sz w:val="28"/>
              </w:rPr>
            </w:pPr>
          </w:p>
        </w:tc>
        <w:tc>
          <w:tcPr>
            <w:tcW w:w="1419" w:type="dxa"/>
            <w:noWrap w:val="0"/>
            <w:vAlign w:val="top"/>
          </w:tcPr>
          <w:p w14:paraId="5C1F46FF">
            <w:pPr>
              <w:jc w:val="center"/>
              <w:rPr>
                <w:rFonts w:hint="eastAsia" w:ascii="宋体" w:hAnsi="宋体"/>
                <w:b/>
                <w:bCs/>
                <w:color w:val="000000"/>
                <w:sz w:val="28"/>
              </w:rPr>
            </w:pPr>
          </w:p>
        </w:tc>
        <w:tc>
          <w:tcPr>
            <w:tcW w:w="1369" w:type="dxa"/>
            <w:noWrap w:val="0"/>
            <w:vAlign w:val="top"/>
          </w:tcPr>
          <w:p w14:paraId="0ADB94F6">
            <w:pPr>
              <w:jc w:val="center"/>
              <w:rPr>
                <w:rFonts w:hint="eastAsia" w:ascii="宋体" w:hAnsi="宋体"/>
                <w:b/>
                <w:bCs/>
                <w:color w:val="000000"/>
                <w:sz w:val="28"/>
              </w:rPr>
            </w:pPr>
          </w:p>
        </w:tc>
        <w:tc>
          <w:tcPr>
            <w:tcW w:w="2185" w:type="dxa"/>
            <w:noWrap w:val="0"/>
            <w:vAlign w:val="top"/>
          </w:tcPr>
          <w:p w14:paraId="78B9F644">
            <w:pPr>
              <w:jc w:val="center"/>
              <w:rPr>
                <w:rFonts w:hint="eastAsia" w:ascii="宋体" w:hAnsi="宋体"/>
                <w:b/>
                <w:bCs/>
                <w:color w:val="000000"/>
                <w:sz w:val="28"/>
              </w:rPr>
            </w:pPr>
          </w:p>
        </w:tc>
      </w:tr>
      <w:tr w14:paraId="3E9D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0" w:type="dxa"/>
            <w:noWrap w:val="0"/>
            <w:vAlign w:val="center"/>
          </w:tcPr>
          <w:p w14:paraId="187ADD5A">
            <w:pPr>
              <w:jc w:val="center"/>
              <w:rPr>
                <w:rFonts w:hint="eastAsia" w:ascii="宋体" w:hAnsi="宋体"/>
                <w:b/>
                <w:bCs/>
                <w:color w:val="000000"/>
                <w:sz w:val="24"/>
              </w:rPr>
            </w:pPr>
            <w:r>
              <w:rPr>
                <w:rFonts w:hint="eastAsia" w:ascii="宋体" w:hAnsi="宋体"/>
                <w:b/>
                <w:bCs/>
                <w:color w:val="000000"/>
                <w:sz w:val="24"/>
              </w:rPr>
              <w:t>2</w:t>
            </w:r>
          </w:p>
        </w:tc>
        <w:tc>
          <w:tcPr>
            <w:tcW w:w="2068" w:type="dxa"/>
            <w:noWrap w:val="0"/>
            <w:vAlign w:val="top"/>
          </w:tcPr>
          <w:p w14:paraId="29973736">
            <w:pPr>
              <w:jc w:val="center"/>
              <w:rPr>
                <w:rFonts w:hint="eastAsia" w:ascii="宋体" w:hAnsi="宋体"/>
                <w:b/>
                <w:bCs/>
                <w:color w:val="000000"/>
                <w:sz w:val="36"/>
                <w:u w:val="single"/>
              </w:rPr>
            </w:pPr>
          </w:p>
        </w:tc>
        <w:tc>
          <w:tcPr>
            <w:tcW w:w="1419" w:type="dxa"/>
            <w:noWrap w:val="0"/>
            <w:vAlign w:val="top"/>
          </w:tcPr>
          <w:p w14:paraId="1CC68FCC">
            <w:pPr>
              <w:jc w:val="center"/>
              <w:rPr>
                <w:rFonts w:hint="eastAsia" w:ascii="宋体" w:hAnsi="宋体"/>
                <w:b/>
                <w:bCs/>
                <w:color w:val="000000"/>
                <w:sz w:val="36"/>
                <w:u w:val="single"/>
              </w:rPr>
            </w:pPr>
          </w:p>
        </w:tc>
        <w:tc>
          <w:tcPr>
            <w:tcW w:w="1419" w:type="dxa"/>
            <w:noWrap w:val="0"/>
            <w:vAlign w:val="top"/>
          </w:tcPr>
          <w:p w14:paraId="3701ADA4">
            <w:pPr>
              <w:jc w:val="center"/>
              <w:rPr>
                <w:rFonts w:hint="eastAsia" w:ascii="宋体" w:hAnsi="宋体"/>
                <w:b/>
                <w:bCs/>
                <w:color w:val="000000"/>
                <w:sz w:val="36"/>
                <w:u w:val="single"/>
              </w:rPr>
            </w:pPr>
          </w:p>
        </w:tc>
        <w:tc>
          <w:tcPr>
            <w:tcW w:w="1369" w:type="dxa"/>
            <w:noWrap w:val="0"/>
            <w:vAlign w:val="top"/>
          </w:tcPr>
          <w:p w14:paraId="1583BFE7">
            <w:pPr>
              <w:jc w:val="center"/>
              <w:rPr>
                <w:rFonts w:hint="eastAsia" w:ascii="宋体" w:hAnsi="宋体"/>
                <w:b/>
                <w:bCs/>
                <w:color w:val="000000"/>
                <w:sz w:val="36"/>
                <w:u w:val="single"/>
              </w:rPr>
            </w:pPr>
          </w:p>
        </w:tc>
        <w:tc>
          <w:tcPr>
            <w:tcW w:w="2185" w:type="dxa"/>
            <w:noWrap w:val="0"/>
            <w:vAlign w:val="top"/>
          </w:tcPr>
          <w:p w14:paraId="1E65B26D">
            <w:pPr>
              <w:jc w:val="center"/>
              <w:rPr>
                <w:rFonts w:hint="eastAsia" w:ascii="宋体" w:hAnsi="宋体"/>
                <w:b/>
                <w:bCs/>
                <w:color w:val="000000"/>
                <w:sz w:val="36"/>
                <w:u w:val="single"/>
              </w:rPr>
            </w:pPr>
          </w:p>
        </w:tc>
      </w:tr>
      <w:tr w14:paraId="060B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noWrap w:val="0"/>
            <w:vAlign w:val="center"/>
          </w:tcPr>
          <w:p w14:paraId="166C1340">
            <w:pPr>
              <w:jc w:val="center"/>
              <w:rPr>
                <w:rFonts w:hint="eastAsia" w:ascii="宋体" w:hAnsi="宋体"/>
                <w:b/>
                <w:bCs/>
                <w:color w:val="000000"/>
                <w:sz w:val="24"/>
              </w:rPr>
            </w:pPr>
            <w:r>
              <w:rPr>
                <w:rFonts w:hint="eastAsia" w:ascii="宋体" w:hAnsi="宋体"/>
                <w:b/>
                <w:bCs/>
                <w:color w:val="000000"/>
                <w:sz w:val="24"/>
              </w:rPr>
              <w:t>3</w:t>
            </w:r>
          </w:p>
        </w:tc>
        <w:tc>
          <w:tcPr>
            <w:tcW w:w="2068" w:type="dxa"/>
            <w:noWrap w:val="0"/>
            <w:vAlign w:val="top"/>
          </w:tcPr>
          <w:p w14:paraId="6582DAE2">
            <w:pPr>
              <w:jc w:val="center"/>
              <w:rPr>
                <w:rFonts w:hint="eastAsia" w:ascii="宋体" w:hAnsi="宋体"/>
                <w:b/>
                <w:bCs/>
                <w:color w:val="000000"/>
                <w:sz w:val="36"/>
                <w:u w:val="single"/>
              </w:rPr>
            </w:pPr>
          </w:p>
        </w:tc>
        <w:tc>
          <w:tcPr>
            <w:tcW w:w="1419" w:type="dxa"/>
            <w:noWrap w:val="0"/>
            <w:vAlign w:val="top"/>
          </w:tcPr>
          <w:p w14:paraId="5AB42227">
            <w:pPr>
              <w:jc w:val="center"/>
              <w:rPr>
                <w:rFonts w:hint="eastAsia" w:ascii="宋体" w:hAnsi="宋体"/>
                <w:b/>
                <w:bCs/>
                <w:color w:val="000000"/>
                <w:sz w:val="36"/>
                <w:u w:val="single"/>
              </w:rPr>
            </w:pPr>
          </w:p>
        </w:tc>
        <w:tc>
          <w:tcPr>
            <w:tcW w:w="1419" w:type="dxa"/>
            <w:noWrap w:val="0"/>
            <w:vAlign w:val="top"/>
          </w:tcPr>
          <w:p w14:paraId="403595DC">
            <w:pPr>
              <w:jc w:val="center"/>
              <w:rPr>
                <w:rFonts w:hint="eastAsia" w:ascii="宋体" w:hAnsi="宋体"/>
                <w:b/>
                <w:bCs/>
                <w:color w:val="000000"/>
                <w:sz w:val="36"/>
                <w:u w:val="single"/>
              </w:rPr>
            </w:pPr>
          </w:p>
        </w:tc>
        <w:tc>
          <w:tcPr>
            <w:tcW w:w="1369" w:type="dxa"/>
            <w:noWrap w:val="0"/>
            <w:vAlign w:val="top"/>
          </w:tcPr>
          <w:p w14:paraId="6CD3757B">
            <w:pPr>
              <w:jc w:val="center"/>
              <w:rPr>
                <w:rFonts w:hint="eastAsia" w:ascii="宋体" w:hAnsi="宋体"/>
                <w:b/>
                <w:bCs/>
                <w:color w:val="000000"/>
                <w:sz w:val="36"/>
                <w:u w:val="single"/>
              </w:rPr>
            </w:pPr>
          </w:p>
        </w:tc>
        <w:tc>
          <w:tcPr>
            <w:tcW w:w="2185" w:type="dxa"/>
            <w:noWrap w:val="0"/>
            <w:vAlign w:val="top"/>
          </w:tcPr>
          <w:p w14:paraId="6EF4A8DD">
            <w:pPr>
              <w:jc w:val="center"/>
              <w:rPr>
                <w:rFonts w:hint="eastAsia" w:ascii="宋体" w:hAnsi="宋体"/>
                <w:b/>
                <w:bCs/>
                <w:color w:val="000000"/>
                <w:sz w:val="36"/>
                <w:u w:val="single"/>
              </w:rPr>
            </w:pPr>
          </w:p>
        </w:tc>
      </w:tr>
      <w:tr w14:paraId="5FC5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noWrap w:val="0"/>
            <w:vAlign w:val="center"/>
          </w:tcPr>
          <w:p w14:paraId="1A478DEC">
            <w:pPr>
              <w:jc w:val="center"/>
              <w:rPr>
                <w:rFonts w:hint="eastAsia" w:ascii="宋体" w:hAnsi="宋体"/>
                <w:b/>
                <w:bCs/>
                <w:color w:val="000000"/>
                <w:sz w:val="24"/>
              </w:rPr>
            </w:pPr>
            <w:r>
              <w:rPr>
                <w:rFonts w:hint="eastAsia" w:ascii="宋体" w:hAnsi="宋体"/>
                <w:b/>
                <w:bCs/>
                <w:color w:val="000000"/>
                <w:sz w:val="24"/>
              </w:rPr>
              <w:t>4</w:t>
            </w:r>
          </w:p>
        </w:tc>
        <w:tc>
          <w:tcPr>
            <w:tcW w:w="2068" w:type="dxa"/>
            <w:noWrap w:val="0"/>
            <w:vAlign w:val="top"/>
          </w:tcPr>
          <w:p w14:paraId="3F172C7D">
            <w:pPr>
              <w:jc w:val="center"/>
              <w:rPr>
                <w:rFonts w:hint="eastAsia" w:ascii="宋体" w:hAnsi="宋体"/>
                <w:b/>
                <w:bCs/>
                <w:color w:val="000000"/>
                <w:sz w:val="36"/>
                <w:u w:val="single"/>
              </w:rPr>
            </w:pPr>
          </w:p>
        </w:tc>
        <w:tc>
          <w:tcPr>
            <w:tcW w:w="1419" w:type="dxa"/>
            <w:noWrap w:val="0"/>
            <w:vAlign w:val="top"/>
          </w:tcPr>
          <w:p w14:paraId="527CA207">
            <w:pPr>
              <w:jc w:val="center"/>
              <w:rPr>
                <w:rFonts w:hint="eastAsia" w:ascii="宋体" w:hAnsi="宋体"/>
                <w:b/>
                <w:bCs/>
                <w:color w:val="000000"/>
                <w:sz w:val="36"/>
                <w:u w:val="single"/>
              </w:rPr>
            </w:pPr>
          </w:p>
        </w:tc>
        <w:tc>
          <w:tcPr>
            <w:tcW w:w="1419" w:type="dxa"/>
            <w:noWrap w:val="0"/>
            <w:vAlign w:val="top"/>
          </w:tcPr>
          <w:p w14:paraId="5028D0EE">
            <w:pPr>
              <w:jc w:val="center"/>
              <w:rPr>
                <w:rFonts w:hint="eastAsia" w:ascii="宋体" w:hAnsi="宋体"/>
                <w:b/>
                <w:bCs/>
                <w:color w:val="000000"/>
                <w:sz w:val="36"/>
                <w:u w:val="single"/>
              </w:rPr>
            </w:pPr>
          </w:p>
        </w:tc>
        <w:tc>
          <w:tcPr>
            <w:tcW w:w="1369" w:type="dxa"/>
            <w:noWrap w:val="0"/>
            <w:vAlign w:val="top"/>
          </w:tcPr>
          <w:p w14:paraId="548C3F8C">
            <w:pPr>
              <w:jc w:val="center"/>
              <w:rPr>
                <w:rFonts w:hint="eastAsia" w:ascii="宋体" w:hAnsi="宋体"/>
                <w:b/>
                <w:bCs/>
                <w:color w:val="000000"/>
                <w:sz w:val="36"/>
                <w:u w:val="single"/>
              </w:rPr>
            </w:pPr>
          </w:p>
        </w:tc>
        <w:tc>
          <w:tcPr>
            <w:tcW w:w="2185" w:type="dxa"/>
            <w:noWrap w:val="0"/>
            <w:vAlign w:val="top"/>
          </w:tcPr>
          <w:p w14:paraId="60B31EBB">
            <w:pPr>
              <w:jc w:val="center"/>
              <w:rPr>
                <w:rFonts w:hint="eastAsia" w:ascii="宋体" w:hAnsi="宋体"/>
                <w:b/>
                <w:bCs/>
                <w:color w:val="000000"/>
                <w:sz w:val="36"/>
                <w:u w:val="single"/>
              </w:rPr>
            </w:pPr>
          </w:p>
        </w:tc>
      </w:tr>
      <w:tr w14:paraId="41F3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0" w:type="dxa"/>
            <w:noWrap w:val="0"/>
            <w:vAlign w:val="center"/>
          </w:tcPr>
          <w:p w14:paraId="5DEEF111">
            <w:pPr>
              <w:jc w:val="center"/>
              <w:rPr>
                <w:rFonts w:hint="eastAsia" w:ascii="宋体" w:hAnsi="宋体"/>
                <w:b/>
                <w:bCs/>
                <w:color w:val="000000"/>
                <w:sz w:val="24"/>
              </w:rPr>
            </w:pPr>
            <w:r>
              <w:rPr>
                <w:rFonts w:hint="eastAsia" w:ascii="宋体" w:hAnsi="宋体"/>
                <w:b/>
                <w:bCs/>
                <w:color w:val="000000"/>
                <w:sz w:val="24"/>
              </w:rPr>
              <w:t>5</w:t>
            </w:r>
          </w:p>
        </w:tc>
        <w:tc>
          <w:tcPr>
            <w:tcW w:w="2068" w:type="dxa"/>
            <w:noWrap w:val="0"/>
            <w:vAlign w:val="top"/>
          </w:tcPr>
          <w:p w14:paraId="17C1D368">
            <w:pPr>
              <w:jc w:val="center"/>
              <w:rPr>
                <w:rFonts w:hint="eastAsia" w:ascii="宋体" w:hAnsi="宋体"/>
                <w:b/>
                <w:bCs/>
                <w:color w:val="000000"/>
                <w:sz w:val="36"/>
                <w:u w:val="single"/>
              </w:rPr>
            </w:pPr>
          </w:p>
        </w:tc>
        <w:tc>
          <w:tcPr>
            <w:tcW w:w="1419" w:type="dxa"/>
            <w:noWrap w:val="0"/>
            <w:vAlign w:val="top"/>
          </w:tcPr>
          <w:p w14:paraId="3FB6C1A5">
            <w:pPr>
              <w:jc w:val="center"/>
              <w:rPr>
                <w:rFonts w:hint="eastAsia" w:ascii="宋体" w:hAnsi="宋体"/>
                <w:b/>
                <w:bCs/>
                <w:color w:val="000000"/>
                <w:sz w:val="36"/>
                <w:u w:val="single"/>
              </w:rPr>
            </w:pPr>
          </w:p>
        </w:tc>
        <w:tc>
          <w:tcPr>
            <w:tcW w:w="1419" w:type="dxa"/>
            <w:noWrap w:val="0"/>
            <w:vAlign w:val="top"/>
          </w:tcPr>
          <w:p w14:paraId="0E713B7B">
            <w:pPr>
              <w:jc w:val="center"/>
              <w:rPr>
                <w:rFonts w:hint="eastAsia" w:ascii="宋体" w:hAnsi="宋体"/>
                <w:b/>
                <w:bCs/>
                <w:color w:val="000000"/>
                <w:sz w:val="36"/>
                <w:u w:val="single"/>
              </w:rPr>
            </w:pPr>
          </w:p>
        </w:tc>
        <w:tc>
          <w:tcPr>
            <w:tcW w:w="1369" w:type="dxa"/>
            <w:noWrap w:val="0"/>
            <w:vAlign w:val="top"/>
          </w:tcPr>
          <w:p w14:paraId="635C748A">
            <w:pPr>
              <w:jc w:val="center"/>
              <w:rPr>
                <w:rFonts w:hint="eastAsia" w:ascii="宋体" w:hAnsi="宋体"/>
                <w:b/>
                <w:bCs/>
                <w:color w:val="000000"/>
                <w:sz w:val="36"/>
                <w:u w:val="single"/>
              </w:rPr>
            </w:pPr>
          </w:p>
        </w:tc>
        <w:tc>
          <w:tcPr>
            <w:tcW w:w="2185" w:type="dxa"/>
            <w:noWrap w:val="0"/>
            <w:vAlign w:val="top"/>
          </w:tcPr>
          <w:p w14:paraId="3A336039">
            <w:pPr>
              <w:jc w:val="center"/>
              <w:rPr>
                <w:rFonts w:hint="eastAsia" w:ascii="宋体" w:hAnsi="宋体"/>
                <w:b/>
                <w:bCs/>
                <w:color w:val="000000"/>
                <w:sz w:val="36"/>
                <w:u w:val="single"/>
              </w:rPr>
            </w:pPr>
          </w:p>
        </w:tc>
      </w:tr>
      <w:tr w14:paraId="4AC5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0" w:type="dxa"/>
            <w:noWrap w:val="0"/>
            <w:vAlign w:val="center"/>
          </w:tcPr>
          <w:p w14:paraId="62EB3288">
            <w:pPr>
              <w:jc w:val="center"/>
              <w:rPr>
                <w:rFonts w:hint="eastAsia" w:ascii="宋体" w:hAnsi="宋体"/>
                <w:b/>
                <w:bCs/>
                <w:color w:val="000000"/>
                <w:sz w:val="24"/>
                <w:u w:val="single"/>
              </w:rPr>
            </w:pPr>
            <w:r>
              <w:rPr>
                <w:rFonts w:hint="eastAsia" w:ascii="宋体" w:hAnsi="宋体"/>
                <w:b/>
                <w:bCs/>
                <w:color w:val="000000"/>
                <w:sz w:val="24"/>
              </w:rPr>
              <w:t>…</w:t>
            </w:r>
          </w:p>
        </w:tc>
        <w:tc>
          <w:tcPr>
            <w:tcW w:w="2068" w:type="dxa"/>
            <w:noWrap w:val="0"/>
            <w:vAlign w:val="top"/>
          </w:tcPr>
          <w:p w14:paraId="396D457D">
            <w:pPr>
              <w:jc w:val="center"/>
              <w:rPr>
                <w:rFonts w:hint="eastAsia" w:ascii="宋体" w:hAnsi="宋体"/>
                <w:b/>
                <w:bCs/>
                <w:color w:val="000000"/>
                <w:sz w:val="36"/>
                <w:u w:val="single"/>
              </w:rPr>
            </w:pPr>
          </w:p>
        </w:tc>
        <w:tc>
          <w:tcPr>
            <w:tcW w:w="1419" w:type="dxa"/>
            <w:noWrap w:val="0"/>
            <w:vAlign w:val="top"/>
          </w:tcPr>
          <w:p w14:paraId="23999067">
            <w:pPr>
              <w:jc w:val="center"/>
              <w:rPr>
                <w:rFonts w:hint="eastAsia" w:ascii="宋体" w:hAnsi="宋体"/>
                <w:b/>
                <w:bCs/>
                <w:color w:val="000000"/>
                <w:sz w:val="36"/>
                <w:u w:val="single"/>
              </w:rPr>
            </w:pPr>
          </w:p>
        </w:tc>
        <w:tc>
          <w:tcPr>
            <w:tcW w:w="1419" w:type="dxa"/>
            <w:noWrap w:val="0"/>
            <w:vAlign w:val="top"/>
          </w:tcPr>
          <w:p w14:paraId="130D3FB3">
            <w:pPr>
              <w:jc w:val="center"/>
              <w:rPr>
                <w:rFonts w:hint="eastAsia" w:ascii="宋体" w:hAnsi="宋体"/>
                <w:b/>
                <w:bCs/>
                <w:color w:val="000000"/>
                <w:sz w:val="36"/>
                <w:u w:val="single"/>
              </w:rPr>
            </w:pPr>
          </w:p>
        </w:tc>
        <w:tc>
          <w:tcPr>
            <w:tcW w:w="1369" w:type="dxa"/>
            <w:noWrap w:val="0"/>
            <w:vAlign w:val="top"/>
          </w:tcPr>
          <w:p w14:paraId="006B24D6">
            <w:pPr>
              <w:jc w:val="center"/>
              <w:rPr>
                <w:rFonts w:hint="eastAsia" w:ascii="宋体" w:hAnsi="宋体"/>
                <w:b/>
                <w:bCs/>
                <w:color w:val="000000"/>
                <w:sz w:val="36"/>
                <w:u w:val="single"/>
              </w:rPr>
            </w:pPr>
          </w:p>
        </w:tc>
        <w:tc>
          <w:tcPr>
            <w:tcW w:w="2185" w:type="dxa"/>
            <w:noWrap w:val="0"/>
            <w:vAlign w:val="top"/>
          </w:tcPr>
          <w:p w14:paraId="4491F118">
            <w:pPr>
              <w:jc w:val="center"/>
              <w:rPr>
                <w:rFonts w:hint="eastAsia" w:ascii="宋体" w:hAnsi="宋体"/>
                <w:b/>
                <w:bCs/>
                <w:color w:val="000000"/>
                <w:sz w:val="36"/>
                <w:u w:val="single"/>
              </w:rPr>
            </w:pPr>
          </w:p>
        </w:tc>
      </w:tr>
    </w:tbl>
    <w:p w14:paraId="75C67CE0">
      <w:pPr>
        <w:spacing w:line="360" w:lineRule="auto"/>
        <w:ind w:left="1084" w:hanging="1084" w:hangingChars="450"/>
        <w:rPr>
          <w:rFonts w:hint="eastAsia" w:ascii="宋体" w:hAnsi="宋体"/>
          <w:b/>
          <w:color w:val="000000"/>
          <w:sz w:val="24"/>
        </w:rPr>
      </w:pPr>
      <w:r>
        <w:rPr>
          <w:rFonts w:hint="eastAsia" w:ascii="宋体" w:hAnsi="宋体"/>
          <w:b/>
          <w:color w:val="000000"/>
          <w:sz w:val="24"/>
        </w:rPr>
        <w:t>备注：1、投标人应填写与招标项目相一致的业绩，填写与本项目不一致或相类似的业绩无效。所有业绩应提供《合同》或中标通知书复印件并附在此业绩表之后。</w:t>
      </w:r>
    </w:p>
    <w:p w14:paraId="590EF11C">
      <w:pPr>
        <w:spacing w:line="360" w:lineRule="auto"/>
        <w:ind w:firstLine="723" w:firstLineChars="300"/>
        <w:rPr>
          <w:rFonts w:hint="eastAsia" w:ascii="宋体" w:hAnsi="宋体"/>
          <w:b/>
          <w:color w:val="000000"/>
          <w:sz w:val="24"/>
        </w:rPr>
      </w:pPr>
      <w:r>
        <w:rPr>
          <w:rFonts w:hint="eastAsia" w:ascii="宋体" w:hAnsi="宋体"/>
          <w:b/>
          <w:color w:val="000000"/>
          <w:sz w:val="24"/>
        </w:rPr>
        <w:t>2、业绩不实而造成的废标，由投标人自行承担</w:t>
      </w:r>
    </w:p>
    <w:p w14:paraId="1C0E2B00">
      <w:pPr>
        <w:spacing w:line="360" w:lineRule="auto"/>
        <w:ind w:firstLine="723" w:firstLineChars="300"/>
        <w:rPr>
          <w:rFonts w:hint="eastAsia" w:ascii="宋体" w:hAnsi="宋体"/>
          <w:b/>
          <w:color w:val="000000"/>
          <w:sz w:val="28"/>
          <w:szCs w:val="28"/>
        </w:rPr>
      </w:pPr>
      <w:r>
        <w:rPr>
          <w:rFonts w:hint="eastAsia" w:ascii="宋体" w:hAnsi="宋体"/>
          <w:b/>
          <w:color w:val="000000"/>
          <w:sz w:val="24"/>
        </w:rPr>
        <w:t>3、此表如填写不下，可另附页。</w:t>
      </w:r>
    </w:p>
    <w:p w14:paraId="39408749">
      <w:pPr>
        <w:spacing w:before="100" w:beforeAutospacing="1" w:after="100" w:afterAutospacing="1" w:line="200" w:lineRule="exact"/>
        <w:ind w:firstLine="4216" w:firstLineChars="1500"/>
        <w:rPr>
          <w:rFonts w:hint="eastAsia" w:ascii="宋体" w:hAnsi="宋体"/>
          <w:b/>
          <w:color w:val="000000"/>
          <w:sz w:val="28"/>
          <w:szCs w:val="28"/>
        </w:rPr>
      </w:pPr>
    </w:p>
    <w:p w14:paraId="30D57A9D">
      <w:pPr>
        <w:spacing w:before="100" w:beforeAutospacing="1" w:after="100" w:afterAutospacing="1" w:line="400" w:lineRule="exact"/>
        <w:ind w:firstLine="4216" w:firstLineChars="1500"/>
        <w:rPr>
          <w:rFonts w:hint="eastAsia" w:ascii="宋体" w:hAnsi="宋体"/>
          <w:b/>
          <w:color w:val="000000"/>
          <w:sz w:val="28"/>
          <w:szCs w:val="28"/>
          <w:u w:val="single"/>
        </w:rPr>
      </w:pPr>
      <w:r>
        <w:rPr>
          <w:rFonts w:hint="eastAsia" w:ascii="宋体" w:hAnsi="宋体"/>
          <w:b/>
          <w:color w:val="000000"/>
          <w:sz w:val="28"/>
          <w:szCs w:val="28"/>
        </w:rPr>
        <w:t>法定代表人：</w:t>
      </w:r>
      <w:r>
        <w:rPr>
          <w:rFonts w:hint="eastAsia" w:ascii="宋体" w:hAnsi="宋体"/>
          <w:b/>
          <w:color w:val="000000"/>
          <w:sz w:val="28"/>
          <w:szCs w:val="28"/>
          <w:u w:val="single"/>
        </w:rPr>
        <w:t xml:space="preserve"> （签字） </w:t>
      </w:r>
    </w:p>
    <w:p w14:paraId="157591C4">
      <w:pPr>
        <w:spacing w:before="100" w:beforeAutospacing="1" w:after="100" w:afterAutospacing="1" w:line="400" w:lineRule="exact"/>
        <w:ind w:firstLine="4750" w:firstLineChars="1690"/>
        <w:rPr>
          <w:rFonts w:hint="eastAsia" w:ascii="宋体" w:hAnsi="宋体"/>
          <w:b/>
          <w:color w:val="000000"/>
          <w:sz w:val="28"/>
          <w:szCs w:val="28"/>
        </w:rPr>
      </w:pPr>
      <w:r>
        <w:rPr>
          <w:rFonts w:hint="eastAsia" w:ascii="宋体" w:hAnsi="宋体"/>
          <w:b/>
          <w:color w:val="000000"/>
          <w:sz w:val="28"/>
          <w:szCs w:val="28"/>
        </w:rPr>
        <w:t>或</w:t>
      </w:r>
    </w:p>
    <w:p w14:paraId="3895E9BC">
      <w:pPr>
        <w:spacing w:before="100" w:beforeAutospacing="1" w:after="100" w:afterAutospacing="1" w:line="300" w:lineRule="exact"/>
        <w:ind w:firstLine="4216" w:firstLineChars="1500"/>
        <w:rPr>
          <w:rFonts w:hint="eastAsia" w:ascii="宋体" w:hAnsi="宋体"/>
          <w:b/>
          <w:color w:val="000000"/>
          <w:sz w:val="28"/>
          <w:szCs w:val="28"/>
        </w:rPr>
      </w:pPr>
      <w:r>
        <w:rPr>
          <w:rFonts w:hint="eastAsia" w:ascii="宋体" w:hAnsi="宋体"/>
          <w:b/>
          <w:color w:val="000000"/>
          <w:sz w:val="28"/>
          <w:szCs w:val="28"/>
        </w:rPr>
        <w:t>全权代理人：</w:t>
      </w:r>
      <w:r>
        <w:rPr>
          <w:rFonts w:hint="eastAsia" w:ascii="宋体" w:hAnsi="宋体"/>
          <w:b/>
          <w:color w:val="000000"/>
          <w:sz w:val="28"/>
          <w:szCs w:val="28"/>
          <w:u w:val="single"/>
        </w:rPr>
        <w:t xml:space="preserve"> （签字） </w:t>
      </w:r>
      <w:r>
        <w:rPr>
          <w:rFonts w:hint="eastAsia" w:ascii="宋体" w:hAnsi="宋体"/>
          <w:b/>
          <w:color w:val="000000"/>
          <w:sz w:val="28"/>
          <w:szCs w:val="28"/>
        </w:rPr>
        <w:t xml:space="preserve">       </w:t>
      </w:r>
    </w:p>
    <w:p w14:paraId="5F80E2D9">
      <w:pPr>
        <w:spacing w:before="100" w:beforeAutospacing="1" w:after="100" w:afterAutospacing="1" w:line="300" w:lineRule="exact"/>
        <w:ind w:firstLine="4357" w:firstLineChars="1550"/>
        <w:rPr>
          <w:rFonts w:hint="eastAsia" w:ascii="宋体" w:hAnsi="宋体"/>
          <w:b/>
          <w:sz w:val="28"/>
          <w:szCs w:val="28"/>
        </w:rPr>
      </w:pPr>
      <w:r>
        <w:rPr>
          <w:rFonts w:hint="eastAsia" w:ascii="宋体" w:hAnsi="宋体"/>
          <w:b/>
          <w:sz w:val="28"/>
          <w:szCs w:val="28"/>
        </w:rPr>
        <w:t>签署日期：   年    月     日</w:t>
      </w:r>
    </w:p>
    <w:p w14:paraId="125B4188">
      <w:pPr>
        <w:rPr>
          <w:rFonts w:hint="eastAsia" w:ascii="宋体" w:hAnsi="宋体" w:cs="宋体"/>
          <w:b/>
          <w:sz w:val="32"/>
          <w:szCs w:val="32"/>
        </w:rPr>
      </w:pPr>
    </w:p>
    <w:p w14:paraId="048DAFD2">
      <w:pPr>
        <w:rPr>
          <w:rFonts w:hint="eastAsia" w:ascii="宋体" w:hAnsi="宋体" w:cs="宋体"/>
          <w:b/>
          <w:sz w:val="32"/>
          <w:szCs w:val="32"/>
        </w:rPr>
      </w:pPr>
    </w:p>
    <w:p w14:paraId="2AF4C80F">
      <w:pPr>
        <w:rPr>
          <w:rFonts w:hint="eastAsia" w:ascii="宋体" w:hAnsi="宋体" w:cs="宋体"/>
          <w:b/>
          <w:sz w:val="32"/>
          <w:szCs w:val="32"/>
        </w:rPr>
      </w:pPr>
    </w:p>
    <w:p w14:paraId="63400FD0">
      <w:pPr>
        <w:rPr>
          <w:rFonts w:hint="eastAsia" w:ascii="宋体" w:hAnsi="宋体" w:cs="宋体"/>
          <w:b/>
          <w:sz w:val="32"/>
          <w:szCs w:val="32"/>
        </w:rPr>
      </w:pPr>
    </w:p>
    <w:p w14:paraId="470DBF20">
      <w:pPr>
        <w:rPr>
          <w:rFonts w:hint="eastAsia" w:ascii="宋体" w:hAnsi="宋体" w:cs="宋体"/>
          <w:b/>
          <w:sz w:val="32"/>
          <w:szCs w:val="32"/>
        </w:rPr>
      </w:pPr>
    </w:p>
    <w:p w14:paraId="46E425EA">
      <w:pPr>
        <w:pStyle w:val="7"/>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14:paraId="2209D6AA">
      <w:pPr>
        <w:rPr>
          <w:rFonts w:hint="eastAsia" w:ascii="仿宋" w:hAnsi="仿宋" w:eastAsia="仿宋" w:cs="仿宋"/>
          <w:sz w:val="36"/>
          <w:szCs w:val="36"/>
          <w:lang w:val="en-US" w:eastAsia="zh-CN"/>
        </w:rPr>
      </w:pPr>
    </w:p>
    <w:p w14:paraId="33A0BB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阿克苏市政务服务和公共资源交易中心：</w:t>
      </w:r>
    </w:p>
    <w:p w14:paraId="3053DDE0">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14:paraId="735147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719FB5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1470A7C5">
      <w:pPr>
        <w:spacing w:line="240" w:lineRule="auto"/>
        <w:ind w:firstLine="1400" w:firstLineChars="500"/>
        <w:rPr>
          <w:rFonts w:hint="eastAsia" w:ascii="仿宋" w:hAnsi="仿宋" w:eastAsia="仿宋" w:cs="仿宋"/>
          <w:sz w:val="28"/>
          <w:szCs w:val="28"/>
          <w:lang w:val="en-US" w:eastAsia="zh-CN"/>
        </w:rPr>
      </w:pPr>
    </w:p>
    <w:p w14:paraId="3D6609B8">
      <w:pPr>
        <w:spacing w:line="240" w:lineRule="auto"/>
        <w:ind w:firstLine="4200" w:firstLineChars="1500"/>
        <w:rPr>
          <w:rFonts w:hint="eastAsia" w:ascii="仿宋" w:hAnsi="仿宋" w:eastAsia="仿宋"/>
          <w:sz w:val="28"/>
          <w:szCs w:val="28"/>
        </w:rPr>
      </w:pPr>
    </w:p>
    <w:p w14:paraId="303DCA2C">
      <w:pPr>
        <w:spacing w:line="240" w:lineRule="auto"/>
        <w:ind w:firstLine="3920" w:firstLineChars="1400"/>
        <w:rPr>
          <w:rFonts w:hint="eastAsia" w:ascii="仿宋" w:hAnsi="仿宋" w:eastAsia="仿宋"/>
          <w:sz w:val="28"/>
          <w:szCs w:val="28"/>
        </w:rPr>
      </w:pPr>
    </w:p>
    <w:p w14:paraId="0F7FB57F">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14:paraId="7A5CAA81">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14:paraId="6F18C686">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14:paraId="2C151A9B">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14:paraId="05B9391C">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14:paraId="6DA0562E">
      <w:pPr>
        <w:rPr>
          <w:rFonts w:ascii="宋体" w:hAnsi="宋体" w:cs="宋体"/>
          <w:b/>
          <w:sz w:val="32"/>
          <w:szCs w:val="32"/>
        </w:rPr>
      </w:pPr>
      <w:r>
        <w:rPr>
          <w:rFonts w:hint="eastAsia" w:ascii="宋体" w:hAnsi="宋体" w:cs="宋体"/>
          <w:b/>
          <w:sz w:val="32"/>
          <w:szCs w:val="32"/>
        </w:rPr>
        <w:br w:type="page"/>
      </w:r>
    </w:p>
    <w:p w14:paraId="33E0469B">
      <w:pPr>
        <w:jc w:val="center"/>
        <w:rPr>
          <w:rFonts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14:paraId="14F7B776">
      <w:pPr>
        <w:pStyle w:val="8"/>
        <w:rPr>
          <w:rFonts w:ascii="宋体" w:hAnsi="宋体" w:eastAsia="宋体" w:cs="宋体"/>
          <w:u w:val="single"/>
        </w:rPr>
      </w:pPr>
    </w:p>
    <w:p w14:paraId="14E23E94">
      <w:pPr>
        <w:spacing w:line="360" w:lineRule="auto"/>
        <w:jc w:val="center"/>
        <w:rPr>
          <w:rFonts w:ascii="宋体" w:hAnsi="宋体" w:cs="宋体"/>
          <w:b/>
          <w:sz w:val="22"/>
          <w:szCs w:val="22"/>
        </w:rPr>
      </w:pPr>
      <w:r>
        <w:rPr>
          <w:rFonts w:hint="eastAsia" w:ascii="宋体" w:hAnsi="宋体" w:cs="宋体"/>
          <w:b/>
          <w:sz w:val="22"/>
          <w:szCs w:val="22"/>
        </w:rPr>
        <w:t>后附“信用中国”及“中国政府采购网”查询截图</w:t>
      </w:r>
    </w:p>
    <w:p w14:paraId="52D681D6">
      <w:pPr>
        <w:pStyle w:val="2"/>
        <w:ind w:firstLine="0"/>
        <w:rPr>
          <w:rFonts w:ascii="宋体" w:hAnsi="宋体" w:cs="宋体"/>
        </w:rPr>
      </w:pPr>
    </w:p>
    <w:p w14:paraId="126183A2">
      <w:pPr>
        <w:spacing w:line="360" w:lineRule="auto"/>
        <w:jc w:val="center"/>
        <w:rPr>
          <w:rFonts w:ascii="宋体" w:hAnsi="宋体" w:cs="宋体"/>
          <w:b/>
          <w:szCs w:val="21"/>
        </w:rPr>
      </w:pPr>
    </w:p>
    <w:p w14:paraId="732F8882">
      <w:pPr>
        <w:spacing w:line="360" w:lineRule="auto"/>
        <w:rPr>
          <w:rFonts w:ascii="宋体" w:hAnsi="宋体" w:cs="宋体"/>
          <w:b/>
          <w:szCs w:val="21"/>
        </w:rPr>
      </w:pPr>
    </w:p>
    <w:p w14:paraId="05D3C5DE">
      <w:pPr>
        <w:spacing w:line="360" w:lineRule="auto"/>
        <w:rPr>
          <w:rFonts w:ascii="宋体" w:hAnsi="宋体" w:cs="宋体"/>
          <w:b/>
          <w:szCs w:val="21"/>
        </w:rPr>
      </w:pPr>
    </w:p>
    <w:p w14:paraId="417DB6CC">
      <w:pPr>
        <w:spacing w:line="360" w:lineRule="auto"/>
        <w:rPr>
          <w:rFonts w:ascii="宋体" w:hAnsi="宋体" w:cs="宋体"/>
          <w:b/>
          <w:szCs w:val="21"/>
        </w:rPr>
      </w:pPr>
    </w:p>
    <w:p w14:paraId="35947102">
      <w:pPr>
        <w:spacing w:line="360" w:lineRule="auto"/>
        <w:rPr>
          <w:rFonts w:ascii="宋体" w:hAnsi="宋体" w:cs="宋体"/>
          <w:b/>
          <w:szCs w:val="21"/>
        </w:rPr>
      </w:pPr>
    </w:p>
    <w:p w14:paraId="2B01541F">
      <w:pPr>
        <w:spacing w:line="360" w:lineRule="auto"/>
        <w:rPr>
          <w:rFonts w:ascii="宋体" w:hAnsi="宋体" w:cs="宋体"/>
          <w:b/>
          <w:szCs w:val="21"/>
        </w:rPr>
      </w:pPr>
    </w:p>
    <w:p w14:paraId="6A1AF33D">
      <w:pPr>
        <w:spacing w:line="360" w:lineRule="auto"/>
        <w:rPr>
          <w:rFonts w:ascii="宋体" w:hAnsi="宋体" w:cs="宋体"/>
          <w:b/>
          <w:szCs w:val="21"/>
        </w:rPr>
      </w:pPr>
    </w:p>
    <w:p w14:paraId="12458853">
      <w:pPr>
        <w:spacing w:line="360" w:lineRule="auto"/>
        <w:rPr>
          <w:rFonts w:ascii="宋体" w:hAnsi="宋体" w:cs="宋体"/>
          <w:b/>
          <w:szCs w:val="21"/>
        </w:rPr>
      </w:pPr>
    </w:p>
    <w:p w14:paraId="1D62E756">
      <w:pPr>
        <w:spacing w:line="360" w:lineRule="auto"/>
        <w:rPr>
          <w:rFonts w:ascii="宋体" w:hAnsi="宋体" w:cs="宋体"/>
          <w:b/>
          <w:szCs w:val="21"/>
        </w:rPr>
      </w:pPr>
    </w:p>
    <w:p w14:paraId="7B12BA33">
      <w:pPr>
        <w:spacing w:line="360" w:lineRule="auto"/>
        <w:rPr>
          <w:rFonts w:ascii="宋体" w:hAnsi="宋体" w:cs="宋体"/>
          <w:b/>
          <w:szCs w:val="21"/>
        </w:rPr>
      </w:pPr>
    </w:p>
    <w:p w14:paraId="1101C746">
      <w:pPr>
        <w:spacing w:line="360" w:lineRule="auto"/>
        <w:rPr>
          <w:rFonts w:ascii="宋体" w:hAnsi="宋体" w:cs="宋体"/>
          <w:b/>
          <w:szCs w:val="21"/>
        </w:rPr>
      </w:pPr>
    </w:p>
    <w:p w14:paraId="73E6B3B4">
      <w:pPr>
        <w:spacing w:line="360" w:lineRule="auto"/>
        <w:rPr>
          <w:rFonts w:ascii="宋体" w:hAnsi="宋体" w:cs="宋体"/>
          <w:b/>
          <w:szCs w:val="21"/>
        </w:rPr>
      </w:pPr>
    </w:p>
    <w:p w14:paraId="49D78140">
      <w:pPr>
        <w:spacing w:line="360" w:lineRule="auto"/>
        <w:rPr>
          <w:rFonts w:ascii="宋体" w:hAnsi="宋体" w:cs="宋体"/>
          <w:b/>
          <w:szCs w:val="21"/>
        </w:rPr>
      </w:pPr>
    </w:p>
    <w:p w14:paraId="2B85D85F">
      <w:pPr>
        <w:spacing w:line="360" w:lineRule="auto"/>
        <w:rPr>
          <w:rFonts w:ascii="宋体" w:hAnsi="宋体" w:cs="宋体"/>
          <w:b/>
          <w:szCs w:val="21"/>
        </w:rPr>
      </w:pPr>
    </w:p>
    <w:p w14:paraId="00CE43FA">
      <w:pPr>
        <w:spacing w:line="360" w:lineRule="auto"/>
        <w:rPr>
          <w:rFonts w:ascii="宋体" w:hAnsi="宋体" w:cs="宋体"/>
          <w:b/>
          <w:szCs w:val="21"/>
        </w:rPr>
      </w:pPr>
    </w:p>
    <w:p w14:paraId="058BDD52">
      <w:pPr>
        <w:spacing w:line="360" w:lineRule="auto"/>
        <w:rPr>
          <w:rFonts w:ascii="宋体" w:hAnsi="宋体" w:cs="宋体"/>
          <w:b/>
          <w:szCs w:val="21"/>
        </w:rPr>
      </w:pPr>
    </w:p>
    <w:p w14:paraId="3FF312C7">
      <w:pPr>
        <w:spacing w:line="360" w:lineRule="auto"/>
        <w:rPr>
          <w:rFonts w:ascii="宋体" w:hAnsi="宋体" w:cs="宋体"/>
          <w:b/>
          <w:szCs w:val="21"/>
        </w:rPr>
      </w:pPr>
    </w:p>
    <w:p w14:paraId="55556A71">
      <w:pPr>
        <w:spacing w:line="360" w:lineRule="auto"/>
        <w:rPr>
          <w:rFonts w:ascii="宋体" w:hAnsi="宋体" w:cs="宋体"/>
          <w:b/>
          <w:szCs w:val="21"/>
        </w:rPr>
      </w:pPr>
    </w:p>
    <w:p w14:paraId="4B2657BB">
      <w:pPr>
        <w:spacing w:line="360" w:lineRule="auto"/>
        <w:rPr>
          <w:rFonts w:ascii="宋体" w:hAnsi="宋体" w:cs="宋体"/>
          <w:b/>
          <w:szCs w:val="21"/>
        </w:rPr>
      </w:pPr>
    </w:p>
    <w:p w14:paraId="148B8B0B">
      <w:pPr>
        <w:spacing w:line="360" w:lineRule="auto"/>
        <w:rPr>
          <w:rFonts w:ascii="宋体" w:hAnsi="宋体" w:cs="宋体"/>
          <w:b/>
          <w:szCs w:val="21"/>
        </w:rPr>
      </w:pPr>
    </w:p>
    <w:p w14:paraId="5ED9FBFB">
      <w:pPr>
        <w:spacing w:line="360" w:lineRule="auto"/>
        <w:rPr>
          <w:rFonts w:ascii="宋体" w:hAnsi="宋体" w:cs="宋体"/>
          <w:b/>
          <w:szCs w:val="21"/>
        </w:rPr>
      </w:pPr>
    </w:p>
    <w:p w14:paraId="6CA470B3">
      <w:pPr>
        <w:spacing w:line="360" w:lineRule="auto"/>
        <w:rPr>
          <w:rFonts w:ascii="宋体" w:hAnsi="宋体" w:cs="宋体"/>
          <w:b/>
          <w:szCs w:val="21"/>
        </w:rPr>
      </w:pPr>
    </w:p>
    <w:p w14:paraId="5C28AB57">
      <w:pPr>
        <w:spacing w:line="360" w:lineRule="auto"/>
        <w:rPr>
          <w:rFonts w:ascii="宋体" w:hAnsi="宋体" w:cs="宋体"/>
          <w:b/>
          <w:szCs w:val="21"/>
        </w:rPr>
      </w:pPr>
    </w:p>
    <w:p w14:paraId="35346D12">
      <w:pPr>
        <w:spacing w:line="360" w:lineRule="auto"/>
        <w:rPr>
          <w:rFonts w:ascii="宋体" w:hAnsi="宋体" w:cs="宋体"/>
          <w:b/>
          <w:szCs w:val="21"/>
        </w:rPr>
      </w:pPr>
    </w:p>
    <w:p w14:paraId="4AC50D0D">
      <w:pPr>
        <w:spacing w:line="360" w:lineRule="auto"/>
        <w:rPr>
          <w:rFonts w:ascii="宋体" w:hAnsi="宋体" w:cs="宋体"/>
          <w:b/>
          <w:szCs w:val="21"/>
        </w:rPr>
      </w:pPr>
    </w:p>
    <w:p w14:paraId="151C223E">
      <w:pPr>
        <w:spacing w:line="360" w:lineRule="auto"/>
        <w:rPr>
          <w:rFonts w:ascii="宋体" w:hAnsi="宋体" w:cs="宋体"/>
          <w:b/>
          <w:szCs w:val="21"/>
        </w:rPr>
      </w:pPr>
    </w:p>
    <w:p w14:paraId="2990242B">
      <w:pPr>
        <w:spacing w:line="360" w:lineRule="auto"/>
        <w:rPr>
          <w:rFonts w:ascii="宋体" w:hAnsi="宋体" w:cs="宋体"/>
          <w:b/>
          <w:szCs w:val="21"/>
        </w:rPr>
      </w:pPr>
    </w:p>
    <w:p w14:paraId="31BAF7D4">
      <w:pPr>
        <w:pStyle w:val="8"/>
        <w:rPr>
          <w:rFonts w:ascii="宋体" w:hAnsi="宋体" w:eastAsia="宋体" w:cs="宋体"/>
        </w:rPr>
      </w:pPr>
    </w:p>
    <w:p w14:paraId="099C961E">
      <w:pPr>
        <w:spacing w:line="360" w:lineRule="auto"/>
        <w:jc w:val="center"/>
        <w:rPr>
          <w:rFonts w:hint="eastAsia" w:ascii="宋体" w:hAnsi="宋体" w:cs="宋体"/>
          <w:b/>
          <w:sz w:val="32"/>
          <w:szCs w:val="32"/>
        </w:rPr>
      </w:pPr>
    </w:p>
    <w:p w14:paraId="0042C745">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14:paraId="4232D82B">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14:paraId="22BE8AE7">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14:paraId="6F4F1877">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14:paraId="2B5FC752">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14:paraId="63555828">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14:paraId="66BA3BC7">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14:paraId="0D485CD6">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14:paraId="187949B5">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14:paraId="76FDFEC6">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14:paraId="6CDDCD92">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14:paraId="682E4E0F">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694D62AB">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66A3D4A9">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6DECCCC3">
      <w:pPr>
        <w:spacing w:line="360" w:lineRule="auto"/>
        <w:rPr>
          <w:rFonts w:ascii="宋体" w:hAnsi="宋体" w:cs="宋体"/>
          <w:b/>
          <w:szCs w:val="21"/>
        </w:rPr>
      </w:pPr>
    </w:p>
    <w:p w14:paraId="57AC351D">
      <w:pPr>
        <w:spacing w:line="360" w:lineRule="auto"/>
        <w:rPr>
          <w:rFonts w:ascii="宋体" w:hAnsi="宋体" w:cs="宋体"/>
          <w:b/>
          <w:szCs w:val="21"/>
        </w:rPr>
      </w:pPr>
    </w:p>
    <w:p w14:paraId="6D70BA2A">
      <w:pPr>
        <w:spacing w:line="360" w:lineRule="auto"/>
        <w:rPr>
          <w:rFonts w:ascii="宋体" w:hAnsi="宋体" w:cs="宋体"/>
          <w:b/>
          <w:szCs w:val="21"/>
        </w:rPr>
      </w:pPr>
    </w:p>
    <w:p w14:paraId="425804E5">
      <w:pPr>
        <w:spacing w:line="400" w:lineRule="exact"/>
        <w:jc w:val="center"/>
        <w:rPr>
          <w:rFonts w:ascii="宋体" w:hAnsi="宋体" w:cs="宋体"/>
          <w:b/>
          <w:sz w:val="28"/>
          <w:szCs w:val="28"/>
        </w:rPr>
      </w:pPr>
    </w:p>
    <w:bookmarkEnd w:id="50"/>
    <w:p w14:paraId="4F0432F2">
      <w:pPr>
        <w:widowControl/>
        <w:spacing w:line="520" w:lineRule="exact"/>
        <w:ind w:firstLine="1970" w:firstLineChars="545"/>
        <w:rPr>
          <w:rFonts w:ascii="宋体" w:hAnsi="宋体" w:cs="宋体"/>
        </w:rPr>
      </w:pPr>
      <w:r>
        <w:rPr>
          <w:rFonts w:hint="eastAsia" w:ascii="宋体" w:hAnsi="宋体" w:cs="宋体"/>
          <w:b/>
          <w:color w:val="000000"/>
          <w:kern w:val="0"/>
          <w:sz w:val="36"/>
          <w:szCs w:val="36"/>
          <w:lang w:val="en-US" w:eastAsia="zh-CN" w:bidi="ar"/>
        </w:rPr>
        <w:t>18</w:t>
      </w:r>
      <w:r>
        <w:rPr>
          <w:rFonts w:hint="eastAsia" w:ascii="宋体" w:hAnsi="宋体" w:cs="宋体"/>
          <w:b/>
          <w:color w:val="000000"/>
          <w:kern w:val="0"/>
          <w:sz w:val="36"/>
          <w:szCs w:val="36"/>
          <w:lang w:bidi="ar"/>
        </w:rPr>
        <w:t>.中小企业声明函（货物）</w:t>
      </w:r>
    </w:p>
    <w:p w14:paraId="4BF29DA0">
      <w:pPr>
        <w:widowControl/>
        <w:spacing w:line="520" w:lineRule="exact"/>
        <w:ind w:firstLine="620" w:firstLineChars="200"/>
        <w:jc w:val="left"/>
      </w:pPr>
      <w:r>
        <w:rPr>
          <w:rFonts w:hint="eastAsia" w:ascii="宋体" w:hAnsi="宋体" w:cs="宋体"/>
          <w:color w:val="000000"/>
          <w:kern w:val="0"/>
          <w:sz w:val="31"/>
          <w:szCs w:val="31"/>
          <w:lang w:bidi="ar"/>
        </w:rPr>
        <w:t>本公司（联合体）郑重声明，</w:t>
      </w:r>
      <w:r>
        <w:rPr>
          <w:rFonts w:hint="eastAsia" w:ascii="仿宋" w:hAnsi="仿宋" w:eastAsia="仿宋" w:cs="仿宋"/>
          <w:color w:val="000000"/>
          <w:kern w:val="0"/>
          <w:sz w:val="31"/>
          <w:szCs w:val="31"/>
          <w:lang w:bidi="ar"/>
        </w:rPr>
        <w:t>根据《政府采购促进中小企业发展管理办法》（财库</w:t>
      </w:r>
      <w:r>
        <w:rPr>
          <w:rFonts w:hint="eastAsia" w:ascii="宋体" w:hAnsi="宋体" w:cs="宋体"/>
          <w:color w:val="000000"/>
          <w:kern w:val="0"/>
          <w:sz w:val="31"/>
          <w:szCs w:val="31"/>
          <w:lang w:bidi="ar"/>
        </w:rPr>
        <w:t>﹝</w:t>
      </w:r>
      <w:r>
        <w:rPr>
          <w:rFonts w:hint="eastAsia" w:ascii="仿宋" w:hAnsi="仿宋" w:eastAsia="仿宋" w:cs="仿宋"/>
          <w:color w:val="000000"/>
          <w:kern w:val="0"/>
          <w:sz w:val="31"/>
          <w:szCs w:val="31"/>
          <w:lang w:bidi="ar"/>
        </w:rPr>
        <w:t>2020</w:t>
      </w:r>
      <w:r>
        <w:rPr>
          <w:rFonts w:hint="eastAsia" w:ascii="宋体" w:hAnsi="宋体" w:cs="宋体"/>
          <w:color w:val="000000"/>
          <w:kern w:val="0"/>
          <w:sz w:val="31"/>
          <w:szCs w:val="31"/>
          <w:lang w:bidi="ar"/>
        </w:rPr>
        <w:t>﹞</w:t>
      </w:r>
      <w:r>
        <w:rPr>
          <w:rFonts w:hint="eastAsia" w:ascii="仿宋" w:hAnsi="仿宋" w:eastAsia="仿宋" w:cs="仿宋"/>
          <w:color w:val="000000"/>
          <w:kern w:val="0"/>
          <w:sz w:val="31"/>
          <w:szCs w:val="31"/>
          <w:lang w:bidi="ar"/>
        </w:rPr>
        <w:t>46 号）的规定，本公司（联合体）参加</w:t>
      </w:r>
      <w:r>
        <w:rPr>
          <w:rFonts w:hint="eastAsia" w:ascii="仿宋" w:hAnsi="仿宋" w:eastAsia="仿宋" w:cs="仿宋"/>
          <w:i/>
          <w:color w:val="000000"/>
          <w:kern w:val="0"/>
          <w:sz w:val="32"/>
          <w:szCs w:val="32"/>
          <w:u w:val="single"/>
          <w:lang w:bidi="ar"/>
        </w:rPr>
        <w:t>（</w:t>
      </w:r>
      <w:r>
        <w:rPr>
          <w:rFonts w:hint="eastAsia" w:ascii="仿宋" w:hAnsi="仿宋" w:eastAsia="仿宋" w:cs="仿宋"/>
          <w:iCs/>
          <w:color w:val="000000"/>
          <w:kern w:val="0"/>
          <w:sz w:val="32"/>
          <w:szCs w:val="32"/>
          <w:u w:val="single"/>
          <w:lang w:bidi="ar"/>
        </w:rPr>
        <w:t>单位名称</w:t>
      </w:r>
      <w:r>
        <w:rPr>
          <w:rFonts w:hint="eastAsia" w:ascii="仿宋" w:hAnsi="仿宋" w:eastAsia="仿宋" w:cs="仿宋"/>
          <w:i/>
          <w:color w:val="000000"/>
          <w:kern w:val="0"/>
          <w:sz w:val="32"/>
          <w:szCs w:val="32"/>
          <w:u w:val="single"/>
          <w:lang w:bidi="ar"/>
        </w:rPr>
        <w:t>）</w:t>
      </w:r>
      <w:r>
        <w:rPr>
          <w:rFonts w:hint="eastAsia" w:ascii="仿宋" w:hAnsi="仿宋" w:eastAsia="仿宋" w:cs="仿宋"/>
          <w:color w:val="000000"/>
          <w:kern w:val="0"/>
          <w:sz w:val="31"/>
          <w:szCs w:val="31"/>
          <w:lang w:bidi="ar"/>
        </w:rPr>
        <w:t>的</w:t>
      </w:r>
      <w:r>
        <w:rPr>
          <w:rFonts w:hint="eastAsia" w:ascii="仿宋" w:hAnsi="仿宋" w:eastAsia="仿宋" w:cs="仿宋"/>
          <w:i/>
          <w:color w:val="000000"/>
          <w:kern w:val="0"/>
          <w:sz w:val="32"/>
          <w:szCs w:val="32"/>
          <w:u w:val="single"/>
          <w:lang w:bidi="ar"/>
        </w:rPr>
        <w:t>（</w:t>
      </w:r>
      <w:r>
        <w:rPr>
          <w:rFonts w:hint="eastAsia" w:ascii="仿宋" w:hAnsi="仿宋" w:eastAsia="仿宋" w:cs="仿宋"/>
          <w:iCs/>
          <w:color w:val="000000"/>
          <w:kern w:val="0"/>
          <w:sz w:val="32"/>
          <w:szCs w:val="32"/>
          <w:u w:val="single"/>
          <w:lang w:bidi="ar"/>
        </w:rPr>
        <w:t>项目名称</w:t>
      </w:r>
      <w:r>
        <w:rPr>
          <w:rFonts w:hint="eastAsia" w:ascii="仿宋" w:hAnsi="仿宋" w:eastAsia="仿宋" w:cs="仿宋"/>
          <w:i/>
          <w:color w:val="000000"/>
          <w:kern w:val="0"/>
          <w:sz w:val="32"/>
          <w:szCs w:val="32"/>
          <w:u w:val="single"/>
          <w:lang w:bidi="ar"/>
        </w:rPr>
        <w:t>）</w:t>
      </w:r>
      <w:r>
        <w:rPr>
          <w:rFonts w:hint="eastAsia" w:ascii="仿宋" w:hAnsi="仿宋" w:eastAsia="仿宋" w:cs="仿宋"/>
          <w:color w:val="000000"/>
          <w:kern w:val="0"/>
          <w:sz w:val="31"/>
          <w:szCs w:val="31"/>
          <w:lang w:bidi="ar"/>
        </w:rPr>
        <w:t xml:space="preserve">采购活动，提供的货物全部由符合政策要求的中小企业制造。相关企业（含联合体中的中小企业、签订分包意向协议的中小企业）的具体情况如下： </w:t>
      </w:r>
    </w:p>
    <w:p w14:paraId="67FC3CD8">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p>
    <w:p w14:paraId="30911E0C">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u w:val="single"/>
          <w:lang w:bidi="ar"/>
        </w:rPr>
        <w:t>行业</w:t>
      </w:r>
      <w:r>
        <w:rPr>
          <w:rFonts w:hint="eastAsia" w:ascii="仿宋" w:hAnsi="仿宋" w:eastAsia="仿宋" w:cs="仿宋"/>
          <w:color w:val="000000"/>
          <w:kern w:val="0"/>
          <w:sz w:val="31"/>
          <w:szCs w:val="31"/>
          <w:lang w:bidi="ar"/>
        </w:rPr>
        <w:t>；制造商为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 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14:paraId="4A08970E">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p>
    <w:p w14:paraId="0F80233B">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u w:val="single"/>
          <w:lang w:bidi="ar"/>
        </w:rPr>
        <w:t>行业</w:t>
      </w:r>
      <w:r>
        <w:rPr>
          <w:rFonts w:hint="eastAsia" w:ascii="仿宋" w:hAnsi="仿宋" w:eastAsia="仿宋" w:cs="仿宋"/>
          <w:color w:val="000000"/>
          <w:kern w:val="0"/>
          <w:sz w:val="31"/>
          <w:szCs w:val="31"/>
          <w:lang w:bidi="ar"/>
        </w:rPr>
        <w:t>；制造商为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），从业人员人，营业收入 </w:t>
      </w:r>
    </w:p>
    <w:p w14:paraId="49620323">
      <w:pPr>
        <w:widowControl/>
        <w:spacing w:line="520" w:lineRule="exact"/>
        <w:jc w:val="left"/>
        <w:rPr>
          <w:rFonts w:ascii="仿宋" w:hAnsi="仿宋" w:eastAsia="仿宋" w:cs="仿宋"/>
          <w:color w:val="000000"/>
          <w:kern w:val="0"/>
          <w:sz w:val="31"/>
          <w:szCs w:val="31"/>
          <w:u w:val="single"/>
          <w:lang w:bidi="ar"/>
        </w:rPr>
      </w:pPr>
      <w:r>
        <w:rPr>
          <w:rFonts w:hint="eastAsia" w:ascii="仿宋" w:hAnsi="仿宋" w:eastAsia="仿宋" w:cs="仿宋"/>
          <w:color w:val="000000"/>
          <w:kern w:val="0"/>
          <w:sz w:val="31"/>
          <w:szCs w:val="31"/>
          <w:lang w:bidi="ar"/>
        </w:rPr>
        <w:t>为万元，资产总额为万元，属于</w:t>
      </w:r>
      <w:r>
        <w:rPr>
          <w:rFonts w:hint="eastAsia" w:ascii="仿宋" w:hAnsi="仿宋" w:eastAsia="仿宋" w:cs="仿宋"/>
          <w:color w:val="000000"/>
          <w:kern w:val="0"/>
          <w:sz w:val="31"/>
          <w:szCs w:val="31"/>
          <w:u w:val="single"/>
          <w:lang w:bidi="ar"/>
        </w:rPr>
        <w:t xml:space="preserve">（中型企业、小型 </w:t>
      </w:r>
    </w:p>
    <w:p w14:paraId="46A99CA5">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u w:val="single"/>
          <w:lang w:bidi="ar"/>
        </w:rPr>
        <w:t>企业、微型企业）</w:t>
      </w:r>
      <w:r>
        <w:rPr>
          <w:rFonts w:hint="eastAsia" w:ascii="仿宋" w:hAnsi="仿宋" w:eastAsia="仿宋" w:cs="仿宋"/>
          <w:color w:val="000000"/>
          <w:kern w:val="0"/>
          <w:sz w:val="31"/>
          <w:szCs w:val="31"/>
          <w:lang w:bidi="ar"/>
        </w:rPr>
        <w:t xml:space="preserve">； </w:t>
      </w:r>
    </w:p>
    <w:p w14:paraId="1B0797ED">
      <w:pPr>
        <w:widowControl/>
        <w:spacing w:line="520" w:lineRule="exact"/>
        <w:ind w:firstLine="620" w:firstLineChars="200"/>
        <w:jc w:val="left"/>
      </w:pPr>
      <w:r>
        <w:rPr>
          <w:rFonts w:hint="eastAsia" w:ascii="仿宋" w:hAnsi="仿宋" w:eastAsia="仿宋" w:cs="仿宋"/>
          <w:color w:val="000000"/>
          <w:kern w:val="0"/>
          <w:sz w:val="31"/>
          <w:szCs w:val="31"/>
          <w:lang w:bidi="ar"/>
        </w:rPr>
        <w:t>……</w:t>
      </w:r>
    </w:p>
    <w:p w14:paraId="2D7E7A43">
      <w:pPr>
        <w:widowControl/>
        <w:spacing w:line="520" w:lineRule="exact"/>
        <w:ind w:firstLine="620" w:firstLineChars="200"/>
        <w:jc w:val="left"/>
      </w:pPr>
      <w:r>
        <w:rPr>
          <w:rFonts w:hint="eastAsia" w:ascii="仿宋" w:hAnsi="仿宋" w:eastAsia="仿宋" w:cs="仿宋"/>
          <w:color w:val="000000"/>
          <w:kern w:val="0"/>
          <w:sz w:val="31"/>
          <w:szCs w:val="31"/>
          <w:lang w:bidi="ar"/>
        </w:rPr>
        <w:t>以上企业，不属于大企业的分支机构，不存在控股股东为大企业的情形，也不存在与大企业的负责人为同一人的情形。</w:t>
      </w:r>
    </w:p>
    <w:p w14:paraId="3365B0C0">
      <w:pPr>
        <w:widowControl/>
        <w:spacing w:line="520" w:lineRule="exact"/>
        <w:ind w:firstLine="620" w:firstLineChars="200"/>
        <w:jc w:val="left"/>
      </w:pPr>
      <w:r>
        <w:rPr>
          <w:rFonts w:hint="eastAsia" w:ascii="仿宋" w:hAnsi="仿宋" w:eastAsia="仿宋" w:cs="仿宋"/>
          <w:color w:val="000000"/>
          <w:kern w:val="0"/>
          <w:sz w:val="31"/>
          <w:szCs w:val="31"/>
          <w:lang w:bidi="ar"/>
        </w:rPr>
        <w:t xml:space="preserve">本企业对上述声明内容的真实性负责。如有虚假，将依法承担相应责任。 </w:t>
      </w:r>
    </w:p>
    <w:p w14:paraId="56FFF666">
      <w:pPr>
        <w:widowControl/>
        <w:spacing w:line="520" w:lineRule="exact"/>
        <w:jc w:val="center"/>
        <w:rPr>
          <w:rFonts w:ascii="仿宋" w:hAnsi="仿宋" w:eastAsia="仿宋" w:cs="仿宋"/>
          <w:color w:val="000000"/>
          <w:kern w:val="0"/>
          <w:sz w:val="31"/>
          <w:szCs w:val="31"/>
          <w:lang w:bidi="ar"/>
        </w:rPr>
      </w:pPr>
    </w:p>
    <w:p w14:paraId="733D3E9A">
      <w:pPr>
        <w:widowControl/>
        <w:spacing w:line="520" w:lineRule="exact"/>
        <w:jc w:val="center"/>
      </w:pPr>
      <w:r>
        <w:rPr>
          <w:rFonts w:hint="eastAsia" w:ascii="仿宋" w:hAnsi="仿宋" w:eastAsia="仿宋" w:cs="仿宋"/>
          <w:color w:val="000000"/>
          <w:kern w:val="0"/>
          <w:sz w:val="31"/>
          <w:szCs w:val="31"/>
          <w:lang w:bidi="ar"/>
        </w:rPr>
        <w:t xml:space="preserve">         企业名称（盖章）： </w:t>
      </w:r>
    </w:p>
    <w:p w14:paraId="38193D92">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14:paraId="581457C8">
      <w:pPr>
        <w:widowControl/>
        <w:spacing w:line="520" w:lineRule="exact"/>
        <w:ind w:firstLine="3410" w:firstLineChars="1100"/>
        <w:rPr>
          <w:rFonts w:ascii="仿宋" w:hAnsi="仿宋" w:eastAsia="仿宋" w:cs="仿宋"/>
          <w:color w:val="000000"/>
          <w:kern w:val="0"/>
          <w:sz w:val="31"/>
          <w:szCs w:val="31"/>
          <w:lang w:bidi="ar"/>
        </w:rPr>
      </w:pPr>
    </w:p>
    <w:p w14:paraId="4110C225">
      <w:pPr>
        <w:widowControl/>
        <w:spacing w:line="520" w:lineRule="exact"/>
        <w:jc w:val="left"/>
        <w:rPr>
          <w:sz w:val="18"/>
          <w:szCs w:val="18"/>
        </w:rPr>
      </w:pPr>
      <w:r>
        <w:rPr>
          <w:color w:val="000000"/>
          <w:kern w:val="0"/>
          <w:sz w:val="18"/>
          <w:szCs w:val="18"/>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p w14:paraId="581F2D5D">
      <w:pPr>
        <w:widowControl/>
        <w:spacing w:line="520" w:lineRule="exact"/>
        <w:jc w:val="center"/>
        <w:rPr>
          <w:rFonts w:ascii="宋体" w:hAnsi="宋体" w:cs="宋体"/>
          <w:b/>
          <w:color w:val="000000"/>
          <w:kern w:val="0"/>
          <w:sz w:val="36"/>
          <w:szCs w:val="36"/>
          <w:lang w:bidi="ar"/>
        </w:rPr>
      </w:pPr>
    </w:p>
    <w:p w14:paraId="0584BB0C">
      <w:pPr>
        <w:widowControl/>
        <w:spacing w:line="520" w:lineRule="exact"/>
        <w:jc w:val="center"/>
        <w:rPr>
          <w:rFonts w:hint="eastAsia" w:ascii="宋体" w:hAnsi="宋体" w:cs="宋体"/>
          <w:b/>
          <w:color w:val="000000"/>
          <w:kern w:val="0"/>
          <w:sz w:val="36"/>
          <w:szCs w:val="36"/>
          <w:lang w:bidi="ar"/>
        </w:rPr>
      </w:pPr>
    </w:p>
    <w:p w14:paraId="76B56C77">
      <w:pPr>
        <w:widowControl/>
        <w:spacing w:line="520" w:lineRule="exact"/>
        <w:jc w:val="center"/>
        <w:rPr>
          <w:rFonts w:hint="eastAsia" w:ascii="宋体" w:hAnsi="宋体" w:cs="宋体"/>
          <w:b/>
          <w:color w:val="000000"/>
          <w:kern w:val="0"/>
          <w:sz w:val="36"/>
          <w:szCs w:val="36"/>
          <w:lang w:bidi="ar"/>
        </w:rPr>
      </w:pPr>
    </w:p>
    <w:p w14:paraId="21B779AC">
      <w:pPr>
        <w:widowControl/>
        <w:spacing w:line="520" w:lineRule="exact"/>
        <w:jc w:val="center"/>
      </w:pPr>
      <w:r>
        <w:rPr>
          <w:rFonts w:hint="eastAsia" w:ascii="宋体" w:hAnsi="宋体" w:cs="宋体"/>
          <w:b/>
          <w:color w:val="000000"/>
          <w:kern w:val="0"/>
          <w:sz w:val="36"/>
          <w:szCs w:val="36"/>
          <w:lang w:val="en-US" w:eastAsia="zh-CN" w:bidi="ar"/>
        </w:rPr>
        <w:t>19</w:t>
      </w:r>
      <w:r>
        <w:rPr>
          <w:rFonts w:hint="eastAsia" w:ascii="宋体" w:hAnsi="宋体" w:cs="宋体"/>
          <w:b/>
          <w:color w:val="000000"/>
          <w:kern w:val="0"/>
          <w:sz w:val="36"/>
          <w:szCs w:val="36"/>
          <w:lang w:bidi="ar"/>
        </w:rPr>
        <w:t>.中小企业声明函（工程、服务）</w:t>
      </w:r>
    </w:p>
    <w:p w14:paraId="4F5C3053">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614F639C">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14:paraId="5A27E9D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14:paraId="1E0510E7">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14:paraId="4427AF37">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 </w:t>
      </w:r>
    </w:p>
    <w:p w14:paraId="21D9BFAB">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收入为万元，资产总额为万元，属于（中型企业、 </w:t>
      </w:r>
    </w:p>
    <w:p w14:paraId="51802E9E">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小型企业、微型企业）； </w:t>
      </w:r>
    </w:p>
    <w:p w14:paraId="7AF11652">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14:paraId="3CB61E0F">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14:paraId="194A621C">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14:paraId="73B2AC0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14:paraId="443766D6">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14:paraId="6C1C2908">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14:paraId="48198795">
      <w:pPr>
        <w:widowControl/>
        <w:spacing w:line="520" w:lineRule="exact"/>
        <w:jc w:val="center"/>
      </w:pPr>
      <w:r>
        <w:rPr>
          <w:rFonts w:hint="eastAsia" w:ascii="仿宋" w:hAnsi="仿宋" w:eastAsia="仿宋" w:cs="仿宋"/>
          <w:color w:val="000000"/>
          <w:kern w:val="0"/>
          <w:sz w:val="31"/>
          <w:szCs w:val="31"/>
          <w:lang w:bidi="ar"/>
        </w:rPr>
        <w:t xml:space="preserve">企业名称（盖章）： </w:t>
      </w:r>
    </w:p>
    <w:p w14:paraId="73DA3CCC">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14:paraId="4C675FD7">
      <w:pPr>
        <w:widowControl/>
        <w:spacing w:line="520" w:lineRule="exact"/>
        <w:ind w:firstLine="3410" w:firstLineChars="1100"/>
        <w:rPr>
          <w:rFonts w:ascii="仿宋" w:hAnsi="仿宋" w:eastAsia="仿宋" w:cs="仿宋"/>
          <w:color w:val="000000"/>
          <w:kern w:val="0"/>
          <w:sz w:val="31"/>
          <w:szCs w:val="31"/>
          <w:lang w:bidi="ar"/>
        </w:rPr>
      </w:pPr>
    </w:p>
    <w:p w14:paraId="41221557">
      <w:pPr>
        <w:pStyle w:val="2"/>
        <w:spacing w:before="0" w:after="0" w:line="520" w:lineRule="exact"/>
      </w:pPr>
    </w:p>
    <w:p w14:paraId="4C334A64">
      <w:pPr>
        <w:widowControl/>
        <w:spacing w:line="520" w:lineRule="exact"/>
        <w:jc w:val="left"/>
      </w:pPr>
    </w:p>
    <w:p w14:paraId="2F92EEB3">
      <w:pPr>
        <w:widowControl/>
        <w:spacing w:line="520" w:lineRule="exact"/>
        <w:jc w:val="left"/>
        <w:rPr>
          <w:rFonts w:hint="eastAsia" w:ascii="宋体" w:hAnsi="宋体" w:cs="宋体"/>
          <w:color w:val="000000"/>
          <w:kern w:val="0"/>
          <w:sz w:val="18"/>
          <w:szCs w:val="18"/>
          <w:lang w:bidi="ar"/>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headerReference r:id="rId7" w:type="default"/>
      <w:footerReference r:id="rId8" w:type="default"/>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132B">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14:paraId="0F485A5D">
    <w:pPr>
      <w:pStyle w:val="13"/>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2C9C">
    <w:pPr>
      <w:pStyle w:val="13"/>
      <w:framePr w:wrap="around" w:vAnchor="text" w:hAnchor="margin" w:xAlign="center" w:y="1"/>
      <w:rPr>
        <w:rStyle w:val="23"/>
      </w:rPr>
    </w:pPr>
    <w:r>
      <w:fldChar w:fldCharType="begin"/>
    </w:r>
    <w:r>
      <w:rPr>
        <w:rStyle w:val="23"/>
      </w:rPr>
      <w:instrText xml:space="preserve">PAGE  </w:instrText>
    </w:r>
    <w:r>
      <w:fldChar w:fldCharType="end"/>
    </w:r>
  </w:p>
  <w:p w14:paraId="318ABA4F">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1F6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5CC34">
                          <w:pPr>
                            <w:pStyle w:val="1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3635CC34">
                    <w:pPr>
                      <w:pStyle w:val="13"/>
                    </w:pPr>
                    <w:r>
                      <w:fldChar w:fldCharType="begin"/>
                    </w:r>
                    <w:r>
                      <w:instrText xml:space="preserve"> PAGE  \* MERGEFORMAT </w:instrText>
                    </w:r>
                    <w:r>
                      <w:fldChar w:fldCharType="separate"/>
                    </w:r>
                    <w:r>
                      <w:t>25</w:t>
                    </w:r>
                    <w:r>
                      <w:fldChar w:fldCharType="end"/>
                    </w:r>
                  </w:p>
                </w:txbxContent>
              </v:textbox>
            </v:shape>
          </w:pict>
        </mc:Fallback>
      </mc:AlternateContent>
    </w:r>
  </w:p>
  <w:p w14:paraId="11D1EDC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E86">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27</w:t>
    </w:r>
    <w:r>
      <w:fldChar w:fldCharType="end"/>
    </w:r>
  </w:p>
  <w:p w14:paraId="168404CD">
    <w:pPr>
      <w:pStyle w:val="13"/>
      <w:rPr>
        <w:rFonts w:hint="eastAsia"/>
      </w:rPr>
    </w:pPr>
    <w:r>
      <w:rPr>
        <w:rFonts w:hint="eastAsia"/>
      </w:rPr>
      <w:t>阿克苏市公共资源交易中心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6F79">
    <w:pPr>
      <w:pStyle w:val="15"/>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1D73">
    <w:pPr>
      <w:pStyle w:val="15"/>
      <w:jc w:val="both"/>
      <w:rPr>
        <w:rFonts w:hint="eastAsia"/>
      </w:rPr>
    </w:pPr>
    <w:r>
      <w:rPr>
        <w:rFonts w:hint="eastAsia"/>
      </w:rPr>
      <w:t>阿克苏市公共资源交易中心                                                       【</w:t>
    </w:r>
    <w:r>
      <w:rPr>
        <w:rFonts w:hint="eastAsia"/>
        <w:lang w:val="en-US" w:eastAsia="zh-CN"/>
      </w:rPr>
      <w:t>G</w:t>
    </w:r>
    <w:r>
      <w:rPr>
        <w:rFonts w:hint="eastAsia"/>
      </w:rPr>
      <w:t>202</w:t>
    </w:r>
    <w:r>
      <w:rPr>
        <w:rFonts w:hint="eastAsia"/>
        <w:lang w:val="en-US" w:eastAsia="zh-CN"/>
      </w:rPr>
      <w:t>2</w:t>
    </w:r>
    <w:r>
      <w:rPr>
        <w:rFonts w:hint="eastAsia"/>
      </w:rPr>
      <w:t>】0</w:t>
    </w:r>
    <w:r>
      <w:rPr>
        <w:rFonts w:hint="eastAsia"/>
        <w:lang w:val="en-US" w:eastAsia="zh-CN"/>
      </w:rPr>
      <w:t>03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3FF88BD"/>
    <w:multiLevelType w:val="singleLevel"/>
    <w:tmpl w:val="E3FF88BD"/>
    <w:lvl w:ilvl="0" w:tentative="0">
      <w:start w:val="1"/>
      <w:numFmt w:val="decimal"/>
      <w:suff w:val="nothing"/>
      <w:lvlText w:val="（%1）"/>
      <w:lvlJc w:val="left"/>
    </w:lvl>
  </w:abstractNum>
  <w:abstractNum w:abstractNumId="2">
    <w:nsid w:val="E85CDC40"/>
    <w:multiLevelType w:val="singleLevel"/>
    <w:tmpl w:val="E85CDC40"/>
    <w:lvl w:ilvl="0" w:tentative="0">
      <w:start w:val="1"/>
      <w:numFmt w:val="decimal"/>
      <w:suff w:val="nothing"/>
      <w:lvlText w:val="%1）"/>
      <w:lvlJc w:val="left"/>
    </w:lvl>
  </w:abstractNum>
  <w:abstractNum w:abstractNumId="3">
    <w:nsid w:val="046E2D7F"/>
    <w:multiLevelType w:val="multilevel"/>
    <w:tmpl w:val="046E2D7F"/>
    <w:lvl w:ilvl="0" w:tentative="0">
      <w:start w:val="3"/>
      <w:numFmt w:val="decimal"/>
      <w:pStyle w:val="30"/>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4">
    <w:nsid w:val="187B31F1"/>
    <w:multiLevelType w:val="singleLevel"/>
    <w:tmpl w:val="187B31F1"/>
    <w:lvl w:ilvl="0" w:tentative="0">
      <w:start w:val="3"/>
      <w:numFmt w:val="decimal"/>
      <w:lvlText w:val="%1."/>
      <w:lvlJc w:val="left"/>
      <w:pPr>
        <w:tabs>
          <w:tab w:val="left" w:pos="312"/>
        </w:tabs>
      </w:pPr>
    </w:lvl>
  </w:abstractNum>
  <w:abstractNum w:abstractNumId="5">
    <w:nsid w:val="38A53256"/>
    <w:multiLevelType w:val="singleLevel"/>
    <w:tmpl w:val="38A53256"/>
    <w:lvl w:ilvl="0" w:tentative="0">
      <w:start w:val="1"/>
      <w:numFmt w:val="decimal"/>
      <w:pStyle w:val="11"/>
      <w:lvlText w:val="%1."/>
      <w:lvlJc w:val="left"/>
      <w:pPr>
        <w:tabs>
          <w:tab w:val="left" w:pos="2040"/>
        </w:tabs>
        <w:ind w:left="204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ODQ4MjBkOGYwOTMwZGRjODFlOTQwYzQ3M2JiOWEifQ=="/>
  </w:docVars>
  <w:rsids>
    <w:rsidRoot w:val="00000000"/>
    <w:rsid w:val="000B0CAD"/>
    <w:rsid w:val="0046001F"/>
    <w:rsid w:val="00B61B3A"/>
    <w:rsid w:val="00DA3E67"/>
    <w:rsid w:val="01AA6C56"/>
    <w:rsid w:val="01C245E8"/>
    <w:rsid w:val="01C71C6B"/>
    <w:rsid w:val="023F7C12"/>
    <w:rsid w:val="027E5F1A"/>
    <w:rsid w:val="02F22CEF"/>
    <w:rsid w:val="030E08E7"/>
    <w:rsid w:val="033411FE"/>
    <w:rsid w:val="03376349"/>
    <w:rsid w:val="0405492A"/>
    <w:rsid w:val="041E589F"/>
    <w:rsid w:val="048B078A"/>
    <w:rsid w:val="04F27C53"/>
    <w:rsid w:val="05DB7A07"/>
    <w:rsid w:val="063225CA"/>
    <w:rsid w:val="07030014"/>
    <w:rsid w:val="07D95AB5"/>
    <w:rsid w:val="084D2484"/>
    <w:rsid w:val="08DF3541"/>
    <w:rsid w:val="094E1A73"/>
    <w:rsid w:val="0A5F70CB"/>
    <w:rsid w:val="0A6327F5"/>
    <w:rsid w:val="0AF208EC"/>
    <w:rsid w:val="0C3C1479"/>
    <w:rsid w:val="0CC137AB"/>
    <w:rsid w:val="0D2C394F"/>
    <w:rsid w:val="0D494F22"/>
    <w:rsid w:val="0E8B5266"/>
    <w:rsid w:val="0F242661"/>
    <w:rsid w:val="0F4556B9"/>
    <w:rsid w:val="107E7123"/>
    <w:rsid w:val="10AB0E1C"/>
    <w:rsid w:val="11312C2C"/>
    <w:rsid w:val="113D2012"/>
    <w:rsid w:val="114F3B13"/>
    <w:rsid w:val="120523A4"/>
    <w:rsid w:val="12191447"/>
    <w:rsid w:val="127F3F39"/>
    <w:rsid w:val="12BA7E55"/>
    <w:rsid w:val="13392CDE"/>
    <w:rsid w:val="133E5213"/>
    <w:rsid w:val="13527788"/>
    <w:rsid w:val="139E6157"/>
    <w:rsid w:val="15C930C6"/>
    <w:rsid w:val="162B32A4"/>
    <w:rsid w:val="1675290D"/>
    <w:rsid w:val="16C137D8"/>
    <w:rsid w:val="171E3536"/>
    <w:rsid w:val="172C1991"/>
    <w:rsid w:val="17922B87"/>
    <w:rsid w:val="17A20144"/>
    <w:rsid w:val="18071400"/>
    <w:rsid w:val="186C0F22"/>
    <w:rsid w:val="18786C01"/>
    <w:rsid w:val="192D138E"/>
    <w:rsid w:val="194644DA"/>
    <w:rsid w:val="19DD1B9D"/>
    <w:rsid w:val="1A0D74BB"/>
    <w:rsid w:val="1A4E1FBD"/>
    <w:rsid w:val="1A8203B6"/>
    <w:rsid w:val="1AAA52A7"/>
    <w:rsid w:val="1B3C13E5"/>
    <w:rsid w:val="1C161FEB"/>
    <w:rsid w:val="1ED277EE"/>
    <w:rsid w:val="1F8654CC"/>
    <w:rsid w:val="20066558"/>
    <w:rsid w:val="205541A8"/>
    <w:rsid w:val="206048B6"/>
    <w:rsid w:val="20C0016B"/>
    <w:rsid w:val="20E24984"/>
    <w:rsid w:val="20F913C2"/>
    <w:rsid w:val="21674DF8"/>
    <w:rsid w:val="21C9073D"/>
    <w:rsid w:val="21CB7682"/>
    <w:rsid w:val="21FC2274"/>
    <w:rsid w:val="229B6373"/>
    <w:rsid w:val="229F0193"/>
    <w:rsid w:val="22DB5A40"/>
    <w:rsid w:val="23567764"/>
    <w:rsid w:val="23CA49E3"/>
    <w:rsid w:val="24E14931"/>
    <w:rsid w:val="25BD17A0"/>
    <w:rsid w:val="26480952"/>
    <w:rsid w:val="2678082F"/>
    <w:rsid w:val="27763B1B"/>
    <w:rsid w:val="280C78B4"/>
    <w:rsid w:val="28A549D2"/>
    <w:rsid w:val="28DA26D9"/>
    <w:rsid w:val="2A405757"/>
    <w:rsid w:val="2A5F0818"/>
    <w:rsid w:val="2BA82118"/>
    <w:rsid w:val="2BB60EE7"/>
    <w:rsid w:val="2C0B6B25"/>
    <w:rsid w:val="2C866201"/>
    <w:rsid w:val="2CD45FFD"/>
    <w:rsid w:val="2D483DC1"/>
    <w:rsid w:val="2DB0511E"/>
    <w:rsid w:val="2E5141D7"/>
    <w:rsid w:val="2EF11FBA"/>
    <w:rsid w:val="2F097580"/>
    <w:rsid w:val="2F2C6328"/>
    <w:rsid w:val="2F362295"/>
    <w:rsid w:val="2F3B6E8A"/>
    <w:rsid w:val="2F562131"/>
    <w:rsid w:val="2F5F2912"/>
    <w:rsid w:val="2F9C1CC3"/>
    <w:rsid w:val="2F9D4FFD"/>
    <w:rsid w:val="30190E05"/>
    <w:rsid w:val="30BE1904"/>
    <w:rsid w:val="30F47669"/>
    <w:rsid w:val="30FA2688"/>
    <w:rsid w:val="316E38E7"/>
    <w:rsid w:val="322A7F39"/>
    <w:rsid w:val="33105381"/>
    <w:rsid w:val="33B270AF"/>
    <w:rsid w:val="340660F2"/>
    <w:rsid w:val="342548D9"/>
    <w:rsid w:val="34C64A45"/>
    <w:rsid w:val="3529097C"/>
    <w:rsid w:val="356F7CB1"/>
    <w:rsid w:val="358C3F4F"/>
    <w:rsid w:val="35974E71"/>
    <w:rsid w:val="363103AE"/>
    <w:rsid w:val="36624E4B"/>
    <w:rsid w:val="366322F8"/>
    <w:rsid w:val="36B6270B"/>
    <w:rsid w:val="36EB6957"/>
    <w:rsid w:val="372C40F2"/>
    <w:rsid w:val="37712FF0"/>
    <w:rsid w:val="37E826E8"/>
    <w:rsid w:val="382E466E"/>
    <w:rsid w:val="39C90718"/>
    <w:rsid w:val="3A6C0865"/>
    <w:rsid w:val="3A775C3A"/>
    <w:rsid w:val="3AD87369"/>
    <w:rsid w:val="3B285A2A"/>
    <w:rsid w:val="3BD2375A"/>
    <w:rsid w:val="3C1D071F"/>
    <w:rsid w:val="3C4D398D"/>
    <w:rsid w:val="3CDB653A"/>
    <w:rsid w:val="3D971909"/>
    <w:rsid w:val="3DE764E9"/>
    <w:rsid w:val="3E190768"/>
    <w:rsid w:val="3E235AE7"/>
    <w:rsid w:val="3E287B83"/>
    <w:rsid w:val="3EEE6C70"/>
    <w:rsid w:val="3F1049B4"/>
    <w:rsid w:val="40114690"/>
    <w:rsid w:val="4145724D"/>
    <w:rsid w:val="42717857"/>
    <w:rsid w:val="432666A1"/>
    <w:rsid w:val="43F1091C"/>
    <w:rsid w:val="45622D3C"/>
    <w:rsid w:val="456A3422"/>
    <w:rsid w:val="45CD7080"/>
    <w:rsid w:val="45E04241"/>
    <w:rsid w:val="45E10AE9"/>
    <w:rsid w:val="45F34DBA"/>
    <w:rsid w:val="46862FCD"/>
    <w:rsid w:val="46B72EEE"/>
    <w:rsid w:val="47685334"/>
    <w:rsid w:val="48DD58AD"/>
    <w:rsid w:val="49E36EF3"/>
    <w:rsid w:val="49FA05B5"/>
    <w:rsid w:val="4A1F7F78"/>
    <w:rsid w:val="4A455A4A"/>
    <w:rsid w:val="4A963F66"/>
    <w:rsid w:val="4AAE761F"/>
    <w:rsid w:val="4AC704F6"/>
    <w:rsid w:val="4B0A3C30"/>
    <w:rsid w:val="4BB97D09"/>
    <w:rsid w:val="4C7A36BE"/>
    <w:rsid w:val="4D5012CE"/>
    <w:rsid w:val="4ED44DFA"/>
    <w:rsid w:val="4EE71234"/>
    <w:rsid w:val="4F034A91"/>
    <w:rsid w:val="4F595B01"/>
    <w:rsid w:val="50142756"/>
    <w:rsid w:val="503B351C"/>
    <w:rsid w:val="50896EEA"/>
    <w:rsid w:val="50AD7F10"/>
    <w:rsid w:val="51163C9A"/>
    <w:rsid w:val="51C45F13"/>
    <w:rsid w:val="5288647A"/>
    <w:rsid w:val="530D1295"/>
    <w:rsid w:val="552511BC"/>
    <w:rsid w:val="55344AA7"/>
    <w:rsid w:val="55A70331"/>
    <w:rsid w:val="55B57AD8"/>
    <w:rsid w:val="55BB63A8"/>
    <w:rsid w:val="56B44925"/>
    <w:rsid w:val="571977E2"/>
    <w:rsid w:val="583D30CB"/>
    <w:rsid w:val="586012E3"/>
    <w:rsid w:val="58BA4936"/>
    <w:rsid w:val="58BC252D"/>
    <w:rsid w:val="58C75E9A"/>
    <w:rsid w:val="59145DE6"/>
    <w:rsid w:val="591D02D4"/>
    <w:rsid w:val="598C4DBC"/>
    <w:rsid w:val="5A8C02D0"/>
    <w:rsid w:val="5AB5130D"/>
    <w:rsid w:val="5B013074"/>
    <w:rsid w:val="5B5462FF"/>
    <w:rsid w:val="5BBA7524"/>
    <w:rsid w:val="5BE25F2F"/>
    <w:rsid w:val="5BF54703"/>
    <w:rsid w:val="5C443467"/>
    <w:rsid w:val="5C9D1516"/>
    <w:rsid w:val="5CAD649E"/>
    <w:rsid w:val="5CC1046E"/>
    <w:rsid w:val="5D4C55FA"/>
    <w:rsid w:val="5D847EDE"/>
    <w:rsid w:val="5E221864"/>
    <w:rsid w:val="5E31085B"/>
    <w:rsid w:val="5EA93E10"/>
    <w:rsid w:val="5EBB2038"/>
    <w:rsid w:val="5F20334F"/>
    <w:rsid w:val="5F2E35BB"/>
    <w:rsid w:val="5FE0185D"/>
    <w:rsid w:val="60B77A09"/>
    <w:rsid w:val="614E59B6"/>
    <w:rsid w:val="61CB4BD6"/>
    <w:rsid w:val="62D55D03"/>
    <w:rsid w:val="62F26C79"/>
    <w:rsid w:val="635C44EB"/>
    <w:rsid w:val="63C61E1E"/>
    <w:rsid w:val="63C76B6B"/>
    <w:rsid w:val="64100B02"/>
    <w:rsid w:val="64AA1CF7"/>
    <w:rsid w:val="653E4B8E"/>
    <w:rsid w:val="65A757D9"/>
    <w:rsid w:val="66592377"/>
    <w:rsid w:val="666128B5"/>
    <w:rsid w:val="668B7FB0"/>
    <w:rsid w:val="679B636D"/>
    <w:rsid w:val="68016A6B"/>
    <w:rsid w:val="68446976"/>
    <w:rsid w:val="68890EEF"/>
    <w:rsid w:val="694F29EF"/>
    <w:rsid w:val="699658D9"/>
    <w:rsid w:val="6A7C3396"/>
    <w:rsid w:val="6AC67A49"/>
    <w:rsid w:val="6ACB47D4"/>
    <w:rsid w:val="6AEF194C"/>
    <w:rsid w:val="6B812244"/>
    <w:rsid w:val="6B9902E8"/>
    <w:rsid w:val="6C1135DE"/>
    <w:rsid w:val="6C1E5094"/>
    <w:rsid w:val="6C736BCF"/>
    <w:rsid w:val="6D017B17"/>
    <w:rsid w:val="6D512696"/>
    <w:rsid w:val="6D8C3633"/>
    <w:rsid w:val="6DFB5B23"/>
    <w:rsid w:val="6E2C6360"/>
    <w:rsid w:val="6E376307"/>
    <w:rsid w:val="6E4A7813"/>
    <w:rsid w:val="6E5356F6"/>
    <w:rsid w:val="6FEE6770"/>
    <w:rsid w:val="703504EA"/>
    <w:rsid w:val="70784F26"/>
    <w:rsid w:val="71A63BF5"/>
    <w:rsid w:val="72753BC9"/>
    <w:rsid w:val="729B6582"/>
    <w:rsid w:val="733D6AE7"/>
    <w:rsid w:val="73F456D6"/>
    <w:rsid w:val="742D3280"/>
    <w:rsid w:val="745B4741"/>
    <w:rsid w:val="75063944"/>
    <w:rsid w:val="75CD283E"/>
    <w:rsid w:val="75DE571A"/>
    <w:rsid w:val="7714425B"/>
    <w:rsid w:val="77E85975"/>
    <w:rsid w:val="77EF3781"/>
    <w:rsid w:val="78086720"/>
    <w:rsid w:val="79D1793C"/>
    <w:rsid w:val="7A106FE1"/>
    <w:rsid w:val="7A1732A5"/>
    <w:rsid w:val="7A476811"/>
    <w:rsid w:val="7A5362C6"/>
    <w:rsid w:val="7A735E1D"/>
    <w:rsid w:val="7AC80525"/>
    <w:rsid w:val="7AF555D2"/>
    <w:rsid w:val="7B6007C3"/>
    <w:rsid w:val="7BB86445"/>
    <w:rsid w:val="7BC71D15"/>
    <w:rsid w:val="7C381A44"/>
    <w:rsid w:val="7D000136"/>
    <w:rsid w:val="7D5A3BF4"/>
    <w:rsid w:val="7DA35A7C"/>
    <w:rsid w:val="7E386B07"/>
    <w:rsid w:val="7E4C3AD3"/>
    <w:rsid w:val="7E8853E4"/>
    <w:rsid w:val="7F3D59E2"/>
    <w:rsid w:val="7FA1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7">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Body Text Indent"/>
    <w:basedOn w:val="1"/>
    <w:next w:val="7"/>
    <w:qFormat/>
    <w:uiPriority w:val="0"/>
    <w:pPr>
      <w:spacing w:after="120"/>
      <w:ind w:left="420" w:leftChars="200"/>
    </w:pPr>
  </w:style>
  <w:style w:type="paragraph" w:styleId="10">
    <w:name w:val="Plain Text"/>
    <w:basedOn w:val="1"/>
    <w:next w:val="11"/>
    <w:qFormat/>
    <w:uiPriority w:val="0"/>
    <w:rPr>
      <w:rFonts w:ascii="宋体" w:hAnsi="Courier New"/>
    </w:rPr>
  </w:style>
  <w:style w:type="paragraph" w:styleId="11">
    <w:name w:val="List Number 5"/>
    <w:basedOn w:val="1"/>
    <w:qFormat/>
    <w:uiPriority w:val="0"/>
    <w:pPr>
      <w:numPr>
        <w:ilvl w:val="0"/>
        <w:numId w:val="2"/>
      </w:numPr>
    </w:p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2"/>
    <w:next w:val="18"/>
    <w:qFormat/>
    <w:uiPriority w:val="0"/>
    <w:pPr>
      <w:tabs>
        <w:tab w:val="left" w:pos="780"/>
      </w:tabs>
      <w:ind w:firstLine="420" w:firstLineChars="100"/>
    </w:pPr>
  </w:style>
  <w:style w:type="paragraph" w:styleId="18">
    <w:name w:val="Body Text First Indent 2"/>
    <w:basedOn w:val="9"/>
    <w:next w:val="10"/>
    <w:qFormat/>
    <w:uiPriority w:val="0"/>
    <w:pPr>
      <w:ind w:firstLine="420" w:firstLineChars="200"/>
    </w:p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BodyText"/>
    <w:basedOn w:val="1"/>
    <w:next w:val="26"/>
    <w:qFormat/>
    <w:uiPriority w:val="0"/>
    <w:pPr>
      <w:tabs>
        <w:tab w:val="left" w:pos="780"/>
      </w:tabs>
    </w:pPr>
    <w:rPr>
      <w:rFonts w:ascii="黑体" w:eastAsia="黑体"/>
      <w:sz w:val="22"/>
    </w:rPr>
  </w:style>
  <w:style w:type="paragraph" w:customStyle="1" w:styleId="26">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27">
    <w:name w:val="正文空2格  1."/>
    <w:basedOn w:val="1"/>
    <w:qFormat/>
    <w:uiPriority w:val="0"/>
    <w:pPr>
      <w:ind w:firstLine="480" w:firstLineChars="200"/>
    </w:pPr>
    <w:rPr>
      <w:rFonts w:cs="宋体"/>
      <w:szCs w:val="20"/>
    </w:rPr>
  </w:style>
  <w:style w:type="paragraph" w:customStyle="1" w:styleId="28">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2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1">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2">
    <w:name w:val="WPS Plain"/>
    <w:qFormat/>
    <w:uiPriority w:val="0"/>
    <w:rPr>
      <w:rFonts w:ascii="Times New Roman" w:hAnsi="Times New Roman" w:eastAsia="宋体" w:cs="Times New Roman"/>
      <w:sz w:val="21"/>
      <w:szCs w:val="22"/>
      <w:lang w:val="en-US" w:eastAsia="zh-CN" w:bidi="ar-SA"/>
    </w:rPr>
  </w:style>
  <w:style w:type="paragraph" w:customStyle="1" w:styleId="33">
    <w:name w:val="Table Paragraph"/>
    <w:basedOn w:val="1"/>
    <w:qFormat/>
    <w:uiPriority w:val="0"/>
    <w:pPr>
      <w:autoSpaceDE w:val="0"/>
      <w:autoSpaceDN w:val="0"/>
      <w:jc w:val="left"/>
    </w:pPr>
    <w:rPr>
      <w:rFonts w:ascii="仿宋" w:hAnsi="仿宋" w:eastAsia="仿宋" w:cs="仿宋"/>
      <w:kern w:val="0"/>
      <w:sz w:val="22"/>
      <w:szCs w:val="22"/>
      <w:lang w:val="zh-CN" w:bidi="zh-CN"/>
    </w:rPr>
  </w:style>
  <w:style w:type="paragraph" w:customStyle="1" w:styleId="34">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35">
    <w:name w:val="Normal"/>
    <w:qFormat/>
    <w:uiPriority w:val="0"/>
    <w:rPr>
      <w:rFonts w:ascii="Times New Roman" w:hAnsi="Times New Roman" w:eastAsia="Times New Roman" w:cs="Times New Roman"/>
      <w:sz w:val="24"/>
      <w:szCs w:val="24"/>
      <w:lang w:bidi="ar-SA"/>
    </w:rPr>
  </w:style>
  <w:style w:type="paragraph" w:customStyle="1" w:styleId="36">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7">
    <w:name w:val="Table Text"/>
    <w:basedOn w:val="1"/>
    <w:semiHidden/>
    <w:qFormat/>
    <w:uiPriority w:val="0"/>
    <w:rPr>
      <w:rFonts w:ascii="仿宋" w:hAnsi="仿宋" w:eastAsia="仿宋" w:cs="仿宋"/>
      <w:sz w:val="28"/>
      <w:szCs w:val="28"/>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styleId="39">
    <w:name w:val="No Spacing"/>
    <w:basedOn w:val="1"/>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19946</Words>
  <Characters>21144</Characters>
  <Lines>0</Lines>
  <Paragraphs>0</Paragraphs>
  <TotalTime>46</TotalTime>
  <ScaleCrop>false</ScaleCrop>
  <LinksUpToDate>false</LinksUpToDate>
  <CharactersWithSpaces>22118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2022-03-22T05:24:00Z</cp:lastPrinted>
  <dcterms:modified xsi:type="dcterms:W3CDTF">2025-03-11T09:34:20Z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7A8B71AE54A14CD891323D1D55205DE2_13</vt:lpwstr>
  </property>
  <property fmtid="{D5CDD505-2E9C-101B-9397-08002B2CF9AE}" pid="4" name="KSOTemplateDocerSaveRecord">
    <vt:lpwstr>eyJoZGlkIjoiZTE3NzYwMWZlZDljN2EwMDYwZWFjN2ExNGEwNzRhMjMiLCJ1c2VySWQiOiI1MDMzNTMwMzAifQ==</vt:lpwstr>
  </property>
</Properties>
</file>