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E15A1B">
      <w:pPr>
        <w:keepNext w:val="0"/>
        <w:keepLines w:val="0"/>
        <w:pageBreakBefore w:val="0"/>
        <w:kinsoku/>
        <w:wordWrap/>
        <w:overflowPunct/>
        <w:bidi w:val="0"/>
        <w:spacing w:line="560" w:lineRule="exact"/>
        <w:ind w:firstLine="602" w:firstLineChars="200"/>
        <w:jc w:val="both"/>
        <w:rPr>
          <w:rFonts w:hint="eastAsia" w:ascii="仿宋_GB2312" w:hAnsi="仿宋_GB2312" w:eastAsia="仿宋_GB2312" w:cs="仿宋_GB2312"/>
          <w:b/>
          <w:bCs w:val="0"/>
          <w:sz w:val="30"/>
          <w:szCs w:val="30"/>
          <w:lang w:val="en-US" w:eastAsia="zh-CN"/>
        </w:rPr>
      </w:pPr>
      <w:r>
        <w:rPr>
          <w:rFonts w:hint="eastAsia" w:ascii="仿宋_GB2312" w:hAnsi="仿宋_GB2312" w:eastAsia="仿宋_GB2312" w:cs="仿宋_GB2312"/>
          <w:b/>
          <w:bCs w:val="0"/>
          <w:sz w:val="30"/>
          <w:szCs w:val="30"/>
          <w:lang w:val="en-US" w:eastAsia="zh-CN"/>
        </w:rPr>
        <w:t>阿克苏市社会福利院及乡镇敬老院后勤保障人员服务项目</w:t>
      </w:r>
    </w:p>
    <w:p w14:paraId="43B08F26">
      <w:pPr>
        <w:keepNext w:val="0"/>
        <w:keepLines w:val="0"/>
        <w:pageBreakBefore w:val="0"/>
        <w:kinsoku/>
        <w:wordWrap/>
        <w:overflowPunct/>
        <w:bidi w:val="0"/>
        <w:spacing w:line="560" w:lineRule="exact"/>
        <w:jc w:val="center"/>
        <w:rPr>
          <w:rFonts w:hint="eastAsia" w:ascii="仿宋_GB2312" w:hAnsi="仿宋_GB2312" w:eastAsia="仿宋_GB2312" w:cs="仿宋_GB2312"/>
          <w:b/>
          <w:bCs w:val="0"/>
          <w:sz w:val="30"/>
          <w:szCs w:val="30"/>
        </w:rPr>
      </w:pPr>
      <w:r>
        <w:rPr>
          <w:rFonts w:hint="eastAsia" w:ascii="仿宋_GB2312" w:hAnsi="仿宋_GB2312" w:eastAsia="仿宋_GB2312" w:cs="仿宋_GB2312"/>
          <w:b/>
          <w:bCs w:val="0"/>
          <w:sz w:val="30"/>
          <w:szCs w:val="30"/>
        </w:rPr>
        <w:t>项目编号：</w:t>
      </w:r>
      <w:r>
        <w:rPr>
          <w:rFonts w:hint="eastAsia" w:ascii="仿宋_GB2312" w:hAnsi="仿宋_GB2312" w:eastAsia="仿宋_GB2312" w:cs="仿宋_GB2312"/>
          <w:b/>
          <w:bCs w:val="0"/>
          <w:sz w:val="30"/>
          <w:szCs w:val="30"/>
          <w:lang w:eastAsia="zh-CN"/>
        </w:rPr>
        <w:t>AKSSZF-CG-JC2025-001号</w:t>
      </w:r>
    </w:p>
    <w:p w14:paraId="17FD0A7A">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p>
    <w:p w14:paraId="0A8B716F">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p>
    <w:p w14:paraId="407EE2FE">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p>
    <w:p w14:paraId="3B487E5E">
      <w:pPr>
        <w:keepNext w:val="0"/>
        <w:keepLines w:val="0"/>
        <w:pageBreakBefore w:val="0"/>
        <w:widowControl w:val="0"/>
        <w:kinsoku/>
        <w:wordWrap/>
        <w:overflowPunct/>
        <w:topLinePunct w:val="0"/>
        <w:autoSpaceDE/>
        <w:autoSpaceDN/>
        <w:bidi w:val="0"/>
        <w:adjustRightInd/>
        <w:spacing w:line="800" w:lineRule="exact"/>
        <w:ind w:left="733" w:leftChars="349"/>
        <w:jc w:val="center"/>
        <w:textAlignment w:val="auto"/>
        <w:rPr>
          <w:rFonts w:hint="eastAsia" w:ascii="仿宋_GB2312" w:hAnsi="仿宋_GB2312" w:eastAsia="仿宋_GB2312" w:cs="仿宋_GB2312"/>
          <w:spacing w:val="-20"/>
          <w:w w:val="90"/>
          <w:sz w:val="30"/>
          <w:szCs w:val="30"/>
        </w:rPr>
      </w:pPr>
    </w:p>
    <w:p w14:paraId="35278619">
      <w:pPr>
        <w:pStyle w:val="13"/>
        <w:keepNext w:val="0"/>
        <w:keepLines w:val="0"/>
        <w:pageBreakBefore w:val="0"/>
        <w:widowControl w:val="0"/>
        <w:kinsoku/>
        <w:wordWrap/>
        <w:overflowPunct/>
        <w:topLinePunct w:val="0"/>
        <w:autoSpaceDE/>
        <w:autoSpaceDN/>
        <w:bidi w:val="0"/>
        <w:adjustRightInd/>
        <w:spacing w:line="800" w:lineRule="exact"/>
        <w:jc w:val="center"/>
        <w:textAlignment w:val="auto"/>
        <w:rPr>
          <w:rFonts w:hint="eastAsia" w:ascii="仿宋_GB2312" w:hAnsi="仿宋_GB2312" w:eastAsia="仿宋_GB2312" w:cs="仿宋_GB2312"/>
          <w:sz w:val="30"/>
          <w:szCs w:val="30"/>
        </w:rPr>
      </w:pPr>
    </w:p>
    <w:p w14:paraId="638463B1">
      <w:pPr>
        <w:keepNext w:val="0"/>
        <w:keepLines w:val="0"/>
        <w:pageBreakBefore w:val="0"/>
        <w:widowControl w:val="0"/>
        <w:kinsoku/>
        <w:wordWrap/>
        <w:overflowPunct/>
        <w:topLinePunct w:val="0"/>
        <w:autoSpaceDE/>
        <w:autoSpaceDN/>
        <w:bidi w:val="0"/>
        <w:adjustRightInd/>
        <w:spacing w:line="800" w:lineRule="exact"/>
        <w:jc w:val="center"/>
        <w:textAlignment w:val="auto"/>
        <w:rPr>
          <w:rFonts w:hint="eastAsia" w:ascii="方正小标宋简体" w:hAnsi="方正小标宋简体" w:eastAsia="方正小标宋简体" w:cs="方正小标宋简体"/>
          <w:b w:val="0"/>
          <w:bCs/>
          <w:sz w:val="72"/>
          <w:szCs w:val="72"/>
        </w:rPr>
      </w:pPr>
      <w:r>
        <w:rPr>
          <w:rFonts w:hint="eastAsia" w:ascii="方正小标宋简体" w:hAnsi="方正小标宋简体" w:eastAsia="方正小标宋简体" w:cs="方正小标宋简体"/>
          <w:b w:val="0"/>
          <w:bCs/>
          <w:sz w:val="72"/>
          <w:szCs w:val="72"/>
        </w:rPr>
        <w:t>竞争性磋商文件</w:t>
      </w:r>
    </w:p>
    <w:p w14:paraId="70DA3D6F">
      <w:pPr>
        <w:keepNext w:val="0"/>
        <w:keepLines w:val="0"/>
        <w:pageBreakBefore w:val="0"/>
        <w:widowControl w:val="0"/>
        <w:tabs>
          <w:tab w:val="left" w:pos="1620"/>
          <w:tab w:val="left" w:pos="1800"/>
          <w:tab w:val="left" w:pos="1980"/>
        </w:tabs>
        <w:kinsoku/>
        <w:wordWrap/>
        <w:overflowPunct/>
        <w:topLinePunct w:val="0"/>
        <w:autoSpaceDE/>
        <w:autoSpaceDN/>
        <w:bidi w:val="0"/>
        <w:adjustRightInd/>
        <w:spacing w:line="800" w:lineRule="exact"/>
        <w:ind w:firstLine="1950" w:firstLineChars="650"/>
        <w:jc w:val="center"/>
        <w:textAlignment w:val="auto"/>
        <w:rPr>
          <w:rFonts w:hint="eastAsia" w:ascii="仿宋_GB2312" w:hAnsi="仿宋_GB2312" w:eastAsia="仿宋_GB2312" w:cs="仿宋_GB2312"/>
          <w:sz w:val="30"/>
          <w:szCs w:val="30"/>
        </w:rPr>
      </w:pPr>
    </w:p>
    <w:p w14:paraId="3363C515">
      <w:pPr>
        <w:keepNext w:val="0"/>
        <w:keepLines w:val="0"/>
        <w:pageBreakBefore w:val="0"/>
        <w:tabs>
          <w:tab w:val="left" w:pos="1620"/>
          <w:tab w:val="left" w:pos="1800"/>
          <w:tab w:val="left" w:pos="1980"/>
        </w:tabs>
        <w:kinsoku/>
        <w:wordWrap/>
        <w:overflowPunct/>
        <w:bidi w:val="0"/>
        <w:spacing w:line="560" w:lineRule="exact"/>
        <w:ind w:firstLine="1950" w:firstLineChars="650"/>
        <w:jc w:val="center"/>
        <w:rPr>
          <w:rFonts w:hint="eastAsia" w:ascii="仿宋_GB2312" w:hAnsi="仿宋_GB2312" w:eastAsia="仿宋_GB2312" w:cs="仿宋_GB2312"/>
          <w:sz w:val="30"/>
          <w:szCs w:val="30"/>
        </w:rPr>
      </w:pPr>
    </w:p>
    <w:p w14:paraId="430E17EA">
      <w:pPr>
        <w:keepNext w:val="0"/>
        <w:keepLines w:val="0"/>
        <w:pageBreakBefore w:val="0"/>
        <w:tabs>
          <w:tab w:val="left" w:pos="1620"/>
          <w:tab w:val="left" w:pos="1800"/>
          <w:tab w:val="left" w:pos="1980"/>
        </w:tabs>
        <w:kinsoku/>
        <w:wordWrap/>
        <w:overflowPunct/>
        <w:bidi w:val="0"/>
        <w:spacing w:line="560" w:lineRule="exact"/>
        <w:ind w:firstLine="1950" w:firstLineChars="650"/>
        <w:jc w:val="center"/>
        <w:rPr>
          <w:rFonts w:hint="eastAsia" w:ascii="仿宋_GB2312" w:hAnsi="仿宋_GB2312" w:eastAsia="仿宋_GB2312" w:cs="仿宋_GB2312"/>
          <w:sz w:val="30"/>
          <w:szCs w:val="30"/>
        </w:rPr>
      </w:pPr>
    </w:p>
    <w:p w14:paraId="5D6F09E7">
      <w:pPr>
        <w:keepNext w:val="0"/>
        <w:keepLines w:val="0"/>
        <w:pageBreakBefore w:val="0"/>
        <w:kinsoku/>
        <w:wordWrap/>
        <w:overflowPunct/>
        <w:bidi w:val="0"/>
        <w:spacing w:line="560" w:lineRule="exact"/>
        <w:jc w:val="left"/>
        <w:rPr>
          <w:rFonts w:hint="eastAsia" w:ascii="仿宋_GB2312" w:hAnsi="仿宋_GB2312" w:eastAsia="仿宋_GB2312" w:cs="仿宋_GB2312"/>
          <w:b/>
          <w:sz w:val="30"/>
          <w:szCs w:val="30"/>
        </w:rPr>
      </w:pPr>
    </w:p>
    <w:p w14:paraId="0CDEF4BD">
      <w:pPr>
        <w:keepNext w:val="0"/>
        <w:keepLines w:val="0"/>
        <w:pageBreakBefore w:val="0"/>
        <w:kinsoku/>
        <w:wordWrap/>
        <w:overflowPunct/>
        <w:bidi w:val="0"/>
        <w:spacing w:line="560" w:lineRule="exact"/>
        <w:jc w:val="center"/>
        <w:rPr>
          <w:rFonts w:hint="eastAsia" w:ascii="仿宋_GB2312" w:hAnsi="仿宋_GB2312" w:eastAsia="仿宋_GB2312" w:cs="仿宋_GB2312"/>
          <w:spacing w:val="-20"/>
          <w:w w:val="90"/>
          <w:sz w:val="30"/>
          <w:szCs w:val="30"/>
        </w:rPr>
      </w:pPr>
      <w:r>
        <w:rPr>
          <w:rFonts w:hint="eastAsia" w:ascii="仿宋_GB2312" w:hAnsi="仿宋_GB2312" w:eastAsia="仿宋_GB2312" w:cs="仿宋_GB2312"/>
          <w:b/>
          <w:sz w:val="30"/>
          <w:szCs w:val="30"/>
          <w:lang w:val="en-US" w:eastAsia="zh-CN"/>
        </w:rPr>
        <w:t xml:space="preserve">  </w:t>
      </w:r>
      <w:r>
        <w:rPr>
          <w:rFonts w:hint="eastAsia" w:ascii="仿宋_GB2312" w:hAnsi="仿宋_GB2312" w:eastAsia="仿宋_GB2312" w:cs="仿宋_GB2312"/>
          <w:b/>
          <w:sz w:val="30"/>
          <w:szCs w:val="30"/>
        </w:rPr>
        <w:t>编制单位：阿克苏市公共资源交易中心</w:t>
      </w:r>
    </w:p>
    <w:p w14:paraId="539242C1">
      <w:pPr>
        <w:keepNext w:val="0"/>
        <w:keepLines w:val="0"/>
        <w:pageBreakBefore w:val="0"/>
        <w:kinsoku/>
        <w:wordWrap/>
        <w:overflowPunct/>
        <w:bidi w:val="0"/>
        <w:spacing w:line="560" w:lineRule="exact"/>
        <w:ind w:firstLine="2108" w:firstLineChars="700"/>
        <w:jc w:val="both"/>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日    期：20</w:t>
      </w:r>
      <w:r>
        <w:rPr>
          <w:rFonts w:hint="eastAsia" w:ascii="仿宋_GB2312" w:hAnsi="仿宋_GB2312" w:eastAsia="仿宋_GB2312" w:cs="仿宋_GB2312"/>
          <w:b/>
          <w:sz w:val="30"/>
          <w:szCs w:val="30"/>
          <w:lang w:val="en-US" w:eastAsia="zh-CN"/>
        </w:rPr>
        <w:t>25</w:t>
      </w:r>
      <w:r>
        <w:rPr>
          <w:rFonts w:hint="eastAsia" w:ascii="仿宋_GB2312" w:hAnsi="仿宋_GB2312" w:eastAsia="仿宋_GB2312" w:cs="仿宋_GB2312"/>
          <w:b/>
          <w:sz w:val="30"/>
          <w:szCs w:val="30"/>
        </w:rPr>
        <w:t>年</w:t>
      </w:r>
      <w:r>
        <w:rPr>
          <w:rFonts w:hint="eastAsia" w:ascii="仿宋_GB2312" w:hAnsi="仿宋_GB2312" w:eastAsia="仿宋_GB2312" w:cs="仿宋_GB2312"/>
          <w:b/>
          <w:sz w:val="30"/>
          <w:szCs w:val="30"/>
          <w:lang w:val="en-US" w:eastAsia="zh-CN"/>
        </w:rPr>
        <w:t>3</w:t>
      </w:r>
      <w:r>
        <w:rPr>
          <w:rFonts w:hint="eastAsia" w:ascii="仿宋_GB2312" w:hAnsi="仿宋_GB2312" w:eastAsia="仿宋_GB2312" w:cs="仿宋_GB2312"/>
          <w:b/>
          <w:sz w:val="30"/>
          <w:szCs w:val="30"/>
        </w:rPr>
        <w:t>月</w:t>
      </w:r>
      <w:r>
        <w:rPr>
          <w:rFonts w:hint="eastAsia" w:ascii="仿宋_GB2312" w:hAnsi="仿宋_GB2312" w:eastAsia="仿宋_GB2312" w:cs="仿宋_GB2312"/>
          <w:b/>
          <w:sz w:val="30"/>
          <w:szCs w:val="30"/>
          <w:lang w:val="en-US" w:eastAsia="zh-CN"/>
        </w:rPr>
        <w:t>28</w:t>
      </w:r>
      <w:r>
        <w:rPr>
          <w:rFonts w:hint="eastAsia" w:ascii="仿宋_GB2312" w:hAnsi="仿宋_GB2312" w:eastAsia="仿宋_GB2312" w:cs="仿宋_GB2312"/>
          <w:b/>
          <w:sz w:val="30"/>
          <w:szCs w:val="30"/>
        </w:rPr>
        <w:t>日</w:t>
      </w:r>
    </w:p>
    <w:tbl>
      <w:tblPr>
        <w:tblStyle w:val="19"/>
        <w:tblpPr w:leftFromText="180" w:rightFromText="180" w:vertAnchor="text" w:horzAnchor="page" w:tblpX="1173" w:tblpY="11"/>
        <w:tblOverlap w:val="never"/>
        <w:tblW w:w="93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5"/>
        <w:gridCol w:w="1965"/>
        <w:gridCol w:w="2700"/>
        <w:gridCol w:w="2865"/>
      </w:tblGrid>
      <w:tr w14:paraId="120AC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5" w:type="dxa"/>
            <w:noWrap w:val="0"/>
            <w:vAlign w:val="center"/>
          </w:tcPr>
          <w:p w14:paraId="428C12BC">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交易科</w:t>
            </w:r>
          </w:p>
          <w:p w14:paraId="6D9E3B9F">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vertAlign w:val="baseline"/>
                <w:lang w:val="en-US"/>
              </w:rPr>
            </w:pPr>
            <w:r>
              <w:rPr>
                <w:rFonts w:hint="eastAsia" w:ascii="仿宋_GB2312" w:hAnsi="仿宋_GB2312" w:eastAsia="仿宋_GB2312" w:cs="仿宋_GB2312"/>
                <w:sz w:val="30"/>
                <w:szCs w:val="30"/>
                <w:vertAlign w:val="baseline"/>
                <w:lang w:val="en-US" w:eastAsia="zh-CN"/>
              </w:rPr>
              <w:t>经办人</w:t>
            </w:r>
          </w:p>
        </w:tc>
        <w:tc>
          <w:tcPr>
            <w:tcW w:w="1965" w:type="dxa"/>
            <w:noWrap w:val="0"/>
            <w:vAlign w:val="center"/>
          </w:tcPr>
          <w:p w14:paraId="1A4BAAF1">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vertAlign w:val="baseline"/>
                <w:lang w:val="en-US"/>
              </w:rPr>
            </w:pPr>
            <w:r>
              <w:rPr>
                <w:rFonts w:hint="eastAsia" w:ascii="仿宋_GB2312" w:hAnsi="仿宋_GB2312" w:eastAsia="仿宋_GB2312" w:cs="仿宋_GB2312"/>
                <w:sz w:val="30"/>
                <w:szCs w:val="30"/>
                <w:vertAlign w:val="baseline"/>
                <w:lang w:val="en-US" w:eastAsia="zh-CN"/>
              </w:rPr>
              <w:t>交易科审核签字</w:t>
            </w:r>
          </w:p>
        </w:tc>
        <w:tc>
          <w:tcPr>
            <w:tcW w:w="2700" w:type="dxa"/>
            <w:noWrap w:val="0"/>
            <w:vAlign w:val="center"/>
          </w:tcPr>
          <w:p w14:paraId="090E1B5A">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中心主要领导或分管领导签字</w:t>
            </w:r>
          </w:p>
        </w:tc>
        <w:tc>
          <w:tcPr>
            <w:tcW w:w="2865" w:type="dxa"/>
            <w:noWrap w:val="0"/>
            <w:vAlign w:val="center"/>
          </w:tcPr>
          <w:p w14:paraId="514009C9">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vertAlign w:val="baseline"/>
                <w:lang w:val="en-US" w:eastAsia="zh-CN"/>
              </w:rPr>
            </w:pPr>
            <w:r>
              <w:rPr>
                <w:rFonts w:hint="eastAsia" w:ascii="仿宋_GB2312" w:hAnsi="仿宋_GB2312" w:eastAsia="仿宋_GB2312" w:cs="仿宋_GB2312"/>
                <w:sz w:val="30"/>
                <w:szCs w:val="30"/>
                <w:vertAlign w:val="baseline"/>
                <w:lang w:val="en-US" w:eastAsia="zh-CN"/>
              </w:rPr>
              <w:t>业主单位主要领导或分管领导签字</w:t>
            </w:r>
          </w:p>
          <w:p w14:paraId="5CDECBBB">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vertAlign w:val="baseline"/>
                <w:lang w:val="en-US"/>
              </w:rPr>
            </w:pPr>
            <w:r>
              <w:rPr>
                <w:rFonts w:hint="eastAsia" w:ascii="仿宋_GB2312" w:hAnsi="仿宋_GB2312" w:eastAsia="仿宋_GB2312" w:cs="仿宋_GB2312"/>
                <w:sz w:val="30"/>
                <w:szCs w:val="30"/>
                <w:vertAlign w:val="baseline"/>
                <w:lang w:val="en-US" w:eastAsia="zh-CN"/>
              </w:rPr>
              <w:t>（盖章）</w:t>
            </w:r>
          </w:p>
        </w:tc>
      </w:tr>
      <w:tr w14:paraId="36DDD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trPr>
        <w:tc>
          <w:tcPr>
            <w:tcW w:w="1825" w:type="dxa"/>
            <w:noWrap w:val="0"/>
            <w:vAlign w:val="top"/>
          </w:tcPr>
          <w:p w14:paraId="507C805E">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vertAlign w:val="baseline"/>
              </w:rPr>
            </w:pPr>
          </w:p>
        </w:tc>
        <w:tc>
          <w:tcPr>
            <w:tcW w:w="1965" w:type="dxa"/>
            <w:noWrap w:val="0"/>
            <w:vAlign w:val="top"/>
          </w:tcPr>
          <w:p w14:paraId="6727A437">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vertAlign w:val="baseline"/>
              </w:rPr>
            </w:pPr>
          </w:p>
        </w:tc>
        <w:tc>
          <w:tcPr>
            <w:tcW w:w="2700" w:type="dxa"/>
            <w:noWrap w:val="0"/>
            <w:vAlign w:val="top"/>
          </w:tcPr>
          <w:p w14:paraId="7B524C15">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vertAlign w:val="baseline"/>
              </w:rPr>
            </w:pPr>
          </w:p>
        </w:tc>
        <w:tc>
          <w:tcPr>
            <w:tcW w:w="2865" w:type="dxa"/>
            <w:noWrap w:val="0"/>
            <w:vAlign w:val="top"/>
          </w:tcPr>
          <w:p w14:paraId="7D32A574">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vertAlign w:val="baseline"/>
              </w:rPr>
            </w:pPr>
          </w:p>
        </w:tc>
      </w:tr>
    </w:tbl>
    <w:p w14:paraId="2F619A01">
      <w:pPr>
        <w:keepNext w:val="0"/>
        <w:keepLines w:val="0"/>
        <w:pageBreakBefore w:val="0"/>
        <w:kinsoku/>
        <w:wordWrap/>
        <w:overflowPunct/>
        <w:bidi w:val="0"/>
        <w:spacing w:line="560" w:lineRule="exact"/>
        <w:rPr>
          <w:rFonts w:hint="eastAsia" w:ascii="仿宋_GB2312" w:hAnsi="仿宋_GB2312" w:eastAsia="仿宋_GB2312" w:cs="仿宋_GB2312"/>
          <w:b/>
          <w:sz w:val="30"/>
          <w:szCs w:val="30"/>
        </w:rPr>
      </w:pPr>
      <w:bookmarkStart w:id="51" w:name="_GoBack"/>
      <w:bookmarkEnd w:id="51"/>
    </w:p>
    <w:p w14:paraId="4616E7EB">
      <w:pPr>
        <w:keepNext w:val="0"/>
        <w:keepLines w:val="0"/>
        <w:pageBreakBefore w:val="0"/>
        <w:kinsoku/>
        <w:wordWrap/>
        <w:overflowPunct/>
        <w:bidi w:val="0"/>
        <w:spacing w:line="560" w:lineRule="exact"/>
        <w:ind w:firstLine="1205" w:firstLineChars="400"/>
        <w:rPr>
          <w:rFonts w:hint="eastAsia" w:ascii="仿宋_GB2312" w:hAnsi="仿宋_GB2312" w:eastAsia="仿宋_GB2312" w:cs="仿宋_GB2312"/>
          <w:b/>
          <w:sz w:val="30"/>
          <w:szCs w:val="30"/>
        </w:rPr>
      </w:pPr>
    </w:p>
    <w:p w14:paraId="149B7893">
      <w:pPr>
        <w:keepNext w:val="0"/>
        <w:keepLines w:val="0"/>
        <w:pageBreakBefore w:val="0"/>
        <w:kinsoku/>
        <w:wordWrap/>
        <w:overflowPunct/>
        <w:bidi w:val="0"/>
        <w:spacing w:line="560" w:lineRule="exact"/>
        <w:ind w:firstLine="1205" w:firstLineChars="400"/>
        <w:rPr>
          <w:rFonts w:hint="eastAsia" w:ascii="仿宋_GB2312" w:hAnsi="仿宋_GB2312" w:eastAsia="仿宋_GB2312" w:cs="仿宋_GB2312"/>
          <w:b/>
          <w:sz w:val="30"/>
          <w:szCs w:val="30"/>
        </w:rPr>
      </w:pPr>
    </w:p>
    <w:p w14:paraId="713B087E">
      <w:pPr>
        <w:keepNext w:val="0"/>
        <w:keepLines w:val="0"/>
        <w:pageBreakBefore w:val="0"/>
        <w:kinsoku/>
        <w:wordWrap/>
        <w:overflowPunct/>
        <w:topLinePunct w:val="0"/>
        <w:bidi w:val="0"/>
        <w:snapToGrid/>
        <w:spacing w:line="560" w:lineRule="exact"/>
        <w:jc w:val="center"/>
        <w:rPr>
          <w:rFonts w:hint="eastAsia" w:ascii="方正小标宋简体" w:hAnsi="方正小标宋简体" w:eastAsia="方正小标宋简体" w:cs="方正小标宋简体"/>
          <w:b w:val="0"/>
          <w:bCs w:val="0"/>
          <w:spacing w:val="0"/>
          <w:sz w:val="56"/>
          <w:szCs w:val="56"/>
        </w:rPr>
        <w:sectPr>
          <w:headerReference r:id="rId4" w:type="first"/>
          <w:headerReference r:id="rId3" w:type="default"/>
          <w:footerReference r:id="rId5" w:type="default"/>
          <w:footerReference r:id="rId6" w:type="even"/>
          <w:pgSz w:w="11906" w:h="16838"/>
          <w:pgMar w:top="1587" w:right="1474" w:bottom="1587" w:left="1474" w:header="851" w:footer="992" w:gutter="0"/>
          <w:pgNumType w:fmt="numberInDash" w:start="0"/>
          <w:cols w:space="720" w:num="1"/>
          <w:titlePg/>
          <w:docGrid w:linePitch="312" w:charSpace="0"/>
        </w:sectPr>
      </w:pPr>
    </w:p>
    <w:p w14:paraId="4D5BCCC3">
      <w:pPr>
        <w:pStyle w:val="9"/>
        <w:rPr>
          <w:rFonts w:hint="eastAsia"/>
        </w:rPr>
      </w:pPr>
    </w:p>
    <w:p w14:paraId="53C51BB4">
      <w:pPr>
        <w:keepNext w:val="0"/>
        <w:keepLines w:val="0"/>
        <w:pageBreakBefore w:val="0"/>
        <w:kinsoku/>
        <w:wordWrap/>
        <w:overflowPunct/>
        <w:topLinePunct w:val="0"/>
        <w:bidi w:val="0"/>
        <w:snapToGrid/>
        <w:spacing w:line="560" w:lineRule="exact"/>
        <w:jc w:val="center"/>
        <w:rPr>
          <w:rFonts w:hint="eastAsia" w:ascii="方正小标宋简体" w:hAnsi="方正小标宋简体" w:eastAsia="方正小标宋简体" w:cs="方正小标宋简体"/>
          <w:b w:val="0"/>
          <w:bCs w:val="0"/>
          <w:spacing w:val="0"/>
          <w:sz w:val="56"/>
          <w:szCs w:val="56"/>
        </w:rPr>
      </w:pPr>
    </w:p>
    <w:p w14:paraId="0005239E">
      <w:pPr>
        <w:keepNext w:val="0"/>
        <w:keepLines w:val="0"/>
        <w:pageBreakBefore w:val="0"/>
        <w:kinsoku/>
        <w:wordWrap/>
        <w:overflowPunct/>
        <w:topLinePunct w:val="0"/>
        <w:bidi w:val="0"/>
        <w:snapToGrid/>
        <w:spacing w:line="560" w:lineRule="exact"/>
        <w:jc w:val="center"/>
        <w:rPr>
          <w:rFonts w:hint="eastAsia" w:ascii="方正小标宋简体" w:hAnsi="方正小标宋简体" w:eastAsia="方正小标宋简体" w:cs="方正小标宋简体"/>
          <w:b w:val="0"/>
          <w:bCs w:val="0"/>
          <w:spacing w:val="0"/>
          <w:sz w:val="56"/>
          <w:szCs w:val="56"/>
        </w:rPr>
      </w:pPr>
      <w:r>
        <w:rPr>
          <w:rFonts w:hint="eastAsia" w:ascii="方正小标宋简体" w:hAnsi="方正小标宋简体" w:eastAsia="方正小标宋简体" w:cs="方正小标宋简体"/>
          <w:b w:val="0"/>
          <w:bCs w:val="0"/>
          <w:spacing w:val="0"/>
          <w:sz w:val="56"/>
          <w:szCs w:val="56"/>
        </w:rPr>
        <w:t>目    录</w:t>
      </w:r>
    </w:p>
    <w:p w14:paraId="00FFC279">
      <w:pPr>
        <w:keepNext w:val="0"/>
        <w:keepLines w:val="0"/>
        <w:pageBreakBefore w:val="0"/>
        <w:kinsoku/>
        <w:wordWrap/>
        <w:overflowPunct/>
        <w:topLinePunct w:val="0"/>
        <w:bidi w:val="0"/>
        <w:snapToGrid/>
        <w:spacing w:line="560" w:lineRule="exact"/>
        <w:rPr>
          <w:rFonts w:hint="eastAsia" w:ascii="仿宋_GB2312" w:hAnsi="仿宋_GB2312" w:eastAsia="仿宋_GB2312" w:cs="仿宋_GB2312"/>
          <w:spacing w:val="0"/>
          <w:sz w:val="30"/>
          <w:szCs w:val="30"/>
        </w:rPr>
      </w:pPr>
    </w:p>
    <w:p w14:paraId="2056280E">
      <w:pPr>
        <w:keepNext w:val="0"/>
        <w:keepLines w:val="0"/>
        <w:pageBreakBefore w:val="0"/>
        <w:kinsoku/>
        <w:wordWrap/>
        <w:overflowPunct/>
        <w:topLinePunct w:val="0"/>
        <w:bidi w:val="0"/>
        <w:snapToGrid/>
        <w:spacing w:line="560" w:lineRule="exact"/>
        <w:rPr>
          <w:rFonts w:hint="eastAsia" w:ascii="仿宋_GB2312" w:hAnsi="仿宋_GB2312" w:eastAsia="仿宋_GB2312" w:cs="仿宋_GB2312"/>
          <w:b/>
          <w:spacing w:val="0"/>
          <w:sz w:val="30"/>
          <w:szCs w:val="30"/>
        </w:rPr>
      </w:pPr>
    </w:p>
    <w:p w14:paraId="418DD374">
      <w:pPr>
        <w:keepNext w:val="0"/>
        <w:keepLines w:val="0"/>
        <w:pageBreakBefore w:val="0"/>
        <w:kinsoku/>
        <w:wordWrap/>
        <w:overflowPunct/>
        <w:topLinePunct w:val="0"/>
        <w:bidi w:val="0"/>
        <w:snapToGrid/>
        <w:spacing w:line="560" w:lineRule="exact"/>
        <w:rPr>
          <w:rFonts w:hint="eastAsia" w:ascii="仿宋_GB2312" w:hAnsi="仿宋_GB2312" w:eastAsia="仿宋_GB2312" w:cs="仿宋_GB2312"/>
          <w:spacing w:val="0"/>
          <w:sz w:val="30"/>
          <w:szCs w:val="30"/>
        </w:rPr>
      </w:pPr>
      <w:r>
        <w:rPr>
          <w:rFonts w:hint="eastAsia" w:ascii="仿宋_GB2312" w:hAnsi="仿宋_GB2312" w:eastAsia="仿宋_GB2312" w:cs="仿宋_GB2312"/>
          <w:b/>
          <w:spacing w:val="0"/>
          <w:sz w:val="30"/>
          <w:szCs w:val="30"/>
        </w:rPr>
        <w:t xml:space="preserve">第一部分 </w:t>
      </w:r>
      <w:r>
        <w:rPr>
          <w:rFonts w:hint="eastAsia" w:ascii="仿宋_GB2312" w:hAnsi="仿宋_GB2312" w:eastAsia="仿宋_GB2312" w:cs="仿宋_GB2312"/>
          <w:b/>
          <w:spacing w:val="0"/>
          <w:sz w:val="30"/>
          <w:szCs w:val="30"/>
          <w:lang w:val="en-US" w:eastAsia="zh-CN"/>
        </w:rPr>
        <w:t xml:space="preserve">  </w:t>
      </w:r>
      <w:r>
        <w:rPr>
          <w:rFonts w:hint="eastAsia" w:ascii="仿宋_GB2312" w:hAnsi="仿宋_GB2312" w:eastAsia="仿宋_GB2312" w:cs="仿宋_GB2312"/>
          <w:spacing w:val="0"/>
          <w:sz w:val="30"/>
          <w:szCs w:val="30"/>
        </w:rPr>
        <w:t>招标公告</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投标人须知前附表</w:t>
      </w:r>
    </w:p>
    <w:p w14:paraId="446C544D">
      <w:pPr>
        <w:keepNext w:val="0"/>
        <w:keepLines w:val="0"/>
        <w:pageBreakBefore w:val="0"/>
        <w:kinsoku/>
        <w:wordWrap/>
        <w:overflowPunct/>
        <w:topLinePunct w:val="0"/>
        <w:bidi w:val="0"/>
        <w:snapToGrid/>
        <w:spacing w:line="560" w:lineRule="exact"/>
        <w:rPr>
          <w:rFonts w:hint="eastAsia" w:ascii="仿宋_GB2312" w:hAnsi="仿宋_GB2312" w:eastAsia="仿宋_GB2312" w:cs="仿宋_GB2312"/>
          <w:b/>
          <w:spacing w:val="0"/>
          <w:sz w:val="30"/>
          <w:szCs w:val="30"/>
        </w:rPr>
      </w:pPr>
    </w:p>
    <w:p w14:paraId="47CEFFE9">
      <w:pPr>
        <w:keepNext w:val="0"/>
        <w:keepLines w:val="0"/>
        <w:pageBreakBefore w:val="0"/>
        <w:kinsoku/>
        <w:wordWrap/>
        <w:overflowPunct/>
        <w:topLinePunct w:val="0"/>
        <w:bidi w:val="0"/>
        <w:snapToGrid/>
        <w:spacing w:line="560" w:lineRule="exact"/>
        <w:rPr>
          <w:rFonts w:hint="eastAsia" w:ascii="仿宋_GB2312" w:hAnsi="仿宋_GB2312" w:eastAsia="仿宋_GB2312" w:cs="仿宋_GB2312"/>
          <w:spacing w:val="0"/>
          <w:sz w:val="30"/>
          <w:szCs w:val="30"/>
        </w:rPr>
      </w:pPr>
      <w:r>
        <w:rPr>
          <w:rFonts w:hint="eastAsia" w:ascii="仿宋_GB2312" w:hAnsi="仿宋_GB2312" w:eastAsia="仿宋_GB2312" w:cs="仿宋_GB2312"/>
          <w:b/>
          <w:spacing w:val="0"/>
          <w:sz w:val="30"/>
          <w:szCs w:val="30"/>
        </w:rPr>
        <w:t xml:space="preserve">第二部分 </w:t>
      </w:r>
      <w:r>
        <w:rPr>
          <w:rFonts w:hint="eastAsia" w:ascii="仿宋_GB2312" w:hAnsi="仿宋_GB2312" w:eastAsia="仿宋_GB2312" w:cs="仿宋_GB2312"/>
          <w:b/>
          <w:spacing w:val="0"/>
          <w:sz w:val="30"/>
          <w:szCs w:val="30"/>
          <w:lang w:val="en-US" w:eastAsia="zh-CN"/>
        </w:rPr>
        <w:t xml:space="preserve">  </w:t>
      </w:r>
      <w:r>
        <w:rPr>
          <w:rFonts w:hint="eastAsia" w:ascii="仿宋_GB2312" w:hAnsi="仿宋_GB2312" w:eastAsia="仿宋_GB2312" w:cs="仿宋_GB2312"/>
          <w:spacing w:val="0"/>
          <w:sz w:val="30"/>
          <w:szCs w:val="30"/>
        </w:rPr>
        <w:t>投标须知</w:t>
      </w:r>
    </w:p>
    <w:p w14:paraId="3482F826">
      <w:pPr>
        <w:keepNext w:val="0"/>
        <w:keepLines w:val="0"/>
        <w:pageBreakBefore w:val="0"/>
        <w:kinsoku/>
        <w:wordWrap/>
        <w:overflowPunct/>
        <w:topLinePunct w:val="0"/>
        <w:bidi w:val="0"/>
        <w:snapToGrid/>
        <w:spacing w:line="560" w:lineRule="exact"/>
        <w:rPr>
          <w:rFonts w:hint="eastAsia" w:ascii="仿宋_GB2312" w:hAnsi="仿宋_GB2312" w:eastAsia="仿宋_GB2312" w:cs="仿宋_GB2312"/>
          <w:spacing w:val="0"/>
          <w:sz w:val="30"/>
          <w:szCs w:val="30"/>
        </w:rPr>
      </w:pPr>
    </w:p>
    <w:p w14:paraId="17983396">
      <w:pPr>
        <w:keepNext w:val="0"/>
        <w:keepLines w:val="0"/>
        <w:pageBreakBefore w:val="0"/>
        <w:kinsoku/>
        <w:wordWrap/>
        <w:overflowPunct/>
        <w:topLinePunct w:val="0"/>
        <w:bidi w:val="0"/>
        <w:snapToGrid/>
        <w:spacing w:line="560" w:lineRule="exact"/>
        <w:rPr>
          <w:rFonts w:hint="eastAsia" w:ascii="仿宋_GB2312" w:hAnsi="仿宋_GB2312" w:eastAsia="仿宋_GB2312" w:cs="仿宋_GB2312"/>
          <w:spacing w:val="0"/>
          <w:sz w:val="30"/>
          <w:szCs w:val="30"/>
        </w:rPr>
      </w:pPr>
      <w:r>
        <w:rPr>
          <w:rFonts w:hint="eastAsia" w:ascii="仿宋_GB2312" w:hAnsi="仿宋_GB2312" w:eastAsia="仿宋_GB2312" w:cs="仿宋_GB2312"/>
          <w:b/>
          <w:spacing w:val="0"/>
          <w:sz w:val="30"/>
          <w:szCs w:val="30"/>
        </w:rPr>
        <w:t xml:space="preserve">第三部分 </w:t>
      </w:r>
      <w:r>
        <w:rPr>
          <w:rFonts w:hint="eastAsia" w:ascii="仿宋_GB2312" w:hAnsi="仿宋_GB2312" w:eastAsia="仿宋_GB2312" w:cs="仿宋_GB2312"/>
          <w:b/>
          <w:spacing w:val="0"/>
          <w:sz w:val="30"/>
          <w:szCs w:val="30"/>
          <w:lang w:val="en-US" w:eastAsia="zh-CN"/>
        </w:rPr>
        <w:t xml:space="preserve">  </w:t>
      </w:r>
      <w:r>
        <w:rPr>
          <w:rFonts w:hint="eastAsia" w:ascii="仿宋_GB2312" w:hAnsi="仿宋_GB2312" w:eastAsia="仿宋_GB2312" w:cs="仿宋_GB2312"/>
          <w:spacing w:val="0"/>
          <w:sz w:val="30"/>
          <w:szCs w:val="30"/>
        </w:rPr>
        <w:t>采购项目需求说明</w:t>
      </w:r>
    </w:p>
    <w:p w14:paraId="55805416">
      <w:pPr>
        <w:keepNext w:val="0"/>
        <w:keepLines w:val="0"/>
        <w:pageBreakBefore w:val="0"/>
        <w:kinsoku/>
        <w:wordWrap/>
        <w:overflowPunct/>
        <w:topLinePunct w:val="0"/>
        <w:bidi w:val="0"/>
        <w:snapToGrid/>
        <w:spacing w:line="560" w:lineRule="exact"/>
        <w:rPr>
          <w:rFonts w:hint="eastAsia" w:ascii="仿宋_GB2312" w:hAnsi="仿宋_GB2312" w:eastAsia="仿宋_GB2312" w:cs="仿宋_GB2312"/>
          <w:b/>
          <w:spacing w:val="0"/>
          <w:sz w:val="30"/>
          <w:szCs w:val="30"/>
        </w:rPr>
      </w:pPr>
    </w:p>
    <w:p w14:paraId="0EDF1BF7">
      <w:pPr>
        <w:keepNext w:val="0"/>
        <w:keepLines w:val="0"/>
        <w:pageBreakBefore w:val="0"/>
        <w:kinsoku/>
        <w:wordWrap/>
        <w:overflowPunct/>
        <w:topLinePunct w:val="0"/>
        <w:bidi w:val="0"/>
        <w:snapToGrid/>
        <w:spacing w:line="560" w:lineRule="exact"/>
        <w:rPr>
          <w:rFonts w:hint="eastAsia" w:ascii="仿宋_GB2312" w:hAnsi="仿宋_GB2312" w:eastAsia="仿宋_GB2312" w:cs="仿宋_GB2312"/>
          <w:spacing w:val="0"/>
          <w:sz w:val="30"/>
          <w:szCs w:val="30"/>
        </w:rPr>
      </w:pPr>
      <w:r>
        <w:rPr>
          <w:rFonts w:hint="eastAsia" w:ascii="仿宋_GB2312" w:hAnsi="仿宋_GB2312" w:eastAsia="仿宋_GB2312" w:cs="仿宋_GB2312"/>
          <w:b/>
          <w:spacing w:val="0"/>
          <w:sz w:val="30"/>
          <w:szCs w:val="30"/>
        </w:rPr>
        <w:t xml:space="preserve">第四部分 </w:t>
      </w:r>
      <w:r>
        <w:rPr>
          <w:rFonts w:hint="eastAsia" w:ascii="仿宋_GB2312" w:hAnsi="仿宋_GB2312" w:eastAsia="仿宋_GB2312" w:cs="仿宋_GB2312"/>
          <w:b/>
          <w:spacing w:val="0"/>
          <w:sz w:val="30"/>
          <w:szCs w:val="30"/>
          <w:lang w:val="en-US" w:eastAsia="zh-CN"/>
        </w:rPr>
        <w:t xml:space="preserve">  </w:t>
      </w:r>
      <w:r>
        <w:rPr>
          <w:rFonts w:hint="eastAsia" w:ascii="仿宋_GB2312" w:hAnsi="仿宋_GB2312" w:eastAsia="仿宋_GB2312" w:cs="仿宋_GB2312"/>
          <w:spacing w:val="0"/>
          <w:sz w:val="30"/>
          <w:szCs w:val="30"/>
        </w:rPr>
        <w:t>响应文件格式</w:t>
      </w:r>
    </w:p>
    <w:p w14:paraId="7A489B71">
      <w:pPr>
        <w:keepNext w:val="0"/>
        <w:keepLines w:val="0"/>
        <w:pageBreakBefore w:val="0"/>
        <w:kinsoku/>
        <w:wordWrap/>
        <w:overflowPunct/>
        <w:topLinePunct w:val="0"/>
        <w:bidi w:val="0"/>
        <w:snapToGrid/>
        <w:spacing w:line="560" w:lineRule="exact"/>
        <w:rPr>
          <w:rFonts w:hint="eastAsia" w:ascii="仿宋_GB2312" w:hAnsi="仿宋_GB2312" w:eastAsia="仿宋_GB2312" w:cs="仿宋_GB2312"/>
          <w:spacing w:val="0"/>
          <w:sz w:val="30"/>
          <w:szCs w:val="30"/>
        </w:rPr>
      </w:pPr>
    </w:p>
    <w:p w14:paraId="70B28F50">
      <w:pPr>
        <w:keepNext w:val="0"/>
        <w:keepLines w:val="0"/>
        <w:pageBreakBefore w:val="0"/>
        <w:kinsoku/>
        <w:wordWrap/>
        <w:overflowPunct/>
        <w:topLinePunct w:val="0"/>
        <w:bidi w:val="0"/>
        <w:snapToGrid/>
        <w:spacing w:line="560" w:lineRule="exact"/>
        <w:rPr>
          <w:rFonts w:hint="eastAsia" w:ascii="仿宋_GB2312" w:hAnsi="仿宋_GB2312" w:eastAsia="仿宋_GB2312" w:cs="仿宋_GB2312"/>
          <w:spacing w:val="0"/>
          <w:sz w:val="30"/>
          <w:szCs w:val="30"/>
        </w:rPr>
      </w:pPr>
    </w:p>
    <w:p w14:paraId="52EA4A40">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7B112E08">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212ADC05">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1511D5F1">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4748712E">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7917108C">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474FC42D">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p>
    <w:p w14:paraId="19E816B9">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p>
    <w:p w14:paraId="1FB67FAA">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p>
    <w:p w14:paraId="0D38BD69">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p>
    <w:p w14:paraId="091BE95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30"/>
          <w:szCs w:val="30"/>
          <w:lang w:val="en-US" w:eastAsia="zh-CN"/>
        </w:rPr>
        <w:sectPr>
          <w:footerReference r:id="rId8" w:type="first"/>
          <w:footerReference r:id="rId7" w:type="default"/>
          <w:pgSz w:w="11906" w:h="16838"/>
          <w:pgMar w:top="1587" w:right="1474" w:bottom="1587" w:left="1474" w:header="851" w:footer="992" w:gutter="0"/>
          <w:pgNumType w:fmt="numberInDash" w:start="1"/>
          <w:cols w:space="720" w:num="1"/>
          <w:docGrid w:linePitch="312" w:charSpace="0"/>
        </w:sectPr>
      </w:pPr>
    </w:p>
    <w:p w14:paraId="1973F71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30"/>
          <w:szCs w:val="30"/>
          <w:lang w:val="en-US" w:eastAsia="zh-CN"/>
        </w:rPr>
      </w:pPr>
      <w:r>
        <w:rPr>
          <w:rFonts w:hint="eastAsia" w:ascii="方正小标宋简体" w:hAnsi="方正小标宋简体" w:eastAsia="方正小标宋简体" w:cs="方正小标宋简体"/>
          <w:b w:val="0"/>
          <w:bCs w:val="0"/>
          <w:sz w:val="30"/>
          <w:szCs w:val="30"/>
          <w:lang w:val="en-US" w:eastAsia="zh-CN"/>
        </w:rPr>
        <w:t>阿克苏市社会福利院及乡镇敬老院后勤保障人员服务项目</w:t>
      </w:r>
    </w:p>
    <w:p w14:paraId="104A4C95">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方正小标宋简体" w:hAnsi="方正小标宋简体" w:eastAsia="方正小标宋简体" w:cs="方正小标宋简体"/>
          <w:b w:val="0"/>
          <w:bCs w:val="0"/>
          <w:sz w:val="30"/>
          <w:szCs w:val="30"/>
          <w:lang w:val="en-US" w:eastAsia="zh-CN"/>
        </w:rPr>
        <w:t>竞争性磋商公告</w:t>
      </w:r>
    </w:p>
    <w:p w14:paraId="40BC1793">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US" w:eastAsia="zh-CN"/>
        </w:rPr>
      </w:pPr>
      <w:r>
        <w:rPr>
          <w:rFonts w:hint="eastAsia" w:ascii="黑体" w:hAnsi="黑体" w:eastAsia="黑体" w:cs="黑体"/>
          <w:sz w:val="30"/>
          <w:szCs w:val="30"/>
          <w:lang w:val="en-US" w:eastAsia="zh-CN"/>
        </w:rPr>
        <w:t>项目概况</w:t>
      </w:r>
      <w:r>
        <w:rPr>
          <w:rFonts w:hint="eastAsia" w:ascii="仿宋_GB2312" w:hAnsi="仿宋_GB2312" w:eastAsia="仿宋_GB2312" w:cs="仿宋_GB2312"/>
          <w:sz w:val="30"/>
          <w:szCs w:val="30"/>
          <w:lang w:val="en-US" w:eastAsia="zh-CN"/>
        </w:rPr>
        <w:t xml:space="preserve">        </w:t>
      </w:r>
    </w:p>
    <w:p w14:paraId="201DA9FA">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u w:val="single"/>
          <w:lang w:val="en-US" w:eastAsia="zh-CN"/>
        </w:rPr>
        <w:t>阿克苏市社会福利院及乡镇敬老院后勤保障人员服务项目</w:t>
      </w:r>
      <w:r>
        <w:rPr>
          <w:rFonts w:hint="eastAsia" w:ascii="仿宋_GB2312" w:hAnsi="仿宋_GB2312" w:eastAsia="仿宋_GB2312" w:cs="仿宋_GB2312"/>
          <w:sz w:val="30"/>
          <w:szCs w:val="30"/>
          <w:lang w:val="en-US" w:eastAsia="zh-CN"/>
        </w:rPr>
        <w:t>的潜在供应商应在政采云平台获取采购文件,并于</w:t>
      </w:r>
      <w:r>
        <w:rPr>
          <w:rFonts w:hint="eastAsia" w:ascii="仿宋_GB2312" w:hAnsi="仿宋_GB2312" w:eastAsia="仿宋_GB2312" w:cs="仿宋_GB2312"/>
          <w:color w:val="C00000"/>
          <w:sz w:val="30"/>
          <w:szCs w:val="30"/>
          <w:u w:val="single"/>
          <w:lang w:val="en-US" w:eastAsia="zh-CN"/>
        </w:rPr>
        <w:t>2025年04月11日</w:t>
      </w:r>
      <w:r>
        <w:rPr>
          <w:rFonts w:hint="eastAsia" w:ascii="仿宋_GB2312" w:hAnsi="仿宋_GB2312" w:eastAsia="仿宋_GB2312" w:cs="仿宋_GB2312"/>
          <w:sz w:val="30"/>
          <w:szCs w:val="30"/>
          <w:lang w:val="en-US" w:eastAsia="zh-CN"/>
        </w:rPr>
        <w:t>上午</w:t>
      </w:r>
      <w:r>
        <w:rPr>
          <w:rFonts w:hint="eastAsia" w:ascii="仿宋_GB2312" w:hAnsi="仿宋_GB2312" w:eastAsia="仿宋_GB2312" w:cs="仿宋_GB2312"/>
          <w:color w:val="FF0000"/>
          <w:sz w:val="30"/>
          <w:szCs w:val="30"/>
          <w:u w:val="single"/>
          <w:lang w:val="en-US" w:eastAsia="zh-CN"/>
        </w:rPr>
        <w:t>11：30分</w:t>
      </w:r>
      <w:r>
        <w:rPr>
          <w:rFonts w:hint="eastAsia" w:ascii="仿宋_GB2312" w:hAnsi="仿宋_GB2312" w:eastAsia="仿宋_GB2312" w:cs="仿宋_GB2312"/>
          <w:sz w:val="30"/>
          <w:szCs w:val="30"/>
          <w:lang w:val="en-US" w:eastAsia="zh-CN"/>
        </w:rPr>
        <w:t>（北京时间）前提交响应文件。                            </w:t>
      </w:r>
    </w:p>
    <w:p w14:paraId="34E8E7D8">
      <w:pPr>
        <w:keepNext w:val="0"/>
        <w:keepLines w:val="0"/>
        <w:pageBreakBefore w:val="0"/>
        <w:widowControl w:val="0"/>
        <w:kinsoku/>
        <w:wordWrap/>
        <w:overflowPunct/>
        <w:topLinePunct w:val="0"/>
        <w:autoSpaceDE/>
        <w:autoSpaceDN/>
        <w:bidi w:val="0"/>
        <w:adjustRightInd/>
        <w:snapToGrid/>
        <w:spacing w:line="560" w:lineRule="exact"/>
        <w:ind w:firstLine="602"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b/>
          <w:bCs/>
          <w:sz w:val="30"/>
          <w:szCs w:val="30"/>
          <w:lang w:val="en-US" w:eastAsia="zh-CN"/>
        </w:rPr>
        <w:t>一、项目基本情况</w:t>
      </w:r>
      <w:r>
        <w:rPr>
          <w:rFonts w:hint="eastAsia" w:ascii="仿宋_GB2312" w:hAnsi="仿宋_GB2312" w:eastAsia="仿宋_GB2312" w:cs="仿宋_GB2312"/>
          <w:sz w:val="30"/>
          <w:szCs w:val="30"/>
          <w:lang w:val="en-US" w:eastAsia="zh-CN"/>
        </w:rPr>
        <w:t>                                            </w:t>
      </w:r>
    </w:p>
    <w:p w14:paraId="355D1C54">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项目编号：AKSSZF-CG-JC2025-001号</w:t>
      </w:r>
    </w:p>
    <w:p w14:paraId="74617E01">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项目名称：阿克苏市社会福利院及乡镇敬老院后勤保障人员服务项目</w:t>
      </w:r>
    </w:p>
    <w:p w14:paraId="3D899FE0">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采购方式：竞争性磋商 </w:t>
      </w:r>
    </w:p>
    <w:p w14:paraId="20615168">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预算金额（元）：1400000.00</w:t>
      </w:r>
    </w:p>
    <w:p w14:paraId="6BDA1437">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最高限价（元）：1400000.00</w:t>
      </w:r>
    </w:p>
    <w:p w14:paraId="33A0B371">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合同履约期限：1年（从签订合同日起始）。</w:t>
      </w:r>
    </w:p>
    <w:p w14:paraId="7037FA8F">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本项目（否）接受联合体投标。</w:t>
      </w:r>
    </w:p>
    <w:p w14:paraId="1A624CB1">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firstLine="602" w:firstLineChars="200"/>
        <w:jc w:val="left"/>
        <w:textAlignment w:val="auto"/>
        <w:rPr>
          <w:rFonts w:hint="eastAsia" w:ascii="仿宋_GB2312" w:hAnsi="仿宋_GB2312" w:eastAsia="仿宋_GB2312" w:cs="仿宋_GB2312"/>
          <w:b/>
          <w:bCs/>
          <w:sz w:val="30"/>
          <w:szCs w:val="30"/>
          <w:lang w:val="en-US" w:eastAsia="zh-CN"/>
        </w:rPr>
      </w:pPr>
      <w:r>
        <w:rPr>
          <w:rFonts w:hint="eastAsia" w:ascii="仿宋_GB2312" w:hAnsi="仿宋_GB2312" w:eastAsia="仿宋_GB2312" w:cs="仿宋_GB2312"/>
          <w:b/>
          <w:bCs/>
          <w:sz w:val="30"/>
          <w:szCs w:val="30"/>
          <w:lang w:val="en-US" w:eastAsia="zh-CN"/>
        </w:rPr>
        <w:t>申请人的资格要求：</w:t>
      </w:r>
    </w:p>
    <w:p w14:paraId="1B4870B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1.满足《中华人民共和国政府采购法》第二十二条规定；</w:t>
      </w:r>
    </w:p>
    <w:p w14:paraId="5EE2DAED">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2.落实政府采购政策需满足的资格要求：本项目为专门面向中小企业。</w:t>
      </w:r>
    </w:p>
    <w:p w14:paraId="26925AAF">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（1）《政府采购促进中小企业发展管理办法》（财库〔2020〕46号）》；</w:t>
      </w:r>
    </w:p>
    <w:p w14:paraId="0A6BBC5D">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（2）《财政部、司法部关于政府采购支持监狱企业发展有关问题的通知》（财库〔2014〕68号）；</w:t>
      </w:r>
    </w:p>
    <w:p w14:paraId="206742E2">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（3）《国务院办公厅关于建立政府强制采购节能产品制度的通知》（国办发〔2007〕51号）；</w:t>
      </w:r>
    </w:p>
    <w:p w14:paraId="138858CA">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（4）《财政部 民政部 中国残疾人联合会关于促进残疾人就业政府采购政策的通知》财库〔2017〕141号；</w:t>
      </w:r>
    </w:p>
    <w:p w14:paraId="4A4EF15F">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5）《国务院办公厅关于建立政府强制采购节能产品制度的通知》（国办发〔2007〕51号），投标产品为计算机、打印机、空调、照明产品、电视机、电热水器、显示器、便器、水嘴等九大类政府强制采购的产品，必须为国家财政部、环境保护部、国家发改委等有关部门发布的《环境标志产品政府采购清单》和《节能产品政府采购清单》中的产品。</w:t>
      </w:r>
    </w:p>
    <w:p w14:paraId="53DB822A">
      <w:pPr>
        <w:pStyle w:val="16"/>
        <w:ind w:left="0" w:leftChars="0" w:firstLine="600" w:firstLineChars="200"/>
        <w:rPr>
          <w:rFonts w:hint="default" w:ascii="仿宋_GB2312" w:hAnsi="仿宋_GB2312" w:eastAsia="仿宋_GB2312" w:cs="仿宋_GB2312"/>
          <w:kern w:val="2"/>
          <w:sz w:val="30"/>
          <w:szCs w:val="30"/>
          <w:highlight w:val="none"/>
          <w:lang w:val="en-US" w:eastAsia="zh-CN" w:bidi="ar-SA"/>
        </w:rPr>
      </w:pPr>
      <w:r>
        <w:rPr>
          <w:rFonts w:hint="default" w:ascii="仿宋_GB2312" w:hAnsi="仿宋_GB2312" w:eastAsia="仿宋_GB2312" w:cs="仿宋_GB2312"/>
          <w:kern w:val="2"/>
          <w:sz w:val="30"/>
          <w:szCs w:val="30"/>
          <w:highlight w:val="none"/>
          <w:lang w:val="en-US" w:eastAsia="zh-CN" w:bidi="ar-SA"/>
        </w:rPr>
        <w:t>3.本项目的特定资格要求：</w:t>
      </w:r>
      <w:r>
        <w:rPr>
          <w:rFonts w:hint="eastAsia" w:ascii="仿宋_GB2312" w:hAnsi="仿宋_GB2312" w:eastAsia="仿宋_GB2312" w:cs="仿宋_GB2312"/>
          <w:kern w:val="2"/>
          <w:sz w:val="30"/>
          <w:szCs w:val="30"/>
          <w:highlight w:val="none"/>
          <w:lang w:val="en-US" w:eastAsia="zh-CN" w:bidi="ar-SA"/>
        </w:rPr>
        <w:t>无。</w:t>
      </w:r>
    </w:p>
    <w:p w14:paraId="4888D5F5">
      <w:pPr>
        <w:keepNext w:val="0"/>
        <w:keepLines w:val="0"/>
        <w:pageBreakBefore w:val="0"/>
        <w:widowControl w:val="0"/>
        <w:kinsoku/>
        <w:wordWrap/>
        <w:overflowPunct/>
        <w:topLinePunct w:val="0"/>
        <w:autoSpaceDE/>
        <w:autoSpaceDN/>
        <w:bidi w:val="0"/>
        <w:adjustRightInd/>
        <w:snapToGrid/>
        <w:spacing w:line="560" w:lineRule="exact"/>
        <w:ind w:firstLine="602" w:firstLineChars="200"/>
        <w:jc w:val="left"/>
        <w:textAlignment w:val="auto"/>
        <w:rPr>
          <w:rFonts w:hint="eastAsia" w:ascii="仿宋_GB2312" w:hAnsi="仿宋_GB2312" w:eastAsia="仿宋_GB2312" w:cs="仿宋_GB2312"/>
          <w:b/>
          <w:bCs/>
          <w:sz w:val="30"/>
          <w:szCs w:val="30"/>
          <w:lang w:val="en-US" w:eastAsia="zh-CN"/>
        </w:rPr>
      </w:pPr>
      <w:r>
        <w:rPr>
          <w:rFonts w:hint="eastAsia" w:ascii="仿宋_GB2312" w:hAnsi="仿宋_GB2312" w:eastAsia="仿宋_GB2312" w:cs="仿宋_GB2312"/>
          <w:b/>
          <w:bCs/>
          <w:sz w:val="30"/>
          <w:szCs w:val="30"/>
          <w:lang w:val="en-US" w:eastAsia="zh-CN"/>
        </w:rPr>
        <w:t>三、获取采购文件 </w:t>
      </w:r>
    </w:p>
    <w:p w14:paraId="349680FF">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时间：</w:t>
      </w:r>
      <w:r>
        <w:rPr>
          <w:rFonts w:hint="eastAsia" w:ascii="仿宋_GB2312" w:hAnsi="仿宋_GB2312" w:eastAsia="仿宋_GB2312" w:cs="仿宋_GB2312"/>
          <w:color w:val="C00000"/>
          <w:sz w:val="30"/>
          <w:szCs w:val="30"/>
          <w:u w:val="single"/>
          <w:lang w:val="en-US" w:eastAsia="zh-CN"/>
        </w:rPr>
        <w:t>2025年04月01日至2025年04月09日</w:t>
      </w:r>
      <w:r>
        <w:rPr>
          <w:rFonts w:hint="eastAsia" w:ascii="仿宋_GB2312" w:hAnsi="仿宋_GB2312" w:eastAsia="仿宋_GB2312" w:cs="仿宋_GB2312"/>
          <w:sz w:val="30"/>
          <w:szCs w:val="30"/>
          <w:lang w:val="en-US" w:eastAsia="zh-CN"/>
        </w:rPr>
        <w:t>，每天上午10:00至14:00，下午15：30至19：30（北京时间，法定节假日除外）</w:t>
      </w:r>
    </w:p>
    <w:p w14:paraId="1D5A53FA">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地点：政釆云平台报名 </w:t>
      </w:r>
    </w:p>
    <w:p w14:paraId="1E38658F">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方式：政釆云平台报名成功后,自行下载。  </w:t>
      </w:r>
    </w:p>
    <w:p w14:paraId="26637457">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售价（元）：0 </w:t>
      </w:r>
    </w:p>
    <w:p w14:paraId="285F31FB">
      <w:pPr>
        <w:keepNext w:val="0"/>
        <w:keepLines w:val="0"/>
        <w:pageBreakBefore w:val="0"/>
        <w:widowControl w:val="0"/>
        <w:kinsoku/>
        <w:wordWrap/>
        <w:overflowPunct/>
        <w:topLinePunct w:val="0"/>
        <w:autoSpaceDE/>
        <w:autoSpaceDN/>
        <w:bidi w:val="0"/>
        <w:adjustRightInd/>
        <w:snapToGrid/>
        <w:spacing w:line="560" w:lineRule="exact"/>
        <w:ind w:firstLine="602" w:firstLineChars="200"/>
        <w:jc w:val="left"/>
        <w:textAlignment w:val="auto"/>
        <w:rPr>
          <w:rFonts w:hint="eastAsia" w:ascii="仿宋_GB2312" w:hAnsi="仿宋_GB2312" w:eastAsia="仿宋_GB2312" w:cs="仿宋_GB2312"/>
          <w:b/>
          <w:bCs/>
          <w:sz w:val="30"/>
          <w:szCs w:val="30"/>
          <w:lang w:val="en-US" w:eastAsia="zh-CN"/>
        </w:rPr>
      </w:pPr>
      <w:r>
        <w:rPr>
          <w:rFonts w:hint="eastAsia" w:ascii="仿宋_GB2312" w:hAnsi="仿宋_GB2312" w:eastAsia="仿宋_GB2312" w:cs="仿宋_GB2312"/>
          <w:b/>
          <w:bCs/>
          <w:sz w:val="30"/>
          <w:szCs w:val="30"/>
          <w:lang w:val="en-US" w:eastAsia="zh-CN"/>
        </w:rPr>
        <w:t>四、响应文件提交：</w:t>
      </w:r>
    </w:p>
    <w:p w14:paraId="148B7DEE">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     截止时间：</w:t>
      </w:r>
      <w:r>
        <w:rPr>
          <w:rFonts w:hint="eastAsia" w:ascii="仿宋_GB2312" w:hAnsi="仿宋_GB2312" w:eastAsia="仿宋_GB2312" w:cs="仿宋_GB2312"/>
          <w:color w:val="C00000"/>
          <w:sz w:val="30"/>
          <w:szCs w:val="30"/>
          <w:u w:val="single"/>
          <w:lang w:val="en-US" w:eastAsia="zh-CN"/>
        </w:rPr>
        <w:t>2025年04月11日上午11:30</w:t>
      </w:r>
      <w:r>
        <w:rPr>
          <w:rFonts w:hint="eastAsia" w:ascii="仿宋_GB2312" w:hAnsi="仿宋_GB2312" w:eastAsia="仿宋_GB2312" w:cs="仿宋_GB2312"/>
          <w:sz w:val="30"/>
          <w:szCs w:val="30"/>
          <w:lang w:val="en-US" w:eastAsia="zh-CN"/>
        </w:rPr>
        <w:t>（北京时间）</w:t>
      </w:r>
    </w:p>
    <w:p w14:paraId="2BD78CDA">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    地点：电子加密响应文件（PDF格式）上传至政府采购云平台投标客户端。  </w:t>
      </w:r>
    </w:p>
    <w:p w14:paraId="5611AEE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2"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b/>
          <w:bCs/>
          <w:sz w:val="30"/>
          <w:szCs w:val="30"/>
          <w:lang w:val="en-US" w:eastAsia="zh-CN"/>
        </w:rPr>
        <w:t>五、响应文件开启</w:t>
      </w:r>
      <w:r>
        <w:rPr>
          <w:rFonts w:hint="eastAsia" w:ascii="仿宋_GB2312" w:hAnsi="仿宋_GB2312" w:eastAsia="仿宋_GB2312" w:cs="仿宋_GB2312"/>
          <w:sz w:val="30"/>
          <w:szCs w:val="30"/>
          <w:lang w:val="en-US" w:eastAsia="zh-CN"/>
        </w:rPr>
        <w:t> </w:t>
      </w:r>
    </w:p>
    <w:p w14:paraId="4FE54C8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开启时间：</w:t>
      </w:r>
      <w:r>
        <w:rPr>
          <w:rFonts w:hint="eastAsia" w:ascii="仿宋_GB2312" w:hAnsi="仿宋_GB2312" w:eastAsia="仿宋_GB2312" w:cs="仿宋_GB2312"/>
          <w:color w:val="C00000"/>
          <w:sz w:val="30"/>
          <w:szCs w:val="30"/>
          <w:u w:val="single"/>
          <w:lang w:val="en-US" w:eastAsia="zh-CN"/>
        </w:rPr>
        <w:t>2025年04月11日上午11:30</w:t>
      </w:r>
      <w:r>
        <w:rPr>
          <w:rFonts w:hint="eastAsia" w:ascii="仿宋_GB2312" w:hAnsi="仿宋_GB2312" w:eastAsia="仿宋_GB2312" w:cs="仿宋_GB2312"/>
          <w:sz w:val="30"/>
          <w:szCs w:val="30"/>
          <w:lang w:val="en-US" w:eastAsia="zh-CN"/>
        </w:rPr>
        <w:t>（北京时间）</w:t>
      </w:r>
    </w:p>
    <w:p w14:paraId="5562639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地点：政府采购云平台线上开启</w:t>
      </w:r>
    </w:p>
    <w:p w14:paraId="2D4F279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2" w:firstLineChars="200"/>
        <w:jc w:val="left"/>
        <w:textAlignment w:val="auto"/>
        <w:rPr>
          <w:rFonts w:hint="eastAsia" w:ascii="仿宋_GB2312" w:hAnsi="仿宋_GB2312" w:eastAsia="仿宋_GB2312" w:cs="仿宋_GB2312"/>
          <w:b/>
          <w:bCs/>
          <w:sz w:val="30"/>
          <w:szCs w:val="30"/>
          <w:lang w:val="en-US" w:eastAsia="zh-CN"/>
        </w:rPr>
      </w:pPr>
      <w:r>
        <w:rPr>
          <w:rFonts w:hint="eastAsia" w:ascii="仿宋_GB2312" w:hAnsi="仿宋_GB2312" w:eastAsia="仿宋_GB2312" w:cs="仿宋_GB2312"/>
          <w:b/>
          <w:bCs/>
          <w:sz w:val="30"/>
          <w:szCs w:val="30"/>
          <w:lang w:val="en-US" w:eastAsia="zh-CN"/>
        </w:rPr>
        <w:t>六、公告期限 </w:t>
      </w:r>
    </w:p>
    <w:p w14:paraId="2D94E1F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自本公告发布之日起5个工作日。</w:t>
      </w:r>
    </w:p>
    <w:p w14:paraId="28F282D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2" w:firstLineChars="200"/>
        <w:jc w:val="left"/>
        <w:textAlignment w:val="auto"/>
        <w:rPr>
          <w:rFonts w:hint="eastAsia" w:ascii="仿宋_GB2312" w:hAnsi="仿宋_GB2312" w:eastAsia="仿宋_GB2312" w:cs="仿宋_GB2312"/>
          <w:b/>
          <w:bCs/>
          <w:sz w:val="30"/>
          <w:szCs w:val="30"/>
          <w:lang w:val="en-US" w:eastAsia="zh-CN"/>
        </w:rPr>
      </w:pPr>
      <w:r>
        <w:rPr>
          <w:rFonts w:hint="eastAsia" w:ascii="仿宋_GB2312" w:hAnsi="仿宋_GB2312" w:eastAsia="仿宋_GB2312" w:cs="仿宋_GB2312"/>
          <w:b/>
          <w:bCs/>
          <w:sz w:val="30"/>
          <w:szCs w:val="30"/>
          <w:lang w:val="en-US" w:eastAsia="zh-CN"/>
        </w:rPr>
        <w:t>七、其他补充事宜</w:t>
      </w:r>
    </w:p>
    <w:p w14:paraId="36A1E4F5">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1、本公告同时在新疆政府采购网和阿克苏地区行政公署网发布；  </w:t>
      </w:r>
    </w:p>
    <w:p w14:paraId="743CC090">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2、请投标单位随时关注本项目的澄清、答疑、变更事项。  </w:t>
      </w:r>
    </w:p>
    <w:p w14:paraId="17BD7821">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3、本项目实行不见面开标（网上投标，网上开标、评标），供应商需办理CA锁。已办理CA锁的，需添加在政府采购云平台使用的功能。CA锁办理或升级地址：阿克苏市行政服务中心一号楼二楼D5数字证书窗口（地址位于阿克苏市多浪河二期），联系人：卢海霞，咨询电话：0997-2151777。或潜在供应商自行登录新疆数字认证中心网站</w:t>
      </w:r>
      <w:r>
        <w:rPr>
          <w:rFonts w:hint="eastAsia" w:ascii="仿宋_GB2312" w:hAnsi="仿宋_GB2312" w:eastAsia="仿宋_GB2312" w:cs="仿宋_GB2312"/>
          <w:sz w:val="30"/>
          <w:szCs w:val="30"/>
          <w:lang w:val="en-US" w:eastAsia="zh-CN"/>
        </w:rPr>
        <w:fldChar w:fldCharType="begin"/>
      </w:r>
      <w:r>
        <w:rPr>
          <w:rFonts w:hint="eastAsia" w:ascii="仿宋_GB2312" w:hAnsi="仿宋_GB2312" w:eastAsia="仿宋_GB2312" w:cs="仿宋_GB2312"/>
          <w:sz w:val="30"/>
          <w:szCs w:val="30"/>
          <w:lang w:val="en-US" w:eastAsia="zh-CN"/>
        </w:rPr>
        <w:instrText xml:space="preserve"> HYPERLINK "https://www.xjca.com.cn/" </w:instrText>
      </w:r>
      <w:r>
        <w:rPr>
          <w:rFonts w:hint="eastAsia" w:ascii="仿宋_GB2312" w:hAnsi="仿宋_GB2312" w:eastAsia="仿宋_GB2312" w:cs="仿宋_GB2312"/>
          <w:sz w:val="30"/>
          <w:szCs w:val="30"/>
          <w:lang w:val="en-US" w:eastAsia="zh-CN"/>
        </w:rPr>
        <w:fldChar w:fldCharType="separate"/>
      </w:r>
      <w:r>
        <w:rPr>
          <w:rFonts w:hint="eastAsia" w:ascii="仿宋_GB2312" w:hAnsi="仿宋_GB2312" w:eastAsia="仿宋_GB2312" w:cs="仿宋_GB2312"/>
          <w:sz w:val="30"/>
          <w:szCs w:val="30"/>
          <w:lang w:val="en-US" w:eastAsia="zh-CN"/>
        </w:rPr>
        <w:t>https://www.xjca.com.cn/</w:t>
      </w:r>
      <w:r>
        <w:rPr>
          <w:rFonts w:hint="eastAsia" w:ascii="仿宋_GB2312" w:hAnsi="仿宋_GB2312" w:eastAsia="仿宋_GB2312" w:cs="仿宋_GB2312"/>
          <w:sz w:val="30"/>
          <w:szCs w:val="30"/>
          <w:lang w:val="en-US" w:eastAsia="zh-CN"/>
        </w:rPr>
        <w:fldChar w:fldCharType="end"/>
      </w:r>
      <w:r>
        <w:rPr>
          <w:rFonts w:hint="eastAsia" w:ascii="仿宋_GB2312" w:hAnsi="仿宋_GB2312" w:eastAsia="仿宋_GB2312" w:cs="仿宋_GB2312"/>
          <w:sz w:val="30"/>
          <w:szCs w:val="30"/>
          <w:lang w:val="en-US" w:eastAsia="zh-CN"/>
        </w:rPr>
        <w:t>办理。供应商因未注册入政府采购云平台“供应商库”、或未办理CA数字证书等原因造成无法投标或投标失败等后果由供应商自行承担。</w:t>
      </w:r>
    </w:p>
    <w:p w14:paraId="78EDEEEF">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4、各政府采购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拨打400-881-7190客服电话。</w:t>
      </w:r>
    </w:p>
    <w:p w14:paraId="691042FC">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特别提示：</w:t>
      </w:r>
    </w:p>
    <w:p w14:paraId="2A159127">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1、超过200万元的货物和服务采购项目、超过400万元的工程采购项目中适宜由中小企业提供的，预留该部分采购项目预算总额的40%以上专门面向中小企业采购，其中预留给小微企业的比例不低于60%。</w:t>
      </w:r>
    </w:p>
    <w:p w14:paraId="29AC6FDE">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2、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格得分的6%~10%作为其价格分。</w:t>
      </w:r>
    </w:p>
    <w:p w14:paraId="22D219E9">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3、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66D4F80C">
      <w:pPr>
        <w:keepNext w:val="0"/>
        <w:keepLines w:val="0"/>
        <w:pageBreakBefore w:val="0"/>
        <w:widowControl w:val="0"/>
        <w:kinsoku/>
        <w:wordWrap/>
        <w:overflowPunct/>
        <w:topLinePunct w:val="0"/>
        <w:autoSpaceDE/>
        <w:autoSpaceDN/>
        <w:bidi w:val="0"/>
        <w:adjustRightInd/>
        <w:snapToGrid/>
        <w:spacing w:line="560" w:lineRule="exact"/>
        <w:ind w:firstLine="602" w:firstLineChars="200"/>
        <w:jc w:val="left"/>
        <w:textAlignment w:val="auto"/>
        <w:rPr>
          <w:rFonts w:hint="eastAsia" w:ascii="仿宋_GB2312" w:hAnsi="仿宋_GB2312" w:eastAsia="仿宋_GB2312" w:cs="仿宋_GB2312"/>
          <w:b/>
          <w:bCs/>
          <w:sz w:val="30"/>
          <w:szCs w:val="30"/>
          <w:lang w:val="en-US" w:eastAsia="zh-CN"/>
        </w:rPr>
      </w:pPr>
      <w:r>
        <w:rPr>
          <w:rFonts w:hint="eastAsia" w:ascii="仿宋_GB2312" w:hAnsi="仿宋_GB2312" w:eastAsia="仿宋_GB2312" w:cs="仿宋_GB2312"/>
          <w:b/>
          <w:bCs/>
          <w:sz w:val="30"/>
          <w:szCs w:val="30"/>
          <w:lang w:val="en-US" w:eastAsia="zh-CN"/>
        </w:rPr>
        <w:t>八、凡对本次招标提出询问，请按以下方式联系：</w:t>
      </w:r>
    </w:p>
    <w:p w14:paraId="135612F6">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1.采购人信息</w:t>
      </w:r>
    </w:p>
    <w:p w14:paraId="6904A2D6">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default"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val="en-US" w:eastAsia="zh-CN"/>
        </w:rPr>
        <w:t>名 称：阿克苏市社会福利院</w:t>
      </w:r>
    </w:p>
    <w:p w14:paraId="390D44BC">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default"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val="en-US" w:eastAsia="zh-CN"/>
        </w:rPr>
        <w:t>地 址：阿克苏市杭州大道西四巷10号阿克苏市福利院</w:t>
      </w:r>
    </w:p>
    <w:p w14:paraId="1B931CC9">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default"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val="en-US" w:eastAsia="zh-CN"/>
        </w:rPr>
        <w:t>联系人：</w:t>
      </w:r>
      <w:r>
        <w:rPr>
          <w:rFonts w:hint="eastAsia" w:ascii="仿宋_GB2312" w:hAnsi="仿宋_GB2312" w:eastAsia="仿宋_GB2312" w:cs="仿宋_GB2312"/>
          <w:color w:val="auto"/>
          <w:sz w:val="30"/>
          <w:szCs w:val="30"/>
          <w:highlight w:val="none"/>
          <w:u w:val="dotted"/>
          <w:lang w:val="en-US" w:eastAsia="zh-CN"/>
        </w:rPr>
        <w:t>古丽尼沙</w:t>
      </w:r>
    </w:p>
    <w:p w14:paraId="06CA8316">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联系方式：13899296722</w:t>
      </w:r>
    </w:p>
    <w:p w14:paraId="74ECC0A1">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2.采购代理机构信息</w:t>
      </w:r>
    </w:p>
    <w:p w14:paraId="39876C5C">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名 称：阿克苏市政务服务和公共资源交易中心</w:t>
      </w:r>
    </w:p>
    <w:p w14:paraId="3513D66C">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地 址：阿克苏市市民服务中心一号楼4楼（公共资源交易中心）</w:t>
      </w:r>
    </w:p>
    <w:p w14:paraId="6C474254">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项目联系人：古丽妮尕尔·吐鲁洪</w:t>
      </w:r>
    </w:p>
    <w:p w14:paraId="5356D86C">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电 话：0997-2282002</w:t>
      </w:r>
    </w:p>
    <w:p w14:paraId="6F606190">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p>
    <w:p w14:paraId="60051BF2">
      <w:pPr>
        <w:pStyle w:val="16"/>
        <w:rPr>
          <w:rFonts w:hint="eastAsia" w:ascii="仿宋_GB2312" w:hAnsi="仿宋_GB2312" w:eastAsia="仿宋_GB2312" w:cs="仿宋_GB2312"/>
          <w:b/>
          <w:sz w:val="30"/>
          <w:szCs w:val="30"/>
        </w:rPr>
      </w:pPr>
    </w:p>
    <w:p w14:paraId="6D02883A">
      <w:pPr>
        <w:pStyle w:val="17"/>
        <w:rPr>
          <w:rFonts w:hint="eastAsia" w:ascii="仿宋_GB2312" w:hAnsi="仿宋_GB2312" w:eastAsia="仿宋_GB2312" w:cs="仿宋_GB2312"/>
          <w:b/>
          <w:sz w:val="30"/>
          <w:szCs w:val="30"/>
        </w:rPr>
      </w:pPr>
    </w:p>
    <w:p w14:paraId="7CE7C2A2">
      <w:pPr>
        <w:pStyle w:val="11"/>
        <w:rPr>
          <w:rFonts w:hint="eastAsia" w:ascii="仿宋_GB2312" w:hAnsi="仿宋_GB2312" w:eastAsia="仿宋_GB2312" w:cs="仿宋_GB2312"/>
          <w:b/>
          <w:sz w:val="30"/>
          <w:szCs w:val="30"/>
        </w:rPr>
      </w:pPr>
    </w:p>
    <w:p w14:paraId="6B9F95F5">
      <w:pPr>
        <w:pStyle w:val="12"/>
        <w:widowControl w:val="0"/>
        <w:numPr>
          <w:ilvl w:val="0"/>
          <w:numId w:val="0"/>
        </w:numPr>
        <w:jc w:val="both"/>
        <w:rPr>
          <w:rFonts w:hint="eastAsia" w:ascii="仿宋_GB2312" w:hAnsi="仿宋_GB2312" w:eastAsia="仿宋_GB2312" w:cs="仿宋_GB2312"/>
          <w:b/>
          <w:sz w:val="30"/>
          <w:szCs w:val="30"/>
        </w:rPr>
      </w:pPr>
    </w:p>
    <w:p w14:paraId="5DDB7DEA">
      <w:pPr>
        <w:pStyle w:val="12"/>
        <w:widowControl w:val="0"/>
        <w:numPr>
          <w:ilvl w:val="0"/>
          <w:numId w:val="0"/>
        </w:numPr>
        <w:jc w:val="both"/>
        <w:rPr>
          <w:rFonts w:hint="eastAsia" w:ascii="仿宋_GB2312" w:hAnsi="仿宋_GB2312" w:eastAsia="仿宋_GB2312" w:cs="仿宋_GB2312"/>
          <w:b/>
          <w:sz w:val="30"/>
          <w:szCs w:val="30"/>
        </w:rPr>
      </w:pPr>
    </w:p>
    <w:p w14:paraId="3D946283">
      <w:pPr>
        <w:pStyle w:val="12"/>
        <w:widowControl w:val="0"/>
        <w:numPr>
          <w:ilvl w:val="0"/>
          <w:numId w:val="0"/>
        </w:numPr>
        <w:jc w:val="both"/>
        <w:rPr>
          <w:rFonts w:hint="eastAsia" w:ascii="仿宋_GB2312" w:hAnsi="仿宋_GB2312" w:eastAsia="仿宋_GB2312" w:cs="仿宋_GB2312"/>
          <w:b/>
          <w:sz w:val="30"/>
          <w:szCs w:val="30"/>
        </w:rPr>
      </w:pPr>
    </w:p>
    <w:p w14:paraId="75704F9A">
      <w:pPr>
        <w:pStyle w:val="12"/>
        <w:widowControl w:val="0"/>
        <w:numPr>
          <w:ilvl w:val="0"/>
          <w:numId w:val="0"/>
        </w:numPr>
        <w:jc w:val="both"/>
        <w:rPr>
          <w:rFonts w:hint="eastAsia" w:ascii="仿宋_GB2312" w:hAnsi="仿宋_GB2312" w:eastAsia="仿宋_GB2312" w:cs="仿宋_GB2312"/>
          <w:b/>
          <w:sz w:val="30"/>
          <w:szCs w:val="30"/>
        </w:rPr>
      </w:pPr>
    </w:p>
    <w:p w14:paraId="38BD60F0">
      <w:pPr>
        <w:pStyle w:val="12"/>
        <w:widowControl w:val="0"/>
        <w:numPr>
          <w:ilvl w:val="0"/>
          <w:numId w:val="0"/>
        </w:numPr>
        <w:jc w:val="both"/>
        <w:rPr>
          <w:rFonts w:hint="eastAsia" w:ascii="仿宋_GB2312" w:hAnsi="仿宋_GB2312" w:eastAsia="仿宋_GB2312" w:cs="仿宋_GB2312"/>
          <w:b/>
          <w:sz w:val="30"/>
          <w:szCs w:val="30"/>
        </w:rPr>
      </w:pPr>
    </w:p>
    <w:p w14:paraId="704ADAC8">
      <w:pPr>
        <w:pStyle w:val="12"/>
        <w:widowControl w:val="0"/>
        <w:numPr>
          <w:ilvl w:val="0"/>
          <w:numId w:val="0"/>
        </w:numPr>
        <w:jc w:val="both"/>
        <w:rPr>
          <w:rFonts w:hint="eastAsia" w:ascii="仿宋_GB2312" w:hAnsi="仿宋_GB2312" w:eastAsia="仿宋_GB2312" w:cs="仿宋_GB2312"/>
          <w:b/>
          <w:sz w:val="30"/>
          <w:szCs w:val="30"/>
        </w:rPr>
      </w:pPr>
    </w:p>
    <w:p w14:paraId="10A2149C">
      <w:pPr>
        <w:keepNext w:val="0"/>
        <w:keepLines w:val="0"/>
        <w:pageBreakBefore w:val="0"/>
        <w:kinsoku/>
        <w:wordWrap/>
        <w:overflowPunct/>
        <w:bidi w:val="0"/>
        <w:spacing w:line="560" w:lineRule="exact"/>
        <w:jc w:val="center"/>
        <w:rPr>
          <w:rFonts w:hint="eastAsia" w:ascii="仿宋_GB2312" w:hAnsi="仿宋_GB2312" w:eastAsia="仿宋_GB2312" w:cs="仿宋_GB2312"/>
          <w:b/>
          <w:color w:val="000000"/>
          <w:sz w:val="30"/>
          <w:szCs w:val="30"/>
        </w:rPr>
      </w:pPr>
    </w:p>
    <w:p w14:paraId="203228FD">
      <w:pPr>
        <w:pStyle w:val="9"/>
        <w:rPr>
          <w:rFonts w:hint="eastAsia" w:ascii="仿宋_GB2312" w:hAnsi="仿宋_GB2312" w:eastAsia="仿宋_GB2312" w:cs="仿宋_GB2312"/>
          <w:b/>
          <w:color w:val="000000"/>
          <w:sz w:val="30"/>
          <w:szCs w:val="30"/>
        </w:rPr>
      </w:pPr>
    </w:p>
    <w:p w14:paraId="7BC10A8A">
      <w:pPr>
        <w:rPr>
          <w:rFonts w:hint="eastAsia" w:ascii="仿宋_GB2312" w:hAnsi="仿宋_GB2312" w:eastAsia="仿宋_GB2312" w:cs="仿宋_GB2312"/>
          <w:b/>
          <w:color w:val="000000"/>
          <w:sz w:val="30"/>
          <w:szCs w:val="30"/>
        </w:rPr>
      </w:pPr>
    </w:p>
    <w:p w14:paraId="7C1ED312">
      <w:pPr>
        <w:pStyle w:val="9"/>
        <w:rPr>
          <w:rFonts w:hint="eastAsia" w:ascii="仿宋_GB2312" w:hAnsi="仿宋_GB2312" w:eastAsia="仿宋_GB2312" w:cs="仿宋_GB2312"/>
          <w:b/>
          <w:color w:val="000000"/>
          <w:sz w:val="30"/>
          <w:szCs w:val="30"/>
        </w:rPr>
      </w:pPr>
    </w:p>
    <w:p w14:paraId="24C9C6D8">
      <w:pPr>
        <w:rPr>
          <w:rFonts w:hint="eastAsia" w:ascii="仿宋_GB2312" w:hAnsi="仿宋_GB2312" w:eastAsia="仿宋_GB2312" w:cs="仿宋_GB2312"/>
          <w:b/>
          <w:color w:val="000000"/>
          <w:sz w:val="30"/>
          <w:szCs w:val="30"/>
        </w:rPr>
      </w:pPr>
    </w:p>
    <w:p w14:paraId="53617C3F">
      <w:pPr>
        <w:pStyle w:val="9"/>
        <w:rPr>
          <w:rFonts w:hint="eastAsia" w:ascii="仿宋_GB2312" w:hAnsi="仿宋_GB2312" w:eastAsia="仿宋_GB2312" w:cs="仿宋_GB2312"/>
          <w:b/>
          <w:color w:val="000000"/>
          <w:sz w:val="30"/>
          <w:szCs w:val="30"/>
        </w:rPr>
      </w:pPr>
    </w:p>
    <w:p w14:paraId="50AF2174">
      <w:pPr>
        <w:rPr>
          <w:rFonts w:hint="eastAsia" w:ascii="仿宋_GB2312" w:hAnsi="仿宋_GB2312" w:eastAsia="仿宋_GB2312" w:cs="仿宋_GB2312"/>
          <w:b/>
          <w:color w:val="000000"/>
          <w:sz w:val="30"/>
          <w:szCs w:val="30"/>
        </w:rPr>
      </w:pPr>
    </w:p>
    <w:p w14:paraId="55528372">
      <w:pPr>
        <w:pStyle w:val="9"/>
        <w:rPr>
          <w:rFonts w:hint="eastAsia" w:ascii="仿宋_GB2312" w:hAnsi="仿宋_GB2312" w:eastAsia="仿宋_GB2312" w:cs="仿宋_GB2312"/>
          <w:b/>
          <w:color w:val="000000"/>
          <w:sz w:val="30"/>
          <w:szCs w:val="30"/>
        </w:rPr>
      </w:pPr>
    </w:p>
    <w:p w14:paraId="7A460ECC">
      <w:pPr>
        <w:rPr>
          <w:rFonts w:hint="eastAsia" w:ascii="仿宋_GB2312" w:hAnsi="仿宋_GB2312" w:eastAsia="仿宋_GB2312" w:cs="仿宋_GB2312"/>
          <w:b/>
          <w:color w:val="000000"/>
          <w:sz w:val="30"/>
          <w:szCs w:val="30"/>
        </w:rPr>
      </w:pPr>
    </w:p>
    <w:p w14:paraId="332D92F1">
      <w:pPr>
        <w:pStyle w:val="9"/>
        <w:rPr>
          <w:rFonts w:hint="eastAsia" w:ascii="仿宋_GB2312" w:hAnsi="仿宋_GB2312" w:eastAsia="仿宋_GB2312" w:cs="仿宋_GB2312"/>
          <w:b/>
          <w:color w:val="000000"/>
          <w:sz w:val="30"/>
          <w:szCs w:val="30"/>
        </w:rPr>
      </w:pPr>
    </w:p>
    <w:p w14:paraId="0DF4E8DD">
      <w:pPr>
        <w:rPr>
          <w:rFonts w:hint="eastAsia" w:ascii="仿宋_GB2312" w:hAnsi="仿宋_GB2312" w:eastAsia="仿宋_GB2312" w:cs="仿宋_GB2312"/>
          <w:b/>
          <w:color w:val="000000"/>
          <w:sz w:val="30"/>
          <w:szCs w:val="30"/>
        </w:rPr>
      </w:pPr>
    </w:p>
    <w:p w14:paraId="13CA3FCE">
      <w:pPr>
        <w:pStyle w:val="9"/>
        <w:rPr>
          <w:rFonts w:hint="eastAsia" w:ascii="仿宋_GB2312" w:hAnsi="仿宋_GB2312" w:eastAsia="仿宋_GB2312" w:cs="仿宋_GB2312"/>
          <w:b/>
          <w:color w:val="000000"/>
          <w:sz w:val="30"/>
          <w:szCs w:val="30"/>
        </w:rPr>
      </w:pPr>
    </w:p>
    <w:p w14:paraId="1C5C4A0A">
      <w:pPr>
        <w:rPr>
          <w:rFonts w:hint="eastAsia" w:ascii="仿宋_GB2312" w:hAnsi="仿宋_GB2312" w:eastAsia="仿宋_GB2312" w:cs="仿宋_GB2312"/>
          <w:b/>
          <w:color w:val="000000"/>
          <w:sz w:val="30"/>
          <w:szCs w:val="30"/>
        </w:rPr>
      </w:pPr>
    </w:p>
    <w:p w14:paraId="0AD2D671">
      <w:pPr>
        <w:pStyle w:val="9"/>
        <w:rPr>
          <w:rFonts w:hint="eastAsia" w:ascii="仿宋_GB2312" w:hAnsi="仿宋_GB2312" w:eastAsia="仿宋_GB2312" w:cs="仿宋_GB2312"/>
          <w:b/>
          <w:color w:val="000000"/>
          <w:sz w:val="30"/>
          <w:szCs w:val="30"/>
        </w:rPr>
      </w:pPr>
    </w:p>
    <w:p w14:paraId="41E31BF0">
      <w:pPr>
        <w:rPr>
          <w:rFonts w:hint="eastAsia" w:ascii="仿宋_GB2312" w:hAnsi="仿宋_GB2312" w:eastAsia="仿宋_GB2312" w:cs="仿宋_GB2312"/>
          <w:b/>
          <w:color w:val="000000"/>
          <w:sz w:val="30"/>
          <w:szCs w:val="30"/>
        </w:rPr>
      </w:pPr>
    </w:p>
    <w:p w14:paraId="1581010F">
      <w:pPr>
        <w:pStyle w:val="9"/>
        <w:rPr>
          <w:rFonts w:hint="eastAsia" w:ascii="仿宋_GB2312" w:hAnsi="仿宋_GB2312" w:eastAsia="仿宋_GB2312" w:cs="仿宋_GB2312"/>
          <w:b/>
          <w:color w:val="000000"/>
          <w:sz w:val="30"/>
          <w:szCs w:val="30"/>
        </w:rPr>
      </w:pPr>
    </w:p>
    <w:p w14:paraId="6D93878C">
      <w:pPr>
        <w:rPr>
          <w:rFonts w:hint="eastAsia"/>
        </w:rPr>
      </w:pPr>
    </w:p>
    <w:p w14:paraId="659A1A2D">
      <w:pPr>
        <w:pStyle w:val="9"/>
        <w:rPr>
          <w:rFonts w:hint="eastAsia" w:ascii="仿宋_GB2312" w:hAnsi="仿宋_GB2312" w:eastAsia="仿宋_GB2312" w:cs="仿宋_GB2312"/>
          <w:b/>
          <w:color w:val="000000"/>
          <w:sz w:val="30"/>
          <w:szCs w:val="30"/>
        </w:rPr>
      </w:pPr>
    </w:p>
    <w:p w14:paraId="7B22B923">
      <w:pPr>
        <w:keepNext w:val="0"/>
        <w:keepLines w:val="0"/>
        <w:pageBreakBefore w:val="0"/>
        <w:kinsoku/>
        <w:wordWrap/>
        <w:overflowPunct/>
        <w:bidi w:val="0"/>
        <w:spacing w:line="560" w:lineRule="exact"/>
        <w:jc w:val="center"/>
        <w:rPr>
          <w:rFonts w:hint="eastAsia" w:ascii="仿宋_GB2312" w:hAnsi="仿宋_GB2312" w:eastAsia="仿宋_GB2312" w:cs="仿宋_GB2312"/>
          <w:b/>
          <w:color w:val="000000"/>
          <w:sz w:val="30"/>
          <w:szCs w:val="30"/>
        </w:rPr>
      </w:pPr>
      <w:r>
        <w:rPr>
          <w:rFonts w:hint="eastAsia" w:ascii="仿宋_GB2312" w:hAnsi="仿宋_GB2312" w:eastAsia="仿宋_GB2312" w:cs="仿宋_GB2312"/>
          <w:b/>
          <w:color w:val="000000"/>
          <w:sz w:val="30"/>
          <w:szCs w:val="30"/>
        </w:rPr>
        <w:t>投标人须知前附表</w:t>
      </w:r>
    </w:p>
    <w:tbl>
      <w:tblPr>
        <w:tblStyle w:val="18"/>
        <w:tblW w:w="97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
        <w:gridCol w:w="1900"/>
        <w:gridCol w:w="6980"/>
      </w:tblGrid>
      <w:tr w14:paraId="256D8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915" w:type="dxa"/>
            <w:tcBorders>
              <w:top w:val="single" w:color="auto" w:sz="4" w:space="0"/>
              <w:left w:val="single" w:color="auto" w:sz="4" w:space="0"/>
              <w:bottom w:val="single" w:color="auto" w:sz="4" w:space="0"/>
              <w:right w:val="single" w:color="auto" w:sz="4" w:space="0"/>
            </w:tcBorders>
            <w:vAlign w:val="center"/>
          </w:tcPr>
          <w:p w14:paraId="3200CDB4">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序号</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0872A2C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内容、要求</w:t>
            </w:r>
          </w:p>
        </w:tc>
      </w:tr>
      <w:tr w14:paraId="5438C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915" w:type="dxa"/>
            <w:tcBorders>
              <w:top w:val="single" w:color="auto" w:sz="4" w:space="0"/>
              <w:left w:val="single" w:color="auto" w:sz="4" w:space="0"/>
              <w:bottom w:val="single" w:color="auto" w:sz="4" w:space="0"/>
              <w:right w:val="single" w:color="auto" w:sz="4" w:space="0"/>
            </w:tcBorders>
            <w:vAlign w:val="center"/>
          </w:tcPr>
          <w:p w14:paraId="493F66E6">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34E71813">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000000"/>
                <w:sz w:val="30"/>
                <w:szCs w:val="30"/>
                <w:lang w:eastAsia="zh-CN"/>
              </w:rPr>
            </w:pPr>
            <w:r>
              <w:rPr>
                <w:rFonts w:hint="eastAsia" w:ascii="仿宋_GB2312" w:hAnsi="仿宋_GB2312" w:eastAsia="仿宋_GB2312" w:cs="仿宋_GB2312"/>
                <w:sz w:val="30"/>
                <w:szCs w:val="30"/>
              </w:rPr>
              <w:t>项目名称：</w:t>
            </w:r>
            <w:r>
              <w:rPr>
                <w:rFonts w:hint="eastAsia" w:ascii="仿宋_GB2312" w:hAnsi="仿宋_GB2312" w:eastAsia="仿宋_GB2312" w:cs="仿宋_GB2312"/>
                <w:sz w:val="30"/>
                <w:szCs w:val="30"/>
                <w:lang w:val="en-US" w:eastAsia="zh-CN"/>
              </w:rPr>
              <w:t>阿克苏市社会福利院及乡镇敬老院后勤保障人员服务项目</w:t>
            </w:r>
          </w:p>
        </w:tc>
      </w:tr>
      <w:tr w14:paraId="7F7F5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915" w:type="dxa"/>
            <w:tcBorders>
              <w:top w:val="single" w:color="auto" w:sz="4" w:space="0"/>
              <w:left w:val="single" w:color="auto" w:sz="4" w:space="0"/>
              <w:bottom w:val="single" w:color="auto" w:sz="4" w:space="0"/>
              <w:right w:val="single" w:color="auto" w:sz="4" w:space="0"/>
            </w:tcBorders>
            <w:vAlign w:val="center"/>
          </w:tcPr>
          <w:p w14:paraId="5925C5B8">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6622E3C1">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lang w:val="en-US" w:eastAsia="zh-CN"/>
              </w:rPr>
              <w:t>服务质量标准：按照国家行业相关规定的标准执行。</w:t>
            </w:r>
          </w:p>
          <w:p w14:paraId="2D91F104">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投标报价及费用：1.本项目投标应以人民币报价；2. 投标报价：最终目的地价（出厂价＋货物到达最终目的地点的相关运输费、保险费、伴随服务费和安装费）。3.不论投标结果如何，投标人均应自行承担所有与投标有关的全部费用。</w:t>
            </w:r>
          </w:p>
        </w:tc>
      </w:tr>
      <w:tr w14:paraId="6ABB6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915" w:type="dxa"/>
            <w:tcBorders>
              <w:top w:val="single" w:color="auto" w:sz="4" w:space="0"/>
              <w:left w:val="single" w:color="auto" w:sz="4" w:space="0"/>
              <w:bottom w:val="single" w:color="auto" w:sz="4" w:space="0"/>
              <w:right w:val="single" w:color="auto" w:sz="4" w:space="0"/>
            </w:tcBorders>
            <w:vAlign w:val="center"/>
          </w:tcPr>
          <w:p w14:paraId="675EEF3A">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val="en-US" w:eastAsia="zh-CN"/>
              </w:rPr>
              <w:t>3</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6C9B8CB7">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中标人应自中标通知书发出后</w:t>
            </w:r>
            <w:r>
              <w:rPr>
                <w:rFonts w:hint="eastAsia" w:ascii="仿宋_GB2312" w:hAnsi="仿宋_GB2312" w:eastAsia="仿宋_GB2312" w:cs="仿宋_GB2312"/>
                <w:sz w:val="30"/>
                <w:szCs w:val="30"/>
                <w:lang w:val="en-US" w:eastAsia="zh-CN"/>
              </w:rPr>
              <w:t>30</w:t>
            </w:r>
            <w:r>
              <w:rPr>
                <w:rFonts w:hint="eastAsia" w:ascii="仿宋_GB2312" w:hAnsi="仿宋_GB2312" w:eastAsia="仿宋_GB2312" w:cs="仿宋_GB2312"/>
                <w:sz w:val="30"/>
                <w:szCs w:val="30"/>
              </w:rPr>
              <w:t>日内与采购人签订合同。</w:t>
            </w:r>
          </w:p>
        </w:tc>
      </w:tr>
      <w:tr w14:paraId="608F9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915" w:type="dxa"/>
            <w:tcBorders>
              <w:top w:val="single" w:color="auto" w:sz="4" w:space="0"/>
              <w:left w:val="single" w:color="auto" w:sz="4" w:space="0"/>
              <w:bottom w:val="single" w:color="auto" w:sz="4" w:space="0"/>
              <w:right w:val="single" w:color="auto" w:sz="4" w:space="0"/>
            </w:tcBorders>
            <w:vAlign w:val="center"/>
          </w:tcPr>
          <w:p w14:paraId="380D1B78">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val="en-US" w:eastAsia="zh-CN"/>
              </w:rPr>
              <w:t>4</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2FEFD31A">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答疑与澄清：投标人如认为招标文件表述不清晰、存在歧视性或者其他违法内容的，应当于开标</w:t>
            </w:r>
            <w:r>
              <w:rPr>
                <w:rFonts w:hint="eastAsia" w:ascii="仿宋_GB2312" w:hAnsi="仿宋_GB2312" w:eastAsia="仿宋_GB2312" w:cs="仿宋_GB2312"/>
                <w:sz w:val="30"/>
                <w:szCs w:val="30"/>
                <w:lang w:val="en-US" w:eastAsia="zh-CN"/>
              </w:rPr>
              <w:t>三</w:t>
            </w:r>
            <w:r>
              <w:rPr>
                <w:rFonts w:hint="eastAsia" w:ascii="仿宋_GB2312" w:hAnsi="仿宋_GB2312" w:eastAsia="仿宋_GB2312" w:cs="仿宋_GB2312"/>
                <w:sz w:val="30"/>
                <w:szCs w:val="30"/>
              </w:rPr>
              <w:t>日前，以书面形式要求公共资源交易中心作出书面解释、澄清或者向公共资源交易中心提出书面质疑；逾期不再受理。</w:t>
            </w:r>
          </w:p>
        </w:tc>
      </w:tr>
      <w:tr w14:paraId="3D079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915" w:type="dxa"/>
            <w:tcBorders>
              <w:top w:val="single" w:color="auto" w:sz="4" w:space="0"/>
              <w:left w:val="single" w:color="auto" w:sz="4" w:space="0"/>
              <w:bottom w:val="single" w:color="auto" w:sz="4" w:space="0"/>
              <w:right w:val="single" w:color="auto" w:sz="4" w:space="0"/>
            </w:tcBorders>
            <w:vAlign w:val="center"/>
          </w:tcPr>
          <w:p w14:paraId="5875D6DC">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val="en-US" w:eastAsia="zh-CN"/>
              </w:rPr>
              <w:t>5</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691585C0">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投标截止时间及地点：投标人应于</w:t>
            </w:r>
            <w:r>
              <w:rPr>
                <w:rFonts w:hint="eastAsia" w:ascii="仿宋_GB2312" w:hAnsi="仿宋_GB2312" w:eastAsia="仿宋_GB2312" w:cs="仿宋_GB2312"/>
                <w:color w:val="FF0000"/>
                <w:sz w:val="30"/>
                <w:szCs w:val="30"/>
                <w:u w:val="single"/>
              </w:rPr>
              <w:t>20</w:t>
            </w:r>
            <w:r>
              <w:rPr>
                <w:rFonts w:hint="eastAsia" w:ascii="仿宋_GB2312" w:hAnsi="仿宋_GB2312" w:eastAsia="仿宋_GB2312" w:cs="仿宋_GB2312"/>
                <w:color w:val="FF0000"/>
                <w:sz w:val="30"/>
                <w:szCs w:val="30"/>
                <w:u w:val="single"/>
                <w:lang w:val="en-US" w:eastAsia="zh-CN"/>
              </w:rPr>
              <w:t>25</w:t>
            </w:r>
            <w:r>
              <w:rPr>
                <w:rFonts w:hint="eastAsia" w:ascii="仿宋_GB2312" w:hAnsi="仿宋_GB2312" w:eastAsia="仿宋_GB2312" w:cs="仿宋_GB2312"/>
                <w:color w:val="FF0000"/>
                <w:sz w:val="30"/>
                <w:szCs w:val="30"/>
                <w:u w:val="single"/>
              </w:rPr>
              <w:t>年</w:t>
            </w:r>
            <w:r>
              <w:rPr>
                <w:rFonts w:hint="eastAsia" w:ascii="仿宋_GB2312" w:hAnsi="仿宋_GB2312" w:eastAsia="仿宋_GB2312" w:cs="仿宋_GB2312"/>
                <w:color w:val="FF0000"/>
                <w:sz w:val="30"/>
                <w:szCs w:val="30"/>
                <w:u w:val="single"/>
                <w:lang w:val="en-US" w:eastAsia="zh-CN"/>
              </w:rPr>
              <w:t>04</w:t>
            </w:r>
            <w:r>
              <w:rPr>
                <w:rFonts w:hint="eastAsia" w:ascii="仿宋_GB2312" w:hAnsi="仿宋_GB2312" w:eastAsia="仿宋_GB2312" w:cs="仿宋_GB2312"/>
                <w:color w:val="FF0000"/>
                <w:sz w:val="30"/>
                <w:szCs w:val="30"/>
                <w:u w:val="single"/>
              </w:rPr>
              <w:t>月</w:t>
            </w:r>
            <w:r>
              <w:rPr>
                <w:rFonts w:hint="eastAsia" w:ascii="仿宋_GB2312" w:hAnsi="仿宋_GB2312" w:eastAsia="仿宋_GB2312" w:cs="仿宋_GB2312"/>
                <w:color w:val="FF0000"/>
                <w:sz w:val="30"/>
                <w:szCs w:val="30"/>
                <w:u w:val="single"/>
                <w:lang w:val="en-US" w:eastAsia="zh-CN"/>
              </w:rPr>
              <w:t>11日上午11:30</w:t>
            </w:r>
            <w:r>
              <w:rPr>
                <w:rFonts w:hint="eastAsia" w:ascii="仿宋_GB2312" w:hAnsi="仿宋_GB2312" w:eastAsia="仿宋_GB2312" w:cs="仿宋_GB2312"/>
                <w:color w:val="FF0000"/>
                <w:sz w:val="30"/>
                <w:szCs w:val="30"/>
                <w:u w:val="single"/>
              </w:rPr>
              <w:t>分</w:t>
            </w:r>
            <w:r>
              <w:rPr>
                <w:rFonts w:hint="eastAsia" w:ascii="仿宋_GB2312" w:hAnsi="仿宋_GB2312" w:eastAsia="仿宋_GB2312" w:cs="仿宋_GB2312"/>
                <w:sz w:val="30"/>
                <w:szCs w:val="30"/>
              </w:rPr>
              <w:t>（北京时间）</w:t>
            </w:r>
            <w:r>
              <w:rPr>
                <w:rFonts w:hint="eastAsia" w:ascii="仿宋_GB2312" w:hAnsi="仿宋_GB2312" w:eastAsia="仿宋_GB2312" w:cs="仿宋_GB2312"/>
                <w:b w:val="0"/>
                <w:bCs w:val="0"/>
                <w:color w:val="000000"/>
                <w:kern w:val="0"/>
                <w:sz w:val="30"/>
                <w:szCs w:val="30"/>
                <w:lang w:val="en-US" w:eastAsia="zh-CN" w:bidi="ar-SA"/>
              </w:rPr>
              <w:t>前上传电子加密响应文件（PDF格式）至政府采购云平台投标客户端</w:t>
            </w:r>
            <w:r>
              <w:rPr>
                <w:rFonts w:hint="eastAsia" w:ascii="仿宋_GB2312" w:hAnsi="仿宋_GB2312" w:eastAsia="仿宋_GB2312" w:cs="仿宋_GB2312"/>
                <w:sz w:val="30"/>
                <w:szCs w:val="30"/>
              </w:rPr>
              <w:t>。</w:t>
            </w:r>
          </w:p>
        </w:tc>
      </w:tr>
      <w:tr w14:paraId="20743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915" w:type="dxa"/>
            <w:tcBorders>
              <w:top w:val="single" w:color="auto" w:sz="4" w:space="0"/>
              <w:left w:val="single" w:color="auto" w:sz="4" w:space="0"/>
              <w:bottom w:val="single" w:color="auto" w:sz="4" w:space="0"/>
              <w:right w:val="single" w:color="auto" w:sz="4" w:space="0"/>
            </w:tcBorders>
            <w:vAlign w:val="center"/>
          </w:tcPr>
          <w:p w14:paraId="531A65E0">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val="en-US" w:eastAsia="zh-CN"/>
              </w:rPr>
              <w:t>6</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7B27F3DE">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rPr>
              <w:t>开标时间：</w:t>
            </w:r>
            <w:r>
              <w:rPr>
                <w:rFonts w:hint="eastAsia" w:ascii="仿宋_GB2312" w:hAnsi="仿宋_GB2312" w:eastAsia="仿宋_GB2312" w:cs="仿宋_GB2312"/>
                <w:color w:val="C00000"/>
                <w:sz w:val="30"/>
                <w:szCs w:val="30"/>
                <w:u w:val="single"/>
              </w:rPr>
              <w:t>20</w:t>
            </w:r>
            <w:r>
              <w:rPr>
                <w:rFonts w:hint="eastAsia" w:ascii="仿宋_GB2312" w:hAnsi="仿宋_GB2312" w:eastAsia="仿宋_GB2312" w:cs="仿宋_GB2312"/>
                <w:color w:val="C00000"/>
                <w:sz w:val="30"/>
                <w:szCs w:val="30"/>
                <w:u w:val="single"/>
                <w:lang w:val="en-US" w:eastAsia="zh-CN"/>
              </w:rPr>
              <w:t>25</w:t>
            </w:r>
            <w:r>
              <w:rPr>
                <w:rFonts w:hint="eastAsia" w:ascii="仿宋_GB2312" w:hAnsi="仿宋_GB2312" w:eastAsia="仿宋_GB2312" w:cs="仿宋_GB2312"/>
                <w:color w:val="C00000"/>
                <w:sz w:val="30"/>
                <w:szCs w:val="30"/>
                <w:u w:val="single"/>
              </w:rPr>
              <w:t>年</w:t>
            </w:r>
            <w:r>
              <w:rPr>
                <w:rFonts w:hint="eastAsia" w:ascii="仿宋_GB2312" w:hAnsi="仿宋_GB2312" w:eastAsia="仿宋_GB2312" w:cs="仿宋_GB2312"/>
                <w:color w:val="C00000"/>
                <w:sz w:val="30"/>
                <w:szCs w:val="30"/>
                <w:u w:val="single"/>
                <w:lang w:val="en-US" w:eastAsia="zh-CN"/>
              </w:rPr>
              <w:t>04月11日上</w:t>
            </w:r>
            <w:r>
              <w:rPr>
                <w:rFonts w:hint="eastAsia" w:ascii="仿宋_GB2312" w:hAnsi="仿宋_GB2312" w:eastAsia="仿宋_GB2312" w:cs="仿宋_GB2312"/>
                <w:color w:val="C00000"/>
                <w:sz w:val="30"/>
                <w:szCs w:val="30"/>
                <w:u w:val="single"/>
              </w:rPr>
              <w:t>午</w:t>
            </w:r>
            <w:r>
              <w:rPr>
                <w:rFonts w:hint="eastAsia" w:ascii="仿宋_GB2312" w:hAnsi="仿宋_GB2312" w:eastAsia="仿宋_GB2312" w:cs="仿宋_GB2312"/>
                <w:color w:val="C00000"/>
                <w:sz w:val="30"/>
                <w:szCs w:val="30"/>
                <w:u w:val="single"/>
                <w:lang w:val="en-US" w:eastAsia="zh-CN"/>
              </w:rPr>
              <w:t>11:30</w:t>
            </w:r>
            <w:r>
              <w:rPr>
                <w:rFonts w:hint="eastAsia" w:ascii="仿宋_GB2312" w:hAnsi="仿宋_GB2312" w:eastAsia="仿宋_GB2312" w:cs="仿宋_GB2312"/>
                <w:color w:val="C00000"/>
                <w:sz w:val="30"/>
                <w:szCs w:val="30"/>
                <w:u w:val="single"/>
              </w:rPr>
              <w:t>分</w:t>
            </w:r>
            <w:r>
              <w:rPr>
                <w:rFonts w:hint="eastAsia" w:ascii="仿宋_GB2312" w:hAnsi="仿宋_GB2312" w:eastAsia="仿宋_GB2312" w:cs="仿宋_GB2312"/>
                <w:sz w:val="30"/>
                <w:szCs w:val="30"/>
              </w:rPr>
              <w:t>（北京时间）</w:t>
            </w:r>
            <w:r>
              <w:rPr>
                <w:rFonts w:hint="eastAsia" w:ascii="仿宋_GB2312" w:hAnsi="仿宋_GB2312" w:eastAsia="仿宋_GB2312" w:cs="仿宋_GB2312"/>
                <w:sz w:val="30"/>
                <w:szCs w:val="30"/>
                <w:lang w:val="en-US" w:eastAsia="zh-CN"/>
              </w:rPr>
              <w:t xml:space="preserve"> </w:t>
            </w:r>
          </w:p>
          <w:p w14:paraId="4D0D53BE">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开标地点</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政采云平台</w:t>
            </w:r>
          </w:p>
        </w:tc>
      </w:tr>
      <w:tr w14:paraId="6AF0A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915" w:type="dxa"/>
            <w:tcBorders>
              <w:top w:val="single" w:color="auto" w:sz="4" w:space="0"/>
              <w:left w:val="single" w:color="auto" w:sz="4" w:space="0"/>
              <w:bottom w:val="single" w:color="auto" w:sz="4" w:space="0"/>
              <w:right w:val="single" w:color="auto" w:sz="4" w:space="0"/>
            </w:tcBorders>
            <w:vAlign w:val="center"/>
          </w:tcPr>
          <w:p w14:paraId="2AD35B67">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val="en-US" w:eastAsia="zh-CN"/>
              </w:rPr>
              <w:t>7</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6491E46A">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评审方法：综合评分法</w:t>
            </w:r>
          </w:p>
        </w:tc>
      </w:tr>
      <w:tr w14:paraId="430D5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915" w:type="dxa"/>
            <w:tcBorders>
              <w:top w:val="single" w:color="auto" w:sz="4" w:space="0"/>
              <w:left w:val="single" w:color="auto" w:sz="4" w:space="0"/>
              <w:bottom w:val="single" w:color="auto" w:sz="4" w:space="0"/>
              <w:right w:val="single" w:color="auto" w:sz="4" w:space="0"/>
            </w:tcBorders>
            <w:vAlign w:val="center"/>
          </w:tcPr>
          <w:p w14:paraId="30522584">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8</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32B24B41">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成交公示：采购结果在阿克苏地区公共资源电子招投标平台</w:t>
            </w:r>
            <w:r>
              <w:rPr>
                <w:rFonts w:hint="eastAsia" w:ascii="仿宋_GB2312" w:hAnsi="仿宋_GB2312" w:eastAsia="仿宋_GB2312" w:cs="仿宋_GB2312"/>
                <w:sz w:val="30"/>
                <w:szCs w:val="30"/>
                <w:lang w:eastAsia="zh-CN"/>
              </w:rPr>
              <w:t>、新疆政府采购网</w:t>
            </w:r>
            <w:r>
              <w:rPr>
                <w:rFonts w:hint="eastAsia" w:ascii="仿宋_GB2312" w:hAnsi="仿宋_GB2312" w:eastAsia="仿宋_GB2312" w:cs="仿宋_GB2312"/>
                <w:sz w:val="30"/>
                <w:szCs w:val="30"/>
              </w:rPr>
              <w:t>发布采购公告的网站上进行预中标公示</w:t>
            </w:r>
            <w:r>
              <w:rPr>
                <w:rFonts w:hint="eastAsia" w:ascii="仿宋_GB2312" w:hAnsi="仿宋_GB2312" w:eastAsia="仿宋_GB2312" w:cs="仿宋_GB2312"/>
                <w:sz w:val="30"/>
                <w:szCs w:val="30"/>
                <w:lang w:eastAsia="zh-CN"/>
              </w:rPr>
              <w:t>。</w:t>
            </w:r>
          </w:p>
        </w:tc>
      </w:tr>
      <w:tr w14:paraId="465E0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915" w:type="dxa"/>
            <w:tcBorders>
              <w:top w:val="single" w:color="auto" w:sz="4" w:space="0"/>
              <w:left w:val="single" w:color="auto" w:sz="4" w:space="0"/>
              <w:bottom w:val="single" w:color="auto" w:sz="4" w:space="0"/>
              <w:right w:val="single" w:color="auto" w:sz="4" w:space="0"/>
            </w:tcBorders>
            <w:vAlign w:val="center"/>
          </w:tcPr>
          <w:p w14:paraId="598EAD83">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9</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6A1D6698">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rPr>
              <w:t>履约保证金:</w:t>
            </w:r>
            <w:r>
              <w:rPr>
                <w:rFonts w:hint="eastAsia" w:ascii="仿宋_GB2312" w:hAnsi="仿宋_GB2312" w:eastAsia="仿宋_GB2312" w:cs="仿宋_GB2312"/>
                <w:sz w:val="30"/>
                <w:szCs w:val="30"/>
                <w:lang w:eastAsia="zh-CN"/>
              </w:rPr>
              <w:t>按照合同约定</w:t>
            </w:r>
            <w:r>
              <w:rPr>
                <w:rFonts w:hint="eastAsia" w:ascii="仿宋_GB2312" w:hAnsi="仿宋_GB2312" w:eastAsia="仿宋_GB2312" w:cs="仿宋_GB2312"/>
                <w:sz w:val="30"/>
                <w:szCs w:val="30"/>
                <w:lang w:val="en-US" w:eastAsia="zh-CN"/>
              </w:rPr>
              <w:t>执行。</w:t>
            </w:r>
          </w:p>
        </w:tc>
      </w:tr>
      <w:tr w14:paraId="339A5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915" w:type="dxa"/>
            <w:tcBorders>
              <w:top w:val="single" w:color="auto" w:sz="4" w:space="0"/>
              <w:left w:val="single" w:color="auto" w:sz="4" w:space="0"/>
              <w:bottom w:val="single" w:color="auto" w:sz="4" w:space="0"/>
              <w:right w:val="single" w:color="auto" w:sz="4" w:space="0"/>
            </w:tcBorders>
            <w:vAlign w:val="center"/>
          </w:tcPr>
          <w:p w14:paraId="4A42415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10</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3FE94109">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1）本项目</w:t>
            </w:r>
            <w:r>
              <w:rPr>
                <w:rFonts w:hint="eastAsia" w:ascii="仿宋_GB2312" w:hAnsi="仿宋_GB2312" w:eastAsia="仿宋_GB2312" w:cs="仿宋_GB2312"/>
                <w:sz w:val="30"/>
                <w:szCs w:val="30"/>
                <w:lang w:val="en-US" w:eastAsia="zh-CN"/>
              </w:rPr>
              <w:t>为竞争性磋商</w:t>
            </w:r>
            <w:r>
              <w:rPr>
                <w:rFonts w:hint="eastAsia" w:ascii="仿宋_GB2312" w:hAnsi="仿宋_GB2312" w:eastAsia="仿宋_GB2312" w:cs="仿宋_GB2312"/>
                <w:sz w:val="30"/>
                <w:szCs w:val="30"/>
              </w:rPr>
              <w:t>采购，预算价为</w:t>
            </w:r>
            <w:r>
              <w:rPr>
                <w:rFonts w:hint="eastAsia" w:ascii="仿宋_GB2312" w:hAnsi="仿宋_GB2312" w:eastAsia="仿宋_GB2312" w:cs="仿宋_GB2312"/>
                <w:sz w:val="30"/>
                <w:szCs w:val="30"/>
                <w:lang w:val="en-US" w:eastAsia="zh-CN"/>
              </w:rPr>
              <w:t>1400000.00</w:t>
            </w:r>
            <w:r>
              <w:rPr>
                <w:rFonts w:hint="eastAsia" w:ascii="仿宋_GB2312" w:hAnsi="仿宋_GB2312" w:eastAsia="仿宋_GB2312" w:cs="仿宋_GB2312"/>
                <w:sz w:val="30"/>
                <w:szCs w:val="30"/>
              </w:rPr>
              <w:t>元</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大写：壹佰肆拾万元整</w:t>
            </w:r>
            <w:r>
              <w:rPr>
                <w:rFonts w:hint="eastAsia" w:ascii="仿宋_GB2312" w:hAnsi="仿宋_GB2312" w:eastAsia="仿宋_GB2312" w:cs="仿宋_GB2312"/>
                <w:sz w:val="30"/>
                <w:szCs w:val="30"/>
                <w:lang w:eastAsia="zh-CN"/>
              </w:rPr>
              <w:t>）。</w:t>
            </w:r>
          </w:p>
          <w:p w14:paraId="6420947E">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2）本项目响应报价超过预算价的（即响应报价&gt;预算价），则视为无效。</w:t>
            </w:r>
          </w:p>
          <w:p w14:paraId="50F816A8">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GB"/>
              </w:rPr>
            </w:pPr>
            <w:r>
              <w:rPr>
                <w:rFonts w:hint="eastAsia" w:ascii="仿宋_GB2312" w:hAnsi="仿宋_GB2312" w:eastAsia="仿宋_GB2312" w:cs="仿宋_GB2312"/>
                <w:sz w:val="30"/>
                <w:szCs w:val="30"/>
                <w:lang w:val="en-US" w:eastAsia="zh-CN"/>
              </w:rPr>
              <w:t>3）</w:t>
            </w:r>
            <w:r>
              <w:rPr>
                <w:rFonts w:hint="eastAsia" w:ascii="仿宋_GB2312" w:hAnsi="仿宋_GB2312" w:eastAsia="仿宋_GB2312" w:cs="仿宋_GB2312"/>
                <w:sz w:val="30"/>
                <w:szCs w:val="30"/>
              </w:rPr>
              <w:t>本项目采用竞争性磋商的方式确定一家投标单位</w:t>
            </w:r>
            <w:r>
              <w:rPr>
                <w:rFonts w:hint="eastAsia" w:ascii="仿宋_GB2312" w:hAnsi="仿宋_GB2312" w:eastAsia="仿宋_GB2312" w:cs="仿宋_GB2312"/>
                <w:sz w:val="30"/>
                <w:szCs w:val="30"/>
                <w:lang w:eastAsia="zh-CN"/>
              </w:rPr>
              <w:t>。</w:t>
            </w:r>
          </w:p>
          <w:p w14:paraId="66665C39">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GB"/>
              </w:rPr>
            </w:pPr>
            <w:r>
              <w:rPr>
                <w:rFonts w:hint="eastAsia" w:ascii="仿宋_GB2312" w:hAnsi="仿宋_GB2312" w:eastAsia="仿宋_GB2312" w:cs="仿宋_GB2312"/>
                <w:sz w:val="30"/>
                <w:szCs w:val="30"/>
                <w:lang w:val="en-US" w:eastAsia="zh-CN"/>
              </w:rPr>
              <w:t>4）</w:t>
            </w:r>
            <w:r>
              <w:rPr>
                <w:rFonts w:hint="eastAsia" w:ascii="仿宋_GB2312" w:hAnsi="仿宋_GB2312" w:eastAsia="仿宋_GB2312" w:cs="仿宋_GB2312"/>
                <w:sz w:val="30"/>
                <w:szCs w:val="30"/>
              </w:rPr>
              <w:t>本项目不保证最低价中标</w:t>
            </w:r>
            <w:r>
              <w:rPr>
                <w:rFonts w:hint="eastAsia" w:ascii="仿宋_GB2312" w:hAnsi="仿宋_GB2312" w:eastAsia="仿宋_GB2312" w:cs="仿宋_GB2312"/>
                <w:sz w:val="30"/>
                <w:szCs w:val="30"/>
                <w:lang w:val="en-GB"/>
              </w:rPr>
              <w:t>。</w:t>
            </w:r>
          </w:p>
          <w:p w14:paraId="486F19A4">
            <w:pPr>
              <w:pStyle w:val="9"/>
              <w:ind w:left="0" w:leftChars="0" w:firstLine="0" w:firstLineChars="0"/>
              <w:rPr>
                <w:rFonts w:hint="eastAsia" w:eastAsia="仿宋_GB2312"/>
                <w:lang w:val="en-US" w:eastAsia="zh-CN"/>
              </w:rPr>
            </w:pP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28"/>
                <w:szCs w:val="28"/>
              </w:rPr>
              <w:t>本次响应报价实行</w:t>
            </w:r>
            <w:r>
              <w:rPr>
                <w:rFonts w:hint="eastAsia" w:ascii="仿宋_GB2312" w:hAnsi="仿宋_GB2312" w:eastAsia="仿宋_GB2312" w:cs="仿宋_GB2312"/>
                <w:sz w:val="28"/>
                <w:szCs w:val="28"/>
                <w:lang w:eastAsia="zh-CN"/>
              </w:rPr>
              <w:t>三</w:t>
            </w:r>
            <w:r>
              <w:rPr>
                <w:rFonts w:hint="eastAsia" w:ascii="仿宋_GB2312" w:hAnsi="仿宋_GB2312" w:eastAsia="仿宋_GB2312" w:cs="仿宋_GB2312"/>
                <w:sz w:val="28"/>
                <w:szCs w:val="28"/>
              </w:rPr>
              <w:t>轮报价，采取一轮公开报价，</w:t>
            </w:r>
            <w:r>
              <w:rPr>
                <w:rFonts w:hint="eastAsia" w:ascii="仿宋_GB2312" w:hAnsi="仿宋_GB2312" w:eastAsia="仿宋_GB2312" w:cs="仿宋_GB2312"/>
                <w:sz w:val="28"/>
                <w:szCs w:val="28"/>
                <w:lang w:eastAsia="zh-CN"/>
              </w:rPr>
              <w:t>两</w:t>
            </w:r>
            <w:r>
              <w:rPr>
                <w:rFonts w:hint="eastAsia" w:ascii="仿宋_GB2312" w:hAnsi="仿宋_GB2312" w:eastAsia="仿宋_GB2312" w:cs="仿宋_GB2312"/>
                <w:sz w:val="28"/>
                <w:szCs w:val="28"/>
              </w:rPr>
              <w:t>轮</w:t>
            </w:r>
            <w:r>
              <w:rPr>
                <w:rFonts w:hint="eastAsia" w:ascii="仿宋_GB2312" w:hAnsi="仿宋_GB2312" w:eastAsia="仿宋_GB2312" w:cs="仿宋_GB2312"/>
                <w:sz w:val="28"/>
                <w:szCs w:val="28"/>
                <w:lang w:eastAsia="zh-CN"/>
              </w:rPr>
              <w:t>线上</w:t>
            </w:r>
            <w:r>
              <w:rPr>
                <w:rFonts w:hint="eastAsia" w:ascii="仿宋_GB2312" w:hAnsi="仿宋_GB2312" w:eastAsia="仿宋_GB2312" w:cs="仿宋_GB2312"/>
                <w:sz w:val="28"/>
                <w:szCs w:val="28"/>
              </w:rPr>
              <w:t>报价</w:t>
            </w:r>
            <w:r>
              <w:rPr>
                <w:rFonts w:hint="eastAsia" w:ascii="仿宋_GB2312" w:hAnsi="仿宋_GB2312" w:eastAsia="仿宋_GB2312" w:cs="仿宋_GB2312"/>
                <w:sz w:val="28"/>
                <w:szCs w:val="28"/>
                <w:lang w:val="en-GB"/>
              </w:rPr>
              <w:t>。</w:t>
            </w:r>
          </w:p>
        </w:tc>
      </w:tr>
      <w:tr w14:paraId="0884A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trPr>
        <w:tc>
          <w:tcPr>
            <w:tcW w:w="915" w:type="dxa"/>
            <w:tcBorders>
              <w:top w:val="single" w:color="auto" w:sz="4" w:space="0"/>
              <w:left w:val="single" w:color="auto" w:sz="4" w:space="0"/>
              <w:bottom w:val="single" w:color="auto" w:sz="4" w:space="0"/>
              <w:right w:val="single" w:color="auto" w:sz="4" w:space="0"/>
            </w:tcBorders>
            <w:vAlign w:val="center"/>
          </w:tcPr>
          <w:p w14:paraId="2AADA126">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11</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10F5120E">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zh-CN" w:eastAsia="zh-CN"/>
              </w:rPr>
              <w:t>关于政采云平台线上电子招投标的注意事项</w:t>
            </w:r>
          </w:p>
        </w:tc>
      </w:tr>
      <w:tr w14:paraId="1DD4E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915" w:type="dxa"/>
            <w:tcBorders>
              <w:top w:val="single" w:color="auto" w:sz="4" w:space="0"/>
              <w:left w:val="single" w:color="auto" w:sz="4" w:space="0"/>
              <w:bottom w:val="single" w:color="auto" w:sz="4" w:space="0"/>
              <w:right w:val="single" w:color="auto" w:sz="4" w:space="0"/>
            </w:tcBorders>
            <w:vAlign w:val="center"/>
          </w:tcPr>
          <w:p w14:paraId="13FDB585">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11.1</w:t>
            </w:r>
          </w:p>
        </w:tc>
        <w:tc>
          <w:tcPr>
            <w:tcW w:w="1900" w:type="dxa"/>
            <w:tcBorders>
              <w:top w:val="single" w:color="auto" w:sz="4" w:space="0"/>
              <w:left w:val="single" w:color="auto" w:sz="4" w:space="0"/>
              <w:bottom w:val="single" w:color="auto" w:sz="4" w:space="0"/>
              <w:right w:val="single" w:color="auto" w:sz="4" w:space="0"/>
            </w:tcBorders>
            <w:vAlign w:val="center"/>
          </w:tcPr>
          <w:p w14:paraId="0620654C">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响应文件编制</w:t>
            </w:r>
          </w:p>
        </w:tc>
        <w:tc>
          <w:tcPr>
            <w:tcW w:w="6980" w:type="dxa"/>
            <w:tcBorders>
              <w:top w:val="single" w:color="auto" w:sz="4" w:space="0"/>
              <w:left w:val="single" w:color="auto" w:sz="4" w:space="0"/>
              <w:bottom w:val="single" w:color="auto" w:sz="4" w:space="0"/>
              <w:right w:val="single" w:color="auto" w:sz="4" w:space="0"/>
            </w:tcBorders>
            <w:vAlign w:val="center"/>
          </w:tcPr>
          <w:p w14:paraId="035E6029">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1.响应文件的编制：供应商应先安装“政采云电子投标客户端”，并按照本谈判文件和“政府采购云平台”的要求，通过“政采云电子投标客户端”编制并加密响应文件。</w:t>
            </w:r>
          </w:p>
          <w:p w14:paraId="6068A412">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zh-CN"/>
              </w:rPr>
            </w:pPr>
            <w:r>
              <w:rPr>
                <w:rFonts w:hint="eastAsia" w:ascii="仿宋_GB2312" w:hAnsi="仿宋_GB2312" w:eastAsia="仿宋_GB2312" w:cs="仿宋_GB2312"/>
                <w:sz w:val="30"/>
                <w:szCs w:val="30"/>
                <w:lang w:val="en-US" w:eastAsia="zh-CN"/>
              </w:rPr>
              <w:t>2.</w:t>
            </w:r>
            <w:r>
              <w:rPr>
                <w:rFonts w:hint="eastAsia" w:ascii="仿宋_GB2312" w:hAnsi="仿宋_GB2312" w:eastAsia="仿宋_GB2312" w:cs="仿宋_GB2312"/>
                <w:sz w:val="30"/>
                <w:szCs w:val="30"/>
                <w:lang w:val="zh-CN"/>
              </w:rPr>
              <w:t>“电子加密响应文件”：在线上传递交，一份。</w:t>
            </w:r>
          </w:p>
          <w:p w14:paraId="218AD52B">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3.制作电子版响应文件时应将编辑页面设置为</w:t>
            </w:r>
            <w:r>
              <w:rPr>
                <w:rFonts w:hint="eastAsia" w:ascii="仿宋_GB2312" w:hAnsi="仿宋_GB2312" w:eastAsia="仿宋_GB2312" w:cs="仿宋_GB2312"/>
                <w:sz w:val="30"/>
                <w:szCs w:val="30"/>
              </w:rPr>
              <w:t>A4</w:t>
            </w:r>
            <w:r>
              <w:rPr>
                <w:rFonts w:hint="eastAsia" w:ascii="仿宋_GB2312" w:hAnsi="仿宋_GB2312" w:eastAsia="仿宋_GB2312" w:cs="仿宋_GB2312"/>
                <w:sz w:val="30"/>
                <w:szCs w:val="30"/>
                <w:lang w:val="en-US" w:eastAsia="zh-CN"/>
              </w:rPr>
              <w:t>纸尺寸</w:t>
            </w:r>
            <w:r>
              <w:rPr>
                <w:rFonts w:hint="eastAsia" w:ascii="仿宋_GB2312" w:hAnsi="仿宋_GB2312" w:eastAsia="仿宋_GB2312" w:cs="仿宋_GB2312"/>
                <w:sz w:val="30"/>
                <w:szCs w:val="30"/>
              </w:rPr>
              <w:t>，</w:t>
            </w:r>
            <w:r>
              <w:rPr>
                <w:rFonts w:hint="eastAsia" w:ascii="仿宋_GB2312" w:hAnsi="仿宋_GB2312" w:eastAsia="仿宋_GB2312" w:cs="仿宋_GB2312"/>
                <w:sz w:val="30"/>
                <w:szCs w:val="30"/>
                <w:lang w:val="en-US" w:eastAsia="zh-CN"/>
              </w:rPr>
              <w:t>封面按照投标文件封皮格式制作，编制文件</w:t>
            </w:r>
            <w:r>
              <w:rPr>
                <w:rFonts w:hint="eastAsia" w:ascii="仿宋_GB2312" w:hAnsi="仿宋_GB2312" w:eastAsia="仿宋_GB2312" w:cs="仿宋_GB2312"/>
                <w:sz w:val="30"/>
                <w:szCs w:val="30"/>
              </w:rPr>
              <w:t>目录</w:t>
            </w:r>
            <w:r>
              <w:rPr>
                <w:rFonts w:hint="eastAsia" w:ascii="仿宋_GB2312" w:hAnsi="仿宋_GB2312" w:eastAsia="仿宋_GB2312" w:cs="仿宋_GB2312"/>
                <w:sz w:val="30"/>
                <w:szCs w:val="30"/>
                <w:lang w:val="en-US" w:eastAsia="zh-CN"/>
              </w:rPr>
              <w:t>、插入完整</w:t>
            </w:r>
            <w:r>
              <w:rPr>
                <w:rFonts w:hint="eastAsia" w:ascii="仿宋_GB2312" w:hAnsi="仿宋_GB2312" w:eastAsia="仿宋_GB2312" w:cs="仿宋_GB2312"/>
                <w:sz w:val="30"/>
                <w:szCs w:val="30"/>
              </w:rPr>
              <w:t>页码</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具体样式附后。</w:t>
            </w:r>
          </w:p>
          <w:p w14:paraId="4F77F92A">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4 .电子版响应文件编辑完成后，供应商需将电子版响应文件转换为PDF格式文件，并在公告规定的开标时间前将电子加密响应文件上传至政府采购云平台投标客户端。（政府采购云平台投标客户端下载地址：https://customer.zcygov.cn/CA-driver-download?utm=web-ca-front.3ddc8fbb.0.0.744734903d5911ec80b1370c1c0d466e）</w:t>
            </w:r>
          </w:p>
        </w:tc>
      </w:tr>
      <w:tr w14:paraId="00DCD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915" w:type="dxa"/>
            <w:tcBorders>
              <w:top w:val="single" w:color="auto" w:sz="4" w:space="0"/>
              <w:left w:val="single" w:color="auto" w:sz="4" w:space="0"/>
              <w:bottom w:val="single" w:color="auto" w:sz="4" w:space="0"/>
              <w:right w:val="single" w:color="auto" w:sz="4" w:space="0"/>
            </w:tcBorders>
            <w:vAlign w:val="center"/>
          </w:tcPr>
          <w:p w14:paraId="0E5B1847">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11.2</w:t>
            </w:r>
          </w:p>
        </w:tc>
        <w:tc>
          <w:tcPr>
            <w:tcW w:w="1900" w:type="dxa"/>
            <w:tcBorders>
              <w:top w:val="single" w:color="auto" w:sz="4" w:space="0"/>
              <w:left w:val="single" w:color="auto" w:sz="4" w:space="0"/>
              <w:bottom w:val="single" w:color="auto" w:sz="4" w:space="0"/>
              <w:right w:val="single" w:color="auto" w:sz="4" w:space="0"/>
            </w:tcBorders>
            <w:vAlign w:val="center"/>
          </w:tcPr>
          <w:p w14:paraId="104E784A">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响应文件解密时间</w:t>
            </w:r>
          </w:p>
        </w:tc>
        <w:tc>
          <w:tcPr>
            <w:tcW w:w="6980" w:type="dxa"/>
            <w:tcBorders>
              <w:top w:val="single" w:color="auto" w:sz="4" w:space="0"/>
              <w:left w:val="single" w:color="auto" w:sz="4" w:space="0"/>
              <w:bottom w:val="single" w:color="auto" w:sz="4" w:space="0"/>
              <w:right w:val="single" w:color="auto" w:sz="4" w:space="0"/>
            </w:tcBorders>
            <w:vAlign w:val="center"/>
          </w:tcPr>
          <w:p w14:paraId="1A7BA86A">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响应文件解密时间30分钟；开标前需响应单位用CA证书登录政采云平台开标大厅签到，在30分钟解密时间内输入CA证书PIN码解密响应文件。在30分钟解密时间内未进行解密的响应单位可能导致废标。（解密时间开始时政采云平台将以短信形式向供应商在政采云平台预留的手机号发送短信通知，请供应商及时关注。）</w:t>
            </w:r>
          </w:p>
        </w:tc>
      </w:tr>
      <w:tr w14:paraId="2F224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915" w:type="dxa"/>
            <w:tcBorders>
              <w:top w:val="single" w:color="auto" w:sz="4" w:space="0"/>
              <w:left w:val="single" w:color="auto" w:sz="4" w:space="0"/>
              <w:bottom w:val="single" w:color="auto" w:sz="4" w:space="0"/>
              <w:right w:val="single" w:color="auto" w:sz="4" w:space="0"/>
            </w:tcBorders>
            <w:vAlign w:val="center"/>
          </w:tcPr>
          <w:p w14:paraId="5C4AE1A7">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11.3</w:t>
            </w:r>
          </w:p>
        </w:tc>
        <w:tc>
          <w:tcPr>
            <w:tcW w:w="1900" w:type="dxa"/>
            <w:tcBorders>
              <w:top w:val="single" w:color="auto" w:sz="4" w:space="0"/>
              <w:left w:val="single" w:color="auto" w:sz="4" w:space="0"/>
              <w:bottom w:val="single" w:color="auto" w:sz="4" w:space="0"/>
              <w:right w:val="single" w:color="auto" w:sz="4" w:space="0"/>
            </w:tcBorders>
            <w:vAlign w:val="center"/>
          </w:tcPr>
          <w:p w14:paraId="53DCA481">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供应商报价CA签字确认</w:t>
            </w:r>
          </w:p>
        </w:tc>
        <w:tc>
          <w:tcPr>
            <w:tcW w:w="6980" w:type="dxa"/>
            <w:tcBorders>
              <w:top w:val="single" w:color="auto" w:sz="4" w:space="0"/>
              <w:left w:val="single" w:color="auto" w:sz="4" w:space="0"/>
              <w:bottom w:val="single" w:color="auto" w:sz="4" w:space="0"/>
              <w:right w:val="single" w:color="auto" w:sz="4" w:space="0"/>
            </w:tcBorders>
            <w:vAlign w:val="center"/>
          </w:tcPr>
          <w:p w14:paraId="754110DB">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报价文件开启后将开启签字时段，供应商须在30分钟内用CA证书对报价进行签字确认；确认完成后不得离开，需等待下一轮报价。</w:t>
            </w:r>
          </w:p>
        </w:tc>
      </w:tr>
      <w:tr w14:paraId="1C596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915" w:type="dxa"/>
            <w:tcBorders>
              <w:top w:val="single" w:color="auto" w:sz="4" w:space="0"/>
              <w:left w:val="single" w:color="auto" w:sz="4" w:space="0"/>
              <w:bottom w:val="single" w:color="auto" w:sz="4" w:space="0"/>
              <w:right w:val="single" w:color="auto" w:sz="4" w:space="0"/>
            </w:tcBorders>
            <w:vAlign w:val="center"/>
          </w:tcPr>
          <w:p w14:paraId="4137AF54">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11.4</w:t>
            </w:r>
          </w:p>
        </w:tc>
        <w:tc>
          <w:tcPr>
            <w:tcW w:w="1900" w:type="dxa"/>
            <w:tcBorders>
              <w:top w:val="single" w:color="auto" w:sz="4" w:space="0"/>
              <w:left w:val="single" w:color="auto" w:sz="4" w:space="0"/>
              <w:bottom w:val="single" w:color="auto" w:sz="4" w:space="0"/>
              <w:right w:val="single" w:color="auto" w:sz="4" w:space="0"/>
            </w:tcBorders>
            <w:vAlign w:val="center"/>
          </w:tcPr>
          <w:p w14:paraId="0A4016DD">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备注</w:t>
            </w:r>
          </w:p>
        </w:tc>
        <w:tc>
          <w:tcPr>
            <w:tcW w:w="6980" w:type="dxa"/>
            <w:tcBorders>
              <w:top w:val="single" w:color="auto" w:sz="4" w:space="0"/>
              <w:left w:val="single" w:color="auto" w:sz="4" w:space="0"/>
              <w:bottom w:val="single" w:color="auto" w:sz="4" w:space="0"/>
              <w:right w:val="single" w:color="auto" w:sz="4" w:space="0"/>
            </w:tcBorders>
            <w:vAlign w:val="center"/>
          </w:tcPr>
          <w:p w14:paraId="0100E4AA">
            <w:pPr>
              <w:keepNext w:val="0"/>
              <w:keepLines w:val="0"/>
              <w:pageBreakBefore w:val="0"/>
              <w:kinsoku/>
              <w:wordWrap/>
              <w:overflowPunct/>
              <w:bidi w:val="0"/>
              <w:spacing w:line="560" w:lineRule="exac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1.本项目采用政采云平台电子招投标，开标前应由供应商CA证书登录政采云平台提交响应文件，开标时无需提供纸质版响应文件，开标后纸质版标书制作及递交相关要求详</w:t>
            </w:r>
            <w:r>
              <w:rPr>
                <w:rFonts w:hint="eastAsia" w:ascii="仿宋_GB2312" w:hAnsi="仿宋_GB2312" w:eastAsia="仿宋_GB2312" w:cs="仿宋_GB2312"/>
                <w:sz w:val="30"/>
                <w:szCs w:val="30"/>
                <w:highlight w:val="none"/>
                <w:lang w:val="en-US" w:eastAsia="zh-CN"/>
              </w:rPr>
              <w:t>见第二部分（五）投标文件的签署和份数。</w:t>
            </w:r>
          </w:p>
          <w:p w14:paraId="4A669D52">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2.本项目采用政采云平台电子招投标，请各供应商提前登录政采云平台，并保持政采云平台在线，开标结束前不要离开，做好响应文件解密、报价签字确认、对评标过程中响应文件的答疑澄清等工作。</w:t>
            </w:r>
          </w:p>
        </w:tc>
      </w:tr>
      <w:tr w14:paraId="554A7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trPr>
        <w:tc>
          <w:tcPr>
            <w:tcW w:w="915" w:type="dxa"/>
            <w:tcBorders>
              <w:top w:val="single" w:color="auto" w:sz="4" w:space="0"/>
              <w:left w:val="single" w:color="auto" w:sz="4" w:space="0"/>
              <w:bottom w:val="single" w:color="auto" w:sz="4" w:space="0"/>
              <w:right w:val="single" w:color="auto" w:sz="4" w:space="0"/>
            </w:tcBorders>
            <w:vAlign w:val="center"/>
          </w:tcPr>
          <w:p w14:paraId="4F734456">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12</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4FD9D5BE">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企业信用担保及融资: 为支持和促进中小企业发展，进一步发挥政府采购政策功能，新疆维吾尔自治区财政厅与中国人民银行乌鲁木齐中心支行共同出台了关于《新疆维吾尔自治区政府采购信用担保及支持中小企业质押融资试点工作实施方案（试行）》的通知，供应商若有融资意向，详见本招标文件尾页，或登陆（</w:t>
            </w:r>
            <w:r>
              <w:rPr>
                <w:rFonts w:hint="eastAsia" w:ascii="仿宋_GB2312" w:hAnsi="仿宋_GB2312" w:eastAsia="仿宋_GB2312" w:cs="仿宋_GB2312"/>
                <w:sz w:val="30"/>
                <w:szCs w:val="30"/>
              </w:rPr>
              <w:fldChar w:fldCharType="begin"/>
            </w:r>
            <w:r>
              <w:rPr>
                <w:rFonts w:hint="eastAsia" w:ascii="仿宋_GB2312" w:hAnsi="仿宋_GB2312" w:eastAsia="仿宋_GB2312" w:cs="仿宋_GB2312"/>
                <w:sz w:val="30"/>
                <w:szCs w:val="30"/>
              </w:rPr>
              <w:instrText xml:space="preserve"> HYPERLINK "http://cg.hzft.gov.cn" </w:instrText>
            </w:r>
            <w:r>
              <w:rPr>
                <w:rFonts w:hint="eastAsia" w:ascii="仿宋_GB2312" w:hAnsi="仿宋_GB2312" w:eastAsia="仿宋_GB2312" w:cs="仿宋_GB2312"/>
                <w:sz w:val="30"/>
                <w:szCs w:val="30"/>
              </w:rPr>
              <w:fldChar w:fldCharType="separate"/>
            </w:r>
            <w:r>
              <w:rPr>
                <w:rFonts w:hint="eastAsia" w:ascii="仿宋_GB2312" w:hAnsi="仿宋_GB2312" w:eastAsia="仿宋_GB2312" w:cs="仿宋_GB2312"/>
                <w:sz w:val="30"/>
                <w:szCs w:val="30"/>
              </w:rPr>
              <w:t>http://www.crcrfsp.com</w:t>
            </w:r>
            <w:r>
              <w:rPr>
                <w:rFonts w:hint="eastAsia" w:ascii="仿宋_GB2312" w:hAnsi="仿宋_GB2312" w:eastAsia="仿宋_GB2312" w:cs="仿宋_GB2312"/>
                <w:sz w:val="30"/>
                <w:szCs w:val="30"/>
              </w:rPr>
              <w:fldChar w:fldCharType="end"/>
            </w:r>
            <w:r>
              <w:rPr>
                <w:rFonts w:hint="eastAsia" w:ascii="仿宋_GB2312" w:hAnsi="仿宋_GB2312" w:eastAsia="仿宋_GB2312" w:cs="仿宋_GB2312"/>
                <w:sz w:val="30"/>
                <w:szCs w:val="30"/>
              </w:rPr>
              <w:t>）“中征应收账款融资服务平台系统”， 查看信用融资政策文件及各相关银行服务方案。</w:t>
            </w:r>
          </w:p>
        </w:tc>
      </w:tr>
      <w:tr w14:paraId="2B18E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 w:hRule="atLeast"/>
        </w:trPr>
        <w:tc>
          <w:tcPr>
            <w:tcW w:w="915" w:type="dxa"/>
            <w:tcBorders>
              <w:top w:val="single" w:color="auto" w:sz="4" w:space="0"/>
              <w:left w:val="single" w:color="auto" w:sz="4" w:space="0"/>
              <w:bottom w:val="single" w:color="auto" w:sz="4" w:space="0"/>
              <w:right w:val="single" w:color="auto" w:sz="4" w:space="0"/>
            </w:tcBorders>
            <w:vAlign w:val="center"/>
          </w:tcPr>
          <w:p w14:paraId="553F5B2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13</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66B28B4D">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采购项目需要落实的政府采购政策</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本项目专门面向中小微企业。（1）《政府采购促进中小企业发展管理办法》（财库〔2020〕46号）》；（2）《国务院办公厅关于建立政府强制采购节能产品制度的通知》（国办发〔2007〕51号）；（3）《财政部 民政部 中国残疾人联合会关于促进残疾人就业政府采购政策的通知》财库〔2017〕141号；（4）《国务院办公厅关于建立政府强制采购节能产品制度的通知》（国办发〔2007〕51号），投标产品为计算机、打印机、空调、照明产品、电视机、电热水器、显示器、便器、水嘴等九大类政府强制采购的产品，必须为国家财政部、环境保护部、国家发改委等有关部门发布的《环境标志产品政府采购清单》和《节能产品政府采购清单》中的产品。</w:t>
            </w:r>
          </w:p>
        </w:tc>
      </w:tr>
      <w:tr w14:paraId="2FDCD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915" w:type="dxa"/>
            <w:tcBorders>
              <w:top w:val="single" w:color="auto" w:sz="4" w:space="0"/>
              <w:left w:val="single" w:color="auto" w:sz="4" w:space="0"/>
              <w:bottom w:val="single" w:color="auto" w:sz="4" w:space="0"/>
              <w:right w:val="single" w:color="auto" w:sz="4" w:space="0"/>
            </w:tcBorders>
            <w:vAlign w:val="center"/>
          </w:tcPr>
          <w:p w14:paraId="6A57B0C2">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14</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4BCDD90F">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政府采购项目要在政采云网站上进行自主注册，注册成功后携带原件至相关部门进行资质审核，审核成功，经采购办在网站上公示</w:t>
            </w:r>
            <w:r>
              <w:rPr>
                <w:rFonts w:hint="eastAsia" w:ascii="仿宋_GB2312" w:hAnsi="仿宋_GB2312" w:eastAsia="仿宋_GB2312" w:cs="仿宋_GB2312"/>
                <w:sz w:val="30"/>
                <w:szCs w:val="30"/>
                <w:lang w:val="en-US" w:eastAsia="zh-CN"/>
              </w:rPr>
              <w:t>3</w:t>
            </w:r>
            <w:r>
              <w:rPr>
                <w:rFonts w:hint="eastAsia" w:ascii="仿宋_GB2312" w:hAnsi="仿宋_GB2312" w:eastAsia="仿宋_GB2312" w:cs="仿宋_GB2312"/>
                <w:sz w:val="30"/>
                <w:szCs w:val="30"/>
              </w:rPr>
              <w:t>个工作日后，方可进行项目报名。（政采云网址：</w:t>
            </w:r>
            <w:r>
              <w:rPr>
                <w:rFonts w:hint="eastAsia" w:ascii="仿宋_GB2312" w:hAnsi="仿宋_GB2312" w:eastAsia="仿宋_GB2312" w:cs="仿宋_GB2312"/>
                <w:sz w:val="30"/>
                <w:szCs w:val="30"/>
              </w:rPr>
              <w:fldChar w:fldCharType="begin"/>
            </w:r>
            <w:r>
              <w:rPr>
                <w:rFonts w:hint="eastAsia" w:ascii="仿宋_GB2312" w:hAnsi="仿宋_GB2312" w:eastAsia="仿宋_GB2312" w:cs="仿宋_GB2312"/>
                <w:sz w:val="30"/>
                <w:szCs w:val="30"/>
              </w:rPr>
              <w:instrText xml:space="preserve">INCLUDEPICTURE \d "C:\\Users\\Administrator\\AppData\\Roaming\\Tencent\\QQTempSys\\%W@GJ$ACOF(TYDYECOKVDYB.png" \* MERGEFORMATINET </w:instrText>
            </w:r>
            <w:r>
              <w:rPr>
                <w:rFonts w:hint="eastAsia" w:ascii="仿宋_GB2312" w:hAnsi="仿宋_GB2312" w:eastAsia="仿宋_GB2312" w:cs="仿宋_GB2312"/>
                <w:sz w:val="30"/>
                <w:szCs w:val="30"/>
              </w:rPr>
              <w:fldChar w:fldCharType="separate"/>
            </w:r>
            <w:r>
              <w:rPr>
                <w:rFonts w:hint="eastAsia" w:ascii="仿宋_GB2312" w:hAnsi="仿宋_GB2312" w:eastAsia="仿宋_GB2312" w:cs="仿宋_GB2312"/>
                <w:sz w:val="30"/>
                <w:szCs w:val="30"/>
              </w:rPr>
              <w:drawing>
                <wp:inline distT="0" distB="0" distL="114300" distR="114300">
                  <wp:extent cx="190500" cy="142875"/>
                  <wp:effectExtent l="0" t="0" r="0" b="9525"/>
                  <wp:docPr id="2" name="图片 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7"/>
                          <pic:cNvPicPr>
                            <a:picLocks noChangeAspect="1"/>
                          </pic:cNvPicPr>
                        </pic:nvPicPr>
                        <pic:blipFill>
                          <a:blip r:embed="rId14"/>
                          <a:stretch>
                            <a:fillRect/>
                          </a:stretch>
                        </pic:blipFill>
                        <pic:spPr>
                          <a:xfrm>
                            <a:off x="0" y="0"/>
                            <a:ext cx="190500" cy="142875"/>
                          </a:xfrm>
                          <a:prstGeom prst="rect">
                            <a:avLst/>
                          </a:prstGeom>
                          <a:noFill/>
                          <a:ln w="9525">
                            <a:noFill/>
                          </a:ln>
                        </pic:spPr>
                      </pic:pic>
                    </a:graphicData>
                  </a:graphic>
                </wp:inline>
              </w:drawing>
            </w:r>
            <w:r>
              <w:rPr>
                <w:rFonts w:hint="eastAsia" w:ascii="仿宋_GB2312" w:hAnsi="仿宋_GB2312" w:eastAsia="仿宋_GB2312" w:cs="仿宋_GB2312"/>
                <w:sz w:val="30"/>
                <w:szCs w:val="30"/>
              </w:rPr>
              <w:fldChar w:fldCharType="end"/>
            </w:r>
            <w:r>
              <w:rPr>
                <w:rFonts w:hint="eastAsia" w:ascii="仿宋_GB2312" w:hAnsi="仿宋_GB2312" w:eastAsia="仿宋_GB2312" w:cs="仿宋_GB2312"/>
                <w:sz w:val="30"/>
                <w:szCs w:val="30"/>
              </w:rPr>
              <w:t>https://login.zcy.gov.cn/login） </w:t>
            </w:r>
          </w:p>
          <w:p w14:paraId="7C5664D0">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2、网上自行注册（详见【新疆】供应商入驻与配置操作指南20190408 ）</w:t>
            </w:r>
            <w:r>
              <w:rPr>
                <w:rFonts w:hint="eastAsia" w:ascii="仿宋_GB2312" w:hAnsi="仿宋_GB2312" w:eastAsia="仿宋_GB2312" w:cs="仿宋_GB2312"/>
                <w:sz w:val="30"/>
                <w:szCs w:val="30"/>
              </w:rPr>
              <w:fldChar w:fldCharType="begin"/>
            </w:r>
            <w:r>
              <w:rPr>
                <w:rFonts w:hint="eastAsia" w:ascii="仿宋_GB2312" w:hAnsi="仿宋_GB2312" w:eastAsia="仿宋_GB2312" w:cs="仿宋_GB2312"/>
                <w:sz w:val="30"/>
                <w:szCs w:val="30"/>
              </w:rPr>
              <w:instrText xml:space="preserve">INCLUDEPICTURE \d "C:\\Users\\Administrator\\AppData\\Roaming\\Tencent\\QQTempSys\\%W@GJ$ACOF(TYDYECOKVDYB.png" \* MERGEFORMATINET </w:instrText>
            </w:r>
            <w:r>
              <w:rPr>
                <w:rFonts w:hint="eastAsia" w:ascii="仿宋_GB2312" w:hAnsi="仿宋_GB2312" w:eastAsia="仿宋_GB2312" w:cs="仿宋_GB2312"/>
                <w:sz w:val="30"/>
                <w:szCs w:val="30"/>
              </w:rPr>
              <w:fldChar w:fldCharType="separate"/>
            </w:r>
            <w:r>
              <w:rPr>
                <w:rFonts w:hint="eastAsia" w:ascii="仿宋_GB2312" w:hAnsi="仿宋_GB2312" w:eastAsia="仿宋_GB2312" w:cs="仿宋_GB2312"/>
                <w:sz w:val="30"/>
                <w:szCs w:val="30"/>
              </w:rPr>
              <w:drawing>
                <wp:inline distT="0" distB="0" distL="114300" distR="114300">
                  <wp:extent cx="190500" cy="142875"/>
                  <wp:effectExtent l="0" t="0" r="0" b="9525"/>
                  <wp:docPr id="1"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IMG_257"/>
                          <pic:cNvPicPr>
                            <a:picLocks noChangeAspect="1"/>
                          </pic:cNvPicPr>
                        </pic:nvPicPr>
                        <pic:blipFill>
                          <a:blip r:embed="rId14"/>
                          <a:stretch>
                            <a:fillRect/>
                          </a:stretch>
                        </pic:blipFill>
                        <pic:spPr>
                          <a:xfrm>
                            <a:off x="0" y="0"/>
                            <a:ext cx="190500" cy="142875"/>
                          </a:xfrm>
                          <a:prstGeom prst="rect">
                            <a:avLst/>
                          </a:prstGeom>
                          <a:noFill/>
                          <a:ln w="9525">
                            <a:noFill/>
                          </a:ln>
                        </pic:spPr>
                      </pic:pic>
                    </a:graphicData>
                  </a:graphic>
                </wp:inline>
              </w:drawing>
            </w:r>
            <w:r>
              <w:rPr>
                <w:rFonts w:hint="eastAsia" w:ascii="仿宋_GB2312" w:hAnsi="仿宋_GB2312" w:eastAsia="仿宋_GB2312" w:cs="仿宋_GB2312"/>
                <w:sz w:val="30"/>
                <w:szCs w:val="30"/>
              </w:rPr>
              <w:fldChar w:fldCharType="end"/>
            </w:r>
            <w:r>
              <w:rPr>
                <w:rFonts w:hint="eastAsia" w:ascii="仿宋_GB2312" w:hAnsi="仿宋_GB2312" w:eastAsia="仿宋_GB2312" w:cs="仿宋_GB2312"/>
                <w:sz w:val="30"/>
                <w:szCs w:val="30"/>
              </w:rPr>
              <w:t>https://help.zcy.gov.cn/web/site_2/2019/04-08/2920.html</w:t>
            </w:r>
          </w:p>
        </w:tc>
      </w:tr>
      <w:tr w14:paraId="79F95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915" w:type="dxa"/>
            <w:tcBorders>
              <w:top w:val="single" w:color="auto" w:sz="4" w:space="0"/>
              <w:left w:val="single" w:color="auto" w:sz="4" w:space="0"/>
              <w:bottom w:val="single" w:color="auto" w:sz="4" w:space="0"/>
              <w:right w:val="single" w:color="auto" w:sz="4" w:space="0"/>
            </w:tcBorders>
            <w:vAlign w:val="center"/>
          </w:tcPr>
          <w:p w14:paraId="2B0023E7">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15</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614F3146">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本项目面向所有中小微企业。</w:t>
            </w:r>
          </w:p>
          <w:p w14:paraId="6A36809E">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本项目所属行业为：其他未列明行业。</w:t>
            </w:r>
          </w:p>
        </w:tc>
      </w:tr>
      <w:tr w14:paraId="5770F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915" w:type="dxa"/>
            <w:tcBorders>
              <w:top w:val="single" w:color="auto" w:sz="4" w:space="0"/>
              <w:left w:val="single" w:color="auto" w:sz="4" w:space="0"/>
              <w:bottom w:val="single" w:color="auto" w:sz="4" w:space="0"/>
              <w:right w:val="single" w:color="auto" w:sz="4" w:space="0"/>
            </w:tcBorders>
            <w:vAlign w:val="center"/>
          </w:tcPr>
          <w:p w14:paraId="012A4006">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16</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6B8CC3C3">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color w:val="auto"/>
                <w:sz w:val="30"/>
                <w:szCs w:val="30"/>
                <w:lang w:val="en-US" w:eastAsia="zh-CN"/>
              </w:rPr>
              <w:t>评标委员会构成：3人，从政采云专家库中抽取3人。评标专家确定方式：随机抽取；</w:t>
            </w:r>
          </w:p>
        </w:tc>
      </w:tr>
      <w:tr w14:paraId="0481B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915" w:type="dxa"/>
            <w:tcBorders>
              <w:top w:val="single" w:color="auto" w:sz="4" w:space="0"/>
              <w:left w:val="single" w:color="auto" w:sz="4" w:space="0"/>
              <w:bottom w:val="single" w:color="auto" w:sz="4" w:space="0"/>
              <w:right w:val="single" w:color="auto" w:sz="4" w:space="0"/>
            </w:tcBorders>
            <w:vAlign w:val="center"/>
          </w:tcPr>
          <w:p w14:paraId="4BC2FA0C">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17</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650725F4">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开标前答疑会或现场考察：不组织；</w:t>
            </w:r>
          </w:p>
        </w:tc>
      </w:tr>
      <w:tr w14:paraId="041F0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915" w:type="dxa"/>
            <w:tcBorders>
              <w:top w:val="single" w:color="auto" w:sz="4" w:space="0"/>
              <w:left w:val="single" w:color="auto" w:sz="4" w:space="0"/>
              <w:bottom w:val="single" w:color="auto" w:sz="4" w:space="0"/>
              <w:right w:val="single" w:color="auto" w:sz="4" w:space="0"/>
            </w:tcBorders>
            <w:vAlign w:val="center"/>
          </w:tcPr>
          <w:p w14:paraId="4F6F1C2E">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18</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50967B96">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28"/>
                <w:szCs w:val="28"/>
                <w:lang w:val="en-US" w:eastAsia="zh-CN"/>
              </w:rPr>
              <w:t>本项目类别：服务类；</w:t>
            </w:r>
          </w:p>
        </w:tc>
      </w:tr>
      <w:tr w14:paraId="025AB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915" w:type="dxa"/>
            <w:tcBorders>
              <w:top w:val="single" w:color="auto" w:sz="4" w:space="0"/>
              <w:left w:val="single" w:color="auto" w:sz="4" w:space="0"/>
              <w:bottom w:val="single" w:color="auto" w:sz="4" w:space="0"/>
              <w:right w:val="single" w:color="auto" w:sz="4" w:space="0"/>
            </w:tcBorders>
            <w:vAlign w:val="center"/>
          </w:tcPr>
          <w:p w14:paraId="517E7F2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19</w:t>
            </w:r>
          </w:p>
        </w:tc>
        <w:tc>
          <w:tcPr>
            <w:tcW w:w="8880" w:type="dxa"/>
            <w:gridSpan w:val="2"/>
            <w:tcBorders>
              <w:top w:val="single" w:color="auto" w:sz="4" w:space="0"/>
              <w:left w:val="single" w:color="auto" w:sz="4" w:space="0"/>
              <w:bottom w:val="single" w:color="auto" w:sz="4" w:space="0"/>
              <w:right w:val="single" w:color="auto" w:sz="4" w:space="0"/>
            </w:tcBorders>
            <w:vAlign w:val="center"/>
          </w:tcPr>
          <w:p w14:paraId="02FDB9E8">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本次</w:t>
            </w:r>
            <w:r>
              <w:rPr>
                <w:rFonts w:hint="eastAsia" w:ascii="仿宋_GB2312" w:hAnsi="仿宋_GB2312" w:eastAsia="仿宋_GB2312" w:cs="仿宋_GB2312"/>
                <w:sz w:val="30"/>
                <w:szCs w:val="30"/>
                <w:lang w:val="en-US" w:eastAsia="zh-CN"/>
              </w:rPr>
              <w:t>竞争性磋商</w:t>
            </w:r>
            <w:r>
              <w:rPr>
                <w:rFonts w:hint="eastAsia" w:ascii="仿宋_GB2312" w:hAnsi="仿宋_GB2312" w:eastAsia="仿宋_GB2312" w:cs="仿宋_GB2312"/>
                <w:sz w:val="30"/>
                <w:szCs w:val="30"/>
              </w:rPr>
              <w:t>文件由采购人及公共资源交易中心解释。</w:t>
            </w:r>
          </w:p>
        </w:tc>
      </w:tr>
    </w:tbl>
    <w:p w14:paraId="0B514361">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1B3E169F">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6CA387A7">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7BCEE087">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360EDB02">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2B056E56">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5ADF21AB">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29CFF82D">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69DC0C2B">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511AAE43">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2160F09E">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13D9ED72">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1F8725B7">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527A140B">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121386B9">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027DE4B4">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03D0A4DE">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009C2796">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01F0B36F">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72FD3618">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p>
    <w:p w14:paraId="08DDB956">
      <w:pPr>
        <w:pStyle w:val="9"/>
        <w:rPr>
          <w:rFonts w:hint="eastAsia"/>
        </w:rPr>
      </w:pPr>
    </w:p>
    <w:p w14:paraId="011ECF79">
      <w:pPr>
        <w:keepNext w:val="0"/>
        <w:keepLines w:val="0"/>
        <w:pageBreakBefore w:val="0"/>
        <w:widowControl/>
        <w:kinsoku/>
        <w:wordWrap/>
        <w:overflowPunct/>
        <w:bidi w:val="0"/>
        <w:spacing w:line="560" w:lineRule="exact"/>
        <w:ind w:firstLine="2850" w:firstLineChars="950"/>
        <w:rPr>
          <w:rFonts w:hint="eastAsia" w:ascii="黑体" w:hAnsi="黑体" w:eastAsia="黑体" w:cs="黑体"/>
          <w:b w:val="0"/>
          <w:bCs/>
          <w:color w:val="000000"/>
          <w:sz w:val="30"/>
          <w:szCs w:val="30"/>
        </w:rPr>
      </w:pPr>
      <w:r>
        <w:rPr>
          <w:rFonts w:hint="eastAsia" w:ascii="黑体" w:hAnsi="黑体" w:eastAsia="黑体" w:cs="黑体"/>
          <w:b w:val="0"/>
          <w:bCs/>
          <w:color w:val="000000"/>
          <w:sz w:val="30"/>
          <w:szCs w:val="30"/>
        </w:rPr>
        <w:t>第二部分  投标人须知</w:t>
      </w:r>
    </w:p>
    <w:p w14:paraId="46A0C7E0">
      <w:pPr>
        <w:keepNext w:val="0"/>
        <w:keepLines w:val="0"/>
        <w:pageBreakBefore w:val="0"/>
        <w:kinsoku/>
        <w:wordWrap/>
        <w:overflowPunct/>
        <w:bidi w:val="0"/>
        <w:spacing w:line="560" w:lineRule="exact"/>
        <w:ind w:firstLine="602" w:firstLineChars="200"/>
        <w:jc w:val="center"/>
        <w:rPr>
          <w:rFonts w:hint="eastAsia" w:ascii="仿宋_GB2312" w:hAnsi="仿宋_GB2312" w:eastAsia="仿宋_GB2312" w:cs="仿宋_GB2312"/>
          <w:b/>
          <w:color w:val="000000"/>
          <w:sz w:val="30"/>
          <w:szCs w:val="30"/>
          <w:shd w:val="clear" w:color="auto" w:fill="FFFFFF"/>
        </w:rPr>
      </w:pPr>
    </w:p>
    <w:p w14:paraId="0041CAF3">
      <w:pPr>
        <w:keepNext w:val="0"/>
        <w:keepLines w:val="0"/>
        <w:pageBreakBefore w:val="0"/>
        <w:kinsoku/>
        <w:wordWrap/>
        <w:overflowPunct/>
        <w:bidi w:val="0"/>
        <w:spacing w:line="560" w:lineRule="exact"/>
        <w:ind w:firstLine="602" w:firstLineChars="200"/>
        <w:jc w:val="center"/>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一、总则</w:t>
      </w:r>
    </w:p>
    <w:p w14:paraId="74716D2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bookmarkStart w:id="0" w:name="_Toc177870537"/>
      <w:bookmarkStart w:id="1" w:name="_Toc177824939"/>
      <w:bookmarkStart w:id="2" w:name="_Toc177825120"/>
      <w:bookmarkStart w:id="3" w:name="_Toc177824872"/>
      <w:r>
        <w:rPr>
          <w:rFonts w:hint="eastAsia" w:ascii="仿宋_GB2312" w:hAnsi="仿宋_GB2312" w:eastAsia="仿宋_GB2312" w:cs="仿宋_GB2312"/>
          <w:color w:val="000000"/>
          <w:sz w:val="30"/>
          <w:szCs w:val="30"/>
          <w:shd w:val="clear" w:color="auto" w:fill="FFFFFF"/>
        </w:rPr>
        <w:t>（一）适用范围</w:t>
      </w:r>
      <w:bookmarkEnd w:id="0"/>
      <w:bookmarkEnd w:id="1"/>
      <w:bookmarkEnd w:id="2"/>
      <w:bookmarkEnd w:id="3"/>
    </w:p>
    <w:p w14:paraId="7ED7BEFB">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本次竞争性磋商文件适用于：</w:t>
      </w:r>
      <w:r>
        <w:rPr>
          <w:rFonts w:hint="eastAsia" w:ascii="仿宋_GB2312" w:hAnsi="仿宋_GB2312" w:eastAsia="仿宋_GB2312" w:cs="仿宋_GB2312"/>
          <w:sz w:val="30"/>
          <w:szCs w:val="30"/>
          <w:u w:val="single"/>
          <w:lang w:val="en-US" w:eastAsia="zh-CN"/>
        </w:rPr>
        <w:t>阿克苏市社会福利院及乡镇敬老院后勤保障人员服务项目</w:t>
      </w:r>
      <w:r>
        <w:rPr>
          <w:rFonts w:hint="eastAsia" w:ascii="仿宋_GB2312" w:hAnsi="仿宋_GB2312" w:eastAsia="仿宋_GB2312" w:cs="仿宋_GB2312"/>
          <w:color w:val="000000"/>
          <w:sz w:val="30"/>
          <w:szCs w:val="30"/>
          <w:shd w:val="clear" w:color="auto" w:fill="FFFFFF"/>
        </w:rPr>
        <w:t>的招标、评标、定标、验收、合同履约、付款等（法律、法规另有规定的，从其规定）。</w:t>
      </w:r>
    </w:p>
    <w:p w14:paraId="0FD0984A">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rPr>
        <w:t>本项目遵照“财政部、工业和信息化部关于印发《政府采购促进中小企业发展管理办法》的通知”。依据本办法规定享受扶持政策获得政府采购合同的，小微企业不得将合同分包给大中型企业，中型企业不得将合同分包给大型企业。</w:t>
      </w:r>
    </w:p>
    <w:p w14:paraId="734DC14E">
      <w:pPr>
        <w:pStyle w:val="9"/>
        <w:rPr>
          <w:rFonts w:hint="eastAsia"/>
        </w:rPr>
      </w:pPr>
      <w:r>
        <w:rPr>
          <w:rFonts w:hint="eastAsia" w:ascii="仿宋_GB2312" w:hAnsi="仿宋_GB2312" w:eastAsia="仿宋_GB2312" w:cs="仿宋_GB2312"/>
          <w:b w:val="0"/>
          <w:bCs w:val="0"/>
          <w:spacing w:val="0"/>
          <w:sz w:val="30"/>
          <w:szCs w:val="30"/>
        </w:rPr>
        <w:t>本采购标的对应的中小企业划分标准所属行业为</w:t>
      </w:r>
      <w:r>
        <w:rPr>
          <w:rFonts w:hint="eastAsia" w:ascii="仿宋_GB2312" w:hAnsi="仿宋_GB2312" w:eastAsia="仿宋_GB2312" w:cs="仿宋_GB2312"/>
          <w:sz w:val="30"/>
          <w:szCs w:val="30"/>
          <w:u w:val="single"/>
          <w:lang w:val="en-US" w:eastAsia="zh-CN"/>
        </w:rPr>
        <w:t>其他未列明行业</w:t>
      </w:r>
      <w:r>
        <w:rPr>
          <w:rFonts w:hint="eastAsia" w:ascii="仿宋_GB2312" w:hAnsi="仿宋_GB2312" w:eastAsia="仿宋_GB2312" w:cs="仿宋_GB2312"/>
          <w:b w:val="0"/>
          <w:bCs w:val="0"/>
          <w:spacing w:val="0"/>
          <w:sz w:val="30"/>
          <w:szCs w:val="30"/>
        </w:rPr>
        <w:t>。</w:t>
      </w:r>
    </w:p>
    <w:p w14:paraId="58BA927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bookmarkStart w:id="4" w:name="_Toc177870538"/>
      <w:bookmarkStart w:id="5" w:name="_Toc177825121"/>
      <w:bookmarkStart w:id="6" w:name="_Toc177824873"/>
      <w:bookmarkStart w:id="7" w:name="_Toc177824940"/>
      <w:r>
        <w:rPr>
          <w:rFonts w:hint="eastAsia" w:ascii="仿宋_GB2312" w:hAnsi="仿宋_GB2312" w:eastAsia="仿宋_GB2312" w:cs="仿宋_GB2312"/>
          <w:color w:val="000000"/>
          <w:sz w:val="30"/>
          <w:szCs w:val="30"/>
          <w:shd w:val="clear" w:color="auto" w:fill="FFFFFF"/>
        </w:rPr>
        <w:t>（二）定义</w:t>
      </w:r>
      <w:bookmarkEnd w:id="4"/>
      <w:bookmarkEnd w:id="5"/>
      <w:bookmarkEnd w:id="6"/>
      <w:bookmarkEnd w:id="7"/>
    </w:p>
    <w:p w14:paraId="6E97779B">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default" w:ascii="仿宋_GB2312" w:hAnsi="仿宋_GB2312" w:eastAsia="仿宋_GB2312" w:cs="仿宋_GB2312"/>
          <w:spacing w:val="0"/>
          <w:sz w:val="30"/>
          <w:szCs w:val="30"/>
          <w:lang w:val="en-US" w:eastAsia="zh-CN"/>
        </w:rPr>
      </w:pPr>
      <w:bookmarkStart w:id="8" w:name="_Toc177870539"/>
      <w:r>
        <w:rPr>
          <w:rFonts w:hint="eastAsia" w:ascii="仿宋_GB2312" w:hAnsi="仿宋_GB2312" w:eastAsia="仿宋_GB2312" w:cs="仿宋_GB2312"/>
          <w:spacing w:val="0"/>
          <w:sz w:val="30"/>
          <w:szCs w:val="30"/>
          <w:lang w:val="en-US" w:eastAsia="zh-CN"/>
        </w:rPr>
        <w:t xml:space="preserve"> 1.“采购人”是指依法进行政府采购的国家机关、事业单位、团体组织。采购人名称、地址、电话、联系人见投标须知前附表。</w:t>
      </w:r>
    </w:p>
    <w:p w14:paraId="75DF784D">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lang w:val="en-US" w:eastAsia="zh-CN"/>
        </w:rPr>
        <w:t>2</w:t>
      </w:r>
      <w:r>
        <w:rPr>
          <w:rFonts w:hint="eastAsia" w:ascii="仿宋_GB2312" w:hAnsi="仿宋_GB2312" w:eastAsia="仿宋_GB2312" w:cs="仿宋_GB2312"/>
          <w:spacing w:val="0"/>
          <w:sz w:val="30"/>
          <w:szCs w:val="30"/>
        </w:rPr>
        <w:t>.“投标人”系指向公共资源交易中心提交响应文件的单位。</w:t>
      </w:r>
    </w:p>
    <w:p w14:paraId="480B67B9">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lang w:val="en-US" w:eastAsia="zh-CN"/>
        </w:rPr>
        <w:t>3</w:t>
      </w:r>
      <w:r>
        <w:rPr>
          <w:rFonts w:hint="eastAsia" w:ascii="仿宋_GB2312" w:hAnsi="仿宋_GB2312" w:eastAsia="仿宋_GB2312" w:cs="仿宋_GB2312"/>
          <w:spacing w:val="0"/>
          <w:sz w:val="30"/>
          <w:szCs w:val="30"/>
        </w:rPr>
        <w:t>.“服务”系指根据本合同规定卖方必须承担的技术服务。</w:t>
      </w:r>
    </w:p>
    <w:p w14:paraId="51978864">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lang w:val="en-US" w:eastAsia="zh-CN"/>
        </w:rPr>
        <w:t>4</w:t>
      </w:r>
      <w:r>
        <w:rPr>
          <w:rFonts w:hint="eastAsia" w:ascii="仿宋_GB2312" w:hAnsi="仿宋_GB2312" w:eastAsia="仿宋_GB2312" w:cs="仿宋_GB2312"/>
          <w:spacing w:val="0"/>
          <w:sz w:val="30"/>
          <w:szCs w:val="30"/>
        </w:rPr>
        <w:t>.“★”系指实质性要求条款。</w:t>
      </w:r>
    </w:p>
    <w:p w14:paraId="62B09C62">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（三）采购方式</w:t>
      </w:r>
      <w:bookmarkEnd w:id="8"/>
    </w:p>
    <w:p w14:paraId="60E56B5F">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本项目采用竞争性磋商的方式进行。</w:t>
      </w:r>
    </w:p>
    <w:p w14:paraId="129F00E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bookmarkStart w:id="9" w:name="_Toc177824874"/>
      <w:bookmarkStart w:id="10" w:name="_Toc177870540"/>
      <w:bookmarkStart w:id="11" w:name="_Toc177824941"/>
      <w:bookmarkStart w:id="12" w:name="_Toc177825122"/>
      <w:r>
        <w:rPr>
          <w:rFonts w:hint="eastAsia" w:ascii="仿宋_GB2312" w:hAnsi="仿宋_GB2312" w:eastAsia="仿宋_GB2312" w:cs="仿宋_GB2312"/>
          <w:color w:val="000000"/>
          <w:sz w:val="30"/>
          <w:szCs w:val="30"/>
          <w:shd w:val="clear" w:color="auto" w:fill="FFFFFF"/>
        </w:rPr>
        <w:t>（四）投标委托</w:t>
      </w:r>
      <w:bookmarkEnd w:id="9"/>
      <w:bookmarkEnd w:id="10"/>
      <w:bookmarkEnd w:id="11"/>
      <w:bookmarkEnd w:id="12"/>
    </w:p>
    <w:p w14:paraId="0AEF126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投标人代表须</w:t>
      </w:r>
      <w:r>
        <w:rPr>
          <w:rFonts w:hint="eastAsia" w:ascii="仿宋_GB2312" w:hAnsi="仿宋_GB2312" w:eastAsia="仿宋_GB2312" w:cs="仿宋_GB2312"/>
          <w:color w:val="000000"/>
          <w:sz w:val="30"/>
          <w:szCs w:val="30"/>
          <w:shd w:val="clear" w:color="auto" w:fill="FFFFFF"/>
          <w:lang w:val="en-US" w:eastAsia="zh-CN"/>
        </w:rPr>
        <w:t>上传</w:t>
      </w:r>
      <w:r>
        <w:rPr>
          <w:rFonts w:hint="eastAsia" w:ascii="仿宋_GB2312" w:hAnsi="仿宋_GB2312" w:eastAsia="仿宋_GB2312" w:cs="仿宋_GB2312"/>
          <w:color w:val="000000"/>
          <w:sz w:val="30"/>
          <w:szCs w:val="30"/>
          <w:shd w:val="clear" w:color="auto" w:fill="FFFFFF"/>
        </w:rPr>
        <w:t>居民身份证、法人代表证明书（或法定代表人出具的授权委托书）参加投标。</w:t>
      </w:r>
    </w:p>
    <w:p w14:paraId="7E0DF0E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bookmarkStart w:id="13" w:name="_Toc177824942"/>
      <w:bookmarkStart w:id="14" w:name="_Toc177825123"/>
      <w:bookmarkStart w:id="15" w:name="_Toc177870541"/>
      <w:bookmarkStart w:id="16" w:name="_Toc177824875"/>
      <w:r>
        <w:rPr>
          <w:rFonts w:hint="eastAsia" w:ascii="仿宋_GB2312" w:hAnsi="仿宋_GB2312" w:eastAsia="仿宋_GB2312" w:cs="仿宋_GB2312"/>
          <w:color w:val="000000"/>
          <w:sz w:val="30"/>
          <w:szCs w:val="30"/>
          <w:shd w:val="clear" w:color="auto" w:fill="FFFFFF"/>
        </w:rPr>
        <w:t>（五）投标费用</w:t>
      </w:r>
      <w:bookmarkEnd w:id="13"/>
      <w:bookmarkEnd w:id="14"/>
      <w:bookmarkEnd w:id="15"/>
      <w:bookmarkEnd w:id="16"/>
    </w:p>
    <w:p w14:paraId="18E8B13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不论投标结果如何，投标人均应自行承担所有与投标有关的全部费用。</w:t>
      </w:r>
    </w:p>
    <w:p w14:paraId="5215163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（六）联合体投标、转包及分包</w:t>
      </w:r>
    </w:p>
    <w:p w14:paraId="244BE26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本项目不接受联合体投标。本项目不允许转包或分包。</w:t>
      </w:r>
    </w:p>
    <w:p w14:paraId="6BF69A02">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（七）特别说明：</w:t>
      </w:r>
    </w:p>
    <w:p w14:paraId="70CAE79F">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★1.投标人投标所使用的资格、信誉、荣誉、业绩与企业认证必须为本企业所拥有。投标人投标所使用的采购项目实施人员可以为其控股公司的工作人员。</w:t>
      </w:r>
    </w:p>
    <w:p w14:paraId="3A6F2E3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2.投标人在投标项目中提供任何虚假材料或从事其他违法项目的,其投标无效，并报监管部门查处、中标后发现的,中标人须依照《中华人民共和国消费者权益保护法》第49条之规定执行，且民事赔偿并不免除违法投标人的行政与刑事责任。</w:t>
      </w:r>
    </w:p>
    <w:p w14:paraId="573BC0D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★3.投标人应仔细阅读竞争性磋商文件的所有内容，按照竞争性磋商文件的要求提交响应文件，响应文件应对竞争性磋商文件的要求作出实质性响应，并对所提供的全部资料的真实性承担法律责任。</w:t>
      </w:r>
    </w:p>
    <w:p w14:paraId="316E09C8">
      <w:pPr>
        <w:keepNext w:val="0"/>
        <w:keepLines w:val="0"/>
        <w:pageBreakBefore w:val="0"/>
        <w:kinsoku/>
        <w:wordWrap/>
        <w:overflowPunct/>
        <w:bidi w:val="0"/>
        <w:spacing w:line="560" w:lineRule="exact"/>
        <w:ind w:firstLine="602" w:firstLineChars="200"/>
        <w:jc w:val="center"/>
        <w:rPr>
          <w:rFonts w:hint="eastAsia" w:ascii="仿宋_GB2312" w:hAnsi="仿宋_GB2312" w:eastAsia="仿宋_GB2312" w:cs="仿宋_GB2312"/>
          <w:b/>
          <w:color w:val="000000"/>
          <w:sz w:val="30"/>
          <w:szCs w:val="30"/>
          <w:shd w:val="clear" w:color="auto" w:fill="FFFFFF"/>
        </w:rPr>
      </w:pPr>
      <w:bookmarkStart w:id="17" w:name="_Toc177870544"/>
      <w:r>
        <w:rPr>
          <w:rFonts w:hint="eastAsia" w:ascii="仿宋_GB2312" w:hAnsi="仿宋_GB2312" w:eastAsia="仿宋_GB2312" w:cs="仿宋_GB2312"/>
          <w:b/>
          <w:color w:val="000000"/>
          <w:sz w:val="30"/>
          <w:szCs w:val="30"/>
          <w:shd w:val="clear" w:color="auto" w:fill="FFFFFF"/>
        </w:rPr>
        <w:t>二  竞争性磋商文件</w:t>
      </w:r>
      <w:bookmarkEnd w:id="17"/>
    </w:p>
    <w:p w14:paraId="2746340B">
      <w:pPr>
        <w:keepNext w:val="0"/>
        <w:keepLines w:val="0"/>
        <w:pageBreakBefore w:val="0"/>
        <w:kinsoku/>
        <w:wordWrap/>
        <w:overflowPunct/>
        <w:bidi w:val="0"/>
        <w:spacing w:line="560" w:lineRule="exact"/>
        <w:ind w:firstLine="295" w:firstLineChars="98"/>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b/>
          <w:color w:val="000000"/>
          <w:sz w:val="30"/>
          <w:szCs w:val="30"/>
        </w:rPr>
        <w:t>（一）竞争性磋商文件的构成。竞争性磋商文件由以下部份组成：</w:t>
      </w:r>
    </w:p>
    <w:p w14:paraId="48F63FF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lang w:eastAsia="zh-CN"/>
        </w:rPr>
      </w:pPr>
      <w:r>
        <w:rPr>
          <w:rFonts w:hint="eastAsia" w:ascii="仿宋_GB2312" w:hAnsi="仿宋_GB2312" w:eastAsia="仿宋_GB2312" w:cs="仿宋_GB2312"/>
          <w:color w:val="000000"/>
          <w:sz w:val="30"/>
          <w:szCs w:val="30"/>
          <w:shd w:val="clear" w:color="auto" w:fill="FFFFFF"/>
          <w:lang w:val="en-US" w:eastAsia="zh-CN"/>
        </w:rPr>
        <w:t>1</w:t>
      </w:r>
      <w:r>
        <w:rPr>
          <w:rFonts w:hint="eastAsia" w:ascii="仿宋_GB2312" w:hAnsi="仿宋_GB2312" w:eastAsia="仿宋_GB2312" w:cs="仿宋_GB2312"/>
          <w:color w:val="000000"/>
          <w:sz w:val="30"/>
          <w:szCs w:val="30"/>
          <w:shd w:val="clear" w:color="auto" w:fill="FFFFFF"/>
        </w:rPr>
        <w:t>、第一部分 招标公告</w:t>
      </w:r>
      <w:r>
        <w:rPr>
          <w:rFonts w:hint="eastAsia" w:ascii="仿宋_GB2312" w:hAnsi="仿宋_GB2312" w:eastAsia="仿宋_GB2312" w:cs="仿宋_GB2312"/>
          <w:color w:val="000000"/>
          <w:sz w:val="30"/>
          <w:szCs w:val="30"/>
          <w:shd w:val="clear" w:color="auto" w:fill="FFFFFF"/>
          <w:lang w:eastAsia="zh-CN"/>
        </w:rPr>
        <w:t>、</w:t>
      </w:r>
      <w:r>
        <w:rPr>
          <w:rFonts w:hint="eastAsia" w:ascii="仿宋_GB2312" w:hAnsi="仿宋_GB2312" w:eastAsia="仿宋_GB2312" w:cs="仿宋_GB2312"/>
          <w:color w:val="000000"/>
          <w:sz w:val="30"/>
          <w:szCs w:val="30"/>
          <w:shd w:val="clear" w:color="auto" w:fill="FFFFFF"/>
        </w:rPr>
        <w:t>投标人须知前附表</w:t>
      </w:r>
    </w:p>
    <w:p w14:paraId="3E73AFB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lang w:val="en-US" w:eastAsia="zh-CN"/>
        </w:rPr>
        <w:t>2</w:t>
      </w:r>
      <w:r>
        <w:rPr>
          <w:rFonts w:hint="eastAsia" w:ascii="仿宋_GB2312" w:hAnsi="仿宋_GB2312" w:eastAsia="仿宋_GB2312" w:cs="仿宋_GB2312"/>
          <w:color w:val="000000"/>
          <w:sz w:val="30"/>
          <w:szCs w:val="30"/>
          <w:shd w:val="clear" w:color="auto" w:fill="FFFFFF"/>
        </w:rPr>
        <w:t>、第二部分 投标须知</w:t>
      </w:r>
    </w:p>
    <w:p w14:paraId="088A492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lang w:val="en-US" w:eastAsia="zh-CN"/>
        </w:rPr>
        <w:t>3</w:t>
      </w:r>
      <w:r>
        <w:rPr>
          <w:rFonts w:hint="eastAsia" w:ascii="仿宋_GB2312" w:hAnsi="仿宋_GB2312" w:eastAsia="仿宋_GB2312" w:cs="仿宋_GB2312"/>
          <w:color w:val="000000"/>
          <w:sz w:val="30"/>
          <w:szCs w:val="30"/>
          <w:shd w:val="clear" w:color="auto" w:fill="FFFFFF"/>
        </w:rPr>
        <w:t>、第三部分 采购项目需求说明</w:t>
      </w:r>
    </w:p>
    <w:p w14:paraId="3BB38CAD">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lang w:val="en-US" w:eastAsia="zh-CN"/>
        </w:rPr>
        <w:t>4</w:t>
      </w:r>
      <w:r>
        <w:rPr>
          <w:rFonts w:hint="eastAsia" w:ascii="仿宋_GB2312" w:hAnsi="仿宋_GB2312" w:eastAsia="仿宋_GB2312" w:cs="仿宋_GB2312"/>
          <w:color w:val="000000"/>
          <w:sz w:val="30"/>
          <w:szCs w:val="30"/>
          <w:shd w:val="clear" w:color="auto" w:fill="FFFFFF"/>
        </w:rPr>
        <w:t>、第四部分 投标书格式</w:t>
      </w:r>
    </w:p>
    <w:p w14:paraId="5C944AC4">
      <w:pPr>
        <w:pStyle w:val="9"/>
        <w:keepNext w:val="0"/>
        <w:keepLines w:val="0"/>
        <w:pageBreakBefore w:val="0"/>
        <w:kinsoku/>
        <w:wordWrap/>
        <w:overflowPunct/>
        <w:bidi w:val="0"/>
        <w:spacing w:line="560" w:lineRule="exact"/>
        <w:ind w:firstLine="578" w:firstLineChars="192"/>
        <w:rPr>
          <w:rFonts w:hint="eastAsia" w:ascii="仿宋_GB2312" w:hAnsi="仿宋_GB2312" w:eastAsia="仿宋_GB2312" w:cs="仿宋_GB2312"/>
          <w:sz w:val="30"/>
          <w:szCs w:val="30"/>
        </w:rPr>
      </w:pPr>
      <w:r>
        <w:rPr>
          <w:rFonts w:hint="eastAsia" w:ascii="仿宋_GB2312" w:hAnsi="仿宋_GB2312" w:eastAsia="仿宋_GB2312" w:cs="仿宋_GB2312"/>
          <w:b/>
          <w:color w:val="000000"/>
          <w:sz w:val="30"/>
          <w:szCs w:val="30"/>
        </w:rPr>
        <w:t>（二）竞争性磋商文件的</w:t>
      </w:r>
      <w:r>
        <w:rPr>
          <w:rFonts w:hint="eastAsia" w:ascii="仿宋_GB2312" w:hAnsi="仿宋_GB2312" w:eastAsia="仿宋_GB2312" w:cs="仿宋_GB2312"/>
          <w:b/>
          <w:sz w:val="30"/>
          <w:szCs w:val="30"/>
        </w:rPr>
        <w:t>澄清和质疑</w:t>
      </w:r>
      <w:bookmarkStart w:id="18" w:name="_Toc239047318"/>
    </w:p>
    <w:p w14:paraId="2B89B038">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1、综合说明</w:t>
      </w:r>
      <w:bookmarkEnd w:id="18"/>
    </w:p>
    <w:p w14:paraId="29378E8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投标人对政府采购项目事项有疑问的，可以向被质疑人提出询问，被质疑人应当及时予以答复，但答复的内容不得涉及商业秘密。投标人询问和质疑实行实名制。投标人询问和质疑应当有事实根据，不得进行虚假、恶意询问或质疑，干扰政府采购正常的工作秩序。投标人提起质疑应当符合下列条件：必须是参与被质疑项目的投标人；必须在规定的质疑有效期内提起质疑；政府采购监督管理部门规定的其他条件。质疑人提出质疑时，应当提交书面质疑书，质疑书应当包括下列主要内容：被质疑人的名称、地址、电话；采购项目名称、项目编号；具体事项、请求和主张；提起质疑的投标人名称、地址及联系方式；质疑日期。质疑书的递交应当采取当面递交的形式。</w:t>
      </w:r>
      <w:bookmarkStart w:id="19" w:name="_Toc239047319"/>
    </w:p>
    <w:p w14:paraId="47EC8604">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2、对竞争性磋商文件的澄清和质疑</w:t>
      </w:r>
      <w:bookmarkEnd w:id="19"/>
    </w:p>
    <w:p w14:paraId="6DD92943">
      <w:pPr>
        <w:keepNext w:val="0"/>
        <w:keepLines w:val="0"/>
        <w:pageBreakBefore w:val="0"/>
        <w:kinsoku/>
        <w:wordWrap/>
        <w:overflowPunct/>
        <w:bidi w:val="0"/>
        <w:spacing w:line="560" w:lineRule="exact"/>
        <w:ind w:firstLine="600" w:firstLineChars="200"/>
        <w:jc w:val="left"/>
        <w:rPr>
          <w:rFonts w:hint="eastAsia" w:ascii="仿宋_GB2312" w:hAnsi="仿宋_GB2312" w:eastAsia="仿宋_GB2312" w:cs="仿宋_GB2312"/>
          <w:spacing w:val="0"/>
          <w:sz w:val="30"/>
          <w:szCs w:val="30"/>
        </w:rPr>
      </w:pPr>
      <w:bookmarkStart w:id="20" w:name="_Toc239047320"/>
      <w:r>
        <w:rPr>
          <w:rFonts w:hint="eastAsia" w:ascii="仿宋_GB2312" w:hAnsi="仿宋_GB2312" w:eastAsia="仿宋_GB2312" w:cs="仿宋_GB2312"/>
          <w:spacing w:val="0"/>
          <w:sz w:val="30"/>
          <w:szCs w:val="30"/>
        </w:rPr>
        <w:t>投标人应尽早领取竞争性谈判文件，若对竞争性谈判文件有疑问需要澄清或质疑，须在领取竞争性谈判文件3个工作日内，由澄清或质疑方的法定代表人或授权投标人以书面形式向公共资源交易中心递交澄清或质疑函(原件)，并登记备案。澄清或质疑函须有法定代表人亲笔签字。澄清函应说明需要澄清的内容，质疑函除应说明需要质疑的内容外，还应提供能够证明质疑内容的相关书面证据。澄清或质疑函应内容真实，证据充分，不得进行恶意质疑。由法定代表人递交澄清或质疑函时，提供法定代表人身份证复印件；由授权投标人递交澄清或质疑函时，还须提供法人投标授权函和质疑授权函（均为原件）及被授权投标人的身份证复印件。身份证复印件须正反面清晰、有效，并要求由该身份证持有人在复印件正反面非空白位置注明“该复印件用于在</w:t>
      </w:r>
      <w:r>
        <w:rPr>
          <w:rFonts w:hint="eastAsia" w:ascii="仿宋_GB2312" w:hAnsi="仿宋_GB2312" w:eastAsia="仿宋_GB2312" w:cs="仿宋_GB2312"/>
          <w:spacing w:val="0"/>
          <w:sz w:val="30"/>
          <w:szCs w:val="30"/>
          <w:u w:val="single"/>
          <w:lang w:val="en-US" w:eastAsia="zh-CN"/>
        </w:rPr>
        <w:t>阿克苏市社会福利院及乡镇敬老院后勤保障人员服务项目</w:t>
      </w:r>
      <w:r>
        <w:rPr>
          <w:rFonts w:hint="eastAsia" w:ascii="仿宋_GB2312" w:hAnsi="仿宋_GB2312" w:eastAsia="仿宋_GB2312" w:cs="仿宋_GB2312"/>
          <w:spacing w:val="0"/>
          <w:sz w:val="30"/>
          <w:szCs w:val="30"/>
        </w:rPr>
        <w:t>澄清或质疑使用”字样，并由身份证持有人签字确认。上述资料均须加盖公章。</w:t>
      </w:r>
    </w:p>
    <w:p w14:paraId="08A802EA">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color w:val="333333"/>
          <w:kern w:val="0"/>
          <w:sz w:val="30"/>
          <w:szCs w:val="30"/>
        </w:rPr>
      </w:pPr>
      <w:r>
        <w:rPr>
          <w:rFonts w:hint="eastAsia" w:ascii="仿宋_GB2312" w:hAnsi="仿宋_GB2312" w:eastAsia="仿宋_GB2312" w:cs="仿宋_GB2312"/>
          <w:spacing w:val="0"/>
          <w:sz w:val="30"/>
          <w:szCs w:val="30"/>
        </w:rPr>
        <w:t>公共资源交易中心可以视采购具体情况，延长投标截止时间和开标时间，但至少应当在竞争性谈判文件要求提交响应文件的截止时间三日前，将变更时间书面通知所有竞争性谈判文件收受人，并在财政部门指定的政府采购信息发布媒体上发布变更公告。</w:t>
      </w:r>
    </w:p>
    <w:p w14:paraId="364BF7E5">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3、</w:t>
      </w:r>
      <w:r>
        <w:rPr>
          <w:rFonts w:hint="eastAsia" w:ascii="仿宋_GB2312" w:hAnsi="仿宋_GB2312" w:eastAsia="仿宋_GB2312" w:cs="仿宋_GB2312"/>
          <w:b/>
          <w:bCs/>
          <w:sz w:val="30"/>
          <w:szCs w:val="30"/>
        </w:rPr>
        <w:t>对招标过程和拟中标结果的质疑</w:t>
      </w:r>
      <w:bookmarkEnd w:id="20"/>
    </w:p>
    <w:p w14:paraId="540F3C17">
      <w:pPr>
        <w:keepNext w:val="0"/>
        <w:keepLines w:val="0"/>
        <w:pageBreakBefore w:val="0"/>
        <w:kinsoku/>
        <w:wordWrap/>
        <w:overflowPunct/>
        <w:bidi w:val="0"/>
        <w:adjustRightInd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spacing w:val="0"/>
          <w:sz w:val="30"/>
          <w:szCs w:val="30"/>
        </w:rPr>
        <w:t>投标人认为招标采购过程和拟中标结果使自己的权益受到损害的，可以在拟中标结果发布之日起</w:t>
      </w:r>
      <w:r>
        <w:rPr>
          <w:rFonts w:hint="eastAsia" w:ascii="仿宋_GB2312" w:hAnsi="仿宋_GB2312" w:eastAsia="仿宋_GB2312" w:cs="仿宋_GB2312"/>
          <w:spacing w:val="0"/>
          <w:sz w:val="30"/>
          <w:szCs w:val="30"/>
          <w:lang w:val="en-US" w:eastAsia="zh-CN"/>
        </w:rPr>
        <w:t>法定期限</w:t>
      </w:r>
      <w:r>
        <w:rPr>
          <w:rFonts w:hint="eastAsia" w:ascii="仿宋_GB2312" w:hAnsi="仿宋_GB2312" w:eastAsia="仿宋_GB2312" w:cs="仿宋_GB2312"/>
          <w:spacing w:val="0"/>
          <w:sz w:val="30"/>
          <w:szCs w:val="30"/>
        </w:rPr>
        <w:t>内，由质疑方的法定代表人或授权投标人以书面形式向采购人及公共资源交易中心递交质疑函（原件），并登记备案。质疑函须有法定代表人亲笔签字，除应说明需要质疑的内容外，还应提供能够证明质疑内容的相关书面证据。质疑函应内容真实，证据充分，不得进行恶意质疑。由法定代表人递交质疑函时，提供法定代表人身份证复印件；由授权投标人递交质疑函时，还须提供法人投标授权函和质疑授权函（均为原件）及被授权投标人的身份证复印件。身份证复印件须正反面清晰、有效，并要求由该身份证持有人在复印件正反面非空白位置注明“</w:t>
      </w:r>
      <w:r>
        <w:rPr>
          <w:rFonts w:hint="eastAsia" w:ascii="仿宋_GB2312" w:hAnsi="仿宋_GB2312" w:eastAsia="仿宋_GB2312" w:cs="仿宋_GB2312"/>
          <w:color w:val="000000"/>
          <w:sz w:val="30"/>
          <w:szCs w:val="30"/>
          <w:u w:val="single"/>
          <w:shd w:val="clear" w:color="auto" w:fill="FFFFFF"/>
          <w:lang w:val="en-US" w:eastAsia="zh-CN"/>
        </w:rPr>
        <w:t>阿克苏市社会福利院及乡镇敬老院后勤保障人员服务项目</w:t>
      </w:r>
      <w:r>
        <w:rPr>
          <w:rFonts w:hint="eastAsia" w:ascii="仿宋_GB2312" w:hAnsi="仿宋_GB2312" w:eastAsia="仿宋_GB2312" w:cs="仿宋_GB2312"/>
          <w:spacing w:val="0"/>
          <w:sz w:val="30"/>
          <w:szCs w:val="30"/>
          <w:u w:val="single"/>
        </w:rPr>
        <w:t>”</w:t>
      </w:r>
      <w:r>
        <w:rPr>
          <w:rFonts w:hint="eastAsia" w:ascii="仿宋_GB2312" w:hAnsi="仿宋_GB2312" w:eastAsia="仿宋_GB2312" w:cs="仿宋_GB2312"/>
          <w:spacing w:val="0"/>
          <w:sz w:val="30"/>
          <w:szCs w:val="30"/>
        </w:rPr>
        <w:t>字样，并由身份证持有人签字确认。上述资料均须加盖公章。公共资源交易中心应在受理投标人的书面质疑后，根据质疑函的具体内容及时向递交质疑函的投标人作出答复或不予答复，答复内容不得涉及商业秘密。作出答复的以书面形式通知递交质疑的投标人和其他有关投标人，或在新疆政府采购网和阿克苏地区公共资源电子招投标平台采购专栏上予以公告。递交质疑的投标人和其他有关投标人在被告知、收到上述公告、通知或答疑书后，应立即向采购人及公共资源交易中心回函确认。未确认情况应当视为对质疑答复的知晓，也将视为对质疑答复内容接受的默认。</w:t>
      </w:r>
    </w:p>
    <w:p w14:paraId="083B9B65">
      <w:pPr>
        <w:keepNext w:val="0"/>
        <w:keepLines w:val="0"/>
        <w:pageBreakBefore w:val="0"/>
        <w:kinsoku/>
        <w:wordWrap/>
        <w:overflowPunct/>
        <w:bidi w:val="0"/>
        <w:adjustRightInd w:val="0"/>
        <w:spacing w:line="560" w:lineRule="exact"/>
        <w:ind w:firstLine="602" w:firstLineChars="200"/>
        <w:rPr>
          <w:rFonts w:hint="eastAsia" w:ascii="仿宋_GB2312" w:hAnsi="仿宋_GB2312" w:eastAsia="仿宋_GB2312" w:cs="仿宋_GB2312"/>
          <w:b/>
          <w:sz w:val="30"/>
          <w:szCs w:val="30"/>
        </w:rPr>
      </w:pPr>
      <w:bookmarkStart w:id="21" w:name="_Toc239047321"/>
      <w:r>
        <w:rPr>
          <w:rFonts w:hint="eastAsia" w:ascii="仿宋_GB2312" w:hAnsi="仿宋_GB2312" w:eastAsia="仿宋_GB2312" w:cs="仿宋_GB2312"/>
          <w:b/>
          <w:sz w:val="30"/>
          <w:szCs w:val="30"/>
        </w:rPr>
        <w:t>4、澄清或质疑不予受理的情况</w:t>
      </w:r>
      <w:bookmarkEnd w:id="21"/>
      <w:r>
        <w:rPr>
          <w:rFonts w:hint="eastAsia" w:ascii="仿宋_GB2312" w:hAnsi="仿宋_GB2312" w:eastAsia="仿宋_GB2312" w:cs="仿宋_GB2312"/>
          <w:b/>
          <w:sz w:val="30"/>
          <w:szCs w:val="30"/>
        </w:rPr>
        <w:t>，有下列情形之一的，属于无效质疑，被质疑人不予受理，由此产生的影响由投标人自行承担：</w:t>
      </w:r>
    </w:p>
    <w:p w14:paraId="22E02E6F">
      <w:pPr>
        <w:keepNext w:val="0"/>
        <w:keepLines w:val="0"/>
        <w:pageBreakBefore w:val="0"/>
        <w:widowControl/>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(一)不是参与该政府采购项目项目供应商的;</w:t>
      </w:r>
    </w:p>
    <w:p w14:paraId="0AE6C1F6">
      <w:pPr>
        <w:keepNext w:val="0"/>
        <w:keepLines w:val="0"/>
        <w:pageBreakBefore w:val="0"/>
        <w:widowControl/>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(二)被质疑人为采购人或政府采购代理机构之外的；</w:t>
      </w:r>
    </w:p>
    <w:p w14:paraId="3ACA9A4F">
      <w:pPr>
        <w:keepNext w:val="0"/>
        <w:keepLines w:val="0"/>
        <w:pageBreakBefore w:val="0"/>
        <w:widowControl/>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(三)所有质疑事项超过质疑有效期的；</w:t>
      </w:r>
    </w:p>
    <w:p w14:paraId="07B4EB52">
      <w:pPr>
        <w:keepNext w:val="0"/>
        <w:keepLines w:val="0"/>
        <w:pageBreakBefore w:val="0"/>
        <w:widowControl/>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(四)以具有法律效力的文书送达之外方式提出的；</w:t>
      </w:r>
    </w:p>
    <w:p w14:paraId="50395017">
      <w:pPr>
        <w:keepNext w:val="0"/>
        <w:keepLines w:val="0"/>
        <w:pageBreakBefore w:val="0"/>
        <w:widowControl/>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(五) 未按上述规定递交澄清或质疑函的；</w:t>
      </w:r>
    </w:p>
    <w:p w14:paraId="18C92E06">
      <w:pPr>
        <w:keepNext w:val="0"/>
        <w:keepLines w:val="0"/>
        <w:pageBreakBefore w:val="0"/>
        <w:kinsoku/>
        <w:wordWrap/>
        <w:overflowPunct/>
        <w:bidi w:val="0"/>
        <w:adjustRightInd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(六) 其它不符合受理条件的情形。</w:t>
      </w:r>
      <w:bookmarkStart w:id="22" w:name="_Toc239047322"/>
    </w:p>
    <w:p w14:paraId="75B4C5A6">
      <w:pPr>
        <w:keepNext w:val="0"/>
        <w:keepLines w:val="0"/>
        <w:pageBreakBefore w:val="0"/>
        <w:kinsoku/>
        <w:wordWrap/>
        <w:overflowPunct/>
        <w:bidi w:val="0"/>
        <w:adjustRightInd w:val="0"/>
        <w:spacing w:line="560" w:lineRule="exact"/>
        <w:ind w:firstLine="602" w:firstLineChars="200"/>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5、其他</w:t>
      </w:r>
      <w:bookmarkEnd w:id="22"/>
    </w:p>
    <w:p w14:paraId="77CA772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澄清或质疑函递交地点：</w:t>
      </w:r>
      <w:r>
        <w:rPr>
          <w:rFonts w:hint="eastAsia" w:ascii="仿宋_GB2312" w:hAnsi="仿宋_GB2312" w:eastAsia="仿宋_GB2312" w:cs="仿宋_GB2312"/>
          <w:color w:val="FF0000"/>
          <w:sz w:val="30"/>
          <w:szCs w:val="30"/>
        </w:rPr>
        <w:t xml:space="preserve"> </w:t>
      </w:r>
      <w:r>
        <w:rPr>
          <w:rFonts w:hint="eastAsia" w:ascii="仿宋_GB2312" w:hAnsi="仿宋_GB2312" w:eastAsia="仿宋_GB2312" w:cs="仿宋_GB2312"/>
          <w:sz w:val="30"/>
          <w:szCs w:val="30"/>
        </w:rPr>
        <w:t>阿克苏市公共资源交易中心</w:t>
      </w:r>
      <w:r>
        <w:rPr>
          <w:rFonts w:hint="eastAsia" w:ascii="仿宋_GB2312" w:hAnsi="仿宋_GB2312" w:eastAsia="仿宋_GB2312" w:cs="仿宋_GB2312"/>
          <w:color w:val="FF0000"/>
          <w:sz w:val="30"/>
          <w:szCs w:val="30"/>
        </w:rPr>
        <w:t xml:space="preserve">                    </w:t>
      </w:r>
      <w:r>
        <w:rPr>
          <w:rFonts w:hint="eastAsia" w:ascii="仿宋_GB2312" w:hAnsi="仿宋_GB2312" w:eastAsia="仿宋_GB2312" w:cs="仿宋_GB2312"/>
          <w:sz w:val="30"/>
          <w:szCs w:val="30"/>
        </w:rPr>
        <w:t xml:space="preserve">  </w:t>
      </w:r>
    </w:p>
    <w:p w14:paraId="297AEB5E">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FF0000"/>
          <w:sz w:val="30"/>
          <w:szCs w:val="30"/>
        </w:rPr>
      </w:pPr>
      <w:r>
        <w:rPr>
          <w:rFonts w:hint="eastAsia" w:ascii="仿宋_GB2312" w:hAnsi="仿宋_GB2312" w:eastAsia="仿宋_GB2312" w:cs="仿宋_GB2312"/>
          <w:sz w:val="30"/>
          <w:szCs w:val="30"/>
        </w:rPr>
        <w:t>联系电话：0997-2282002</w:t>
      </w:r>
    </w:p>
    <w:p w14:paraId="28645EF2">
      <w:pPr>
        <w:pStyle w:val="9"/>
        <w:keepNext w:val="0"/>
        <w:keepLines w:val="0"/>
        <w:pageBreakBefore w:val="0"/>
        <w:kinsoku/>
        <w:wordWrap/>
        <w:overflowPunct/>
        <w:bidi w:val="0"/>
        <w:spacing w:line="560" w:lineRule="exact"/>
        <w:ind w:firstLine="578" w:firstLineChars="192"/>
        <w:rPr>
          <w:rFonts w:hint="eastAsia" w:ascii="仿宋_GB2312" w:hAnsi="仿宋_GB2312" w:eastAsia="仿宋_GB2312" w:cs="仿宋_GB2312"/>
          <w:b/>
          <w:color w:val="000000"/>
          <w:sz w:val="30"/>
          <w:szCs w:val="30"/>
        </w:rPr>
      </w:pPr>
      <w:r>
        <w:rPr>
          <w:rFonts w:hint="eastAsia" w:ascii="仿宋_GB2312" w:hAnsi="仿宋_GB2312" w:eastAsia="仿宋_GB2312" w:cs="仿宋_GB2312"/>
          <w:b/>
          <w:color w:val="000000"/>
          <w:sz w:val="30"/>
          <w:szCs w:val="30"/>
        </w:rPr>
        <w:t>（三）竞争性磋商文件的修改</w:t>
      </w:r>
    </w:p>
    <w:p w14:paraId="25CD225F">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bCs/>
          <w:color w:val="000000"/>
          <w:sz w:val="30"/>
          <w:szCs w:val="30"/>
        </w:rPr>
        <w:t>1、在投标截止日前的任何时候，无论出于何种原因，</w:t>
      </w:r>
      <w:r>
        <w:rPr>
          <w:rFonts w:hint="eastAsia" w:ascii="仿宋_GB2312" w:hAnsi="仿宋_GB2312" w:eastAsia="仿宋_GB2312" w:cs="仿宋_GB2312"/>
          <w:color w:val="000000"/>
          <w:sz w:val="30"/>
          <w:szCs w:val="30"/>
          <w:shd w:val="clear" w:color="auto" w:fill="FFFFFF"/>
        </w:rPr>
        <w:t>公共资源交易中心</w:t>
      </w:r>
      <w:r>
        <w:rPr>
          <w:rFonts w:hint="eastAsia" w:ascii="仿宋_GB2312" w:hAnsi="仿宋_GB2312" w:eastAsia="仿宋_GB2312" w:cs="仿宋_GB2312"/>
          <w:bCs/>
          <w:color w:val="000000"/>
          <w:sz w:val="30"/>
          <w:szCs w:val="30"/>
        </w:rPr>
        <w:t>可主动地或在解答投标人提出的问题时对竞争性磋商文件进行修改，</w:t>
      </w:r>
      <w:r>
        <w:rPr>
          <w:rFonts w:hint="eastAsia" w:ascii="仿宋_GB2312" w:hAnsi="仿宋_GB2312" w:eastAsia="仿宋_GB2312" w:cs="仿宋_GB2312"/>
          <w:sz w:val="30"/>
          <w:szCs w:val="30"/>
        </w:rPr>
        <w:t>据此发出的补遗书将构成竞争性磋商文件的一部分</w:t>
      </w:r>
      <w:r>
        <w:rPr>
          <w:rFonts w:hint="eastAsia" w:ascii="仿宋_GB2312" w:hAnsi="仿宋_GB2312" w:eastAsia="仿宋_GB2312" w:cs="仿宋_GB2312"/>
          <w:bCs/>
          <w:color w:val="000000"/>
          <w:sz w:val="30"/>
          <w:szCs w:val="30"/>
        </w:rPr>
        <w:t>。</w:t>
      </w:r>
    </w:p>
    <w:p w14:paraId="5643069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Cs/>
          <w:color w:val="000000"/>
          <w:sz w:val="30"/>
          <w:szCs w:val="30"/>
        </w:rPr>
      </w:pPr>
      <w:r>
        <w:rPr>
          <w:rFonts w:hint="eastAsia" w:ascii="仿宋_GB2312" w:hAnsi="仿宋_GB2312" w:eastAsia="仿宋_GB2312" w:cs="仿宋_GB2312"/>
          <w:sz w:val="30"/>
          <w:szCs w:val="30"/>
        </w:rPr>
        <w:t>2、竞争性磋商文件的修改将在</w:t>
      </w:r>
      <w:r>
        <w:rPr>
          <w:rFonts w:hint="eastAsia" w:ascii="仿宋_GB2312" w:hAnsi="仿宋_GB2312" w:eastAsia="仿宋_GB2312" w:cs="仿宋_GB2312"/>
          <w:sz w:val="30"/>
          <w:szCs w:val="30"/>
          <w:lang w:val="en-US" w:eastAsia="zh-CN"/>
        </w:rPr>
        <w:t>新疆政府采购网及阿克苏地区公共资源电子招投标平台</w:t>
      </w:r>
      <w:r>
        <w:rPr>
          <w:rFonts w:hint="eastAsia" w:ascii="仿宋_GB2312" w:hAnsi="仿宋_GB2312" w:eastAsia="仿宋_GB2312" w:cs="仿宋_GB2312"/>
          <w:sz w:val="30"/>
          <w:szCs w:val="30"/>
        </w:rPr>
        <w:t>以变更通</w:t>
      </w:r>
      <w:r>
        <w:rPr>
          <w:rFonts w:hint="eastAsia" w:ascii="仿宋_GB2312" w:hAnsi="仿宋_GB2312" w:eastAsia="仿宋_GB2312" w:cs="仿宋_GB2312"/>
          <w:bCs/>
          <w:color w:val="000000"/>
          <w:sz w:val="30"/>
          <w:szCs w:val="30"/>
        </w:rPr>
        <w:t>知的形式予以公布或以书面形式通知所有获取</w:t>
      </w:r>
      <w:r>
        <w:rPr>
          <w:rFonts w:hint="eastAsia" w:ascii="仿宋_GB2312" w:hAnsi="仿宋_GB2312" w:eastAsia="仿宋_GB2312" w:cs="仿宋_GB2312"/>
          <w:sz w:val="30"/>
          <w:szCs w:val="30"/>
        </w:rPr>
        <w:t>竞争性磋商文件</w:t>
      </w:r>
      <w:r>
        <w:rPr>
          <w:rFonts w:hint="eastAsia" w:ascii="仿宋_GB2312" w:hAnsi="仿宋_GB2312" w:eastAsia="仿宋_GB2312" w:cs="仿宋_GB2312"/>
          <w:bCs/>
          <w:color w:val="000000"/>
          <w:sz w:val="30"/>
          <w:szCs w:val="30"/>
        </w:rPr>
        <w:t>的投标人，</w:t>
      </w:r>
      <w:r>
        <w:rPr>
          <w:rFonts w:hint="eastAsia" w:ascii="仿宋_GB2312" w:hAnsi="仿宋_GB2312" w:eastAsia="仿宋_GB2312" w:cs="仿宋_GB2312"/>
          <w:color w:val="000000"/>
          <w:sz w:val="30"/>
          <w:szCs w:val="30"/>
          <w:shd w:val="clear" w:color="auto" w:fill="FFFFFF"/>
        </w:rPr>
        <w:t>公共资源交易中心</w:t>
      </w:r>
      <w:r>
        <w:rPr>
          <w:rFonts w:hint="eastAsia" w:ascii="仿宋_GB2312" w:hAnsi="仿宋_GB2312" w:eastAsia="仿宋_GB2312" w:cs="仿宋_GB2312"/>
          <w:bCs/>
          <w:color w:val="000000"/>
          <w:sz w:val="30"/>
          <w:szCs w:val="30"/>
        </w:rPr>
        <w:t>可以酌情延长投标日期。</w:t>
      </w:r>
    </w:p>
    <w:p w14:paraId="436E25BC">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（四）投标人的风险</w:t>
      </w:r>
    </w:p>
    <w:p w14:paraId="4204B6E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投标人没有按照</w:t>
      </w:r>
      <w:r>
        <w:rPr>
          <w:rFonts w:hint="eastAsia" w:ascii="仿宋_GB2312" w:hAnsi="仿宋_GB2312" w:eastAsia="仿宋_GB2312" w:cs="仿宋_GB2312"/>
          <w:sz w:val="30"/>
          <w:szCs w:val="30"/>
        </w:rPr>
        <w:t>竞争性磋商文件</w:t>
      </w:r>
      <w:r>
        <w:rPr>
          <w:rFonts w:hint="eastAsia" w:ascii="仿宋_GB2312" w:hAnsi="仿宋_GB2312" w:eastAsia="仿宋_GB2312" w:cs="仿宋_GB2312"/>
          <w:color w:val="000000"/>
          <w:sz w:val="30"/>
          <w:szCs w:val="30"/>
          <w:shd w:val="clear" w:color="auto" w:fill="FFFFFF"/>
        </w:rPr>
        <w:t>要求提供全部资料，或者投标人没有对</w:t>
      </w:r>
      <w:r>
        <w:rPr>
          <w:rFonts w:hint="eastAsia" w:ascii="仿宋_GB2312" w:hAnsi="仿宋_GB2312" w:eastAsia="仿宋_GB2312" w:cs="仿宋_GB2312"/>
          <w:sz w:val="30"/>
          <w:szCs w:val="30"/>
        </w:rPr>
        <w:t>竞争性磋商文件</w:t>
      </w:r>
      <w:r>
        <w:rPr>
          <w:rFonts w:hint="eastAsia" w:ascii="仿宋_GB2312" w:hAnsi="仿宋_GB2312" w:eastAsia="仿宋_GB2312" w:cs="仿宋_GB2312"/>
          <w:color w:val="000000"/>
          <w:sz w:val="30"/>
          <w:szCs w:val="30"/>
          <w:shd w:val="clear" w:color="auto" w:fill="FFFFFF"/>
        </w:rPr>
        <w:t>在各方面作出实质性响应是投标人的风险，并可能导致其投标被拒绝。</w:t>
      </w:r>
    </w:p>
    <w:p w14:paraId="0D3A0FA1">
      <w:pPr>
        <w:keepNext w:val="0"/>
        <w:keepLines w:val="0"/>
        <w:pageBreakBefore w:val="0"/>
        <w:kinsoku/>
        <w:wordWrap/>
        <w:overflowPunct/>
        <w:bidi w:val="0"/>
        <w:spacing w:line="560" w:lineRule="exact"/>
        <w:rPr>
          <w:rFonts w:hint="eastAsia" w:ascii="仿宋_GB2312" w:hAnsi="仿宋_GB2312" w:eastAsia="仿宋_GB2312" w:cs="仿宋_GB2312"/>
          <w:b/>
          <w:color w:val="000000"/>
          <w:sz w:val="30"/>
          <w:szCs w:val="30"/>
          <w:shd w:val="clear" w:color="auto" w:fill="FFFFFF"/>
        </w:rPr>
      </w:pPr>
      <w:bookmarkStart w:id="23" w:name="_Toc177870545"/>
    </w:p>
    <w:p w14:paraId="559F3D30">
      <w:pPr>
        <w:keepNext w:val="0"/>
        <w:keepLines w:val="0"/>
        <w:pageBreakBefore w:val="0"/>
        <w:kinsoku/>
        <w:wordWrap/>
        <w:overflowPunct/>
        <w:bidi w:val="0"/>
        <w:spacing w:line="560" w:lineRule="exact"/>
        <w:ind w:firstLine="602" w:firstLineChars="200"/>
        <w:jc w:val="center"/>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三、响应文件</w:t>
      </w:r>
      <w:bookmarkEnd w:id="23"/>
      <w:r>
        <w:rPr>
          <w:rFonts w:hint="eastAsia" w:ascii="仿宋_GB2312" w:hAnsi="仿宋_GB2312" w:eastAsia="仿宋_GB2312" w:cs="仿宋_GB2312"/>
          <w:b/>
          <w:color w:val="000000"/>
          <w:sz w:val="30"/>
          <w:szCs w:val="30"/>
          <w:shd w:val="clear" w:color="auto" w:fill="FFFFFF"/>
        </w:rPr>
        <w:t>的编制</w:t>
      </w:r>
    </w:p>
    <w:p w14:paraId="18440705">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000000"/>
          <w:sz w:val="30"/>
          <w:szCs w:val="30"/>
          <w:shd w:val="clear" w:color="auto" w:fill="FFFFFF"/>
        </w:rPr>
      </w:pPr>
      <w:bookmarkStart w:id="24" w:name="_Toc177824876"/>
      <w:bookmarkStart w:id="25" w:name="_Toc177825124"/>
      <w:bookmarkStart w:id="26" w:name="_Toc177824943"/>
      <w:bookmarkStart w:id="27" w:name="_Toc177870546"/>
      <w:r>
        <w:rPr>
          <w:rFonts w:hint="eastAsia" w:ascii="仿宋_GB2312" w:hAnsi="仿宋_GB2312" w:eastAsia="仿宋_GB2312" w:cs="仿宋_GB2312"/>
          <w:b/>
          <w:color w:val="000000"/>
          <w:sz w:val="30"/>
          <w:szCs w:val="30"/>
          <w:shd w:val="clear" w:color="auto" w:fill="FFFFFF"/>
        </w:rPr>
        <w:t>（一）响应文件的组成</w:t>
      </w:r>
      <w:bookmarkEnd w:id="24"/>
      <w:bookmarkEnd w:id="25"/>
      <w:bookmarkEnd w:id="26"/>
      <w:bookmarkEnd w:id="27"/>
    </w:p>
    <w:p w14:paraId="54C62B84">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b/>
          <w:sz w:val="30"/>
          <w:szCs w:val="30"/>
          <w:shd w:val="clear" w:color="auto" w:fill="FFFFFF"/>
        </w:rPr>
        <w:t>投标文件由报价文件</w:t>
      </w:r>
      <w:r>
        <w:rPr>
          <w:rFonts w:hint="eastAsia" w:ascii="仿宋_GB2312" w:hAnsi="仿宋_GB2312" w:eastAsia="仿宋_GB2312" w:cs="仿宋_GB2312"/>
          <w:b/>
          <w:sz w:val="30"/>
          <w:szCs w:val="30"/>
          <w:shd w:val="clear" w:color="auto" w:fill="FFFFFF"/>
          <w:lang w:eastAsia="zh-CN"/>
        </w:rPr>
        <w:t>、</w:t>
      </w:r>
      <w:r>
        <w:rPr>
          <w:rFonts w:hint="eastAsia" w:ascii="仿宋_GB2312" w:hAnsi="仿宋_GB2312" w:eastAsia="仿宋_GB2312" w:cs="仿宋_GB2312"/>
          <w:b/>
          <w:sz w:val="30"/>
          <w:szCs w:val="30"/>
          <w:shd w:val="clear" w:color="auto" w:fill="FFFFFF"/>
        </w:rPr>
        <w:t>技术资信文件部分组成</w:t>
      </w:r>
      <w:r>
        <w:rPr>
          <w:rFonts w:hint="eastAsia" w:ascii="仿宋_GB2312" w:hAnsi="仿宋_GB2312" w:eastAsia="仿宋_GB2312" w:cs="仿宋_GB2312"/>
          <w:color w:val="000000"/>
          <w:sz w:val="30"/>
          <w:szCs w:val="30"/>
          <w:shd w:val="clear" w:color="auto" w:fill="FFFFFF"/>
        </w:rPr>
        <w:t>。</w:t>
      </w:r>
    </w:p>
    <w:p w14:paraId="5B2B8357">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rPr>
      </w:pPr>
      <w:r>
        <w:rPr>
          <w:rFonts w:hint="eastAsia" w:ascii="仿宋_GB2312" w:hAnsi="仿宋_GB2312" w:eastAsia="仿宋_GB2312" w:cs="仿宋_GB2312"/>
          <w:spacing w:val="0"/>
          <w:sz w:val="30"/>
          <w:szCs w:val="30"/>
        </w:rPr>
        <w:t>投标文件包括（但不仅限于）下列内容</w:t>
      </w:r>
      <w:r>
        <w:rPr>
          <w:rFonts w:hint="eastAsia" w:ascii="仿宋_GB2312" w:hAnsi="仿宋_GB2312" w:eastAsia="仿宋_GB2312" w:cs="仿宋_GB2312"/>
          <w:spacing w:val="0"/>
          <w:sz w:val="30"/>
          <w:szCs w:val="30"/>
          <w:lang w:eastAsia="zh-CN"/>
        </w:rPr>
        <w:t>。</w:t>
      </w:r>
    </w:p>
    <w:p w14:paraId="636C94DC">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bCs/>
          <w:sz w:val="30"/>
          <w:szCs w:val="30"/>
          <w:shd w:val="clear" w:color="auto" w:fill="FFFFFF"/>
        </w:rPr>
      </w:pPr>
      <w:r>
        <w:rPr>
          <w:rFonts w:hint="eastAsia" w:ascii="仿宋_GB2312" w:hAnsi="仿宋_GB2312" w:eastAsia="仿宋_GB2312" w:cs="仿宋_GB2312"/>
          <w:b/>
          <w:bCs/>
          <w:sz w:val="30"/>
          <w:szCs w:val="30"/>
          <w:shd w:val="clear" w:color="auto" w:fill="FFFFFF"/>
          <w:lang w:val="en-US" w:eastAsia="zh-CN"/>
        </w:rPr>
        <w:t>1</w:t>
      </w:r>
      <w:r>
        <w:rPr>
          <w:rFonts w:hint="eastAsia" w:ascii="仿宋_GB2312" w:hAnsi="仿宋_GB2312" w:eastAsia="仿宋_GB2312" w:cs="仿宋_GB2312"/>
          <w:b/>
          <w:bCs/>
          <w:sz w:val="30"/>
          <w:szCs w:val="30"/>
          <w:shd w:val="clear" w:color="auto" w:fill="FFFFFF"/>
        </w:rPr>
        <w:t>.报价文件：</w:t>
      </w:r>
    </w:p>
    <w:p w14:paraId="0C9D465D">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Cs/>
          <w:color w:val="000000"/>
          <w:sz w:val="30"/>
          <w:szCs w:val="30"/>
          <w:shd w:val="clear" w:color="auto" w:fill="FFFFFF"/>
        </w:rPr>
      </w:pPr>
      <w:r>
        <w:rPr>
          <w:rFonts w:hint="eastAsia" w:ascii="仿宋_GB2312" w:hAnsi="仿宋_GB2312" w:eastAsia="仿宋_GB2312" w:cs="仿宋_GB2312"/>
          <w:bCs/>
          <w:color w:val="000000"/>
          <w:sz w:val="30"/>
          <w:szCs w:val="30"/>
          <w:shd w:val="clear" w:color="auto" w:fill="FFFFFF"/>
        </w:rPr>
        <w:t xml:space="preserve">（1）投标函（格式见附件）。 </w:t>
      </w:r>
    </w:p>
    <w:p w14:paraId="09BC4B2E">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Cs/>
          <w:color w:val="000000"/>
          <w:sz w:val="30"/>
          <w:szCs w:val="30"/>
          <w:shd w:val="clear" w:color="auto" w:fill="FFFFFF"/>
        </w:rPr>
      </w:pPr>
      <w:r>
        <w:rPr>
          <w:rFonts w:hint="eastAsia" w:ascii="仿宋_GB2312" w:hAnsi="仿宋_GB2312" w:eastAsia="仿宋_GB2312" w:cs="仿宋_GB2312"/>
          <w:bCs/>
          <w:color w:val="000000"/>
          <w:sz w:val="30"/>
          <w:szCs w:val="30"/>
          <w:shd w:val="clear" w:color="auto" w:fill="FFFFFF"/>
        </w:rPr>
        <w:t>（2）开标一览表（格式见附件）。</w:t>
      </w:r>
    </w:p>
    <w:p w14:paraId="3EF2315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sz w:val="30"/>
          <w:szCs w:val="30"/>
          <w:shd w:val="clear" w:color="auto" w:fill="FFFFFF"/>
        </w:rPr>
      </w:pPr>
      <w:r>
        <w:rPr>
          <w:rFonts w:hint="eastAsia" w:ascii="仿宋_GB2312" w:hAnsi="仿宋_GB2312" w:eastAsia="仿宋_GB2312" w:cs="仿宋_GB2312"/>
          <w:bCs/>
          <w:color w:val="000000"/>
          <w:sz w:val="30"/>
          <w:szCs w:val="30"/>
          <w:shd w:val="clear" w:color="auto" w:fill="FFFFFF"/>
        </w:rPr>
        <w:t>（3）投标报价明细表（格式见附件）。</w:t>
      </w:r>
    </w:p>
    <w:p w14:paraId="2729B85E">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sz w:val="30"/>
          <w:szCs w:val="30"/>
          <w:shd w:val="clear" w:color="auto" w:fill="FFFFFF"/>
        </w:rPr>
      </w:pPr>
      <w:r>
        <w:rPr>
          <w:rFonts w:hint="eastAsia" w:ascii="仿宋_GB2312" w:hAnsi="仿宋_GB2312" w:eastAsia="仿宋_GB2312" w:cs="仿宋_GB2312"/>
          <w:b/>
          <w:sz w:val="30"/>
          <w:szCs w:val="30"/>
          <w:shd w:val="clear" w:color="auto" w:fill="FFFFFF"/>
          <w:lang w:val="en-US" w:eastAsia="zh-CN"/>
        </w:rPr>
        <w:t>2</w:t>
      </w:r>
      <w:r>
        <w:rPr>
          <w:rFonts w:hint="eastAsia" w:ascii="仿宋_GB2312" w:hAnsi="仿宋_GB2312" w:eastAsia="仿宋_GB2312" w:cs="仿宋_GB2312"/>
          <w:b/>
          <w:sz w:val="30"/>
          <w:szCs w:val="30"/>
          <w:shd w:val="clear" w:color="auto" w:fill="FFFFFF"/>
        </w:rPr>
        <w:t>.技术资信文件：</w:t>
      </w:r>
    </w:p>
    <w:p w14:paraId="2FEB1884">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rPr>
        <w:t>（1）投标人基本情况表；</w:t>
      </w:r>
    </w:p>
    <w:p w14:paraId="447C64E5">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rPr>
        <w:t>（2）有效的经年检的三证合一营业执照</w:t>
      </w:r>
      <w:r>
        <w:rPr>
          <w:rFonts w:hint="eastAsia" w:ascii="仿宋_GB2312" w:hAnsi="仿宋_GB2312" w:eastAsia="仿宋_GB2312" w:cs="仿宋_GB2312"/>
          <w:spacing w:val="0"/>
          <w:sz w:val="30"/>
          <w:szCs w:val="30"/>
          <w:lang w:val="en-US" w:eastAsia="zh-CN"/>
        </w:rPr>
        <w:t>副本原件</w:t>
      </w:r>
      <w:r>
        <w:rPr>
          <w:rFonts w:hint="eastAsia" w:ascii="仿宋_GB2312" w:hAnsi="仿宋_GB2312" w:eastAsia="仿宋_GB2312" w:cs="仿宋_GB2312"/>
          <w:spacing w:val="0"/>
          <w:sz w:val="30"/>
          <w:szCs w:val="30"/>
        </w:rPr>
        <w:t>；法定代表人授权委托书；</w:t>
      </w:r>
    </w:p>
    <w:p w14:paraId="18DC4DED">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rPr>
        <w:t>（</w:t>
      </w:r>
      <w:r>
        <w:rPr>
          <w:rFonts w:hint="eastAsia" w:ascii="仿宋_GB2312" w:hAnsi="仿宋_GB2312" w:eastAsia="仿宋_GB2312" w:cs="仿宋_GB2312"/>
          <w:spacing w:val="0"/>
          <w:sz w:val="30"/>
          <w:szCs w:val="30"/>
          <w:lang w:val="en-US" w:eastAsia="zh-CN"/>
        </w:rPr>
        <w:t>3</w:t>
      </w:r>
      <w:r>
        <w:rPr>
          <w:rFonts w:hint="eastAsia" w:ascii="仿宋_GB2312" w:hAnsi="仿宋_GB2312" w:eastAsia="仿宋_GB2312" w:cs="仿宋_GB2312"/>
          <w:spacing w:val="0"/>
          <w:sz w:val="30"/>
          <w:szCs w:val="30"/>
        </w:rPr>
        <w:t>）投标人近三年有无违法、违规记录承诺书；</w:t>
      </w:r>
    </w:p>
    <w:p w14:paraId="31A55A89">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lang w:val="en-US" w:eastAsia="zh-CN"/>
        </w:rPr>
        <w:t>4</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 xml:space="preserve">投标人资格、资信证明文件； </w:t>
      </w:r>
    </w:p>
    <w:p w14:paraId="3AF9778F">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rPr>
        <w:t>（</w:t>
      </w:r>
      <w:r>
        <w:rPr>
          <w:rFonts w:hint="eastAsia" w:ascii="仿宋_GB2312" w:hAnsi="仿宋_GB2312" w:eastAsia="仿宋_GB2312" w:cs="仿宋_GB2312"/>
          <w:spacing w:val="0"/>
          <w:sz w:val="30"/>
          <w:szCs w:val="30"/>
          <w:lang w:val="en-US" w:eastAsia="zh-CN"/>
        </w:rPr>
        <w:t>5</w:t>
      </w:r>
      <w:r>
        <w:rPr>
          <w:rFonts w:hint="eastAsia" w:ascii="仿宋_GB2312" w:hAnsi="仿宋_GB2312" w:eastAsia="仿宋_GB2312" w:cs="仿宋_GB2312"/>
          <w:spacing w:val="0"/>
          <w:sz w:val="30"/>
          <w:szCs w:val="30"/>
        </w:rPr>
        <w:t>）投标企业的基本概况</w:t>
      </w:r>
      <w:r>
        <w:rPr>
          <w:rFonts w:hint="eastAsia" w:ascii="仿宋_GB2312" w:hAnsi="仿宋_GB2312" w:eastAsia="仿宋_GB2312" w:cs="仿宋_GB2312"/>
          <w:spacing w:val="0"/>
          <w:sz w:val="30"/>
          <w:szCs w:val="30"/>
          <w:lang w:eastAsia="zh-CN"/>
        </w:rPr>
        <w:t>；</w:t>
      </w:r>
    </w:p>
    <w:p w14:paraId="26CF3C32">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lang w:val="en-US" w:eastAsia="zh-CN"/>
        </w:rPr>
      </w:pPr>
      <w:r>
        <w:rPr>
          <w:rFonts w:hint="eastAsia" w:ascii="仿宋_GB2312" w:hAnsi="仿宋_GB2312" w:eastAsia="仿宋_GB2312" w:cs="仿宋_GB2312"/>
          <w:spacing w:val="0"/>
          <w:sz w:val="30"/>
          <w:szCs w:val="30"/>
        </w:rPr>
        <w:t>（</w:t>
      </w:r>
      <w:r>
        <w:rPr>
          <w:rFonts w:hint="eastAsia" w:ascii="仿宋_GB2312" w:hAnsi="仿宋_GB2312" w:eastAsia="仿宋_GB2312" w:cs="仿宋_GB2312"/>
          <w:spacing w:val="0"/>
          <w:sz w:val="30"/>
          <w:szCs w:val="30"/>
          <w:lang w:val="en-US" w:eastAsia="zh-CN"/>
        </w:rPr>
        <w:t>6</w:t>
      </w:r>
      <w:r>
        <w:rPr>
          <w:rFonts w:hint="eastAsia" w:ascii="仿宋_GB2312" w:hAnsi="仿宋_GB2312" w:eastAsia="仿宋_GB2312" w:cs="仿宋_GB2312"/>
          <w:spacing w:val="0"/>
          <w:sz w:val="30"/>
          <w:szCs w:val="30"/>
        </w:rPr>
        <w:t>）</w:t>
      </w:r>
      <w:r>
        <w:rPr>
          <w:rFonts w:hint="eastAsia" w:ascii="仿宋_GB2312" w:hAnsi="仿宋_GB2312" w:eastAsia="仿宋_GB2312" w:cs="仿宋_GB2312"/>
          <w:spacing w:val="0"/>
          <w:sz w:val="30"/>
          <w:szCs w:val="30"/>
          <w:lang w:val="en-US" w:eastAsia="zh-CN"/>
        </w:rPr>
        <w:t>近三年内任一年的财务审计报告或财务报表（新成立公司提供近期财务报表）、提供本单位税务部门出具的纳税证明或无欠税证明及本单位近期的社保缴存凭证（可以采用《政府采购诚信承诺函》的形式）上传原件扫描件；</w:t>
      </w:r>
    </w:p>
    <w:p w14:paraId="491667E9">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lang w:val="en-US" w:eastAsia="zh-CN"/>
        </w:rPr>
      </w:pPr>
      <w:r>
        <w:rPr>
          <w:rFonts w:hint="eastAsia" w:ascii="仿宋_GB2312" w:hAnsi="仿宋_GB2312" w:eastAsia="仿宋_GB2312" w:cs="仿宋_GB2312"/>
          <w:spacing w:val="0"/>
          <w:sz w:val="30"/>
          <w:szCs w:val="30"/>
          <w:lang w:val="en-US" w:eastAsia="zh-CN"/>
        </w:rPr>
        <w:t>（7）</w:t>
      </w:r>
      <w:r>
        <w:rPr>
          <w:rFonts w:hint="eastAsia" w:ascii="仿宋_GB2312" w:hAnsi="仿宋_GB2312" w:eastAsia="仿宋_GB2312" w:cs="仿宋_GB2312"/>
          <w:spacing w:val="0"/>
          <w:sz w:val="30"/>
          <w:szCs w:val="30"/>
        </w:rPr>
        <w:t>中小企业声明函</w:t>
      </w:r>
      <w:r>
        <w:rPr>
          <w:rFonts w:hint="eastAsia" w:ascii="仿宋_GB2312" w:hAnsi="仿宋_GB2312" w:eastAsia="仿宋_GB2312" w:cs="仿宋_GB2312"/>
          <w:spacing w:val="0"/>
          <w:sz w:val="30"/>
          <w:szCs w:val="30"/>
          <w:lang w:eastAsia="zh-CN"/>
        </w:rPr>
        <w:t>；</w:t>
      </w:r>
    </w:p>
    <w:p w14:paraId="66B5EEDB">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rPr>
        <w:t>（</w:t>
      </w:r>
      <w:r>
        <w:rPr>
          <w:rFonts w:hint="eastAsia" w:ascii="仿宋_GB2312" w:hAnsi="仿宋_GB2312" w:eastAsia="仿宋_GB2312" w:cs="仿宋_GB2312"/>
          <w:spacing w:val="0"/>
          <w:sz w:val="30"/>
          <w:szCs w:val="30"/>
          <w:lang w:val="en-US" w:eastAsia="zh-CN"/>
        </w:rPr>
        <w:t>8</w:t>
      </w:r>
      <w:r>
        <w:rPr>
          <w:rFonts w:hint="eastAsia" w:ascii="仿宋_GB2312" w:hAnsi="仿宋_GB2312" w:eastAsia="仿宋_GB2312" w:cs="仿宋_GB2312"/>
          <w:spacing w:val="0"/>
          <w:sz w:val="30"/>
          <w:szCs w:val="30"/>
        </w:rPr>
        <w:t>）投标人需要说明的其他文件；</w:t>
      </w:r>
    </w:p>
    <w:p w14:paraId="3D236B86">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rPr>
        <w:t>（</w:t>
      </w:r>
      <w:r>
        <w:rPr>
          <w:rFonts w:hint="eastAsia" w:ascii="仿宋_GB2312" w:hAnsi="仿宋_GB2312" w:eastAsia="仿宋_GB2312" w:cs="仿宋_GB2312"/>
          <w:spacing w:val="0"/>
          <w:sz w:val="30"/>
          <w:szCs w:val="30"/>
          <w:lang w:val="en-US" w:eastAsia="zh-CN"/>
        </w:rPr>
        <w:t>9</w:t>
      </w:r>
      <w:r>
        <w:rPr>
          <w:rFonts w:hint="eastAsia" w:ascii="仿宋_GB2312" w:hAnsi="仿宋_GB2312" w:eastAsia="仿宋_GB2312" w:cs="仿宋_GB2312"/>
          <w:spacing w:val="0"/>
          <w:sz w:val="30"/>
          <w:szCs w:val="30"/>
        </w:rPr>
        <w:t>）反商业贿赂承诺书。</w:t>
      </w:r>
    </w:p>
    <w:p w14:paraId="2A8DEAC0">
      <w:pPr>
        <w:keepNext w:val="0"/>
        <w:keepLines w:val="0"/>
        <w:pageBreakBefore w:val="0"/>
        <w:widowControl/>
        <w:kinsoku w:val="0"/>
        <w:wordWrap/>
        <w:overflowPunct/>
        <w:topLinePunct w:val="0"/>
        <w:autoSpaceDE w:val="0"/>
        <w:autoSpaceDN w:val="0"/>
        <w:bidi w:val="0"/>
        <w:adjustRightInd w:val="0"/>
        <w:snapToGrid w:val="0"/>
        <w:spacing w:line="520" w:lineRule="exact"/>
        <w:ind w:firstLine="280" w:firstLineChars="100"/>
        <w:textAlignment w:val="baseline"/>
        <w:rPr>
          <w:rFonts w:hint="eastAsia"/>
          <w:sz w:val="22"/>
          <w:szCs w:val="21"/>
        </w:rPr>
      </w:pPr>
      <w:r>
        <w:rPr>
          <w:rFonts w:hint="eastAsia" w:ascii="黑体" w:hAnsi="黑体" w:eastAsia="黑体" w:cs="黑体"/>
          <w:sz w:val="28"/>
          <w:szCs w:val="28"/>
          <w:lang w:val="en-US" w:eastAsia="zh-CN"/>
        </w:rPr>
        <w:t>注：</w:t>
      </w:r>
      <w:r>
        <w:rPr>
          <w:rFonts w:hint="eastAsia" w:ascii="黑体" w:hAnsi="黑体" w:eastAsia="黑体" w:cs="黑体"/>
          <w:sz w:val="28"/>
          <w:szCs w:val="28"/>
        </w:rPr>
        <w:t>投标文件包括但不仅限于上述内容，如有不足，请自行补充提供。</w:t>
      </w:r>
    </w:p>
    <w:p w14:paraId="74288B35">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（二）响应文件的语言及计量</w:t>
      </w:r>
    </w:p>
    <w:p w14:paraId="4A6387AD">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1、响应文件以及投标人与公共资源交易中心就有关投标事宜的所有来往函电，均应以中文汉语书写。除签名、盖章、专用名称等特殊情形外，以中文汉语以外的文字表述的响应文件视同未提供。</w:t>
      </w:r>
    </w:p>
    <w:p w14:paraId="432AEB1A">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2、投标计量单位，竞争性磋商文件已有明确规定的，使用</w:t>
      </w:r>
      <w:r>
        <w:rPr>
          <w:rFonts w:hint="eastAsia" w:ascii="仿宋_GB2312" w:hAnsi="仿宋_GB2312" w:eastAsia="仿宋_GB2312" w:cs="仿宋_GB2312"/>
          <w:sz w:val="30"/>
          <w:szCs w:val="30"/>
        </w:rPr>
        <w:t>竞争性磋商文件</w:t>
      </w:r>
      <w:r>
        <w:rPr>
          <w:rFonts w:hint="eastAsia" w:ascii="仿宋_GB2312" w:hAnsi="仿宋_GB2312" w:eastAsia="仿宋_GB2312" w:cs="仿宋_GB2312"/>
          <w:color w:val="000000"/>
          <w:sz w:val="30"/>
          <w:szCs w:val="30"/>
          <w:shd w:val="clear" w:color="auto" w:fill="FFFFFF"/>
        </w:rPr>
        <w:t>规定的计量单位；</w:t>
      </w:r>
      <w:r>
        <w:rPr>
          <w:rFonts w:hint="eastAsia" w:ascii="仿宋_GB2312" w:hAnsi="仿宋_GB2312" w:eastAsia="仿宋_GB2312" w:cs="仿宋_GB2312"/>
          <w:sz w:val="30"/>
          <w:szCs w:val="30"/>
        </w:rPr>
        <w:t>竞争性磋商文件</w:t>
      </w:r>
      <w:r>
        <w:rPr>
          <w:rFonts w:hint="eastAsia" w:ascii="仿宋_GB2312" w:hAnsi="仿宋_GB2312" w:eastAsia="仿宋_GB2312" w:cs="仿宋_GB2312"/>
          <w:color w:val="000000"/>
          <w:sz w:val="30"/>
          <w:szCs w:val="30"/>
          <w:shd w:val="clear" w:color="auto" w:fill="FFFFFF"/>
        </w:rPr>
        <w:t>没有规定的，应采用中华人民共和国法定计量单位（货币单位：人民币元），否则视同未响应。</w:t>
      </w:r>
      <w:bookmarkStart w:id="28" w:name="_Toc177870548"/>
      <w:bookmarkStart w:id="29" w:name="_Toc177825126"/>
      <w:bookmarkStart w:id="30" w:name="_Toc177824878"/>
      <w:bookmarkStart w:id="31" w:name="_Toc177824945"/>
    </w:p>
    <w:bookmarkEnd w:id="28"/>
    <w:bookmarkEnd w:id="29"/>
    <w:bookmarkEnd w:id="30"/>
    <w:bookmarkEnd w:id="31"/>
    <w:p w14:paraId="1C71D6D6">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（三）投标报价</w:t>
      </w:r>
    </w:p>
    <w:p w14:paraId="73C48C12">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投标报价应按招标文件中相关附表格式填写。投标人应在投标报价表中标明其提供的所有货物（或服务）及其完成本项目相关工作范围内所有费用的总价，采购人不接受有任何选择性报价。投标人漏报的单价或单价中漏报、少报的费用，均视为此项费用已隐含在其他报价中，中标后不予调整。</w:t>
      </w:r>
    </w:p>
    <w:p w14:paraId="454041E5">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2、其报价须保证在投标有效期及服务期内固定不变。采购人不接受有任何选择性报价。投标报价是应包括货物、包装、运输、技术服务、各项设计、安装、保险、税金、货到就位以及等一切税金和费用。</w:t>
      </w:r>
    </w:p>
    <w:p w14:paraId="6E67DE6C">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3.</w:t>
      </w:r>
      <w:r>
        <w:rPr>
          <w:rFonts w:hint="eastAsia" w:ascii="仿宋_GB2312" w:hAnsi="仿宋_GB2312" w:eastAsia="仿宋_GB2312" w:cs="仿宋_GB2312"/>
          <w:sz w:val="30"/>
          <w:szCs w:val="30"/>
        </w:rPr>
        <w:t>为了防止本次招标的投标报价过高，超出采购人为本次采购项目的资金支付能力，采购人依据主管部门的批复为本次招标项目的设定了最高投标限价（即采购预算），如果投标人的投标报价高于本项目的最高投标限价，其投标文件将被拒绝；如果所有投标人的投标报价均超出最高投标限价，采购人有权重新组织招标。</w:t>
      </w:r>
    </w:p>
    <w:p w14:paraId="4B44ADF1">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sz w:val="30"/>
          <w:szCs w:val="30"/>
          <w:lang w:val="en-US" w:eastAsia="zh-CN"/>
        </w:rPr>
        <w:t>4.</w:t>
      </w:r>
      <w:r>
        <w:rPr>
          <w:rFonts w:hint="eastAsia" w:ascii="仿宋_GB2312" w:hAnsi="仿宋_GB2312" w:eastAsia="仿宋_GB2312" w:cs="仿宋_GB2312"/>
          <w:sz w:val="30"/>
          <w:szCs w:val="30"/>
        </w:rPr>
        <w:t>投标报价货币单位：人民币。</w:t>
      </w:r>
    </w:p>
    <w:p w14:paraId="5138E986">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（四）响应文件的有效期</w:t>
      </w:r>
    </w:p>
    <w:p w14:paraId="1C3D6A3E">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rPr>
        <w:t>（四）响应文件的有效期</w:t>
      </w:r>
    </w:p>
    <w:p w14:paraId="508F6DB7">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rPr>
        <w:t>★1、自投标截止日起60天投标书应保持有效。有效期短于这个规定期限的投标将被拒绝。</w:t>
      </w:r>
    </w:p>
    <w:p w14:paraId="7BE5E0EE">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rPr>
        <w:t>★2、在特殊情况下，公共资源交易中心可与投标人协商延长投标书的有效期，这种要求和答复均以书面形式进行。</w:t>
      </w:r>
    </w:p>
    <w:p w14:paraId="4523B5E4">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bookmarkStart w:id="32" w:name="_Toc177870549"/>
      <w:bookmarkStart w:id="33" w:name="_Toc177824946"/>
      <w:bookmarkStart w:id="34" w:name="_Toc177825127"/>
      <w:bookmarkStart w:id="35" w:name="_Toc177824879"/>
      <w:r>
        <w:rPr>
          <w:rFonts w:hint="eastAsia" w:ascii="仿宋_GB2312" w:hAnsi="仿宋_GB2312" w:eastAsia="仿宋_GB2312" w:cs="仿宋_GB2312"/>
          <w:spacing w:val="0"/>
          <w:sz w:val="30"/>
          <w:szCs w:val="30"/>
        </w:rPr>
        <w:t>★3、投标人可拒绝接受延期要求而不会导致投标保证金被没收。同意延长有效期的投标人需要相应延长投标保证金的有效期，但不能修改响应文件。</w:t>
      </w:r>
      <w:bookmarkEnd w:id="32"/>
      <w:bookmarkEnd w:id="33"/>
      <w:bookmarkEnd w:id="34"/>
      <w:bookmarkEnd w:id="35"/>
      <w:r>
        <w:rPr>
          <w:rFonts w:hint="eastAsia" w:ascii="仿宋_GB2312" w:hAnsi="仿宋_GB2312" w:eastAsia="仿宋_GB2312" w:cs="仿宋_GB2312"/>
          <w:spacing w:val="0"/>
          <w:sz w:val="30"/>
          <w:szCs w:val="30"/>
        </w:rPr>
        <w:t xml:space="preserve"> </w:t>
      </w:r>
    </w:p>
    <w:p w14:paraId="65F1BD08">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pacing w:val="0"/>
          <w:sz w:val="30"/>
          <w:szCs w:val="30"/>
        </w:rPr>
      </w:pPr>
      <w:r>
        <w:rPr>
          <w:rFonts w:hint="eastAsia" w:ascii="仿宋_GB2312" w:hAnsi="仿宋_GB2312" w:eastAsia="仿宋_GB2312" w:cs="仿宋_GB2312"/>
          <w:spacing w:val="0"/>
          <w:sz w:val="30"/>
          <w:szCs w:val="30"/>
        </w:rPr>
        <w:t>★4、最终中标供应商的响应文件自开标之日起至合同履行完毕止均应保持有效。</w:t>
      </w:r>
    </w:p>
    <w:p w14:paraId="1F9C0A56">
      <w:pPr>
        <w:spacing w:before="247" w:line="225" w:lineRule="auto"/>
        <w:ind w:left="656"/>
        <w:rPr>
          <w:rFonts w:ascii="宋体" w:hAnsi="宋体" w:eastAsia="宋体" w:cs="宋体"/>
          <w:color w:val="auto"/>
          <w:sz w:val="31"/>
          <w:szCs w:val="31"/>
        </w:rPr>
      </w:pPr>
      <w:r>
        <w:rPr>
          <w:rFonts w:ascii="宋体" w:hAnsi="宋体" w:eastAsia="宋体" w:cs="宋体"/>
          <w:color w:val="auto"/>
          <w:spacing w:val="7"/>
          <w:sz w:val="31"/>
          <w:szCs w:val="31"/>
          <w14:textOutline w14:w="5793" w14:cap="sq" w14:cmpd="sng">
            <w14:solidFill>
              <w14:srgbClr w14:val="000000"/>
            </w14:solidFill>
            <w14:prstDash w14:val="solid"/>
            <w14:bevel/>
          </w14:textOutline>
        </w:rPr>
        <w:t>（五）投标保证金</w:t>
      </w:r>
    </w:p>
    <w:p w14:paraId="2788FABD">
      <w:pPr>
        <w:spacing w:before="244" w:line="621" w:lineRule="exact"/>
        <w:ind w:left="326"/>
        <w:rPr>
          <w:rFonts w:hint="eastAsia" w:ascii="仿宋" w:hAnsi="仿宋" w:eastAsia="仿宋" w:cs="仿宋"/>
          <w:color w:val="auto"/>
          <w:sz w:val="32"/>
          <w:szCs w:val="32"/>
        </w:rPr>
      </w:pPr>
      <w:r>
        <w:rPr>
          <w:rFonts w:hint="eastAsia" w:ascii="仿宋" w:hAnsi="仿宋" w:eastAsia="仿宋" w:cs="仿宋"/>
          <w:color w:val="auto"/>
          <w:spacing w:val="8"/>
          <w:position w:val="23"/>
          <w:sz w:val="32"/>
          <w:szCs w:val="32"/>
        </w:rPr>
        <w:t>★1、投标人须提交投标保证金。否则，其投标将被拒绝。</w:t>
      </w:r>
    </w:p>
    <w:p w14:paraId="6F4AD3E2">
      <w:pPr>
        <w:spacing w:before="1" w:line="224" w:lineRule="auto"/>
        <w:ind w:left="647"/>
        <w:rPr>
          <w:rFonts w:hint="eastAsia" w:ascii="仿宋" w:hAnsi="仿宋" w:eastAsia="仿宋" w:cs="仿宋"/>
          <w:color w:val="auto"/>
          <w:sz w:val="32"/>
          <w:szCs w:val="32"/>
        </w:rPr>
      </w:pPr>
      <w:r>
        <w:rPr>
          <w:rFonts w:hint="eastAsia" w:ascii="仿宋" w:hAnsi="仿宋" w:eastAsia="仿宋" w:cs="仿宋"/>
          <w:color w:val="auto"/>
          <w:spacing w:val="8"/>
          <w:sz w:val="32"/>
          <w:szCs w:val="32"/>
        </w:rPr>
        <w:t>2、下列情况，投标保证金将不予退还：</w:t>
      </w:r>
    </w:p>
    <w:p w14:paraId="134A37AE">
      <w:pPr>
        <w:spacing w:before="246" w:line="225" w:lineRule="auto"/>
        <w:ind w:left="656"/>
        <w:rPr>
          <w:rFonts w:hint="eastAsia" w:ascii="仿宋" w:hAnsi="仿宋" w:eastAsia="仿宋" w:cs="仿宋"/>
          <w:color w:val="auto"/>
          <w:sz w:val="32"/>
          <w:szCs w:val="32"/>
        </w:rPr>
      </w:pPr>
      <w:r>
        <w:rPr>
          <w:rFonts w:hint="eastAsia" w:ascii="仿宋" w:hAnsi="仿宋" w:eastAsia="仿宋" w:cs="仿宋"/>
          <w:color w:val="auto"/>
          <w:spacing w:val="8"/>
          <w:sz w:val="32"/>
          <w:szCs w:val="32"/>
        </w:rPr>
        <w:t>（1）投标人在投标有效期内撤回投标文件的；</w:t>
      </w:r>
    </w:p>
    <w:p w14:paraId="505CDA7B">
      <w:pPr>
        <w:spacing w:before="245" w:line="224" w:lineRule="auto"/>
        <w:ind w:left="656"/>
        <w:rPr>
          <w:rFonts w:hint="eastAsia" w:ascii="仿宋" w:hAnsi="仿宋" w:eastAsia="仿宋" w:cs="仿宋"/>
          <w:color w:val="auto"/>
          <w:sz w:val="32"/>
          <w:szCs w:val="32"/>
        </w:rPr>
      </w:pPr>
      <w:r>
        <w:rPr>
          <w:rFonts w:hint="eastAsia" w:ascii="仿宋" w:hAnsi="仿宋" w:eastAsia="仿宋" w:cs="仿宋"/>
          <w:color w:val="auto"/>
          <w:spacing w:val="8"/>
          <w:sz w:val="32"/>
          <w:szCs w:val="32"/>
        </w:rPr>
        <w:t>（2）投标人在投标过程中弄虚作假，提供虚假材料；</w:t>
      </w:r>
    </w:p>
    <w:p w14:paraId="67C92A31">
      <w:pPr>
        <w:spacing w:before="248" w:line="621" w:lineRule="exact"/>
        <w:ind w:left="656"/>
        <w:rPr>
          <w:rFonts w:hint="eastAsia" w:ascii="仿宋" w:hAnsi="仿宋" w:eastAsia="仿宋" w:cs="仿宋"/>
          <w:color w:val="auto"/>
          <w:sz w:val="32"/>
          <w:szCs w:val="32"/>
        </w:rPr>
      </w:pPr>
      <w:r>
        <w:rPr>
          <w:rFonts w:hint="eastAsia" w:ascii="仿宋" w:hAnsi="仿宋" w:eastAsia="仿宋" w:cs="仿宋"/>
          <w:color w:val="auto"/>
          <w:spacing w:val="8"/>
          <w:position w:val="23"/>
          <w:sz w:val="32"/>
          <w:szCs w:val="32"/>
        </w:rPr>
        <w:t>（3）中标人未按规定的时间、地点与采购人签订合同的；</w:t>
      </w:r>
    </w:p>
    <w:p w14:paraId="78A56B02">
      <w:pPr>
        <w:spacing w:before="1" w:line="225" w:lineRule="auto"/>
        <w:ind w:left="656"/>
        <w:rPr>
          <w:rFonts w:hint="eastAsia" w:ascii="仿宋" w:hAnsi="仿宋" w:eastAsia="仿宋" w:cs="仿宋"/>
          <w:color w:val="auto"/>
          <w:spacing w:val="7"/>
          <w:sz w:val="32"/>
          <w:szCs w:val="32"/>
        </w:rPr>
      </w:pPr>
      <w:r>
        <w:rPr>
          <w:rFonts w:hint="eastAsia" w:ascii="仿宋" w:hAnsi="仿宋" w:eastAsia="仿宋" w:cs="仿宋"/>
          <w:color w:val="auto"/>
          <w:spacing w:val="7"/>
          <w:sz w:val="32"/>
          <w:szCs w:val="32"/>
        </w:rPr>
        <w:t>（4）其他严重扰乱招投标程序的。</w:t>
      </w:r>
    </w:p>
    <w:p w14:paraId="44423136">
      <w:pPr>
        <w:spacing w:before="243" w:line="225" w:lineRule="auto"/>
        <w:ind w:left="649"/>
        <w:rPr>
          <w:rFonts w:hint="eastAsia" w:ascii="仿宋" w:hAnsi="仿宋" w:eastAsia="仿宋" w:cs="仿宋"/>
          <w:color w:val="auto"/>
          <w:sz w:val="32"/>
          <w:szCs w:val="32"/>
        </w:rPr>
      </w:pPr>
      <w:r>
        <w:rPr>
          <w:rFonts w:hint="eastAsia" w:ascii="仿宋" w:hAnsi="仿宋" w:eastAsia="仿宋" w:cs="仿宋"/>
          <w:color w:val="auto"/>
          <w:spacing w:val="7"/>
          <w:sz w:val="32"/>
          <w:szCs w:val="32"/>
        </w:rPr>
        <w:t>3、下列情况，投标将作为无效处理：</w:t>
      </w:r>
    </w:p>
    <w:p w14:paraId="070A1C6D">
      <w:pPr>
        <w:spacing w:before="318" w:line="224" w:lineRule="auto"/>
        <w:ind w:left="653"/>
        <w:rPr>
          <w:rFonts w:hint="eastAsia" w:ascii="仿宋" w:hAnsi="仿宋" w:eastAsia="仿宋" w:cs="仿宋"/>
          <w:color w:val="auto"/>
          <w:spacing w:val="8"/>
          <w:sz w:val="32"/>
          <w:szCs w:val="32"/>
        </w:rPr>
      </w:pPr>
      <w:r>
        <w:rPr>
          <w:rFonts w:hint="eastAsia" w:ascii="仿宋" w:hAnsi="仿宋" w:eastAsia="仿宋" w:cs="仿宋"/>
          <w:color w:val="auto"/>
          <w:spacing w:val="8"/>
          <w:sz w:val="32"/>
          <w:szCs w:val="32"/>
        </w:rPr>
        <w:t>（1）投标人在投标有效期内撤回响应文件的；</w:t>
      </w:r>
    </w:p>
    <w:p w14:paraId="3160E776">
      <w:pPr>
        <w:spacing w:before="318" w:line="224" w:lineRule="auto"/>
        <w:ind w:left="653"/>
        <w:rPr>
          <w:rFonts w:hint="eastAsia" w:ascii="仿宋" w:hAnsi="仿宋" w:eastAsia="仿宋" w:cs="仿宋"/>
          <w:color w:val="auto"/>
          <w:sz w:val="32"/>
          <w:szCs w:val="32"/>
        </w:rPr>
      </w:pPr>
      <w:r>
        <w:rPr>
          <w:rFonts w:hint="eastAsia" w:ascii="仿宋" w:hAnsi="仿宋" w:eastAsia="仿宋" w:cs="仿宋"/>
          <w:color w:val="auto"/>
          <w:spacing w:val="8"/>
          <w:sz w:val="32"/>
          <w:szCs w:val="32"/>
        </w:rPr>
        <w:t>（2）投标人在投标过程中弄虚作假，提供虚假材料；</w:t>
      </w:r>
    </w:p>
    <w:p w14:paraId="691EBAE7">
      <w:pPr>
        <w:spacing w:before="245" w:line="624" w:lineRule="exact"/>
        <w:ind w:left="653"/>
        <w:rPr>
          <w:rFonts w:hint="eastAsia" w:ascii="仿宋" w:hAnsi="仿宋" w:eastAsia="仿宋" w:cs="仿宋"/>
          <w:color w:val="auto"/>
          <w:sz w:val="32"/>
          <w:szCs w:val="32"/>
        </w:rPr>
      </w:pPr>
      <w:r>
        <w:rPr>
          <w:rFonts w:hint="eastAsia" w:ascii="仿宋" w:hAnsi="仿宋" w:eastAsia="仿宋" w:cs="仿宋"/>
          <w:color w:val="auto"/>
          <w:spacing w:val="8"/>
          <w:position w:val="23"/>
          <w:sz w:val="32"/>
          <w:szCs w:val="32"/>
        </w:rPr>
        <w:t>（3）中标人未按规定的时间、地点与采购人签订合同的；</w:t>
      </w:r>
    </w:p>
    <w:p w14:paraId="2F6340C6">
      <w:pPr>
        <w:pStyle w:val="9"/>
        <w:rPr>
          <w:rFonts w:hint="eastAsia"/>
        </w:rPr>
      </w:pPr>
      <w:r>
        <w:rPr>
          <w:rFonts w:hint="eastAsia" w:ascii="仿宋" w:hAnsi="仿宋" w:eastAsia="仿宋" w:cs="仿宋"/>
          <w:color w:val="auto"/>
          <w:spacing w:val="7"/>
          <w:sz w:val="32"/>
          <w:szCs w:val="32"/>
        </w:rPr>
        <w:t>（4）其他严重扰乱招投标程序的。</w:t>
      </w:r>
    </w:p>
    <w:p w14:paraId="4C8B8BA5">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auto"/>
          <w:sz w:val="30"/>
          <w:szCs w:val="30"/>
          <w:shd w:val="clear" w:color="auto" w:fill="FFFFFF"/>
        </w:rPr>
      </w:pPr>
      <w:bookmarkStart w:id="36" w:name="_Toc177825128"/>
      <w:bookmarkStart w:id="37" w:name="_Toc177824947"/>
      <w:bookmarkStart w:id="38" w:name="_Toc177824880"/>
      <w:bookmarkStart w:id="39" w:name="_Toc177870550"/>
      <w:r>
        <w:rPr>
          <w:rFonts w:hint="eastAsia" w:ascii="仿宋_GB2312" w:hAnsi="仿宋_GB2312" w:eastAsia="仿宋_GB2312" w:cs="仿宋_GB2312"/>
          <w:b/>
          <w:color w:val="auto"/>
          <w:sz w:val="30"/>
          <w:szCs w:val="30"/>
          <w:shd w:val="clear" w:color="auto" w:fill="FFFFFF"/>
        </w:rPr>
        <w:t>（</w:t>
      </w:r>
      <w:r>
        <w:rPr>
          <w:rFonts w:hint="eastAsia" w:ascii="仿宋_GB2312" w:hAnsi="仿宋_GB2312" w:eastAsia="仿宋_GB2312" w:cs="仿宋_GB2312"/>
          <w:b/>
          <w:color w:val="auto"/>
          <w:sz w:val="30"/>
          <w:szCs w:val="30"/>
          <w:shd w:val="clear" w:color="auto" w:fill="FFFFFF"/>
          <w:lang w:val="en-US" w:eastAsia="zh-CN"/>
        </w:rPr>
        <w:t>六</w:t>
      </w:r>
      <w:r>
        <w:rPr>
          <w:rFonts w:hint="eastAsia" w:ascii="仿宋_GB2312" w:hAnsi="仿宋_GB2312" w:eastAsia="仿宋_GB2312" w:cs="仿宋_GB2312"/>
          <w:b/>
          <w:color w:val="auto"/>
          <w:sz w:val="30"/>
          <w:szCs w:val="30"/>
          <w:shd w:val="clear" w:color="auto" w:fill="FFFFFF"/>
        </w:rPr>
        <w:t>）</w:t>
      </w:r>
      <w:bookmarkEnd w:id="36"/>
      <w:bookmarkEnd w:id="37"/>
      <w:bookmarkEnd w:id="38"/>
      <w:bookmarkEnd w:id="39"/>
      <w:bookmarkStart w:id="40" w:name="_Toc177870551"/>
      <w:bookmarkStart w:id="41" w:name="_Toc177825129"/>
      <w:bookmarkStart w:id="42" w:name="_Toc177824948"/>
      <w:bookmarkStart w:id="43" w:name="_Toc177824881"/>
      <w:r>
        <w:rPr>
          <w:rFonts w:hint="eastAsia" w:ascii="仿宋_GB2312" w:hAnsi="仿宋_GB2312" w:eastAsia="仿宋_GB2312" w:cs="仿宋_GB2312"/>
          <w:b/>
          <w:color w:val="auto"/>
          <w:sz w:val="30"/>
          <w:szCs w:val="30"/>
          <w:shd w:val="clear" w:color="auto" w:fill="FFFFFF"/>
          <w:lang w:val="en-US" w:eastAsia="zh-CN"/>
        </w:rPr>
        <w:t>响应</w:t>
      </w:r>
      <w:r>
        <w:rPr>
          <w:rFonts w:hint="eastAsia" w:ascii="仿宋_GB2312" w:hAnsi="仿宋_GB2312" w:eastAsia="仿宋_GB2312" w:cs="仿宋_GB2312"/>
          <w:b/>
          <w:color w:val="auto"/>
          <w:sz w:val="30"/>
          <w:szCs w:val="30"/>
          <w:shd w:val="clear" w:color="auto" w:fill="FFFFFF"/>
        </w:rPr>
        <w:t>文件的签署和份数</w:t>
      </w:r>
      <w:bookmarkEnd w:id="40"/>
      <w:bookmarkEnd w:id="41"/>
      <w:bookmarkEnd w:id="42"/>
      <w:bookmarkEnd w:id="43"/>
    </w:p>
    <w:p w14:paraId="207FAF14">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auto"/>
          <w:sz w:val="30"/>
          <w:szCs w:val="30"/>
          <w:shd w:val="clear" w:color="auto" w:fill="FFFFFF"/>
        </w:rPr>
      </w:pPr>
      <w:r>
        <w:rPr>
          <w:rFonts w:hint="eastAsia" w:ascii="仿宋_GB2312" w:hAnsi="仿宋_GB2312" w:eastAsia="仿宋_GB2312" w:cs="仿宋_GB2312"/>
          <w:color w:val="auto"/>
          <w:sz w:val="30"/>
          <w:szCs w:val="30"/>
          <w:shd w:val="clear" w:color="auto" w:fill="FFFFFF"/>
        </w:rPr>
        <w:t>★电子版响应文件：详见投标人须知前附表</w:t>
      </w:r>
    </w:p>
    <w:p w14:paraId="1457FB6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auto"/>
          <w:sz w:val="30"/>
          <w:szCs w:val="30"/>
          <w:shd w:val="clear" w:color="auto" w:fill="FFFFFF"/>
        </w:rPr>
      </w:pPr>
      <w:r>
        <w:rPr>
          <w:rFonts w:hint="eastAsia" w:ascii="仿宋_GB2312" w:hAnsi="仿宋_GB2312" w:eastAsia="仿宋_GB2312" w:cs="仿宋_GB2312"/>
          <w:color w:val="auto"/>
          <w:sz w:val="30"/>
          <w:szCs w:val="30"/>
          <w:shd w:val="clear" w:color="auto" w:fill="FFFFFF"/>
        </w:rPr>
        <w:t>★纸质版响应文件：1、投标人应本招标文件规定的格式编制、 装订投标文件，投标文件内容不完整、编排混乱导致投标文件被误读、漏读或者查找不到相关内容的，是投标人的责任。</w:t>
      </w:r>
    </w:p>
    <w:p w14:paraId="5EFCC0E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auto"/>
          <w:sz w:val="30"/>
          <w:szCs w:val="30"/>
          <w:shd w:val="clear" w:color="auto" w:fill="FFFFFF"/>
        </w:rPr>
      </w:pPr>
      <w:r>
        <w:rPr>
          <w:rFonts w:hint="eastAsia" w:ascii="仿宋_GB2312" w:hAnsi="仿宋_GB2312" w:eastAsia="仿宋_GB2312" w:cs="仿宋_GB2312"/>
          <w:color w:val="auto"/>
          <w:sz w:val="30"/>
          <w:szCs w:val="30"/>
          <w:shd w:val="clear" w:color="auto" w:fill="FFFFFF"/>
        </w:rPr>
        <w:t>2、投标人应按技术资信文件、投标报价文件正本1份，副本1份分别编制并单独装订成册（最低标准），推荐使用胶装订本。 投标文件的封面应注明“正本 ”、“副本 ”字样。未按最低标准 制作投标文件有可能被拒绝，其风险和法律责任由投标人自行承担。</w:t>
      </w:r>
    </w:p>
    <w:p w14:paraId="348CF65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auto"/>
          <w:sz w:val="30"/>
          <w:szCs w:val="30"/>
          <w:shd w:val="clear" w:color="auto" w:fill="FFFFFF"/>
        </w:rPr>
      </w:pPr>
      <w:r>
        <w:rPr>
          <w:rFonts w:hint="eastAsia" w:ascii="仿宋_GB2312" w:hAnsi="仿宋_GB2312" w:eastAsia="仿宋_GB2312" w:cs="仿宋_GB2312"/>
          <w:color w:val="auto"/>
          <w:sz w:val="30"/>
          <w:szCs w:val="30"/>
          <w:shd w:val="clear" w:color="auto" w:fill="FFFFFF"/>
        </w:rPr>
        <w:t>3、投标文件的正本需打印或用不褪色的墨水填写。正本与副本内容不一致的，以正本为准。</w:t>
      </w:r>
    </w:p>
    <w:p w14:paraId="19B688E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auto"/>
          <w:sz w:val="30"/>
          <w:szCs w:val="30"/>
          <w:shd w:val="clear" w:color="auto" w:fill="FFFFFF"/>
        </w:rPr>
      </w:pPr>
      <w:r>
        <w:rPr>
          <w:rFonts w:hint="eastAsia" w:ascii="仿宋_GB2312" w:hAnsi="仿宋_GB2312" w:eastAsia="仿宋_GB2312" w:cs="仿宋_GB2312"/>
          <w:color w:val="auto"/>
          <w:sz w:val="30"/>
          <w:szCs w:val="30"/>
          <w:shd w:val="clear" w:color="auto" w:fill="FFFFFF"/>
        </w:rPr>
        <w:t>4、投标文件须由投标人在规定位置盖章并由法定代表人或法</w:t>
      </w:r>
    </w:p>
    <w:p w14:paraId="5A810FC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auto"/>
          <w:sz w:val="30"/>
          <w:szCs w:val="30"/>
          <w:shd w:val="clear" w:color="auto" w:fill="FFFFFF"/>
        </w:rPr>
      </w:pPr>
      <w:r>
        <w:rPr>
          <w:rFonts w:hint="eastAsia" w:ascii="仿宋_GB2312" w:hAnsi="仿宋_GB2312" w:eastAsia="仿宋_GB2312" w:cs="仿宋_GB2312"/>
          <w:color w:val="auto"/>
          <w:sz w:val="30"/>
          <w:szCs w:val="30"/>
          <w:shd w:val="clear" w:color="auto" w:fill="FFFFFF"/>
        </w:rPr>
        <w:t>定代表授权人签署，投标人应写全称。</w:t>
      </w:r>
    </w:p>
    <w:p w14:paraId="1982E5F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auto"/>
          <w:sz w:val="30"/>
          <w:szCs w:val="30"/>
          <w:shd w:val="clear" w:color="auto" w:fill="FFFFFF"/>
        </w:rPr>
      </w:pPr>
      <w:r>
        <w:rPr>
          <w:rFonts w:hint="eastAsia" w:ascii="仿宋_GB2312" w:hAnsi="仿宋_GB2312" w:eastAsia="仿宋_GB2312" w:cs="仿宋_GB2312"/>
          <w:color w:val="auto"/>
          <w:sz w:val="30"/>
          <w:szCs w:val="30"/>
          <w:shd w:val="clear" w:color="auto" w:fill="FFFFFF"/>
        </w:rPr>
        <w:t>★5、投标文件不得涂改，若有修改错漏处，须加盖单位公章 或者法定代表人或授权委托人签字或盖章。投标文件因字迹潦草或表达不清所引起的后果由投标人负责。</w:t>
      </w:r>
    </w:p>
    <w:p w14:paraId="5DBE9118">
      <w:pPr>
        <w:keepNext w:val="0"/>
        <w:keepLines w:val="0"/>
        <w:pageBreakBefore w:val="0"/>
        <w:wordWrap/>
        <w:overflowPunct/>
        <w:topLinePunct w:val="0"/>
        <w:autoSpaceDE w:val="0"/>
        <w:autoSpaceDN w:val="0"/>
        <w:bidi w:val="0"/>
        <w:adjustRightInd w:val="0"/>
        <w:spacing w:line="52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lang w:eastAsia="zh-CN"/>
        </w:rPr>
        <w:t>（</w:t>
      </w:r>
      <w:r>
        <w:rPr>
          <w:rFonts w:hint="eastAsia" w:ascii="仿宋" w:hAnsi="仿宋" w:eastAsia="仿宋" w:cs="仿宋"/>
          <w:b/>
          <w:sz w:val="32"/>
          <w:szCs w:val="32"/>
          <w:lang w:val="en-US" w:eastAsia="zh-CN"/>
        </w:rPr>
        <w:t>七</w:t>
      </w:r>
      <w:r>
        <w:rPr>
          <w:rFonts w:hint="eastAsia" w:ascii="仿宋" w:hAnsi="仿宋" w:eastAsia="仿宋" w:cs="仿宋"/>
          <w:b/>
          <w:sz w:val="32"/>
          <w:szCs w:val="32"/>
          <w:lang w:eastAsia="zh-CN"/>
        </w:rPr>
        <w:t>）</w:t>
      </w:r>
      <w:r>
        <w:rPr>
          <w:rFonts w:hint="eastAsia" w:ascii="仿宋" w:hAnsi="仿宋" w:eastAsia="仿宋" w:cs="仿宋"/>
          <w:b/>
          <w:sz w:val="32"/>
          <w:szCs w:val="32"/>
        </w:rPr>
        <w:t>响应性文件的密封与标记</w:t>
      </w:r>
    </w:p>
    <w:p w14:paraId="50526EDC">
      <w:pPr>
        <w:keepNext w:val="0"/>
        <w:keepLines w:val="0"/>
        <w:pageBreakBefore w:val="0"/>
        <w:wordWrap/>
        <w:overflowPunct/>
        <w:topLinePunct w:val="0"/>
        <w:autoSpaceDE w:val="0"/>
        <w:autoSpaceDN w:val="0"/>
        <w:bidi w:val="0"/>
        <w:adjustRightInd w:val="0"/>
        <w:spacing w:line="52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lang w:val="en-US" w:eastAsia="zh-CN"/>
        </w:rPr>
        <w:t>1.</w:t>
      </w:r>
      <w:r>
        <w:rPr>
          <w:rFonts w:hint="eastAsia" w:ascii="仿宋" w:hAnsi="仿宋" w:eastAsia="仿宋" w:cs="仿宋"/>
          <w:sz w:val="32"/>
          <w:szCs w:val="32"/>
        </w:rPr>
        <w:t xml:space="preserve"> 投标文件的密封：详见投标人须知前附表。</w:t>
      </w:r>
    </w:p>
    <w:p w14:paraId="49E2CEB2">
      <w:pPr>
        <w:keepNext w:val="0"/>
        <w:keepLines w:val="0"/>
        <w:pageBreakBefore w:val="0"/>
        <w:wordWrap/>
        <w:overflowPunct/>
        <w:topLinePunct w:val="0"/>
        <w:autoSpaceDE w:val="0"/>
        <w:autoSpaceDN w:val="0"/>
        <w:bidi w:val="0"/>
        <w:adjustRightInd w:val="0"/>
        <w:spacing w:line="520" w:lineRule="exact"/>
        <w:ind w:firstLine="640" w:firstLineChars="200"/>
        <w:jc w:val="left"/>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sz w:val="32"/>
          <w:szCs w:val="32"/>
        </w:rPr>
        <w:t>如果投标人未按上述要求对投标文件密封及加写标记，招标代理机构对由此造成的文件的误投或过早启封概不负责，招标代理机构有权予以拒绝，并退回投标人。</w:t>
      </w:r>
    </w:p>
    <w:p w14:paraId="3F2E83A2">
      <w:pPr>
        <w:keepNext w:val="0"/>
        <w:keepLines w:val="0"/>
        <w:pageBreakBefore w:val="0"/>
        <w:wordWrap/>
        <w:overflowPunct/>
        <w:topLinePunct w:val="0"/>
        <w:autoSpaceDE w:val="0"/>
        <w:autoSpaceDN w:val="0"/>
        <w:bidi w:val="0"/>
        <w:adjustRightInd w:val="0"/>
        <w:spacing w:line="520" w:lineRule="exact"/>
        <w:ind w:firstLine="640" w:firstLineChars="200"/>
        <w:jc w:val="left"/>
        <w:rPr>
          <w:rFonts w:hint="eastAsia"/>
        </w:rPr>
      </w:pPr>
      <w:r>
        <w:rPr>
          <w:rFonts w:hint="eastAsia" w:ascii="仿宋" w:hAnsi="仿宋" w:eastAsia="仿宋" w:cs="仿宋"/>
          <w:sz w:val="32"/>
          <w:szCs w:val="32"/>
          <w:lang w:val="en-US" w:eastAsia="zh-CN"/>
        </w:rPr>
        <w:t>3.</w:t>
      </w:r>
      <w:r>
        <w:rPr>
          <w:rFonts w:hint="eastAsia" w:ascii="仿宋" w:hAnsi="仿宋" w:eastAsia="仿宋" w:cs="仿宋"/>
          <w:sz w:val="32"/>
          <w:szCs w:val="32"/>
        </w:rPr>
        <w:t xml:space="preserve"> 由于不可抗拒的原因或无法控制的事件而导致丢失或损坏投标包装体内的投标文件，采购人将不负责任。</w:t>
      </w:r>
    </w:p>
    <w:p w14:paraId="2498EAC3">
      <w:pPr>
        <w:keepNext w:val="0"/>
        <w:keepLines w:val="0"/>
        <w:pageBreakBefore w:val="0"/>
        <w:wordWrap/>
        <w:overflowPunct/>
        <w:topLinePunct w:val="0"/>
        <w:autoSpaceDE w:val="0"/>
        <w:autoSpaceDN w:val="0"/>
        <w:bidi w:val="0"/>
        <w:adjustRightInd w:val="0"/>
        <w:spacing w:line="520" w:lineRule="exact"/>
        <w:ind w:firstLine="643" w:firstLineChars="200"/>
        <w:rPr>
          <w:rFonts w:hint="eastAsia" w:ascii="仿宋" w:hAnsi="仿宋" w:eastAsia="仿宋" w:cs="仿宋"/>
          <w:b/>
          <w:sz w:val="32"/>
          <w:szCs w:val="32"/>
        </w:rPr>
      </w:pPr>
      <w:bookmarkStart w:id="44" w:name="_Toc177870552"/>
      <w:r>
        <w:rPr>
          <w:rFonts w:hint="eastAsia" w:ascii="仿宋" w:hAnsi="仿宋" w:eastAsia="仿宋" w:cs="仿宋"/>
          <w:b/>
          <w:sz w:val="32"/>
          <w:szCs w:val="32"/>
          <w:lang w:eastAsia="zh-CN"/>
        </w:rPr>
        <w:t>（</w:t>
      </w:r>
      <w:r>
        <w:rPr>
          <w:rFonts w:hint="eastAsia" w:ascii="仿宋" w:hAnsi="仿宋" w:eastAsia="仿宋" w:cs="仿宋"/>
          <w:b/>
          <w:sz w:val="32"/>
          <w:szCs w:val="32"/>
          <w:lang w:val="en-US" w:eastAsia="zh-CN"/>
        </w:rPr>
        <w:t>八</w:t>
      </w:r>
      <w:r>
        <w:rPr>
          <w:rFonts w:hint="eastAsia" w:ascii="仿宋" w:hAnsi="仿宋" w:eastAsia="仿宋" w:cs="仿宋"/>
          <w:b/>
          <w:sz w:val="32"/>
          <w:szCs w:val="32"/>
          <w:lang w:eastAsia="zh-CN"/>
        </w:rPr>
        <w:t>）</w:t>
      </w:r>
      <w:r>
        <w:rPr>
          <w:rFonts w:hint="eastAsia" w:ascii="仿宋" w:hAnsi="仿宋" w:eastAsia="仿宋" w:cs="仿宋"/>
          <w:b/>
          <w:sz w:val="32"/>
          <w:szCs w:val="32"/>
        </w:rPr>
        <w:t>投标文件递交截止时间</w:t>
      </w:r>
    </w:p>
    <w:p w14:paraId="1DD37156">
      <w:pPr>
        <w:keepNext w:val="0"/>
        <w:keepLines w:val="0"/>
        <w:pageBreakBefore w:val="0"/>
        <w:wordWrap/>
        <w:overflowPunct/>
        <w:topLinePunct w:val="0"/>
        <w:autoSpaceDE w:val="0"/>
        <w:autoSpaceDN w:val="0"/>
        <w:bidi w:val="0"/>
        <w:adjustRightInd w:val="0"/>
        <w:spacing w:line="52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1.</w:t>
      </w:r>
      <w:r>
        <w:rPr>
          <w:rFonts w:hint="eastAsia" w:ascii="仿宋_GB2312" w:hAnsi="仿宋_GB2312" w:eastAsia="仿宋_GB2312" w:cs="仿宋_GB2312"/>
          <w:sz w:val="30"/>
          <w:szCs w:val="30"/>
        </w:rPr>
        <w:t xml:space="preserve"> 投标文件的递交截止时间为招标公告所规定的时间。投标文件以密封形式递交至指定的投标地点，采购人或者采购代理机构收到投标文件后，应当如实记载投标文件的送达时间和密封情况，签收保存，并向投标人出具签收回执。任何单位和个人不得在开标前开启投标文件。</w:t>
      </w:r>
    </w:p>
    <w:p w14:paraId="7AA5C72A">
      <w:pPr>
        <w:keepNext w:val="0"/>
        <w:keepLines w:val="0"/>
        <w:pageBreakBefore w:val="0"/>
        <w:wordWrap/>
        <w:overflowPunct/>
        <w:topLinePunct w:val="0"/>
        <w:autoSpaceDE w:val="0"/>
        <w:autoSpaceDN w:val="0"/>
        <w:bidi w:val="0"/>
        <w:adjustRightInd w:val="0"/>
        <w:spacing w:line="52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逾期送达或者未按照招标文件要求密封的投标文件，采购人、采购代理机构应当拒收。</w:t>
      </w:r>
    </w:p>
    <w:p w14:paraId="5F4F1966">
      <w:pPr>
        <w:keepNext w:val="0"/>
        <w:keepLines w:val="0"/>
        <w:pageBreakBefore w:val="0"/>
        <w:wordWrap/>
        <w:overflowPunct/>
        <w:topLinePunct w:val="0"/>
        <w:autoSpaceDE w:val="0"/>
        <w:autoSpaceDN w:val="0"/>
        <w:bidi w:val="0"/>
        <w:adjustRightInd w:val="0"/>
        <w:spacing w:line="520" w:lineRule="exact"/>
        <w:ind w:firstLine="600" w:firstLineChars="2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sz w:val="30"/>
          <w:szCs w:val="30"/>
          <w:lang w:val="en-US" w:eastAsia="zh-CN"/>
        </w:rPr>
        <w:t>2.</w:t>
      </w:r>
      <w:r>
        <w:rPr>
          <w:rFonts w:hint="eastAsia" w:ascii="仿宋_GB2312" w:hAnsi="仿宋_GB2312" w:eastAsia="仿宋_GB2312" w:cs="仿宋_GB2312"/>
          <w:sz w:val="30"/>
          <w:szCs w:val="30"/>
        </w:rPr>
        <w:t>出现因招标文件的修改推迟投标截止时间时，则按采购人修改通知规定的时间递交。</w:t>
      </w:r>
    </w:p>
    <w:p w14:paraId="4CFD1800">
      <w:pPr>
        <w:keepNext w:val="0"/>
        <w:keepLines w:val="0"/>
        <w:pageBreakBefore w:val="0"/>
        <w:wordWrap/>
        <w:overflowPunct/>
        <w:topLinePunct w:val="0"/>
        <w:autoSpaceDE w:val="0"/>
        <w:autoSpaceDN w:val="0"/>
        <w:bidi w:val="0"/>
        <w:adjustRightInd w:val="0"/>
        <w:spacing w:line="52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lang w:eastAsia="zh-CN"/>
        </w:rPr>
        <w:t>（</w:t>
      </w:r>
      <w:r>
        <w:rPr>
          <w:rFonts w:hint="eastAsia" w:ascii="仿宋" w:hAnsi="仿宋" w:eastAsia="仿宋" w:cs="仿宋"/>
          <w:b/>
          <w:sz w:val="32"/>
          <w:szCs w:val="32"/>
          <w:lang w:val="en-US" w:eastAsia="zh-CN"/>
        </w:rPr>
        <w:t>九</w:t>
      </w:r>
      <w:r>
        <w:rPr>
          <w:rFonts w:hint="eastAsia" w:ascii="仿宋" w:hAnsi="仿宋" w:eastAsia="仿宋" w:cs="仿宋"/>
          <w:b/>
          <w:sz w:val="32"/>
          <w:szCs w:val="32"/>
          <w:lang w:eastAsia="zh-CN"/>
        </w:rPr>
        <w:t>）</w:t>
      </w:r>
      <w:r>
        <w:rPr>
          <w:rFonts w:hint="eastAsia" w:ascii="仿宋" w:hAnsi="仿宋" w:eastAsia="仿宋" w:cs="仿宋"/>
          <w:b/>
          <w:sz w:val="32"/>
          <w:szCs w:val="32"/>
        </w:rPr>
        <w:t>投标文件的修改和撤回</w:t>
      </w:r>
    </w:p>
    <w:p w14:paraId="27E1435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w:t>
      </w:r>
      <w:r>
        <w:rPr>
          <w:rFonts w:hint="eastAsia" w:ascii="仿宋_GB2312" w:hAnsi="仿宋_GB2312" w:eastAsia="仿宋_GB2312" w:cs="仿宋_GB2312"/>
          <w:sz w:val="30"/>
          <w:szCs w:val="30"/>
        </w:rPr>
        <w:t>开标时间后 30 分钟内供应商可以登录“政采云 ”平台，用 “项目采购-开标评标 ”功能进行解密投标文件。若供应商在规定时间内未按时解密的，视为投标文件撤回。</w:t>
      </w:r>
    </w:p>
    <w:p w14:paraId="46187F38">
      <w:pPr>
        <w:keepNext w:val="0"/>
        <w:keepLines w:val="0"/>
        <w:pageBreakBefore w:val="0"/>
        <w:wordWrap/>
        <w:overflowPunct/>
        <w:topLinePunct w:val="0"/>
        <w:autoSpaceDE w:val="0"/>
        <w:autoSpaceDN w:val="0"/>
        <w:bidi w:val="0"/>
        <w:adjustRightInd w:val="0"/>
        <w:spacing w:line="52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2.</w:t>
      </w:r>
      <w:r>
        <w:rPr>
          <w:rFonts w:hint="eastAsia" w:ascii="仿宋_GB2312" w:hAnsi="仿宋_GB2312" w:eastAsia="仿宋_GB2312" w:cs="仿宋_GB2312"/>
          <w:sz w:val="30"/>
          <w:szCs w:val="30"/>
        </w:rPr>
        <w:t>投标人在投标截止时间前，可以对所递交的投标文件进行补充、修改或者撤回，并书面通知采购人或者采购代理机构。补充、修改的内容应当按照招标文件要求签署、盖章、密封后，作为投标文件的组成部分。补充、修改的内容与投标文件不一致的，以补充、修改的内容为准。</w:t>
      </w:r>
    </w:p>
    <w:p w14:paraId="334C81A7">
      <w:pPr>
        <w:keepNext w:val="0"/>
        <w:keepLines w:val="0"/>
        <w:pageBreakBefore w:val="0"/>
        <w:wordWrap/>
        <w:overflowPunct/>
        <w:topLinePunct w:val="0"/>
        <w:autoSpaceDE w:val="0"/>
        <w:autoSpaceDN w:val="0"/>
        <w:bidi w:val="0"/>
        <w:adjustRightInd w:val="0"/>
        <w:spacing w:line="52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3.</w:t>
      </w:r>
      <w:r>
        <w:rPr>
          <w:rFonts w:hint="eastAsia" w:ascii="仿宋_GB2312" w:hAnsi="仿宋_GB2312" w:eastAsia="仿宋_GB2312" w:cs="仿宋_GB2312"/>
          <w:sz w:val="30"/>
          <w:szCs w:val="30"/>
        </w:rPr>
        <w:t>对投标文件修改的书面材料应于投标截止日前送达采购人，投标截止时间以后不得修改投标文件。</w:t>
      </w:r>
    </w:p>
    <w:p w14:paraId="538E8DE6">
      <w:pPr>
        <w:keepNext w:val="0"/>
        <w:keepLines w:val="0"/>
        <w:pageBreakBefore w:val="0"/>
        <w:wordWrap/>
        <w:overflowPunct/>
        <w:topLinePunct w:val="0"/>
        <w:autoSpaceDE w:val="0"/>
        <w:autoSpaceDN w:val="0"/>
        <w:bidi w:val="0"/>
        <w:adjustRightInd w:val="0"/>
        <w:spacing w:line="520" w:lineRule="exact"/>
        <w:ind w:firstLine="600" w:firstLineChars="200"/>
        <w:rPr>
          <w:rFonts w:hint="eastAsia" w:ascii="仿宋_GB2312" w:hAnsi="仿宋_GB2312" w:eastAsia="仿宋_GB2312" w:cs="仿宋_GB2312"/>
          <w:b/>
          <w:color w:val="auto"/>
          <w:kern w:val="2"/>
          <w:sz w:val="30"/>
          <w:szCs w:val="30"/>
        </w:rPr>
      </w:pPr>
      <w:r>
        <w:rPr>
          <w:rFonts w:hint="eastAsia" w:ascii="仿宋_GB2312" w:hAnsi="仿宋_GB2312" w:eastAsia="仿宋_GB2312" w:cs="仿宋_GB2312"/>
          <w:sz w:val="30"/>
          <w:szCs w:val="30"/>
          <w:lang w:val="en-US" w:eastAsia="zh-CN"/>
        </w:rPr>
        <w:t>4.</w:t>
      </w:r>
      <w:r>
        <w:rPr>
          <w:rFonts w:hint="eastAsia" w:ascii="仿宋_GB2312" w:hAnsi="仿宋_GB2312" w:eastAsia="仿宋_GB2312" w:cs="仿宋_GB2312"/>
          <w:sz w:val="30"/>
          <w:szCs w:val="30"/>
        </w:rPr>
        <w:t>投标人不得在开标时间起至投标有效期期满前撤回投标文件。</w:t>
      </w:r>
    </w:p>
    <w:p w14:paraId="65978896">
      <w:pPr>
        <w:keepNext w:val="0"/>
        <w:keepLines w:val="0"/>
        <w:pageBreakBefore w:val="0"/>
        <w:kinsoku/>
        <w:wordWrap/>
        <w:overflowPunct/>
        <w:topLinePunct w:val="0"/>
        <w:autoSpaceDE w:val="0"/>
        <w:autoSpaceDN w:val="0"/>
        <w:bidi w:val="0"/>
        <w:adjustRightInd w:val="0"/>
        <w:spacing w:line="520" w:lineRule="exact"/>
        <w:ind w:left="0" w:leftChars="0" w:firstLine="602" w:firstLineChars="200"/>
        <w:jc w:val="left"/>
        <w:textAlignment w:val="auto"/>
        <w:rPr>
          <w:rFonts w:hint="eastAsia" w:ascii="仿宋_GB2312" w:hAnsi="仿宋_GB2312" w:eastAsia="仿宋_GB2312" w:cs="仿宋_GB2312"/>
          <w:sz w:val="30"/>
          <w:szCs w:val="30"/>
        </w:rPr>
      </w:pPr>
      <w:r>
        <w:rPr>
          <w:rFonts w:hint="eastAsia" w:ascii="仿宋_GB2312" w:hAnsi="仿宋_GB2312" w:eastAsia="仿宋_GB2312" w:cs="仿宋_GB2312"/>
          <w:b/>
          <w:bCs/>
          <w:sz w:val="30"/>
          <w:szCs w:val="30"/>
          <w:u w:val="single"/>
          <w:lang w:val="en-US" w:eastAsia="zh-CN"/>
        </w:rPr>
        <w:t>注：</w:t>
      </w:r>
      <w:r>
        <w:rPr>
          <w:rFonts w:hint="eastAsia" w:ascii="仿宋_GB2312" w:hAnsi="仿宋_GB2312" w:eastAsia="仿宋_GB2312" w:cs="仿宋_GB2312"/>
          <w:b/>
          <w:bCs/>
          <w:sz w:val="30"/>
          <w:szCs w:val="30"/>
          <w:u w:val="single"/>
        </w:rPr>
        <w:t>为方便</w:t>
      </w:r>
      <w:r>
        <w:rPr>
          <w:rFonts w:hint="eastAsia" w:ascii="仿宋_GB2312" w:hAnsi="仿宋_GB2312" w:eastAsia="仿宋_GB2312" w:cs="仿宋_GB2312"/>
          <w:b/>
          <w:bCs/>
          <w:sz w:val="30"/>
          <w:szCs w:val="30"/>
          <w:u w:val="single"/>
          <w:lang w:val="en-US" w:eastAsia="zh-CN"/>
        </w:rPr>
        <w:t>评审</w:t>
      </w:r>
      <w:r>
        <w:rPr>
          <w:rFonts w:hint="eastAsia" w:ascii="仿宋_GB2312" w:hAnsi="仿宋_GB2312" w:eastAsia="仿宋_GB2312" w:cs="仿宋_GB2312"/>
          <w:b/>
          <w:bCs/>
          <w:sz w:val="30"/>
          <w:szCs w:val="30"/>
          <w:u w:val="single"/>
        </w:rPr>
        <w:t>及进行资格审查，</w:t>
      </w:r>
      <w:r>
        <w:rPr>
          <w:rFonts w:hint="eastAsia" w:ascii="仿宋_GB2312" w:hAnsi="仿宋_GB2312" w:eastAsia="仿宋_GB2312" w:cs="仿宋_GB2312"/>
          <w:b/>
          <w:bCs/>
          <w:sz w:val="30"/>
          <w:szCs w:val="30"/>
          <w:u w:val="single"/>
          <w:lang w:eastAsia="zh-CN"/>
        </w:rPr>
        <w:t>供应商</w:t>
      </w:r>
      <w:r>
        <w:rPr>
          <w:rFonts w:hint="eastAsia" w:ascii="仿宋_GB2312" w:hAnsi="仿宋_GB2312" w:eastAsia="仿宋_GB2312" w:cs="仿宋_GB2312"/>
          <w:b/>
          <w:bCs/>
          <w:sz w:val="30"/>
          <w:szCs w:val="30"/>
          <w:u w:val="single"/>
        </w:rPr>
        <w:t>应完整地按</w:t>
      </w:r>
      <w:r>
        <w:rPr>
          <w:rFonts w:hint="eastAsia" w:ascii="仿宋_GB2312" w:hAnsi="仿宋_GB2312" w:eastAsia="仿宋_GB2312" w:cs="仿宋_GB2312"/>
          <w:b/>
          <w:bCs/>
          <w:sz w:val="30"/>
          <w:szCs w:val="30"/>
          <w:u w:val="single"/>
          <w:lang w:eastAsia="zh-CN"/>
        </w:rPr>
        <w:t>招标采购文件</w:t>
      </w:r>
      <w:r>
        <w:rPr>
          <w:rFonts w:hint="eastAsia" w:ascii="仿宋_GB2312" w:hAnsi="仿宋_GB2312" w:eastAsia="仿宋_GB2312" w:cs="仿宋_GB2312"/>
          <w:b/>
          <w:bCs/>
          <w:sz w:val="30"/>
          <w:szCs w:val="30"/>
          <w:u w:val="single"/>
        </w:rPr>
        <w:t>提供的</w:t>
      </w:r>
      <w:r>
        <w:rPr>
          <w:rFonts w:hint="eastAsia" w:ascii="仿宋_GB2312" w:hAnsi="仿宋_GB2312" w:eastAsia="仿宋_GB2312" w:cs="仿宋_GB2312"/>
          <w:b/>
          <w:bCs/>
          <w:sz w:val="30"/>
          <w:szCs w:val="30"/>
          <w:u w:val="single"/>
          <w:lang w:eastAsia="zh-CN"/>
        </w:rPr>
        <w:t>响应文件</w:t>
      </w:r>
      <w:r>
        <w:rPr>
          <w:rFonts w:hint="eastAsia" w:ascii="仿宋_GB2312" w:hAnsi="仿宋_GB2312" w:eastAsia="仿宋_GB2312" w:cs="仿宋_GB2312"/>
          <w:b/>
          <w:bCs/>
          <w:sz w:val="30"/>
          <w:szCs w:val="30"/>
          <w:u w:val="single"/>
        </w:rPr>
        <w:t>格式及要求编写</w:t>
      </w:r>
      <w:r>
        <w:rPr>
          <w:rFonts w:hint="eastAsia" w:ascii="仿宋_GB2312" w:hAnsi="仿宋_GB2312" w:eastAsia="仿宋_GB2312" w:cs="仿宋_GB2312"/>
          <w:b/>
          <w:bCs/>
          <w:sz w:val="30"/>
          <w:szCs w:val="30"/>
          <w:u w:val="single"/>
          <w:lang w:eastAsia="zh-CN"/>
        </w:rPr>
        <w:t>响应文件，</w:t>
      </w:r>
      <w:r>
        <w:rPr>
          <w:rFonts w:hint="eastAsia" w:ascii="仿宋_GB2312" w:hAnsi="仿宋_GB2312" w:eastAsia="仿宋_GB2312" w:cs="仿宋_GB2312"/>
          <w:b/>
          <w:bCs/>
          <w:sz w:val="30"/>
          <w:szCs w:val="30"/>
          <w:u w:val="single"/>
          <w:lang w:val="en-US" w:eastAsia="zh-CN"/>
        </w:rPr>
        <w:t xml:space="preserve"> 供应商须在投标截止时间前完成在系统上递交电子响应文件。供应商的电子响应文件是经过CA证书加密后上传提交的，任何单位或个人均无法在投标截止时间(即招标采购时间)之前查看或篡改，不存在泄密风险。（严格按照政采云电子投标流程制作并上传电子响应文件）</w:t>
      </w:r>
    </w:p>
    <w:p w14:paraId="00A71690">
      <w:pPr>
        <w:spacing w:before="319" w:line="225" w:lineRule="auto"/>
        <w:ind w:left="653"/>
        <w:rPr>
          <w:rFonts w:ascii="宋体" w:hAnsi="宋体" w:eastAsia="宋体" w:cs="宋体"/>
          <w:color w:val="auto"/>
          <w:sz w:val="31"/>
          <w:szCs w:val="31"/>
        </w:rPr>
      </w:pPr>
      <w:r>
        <w:rPr>
          <w:rFonts w:ascii="宋体" w:hAnsi="宋体" w:eastAsia="宋体" w:cs="宋体"/>
          <w:color w:val="auto"/>
          <w:spacing w:val="8"/>
          <w:sz w:val="31"/>
          <w:szCs w:val="31"/>
          <w14:textOutline w14:w="5793" w14:cap="sq" w14:cmpd="sng">
            <w14:solidFill>
              <w14:srgbClr w14:val="000000"/>
            </w14:solidFill>
            <w14:prstDash w14:val="solid"/>
            <w14:bevel/>
          </w14:textOutline>
        </w:rPr>
        <w:t>（</w:t>
      </w:r>
      <w:r>
        <w:rPr>
          <w:rFonts w:hint="eastAsia" w:ascii="宋体" w:hAnsi="宋体" w:eastAsia="宋体" w:cs="宋体"/>
          <w:color w:val="auto"/>
          <w:spacing w:val="8"/>
          <w:sz w:val="31"/>
          <w:szCs w:val="31"/>
          <w:lang w:val="en-US" w:eastAsia="zh-CN"/>
          <w14:textOutline w14:w="5793" w14:cap="sq" w14:cmpd="sng">
            <w14:solidFill>
              <w14:srgbClr w14:val="000000"/>
            </w14:solidFill>
            <w14:prstDash w14:val="solid"/>
            <w14:bevel/>
          </w14:textOutline>
        </w:rPr>
        <w:t>十</w:t>
      </w:r>
      <w:r>
        <w:rPr>
          <w:rFonts w:ascii="宋体" w:hAnsi="宋体" w:eastAsia="宋体" w:cs="宋体"/>
          <w:color w:val="auto"/>
          <w:spacing w:val="8"/>
          <w:sz w:val="31"/>
          <w:szCs w:val="31"/>
          <w14:textOutline w14:w="5793" w14:cap="sq" w14:cmpd="sng">
            <w14:solidFill>
              <w14:srgbClr w14:val="000000"/>
            </w14:solidFill>
            <w14:prstDash w14:val="solid"/>
            <w14:bevel/>
          </w14:textOutline>
        </w:rPr>
        <w:t>）投标无效的情形</w:t>
      </w:r>
    </w:p>
    <w:p w14:paraId="7D1058B3">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1、实质上没有响应公开招标文件要求的投标将被视为无效投标。投标人不得通过修正或撤消不合要求的偏离或保留从而使其投标成为实质上响应的投标。</w:t>
      </w:r>
    </w:p>
    <w:p w14:paraId="010D9E2D">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 在符合性审查和商务评议时，如发现下列情形之一的，响应文件将被视为无效投标：</w:t>
      </w:r>
    </w:p>
    <w:p w14:paraId="0F6C26AD">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（1）未按规定交纳投标保证金或投标单位没有提交投标保证金凭证的</w:t>
      </w:r>
      <w:r>
        <w:rPr>
          <w:rFonts w:hint="eastAsia" w:ascii="仿宋_GB2312" w:hAnsi="仿宋_GB2312" w:eastAsia="仿宋_GB2312" w:cs="仿宋_GB2312"/>
          <w:sz w:val="30"/>
          <w:szCs w:val="30"/>
          <w:lang w:eastAsia="zh-CN"/>
        </w:rPr>
        <w:t>（本项目无需缴纳）</w:t>
      </w:r>
      <w:r>
        <w:rPr>
          <w:rFonts w:hint="eastAsia" w:ascii="仿宋_GB2312" w:hAnsi="仿宋_GB2312" w:eastAsia="仿宋_GB2312" w:cs="仿宋_GB2312"/>
          <w:sz w:val="30"/>
          <w:szCs w:val="30"/>
        </w:rPr>
        <w:t>；</w:t>
      </w:r>
    </w:p>
    <w:p w14:paraId="7B4B8548">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（2）投标文件未按时解密的；</w:t>
      </w:r>
    </w:p>
    <w:p w14:paraId="0603534A">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（3）未按规定签章的；</w:t>
      </w:r>
    </w:p>
    <w:p w14:paraId="40D40A6D">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（4）资格证明文件不全的，或者不符合公开招标文件标明的资格要求的；</w:t>
      </w:r>
    </w:p>
    <w:p w14:paraId="6E6F34C2">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（5）响应文件无法定代表人或委托代理人签字,委托代理的未提供法定代表人授权委托书或者委托书填写项目不齐全或者委托书无效的；</w:t>
      </w:r>
    </w:p>
    <w:p w14:paraId="72F45EE4">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（6）投标代表人未能出具身份证明或与法定代表人授权委托人身份不符的；</w:t>
      </w:r>
    </w:p>
    <w:p w14:paraId="68B42206">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（7）投标有效期、质保期不能满足公开招标文件要求的；</w:t>
      </w:r>
    </w:p>
    <w:p w14:paraId="38613902">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（8）未实质性响应公开招标文件要求或者响应文件有招标方不能接受的附加条件的。</w:t>
      </w:r>
    </w:p>
    <w:p w14:paraId="750B4062">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2.在技术评议时，如发现下列情形之一的，响应文件将被视为无效投标：</w:t>
      </w:r>
    </w:p>
    <w:p w14:paraId="4AD34546">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（1）未提供或未如实提供投标货物的技术参数，或者响应文件标明的响应或偏离与事实不符或虚假投标的；</w:t>
      </w:r>
    </w:p>
    <w:p w14:paraId="4432858E">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（2）投标技术方案不明确，存在一个或一个以上备选（替代）投标方案且未注明哪个有效的。</w:t>
      </w:r>
    </w:p>
    <w:p w14:paraId="182D4932">
      <w:pPr>
        <w:keepNext w:val="0"/>
        <w:keepLines w:val="0"/>
        <w:pageBreakBefore w:val="0"/>
        <w:widowControl/>
        <w:kinsoku w:val="0"/>
        <w:wordWrap/>
        <w:overflowPunct/>
        <w:topLinePunct w:val="0"/>
        <w:autoSpaceDE w:val="0"/>
        <w:autoSpaceDN w:val="0"/>
        <w:bidi w:val="0"/>
        <w:adjustRightInd w:val="0"/>
        <w:snapToGrid w:val="0"/>
        <w:spacing w:line="520" w:lineRule="exact"/>
        <w:ind w:firstLine="600" w:firstLineChars="200"/>
        <w:textAlignment w:val="baseline"/>
        <w:rPr>
          <w:rFonts w:hint="eastAsia" w:ascii="仿宋_GB2312" w:hAnsi="仿宋_GB2312" w:eastAsia="仿宋_GB2312" w:cs="仿宋_GB2312"/>
          <w:spacing w:val="0"/>
          <w:sz w:val="30"/>
          <w:szCs w:val="30"/>
        </w:rPr>
      </w:pPr>
      <w:r>
        <w:rPr>
          <w:rFonts w:hint="eastAsia" w:ascii="仿宋_GB2312" w:hAnsi="仿宋_GB2312" w:eastAsia="仿宋_GB2312" w:cs="仿宋_GB2312"/>
          <w:sz w:val="30"/>
          <w:szCs w:val="30"/>
        </w:rPr>
        <w:t>★3.符合公开招标文件明确规定的其他无效投标条款的。</w:t>
      </w:r>
    </w:p>
    <w:bookmarkEnd w:id="44"/>
    <w:p w14:paraId="0E267D53">
      <w:pPr>
        <w:keepNext w:val="0"/>
        <w:keepLines w:val="0"/>
        <w:pageBreakBefore w:val="0"/>
        <w:kinsoku/>
        <w:wordWrap/>
        <w:overflowPunct/>
        <w:bidi w:val="0"/>
        <w:spacing w:line="560" w:lineRule="exact"/>
        <w:ind w:firstLine="602" w:firstLineChars="200"/>
        <w:jc w:val="center"/>
        <w:rPr>
          <w:rFonts w:hint="eastAsia" w:ascii="仿宋_GB2312" w:hAnsi="仿宋_GB2312" w:eastAsia="仿宋_GB2312" w:cs="仿宋_GB2312"/>
          <w:b/>
          <w:color w:val="000000"/>
          <w:sz w:val="30"/>
          <w:szCs w:val="30"/>
          <w:shd w:val="clear" w:color="auto" w:fill="FFFFFF"/>
        </w:rPr>
      </w:pPr>
      <w:bookmarkStart w:id="45" w:name="_Toc177870553"/>
      <w:r>
        <w:rPr>
          <w:rFonts w:hint="eastAsia" w:ascii="仿宋_GB2312" w:hAnsi="仿宋_GB2312" w:eastAsia="仿宋_GB2312" w:cs="仿宋_GB2312"/>
          <w:b/>
          <w:color w:val="000000"/>
          <w:sz w:val="30"/>
          <w:szCs w:val="30"/>
          <w:shd w:val="clear" w:color="auto" w:fill="FFFFFF"/>
        </w:rPr>
        <w:t>四、开标</w:t>
      </w:r>
      <w:bookmarkEnd w:id="45"/>
    </w:p>
    <w:p w14:paraId="4072DB8C">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（一）开标准备</w:t>
      </w:r>
    </w:p>
    <w:p w14:paraId="6B2259B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★公共资源交易中心将在规定的时间和地点进行开标</w:t>
      </w:r>
      <w:r>
        <w:rPr>
          <w:rFonts w:hint="eastAsia" w:ascii="仿宋_GB2312" w:hAnsi="仿宋_GB2312" w:eastAsia="仿宋_GB2312" w:cs="仿宋_GB2312"/>
          <w:color w:val="000000"/>
          <w:sz w:val="30"/>
          <w:szCs w:val="30"/>
          <w:shd w:val="clear" w:color="auto" w:fill="FFFFFF"/>
          <w:lang w:eastAsia="zh-CN"/>
        </w:rPr>
        <w:t>，</w:t>
      </w:r>
      <w:r>
        <w:rPr>
          <w:rFonts w:hint="eastAsia" w:ascii="仿宋_GB2312" w:hAnsi="仿宋_GB2312" w:eastAsia="仿宋_GB2312" w:cs="仿宋_GB2312"/>
          <w:color w:val="000000"/>
          <w:sz w:val="30"/>
          <w:szCs w:val="30"/>
          <w:shd w:val="clear" w:color="auto" w:fill="FFFFFF"/>
        </w:rPr>
        <w:t>允许投标人的法人代表或其授权人参加开标会。</w:t>
      </w:r>
    </w:p>
    <w:p w14:paraId="311F5192">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（二） 开标程序：</w:t>
      </w:r>
    </w:p>
    <w:p w14:paraId="5F69607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bookmarkStart w:id="46" w:name="_Toc177870554"/>
      <w:r>
        <w:rPr>
          <w:rFonts w:hint="eastAsia" w:ascii="仿宋_GB2312" w:hAnsi="仿宋_GB2312" w:eastAsia="仿宋_GB2312" w:cs="仿宋_GB2312"/>
          <w:color w:val="000000"/>
          <w:sz w:val="30"/>
          <w:szCs w:val="30"/>
          <w:shd w:val="clear" w:color="auto" w:fill="FFFFFF"/>
        </w:rPr>
        <w:t>1、公共资源交易中心宣布开标会议开始，介绍到会人员。</w:t>
      </w:r>
    </w:p>
    <w:p w14:paraId="3E112D9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auto"/>
          <w:sz w:val="30"/>
          <w:szCs w:val="30"/>
          <w:shd w:val="clear" w:color="auto" w:fill="FFFFFF"/>
        </w:rPr>
        <w:t>2、开启</w:t>
      </w:r>
      <w:r>
        <w:rPr>
          <w:rFonts w:hint="eastAsia" w:ascii="仿宋_GB2312" w:hAnsi="仿宋_GB2312" w:eastAsia="仿宋_GB2312" w:cs="仿宋_GB2312"/>
          <w:color w:val="000000"/>
          <w:sz w:val="30"/>
          <w:szCs w:val="30"/>
          <w:shd w:val="clear" w:color="auto" w:fill="FFFFFF"/>
          <w:lang w:eastAsia="zh-CN"/>
        </w:rPr>
        <w:t>并解密</w:t>
      </w:r>
      <w:r>
        <w:rPr>
          <w:rFonts w:hint="eastAsia" w:ascii="仿宋_GB2312" w:hAnsi="仿宋_GB2312" w:eastAsia="仿宋_GB2312" w:cs="仿宋_GB2312"/>
          <w:color w:val="000000"/>
          <w:sz w:val="30"/>
          <w:szCs w:val="30"/>
          <w:shd w:val="clear" w:color="auto" w:fill="FFFFFF"/>
        </w:rPr>
        <w:t>响应文件</w:t>
      </w:r>
      <w:r>
        <w:rPr>
          <w:rFonts w:hint="eastAsia" w:ascii="仿宋_GB2312" w:hAnsi="仿宋_GB2312" w:eastAsia="仿宋_GB2312" w:cs="仿宋_GB2312"/>
          <w:color w:val="000000"/>
          <w:sz w:val="30"/>
          <w:szCs w:val="30"/>
          <w:shd w:val="clear" w:color="auto" w:fill="FFFFFF"/>
          <w:lang w:eastAsia="zh-CN"/>
        </w:rPr>
        <w:t>，</w:t>
      </w:r>
      <w:r>
        <w:rPr>
          <w:rFonts w:hint="eastAsia" w:ascii="仿宋_GB2312" w:hAnsi="仿宋_GB2312" w:eastAsia="仿宋_GB2312" w:cs="仿宋_GB2312"/>
          <w:color w:val="000000"/>
          <w:sz w:val="30"/>
          <w:szCs w:val="30"/>
          <w:shd w:val="clear" w:color="auto" w:fill="FFFFFF"/>
        </w:rPr>
        <w:t>公布供应商名称、报价等内容，并</w:t>
      </w:r>
      <w:r>
        <w:rPr>
          <w:rFonts w:hint="eastAsia" w:ascii="仿宋_GB2312" w:hAnsi="仿宋_GB2312" w:eastAsia="仿宋_GB2312" w:cs="仿宋_GB2312"/>
          <w:color w:val="000000"/>
          <w:sz w:val="30"/>
          <w:szCs w:val="30"/>
          <w:shd w:val="clear" w:color="auto" w:fill="FFFFFF"/>
          <w:lang w:eastAsia="zh-CN"/>
        </w:rPr>
        <w:t>在线确认</w:t>
      </w:r>
      <w:r>
        <w:rPr>
          <w:rFonts w:hint="eastAsia" w:ascii="仿宋_GB2312" w:hAnsi="仿宋_GB2312" w:eastAsia="仿宋_GB2312" w:cs="仿宋_GB2312"/>
          <w:color w:val="000000"/>
          <w:sz w:val="30"/>
          <w:szCs w:val="30"/>
          <w:shd w:val="clear" w:color="auto" w:fill="FFFFFF"/>
        </w:rPr>
        <w:t>；</w:t>
      </w:r>
    </w:p>
    <w:p w14:paraId="57CF941A">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lang w:val="en-US" w:eastAsia="zh-CN"/>
        </w:rPr>
        <w:t>3</w:t>
      </w:r>
      <w:r>
        <w:rPr>
          <w:rFonts w:hint="eastAsia" w:ascii="仿宋_GB2312" w:hAnsi="仿宋_GB2312" w:eastAsia="仿宋_GB2312" w:cs="仿宋_GB2312"/>
          <w:color w:val="000000"/>
          <w:sz w:val="30"/>
          <w:szCs w:val="30"/>
          <w:shd w:val="clear" w:color="auto" w:fill="FFFFFF"/>
        </w:rPr>
        <w:t>.评审小组</w:t>
      </w:r>
      <w:r>
        <w:rPr>
          <w:rFonts w:hint="eastAsia" w:ascii="仿宋_GB2312" w:hAnsi="仿宋_GB2312" w:eastAsia="仿宋_GB2312" w:cs="仿宋_GB2312"/>
          <w:color w:val="000000"/>
          <w:sz w:val="30"/>
          <w:szCs w:val="30"/>
          <w:shd w:val="clear" w:color="auto" w:fill="FFFFFF"/>
          <w:lang w:val="en-US" w:eastAsia="zh-CN"/>
        </w:rPr>
        <w:t>在线</w:t>
      </w:r>
      <w:r>
        <w:rPr>
          <w:rFonts w:hint="eastAsia" w:ascii="仿宋_GB2312" w:hAnsi="仿宋_GB2312" w:eastAsia="仿宋_GB2312" w:cs="仿宋_GB2312"/>
          <w:color w:val="000000"/>
          <w:sz w:val="30"/>
          <w:szCs w:val="30"/>
          <w:shd w:val="clear" w:color="auto" w:fill="FFFFFF"/>
        </w:rPr>
        <w:t>对各响应文件进行综合评审（包括对各投标人的资格进行审查）。</w:t>
      </w:r>
    </w:p>
    <w:p w14:paraId="164BE38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5.宣布拟中标供应商；</w:t>
      </w:r>
    </w:p>
    <w:p w14:paraId="08CD07BA">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6.会议结束。</w:t>
      </w:r>
    </w:p>
    <w:p w14:paraId="4219C894">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7、交易中心将按照上述内容做开标记录，存档备案。</w:t>
      </w:r>
    </w:p>
    <w:p w14:paraId="22E8422E">
      <w:pPr>
        <w:keepNext w:val="0"/>
        <w:keepLines w:val="0"/>
        <w:pageBreakBefore w:val="0"/>
        <w:kinsoku/>
        <w:wordWrap/>
        <w:overflowPunct/>
        <w:bidi w:val="0"/>
        <w:spacing w:line="560" w:lineRule="exact"/>
        <w:ind w:firstLine="602" w:firstLineChars="200"/>
        <w:jc w:val="center"/>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五、评标</w:t>
      </w:r>
      <w:bookmarkEnd w:id="46"/>
    </w:p>
    <w:p w14:paraId="2C1BA88D">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（一）组建评委磋商小组</w:t>
      </w:r>
    </w:p>
    <w:p w14:paraId="0BECF5C2">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1、公共资源交易中心依法组建由</w:t>
      </w:r>
      <w:r>
        <w:rPr>
          <w:rFonts w:hint="eastAsia" w:ascii="仿宋_GB2312" w:hAnsi="仿宋_GB2312" w:eastAsia="仿宋_GB2312" w:cs="仿宋_GB2312"/>
          <w:color w:val="FF0000"/>
          <w:sz w:val="30"/>
          <w:szCs w:val="30"/>
          <w:u w:val="single"/>
          <w:shd w:val="clear" w:color="auto" w:fill="FFFFFF"/>
        </w:rPr>
        <w:t>3</w:t>
      </w:r>
      <w:r>
        <w:rPr>
          <w:rFonts w:hint="eastAsia" w:ascii="仿宋_GB2312" w:hAnsi="仿宋_GB2312" w:eastAsia="仿宋_GB2312" w:cs="仿宋_GB2312"/>
          <w:sz w:val="30"/>
          <w:szCs w:val="30"/>
          <w:shd w:val="clear" w:color="auto" w:fill="FFFFFF"/>
        </w:rPr>
        <w:t>人以上（含</w:t>
      </w:r>
      <w:r>
        <w:rPr>
          <w:rFonts w:hint="eastAsia" w:ascii="仿宋_GB2312" w:hAnsi="仿宋_GB2312" w:eastAsia="仿宋_GB2312" w:cs="仿宋_GB2312"/>
          <w:color w:val="FF0000"/>
          <w:sz w:val="30"/>
          <w:szCs w:val="30"/>
          <w:u w:val="single"/>
          <w:shd w:val="clear" w:color="auto" w:fill="FFFFFF"/>
        </w:rPr>
        <w:t>3</w:t>
      </w:r>
      <w:r>
        <w:rPr>
          <w:rFonts w:hint="eastAsia" w:ascii="仿宋_GB2312" w:hAnsi="仿宋_GB2312" w:eastAsia="仿宋_GB2312" w:cs="仿宋_GB2312"/>
          <w:sz w:val="30"/>
          <w:szCs w:val="30"/>
          <w:shd w:val="clear" w:color="auto" w:fill="FFFFFF"/>
        </w:rPr>
        <w:t>人）</w:t>
      </w:r>
      <w:r>
        <w:rPr>
          <w:rFonts w:hint="eastAsia" w:ascii="仿宋_GB2312" w:hAnsi="仿宋_GB2312" w:eastAsia="仿宋_GB2312" w:cs="仿宋_GB2312"/>
          <w:color w:val="000000"/>
          <w:sz w:val="30"/>
          <w:szCs w:val="30"/>
          <w:shd w:val="clear" w:color="auto" w:fill="FFFFFF"/>
        </w:rPr>
        <w:t>奇数的人员组成的磋商小组，负责对响应文件进行审查、质询、评审和比较等。</w:t>
      </w:r>
    </w:p>
    <w:p w14:paraId="21BDF90A">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 xml:space="preserve">2、磋商小组会负责对响应文件进行评审和比较，并向招标人推荐中标供应商。  </w:t>
      </w:r>
    </w:p>
    <w:p w14:paraId="30A6AEB9">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（二）招标程序</w:t>
      </w:r>
    </w:p>
    <w:p w14:paraId="67DC4FF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1）根据公开、公平、公正、诚信科学的原则，组织招标采购。</w:t>
      </w:r>
    </w:p>
    <w:p w14:paraId="2D683FD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2）具体工作流程 ：</w:t>
      </w:r>
    </w:p>
    <w:p w14:paraId="16F6A63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①磋商小组</w:t>
      </w:r>
      <w:r>
        <w:rPr>
          <w:rFonts w:hint="eastAsia" w:ascii="仿宋_GB2312" w:hAnsi="仿宋_GB2312" w:eastAsia="仿宋_GB2312" w:cs="仿宋_GB2312"/>
          <w:color w:val="000000"/>
          <w:sz w:val="30"/>
          <w:szCs w:val="30"/>
          <w:shd w:val="clear" w:color="auto" w:fill="FFFFFF"/>
          <w:lang w:val="en-US" w:eastAsia="zh-CN"/>
        </w:rPr>
        <w:t>在线</w:t>
      </w:r>
      <w:r>
        <w:rPr>
          <w:rFonts w:hint="eastAsia" w:ascii="仿宋_GB2312" w:hAnsi="仿宋_GB2312" w:eastAsia="仿宋_GB2312" w:cs="仿宋_GB2312"/>
          <w:color w:val="000000"/>
          <w:sz w:val="30"/>
          <w:szCs w:val="30"/>
          <w:shd w:val="clear" w:color="auto" w:fill="FFFFFF"/>
        </w:rPr>
        <w:t>审阅竞争性磋商文件和响应文件；</w:t>
      </w:r>
    </w:p>
    <w:p w14:paraId="737D8DB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②投标人顺序逐家回答评审小组的答疑；</w:t>
      </w:r>
    </w:p>
    <w:p w14:paraId="6625E49E">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③围绕要点磋商小组全体成员集中与各个投标人分别进行答疑。</w:t>
      </w:r>
    </w:p>
    <w:p w14:paraId="2F683C6A">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（三）错误修正</w:t>
      </w:r>
    </w:p>
    <w:p w14:paraId="67EB6E82">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响应文件如果出现计算或表达上的错误，修正错误的原则如下：</w:t>
      </w:r>
    </w:p>
    <w:p w14:paraId="54B8B69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1.对不同文字文本响应文件的解释发生异议的，以中文文本为准；</w:t>
      </w:r>
    </w:p>
    <w:p w14:paraId="722F7A16">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w:t>
      </w:r>
      <w:r>
        <w:rPr>
          <w:rFonts w:hint="eastAsia" w:ascii="仿宋_GB2312" w:hAnsi="仿宋_GB2312" w:eastAsia="仿宋_GB2312" w:cs="仿宋_GB2312"/>
          <w:b/>
          <w:color w:val="000000"/>
          <w:sz w:val="30"/>
          <w:szCs w:val="30"/>
          <w:shd w:val="clear" w:color="auto" w:fill="FFFFFF"/>
          <w:lang w:val="en-US" w:eastAsia="zh-CN"/>
        </w:rPr>
        <w:t>四</w:t>
      </w:r>
      <w:r>
        <w:rPr>
          <w:rFonts w:hint="eastAsia" w:ascii="仿宋_GB2312" w:hAnsi="仿宋_GB2312" w:eastAsia="仿宋_GB2312" w:cs="仿宋_GB2312"/>
          <w:b/>
          <w:color w:val="000000"/>
          <w:sz w:val="30"/>
          <w:szCs w:val="30"/>
          <w:shd w:val="clear" w:color="auto" w:fill="FFFFFF"/>
        </w:rPr>
        <w:t>）响应文件的评价与比较</w:t>
      </w:r>
    </w:p>
    <w:p w14:paraId="27ADC0CD">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1、评审小组只对实质上竞争性磋商文件要求的响应文件进行综合评价和比较。</w:t>
      </w:r>
    </w:p>
    <w:p w14:paraId="33F6F22D">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2、评标时除价格因素外应考虑下列因素：</w:t>
      </w:r>
    </w:p>
    <w:p w14:paraId="73AD77F2">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（1）投标人的整体技术水平、性能、质量和适应性；</w:t>
      </w:r>
    </w:p>
    <w:p w14:paraId="10CAFB5A">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（2）投标人服务能力和服务时间；</w:t>
      </w:r>
    </w:p>
    <w:p w14:paraId="5C73102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（3）投标人的技术支持能力和各种服务（含售后服务）能力;</w:t>
      </w:r>
    </w:p>
    <w:p w14:paraId="2C34E3DD">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（4）对竞争性磋商文件中付款条件的响应性；</w:t>
      </w:r>
    </w:p>
    <w:p w14:paraId="2425DD5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（5）投标人的业绩情况；</w:t>
      </w:r>
    </w:p>
    <w:p w14:paraId="7627993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（6）投标人的综合实力和信誉;</w:t>
      </w:r>
    </w:p>
    <w:p w14:paraId="0D44345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（7）投标人是否能保质、保量、准确、全面完成本项目。</w:t>
      </w:r>
    </w:p>
    <w:p w14:paraId="3DA1A56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3、磋商小组根据竞争性磋商文件中规定的评标方法进行评标，并向招标人提交书面评标报告和推荐中标人。</w:t>
      </w:r>
    </w:p>
    <w:p w14:paraId="5BCA2E9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4、当出现投标价格相同分值时，按以下顺序排列：</w:t>
      </w:r>
    </w:p>
    <w:p w14:paraId="647D2C3A">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（1）选定技术质量最好的；</w:t>
      </w:r>
    </w:p>
    <w:p w14:paraId="778B9CC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（2）如技术质量也相等时，选定技术支持和服务承诺最好的；</w:t>
      </w:r>
    </w:p>
    <w:p w14:paraId="4C4AF57F">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sz w:val="30"/>
          <w:szCs w:val="30"/>
          <w:shd w:val="clear" w:color="auto" w:fill="FFFFFF"/>
        </w:rPr>
      </w:pPr>
      <w:r>
        <w:rPr>
          <w:rFonts w:hint="eastAsia" w:ascii="仿宋_GB2312" w:hAnsi="仿宋_GB2312" w:eastAsia="仿宋_GB2312" w:cs="仿宋_GB2312"/>
          <w:b/>
          <w:sz w:val="30"/>
          <w:szCs w:val="30"/>
          <w:shd w:val="clear" w:color="auto" w:fill="FFFFFF"/>
        </w:rPr>
        <w:t>（</w:t>
      </w:r>
      <w:r>
        <w:rPr>
          <w:rFonts w:hint="eastAsia" w:ascii="仿宋_GB2312" w:hAnsi="仿宋_GB2312" w:eastAsia="仿宋_GB2312" w:cs="仿宋_GB2312"/>
          <w:b/>
          <w:sz w:val="30"/>
          <w:szCs w:val="30"/>
          <w:shd w:val="clear" w:color="auto" w:fill="FFFFFF"/>
          <w:lang w:val="en-US" w:eastAsia="zh-CN"/>
        </w:rPr>
        <w:t>五</w:t>
      </w:r>
      <w:r>
        <w:rPr>
          <w:rFonts w:hint="eastAsia" w:ascii="仿宋_GB2312" w:hAnsi="仿宋_GB2312" w:eastAsia="仿宋_GB2312" w:cs="仿宋_GB2312"/>
          <w:b/>
          <w:sz w:val="30"/>
          <w:szCs w:val="30"/>
          <w:shd w:val="clear" w:color="auto" w:fill="FFFFFF"/>
        </w:rPr>
        <w:t>）评标报告</w:t>
      </w:r>
    </w:p>
    <w:p w14:paraId="7C8289D5">
      <w:pPr>
        <w:keepNext w:val="0"/>
        <w:keepLines w:val="0"/>
        <w:pageBreakBefore w:val="0"/>
        <w:kinsoku/>
        <w:wordWrap/>
        <w:overflowPunct/>
        <w:bidi w:val="0"/>
        <w:spacing w:line="560" w:lineRule="exact"/>
        <w:ind w:firstLine="750" w:firstLineChars="250"/>
        <w:rPr>
          <w:rFonts w:hint="eastAsia" w:ascii="仿宋_GB2312" w:hAnsi="仿宋_GB2312" w:eastAsia="仿宋_GB2312" w:cs="仿宋_GB2312"/>
          <w:sz w:val="30"/>
          <w:szCs w:val="30"/>
          <w:shd w:val="clear" w:color="auto" w:fill="FFFFFF"/>
        </w:rPr>
      </w:pPr>
      <w:r>
        <w:rPr>
          <w:rFonts w:hint="eastAsia" w:ascii="仿宋_GB2312" w:hAnsi="仿宋_GB2312" w:eastAsia="仿宋_GB2312" w:cs="仿宋_GB2312"/>
          <w:sz w:val="30"/>
          <w:szCs w:val="30"/>
          <w:shd w:val="clear" w:color="auto" w:fill="FFFFFF"/>
        </w:rPr>
        <w:t>磋商小组应向招标人提交书面评标报告。评标报告应全面反映评标过程和中标物品、中标价格、中标供应商的情况。</w:t>
      </w:r>
    </w:p>
    <w:p w14:paraId="3DE70DC6">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w:t>
      </w:r>
      <w:r>
        <w:rPr>
          <w:rFonts w:hint="eastAsia" w:ascii="仿宋_GB2312" w:hAnsi="仿宋_GB2312" w:eastAsia="仿宋_GB2312" w:cs="仿宋_GB2312"/>
          <w:b/>
          <w:color w:val="000000"/>
          <w:sz w:val="30"/>
          <w:szCs w:val="30"/>
          <w:shd w:val="clear" w:color="auto" w:fill="FFFFFF"/>
          <w:lang w:val="en-US" w:eastAsia="zh-CN"/>
        </w:rPr>
        <w:t>六</w:t>
      </w:r>
      <w:r>
        <w:rPr>
          <w:rFonts w:hint="eastAsia" w:ascii="仿宋_GB2312" w:hAnsi="仿宋_GB2312" w:eastAsia="仿宋_GB2312" w:cs="仿宋_GB2312"/>
          <w:b/>
          <w:color w:val="000000"/>
          <w:sz w:val="30"/>
          <w:szCs w:val="30"/>
          <w:shd w:val="clear" w:color="auto" w:fill="FFFFFF"/>
        </w:rPr>
        <w:t>） 评标过程的保密</w:t>
      </w:r>
    </w:p>
    <w:p w14:paraId="6B6152A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凡是属于审查、澄清、评审和比较的有关资料以及建议，任何人均不得向投标人或其他无关的人员透露。投标人在评标过程中，所进行的力图影响评标结果的不公正项目，可能导致其投标被拒绝。</w:t>
      </w:r>
    </w:p>
    <w:p w14:paraId="36B12FBE">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sz w:val="30"/>
          <w:szCs w:val="30"/>
          <w:shd w:val="clear" w:color="auto" w:fill="FFFFFF"/>
        </w:rPr>
      </w:pPr>
      <w:r>
        <w:rPr>
          <w:rFonts w:hint="eastAsia" w:ascii="仿宋_GB2312" w:hAnsi="仿宋_GB2312" w:eastAsia="仿宋_GB2312" w:cs="仿宋_GB2312"/>
          <w:b/>
          <w:sz w:val="30"/>
          <w:szCs w:val="30"/>
          <w:shd w:val="clear" w:color="auto" w:fill="FFFFFF"/>
        </w:rPr>
        <w:t>（</w:t>
      </w:r>
      <w:r>
        <w:rPr>
          <w:rFonts w:hint="eastAsia" w:ascii="仿宋_GB2312" w:hAnsi="仿宋_GB2312" w:eastAsia="仿宋_GB2312" w:cs="仿宋_GB2312"/>
          <w:b/>
          <w:sz w:val="30"/>
          <w:szCs w:val="30"/>
          <w:shd w:val="clear" w:color="auto" w:fill="FFFFFF"/>
          <w:lang w:val="en-US" w:eastAsia="zh-CN"/>
        </w:rPr>
        <w:t>七</w:t>
      </w:r>
      <w:r>
        <w:rPr>
          <w:rFonts w:hint="eastAsia" w:ascii="仿宋_GB2312" w:hAnsi="仿宋_GB2312" w:eastAsia="仿宋_GB2312" w:cs="仿宋_GB2312"/>
          <w:b/>
          <w:sz w:val="30"/>
          <w:szCs w:val="30"/>
          <w:shd w:val="clear" w:color="auto" w:fill="FFFFFF"/>
        </w:rPr>
        <w:t>）评标原则和评标办法</w:t>
      </w:r>
    </w:p>
    <w:p w14:paraId="5702B9E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shd w:val="clear" w:color="auto" w:fill="FFFFFF"/>
        </w:rPr>
      </w:pPr>
      <w:r>
        <w:rPr>
          <w:rFonts w:hint="eastAsia" w:ascii="仿宋_GB2312" w:hAnsi="仿宋_GB2312" w:eastAsia="仿宋_GB2312" w:cs="仿宋_GB2312"/>
          <w:sz w:val="30"/>
          <w:szCs w:val="30"/>
          <w:shd w:val="clear" w:color="auto" w:fill="FFFFFF"/>
        </w:rPr>
        <w:t>1.评标原则。磋商小组必须公平、公正、客观，不带任何倾向性和启发性；不得向外界透露任何与评标有关的内容；任何单位和个人不得干扰、影响评标的正常进行；磋商小组及有关工作人员不得私下与投标人接触。</w:t>
      </w:r>
    </w:p>
    <w:p w14:paraId="43A281A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shd w:val="clear" w:color="auto" w:fill="FFFFFF"/>
        </w:rPr>
      </w:pPr>
      <w:r>
        <w:rPr>
          <w:rFonts w:hint="eastAsia" w:ascii="仿宋_GB2312" w:hAnsi="仿宋_GB2312" w:eastAsia="仿宋_GB2312" w:cs="仿宋_GB2312"/>
          <w:sz w:val="30"/>
          <w:szCs w:val="30"/>
          <w:shd w:val="clear" w:color="auto" w:fill="FFFFFF"/>
        </w:rPr>
        <w:t>2、评委将以招响应文件为评标依据，根据对投标方的投标报价、技术要求、管理体系、服务承诺、服务措施等方面进行综合评价，择优选标。评委会向招标负责单位报告评标情况及结果。根据有关规定，对未中标单位不作任何解释。为此，评委会对未中标单位要求说明理由均不予受理。</w:t>
      </w:r>
    </w:p>
    <w:p w14:paraId="097B774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kern w:val="2"/>
          <w:sz w:val="30"/>
          <w:szCs w:val="30"/>
        </w:rPr>
      </w:pPr>
      <w:r>
        <w:rPr>
          <w:rFonts w:hint="eastAsia" w:ascii="仿宋_GB2312" w:hAnsi="仿宋_GB2312" w:eastAsia="仿宋_GB2312" w:cs="仿宋_GB2312"/>
          <w:sz w:val="30"/>
          <w:szCs w:val="30"/>
        </w:rPr>
        <w:t>3、评标办法：综合评分法。</w:t>
      </w:r>
      <w:r>
        <w:rPr>
          <w:rFonts w:hint="eastAsia" w:ascii="仿宋_GB2312" w:hAnsi="仿宋_GB2312" w:eastAsia="仿宋_GB2312" w:cs="仿宋_GB2312"/>
          <w:kern w:val="2"/>
          <w:sz w:val="30"/>
          <w:szCs w:val="30"/>
        </w:rPr>
        <w:t>综合评分法，是指响应文件满足磋商文件全部实质性要求且按评审因素的量化指标评审得分最高的供应商为成交候选供应商的评审方法。竞争性磋商采购方式，是指采购人、政府采购代理机构通过组建竞争性磋商小组（以下简称磋商小组）与符合条件的供应商就采购货物、工程和服务事宜进行磋商，供应商按照磋商文件的要求提交响应文件，采购人从磋商小组评审后提出的候选供应商名单中确定成交供应商的采购方式。磋商结束后，磋商小组应当要求所有实质性响应的供应商在规定时间内提交最后响应，提交最后响应的供应商不得少于3家。经磋商确定最终采购需求和提交最后响应的供应商后，由磋商小组采用综合评分法对提交最后响应的供应商的文件进行综合评分。</w:t>
      </w:r>
    </w:p>
    <w:p w14:paraId="5BC8D69D">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kern w:val="2"/>
          <w:sz w:val="30"/>
          <w:szCs w:val="30"/>
        </w:rPr>
      </w:pPr>
      <w:r>
        <w:rPr>
          <w:rFonts w:hint="eastAsia" w:ascii="仿宋_GB2312" w:hAnsi="仿宋_GB2312" w:eastAsia="仿宋_GB2312" w:cs="仿宋_GB2312"/>
          <w:kern w:val="2"/>
          <w:sz w:val="30"/>
          <w:szCs w:val="30"/>
        </w:rPr>
        <w:t>4.综合评分的主要因素是：</w:t>
      </w:r>
      <w:r>
        <w:rPr>
          <w:rFonts w:hint="eastAsia" w:ascii="仿宋_GB2312" w:hAnsi="仿宋_GB2312" w:eastAsia="仿宋_GB2312" w:cs="仿宋_GB2312"/>
          <w:kern w:val="2"/>
          <w:sz w:val="30"/>
          <w:szCs w:val="30"/>
          <w:lang w:val="en-US" w:eastAsia="zh-CN"/>
        </w:rPr>
        <w:t>服务及人员配置方案、</w:t>
      </w:r>
      <w:r>
        <w:rPr>
          <w:rFonts w:hint="eastAsia" w:ascii="仿宋_GB2312" w:hAnsi="仿宋_GB2312" w:eastAsia="仿宋_GB2312" w:cs="仿宋_GB2312"/>
          <w:kern w:val="2"/>
          <w:sz w:val="30"/>
          <w:szCs w:val="30"/>
          <w:lang w:eastAsia="zh-CN"/>
        </w:rPr>
        <w:t>企业实力、应急预案、</w:t>
      </w:r>
      <w:r>
        <w:rPr>
          <w:rFonts w:hint="eastAsia" w:ascii="仿宋_GB2312" w:hAnsi="仿宋_GB2312" w:eastAsia="仿宋_GB2312" w:cs="仿宋_GB2312"/>
          <w:kern w:val="2"/>
          <w:sz w:val="30"/>
          <w:szCs w:val="30"/>
          <w:lang w:val="en-US" w:eastAsia="zh-CN"/>
        </w:rPr>
        <w:t>培训方案、服务计划及保障措施、规章管理制度、卫生保洁及日常维护方案、类似业绩</w:t>
      </w:r>
      <w:r>
        <w:rPr>
          <w:rFonts w:hint="eastAsia" w:ascii="仿宋_GB2312" w:hAnsi="仿宋_GB2312" w:eastAsia="仿宋_GB2312" w:cs="仿宋_GB2312"/>
          <w:kern w:val="2"/>
          <w:sz w:val="30"/>
          <w:szCs w:val="30"/>
        </w:rPr>
        <w:t>等对竞争性磋商文件的响应程度，以及相应的比重或者权值等进行综合评定。</w:t>
      </w:r>
    </w:p>
    <w:p w14:paraId="5A95C3E8">
      <w:pPr>
        <w:pStyle w:val="9"/>
        <w:rPr>
          <w:rFonts w:hint="eastAsia" w:ascii="仿宋_GB2312" w:hAnsi="仿宋_GB2312" w:eastAsia="仿宋_GB2312" w:cs="仿宋_GB2312"/>
          <w:sz w:val="30"/>
          <w:szCs w:val="30"/>
        </w:rPr>
      </w:pPr>
    </w:p>
    <w:p w14:paraId="4F064326">
      <w:pPr>
        <w:pStyle w:val="9"/>
        <w:rPr>
          <w:rFonts w:hint="eastAsia"/>
        </w:rPr>
      </w:pPr>
    </w:p>
    <w:p w14:paraId="1B9510C8">
      <w:pPr>
        <w:keepNext w:val="0"/>
        <w:keepLines w:val="0"/>
        <w:pageBreakBefore w:val="0"/>
        <w:kinsoku/>
        <w:wordWrap/>
        <w:overflowPunct/>
        <w:bidi w:val="0"/>
        <w:spacing w:line="560" w:lineRule="exact"/>
        <w:jc w:val="center"/>
        <w:rPr>
          <w:rFonts w:hint="eastAsia" w:ascii="仿宋_GB2312" w:hAnsi="仿宋_GB2312" w:eastAsia="仿宋_GB2312" w:cs="仿宋_GB2312"/>
          <w:color w:val="C00000"/>
          <w:sz w:val="30"/>
          <w:szCs w:val="30"/>
          <w:shd w:val="clear" w:color="auto" w:fill="FFFFFF"/>
          <w:lang w:eastAsia="zh-CN"/>
        </w:rPr>
      </w:pPr>
      <w:r>
        <w:rPr>
          <w:rFonts w:hint="eastAsia" w:ascii="仿宋_GB2312" w:hAnsi="仿宋_GB2312" w:eastAsia="仿宋_GB2312" w:cs="仿宋_GB2312"/>
          <w:b/>
          <w:bCs/>
          <w:color w:val="C00000"/>
          <w:sz w:val="30"/>
          <w:szCs w:val="30"/>
          <w:shd w:val="clear" w:color="auto" w:fill="FFFFFF"/>
        </w:rPr>
        <w:t>评 分</w:t>
      </w:r>
      <w:r>
        <w:rPr>
          <w:rFonts w:hint="eastAsia" w:ascii="仿宋_GB2312" w:hAnsi="仿宋_GB2312" w:eastAsia="仿宋_GB2312" w:cs="仿宋_GB2312"/>
          <w:b/>
          <w:bCs/>
          <w:color w:val="C00000"/>
          <w:sz w:val="30"/>
          <w:szCs w:val="30"/>
          <w:shd w:val="clear" w:color="auto" w:fill="FFFFFF"/>
          <w:lang w:val="en-US" w:eastAsia="zh-CN"/>
        </w:rPr>
        <w:t xml:space="preserve"> 标 准</w:t>
      </w:r>
    </w:p>
    <w:tbl>
      <w:tblPr>
        <w:tblStyle w:val="18"/>
        <w:tblW w:w="946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70"/>
        <w:gridCol w:w="1502"/>
        <w:gridCol w:w="1328"/>
        <w:gridCol w:w="5461"/>
      </w:tblGrid>
      <w:tr w14:paraId="07F6AA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2672" w:type="dxa"/>
            <w:gridSpan w:val="2"/>
            <w:tcBorders>
              <w:top w:val="single" w:color="auto" w:sz="4" w:space="0"/>
              <w:left w:val="single" w:color="auto" w:sz="4" w:space="0"/>
              <w:bottom w:val="single" w:color="auto" w:sz="4" w:space="0"/>
              <w:right w:val="single" w:color="auto" w:sz="4" w:space="0"/>
            </w:tcBorders>
            <w:noWrap w:val="0"/>
            <w:vAlign w:val="center"/>
          </w:tcPr>
          <w:p w14:paraId="0ADEC232">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b/>
                <w:bCs/>
                <w:color w:val="auto"/>
                <w:sz w:val="30"/>
                <w:szCs w:val="30"/>
                <w:highlight w:val="none"/>
              </w:rPr>
            </w:pPr>
            <w:r>
              <w:rPr>
                <w:rFonts w:hint="eastAsia" w:ascii="仿宋_GB2312" w:hAnsi="仿宋_GB2312" w:eastAsia="仿宋_GB2312" w:cs="仿宋_GB2312"/>
                <w:b/>
                <w:bCs/>
                <w:color w:val="auto"/>
                <w:sz w:val="30"/>
                <w:szCs w:val="30"/>
                <w:highlight w:val="none"/>
              </w:rPr>
              <w:t>条款号</w:t>
            </w: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1B6C7A4C">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b/>
                <w:bCs/>
                <w:color w:val="auto"/>
                <w:sz w:val="30"/>
                <w:szCs w:val="30"/>
                <w:highlight w:val="none"/>
              </w:rPr>
            </w:pPr>
            <w:r>
              <w:rPr>
                <w:rFonts w:hint="eastAsia" w:ascii="仿宋_GB2312" w:hAnsi="仿宋_GB2312" w:eastAsia="仿宋_GB2312" w:cs="仿宋_GB2312"/>
                <w:b/>
                <w:bCs/>
                <w:color w:val="auto"/>
                <w:sz w:val="30"/>
                <w:szCs w:val="30"/>
                <w:highlight w:val="none"/>
              </w:rPr>
              <w:t>评审标准</w:t>
            </w:r>
          </w:p>
        </w:tc>
      </w:tr>
      <w:tr w14:paraId="7D96F6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170" w:type="dxa"/>
            <w:vMerge w:val="restart"/>
            <w:tcBorders>
              <w:top w:val="single" w:color="auto" w:sz="4" w:space="0"/>
              <w:left w:val="single" w:color="auto" w:sz="4" w:space="0"/>
              <w:right w:val="single" w:color="auto" w:sz="4" w:space="0"/>
            </w:tcBorders>
            <w:noWrap w:val="0"/>
            <w:vAlign w:val="center"/>
          </w:tcPr>
          <w:p w14:paraId="608206BF">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lang w:val="en-US" w:eastAsia="zh-CN"/>
              </w:rPr>
              <w:t>2</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val="en-US" w:eastAsia="zh-CN"/>
              </w:rPr>
              <w:t>1</w:t>
            </w:r>
            <w:r>
              <w:rPr>
                <w:rFonts w:hint="eastAsia" w:ascii="仿宋_GB2312" w:hAnsi="仿宋_GB2312" w:eastAsia="仿宋_GB2312" w:cs="仿宋_GB2312"/>
                <w:color w:val="auto"/>
                <w:sz w:val="30"/>
                <w:szCs w:val="30"/>
                <w:highlight w:val="none"/>
              </w:rPr>
              <w:t>.1</w:t>
            </w:r>
          </w:p>
        </w:tc>
        <w:tc>
          <w:tcPr>
            <w:tcW w:w="1502" w:type="dxa"/>
            <w:vMerge w:val="restart"/>
            <w:tcBorders>
              <w:top w:val="single" w:color="auto" w:sz="4" w:space="0"/>
              <w:left w:val="nil"/>
              <w:right w:val="single" w:color="auto" w:sz="4" w:space="0"/>
            </w:tcBorders>
            <w:noWrap w:val="0"/>
            <w:vAlign w:val="center"/>
          </w:tcPr>
          <w:p w14:paraId="528CF67E">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资格性审查</w:t>
            </w: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572601FB">
            <w:pPr>
              <w:keepNext w:val="0"/>
              <w:keepLines w:val="0"/>
              <w:pageBreakBefore w:val="0"/>
              <w:widowControl w:val="0"/>
              <w:kinsoku/>
              <w:wordWrap/>
              <w:overflowPunct/>
              <w:topLinePunct w:val="0"/>
              <w:autoSpaceDE/>
              <w:autoSpaceDN/>
              <w:bidi w:val="0"/>
              <w:adjustRightInd/>
              <w:spacing w:line="560" w:lineRule="exact"/>
              <w:jc w:val="both"/>
              <w:textAlignment w:val="auto"/>
              <w:rPr>
                <w:rFonts w:hint="eastAsia" w:ascii="仿宋_GB2312" w:hAnsi="仿宋_GB2312" w:eastAsia="仿宋_GB2312" w:cs="仿宋_GB2312"/>
                <w:color w:val="auto"/>
                <w:sz w:val="30"/>
                <w:szCs w:val="30"/>
                <w:highlight w:val="none"/>
                <w:lang w:eastAsia="zh-CN"/>
              </w:rPr>
            </w:pPr>
            <w:r>
              <w:rPr>
                <w:rFonts w:hint="default" w:ascii="仿宋_GB2312" w:hAnsi="仿宋_GB2312" w:eastAsia="仿宋_GB2312" w:cs="仿宋_GB2312"/>
                <w:kern w:val="2"/>
                <w:sz w:val="30"/>
                <w:szCs w:val="30"/>
                <w:highlight w:val="none"/>
                <w:lang w:val="en-US" w:eastAsia="zh-CN" w:bidi="ar-SA"/>
              </w:rPr>
              <w:t>独立承担民事责任能力的企业、事业</w:t>
            </w:r>
            <w:r>
              <w:rPr>
                <w:rFonts w:hint="eastAsia" w:ascii="仿宋_GB2312" w:hAnsi="仿宋_GB2312" w:eastAsia="仿宋_GB2312" w:cs="仿宋_GB2312"/>
                <w:kern w:val="2"/>
                <w:sz w:val="30"/>
                <w:szCs w:val="30"/>
                <w:highlight w:val="none"/>
                <w:lang w:val="en-US" w:eastAsia="zh-CN" w:bidi="ar-SA"/>
              </w:rPr>
              <w:t>、</w:t>
            </w:r>
            <w:r>
              <w:rPr>
                <w:rFonts w:hint="default" w:ascii="仿宋_GB2312" w:hAnsi="仿宋_GB2312" w:eastAsia="仿宋_GB2312" w:cs="仿宋_GB2312"/>
                <w:kern w:val="2"/>
                <w:sz w:val="30"/>
                <w:szCs w:val="30"/>
                <w:highlight w:val="none"/>
                <w:lang w:val="en-US" w:eastAsia="zh-CN" w:bidi="ar-SA"/>
              </w:rPr>
              <w:t>自然人</w:t>
            </w:r>
            <w:r>
              <w:rPr>
                <w:rFonts w:hint="eastAsia" w:ascii="仿宋_GB2312" w:hAnsi="仿宋_GB2312" w:eastAsia="仿宋_GB2312" w:cs="仿宋_GB2312"/>
                <w:kern w:val="2"/>
                <w:sz w:val="30"/>
                <w:szCs w:val="30"/>
                <w:highlight w:val="none"/>
                <w:lang w:val="en-US" w:eastAsia="zh-CN" w:bidi="ar-SA"/>
              </w:rPr>
              <w:t>，</w:t>
            </w:r>
            <w:r>
              <w:rPr>
                <w:rFonts w:hint="default" w:ascii="仿宋_GB2312" w:hAnsi="仿宋_GB2312" w:eastAsia="仿宋_GB2312" w:cs="仿宋_GB2312"/>
                <w:kern w:val="2"/>
                <w:sz w:val="30"/>
                <w:szCs w:val="30"/>
                <w:highlight w:val="none"/>
                <w:lang w:val="en-US" w:eastAsia="zh-CN" w:bidi="ar-SA"/>
              </w:rPr>
              <w:t>提供营业执照等经营性证件；</w:t>
            </w:r>
          </w:p>
        </w:tc>
      </w:tr>
      <w:tr w14:paraId="690DA6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1170" w:type="dxa"/>
            <w:vMerge w:val="continue"/>
            <w:tcBorders>
              <w:left w:val="single" w:color="auto" w:sz="4" w:space="0"/>
              <w:right w:val="single" w:color="auto" w:sz="4" w:space="0"/>
            </w:tcBorders>
            <w:noWrap w:val="0"/>
            <w:vAlign w:val="center"/>
          </w:tcPr>
          <w:p w14:paraId="56F30FD2">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color w:val="auto"/>
                <w:sz w:val="30"/>
                <w:szCs w:val="30"/>
                <w:highlight w:val="none"/>
              </w:rPr>
            </w:pPr>
          </w:p>
        </w:tc>
        <w:tc>
          <w:tcPr>
            <w:tcW w:w="1502" w:type="dxa"/>
            <w:vMerge w:val="continue"/>
            <w:tcBorders>
              <w:left w:val="nil"/>
              <w:right w:val="single" w:color="auto" w:sz="4" w:space="0"/>
            </w:tcBorders>
            <w:noWrap w:val="0"/>
            <w:vAlign w:val="center"/>
          </w:tcPr>
          <w:p w14:paraId="5837C293">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color w:val="auto"/>
                <w:sz w:val="30"/>
                <w:szCs w:val="30"/>
                <w:highlight w:val="none"/>
              </w:rPr>
            </w:pP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64EF5E30">
            <w:pPr>
              <w:keepNext w:val="0"/>
              <w:keepLines w:val="0"/>
              <w:pageBreakBefore w:val="0"/>
              <w:widowControl w:val="0"/>
              <w:kinsoku/>
              <w:wordWrap/>
              <w:overflowPunct/>
              <w:topLinePunct w:val="0"/>
              <w:autoSpaceDE/>
              <w:autoSpaceDN/>
              <w:bidi w:val="0"/>
              <w:adjustRightInd/>
              <w:spacing w:line="560" w:lineRule="exact"/>
              <w:jc w:val="both"/>
              <w:textAlignment w:val="auto"/>
              <w:rPr>
                <w:rFonts w:hint="eastAsia" w:ascii="仿宋_GB2312" w:hAnsi="仿宋_GB2312" w:eastAsia="仿宋_GB2312" w:cs="仿宋_GB2312"/>
                <w:color w:val="auto"/>
                <w:sz w:val="30"/>
                <w:szCs w:val="30"/>
                <w:highlight w:val="none"/>
                <w:lang w:val="en-US" w:eastAsia="zh-CN"/>
              </w:rPr>
            </w:pPr>
            <w:r>
              <w:rPr>
                <w:rFonts w:hint="default" w:ascii="仿宋_GB2312" w:hAnsi="仿宋_GB2312" w:eastAsia="仿宋_GB2312" w:cs="仿宋_GB2312"/>
                <w:kern w:val="2"/>
                <w:sz w:val="30"/>
                <w:szCs w:val="30"/>
                <w:highlight w:val="none"/>
                <w:lang w:val="en-US" w:eastAsia="zh-CN" w:bidi="ar-SA"/>
              </w:rPr>
              <w:t>具有良好的商业信誉和健全的财务会计制度</w:t>
            </w:r>
            <w:r>
              <w:rPr>
                <w:rFonts w:hint="eastAsia" w:ascii="仿宋_GB2312" w:hAnsi="仿宋_GB2312" w:eastAsia="仿宋_GB2312" w:cs="仿宋_GB2312"/>
                <w:kern w:val="2"/>
                <w:sz w:val="30"/>
                <w:szCs w:val="30"/>
                <w:highlight w:val="none"/>
                <w:lang w:val="en-US" w:eastAsia="zh-CN" w:bidi="ar-SA"/>
              </w:rPr>
              <w:t>，</w:t>
            </w:r>
            <w:r>
              <w:rPr>
                <w:rFonts w:hint="default" w:ascii="仿宋_GB2312" w:hAnsi="仿宋_GB2312" w:eastAsia="仿宋_GB2312" w:cs="仿宋_GB2312"/>
                <w:kern w:val="2"/>
                <w:sz w:val="30"/>
                <w:szCs w:val="30"/>
                <w:highlight w:val="none"/>
                <w:lang w:val="en-US" w:eastAsia="zh-CN" w:bidi="ar-SA"/>
              </w:rPr>
              <w:t>需提供</w:t>
            </w:r>
            <w:r>
              <w:rPr>
                <w:rFonts w:hint="eastAsia" w:ascii="仿宋_GB2312" w:hAnsi="仿宋_GB2312" w:eastAsia="仿宋_GB2312" w:cs="仿宋_GB2312"/>
                <w:kern w:val="2"/>
                <w:sz w:val="30"/>
                <w:szCs w:val="30"/>
                <w:highlight w:val="none"/>
                <w:lang w:val="en-US" w:eastAsia="zh-CN" w:bidi="ar-SA"/>
              </w:rPr>
              <w:t>进2021—2023年中任意一年</w:t>
            </w:r>
            <w:r>
              <w:rPr>
                <w:rFonts w:hint="default" w:ascii="仿宋_GB2312" w:hAnsi="仿宋_GB2312" w:eastAsia="仿宋_GB2312" w:cs="仿宋_GB2312"/>
                <w:kern w:val="2"/>
                <w:sz w:val="30"/>
                <w:szCs w:val="30"/>
                <w:highlight w:val="none"/>
                <w:lang w:val="en-US" w:eastAsia="zh-CN" w:bidi="ar-SA"/>
              </w:rPr>
              <w:t>度</w:t>
            </w:r>
            <w:r>
              <w:rPr>
                <w:rFonts w:hint="eastAsia" w:ascii="仿宋_GB2312" w:hAnsi="仿宋_GB2312" w:eastAsia="仿宋_GB2312" w:cs="仿宋_GB2312"/>
                <w:kern w:val="2"/>
                <w:sz w:val="30"/>
                <w:szCs w:val="30"/>
                <w:highlight w:val="none"/>
                <w:lang w:val="en-US" w:eastAsia="zh-CN" w:bidi="ar-SA"/>
              </w:rPr>
              <w:t>的</w:t>
            </w:r>
            <w:r>
              <w:rPr>
                <w:rFonts w:hint="default" w:ascii="仿宋_GB2312" w:hAnsi="仿宋_GB2312" w:eastAsia="仿宋_GB2312" w:cs="仿宋_GB2312"/>
                <w:kern w:val="2"/>
                <w:sz w:val="30"/>
                <w:szCs w:val="30"/>
                <w:highlight w:val="none"/>
                <w:lang w:val="en-US" w:eastAsia="zh-CN" w:bidi="ar-SA"/>
              </w:rPr>
              <w:t>财务审计报告，新成立公司提供近</w:t>
            </w:r>
            <w:r>
              <w:rPr>
                <w:rFonts w:hint="eastAsia" w:ascii="仿宋_GB2312" w:hAnsi="仿宋_GB2312" w:eastAsia="仿宋_GB2312" w:cs="仿宋_GB2312"/>
                <w:kern w:val="2"/>
                <w:sz w:val="30"/>
                <w:szCs w:val="30"/>
                <w:highlight w:val="none"/>
                <w:lang w:val="en-US" w:eastAsia="zh-CN" w:bidi="ar-SA"/>
              </w:rPr>
              <w:t>3</w:t>
            </w:r>
            <w:r>
              <w:rPr>
                <w:rFonts w:hint="default" w:ascii="仿宋_GB2312" w:hAnsi="仿宋_GB2312" w:eastAsia="仿宋_GB2312" w:cs="仿宋_GB2312"/>
                <w:kern w:val="2"/>
                <w:sz w:val="30"/>
                <w:szCs w:val="30"/>
                <w:highlight w:val="none"/>
                <w:lang w:val="en-US" w:eastAsia="zh-CN" w:bidi="ar-SA"/>
              </w:rPr>
              <w:t>个月财务报表</w:t>
            </w:r>
            <w:r>
              <w:rPr>
                <w:rFonts w:hint="eastAsia" w:ascii="仿宋_GB2312" w:hAnsi="仿宋_GB2312" w:eastAsia="仿宋_GB2312" w:cs="仿宋_GB2312"/>
                <w:kern w:val="2"/>
                <w:sz w:val="30"/>
                <w:szCs w:val="30"/>
                <w:highlight w:val="none"/>
                <w:lang w:val="en-US" w:eastAsia="zh-CN" w:bidi="ar-SA"/>
              </w:rPr>
              <w:t>；；（以上资料可以采用《政府采购诚信承诺函》的形式）上传原件扫描件。</w:t>
            </w:r>
          </w:p>
        </w:tc>
      </w:tr>
      <w:tr w14:paraId="25E266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82" w:hRule="atLeast"/>
          <w:jc w:val="center"/>
        </w:trPr>
        <w:tc>
          <w:tcPr>
            <w:tcW w:w="1170" w:type="dxa"/>
            <w:vMerge w:val="continue"/>
            <w:tcBorders>
              <w:left w:val="single" w:color="auto" w:sz="4" w:space="0"/>
              <w:right w:val="single" w:color="auto" w:sz="4" w:space="0"/>
            </w:tcBorders>
            <w:noWrap w:val="0"/>
            <w:vAlign w:val="center"/>
          </w:tcPr>
          <w:p w14:paraId="1D9D1C3B">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color w:val="auto"/>
                <w:sz w:val="30"/>
                <w:szCs w:val="30"/>
                <w:highlight w:val="none"/>
              </w:rPr>
            </w:pPr>
          </w:p>
        </w:tc>
        <w:tc>
          <w:tcPr>
            <w:tcW w:w="1502" w:type="dxa"/>
            <w:vMerge w:val="continue"/>
            <w:tcBorders>
              <w:left w:val="nil"/>
              <w:right w:val="single" w:color="auto" w:sz="4" w:space="0"/>
            </w:tcBorders>
            <w:noWrap w:val="0"/>
            <w:vAlign w:val="center"/>
          </w:tcPr>
          <w:p w14:paraId="6EBC1750">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color w:val="auto"/>
                <w:sz w:val="30"/>
                <w:szCs w:val="30"/>
                <w:highlight w:val="none"/>
              </w:rPr>
            </w:pP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19103606">
            <w:pPr>
              <w:keepNext w:val="0"/>
              <w:keepLines w:val="0"/>
              <w:pageBreakBefore w:val="0"/>
              <w:widowControl w:val="0"/>
              <w:kinsoku/>
              <w:wordWrap/>
              <w:overflowPunct/>
              <w:topLinePunct w:val="0"/>
              <w:autoSpaceDE/>
              <w:autoSpaceDN/>
              <w:bidi w:val="0"/>
              <w:adjustRightInd/>
              <w:spacing w:line="560" w:lineRule="exact"/>
              <w:jc w:val="both"/>
              <w:textAlignment w:val="auto"/>
              <w:rPr>
                <w:rFonts w:hint="eastAsia" w:ascii="仿宋_GB2312" w:hAnsi="仿宋_GB2312" w:eastAsia="仿宋_GB2312" w:cs="仿宋_GB2312"/>
                <w:color w:val="auto"/>
                <w:sz w:val="30"/>
                <w:szCs w:val="30"/>
                <w:highlight w:val="none"/>
                <w:lang w:val="en-US" w:eastAsia="zh-CN"/>
              </w:rPr>
            </w:pPr>
            <w:r>
              <w:rPr>
                <w:rFonts w:hint="default" w:ascii="仿宋_GB2312" w:hAnsi="仿宋_GB2312" w:eastAsia="仿宋_GB2312" w:cs="仿宋_GB2312"/>
                <w:kern w:val="2"/>
                <w:sz w:val="30"/>
                <w:szCs w:val="30"/>
                <w:highlight w:val="none"/>
                <w:lang w:val="en-US" w:eastAsia="zh-CN" w:bidi="ar-SA"/>
              </w:rPr>
              <w:t>提供税务机关出具近六个月的完税证明，新成立公司按实际发生提供 ；</w:t>
            </w:r>
            <w:r>
              <w:rPr>
                <w:rFonts w:hint="eastAsia" w:ascii="仿宋_GB2312" w:hAnsi="仿宋_GB2312" w:eastAsia="仿宋_GB2312" w:cs="仿宋_GB2312"/>
                <w:kern w:val="2"/>
                <w:sz w:val="30"/>
                <w:szCs w:val="30"/>
                <w:highlight w:val="none"/>
                <w:lang w:val="en-US" w:eastAsia="zh-CN" w:bidi="ar-SA"/>
              </w:rPr>
              <w:t>（以上资料可以采用《政府采购诚信承诺函》的形式）上传原件扫描件。</w:t>
            </w:r>
          </w:p>
        </w:tc>
      </w:tr>
      <w:tr w14:paraId="6CD708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170" w:type="dxa"/>
            <w:vMerge w:val="continue"/>
            <w:tcBorders>
              <w:left w:val="single" w:color="auto" w:sz="4" w:space="0"/>
              <w:right w:val="single" w:color="auto" w:sz="4" w:space="0"/>
            </w:tcBorders>
            <w:noWrap w:val="0"/>
            <w:vAlign w:val="center"/>
          </w:tcPr>
          <w:p w14:paraId="6E89408F">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1502" w:type="dxa"/>
            <w:vMerge w:val="continue"/>
            <w:tcBorders>
              <w:left w:val="nil"/>
              <w:right w:val="single" w:color="auto" w:sz="4" w:space="0"/>
            </w:tcBorders>
            <w:noWrap w:val="0"/>
            <w:vAlign w:val="center"/>
          </w:tcPr>
          <w:p w14:paraId="0B5CED6E">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00E3CB11">
            <w:pPr>
              <w:keepNext w:val="0"/>
              <w:keepLines w:val="0"/>
              <w:pageBreakBefore w:val="0"/>
              <w:widowControl w:val="0"/>
              <w:kinsoku/>
              <w:wordWrap/>
              <w:overflowPunct/>
              <w:topLinePunct w:val="0"/>
              <w:autoSpaceDE/>
              <w:autoSpaceDN/>
              <w:bidi w:val="0"/>
              <w:adjustRightInd/>
              <w:spacing w:line="560" w:lineRule="exact"/>
              <w:jc w:val="both"/>
              <w:textAlignment w:val="auto"/>
              <w:rPr>
                <w:rFonts w:hint="eastAsia" w:ascii="仿宋_GB2312" w:hAnsi="仿宋_GB2312" w:eastAsia="仿宋_GB2312" w:cs="仿宋_GB2312"/>
                <w:color w:val="auto"/>
                <w:sz w:val="30"/>
                <w:szCs w:val="30"/>
                <w:highlight w:val="none"/>
                <w:lang w:eastAsia="zh-CN"/>
              </w:rPr>
            </w:pPr>
            <w:r>
              <w:rPr>
                <w:rFonts w:hint="default" w:ascii="仿宋_GB2312" w:hAnsi="仿宋_GB2312" w:eastAsia="仿宋_GB2312" w:cs="仿宋_GB2312"/>
                <w:kern w:val="2"/>
                <w:sz w:val="30"/>
                <w:szCs w:val="30"/>
                <w:highlight w:val="none"/>
                <w:lang w:val="en-US" w:eastAsia="zh-CN" w:bidi="ar-SA"/>
              </w:rPr>
              <w:t>法定代表人需提供法定代表人证明书及法定代表人身份证，委托代理人需提供法定代表人授权委托书及委托代理人身份证，提供法人或法定代表人在本单位缴纳的近</w:t>
            </w:r>
            <w:r>
              <w:rPr>
                <w:rFonts w:hint="eastAsia" w:ascii="仿宋_GB2312" w:hAnsi="仿宋_GB2312" w:eastAsia="仿宋_GB2312" w:cs="仿宋_GB2312"/>
                <w:kern w:val="2"/>
                <w:sz w:val="30"/>
                <w:szCs w:val="30"/>
                <w:highlight w:val="none"/>
                <w:lang w:val="en-US" w:eastAsia="zh-CN" w:bidi="ar-SA"/>
              </w:rPr>
              <w:t>3</w:t>
            </w:r>
            <w:r>
              <w:rPr>
                <w:rFonts w:hint="default" w:ascii="仿宋_GB2312" w:hAnsi="仿宋_GB2312" w:eastAsia="仿宋_GB2312" w:cs="仿宋_GB2312"/>
                <w:kern w:val="2"/>
                <w:sz w:val="30"/>
                <w:szCs w:val="30"/>
                <w:highlight w:val="none"/>
                <w:lang w:val="en-US" w:eastAsia="zh-CN" w:bidi="ar-SA"/>
              </w:rPr>
              <w:t>月社保缴纳证明，新成立的公司按实际发生提供。</w:t>
            </w:r>
          </w:p>
        </w:tc>
      </w:tr>
      <w:tr w14:paraId="23FA41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170" w:type="dxa"/>
            <w:vMerge w:val="continue"/>
            <w:tcBorders>
              <w:left w:val="single" w:color="auto" w:sz="4" w:space="0"/>
              <w:right w:val="single" w:color="auto" w:sz="4" w:space="0"/>
            </w:tcBorders>
            <w:noWrap w:val="0"/>
            <w:vAlign w:val="center"/>
          </w:tcPr>
          <w:p w14:paraId="5476EB05">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1502" w:type="dxa"/>
            <w:vMerge w:val="continue"/>
            <w:tcBorders>
              <w:left w:val="nil"/>
              <w:right w:val="single" w:color="auto" w:sz="4" w:space="0"/>
            </w:tcBorders>
            <w:noWrap w:val="0"/>
            <w:vAlign w:val="center"/>
          </w:tcPr>
          <w:p w14:paraId="1DB5AB97">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7800565C">
            <w:pPr>
              <w:keepNext w:val="0"/>
              <w:keepLines w:val="0"/>
              <w:pageBreakBefore w:val="0"/>
              <w:widowControl w:val="0"/>
              <w:kinsoku/>
              <w:wordWrap/>
              <w:overflowPunct/>
              <w:topLinePunct w:val="0"/>
              <w:autoSpaceDE/>
              <w:autoSpaceDN/>
              <w:bidi w:val="0"/>
              <w:adjustRightInd/>
              <w:spacing w:line="560" w:lineRule="exact"/>
              <w:jc w:val="both"/>
              <w:textAlignment w:val="auto"/>
              <w:rPr>
                <w:rFonts w:hint="eastAsia" w:ascii="仿宋_GB2312" w:hAnsi="仿宋_GB2312" w:eastAsia="仿宋_GB2312" w:cs="仿宋_GB2312"/>
                <w:color w:val="auto"/>
                <w:sz w:val="30"/>
                <w:szCs w:val="30"/>
                <w:highlight w:val="none"/>
                <w:lang w:eastAsia="zh-CN"/>
              </w:rPr>
            </w:pPr>
            <w:r>
              <w:rPr>
                <w:rFonts w:hint="default" w:ascii="仿宋_GB2312" w:hAnsi="仿宋_GB2312" w:eastAsia="仿宋_GB2312" w:cs="仿宋_GB2312"/>
                <w:kern w:val="2"/>
                <w:sz w:val="30"/>
                <w:szCs w:val="30"/>
                <w:highlight w:val="none"/>
                <w:lang w:val="en-US" w:eastAsia="zh-CN" w:bidi="ar-SA"/>
              </w:rPr>
              <w:t xml:space="preserve">投标人近三年内如在“信用中国网 </w:t>
            </w:r>
            <w:r>
              <w:rPr>
                <w:rFonts w:hint="default" w:ascii="仿宋_GB2312" w:hAnsi="仿宋_GB2312" w:eastAsia="仿宋_GB2312" w:cs="仿宋_GB2312"/>
                <w:kern w:val="2"/>
                <w:sz w:val="30"/>
                <w:szCs w:val="30"/>
                <w:highlight w:val="none"/>
                <w:lang w:val="en-US" w:eastAsia="zh-CN" w:bidi="ar-SA"/>
              </w:rPr>
              <w:fldChar w:fldCharType="begin"/>
            </w:r>
            <w:r>
              <w:rPr>
                <w:rFonts w:hint="default" w:ascii="仿宋_GB2312" w:hAnsi="仿宋_GB2312" w:eastAsia="仿宋_GB2312" w:cs="仿宋_GB2312"/>
                <w:kern w:val="2"/>
                <w:sz w:val="30"/>
                <w:szCs w:val="30"/>
                <w:highlight w:val="none"/>
                <w:lang w:val="en-US" w:eastAsia="zh-CN" w:bidi="ar-SA"/>
              </w:rPr>
              <w:instrText xml:space="preserve"> HYPERLINK "http://www.creditchina.gov.cn\”被列入失信被执行人、企业经营异常名录、重大税收违法案件当事人名单、政府采购严重违法失信行为记录名单的（尚在处罚期内的）；在\“中国政府采购网（www.ccgp.gov.cn）\”被列入政府采购严重违法失信行为记录名单的（尚在处罚期内的）；在\“国家企业信用信息公示系统（http:/www.gsxt.gov.cn）\”列入经营异常名录信息、列入严重违法失信企业名单（黑名单）信息，将拒绝其参加本次政府采购活动（开标现场查询）；" </w:instrText>
            </w:r>
            <w:r>
              <w:rPr>
                <w:rFonts w:hint="default" w:ascii="仿宋_GB2312" w:hAnsi="仿宋_GB2312" w:eastAsia="仿宋_GB2312" w:cs="仿宋_GB2312"/>
                <w:kern w:val="2"/>
                <w:sz w:val="30"/>
                <w:szCs w:val="30"/>
                <w:highlight w:val="none"/>
                <w:lang w:val="en-US" w:eastAsia="zh-CN" w:bidi="ar-SA"/>
              </w:rPr>
              <w:fldChar w:fldCharType="separate"/>
            </w:r>
            <w:r>
              <w:rPr>
                <w:rStyle w:val="23"/>
                <w:rFonts w:hint="default" w:ascii="仿宋_GB2312" w:hAnsi="仿宋_GB2312" w:eastAsia="仿宋_GB2312" w:cs="仿宋_GB2312"/>
                <w:kern w:val="2"/>
                <w:sz w:val="30"/>
                <w:szCs w:val="30"/>
                <w:highlight w:val="none"/>
                <w:lang w:val="en-US" w:eastAsia="zh-CN" w:bidi="ar-SA"/>
              </w:rPr>
              <w:t>www.creditchina.gov.cn”被列入失信被执行人、企业经营异常名录、重大税收违法案件当事人名单、政府采购严重违法失信行为记录名单的（尚在处罚期内的）；在“中国政府采购网（www.ccgp.gov.cn）”被列入政府采购严重违法失信行为记录名单的（尚在处罚期内的）；在“国家企业信用信息公示系统（http://www.gsxt.gov.cn）”列入经营异常名录信息、列入严重违法失信企业名单（黑名单）信息，将拒绝其参加本次政府采购活动（开标现场查询）；</w:t>
            </w:r>
            <w:r>
              <w:rPr>
                <w:rFonts w:hint="default" w:ascii="仿宋_GB2312" w:hAnsi="仿宋_GB2312" w:eastAsia="仿宋_GB2312" w:cs="仿宋_GB2312"/>
                <w:kern w:val="2"/>
                <w:sz w:val="30"/>
                <w:szCs w:val="30"/>
                <w:highlight w:val="none"/>
                <w:lang w:val="en-US" w:eastAsia="zh-CN" w:bidi="ar-SA"/>
              </w:rPr>
              <w:fldChar w:fldCharType="end"/>
            </w:r>
          </w:p>
        </w:tc>
      </w:tr>
      <w:tr w14:paraId="7B4272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170" w:type="dxa"/>
            <w:vMerge w:val="continue"/>
            <w:tcBorders>
              <w:left w:val="single" w:color="auto" w:sz="4" w:space="0"/>
              <w:right w:val="single" w:color="auto" w:sz="4" w:space="0"/>
            </w:tcBorders>
            <w:noWrap w:val="0"/>
            <w:vAlign w:val="center"/>
          </w:tcPr>
          <w:p w14:paraId="2B223D45">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1502" w:type="dxa"/>
            <w:vMerge w:val="continue"/>
            <w:tcBorders>
              <w:left w:val="nil"/>
              <w:right w:val="single" w:color="auto" w:sz="4" w:space="0"/>
            </w:tcBorders>
            <w:noWrap w:val="0"/>
            <w:vAlign w:val="center"/>
          </w:tcPr>
          <w:p w14:paraId="79D89799">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2789257B">
            <w:pPr>
              <w:pStyle w:val="16"/>
              <w:ind w:left="0" w:leftChars="0" w:firstLine="0" w:firstLineChars="0"/>
              <w:rPr>
                <w:rFonts w:hint="eastAsia" w:ascii="仿宋_GB2312" w:hAnsi="仿宋_GB2312" w:eastAsia="仿宋_GB2312" w:cs="仿宋_GB2312"/>
                <w:color w:val="auto"/>
                <w:sz w:val="30"/>
                <w:szCs w:val="30"/>
                <w:highlight w:val="none"/>
                <w:lang w:eastAsia="zh-CN"/>
              </w:rPr>
            </w:pPr>
            <w:r>
              <w:rPr>
                <w:rFonts w:hint="default" w:ascii="仿宋_GB2312" w:hAnsi="仿宋_GB2312" w:eastAsia="仿宋_GB2312" w:cs="仿宋_GB2312"/>
                <w:kern w:val="2"/>
                <w:sz w:val="30"/>
                <w:szCs w:val="30"/>
                <w:highlight w:val="none"/>
                <w:lang w:val="en-US" w:eastAsia="zh-CN" w:bidi="ar-SA"/>
              </w:rPr>
              <w:t>单位负责人为同一人或者存在直接控股、管理关系的不同投标人，不得参加同一合同项下的政府采购活动</w:t>
            </w:r>
            <w:r>
              <w:rPr>
                <w:rFonts w:hint="eastAsia" w:ascii="仿宋_GB2312" w:hAnsi="仿宋_GB2312" w:eastAsia="仿宋_GB2312" w:cs="仿宋_GB2312"/>
                <w:kern w:val="2"/>
                <w:sz w:val="30"/>
                <w:szCs w:val="30"/>
                <w:highlight w:val="none"/>
                <w:lang w:val="en-US" w:eastAsia="zh-CN" w:bidi="ar-SA"/>
              </w:rPr>
              <w:t>；</w:t>
            </w:r>
          </w:p>
        </w:tc>
      </w:tr>
      <w:tr w14:paraId="215FE6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170" w:type="dxa"/>
            <w:tcBorders>
              <w:left w:val="single" w:color="auto" w:sz="4" w:space="0"/>
              <w:right w:val="single" w:color="auto" w:sz="4" w:space="0"/>
            </w:tcBorders>
            <w:noWrap w:val="0"/>
            <w:vAlign w:val="center"/>
          </w:tcPr>
          <w:p w14:paraId="7B71031A">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1502" w:type="dxa"/>
            <w:tcBorders>
              <w:left w:val="nil"/>
              <w:right w:val="single" w:color="auto" w:sz="4" w:space="0"/>
            </w:tcBorders>
            <w:noWrap w:val="0"/>
            <w:vAlign w:val="center"/>
          </w:tcPr>
          <w:p w14:paraId="02491511">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643A97B1">
            <w:pPr>
              <w:keepNext w:val="0"/>
              <w:keepLines w:val="0"/>
              <w:pageBreakBefore w:val="0"/>
              <w:widowControl w:val="0"/>
              <w:kinsoku/>
              <w:wordWrap/>
              <w:overflowPunct/>
              <w:topLinePunct w:val="0"/>
              <w:autoSpaceDE/>
              <w:autoSpaceDN/>
              <w:bidi w:val="0"/>
              <w:adjustRightInd/>
              <w:spacing w:line="560" w:lineRule="exact"/>
              <w:jc w:val="both"/>
              <w:textAlignment w:val="auto"/>
              <w:rPr>
                <w:rFonts w:hint="eastAsia" w:ascii="仿宋_GB2312" w:hAnsi="仿宋_GB2312" w:eastAsia="仿宋_GB2312" w:cs="仿宋_GB2312"/>
                <w:color w:val="auto"/>
                <w:sz w:val="30"/>
                <w:szCs w:val="30"/>
                <w:highlight w:val="none"/>
                <w:lang w:val="en-US" w:eastAsia="zh-CN"/>
              </w:rPr>
            </w:pPr>
            <w:r>
              <w:rPr>
                <w:rFonts w:hint="default" w:ascii="仿宋_GB2312" w:hAnsi="仿宋_GB2312" w:eastAsia="仿宋_GB2312" w:cs="仿宋_GB2312"/>
                <w:kern w:val="2"/>
                <w:sz w:val="30"/>
                <w:szCs w:val="30"/>
                <w:highlight w:val="none"/>
                <w:lang w:val="en-US" w:eastAsia="zh-CN" w:bidi="ar-SA"/>
              </w:rPr>
              <w:t>供应商应为中小企业</w:t>
            </w:r>
            <w:r>
              <w:rPr>
                <w:rFonts w:hint="eastAsia" w:ascii="仿宋_GB2312" w:hAnsi="仿宋_GB2312" w:eastAsia="仿宋_GB2312" w:cs="仿宋_GB2312"/>
                <w:kern w:val="2"/>
                <w:sz w:val="30"/>
                <w:szCs w:val="30"/>
                <w:highlight w:val="none"/>
                <w:lang w:val="en-US" w:eastAsia="zh-CN" w:bidi="ar-SA"/>
              </w:rPr>
              <w:t>。请根据要求单独上传《中小企业声明函》。格式以采购文件要求为准。</w:t>
            </w:r>
          </w:p>
        </w:tc>
      </w:tr>
      <w:tr w14:paraId="2722AF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170" w:type="dxa"/>
            <w:vMerge w:val="restart"/>
            <w:tcBorders>
              <w:top w:val="single" w:color="auto" w:sz="4" w:space="0"/>
              <w:left w:val="single" w:color="auto" w:sz="4" w:space="0"/>
              <w:right w:val="single" w:color="auto" w:sz="4" w:space="0"/>
            </w:tcBorders>
            <w:noWrap w:val="0"/>
            <w:vAlign w:val="center"/>
          </w:tcPr>
          <w:p w14:paraId="6069F3F9">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lang w:val="en-US" w:eastAsia="zh-CN"/>
              </w:rPr>
              <w:t>2</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lang w:val="en-US" w:eastAsia="zh-CN"/>
              </w:rPr>
              <w:t>1</w:t>
            </w:r>
            <w:r>
              <w:rPr>
                <w:rFonts w:hint="eastAsia" w:ascii="仿宋_GB2312" w:hAnsi="仿宋_GB2312" w:eastAsia="仿宋_GB2312" w:cs="仿宋_GB2312"/>
                <w:color w:val="auto"/>
                <w:sz w:val="30"/>
                <w:szCs w:val="30"/>
                <w:highlight w:val="none"/>
              </w:rPr>
              <w:t>.2</w:t>
            </w:r>
          </w:p>
        </w:tc>
        <w:tc>
          <w:tcPr>
            <w:tcW w:w="1502" w:type="dxa"/>
            <w:vMerge w:val="restart"/>
            <w:tcBorders>
              <w:top w:val="single" w:color="auto" w:sz="4" w:space="0"/>
              <w:left w:val="nil"/>
              <w:right w:val="single" w:color="auto" w:sz="4" w:space="0"/>
            </w:tcBorders>
            <w:noWrap w:val="0"/>
            <w:vAlign w:val="center"/>
          </w:tcPr>
          <w:p w14:paraId="3F585C54">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符合性审查</w:t>
            </w: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52D360A1">
            <w:pPr>
              <w:keepNext w:val="0"/>
              <w:keepLines w:val="0"/>
              <w:pageBreakBefore w:val="0"/>
              <w:widowControl w:val="0"/>
              <w:kinsoku/>
              <w:wordWrap/>
              <w:overflowPunct/>
              <w:topLinePunct w:val="0"/>
              <w:autoSpaceDE/>
              <w:autoSpaceDN/>
              <w:bidi w:val="0"/>
              <w:adjustRightInd/>
              <w:spacing w:line="560" w:lineRule="exact"/>
              <w:jc w:val="both"/>
              <w:textAlignment w:val="auto"/>
              <w:rPr>
                <w:rFonts w:hint="eastAsia" w:ascii="仿宋_GB2312" w:hAnsi="仿宋_GB2312" w:eastAsia="仿宋_GB2312" w:cs="仿宋_GB2312"/>
                <w:color w:val="auto"/>
                <w:sz w:val="30"/>
                <w:szCs w:val="30"/>
                <w:highlight w:val="none"/>
                <w:lang w:eastAsia="zh-CN"/>
              </w:rPr>
            </w:pPr>
            <w:r>
              <w:rPr>
                <w:rFonts w:hint="eastAsia" w:ascii="仿宋_GB2312" w:hAnsi="仿宋_GB2312" w:eastAsia="仿宋_GB2312" w:cs="仿宋_GB2312"/>
                <w:spacing w:val="0"/>
                <w:sz w:val="30"/>
                <w:szCs w:val="30"/>
                <w:lang w:eastAsia="zh-CN"/>
              </w:rPr>
              <w:t>供应商名称与获取招标文件时一致且有有效变更证明的；</w:t>
            </w:r>
          </w:p>
        </w:tc>
      </w:tr>
      <w:tr w14:paraId="68A53B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170" w:type="dxa"/>
            <w:vMerge w:val="continue"/>
            <w:tcBorders>
              <w:left w:val="single" w:color="auto" w:sz="4" w:space="0"/>
              <w:right w:val="single" w:color="auto" w:sz="4" w:space="0"/>
            </w:tcBorders>
            <w:noWrap w:val="0"/>
            <w:vAlign w:val="center"/>
          </w:tcPr>
          <w:p w14:paraId="0AE3FE61">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1502" w:type="dxa"/>
            <w:vMerge w:val="continue"/>
            <w:tcBorders>
              <w:left w:val="nil"/>
              <w:right w:val="single" w:color="auto" w:sz="4" w:space="0"/>
            </w:tcBorders>
            <w:noWrap w:val="0"/>
            <w:vAlign w:val="center"/>
          </w:tcPr>
          <w:p w14:paraId="430CA422">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color w:val="auto"/>
                <w:sz w:val="30"/>
                <w:szCs w:val="30"/>
                <w:highlight w:val="none"/>
              </w:rPr>
            </w:pP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687A2709">
            <w:pPr>
              <w:keepNext w:val="0"/>
              <w:keepLines w:val="0"/>
              <w:pageBreakBefore w:val="0"/>
              <w:widowControl w:val="0"/>
              <w:kinsoku/>
              <w:wordWrap/>
              <w:overflowPunct/>
              <w:topLinePunct w:val="0"/>
              <w:autoSpaceDE/>
              <w:autoSpaceDN/>
              <w:bidi w:val="0"/>
              <w:adjustRightInd/>
              <w:spacing w:line="560" w:lineRule="exact"/>
              <w:jc w:val="both"/>
              <w:textAlignment w:val="auto"/>
              <w:rPr>
                <w:rFonts w:hint="eastAsia" w:ascii="仿宋_GB2312" w:hAnsi="仿宋_GB2312" w:eastAsia="仿宋_GB2312" w:cs="仿宋_GB2312"/>
                <w:color w:val="auto"/>
                <w:sz w:val="30"/>
                <w:szCs w:val="30"/>
                <w:highlight w:val="none"/>
                <w:lang w:eastAsia="zh-CN"/>
              </w:rPr>
            </w:pPr>
            <w:r>
              <w:rPr>
                <w:rFonts w:hint="eastAsia" w:ascii="仿宋_GB2312" w:hAnsi="仿宋_GB2312" w:eastAsia="仿宋_GB2312" w:cs="仿宋_GB2312"/>
                <w:spacing w:val="0"/>
                <w:sz w:val="30"/>
                <w:szCs w:val="30"/>
                <w:lang w:eastAsia="zh-CN"/>
              </w:rPr>
              <w:t>响应文件</w:t>
            </w:r>
            <w:r>
              <w:rPr>
                <w:rFonts w:hint="eastAsia" w:ascii="仿宋_GB2312" w:hAnsi="仿宋_GB2312" w:eastAsia="仿宋_GB2312" w:cs="仿宋_GB2312"/>
                <w:spacing w:val="0"/>
                <w:sz w:val="30"/>
                <w:szCs w:val="30"/>
              </w:rPr>
              <w:t>的签名盖章符合</w:t>
            </w:r>
            <w:r>
              <w:rPr>
                <w:rFonts w:hint="eastAsia" w:ascii="仿宋_GB2312" w:hAnsi="仿宋_GB2312" w:eastAsia="仿宋_GB2312" w:cs="仿宋_GB2312"/>
                <w:spacing w:val="0"/>
                <w:sz w:val="30"/>
                <w:szCs w:val="30"/>
                <w:lang w:eastAsia="zh-CN"/>
              </w:rPr>
              <w:t>竞争性谈判文件</w:t>
            </w:r>
            <w:r>
              <w:rPr>
                <w:rFonts w:hint="eastAsia" w:ascii="仿宋_GB2312" w:hAnsi="仿宋_GB2312" w:eastAsia="仿宋_GB2312" w:cs="仿宋_GB2312"/>
                <w:spacing w:val="0"/>
                <w:sz w:val="30"/>
                <w:szCs w:val="30"/>
              </w:rPr>
              <w:t>要求</w:t>
            </w:r>
            <w:r>
              <w:rPr>
                <w:rFonts w:hint="eastAsia" w:ascii="仿宋_GB2312" w:hAnsi="仿宋_GB2312" w:eastAsia="仿宋_GB2312" w:cs="仿宋_GB2312"/>
                <w:spacing w:val="0"/>
                <w:sz w:val="30"/>
                <w:szCs w:val="30"/>
                <w:lang w:eastAsia="zh-CN"/>
              </w:rPr>
              <w:t>；</w:t>
            </w:r>
          </w:p>
        </w:tc>
      </w:tr>
      <w:tr w14:paraId="36977B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170" w:type="dxa"/>
            <w:vMerge w:val="continue"/>
            <w:tcBorders>
              <w:left w:val="single" w:color="auto" w:sz="4" w:space="0"/>
              <w:right w:val="single" w:color="auto" w:sz="4" w:space="0"/>
            </w:tcBorders>
            <w:noWrap w:val="0"/>
            <w:vAlign w:val="center"/>
          </w:tcPr>
          <w:p w14:paraId="7D63BA25">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1502" w:type="dxa"/>
            <w:vMerge w:val="continue"/>
            <w:tcBorders>
              <w:left w:val="nil"/>
              <w:right w:val="single" w:color="auto" w:sz="4" w:space="0"/>
            </w:tcBorders>
            <w:noWrap w:val="0"/>
            <w:vAlign w:val="center"/>
          </w:tcPr>
          <w:p w14:paraId="4C3BFFE9">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color w:val="auto"/>
                <w:sz w:val="30"/>
                <w:szCs w:val="30"/>
                <w:highlight w:val="none"/>
              </w:rPr>
            </w:pP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3F0C078F">
            <w:pPr>
              <w:keepNext w:val="0"/>
              <w:keepLines w:val="0"/>
              <w:pageBreakBefore w:val="0"/>
              <w:widowControl w:val="0"/>
              <w:kinsoku/>
              <w:wordWrap/>
              <w:overflowPunct/>
              <w:topLinePunct w:val="0"/>
              <w:autoSpaceDE/>
              <w:autoSpaceDN/>
              <w:bidi w:val="0"/>
              <w:adjustRightInd/>
              <w:spacing w:line="560" w:lineRule="exact"/>
              <w:jc w:val="both"/>
              <w:textAlignment w:val="auto"/>
              <w:rPr>
                <w:rFonts w:hint="eastAsia" w:ascii="仿宋_GB2312" w:hAnsi="仿宋_GB2312" w:eastAsia="仿宋_GB2312" w:cs="仿宋_GB2312"/>
                <w:color w:val="auto"/>
                <w:sz w:val="30"/>
                <w:szCs w:val="30"/>
                <w:highlight w:val="none"/>
                <w:lang w:eastAsia="zh-CN"/>
              </w:rPr>
            </w:pPr>
            <w:r>
              <w:rPr>
                <w:rFonts w:hint="eastAsia" w:ascii="仿宋_GB2312" w:hAnsi="仿宋_GB2312" w:eastAsia="仿宋_GB2312" w:cs="仿宋_GB2312"/>
                <w:spacing w:val="0"/>
                <w:sz w:val="30"/>
                <w:szCs w:val="30"/>
              </w:rPr>
              <w:t>只能有一个有效报价，不得提交选择性报价，且报价不超过最高限价</w:t>
            </w:r>
            <w:r>
              <w:rPr>
                <w:rFonts w:hint="eastAsia" w:ascii="仿宋_GB2312" w:hAnsi="仿宋_GB2312" w:eastAsia="仿宋_GB2312" w:cs="仿宋_GB2312"/>
                <w:spacing w:val="0"/>
                <w:sz w:val="30"/>
                <w:szCs w:val="30"/>
                <w:lang w:eastAsia="zh-CN"/>
              </w:rPr>
              <w:t>；</w:t>
            </w:r>
          </w:p>
        </w:tc>
      </w:tr>
      <w:tr w14:paraId="2D307B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170" w:type="dxa"/>
            <w:vMerge w:val="continue"/>
            <w:tcBorders>
              <w:left w:val="single" w:color="auto" w:sz="4" w:space="0"/>
              <w:right w:val="single" w:color="auto" w:sz="4" w:space="0"/>
            </w:tcBorders>
            <w:noWrap w:val="0"/>
            <w:vAlign w:val="center"/>
          </w:tcPr>
          <w:p w14:paraId="425E18F1">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1502" w:type="dxa"/>
            <w:vMerge w:val="continue"/>
            <w:tcBorders>
              <w:left w:val="nil"/>
              <w:right w:val="single" w:color="auto" w:sz="4" w:space="0"/>
            </w:tcBorders>
            <w:noWrap w:val="0"/>
            <w:vAlign w:val="center"/>
          </w:tcPr>
          <w:p w14:paraId="3085D794">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6C0B1D21">
            <w:pPr>
              <w:keepNext w:val="0"/>
              <w:keepLines w:val="0"/>
              <w:pageBreakBefore w:val="0"/>
              <w:widowControl w:val="0"/>
              <w:kinsoku/>
              <w:wordWrap/>
              <w:overflowPunct/>
              <w:topLinePunct w:val="0"/>
              <w:autoSpaceDE/>
              <w:autoSpaceDN/>
              <w:bidi w:val="0"/>
              <w:adjustRightInd/>
              <w:spacing w:line="560" w:lineRule="exact"/>
              <w:jc w:val="both"/>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spacing w:val="0"/>
                <w:sz w:val="30"/>
                <w:szCs w:val="30"/>
              </w:rPr>
              <w:t>投标有效期、供货期限、投标范围符合招标文件中规定的；</w:t>
            </w:r>
          </w:p>
        </w:tc>
      </w:tr>
      <w:tr w14:paraId="1004BA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170" w:type="dxa"/>
            <w:vMerge w:val="continue"/>
            <w:tcBorders>
              <w:left w:val="single" w:color="auto" w:sz="4" w:space="0"/>
              <w:right w:val="single" w:color="auto" w:sz="4" w:space="0"/>
            </w:tcBorders>
            <w:noWrap w:val="0"/>
            <w:vAlign w:val="center"/>
          </w:tcPr>
          <w:p w14:paraId="1E78D765">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1502" w:type="dxa"/>
            <w:vMerge w:val="continue"/>
            <w:tcBorders>
              <w:left w:val="nil"/>
              <w:right w:val="single" w:color="auto" w:sz="4" w:space="0"/>
            </w:tcBorders>
            <w:noWrap w:val="0"/>
            <w:vAlign w:val="center"/>
          </w:tcPr>
          <w:p w14:paraId="165E8393">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5CE388B0">
            <w:pPr>
              <w:keepNext w:val="0"/>
              <w:keepLines w:val="0"/>
              <w:pageBreakBefore w:val="0"/>
              <w:widowControl w:val="0"/>
              <w:kinsoku/>
              <w:wordWrap/>
              <w:overflowPunct/>
              <w:topLinePunct w:val="0"/>
              <w:autoSpaceDE/>
              <w:autoSpaceDN/>
              <w:bidi w:val="0"/>
              <w:adjustRightInd/>
              <w:spacing w:line="560" w:lineRule="exact"/>
              <w:jc w:val="both"/>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spacing w:val="0"/>
                <w:sz w:val="30"/>
                <w:szCs w:val="30"/>
                <w:lang w:eastAsia="zh-CN"/>
              </w:rPr>
              <w:t>符合法律、法规和招标文件规定的其他实质性要求，须附承诺书加盖公章；</w:t>
            </w:r>
          </w:p>
        </w:tc>
      </w:tr>
      <w:tr w14:paraId="0EA656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170" w:type="dxa"/>
            <w:vMerge w:val="continue"/>
            <w:tcBorders>
              <w:left w:val="single" w:color="auto" w:sz="4" w:space="0"/>
              <w:right w:val="single" w:color="auto" w:sz="4" w:space="0"/>
            </w:tcBorders>
            <w:noWrap w:val="0"/>
            <w:vAlign w:val="center"/>
          </w:tcPr>
          <w:p w14:paraId="12FD6A64">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color w:val="auto"/>
                <w:sz w:val="30"/>
                <w:szCs w:val="30"/>
                <w:highlight w:val="none"/>
              </w:rPr>
            </w:pPr>
          </w:p>
        </w:tc>
        <w:tc>
          <w:tcPr>
            <w:tcW w:w="1502" w:type="dxa"/>
            <w:vMerge w:val="continue"/>
            <w:tcBorders>
              <w:left w:val="nil"/>
              <w:right w:val="single" w:color="auto" w:sz="4" w:space="0"/>
            </w:tcBorders>
            <w:noWrap w:val="0"/>
            <w:vAlign w:val="center"/>
          </w:tcPr>
          <w:p w14:paraId="0CC01A44">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3D580604">
            <w:pPr>
              <w:keepNext w:val="0"/>
              <w:keepLines w:val="0"/>
              <w:pageBreakBefore w:val="0"/>
              <w:widowControl w:val="0"/>
              <w:kinsoku/>
              <w:wordWrap/>
              <w:overflowPunct/>
              <w:topLinePunct w:val="0"/>
              <w:autoSpaceDE/>
              <w:autoSpaceDN/>
              <w:bidi w:val="0"/>
              <w:adjustRightInd/>
              <w:spacing w:line="560" w:lineRule="exact"/>
              <w:jc w:val="both"/>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spacing w:val="0"/>
                <w:sz w:val="30"/>
                <w:szCs w:val="30"/>
                <w:lang w:eastAsia="zh-CN"/>
              </w:rPr>
              <w:t>招标小组认为投标人的报价明显低于其他通过符合性检查投标人的报价，有可能影 响履约的，且投标人按照规定证明其报价合理性的；</w:t>
            </w:r>
          </w:p>
        </w:tc>
      </w:tr>
      <w:tr w14:paraId="296C11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170" w:type="dxa"/>
            <w:vMerge w:val="continue"/>
            <w:tcBorders>
              <w:left w:val="single" w:color="auto" w:sz="4" w:space="0"/>
              <w:right w:val="single" w:color="auto" w:sz="4" w:space="0"/>
            </w:tcBorders>
            <w:noWrap w:val="0"/>
            <w:vAlign w:val="center"/>
          </w:tcPr>
          <w:p w14:paraId="3A6F724F">
            <w:pPr>
              <w:keepNext w:val="0"/>
              <w:keepLines w:val="0"/>
              <w:pageBreakBefore w:val="0"/>
              <w:kinsoku/>
              <w:wordWrap/>
              <w:overflowPunct/>
              <w:bidi w:val="0"/>
              <w:spacing w:before="72" w:beforeLines="30" w:line="560" w:lineRule="exact"/>
              <w:jc w:val="center"/>
              <w:rPr>
                <w:rFonts w:hint="eastAsia" w:ascii="仿宋_GB2312" w:hAnsi="仿宋_GB2312" w:eastAsia="仿宋_GB2312" w:cs="仿宋_GB2312"/>
                <w:color w:val="auto"/>
                <w:sz w:val="30"/>
                <w:szCs w:val="30"/>
                <w:highlight w:val="none"/>
              </w:rPr>
            </w:pPr>
          </w:p>
        </w:tc>
        <w:tc>
          <w:tcPr>
            <w:tcW w:w="1502" w:type="dxa"/>
            <w:vMerge w:val="continue"/>
            <w:tcBorders>
              <w:left w:val="nil"/>
              <w:right w:val="single" w:color="auto" w:sz="4" w:space="0"/>
            </w:tcBorders>
            <w:noWrap w:val="0"/>
            <w:vAlign w:val="center"/>
          </w:tcPr>
          <w:p w14:paraId="1D43F995">
            <w:pPr>
              <w:keepNext w:val="0"/>
              <w:keepLines w:val="0"/>
              <w:pageBreakBefore w:val="0"/>
              <w:kinsoku/>
              <w:wordWrap/>
              <w:overflowPunct/>
              <w:bidi w:val="0"/>
              <w:spacing w:before="72" w:beforeLines="30" w:line="560" w:lineRule="exact"/>
              <w:ind w:firstLine="600" w:firstLineChars="200"/>
              <w:jc w:val="center"/>
              <w:rPr>
                <w:rFonts w:hint="eastAsia" w:ascii="仿宋_GB2312" w:hAnsi="仿宋_GB2312" w:eastAsia="仿宋_GB2312" w:cs="仿宋_GB2312"/>
                <w:color w:val="auto"/>
                <w:sz w:val="30"/>
                <w:szCs w:val="30"/>
                <w:highlight w:val="none"/>
              </w:rPr>
            </w:pP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05B3C2BB">
            <w:pPr>
              <w:keepNext w:val="0"/>
              <w:keepLines w:val="0"/>
              <w:pageBreakBefore w:val="0"/>
              <w:widowControl w:val="0"/>
              <w:kinsoku/>
              <w:wordWrap/>
              <w:overflowPunct/>
              <w:topLinePunct w:val="0"/>
              <w:autoSpaceDE/>
              <w:autoSpaceDN/>
              <w:bidi w:val="0"/>
              <w:adjustRightInd/>
              <w:spacing w:line="560" w:lineRule="exact"/>
              <w:jc w:val="both"/>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spacing w:val="0"/>
                <w:sz w:val="30"/>
                <w:szCs w:val="30"/>
                <w:lang w:eastAsia="zh-CN"/>
              </w:rPr>
              <w:t>响应文件中</w:t>
            </w:r>
            <w:r>
              <w:rPr>
                <w:rFonts w:hint="eastAsia" w:ascii="仿宋_GB2312" w:hAnsi="仿宋_GB2312" w:eastAsia="仿宋_GB2312" w:cs="仿宋_GB2312"/>
                <w:spacing w:val="0"/>
                <w:sz w:val="30"/>
                <w:szCs w:val="30"/>
                <w:lang w:val="en-US" w:eastAsia="zh-CN"/>
              </w:rPr>
              <w:t>没</w:t>
            </w:r>
            <w:r>
              <w:rPr>
                <w:rFonts w:hint="eastAsia" w:ascii="仿宋_GB2312" w:hAnsi="仿宋_GB2312" w:eastAsia="仿宋_GB2312" w:cs="仿宋_GB2312"/>
                <w:spacing w:val="0"/>
                <w:sz w:val="30"/>
                <w:szCs w:val="30"/>
                <w:lang w:eastAsia="zh-CN"/>
              </w:rPr>
              <w:t>有采购人不能接受的附加条件的，须附承诺书加盖公章；</w:t>
            </w:r>
          </w:p>
        </w:tc>
      </w:tr>
      <w:tr w14:paraId="616E8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2672" w:type="dxa"/>
            <w:gridSpan w:val="2"/>
            <w:tcBorders>
              <w:top w:val="single" w:color="auto" w:sz="4" w:space="0"/>
              <w:left w:val="single" w:color="auto" w:sz="4" w:space="0"/>
              <w:bottom w:val="single" w:color="auto" w:sz="4" w:space="0"/>
              <w:right w:val="single" w:color="auto" w:sz="4" w:space="0"/>
            </w:tcBorders>
            <w:noWrap w:val="0"/>
            <w:vAlign w:val="center"/>
          </w:tcPr>
          <w:p w14:paraId="015AD1F9">
            <w:pPr>
              <w:keepNext w:val="0"/>
              <w:keepLines w:val="0"/>
              <w:pageBreakBefore w:val="0"/>
              <w:widowControl w:val="0"/>
              <w:kinsoku/>
              <w:wordWrap/>
              <w:overflowPunct/>
              <w:topLinePunct w:val="0"/>
              <w:autoSpaceDE/>
              <w:autoSpaceDN/>
              <w:bidi w:val="0"/>
              <w:adjustRightInd/>
              <w:snapToGrid w:val="0"/>
              <w:spacing w:before="95" w:beforeLines="30" w:line="560" w:lineRule="exact"/>
              <w:ind w:left="0" w:leftChars="0" w:right="0" w:rightChars="0" w:firstLine="0" w:firstLineChars="0"/>
              <w:jc w:val="center"/>
              <w:textAlignment w:val="auto"/>
              <w:outlineLvl w:val="9"/>
              <w:rPr>
                <w:rFonts w:hint="eastAsia" w:ascii="仿宋_GB2312" w:hAnsi="仿宋_GB2312" w:eastAsia="仿宋_GB2312" w:cs="仿宋_GB2312"/>
                <w:b/>
                <w:bCs/>
                <w:color w:val="000000"/>
                <w:sz w:val="30"/>
                <w:szCs w:val="30"/>
                <w:highlight w:val="none"/>
                <w:lang w:val="en-US" w:eastAsia="zh-CN"/>
              </w:rPr>
            </w:pPr>
            <w:r>
              <w:rPr>
                <w:rFonts w:hint="eastAsia" w:ascii="仿宋_GB2312" w:hAnsi="仿宋_GB2312" w:eastAsia="仿宋_GB2312" w:cs="仿宋_GB2312"/>
                <w:b/>
                <w:bCs/>
                <w:color w:val="000000"/>
                <w:sz w:val="30"/>
                <w:szCs w:val="30"/>
                <w:highlight w:val="none"/>
                <w:lang w:val="en-US" w:eastAsia="zh-CN"/>
              </w:rPr>
              <w:t>2.2</w:t>
            </w:r>
          </w:p>
        </w:tc>
        <w:tc>
          <w:tcPr>
            <w:tcW w:w="1328" w:type="dxa"/>
            <w:tcBorders>
              <w:top w:val="single" w:color="auto" w:sz="4" w:space="0"/>
              <w:left w:val="single" w:color="auto" w:sz="4" w:space="0"/>
              <w:bottom w:val="single" w:color="auto" w:sz="4" w:space="0"/>
              <w:right w:val="single" w:color="auto" w:sz="4" w:space="0"/>
            </w:tcBorders>
            <w:noWrap w:val="0"/>
            <w:vAlign w:val="center"/>
          </w:tcPr>
          <w:p w14:paraId="79F5984D">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b/>
                <w:bCs/>
                <w:color w:val="000000"/>
                <w:sz w:val="30"/>
                <w:szCs w:val="30"/>
                <w:highlight w:val="none"/>
                <w:lang w:eastAsia="zh-CN"/>
              </w:rPr>
            </w:pPr>
            <w:r>
              <w:rPr>
                <w:rFonts w:hint="eastAsia" w:ascii="仿宋_GB2312" w:hAnsi="仿宋_GB2312" w:eastAsia="仿宋_GB2312" w:cs="仿宋_GB2312"/>
                <w:b/>
                <w:bCs/>
                <w:color w:val="000000"/>
                <w:sz w:val="30"/>
                <w:szCs w:val="30"/>
                <w:highlight w:val="none"/>
                <w:lang w:eastAsia="zh-CN"/>
              </w:rPr>
              <w:t>分值权重构成</w:t>
            </w:r>
          </w:p>
        </w:tc>
        <w:tc>
          <w:tcPr>
            <w:tcW w:w="5461" w:type="dxa"/>
            <w:tcBorders>
              <w:top w:val="single" w:color="auto" w:sz="4" w:space="0"/>
              <w:left w:val="single" w:color="auto" w:sz="4" w:space="0"/>
              <w:bottom w:val="single" w:color="auto" w:sz="4" w:space="0"/>
              <w:right w:val="single" w:color="auto" w:sz="4" w:space="0"/>
            </w:tcBorders>
            <w:noWrap w:val="0"/>
            <w:vAlign w:val="center"/>
          </w:tcPr>
          <w:p w14:paraId="73C6AF28">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textAlignment w:val="auto"/>
              <w:outlineLvl w:val="9"/>
              <w:rPr>
                <w:rFonts w:hint="eastAsia" w:ascii="仿宋_GB2312" w:hAnsi="仿宋_GB2312" w:eastAsia="仿宋_GB2312" w:cs="仿宋_GB2312"/>
                <w:b/>
                <w:bCs/>
                <w:color w:val="000000"/>
                <w:sz w:val="30"/>
                <w:szCs w:val="30"/>
                <w:highlight w:val="none"/>
                <w:lang w:eastAsia="zh-CN"/>
              </w:rPr>
            </w:pPr>
            <w:r>
              <w:rPr>
                <w:rFonts w:hint="eastAsia" w:ascii="仿宋_GB2312" w:hAnsi="仿宋_GB2312" w:eastAsia="仿宋_GB2312" w:cs="仿宋_GB2312"/>
                <w:b/>
                <w:bCs/>
                <w:color w:val="000000"/>
                <w:sz w:val="30"/>
                <w:szCs w:val="30"/>
                <w:highlight w:val="none"/>
                <w:lang w:val="en-US" w:eastAsia="zh-CN"/>
              </w:rPr>
              <w:t>报价得分</w:t>
            </w:r>
            <w:r>
              <w:rPr>
                <w:rFonts w:hint="eastAsia" w:ascii="仿宋_GB2312" w:hAnsi="仿宋_GB2312" w:eastAsia="仿宋_GB2312" w:cs="仿宋_GB2312"/>
                <w:b/>
                <w:bCs/>
                <w:color w:val="C00000"/>
                <w:sz w:val="30"/>
                <w:szCs w:val="30"/>
                <w:highlight w:val="none"/>
                <w:lang w:val="en-US" w:eastAsia="zh-CN"/>
              </w:rPr>
              <w:t>：20</w:t>
            </w:r>
            <w:r>
              <w:rPr>
                <w:rFonts w:hint="eastAsia" w:ascii="仿宋_GB2312" w:hAnsi="仿宋_GB2312" w:eastAsia="仿宋_GB2312" w:cs="仿宋_GB2312"/>
                <w:b/>
                <w:bCs/>
                <w:color w:val="000000"/>
                <w:sz w:val="30"/>
                <w:szCs w:val="30"/>
                <w:highlight w:val="none"/>
                <w:lang w:val="en-US" w:eastAsia="zh-CN"/>
              </w:rPr>
              <w:t>分</w:t>
            </w:r>
          </w:p>
          <w:p w14:paraId="1B56198B">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textAlignment w:val="auto"/>
              <w:outlineLvl w:val="9"/>
              <w:rPr>
                <w:rFonts w:hint="eastAsia" w:ascii="仿宋_GB2312" w:hAnsi="仿宋_GB2312" w:eastAsia="仿宋_GB2312" w:cs="仿宋_GB2312"/>
                <w:b/>
                <w:bCs/>
                <w:color w:val="000000"/>
                <w:sz w:val="30"/>
                <w:szCs w:val="30"/>
                <w:highlight w:val="none"/>
                <w:lang w:val="en-US" w:eastAsia="zh-CN"/>
              </w:rPr>
            </w:pPr>
            <w:r>
              <w:rPr>
                <w:rFonts w:hint="eastAsia" w:ascii="仿宋_GB2312" w:hAnsi="仿宋_GB2312" w:eastAsia="仿宋_GB2312" w:cs="仿宋_GB2312"/>
                <w:b/>
                <w:bCs/>
                <w:color w:val="000000"/>
                <w:sz w:val="30"/>
                <w:szCs w:val="30"/>
                <w:highlight w:val="none"/>
                <w:lang w:val="en-US" w:eastAsia="zh-CN"/>
              </w:rPr>
              <w:t>商务、</w:t>
            </w:r>
            <w:r>
              <w:rPr>
                <w:rFonts w:hint="eastAsia" w:ascii="仿宋_GB2312" w:hAnsi="仿宋_GB2312" w:eastAsia="仿宋_GB2312" w:cs="仿宋_GB2312"/>
                <w:b/>
                <w:bCs/>
                <w:color w:val="000000"/>
                <w:sz w:val="30"/>
                <w:szCs w:val="30"/>
                <w:highlight w:val="none"/>
                <w:lang w:eastAsia="zh-CN"/>
              </w:rPr>
              <w:t>技术得分：</w:t>
            </w:r>
            <w:r>
              <w:rPr>
                <w:rFonts w:hint="eastAsia" w:ascii="仿宋_GB2312" w:hAnsi="仿宋_GB2312" w:eastAsia="仿宋_GB2312" w:cs="仿宋_GB2312"/>
                <w:b/>
                <w:bCs/>
                <w:color w:val="C00000"/>
                <w:sz w:val="30"/>
                <w:szCs w:val="30"/>
                <w:highlight w:val="none"/>
                <w:lang w:val="en-US" w:eastAsia="zh-CN"/>
              </w:rPr>
              <w:t>80</w:t>
            </w:r>
            <w:r>
              <w:rPr>
                <w:rFonts w:hint="eastAsia" w:ascii="仿宋_GB2312" w:hAnsi="仿宋_GB2312" w:eastAsia="仿宋_GB2312" w:cs="仿宋_GB2312"/>
                <w:b/>
                <w:bCs/>
                <w:color w:val="000000"/>
                <w:sz w:val="30"/>
                <w:szCs w:val="30"/>
                <w:highlight w:val="none"/>
                <w:lang w:val="en-US" w:eastAsia="zh-CN"/>
              </w:rPr>
              <w:t>分</w:t>
            </w:r>
          </w:p>
        </w:tc>
      </w:tr>
      <w:tr w14:paraId="4729E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2672" w:type="dxa"/>
            <w:gridSpan w:val="2"/>
            <w:tcBorders>
              <w:top w:val="single" w:color="auto" w:sz="4" w:space="0"/>
              <w:left w:val="single" w:color="auto" w:sz="4" w:space="0"/>
              <w:bottom w:val="single" w:color="auto" w:sz="4" w:space="0"/>
              <w:right w:val="single" w:color="auto" w:sz="4" w:space="0"/>
            </w:tcBorders>
            <w:noWrap w:val="0"/>
            <w:vAlign w:val="center"/>
          </w:tcPr>
          <w:p w14:paraId="0136C5EE">
            <w:pPr>
              <w:keepNext w:val="0"/>
              <w:keepLines w:val="0"/>
              <w:pageBreakBefore w:val="0"/>
              <w:widowControl w:val="0"/>
              <w:kinsoku/>
              <w:wordWrap/>
              <w:overflowPunct/>
              <w:topLinePunct w:val="0"/>
              <w:autoSpaceDE/>
              <w:autoSpaceDN/>
              <w:bidi w:val="0"/>
              <w:adjustRightInd/>
              <w:snapToGrid w:val="0"/>
              <w:spacing w:before="95" w:beforeLines="30"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highlight w:val="none"/>
                <w:lang w:val="en-US" w:eastAsia="zh-CN"/>
              </w:rPr>
            </w:pPr>
            <w:r>
              <w:rPr>
                <w:rFonts w:hint="eastAsia" w:ascii="仿宋_GB2312" w:hAnsi="仿宋_GB2312" w:eastAsia="仿宋_GB2312" w:cs="仿宋_GB2312"/>
                <w:color w:val="000000"/>
                <w:sz w:val="30"/>
                <w:szCs w:val="30"/>
                <w:highlight w:val="none"/>
                <w:lang w:val="en-US" w:eastAsia="zh-CN"/>
              </w:rPr>
              <w:t>2.2.1</w:t>
            </w:r>
          </w:p>
        </w:tc>
        <w:tc>
          <w:tcPr>
            <w:tcW w:w="1328" w:type="dxa"/>
            <w:tcBorders>
              <w:top w:val="single" w:color="auto" w:sz="4" w:space="0"/>
              <w:left w:val="single" w:color="auto" w:sz="4" w:space="0"/>
              <w:bottom w:val="single" w:color="auto" w:sz="4" w:space="0"/>
              <w:right w:val="single" w:color="auto" w:sz="4" w:space="0"/>
            </w:tcBorders>
            <w:noWrap w:val="0"/>
            <w:vAlign w:val="center"/>
          </w:tcPr>
          <w:p w14:paraId="1D61B59B">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highlight w:val="none"/>
                <w:lang w:eastAsia="zh-CN"/>
              </w:rPr>
            </w:pPr>
            <w:r>
              <w:rPr>
                <w:rFonts w:hint="eastAsia" w:ascii="仿宋_GB2312" w:hAnsi="仿宋_GB2312" w:eastAsia="仿宋_GB2312" w:cs="仿宋_GB2312"/>
                <w:color w:val="000000"/>
                <w:sz w:val="30"/>
                <w:szCs w:val="30"/>
                <w:highlight w:val="none"/>
                <w:lang w:eastAsia="zh-CN"/>
              </w:rPr>
              <w:t>报价得分</w:t>
            </w:r>
          </w:p>
          <w:p w14:paraId="16BE2890">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highlight w:val="none"/>
                <w:lang w:eastAsia="zh-CN"/>
              </w:rPr>
            </w:pPr>
            <w:r>
              <w:rPr>
                <w:rFonts w:hint="eastAsia" w:ascii="仿宋_GB2312" w:hAnsi="仿宋_GB2312" w:eastAsia="仿宋_GB2312" w:cs="仿宋_GB2312"/>
                <w:color w:val="000000"/>
                <w:sz w:val="30"/>
                <w:szCs w:val="30"/>
                <w:highlight w:val="none"/>
                <w:lang w:eastAsia="zh-CN"/>
              </w:rPr>
              <w:t>（</w:t>
            </w:r>
            <w:r>
              <w:rPr>
                <w:rFonts w:hint="eastAsia" w:ascii="仿宋_GB2312" w:hAnsi="仿宋_GB2312" w:eastAsia="仿宋_GB2312" w:cs="仿宋_GB2312"/>
                <w:color w:val="000000"/>
                <w:sz w:val="30"/>
                <w:szCs w:val="30"/>
                <w:highlight w:val="none"/>
                <w:lang w:val="en-US" w:eastAsia="zh-CN"/>
              </w:rPr>
              <w:t>20分）</w:t>
            </w:r>
          </w:p>
        </w:tc>
        <w:tc>
          <w:tcPr>
            <w:tcW w:w="5461" w:type="dxa"/>
            <w:tcBorders>
              <w:top w:val="single" w:color="auto" w:sz="4" w:space="0"/>
              <w:left w:val="single" w:color="auto" w:sz="4" w:space="0"/>
              <w:bottom w:val="single" w:color="auto" w:sz="4" w:space="0"/>
              <w:right w:val="single" w:color="auto" w:sz="4" w:space="0"/>
            </w:tcBorders>
            <w:noWrap w:val="0"/>
            <w:vAlign w:val="center"/>
          </w:tcPr>
          <w:p w14:paraId="333D4E09">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textAlignment w:val="auto"/>
              <w:outlineLvl w:val="9"/>
              <w:rPr>
                <w:rFonts w:hint="eastAsia" w:ascii="仿宋_GB2312" w:hAnsi="仿宋_GB2312" w:eastAsia="仿宋_GB2312" w:cs="仿宋_GB2312"/>
                <w:color w:val="000000"/>
                <w:sz w:val="30"/>
                <w:szCs w:val="30"/>
                <w:highlight w:val="none"/>
                <w:lang w:val="en-US" w:eastAsia="zh-CN"/>
              </w:rPr>
            </w:pPr>
            <w:r>
              <w:rPr>
                <w:rFonts w:hint="eastAsia" w:ascii="仿宋_GB2312" w:hAnsi="仿宋_GB2312" w:eastAsia="仿宋_GB2312" w:cs="仿宋_GB2312"/>
                <w:color w:val="000000"/>
                <w:sz w:val="30"/>
                <w:szCs w:val="30"/>
              </w:rPr>
              <w:t>综合评分法中的价格分统一采用低价优先法计算，即满足招标要求且投标价格最低的投标报价为评标基准价，其价格分为满分。其他投标人的价格分统一按照下列公式计算：投标报价得分=(评标基准价／投标报价)×价格权值×100</w:t>
            </w:r>
          </w:p>
        </w:tc>
      </w:tr>
      <w:tr w14:paraId="40D86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1170" w:type="dxa"/>
            <w:tcBorders>
              <w:top w:val="single" w:color="auto" w:sz="4" w:space="0"/>
              <w:left w:val="single" w:color="auto" w:sz="4" w:space="0"/>
              <w:bottom w:val="single" w:color="auto" w:sz="4" w:space="0"/>
              <w:right w:val="single" w:color="auto" w:sz="4" w:space="0"/>
            </w:tcBorders>
            <w:noWrap w:val="0"/>
            <w:vAlign w:val="center"/>
          </w:tcPr>
          <w:p w14:paraId="4D50D457">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仿宋_GB2312" w:hAnsi="仿宋_GB2312" w:eastAsia="仿宋_GB2312" w:cs="仿宋_GB2312"/>
                <w:b/>
                <w:bCs/>
                <w:color w:val="000000"/>
                <w:sz w:val="30"/>
                <w:szCs w:val="30"/>
                <w:highlight w:val="none"/>
              </w:rPr>
            </w:pPr>
            <w:r>
              <w:rPr>
                <w:rFonts w:hint="eastAsia" w:ascii="仿宋_GB2312" w:hAnsi="仿宋_GB2312" w:eastAsia="仿宋_GB2312" w:cs="仿宋_GB2312"/>
                <w:b/>
                <w:bCs/>
                <w:color w:val="000000"/>
                <w:sz w:val="30"/>
                <w:szCs w:val="30"/>
                <w:highlight w:val="none"/>
                <w:lang w:eastAsia="zh-CN"/>
              </w:rPr>
              <w:t>条款号</w:t>
            </w:r>
          </w:p>
        </w:tc>
        <w:tc>
          <w:tcPr>
            <w:tcW w:w="1502" w:type="dxa"/>
            <w:tcBorders>
              <w:top w:val="single" w:color="auto" w:sz="4" w:space="0"/>
              <w:left w:val="single" w:color="auto" w:sz="4" w:space="0"/>
              <w:bottom w:val="single" w:color="auto" w:sz="4" w:space="0"/>
              <w:right w:val="single" w:color="auto" w:sz="4" w:space="0"/>
            </w:tcBorders>
            <w:noWrap w:val="0"/>
            <w:vAlign w:val="center"/>
          </w:tcPr>
          <w:p w14:paraId="1088DEFD">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仿宋_GB2312" w:hAnsi="仿宋_GB2312" w:eastAsia="仿宋_GB2312" w:cs="仿宋_GB2312"/>
                <w:b/>
                <w:bCs/>
                <w:color w:val="000000"/>
                <w:sz w:val="30"/>
                <w:szCs w:val="30"/>
                <w:highlight w:val="none"/>
              </w:rPr>
            </w:pPr>
            <w:r>
              <w:rPr>
                <w:rFonts w:hint="eastAsia" w:ascii="仿宋_GB2312" w:hAnsi="仿宋_GB2312" w:eastAsia="仿宋_GB2312" w:cs="仿宋_GB2312"/>
                <w:b/>
                <w:bCs/>
                <w:color w:val="000000"/>
                <w:sz w:val="30"/>
                <w:szCs w:val="30"/>
                <w:highlight w:val="none"/>
              </w:rPr>
              <w:t>评审</w:t>
            </w:r>
            <w:r>
              <w:rPr>
                <w:rFonts w:hint="eastAsia" w:ascii="仿宋_GB2312" w:hAnsi="仿宋_GB2312" w:eastAsia="仿宋_GB2312" w:cs="仿宋_GB2312"/>
                <w:b/>
                <w:bCs/>
                <w:color w:val="000000"/>
                <w:sz w:val="30"/>
                <w:szCs w:val="30"/>
                <w:highlight w:val="none"/>
                <w:lang w:eastAsia="zh-CN"/>
              </w:rPr>
              <w:t>因素</w:t>
            </w:r>
          </w:p>
        </w:tc>
        <w:tc>
          <w:tcPr>
            <w:tcW w:w="6789" w:type="dxa"/>
            <w:gridSpan w:val="2"/>
            <w:tcBorders>
              <w:top w:val="single" w:color="auto" w:sz="4" w:space="0"/>
              <w:left w:val="single" w:color="auto" w:sz="4" w:space="0"/>
              <w:bottom w:val="single" w:color="auto" w:sz="4" w:space="0"/>
              <w:right w:val="single" w:color="auto" w:sz="4" w:space="0"/>
            </w:tcBorders>
            <w:noWrap w:val="0"/>
            <w:vAlign w:val="center"/>
          </w:tcPr>
          <w:p w14:paraId="1CAD39A8">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b/>
                <w:bCs/>
                <w:color w:val="000000"/>
                <w:sz w:val="30"/>
                <w:szCs w:val="30"/>
                <w:highlight w:val="none"/>
              </w:rPr>
            </w:pPr>
            <w:r>
              <w:rPr>
                <w:rFonts w:hint="eastAsia" w:ascii="仿宋_GB2312" w:hAnsi="仿宋_GB2312" w:eastAsia="仿宋_GB2312" w:cs="仿宋_GB2312"/>
                <w:b/>
                <w:bCs/>
                <w:color w:val="000000"/>
                <w:sz w:val="30"/>
                <w:szCs w:val="30"/>
                <w:highlight w:val="none"/>
                <w:lang w:eastAsia="zh-CN"/>
              </w:rPr>
              <w:t>评审标准</w:t>
            </w:r>
          </w:p>
        </w:tc>
      </w:tr>
      <w:tr w14:paraId="28C4C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1170" w:type="dxa"/>
            <w:tcBorders>
              <w:top w:val="single" w:color="auto" w:sz="4" w:space="0"/>
              <w:left w:val="single" w:color="auto" w:sz="4" w:space="0"/>
              <w:bottom w:val="single" w:color="auto" w:sz="4" w:space="0"/>
              <w:right w:val="single" w:color="auto" w:sz="4" w:space="0"/>
            </w:tcBorders>
            <w:noWrap w:val="0"/>
            <w:vAlign w:val="center"/>
          </w:tcPr>
          <w:p w14:paraId="018128A4">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highlight w:val="none"/>
                <w:lang w:val="en-US" w:eastAsia="zh-CN"/>
              </w:rPr>
            </w:pPr>
            <w:r>
              <w:rPr>
                <w:rFonts w:hint="eastAsia" w:ascii="仿宋_GB2312" w:hAnsi="仿宋_GB2312" w:eastAsia="仿宋_GB2312" w:cs="仿宋_GB2312"/>
                <w:color w:val="000000"/>
                <w:sz w:val="30"/>
                <w:szCs w:val="30"/>
                <w:highlight w:val="none"/>
                <w:lang w:val="en-US" w:eastAsia="zh-CN"/>
              </w:rPr>
              <w:t>2.2.4</w:t>
            </w:r>
          </w:p>
        </w:tc>
        <w:tc>
          <w:tcPr>
            <w:tcW w:w="8291" w:type="dxa"/>
            <w:gridSpan w:val="3"/>
            <w:tcBorders>
              <w:top w:val="single" w:color="auto" w:sz="4" w:space="0"/>
              <w:left w:val="single" w:color="auto" w:sz="4" w:space="0"/>
              <w:bottom w:val="single" w:color="auto" w:sz="4" w:space="0"/>
              <w:right w:val="single" w:color="auto" w:sz="4" w:space="0"/>
            </w:tcBorders>
            <w:noWrap w:val="0"/>
            <w:vAlign w:val="center"/>
          </w:tcPr>
          <w:p w14:paraId="321EF371">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color w:val="000000"/>
                <w:sz w:val="30"/>
                <w:szCs w:val="30"/>
                <w:highlight w:val="none"/>
                <w:lang w:eastAsia="zh-CN"/>
              </w:rPr>
            </w:pPr>
            <w:r>
              <w:rPr>
                <w:rFonts w:hint="eastAsia" w:ascii="仿宋_GB2312" w:hAnsi="仿宋_GB2312" w:eastAsia="仿宋_GB2312" w:cs="仿宋_GB2312"/>
                <w:color w:val="C00000"/>
                <w:sz w:val="30"/>
                <w:szCs w:val="30"/>
                <w:highlight w:val="none"/>
                <w:lang w:val="en-US" w:eastAsia="zh-CN"/>
              </w:rPr>
              <w:t>商务、技术得分</w:t>
            </w:r>
            <w:r>
              <w:rPr>
                <w:rFonts w:hint="eastAsia" w:ascii="仿宋_GB2312" w:hAnsi="仿宋_GB2312" w:eastAsia="仿宋_GB2312" w:cs="仿宋_GB2312"/>
                <w:color w:val="C00000"/>
                <w:sz w:val="30"/>
                <w:szCs w:val="30"/>
                <w:highlight w:val="none"/>
                <w:lang w:eastAsia="zh-CN"/>
              </w:rPr>
              <w:t>（</w:t>
            </w:r>
            <w:r>
              <w:rPr>
                <w:rFonts w:hint="eastAsia" w:ascii="仿宋_GB2312" w:hAnsi="仿宋_GB2312" w:eastAsia="仿宋_GB2312" w:cs="仿宋_GB2312"/>
                <w:color w:val="C00000"/>
                <w:sz w:val="30"/>
                <w:szCs w:val="30"/>
                <w:highlight w:val="none"/>
                <w:lang w:val="en-US" w:eastAsia="zh-CN"/>
              </w:rPr>
              <w:t>80分</w:t>
            </w:r>
            <w:r>
              <w:rPr>
                <w:rFonts w:hint="eastAsia" w:ascii="仿宋_GB2312" w:hAnsi="仿宋_GB2312" w:eastAsia="仿宋_GB2312" w:cs="仿宋_GB2312"/>
                <w:color w:val="C00000"/>
                <w:sz w:val="30"/>
                <w:szCs w:val="30"/>
                <w:highlight w:val="none"/>
                <w:lang w:eastAsia="zh-CN"/>
              </w:rPr>
              <w:t>）</w:t>
            </w:r>
          </w:p>
        </w:tc>
      </w:tr>
      <w:tr w14:paraId="2EA2B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0" w:hRule="atLeast"/>
          <w:jc w:val="center"/>
        </w:trPr>
        <w:tc>
          <w:tcPr>
            <w:tcW w:w="1170" w:type="dxa"/>
            <w:noWrap w:val="0"/>
            <w:vAlign w:val="center"/>
          </w:tcPr>
          <w:p w14:paraId="08DD8EEF">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2.2.4.1</w:t>
            </w:r>
          </w:p>
        </w:tc>
        <w:tc>
          <w:tcPr>
            <w:tcW w:w="1502" w:type="dxa"/>
            <w:noWrap w:val="0"/>
            <w:vAlign w:val="center"/>
          </w:tcPr>
          <w:p w14:paraId="131A6102">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服务及人员配置方案</w:t>
            </w:r>
          </w:p>
          <w:p w14:paraId="4CFBD6C8">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eastAsia="zh-CN"/>
              </w:rPr>
            </w:pPr>
            <w:r>
              <w:rPr>
                <w:rFonts w:hint="eastAsia" w:ascii="仿宋_GB2312" w:hAnsi="仿宋_GB2312" w:eastAsia="仿宋_GB2312" w:cs="仿宋_GB2312"/>
                <w:color w:val="000000"/>
                <w:sz w:val="30"/>
                <w:szCs w:val="30"/>
                <w:lang w:val="en-US" w:eastAsia="zh-CN"/>
              </w:rPr>
              <w:t>(16分)</w:t>
            </w:r>
          </w:p>
        </w:tc>
        <w:tc>
          <w:tcPr>
            <w:tcW w:w="6789" w:type="dxa"/>
            <w:gridSpan w:val="2"/>
            <w:noWrap w:val="0"/>
            <w:vAlign w:val="center"/>
          </w:tcPr>
          <w:p w14:paraId="25DA6F53">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left"/>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1.投标单位</w:t>
            </w:r>
            <w:r>
              <w:rPr>
                <w:rFonts w:hint="default" w:ascii="仿宋_GB2312" w:hAnsi="仿宋_GB2312" w:eastAsia="仿宋_GB2312" w:cs="仿宋_GB2312"/>
                <w:color w:val="000000"/>
                <w:sz w:val="30"/>
                <w:szCs w:val="30"/>
                <w:lang w:val="en-US" w:eastAsia="zh-CN"/>
              </w:rPr>
              <w:t>根据本项目的采购内容和需求编制服务方案，包含①服务标准②人员调整规范③人员流动及岗位增</w:t>
            </w:r>
            <w:r>
              <w:rPr>
                <w:rFonts w:hint="eastAsia" w:ascii="仿宋_GB2312" w:hAnsi="仿宋_GB2312" w:eastAsia="仿宋_GB2312" w:cs="仿宋_GB2312"/>
                <w:color w:val="000000"/>
                <w:sz w:val="30"/>
                <w:szCs w:val="30"/>
                <w:lang w:val="en-US" w:eastAsia="zh-CN"/>
              </w:rPr>
              <w:t>扣</w:t>
            </w:r>
            <w:r>
              <w:rPr>
                <w:rFonts w:hint="default" w:ascii="仿宋_GB2312" w:hAnsi="仿宋_GB2312" w:eastAsia="仿宋_GB2312" w:cs="仿宋_GB2312"/>
                <w:color w:val="000000"/>
                <w:sz w:val="30"/>
                <w:szCs w:val="30"/>
                <w:lang w:val="en-US" w:eastAsia="zh-CN"/>
              </w:rPr>
              <w:t>程序④服务重点及难点分析⑤合理化建议等内容。服务方案详尽、细致、全面，满足采购人的需求，得1</w:t>
            </w:r>
            <w:r>
              <w:rPr>
                <w:rFonts w:hint="eastAsia" w:ascii="仿宋_GB2312" w:hAnsi="仿宋_GB2312" w:eastAsia="仿宋_GB2312" w:cs="仿宋_GB2312"/>
                <w:color w:val="000000"/>
                <w:sz w:val="30"/>
                <w:szCs w:val="30"/>
                <w:lang w:val="en-US" w:eastAsia="zh-CN"/>
              </w:rPr>
              <w:t>0</w:t>
            </w:r>
            <w:r>
              <w:rPr>
                <w:rFonts w:hint="default" w:ascii="仿宋_GB2312" w:hAnsi="仿宋_GB2312" w:eastAsia="仿宋_GB2312" w:cs="仿宋_GB2312"/>
                <w:color w:val="000000"/>
                <w:sz w:val="30"/>
                <w:szCs w:val="30"/>
                <w:lang w:val="en-US" w:eastAsia="zh-CN"/>
              </w:rPr>
              <w:t>分；每缺一项内容</w:t>
            </w:r>
            <w:r>
              <w:rPr>
                <w:rFonts w:hint="eastAsia" w:ascii="仿宋_GB2312" w:hAnsi="仿宋_GB2312" w:eastAsia="仿宋_GB2312" w:cs="仿宋_GB2312"/>
                <w:color w:val="000000"/>
                <w:sz w:val="30"/>
                <w:szCs w:val="30"/>
                <w:lang w:val="en-US" w:eastAsia="zh-CN"/>
              </w:rPr>
              <w:t>扣2</w:t>
            </w:r>
            <w:r>
              <w:rPr>
                <w:rFonts w:hint="default" w:ascii="仿宋_GB2312" w:hAnsi="仿宋_GB2312" w:eastAsia="仿宋_GB2312" w:cs="仿宋_GB2312"/>
                <w:color w:val="000000"/>
                <w:sz w:val="30"/>
                <w:szCs w:val="30"/>
                <w:lang w:val="en-US" w:eastAsia="zh-CN"/>
              </w:rPr>
              <w:t>分，每一项内容</w:t>
            </w:r>
            <w:r>
              <w:rPr>
                <w:rFonts w:hint="eastAsia" w:ascii="仿宋_GB2312" w:hAnsi="仿宋_GB2312" w:eastAsia="仿宋_GB2312" w:cs="仿宋_GB2312"/>
                <w:color w:val="000000"/>
                <w:sz w:val="30"/>
                <w:szCs w:val="30"/>
                <w:lang w:val="en-US" w:eastAsia="zh-CN"/>
              </w:rPr>
              <w:t>中</w:t>
            </w:r>
            <w:r>
              <w:rPr>
                <w:rFonts w:hint="default" w:ascii="仿宋_GB2312" w:hAnsi="仿宋_GB2312" w:eastAsia="仿宋_GB2312" w:cs="仿宋_GB2312"/>
                <w:color w:val="000000"/>
                <w:sz w:val="30"/>
                <w:szCs w:val="30"/>
                <w:lang w:val="en-US" w:eastAsia="zh-CN"/>
              </w:rPr>
              <w:t>存在缺陷（缺陷指内容阐述不清晰，存在偏差或过于简略）的</w:t>
            </w:r>
            <w:r>
              <w:rPr>
                <w:rFonts w:hint="eastAsia" w:ascii="仿宋_GB2312" w:hAnsi="仿宋_GB2312" w:eastAsia="仿宋_GB2312" w:cs="仿宋_GB2312"/>
                <w:color w:val="000000"/>
                <w:sz w:val="30"/>
                <w:szCs w:val="30"/>
                <w:lang w:val="en-US" w:eastAsia="zh-CN"/>
              </w:rPr>
              <w:t>扣</w:t>
            </w:r>
            <w:r>
              <w:rPr>
                <w:rFonts w:hint="default" w:ascii="仿宋_GB2312" w:hAnsi="仿宋_GB2312" w:eastAsia="仿宋_GB2312" w:cs="仿宋_GB2312"/>
                <w:color w:val="000000"/>
                <w:sz w:val="30"/>
                <w:szCs w:val="30"/>
                <w:lang w:val="en-US" w:eastAsia="zh-CN"/>
              </w:rPr>
              <w:t>1分，</w:t>
            </w:r>
            <w:r>
              <w:rPr>
                <w:rFonts w:hint="eastAsia" w:ascii="仿宋_GB2312" w:hAnsi="仿宋_GB2312" w:eastAsia="仿宋_GB2312" w:cs="仿宋_GB2312"/>
                <w:color w:val="000000"/>
                <w:sz w:val="30"/>
                <w:szCs w:val="30"/>
                <w:lang w:val="en-US" w:eastAsia="zh-CN"/>
              </w:rPr>
              <w:t>扣</w:t>
            </w:r>
            <w:r>
              <w:rPr>
                <w:rFonts w:hint="default" w:ascii="仿宋_GB2312" w:hAnsi="仿宋_GB2312" w:eastAsia="仿宋_GB2312" w:cs="仿宋_GB2312"/>
                <w:color w:val="000000"/>
                <w:sz w:val="30"/>
                <w:szCs w:val="30"/>
                <w:lang w:val="en-US" w:eastAsia="zh-CN"/>
              </w:rPr>
              <w:t>完为止。未提供方案得0分。</w:t>
            </w:r>
          </w:p>
          <w:p w14:paraId="0F3CA004">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left"/>
              <w:textAlignment w:val="auto"/>
              <w:outlineLvl w:val="9"/>
              <w:rPr>
                <w:rFonts w:hint="eastAsia" w:ascii="仿宋_GB2312" w:hAnsi="仿宋_GB2312" w:eastAsia="仿宋_GB2312" w:cs="仿宋_GB2312"/>
                <w:color w:val="000000"/>
                <w:sz w:val="30"/>
                <w:szCs w:val="30"/>
                <w:lang w:eastAsia="zh-CN"/>
              </w:rPr>
            </w:pPr>
            <w:r>
              <w:rPr>
                <w:rFonts w:hint="eastAsia" w:ascii="仿宋_GB2312" w:hAnsi="仿宋_GB2312" w:eastAsia="仿宋_GB2312" w:cs="仿宋_GB2312"/>
                <w:color w:val="000000"/>
                <w:sz w:val="30"/>
                <w:szCs w:val="30"/>
                <w:lang w:val="en-US" w:eastAsia="zh-CN"/>
              </w:rPr>
              <w:t>2.投标单位根据本项目的采购内容和需求编制人员配置方案，包含①岗位设置及人数分配②岗位职责</w:t>
            </w:r>
            <w:r>
              <w:rPr>
                <w:rFonts w:hint="default" w:ascii="仿宋_GB2312" w:hAnsi="仿宋_GB2312" w:eastAsia="仿宋_GB2312" w:cs="仿宋_GB2312"/>
                <w:color w:val="000000"/>
                <w:sz w:val="30"/>
                <w:szCs w:val="30"/>
                <w:lang w:val="en-US" w:eastAsia="zh-CN"/>
              </w:rPr>
              <w:t>③</w:t>
            </w:r>
            <w:r>
              <w:rPr>
                <w:rFonts w:hint="eastAsia" w:ascii="仿宋_GB2312" w:hAnsi="仿宋_GB2312" w:eastAsia="仿宋_GB2312" w:cs="仿宋_GB2312"/>
                <w:color w:val="000000"/>
                <w:sz w:val="30"/>
                <w:szCs w:val="30"/>
                <w:lang w:val="en-US" w:eastAsia="zh-CN"/>
              </w:rPr>
              <w:t>人员稳定措施等内容。人员配置详尽、细致、 全面，满足采购人的需求，得6分；每缺一项内容扣2分，每一项内容中存在缺陷（缺陷指内容阐述不清晰，存在偏差或过于简略）的扣1 分，扣完为止。未提供方案得0分。</w:t>
            </w:r>
          </w:p>
        </w:tc>
      </w:tr>
      <w:tr w14:paraId="4E505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70" w:type="dxa"/>
            <w:noWrap w:val="0"/>
            <w:vAlign w:val="center"/>
          </w:tcPr>
          <w:p w14:paraId="2686318D">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2.2.4.2</w:t>
            </w:r>
          </w:p>
        </w:tc>
        <w:tc>
          <w:tcPr>
            <w:tcW w:w="1502" w:type="dxa"/>
            <w:noWrap w:val="0"/>
            <w:vAlign w:val="center"/>
          </w:tcPr>
          <w:p w14:paraId="48A77205">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30"/>
                <w:szCs w:val="30"/>
                <w:lang w:val="en-US" w:eastAsia="zh-CN"/>
              </w:rPr>
              <w:t>企业实力（7分）</w:t>
            </w:r>
          </w:p>
        </w:tc>
        <w:tc>
          <w:tcPr>
            <w:tcW w:w="6789" w:type="dxa"/>
            <w:gridSpan w:val="2"/>
            <w:noWrap w:val="0"/>
            <w:vAlign w:val="center"/>
          </w:tcPr>
          <w:p w14:paraId="418009FF">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left"/>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投标单位拟投入本项目服务人员的职业资格证书（等级厨师或面点等相关专业），每提供1人得0.5分，最多得7分。</w:t>
            </w:r>
          </w:p>
          <w:p w14:paraId="79105C2E">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left"/>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30"/>
                <w:szCs w:val="30"/>
                <w:lang w:val="en-US" w:eastAsia="zh-CN"/>
              </w:rPr>
              <w:t>注：提供相关证明材料加盖公章（工作人员花名册及其简历基本信息、职业资格证明材料、健康证、提供劳动合同或社保证明）。</w:t>
            </w:r>
          </w:p>
        </w:tc>
      </w:tr>
      <w:tr w14:paraId="2C62C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70" w:type="dxa"/>
            <w:noWrap w:val="0"/>
            <w:vAlign w:val="center"/>
          </w:tcPr>
          <w:p w14:paraId="5859B2AD">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left"/>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2.2.4.3</w:t>
            </w:r>
          </w:p>
        </w:tc>
        <w:tc>
          <w:tcPr>
            <w:tcW w:w="1502" w:type="dxa"/>
            <w:noWrap w:val="0"/>
            <w:vAlign w:val="center"/>
          </w:tcPr>
          <w:p w14:paraId="26D07FFE">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left"/>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应急预案</w:t>
            </w:r>
          </w:p>
          <w:p w14:paraId="716A25A0">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left"/>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（12 分)</w:t>
            </w:r>
          </w:p>
        </w:tc>
        <w:tc>
          <w:tcPr>
            <w:tcW w:w="6789" w:type="dxa"/>
            <w:gridSpan w:val="2"/>
            <w:noWrap w:val="0"/>
            <w:vAlign w:val="center"/>
          </w:tcPr>
          <w:p w14:paraId="5BEDAD60">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left"/>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供应商根据本项目的采购内容和需求编制应急预案，包含①应急准备 ②应急响应③应急处置④应急恢复等内容。应急预案详尽、细致、全面，满足采购人的需求，得12分；每缺一项内容扣3分，每一项内容中存在缺陷（缺陷指内容阐述不清晰，存在偏差或过于简略）的扣2分，扣完为止。未提供方案得0分。</w:t>
            </w:r>
          </w:p>
        </w:tc>
      </w:tr>
      <w:tr w14:paraId="19A93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1170" w:type="dxa"/>
            <w:noWrap w:val="0"/>
            <w:vAlign w:val="center"/>
          </w:tcPr>
          <w:p w14:paraId="16C7E625">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2.2.4.4</w:t>
            </w:r>
          </w:p>
        </w:tc>
        <w:tc>
          <w:tcPr>
            <w:tcW w:w="1502" w:type="dxa"/>
            <w:noWrap w:val="0"/>
            <w:vAlign w:val="center"/>
          </w:tcPr>
          <w:p w14:paraId="3EF16E62">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left"/>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培训方案</w:t>
            </w:r>
          </w:p>
          <w:p w14:paraId="2DF24389">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left"/>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（12分）</w:t>
            </w:r>
          </w:p>
        </w:tc>
        <w:tc>
          <w:tcPr>
            <w:tcW w:w="6789" w:type="dxa"/>
            <w:gridSpan w:val="2"/>
            <w:noWrap w:val="0"/>
            <w:vAlign w:val="center"/>
          </w:tcPr>
          <w:p w14:paraId="52FAA722">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left"/>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为确保服务质量，制定服务期内对相关人员的培训方案，包括①职业道德②相关劳动政策③安全服务④各岗位职责及单位的规章制度等方面的培训方案完整，逻辑清晰，培训团队组成科学、时间地点组织者、目的清晰明确，可行性高的得12分；每缺一项内容扣3分，每一项内容中存在缺陷（缺陷指内容阐述不清晰，存在偏差或过于简略）的扣2分，扣完为止。未提供方案得0分。</w:t>
            </w:r>
          </w:p>
        </w:tc>
      </w:tr>
      <w:tr w14:paraId="2FE97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1170" w:type="dxa"/>
            <w:noWrap w:val="0"/>
            <w:vAlign w:val="center"/>
          </w:tcPr>
          <w:p w14:paraId="0EFF4B37">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2.2.4.5</w:t>
            </w:r>
          </w:p>
        </w:tc>
        <w:tc>
          <w:tcPr>
            <w:tcW w:w="1502" w:type="dxa"/>
            <w:noWrap w:val="0"/>
            <w:vAlign w:val="center"/>
          </w:tcPr>
          <w:p w14:paraId="17155EE3">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服务计划及保障措施</w:t>
            </w:r>
          </w:p>
          <w:p w14:paraId="115533CB">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（12分）</w:t>
            </w:r>
          </w:p>
        </w:tc>
        <w:tc>
          <w:tcPr>
            <w:tcW w:w="6789" w:type="dxa"/>
            <w:gridSpan w:val="2"/>
            <w:noWrap w:val="0"/>
            <w:vAlign w:val="center"/>
          </w:tcPr>
          <w:p w14:paraId="44D1DE9E">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r>
              <w:rPr>
                <w:rFonts w:hint="default" w:ascii="仿宋_GB2312" w:hAnsi="仿宋_GB2312" w:eastAsia="仿宋_GB2312" w:cs="仿宋_GB2312"/>
                <w:color w:val="000000"/>
                <w:sz w:val="30"/>
                <w:szCs w:val="30"/>
                <w:lang w:val="en-US" w:eastAsia="zh-CN"/>
              </w:rPr>
              <w:t>服务计划需要详尽列明：①人员管理办法；②服务承诺</w:t>
            </w:r>
            <w:r>
              <w:rPr>
                <w:rFonts w:hint="eastAsia" w:ascii="仿宋_GB2312" w:hAnsi="仿宋_GB2312" w:eastAsia="仿宋_GB2312" w:cs="仿宋_GB2312"/>
                <w:color w:val="000000"/>
                <w:sz w:val="30"/>
                <w:szCs w:val="30"/>
                <w:lang w:val="en-US" w:eastAsia="zh-CN"/>
              </w:rPr>
              <w:t>、</w:t>
            </w:r>
            <w:r>
              <w:rPr>
                <w:rFonts w:hint="default" w:ascii="仿宋_GB2312" w:hAnsi="仿宋_GB2312" w:eastAsia="仿宋_GB2312" w:cs="仿宋_GB2312"/>
                <w:color w:val="000000"/>
                <w:sz w:val="30"/>
                <w:szCs w:val="30"/>
                <w:lang w:val="en-US" w:eastAsia="zh-CN"/>
              </w:rPr>
              <w:t>质量标准；③考核目标等</w:t>
            </w:r>
            <w:r>
              <w:rPr>
                <w:rFonts w:hint="eastAsia" w:ascii="仿宋_GB2312" w:hAnsi="仿宋_GB2312" w:eastAsia="仿宋_GB2312" w:cs="仿宋_GB2312"/>
                <w:color w:val="000000"/>
                <w:sz w:val="30"/>
                <w:szCs w:val="30"/>
                <w:lang w:val="en-US" w:eastAsia="zh-CN"/>
              </w:rPr>
              <w:t>；④服务过程中的风险防范（包括食物中毒、急救措施、用水电气保障措施等）；</w:t>
            </w:r>
            <w:r>
              <w:rPr>
                <w:rFonts w:hint="default" w:ascii="仿宋_GB2312" w:hAnsi="仿宋_GB2312" w:eastAsia="仿宋_GB2312" w:cs="仿宋_GB2312"/>
                <w:color w:val="000000"/>
                <w:sz w:val="30"/>
                <w:szCs w:val="30"/>
                <w:lang w:val="en-US" w:eastAsia="zh-CN"/>
              </w:rPr>
              <w:t>提供方案包含以上</w:t>
            </w:r>
            <w:r>
              <w:rPr>
                <w:rFonts w:hint="eastAsia" w:ascii="仿宋_GB2312" w:hAnsi="仿宋_GB2312" w:eastAsia="仿宋_GB2312" w:cs="仿宋_GB2312"/>
                <w:color w:val="000000"/>
                <w:sz w:val="30"/>
                <w:szCs w:val="30"/>
                <w:lang w:val="en-US" w:eastAsia="zh-CN"/>
              </w:rPr>
              <w:t>四</w:t>
            </w:r>
            <w:r>
              <w:rPr>
                <w:rFonts w:hint="default" w:ascii="仿宋_GB2312" w:hAnsi="仿宋_GB2312" w:eastAsia="仿宋_GB2312" w:cs="仿宋_GB2312"/>
                <w:color w:val="000000"/>
                <w:sz w:val="30"/>
                <w:szCs w:val="30"/>
                <w:lang w:val="en-US" w:eastAsia="zh-CN"/>
              </w:rPr>
              <w:t>项内容，方案完整，逻辑清晰，贴合采购需求，得</w:t>
            </w:r>
            <w:r>
              <w:rPr>
                <w:rFonts w:hint="eastAsia" w:ascii="仿宋_GB2312" w:hAnsi="仿宋_GB2312" w:eastAsia="仿宋_GB2312" w:cs="仿宋_GB2312"/>
                <w:color w:val="000000"/>
                <w:sz w:val="30"/>
                <w:szCs w:val="30"/>
                <w:lang w:val="en-US" w:eastAsia="zh-CN"/>
              </w:rPr>
              <w:t>12</w:t>
            </w:r>
            <w:r>
              <w:rPr>
                <w:rFonts w:hint="default" w:ascii="仿宋_GB2312" w:hAnsi="仿宋_GB2312" w:eastAsia="仿宋_GB2312" w:cs="仿宋_GB2312"/>
                <w:color w:val="000000"/>
                <w:sz w:val="30"/>
                <w:szCs w:val="30"/>
                <w:lang w:val="en-US" w:eastAsia="zh-CN"/>
              </w:rPr>
              <w:t>分；</w:t>
            </w:r>
            <w:r>
              <w:rPr>
                <w:rFonts w:hint="eastAsia" w:ascii="仿宋_GB2312" w:hAnsi="仿宋_GB2312" w:eastAsia="仿宋_GB2312" w:cs="仿宋_GB2312"/>
                <w:color w:val="000000"/>
                <w:sz w:val="30"/>
                <w:szCs w:val="30"/>
                <w:lang w:val="en-US" w:eastAsia="zh-CN"/>
              </w:rPr>
              <w:t>每缺一项内容扣3分，每一项内容中存在缺陷（</w:t>
            </w:r>
            <w:r>
              <w:rPr>
                <w:rFonts w:hint="default" w:ascii="仿宋_GB2312" w:hAnsi="仿宋_GB2312" w:eastAsia="仿宋_GB2312" w:cs="仿宋_GB2312"/>
                <w:color w:val="000000"/>
                <w:sz w:val="30"/>
                <w:szCs w:val="30"/>
                <w:lang w:val="en-US" w:eastAsia="zh-CN"/>
              </w:rPr>
              <w:t>方案结构混乱，不贴合本项目的采购需求</w:t>
            </w:r>
            <w:r>
              <w:rPr>
                <w:rFonts w:hint="eastAsia" w:ascii="仿宋_GB2312" w:hAnsi="仿宋_GB2312" w:eastAsia="仿宋_GB2312" w:cs="仿宋_GB2312"/>
                <w:color w:val="000000"/>
                <w:sz w:val="30"/>
                <w:szCs w:val="30"/>
                <w:lang w:val="en-US" w:eastAsia="zh-CN"/>
              </w:rPr>
              <w:t>）的扣2分，扣完为止；未提供方案得0分</w:t>
            </w:r>
            <w:r>
              <w:rPr>
                <w:rFonts w:hint="default" w:ascii="仿宋_GB2312" w:hAnsi="仿宋_GB2312" w:eastAsia="仿宋_GB2312" w:cs="仿宋_GB2312"/>
                <w:color w:val="000000"/>
                <w:sz w:val="30"/>
                <w:szCs w:val="30"/>
                <w:lang w:val="en-US" w:eastAsia="zh-CN"/>
              </w:rPr>
              <w:t>。</w:t>
            </w:r>
          </w:p>
        </w:tc>
      </w:tr>
      <w:tr w14:paraId="30084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1170" w:type="dxa"/>
            <w:noWrap w:val="0"/>
            <w:vAlign w:val="center"/>
          </w:tcPr>
          <w:p w14:paraId="4BBC80CF">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default"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2.2.4.6</w:t>
            </w:r>
          </w:p>
        </w:tc>
        <w:tc>
          <w:tcPr>
            <w:tcW w:w="1502" w:type="dxa"/>
            <w:noWrap w:val="0"/>
            <w:vAlign w:val="center"/>
          </w:tcPr>
          <w:p w14:paraId="77F0080A">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规章管理制度</w:t>
            </w:r>
          </w:p>
          <w:p w14:paraId="633C6C6D">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（9分）</w:t>
            </w:r>
          </w:p>
        </w:tc>
        <w:tc>
          <w:tcPr>
            <w:tcW w:w="6789" w:type="dxa"/>
            <w:gridSpan w:val="2"/>
            <w:noWrap w:val="0"/>
            <w:vAlign w:val="center"/>
          </w:tcPr>
          <w:p w14:paraId="540D1B90">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规章管理制度：应包含管理组织架构，人员分工，管理制度等。有完善的派遣服务人员薪资酬管理体系和财务管理等制度保障，能保证薪酬安全可靠，及时发放，并承诺不拖欠劳务人员薪酬。根据保障制度完善程度评分：①有开展服务工作的基本组织机构；②有人事（含招聘、薪酬、考勤、奖惩、辞退等主要内容）管理制度健全；</w:t>
            </w:r>
            <w:r>
              <w:rPr>
                <w:rFonts w:hint="default" w:ascii="仿宋_GB2312" w:hAnsi="仿宋_GB2312" w:eastAsia="仿宋_GB2312" w:cs="仿宋_GB2312"/>
                <w:color w:val="000000"/>
                <w:sz w:val="30"/>
                <w:szCs w:val="30"/>
                <w:lang w:val="en-US" w:eastAsia="zh-CN"/>
              </w:rPr>
              <w:t>③</w:t>
            </w:r>
            <w:r>
              <w:rPr>
                <w:rFonts w:hint="eastAsia" w:ascii="仿宋_GB2312" w:hAnsi="仿宋_GB2312" w:eastAsia="仿宋_GB2312" w:cs="仿宋_GB2312"/>
                <w:color w:val="000000"/>
                <w:sz w:val="30"/>
                <w:szCs w:val="30"/>
                <w:lang w:val="en-US" w:eastAsia="zh-CN"/>
              </w:rPr>
              <w:t>财务（含收支、预算等主要内容）内容完整，逻辑清晰；组织构架、人事、财务健全全面的得9分；每缺一项内容扣3分，每一项内容中存在缺陷或不足（制度不健全、分工不明、表述不清等）的扣1分，扣完为止。</w:t>
            </w:r>
          </w:p>
        </w:tc>
      </w:tr>
      <w:tr w14:paraId="60753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1170" w:type="dxa"/>
            <w:noWrap w:val="0"/>
            <w:vAlign w:val="center"/>
          </w:tcPr>
          <w:p w14:paraId="6264D2B6">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default" w:ascii="仿宋_GB2312" w:hAnsi="仿宋_GB2312" w:eastAsia="仿宋_GB2312" w:cs="仿宋_GB2312"/>
                <w:color w:val="000000"/>
                <w:sz w:val="28"/>
                <w:szCs w:val="28"/>
                <w:lang w:val="en-US" w:eastAsia="zh-CN"/>
              </w:rPr>
            </w:pPr>
            <w:r>
              <w:rPr>
                <w:rFonts w:hint="eastAsia" w:ascii="仿宋_GB2312" w:hAnsi="仿宋_GB2312" w:eastAsia="仿宋_GB2312" w:cs="仿宋_GB2312"/>
                <w:color w:val="000000"/>
                <w:sz w:val="28"/>
                <w:szCs w:val="28"/>
                <w:lang w:val="en-US" w:eastAsia="zh-CN"/>
              </w:rPr>
              <w:t>2.2.4.7</w:t>
            </w:r>
          </w:p>
        </w:tc>
        <w:tc>
          <w:tcPr>
            <w:tcW w:w="1502" w:type="dxa"/>
            <w:noWrap w:val="0"/>
            <w:vAlign w:val="center"/>
          </w:tcPr>
          <w:p w14:paraId="3856756C">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卫生保洁及日常维护方案</w:t>
            </w:r>
          </w:p>
          <w:p w14:paraId="568772B2">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（9分）</w:t>
            </w:r>
          </w:p>
        </w:tc>
        <w:tc>
          <w:tcPr>
            <w:tcW w:w="6789" w:type="dxa"/>
            <w:gridSpan w:val="2"/>
            <w:noWrap w:val="0"/>
            <w:vAlign w:val="center"/>
          </w:tcPr>
          <w:p w14:paraId="4D1F5990">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根据投标单位拟定的针对本项目食堂的日常卫生保洁及虫、鼠、蟑螂等的消杀方案和对现有设施设备的维护保养及损耗率的承诺方案进行评价，方案内容相对齐全、可行性强、针对性强、内容细节相对具体的得9-7分；方案内容较全、可行性较强、针对性较强、内容细节较具体的得6-4分；方案内容一般、可行性差、针对性差、内容细节不具体的得0-3分；未提供不得分；</w:t>
            </w:r>
          </w:p>
        </w:tc>
      </w:tr>
      <w:tr w14:paraId="146B5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1170" w:type="dxa"/>
            <w:noWrap w:val="0"/>
            <w:vAlign w:val="center"/>
          </w:tcPr>
          <w:p w14:paraId="6F363C4E">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default"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2.2.4.8</w:t>
            </w:r>
          </w:p>
        </w:tc>
        <w:tc>
          <w:tcPr>
            <w:tcW w:w="1502" w:type="dxa"/>
            <w:noWrap w:val="0"/>
            <w:vAlign w:val="center"/>
          </w:tcPr>
          <w:p w14:paraId="32370E62">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类似业绩 （3分）</w:t>
            </w:r>
          </w:p>
        </w:tc>
        <w:tc>
          <w:tcPr>
            <w:tcW w:w="6789" w:type="dxa"/>
            <w:gridSpan w:val="2"/>
            <w:noWrap w:val="0"/>
            <w:vAlign w:val="center"/>
          </w:tcPr>
          <w:p w14:paraId="3869E731">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 xml:space="preserve">投标单位提供(2022年1月1日至今）类似业绩，每提供一项业绩得 1 分，最多得 3 分。 </w:t>
            </w:r>
          </w:p>
          <w:p w14:paraId="0470B76A">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r>
              <w:rPr>
                <w:rFonts w:hint="eastAsia" w:ascii="仿宋_GB2312" w:hAnsi="仿宋_GB2312" w:eastAsia="仿宋_GB2312" w:cs="仿宋_GB2312"/>
                <w:color w:val="000000"/>
                <w:sz w:val="30"/>
                <w:szCs w:val="30"/>
                <w:lang w:val="en-US" w:eastAsia="zh-CN"/>
              </w:rPr>
              <w:t>注：需同时提供合同协议和中标（成交）通知书，业绩证明材料需清晰可辨认，否则视为无效业绩。未提供不得分。</w:t>
            </w:r>
          </w:p>
          <w:p w14:paraId="1C122ACF">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0" w:firstLineChars="0"/>
              <w:jc w:val="center"/>
              <w:textAlignment w:val="auto"/>
              <w:outlineLvl w:val="9"/>
              <w:rPr>
                <w:rFonts w:hint="eastAsia" w:ascii="仿宋_GB2312" w:hAnsi="仿宋_GB2312" w:eastAsia="仿宋_GB2312" w:cs="仿宋_GB2312"/>
                <w:color w:val="000000"/>
                <w:sz w:val="30"/>
                <w:szCs w:val="30"/>
                <w:lang w:val="en-US" w:eastAsia="zh-CN"/>
              </w:rPr>
            </w:pPr>
          </w:p>
        </w:tc>
      </w:tr>
    </w:tbl>
    <w:p w14:paraId="10F1EA0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lang w:val="en-US" w:eastAsia="zh-CN"/>
        </w:rPr>
        <w:t>说明</w:t>
      </w:r>
      <w:r>
        <w:rPr>
          <w:rFonts w:hint="eastAsia" w:ascii="仿宋_GB2312" w:hAnsi="仿宋_GB2312" w:eastAsia="仿宋_GB2312" w:cs="仿宋_GB2312"/>
          <w:color w:val="000000"/>
          <w:sz w:val="30"/>
          <w:szCs w:val="30"/>
          <w:shd w:val="clear" w:color="auto" w:fill="FFFFFF"/>
        </w:rPr>
        <w:t>：1、评委应在认真理解本竞争性磋商文件有关情况后，做出自己负责的按上述内容对投标人进行评审。2、评分分值精确到小数点后两位数。3、响应文件与竞争性磋商文件有重大偏差时，评委在评审时需写明原因。</w:t>
      </w:r>
      <w:r>
        <w:rPr>
          <w:rFonts w:hint="eastAsia" w:ascii="仿宋_GB2312" w:hAnsi="仿宋_GB2312" w:eastAsia="仿宋_GB2312" w:cs="仿宋_GB2312"/>
          <w:color w:val="000000"/>
          <w:sz w:val="30"/>
          <w:szCs w:val="30"/>
          <w:shd w:val="clear" w:color="auto" w:fill="FFFFFF"/>
          <w:lang w:val="en-US" w:eastAsia="zh-CN"/>
        </w:rPr>
        <w:t>4、</w:t>
      </w:r>
      <w:r>
        <w:rPr>
          <w:rFonts w:hint="eastAsia" w:ascii="仿宋_GB2312" w:hAnsi="仿宋_GB2312" w:eastAsia="仿宋_GB2312" w:cs="仿宋_GB2312"/>
          <w:color w:val="000000"/>
          <w:sz w:val="30"/>
          <w:szCs w:val="30"/>
          <w:shd w:val="clear" w:color="auto" w:fill="FFFFFF"/>
          <w:lang w:eastAsia="zh-CN"/>
        </w:rPr>
        <w:t>供应商</w:t>
      </w:r>
      <w:r>
        <w:rPr>
          <w:rFonts w:hint="eastAsia" w:ascii="仿宋_GB2312" w:hAnsi="仿宋_GB2312" w:eastAsia="仿宋_GB2312" w:cs="仿宋_GB2312"/>
          <w:color w:val="000000"/>
          <w:sz w:val="30"/>
          <w:szCs w:val="30"/>
          <w:shd w:val="clear" w:color="auto" w:fill="FFFFFF"/>
        </w:rPr>
        <w:t>所提供的材料或者填写的内容必须真实、可靠，如有虚假或隐瞒，一经查实将导致投标被拒绝，并按照《中华人民共和国政府采购法》第七十七条第一款“提供虚假材料谋取中标、成交的”进行处罚，给采购人造成损失的应承担赔偿责任。</w:t>
      </w:r>
      <w:r>
        <w:rPr>
          <w:rFonts w:hint="eastAsia" w:ascii="仿宋_GB2312" w:hAnsi="仿宋_GB2312" w:eastAsia="仿宋_GB2312" w:cs="仿宋_GB2312"/>
          <w:color w:val="000000"/>
          <w:sz w:val="30"/>
          <w:szCs w:val="30"/>
          <w:shd w:val="clear" w:color="auto" w:fill="FFFFFF"/>
          <w:lang w:val="en-US" w:eastAsia="zh-CN"/>
        </w:rPr>
        <w:t>5、</w:t>
      </w:r>
      <w:r>
        <w:rPr>
          <w:rFonts w:hint="eastAsia" w:ascii="仿宋_GB2312" w:hAnsi="仿宋_GB2312" w:eastAsia="仿宋_GB2312" w:cs="仿宋_GB2312"/>
          <w:color w:val="000000"/>
          <w:sz w:val="30"/>
          <w:szCs w:val="30"/>
          <w:shd w:val="clear" w:color="auto" w:fill="FFFFFF"/>
        </w:rPr>
        <w:t>以上评标标准中要求</w:t>
      </w:r>
      <w:r>
        <w:rPr>
          <w:rFonts w:hint="eastAsia" w:ascii="仿宋_GB2312" w:hAnsi="仿宋_GB2312" w:eastAsia="仿宋_GB2312" w:cs="仿宋_GB2312"/>
          <w:color w:val="000000"/>
          <w:sz w:val="30"/>
          <w:szCs w:val="30"/>
          <w:shd w:val="clear" w:color="auto" w:fill="FFFFFF"/>
          <w:lang w:eastAsia="zh-CN"/>
        </w:rPr>
        <w:t>供应商</w:t>
      </w:r>
      <w:r>
        <w:rPr>
          <w:rFonts w:hint="eastAsia" w:ascii="仿宋_GB2312" w:hAnsi="仿宋_GB2312" w:eastAsia="仿宋_GB2312" w:cs="仿宋_GB2312"/>
          <w:color w:val="000000"/>
          <w:sz w:val="30"/>
          <w:szCs w:val="30"/>
          <w:shd w:val="clear" w:color="auto" w:fill="FFFFFF"/>
        </w:rPr>
        <w:t>提交相关证明材料原件（或复印件）的，未装订在</w:t>
      </w:r>
      <w:r>
        <w:rPr>
          <w:rFonts w:hint="eastAsia" w:ascii="仿宋_GB2312" w:hAnsi="仿宋_GB2312" w:eastAsia="仿宋_GB2312" w:cs="仿宋_GB2312"/>
          <w:color w:val="000000"/>
          <w:sz w:val="30"/>
          <w:szCs w:val="30"/>
          <w:shd w:val="clear" w:color="auto" w:fill="FFFFFF"/>
          <w:lang w:eastAsia="zh-CN"/>
        </w:rPr>
        <w:t>响应文件</w:t>
      </w:r>
      <w:r>
        <w:rPr>
          <w:rFonts w:hint="eastAsia" w:ascii="仿宋_GB2312" w:hAnsi="仿宋_GB2312" w:eastAsia="仿宋_GB2312" w:cs="仿宋_GB2312"/>
          <w:color w:val="000000"/>
          <w:sz w:val="30"/>
          <w:szCs w:val="30"/>
          <w:shd w:val="clear" w:color="auto" w:fill="FFFFFF"/>
        </w:rPr>
        <w:t>中的不得分。</w:t>
      </w:r>
    </w:p>
    <w:p w14:paraId="38AE41DE">
      <w:pPr>
        <w:keepNext w:val="0"/>
        <w:keepLines w:val="0"/>
        <w:pageBreakBefore w:val="0"/>
        <w:kinsoku/>
        <w:wordWrap/>
        <w:overflowPunct/>
        <w:bidi w:val="0"/>
        <w:spacing w:line="560" w:lineRule="exact"/>
        <w:ind w:firstLine="3915" w:firstLineChars="13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七、定标</w:t>
      </w:r>
    </w:p>
    <w:p w14:paraId="668610C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color w:val="000000"/>
          <w:sz w:val="30"/>
          <w:szCs w:val="30"/>
          <w:shd w:val="clear" w:color="auto" w:fill="FFFFFF"/>
        </w:rPr>
        <w:t>（一）公共资源交易中心根据评标委员会的评标报告，在评标结束后，将结果进行预中标公示，时间为1个工作日，阿克苏地区公共资源交易中心电子招投标平台、新疆政府采购网发布采购公告的网站上进行预中标公示</w:t>
      </w:r>
      <w:r>
        <w:rPr>
          <w:rFonts w:hint="eastAsia" w:ascii="仿宋_GB2312" w:hAnsi="仿宋_GB2312" w:eastAsia="仿宋_GB2312" w:cs="仿宋_GB2312"/>
          <w:sz w:val="30"/>
          <w:szCs w:val="30"/>
        </w:rPr>
        <w:t>。</w:t>
      </w:r>
      <w:r>
        <w:rPr>
          <w:rFonts w:hint="eastAsia" w:ascii="仿宋_GB2312" w:hAnsi="仿宋_GB2312" w:eastAsia="仿宋_GB2312" w:cs="仿宋_GB2312"/>
          <w:color w:val="000000"/>
          <w:sz w:val="30"/>
          <w:szCs w:val="30"/>
          <w:shd w:val="clear" w:color="auto" w:fill="FFFFFF"/>
        </w:rPr>
        <w:t>公示期过后无任何质疑及投诉，公共资源交易中心以书面形式发出《中标通知书》，</w:t>
      </w:r>
      <w:r>
        <w:rPr>
          <w:rFonts w:hint="eastAsia" w:ascii="仿宋_GB2312" w:hAnsi="仿宋_GB2312" w:eastAsia="仿宋_GB2312" w:cs="仿宋_GB2312"/>
          <w:sz w:val="30"/>
          <w:szCs w:val="30"/>
        </w:rPr>
        <w:t>不解释落标原因。</w:t>
      </w:r>
    </w:p>
    <w:p w14:paraId="07DADD5D">
      <w:pPr>
        <w:keepNext w:val="0"/>
        <w:keepLines w:val="0"/>
        <w:pageBreakBefore w:val="0"/>
        <w:kinsoku/>
        <w:wordWrap/>
        <w:overflowPunct/>
        <w:bidi w:val="0"/>
        <w:spacing w:line="560" w:lineRule="exact"/>
        <w:ind w:firstLine="602" w:firstLineChars="200"/>
        <w:jc w:val="center"/>
        <w:rPr>
          <w:rFonts w:hint="eastAsia" w:ascii="仿宋_GB2312" w:hAnsi="仿宋_GB2312" w:eastAsia="仿宋_GB2312" w:cs="仿宋_GB2312"/>
          <w:b/>
          <w:color w:val="000000"/>
          <w:sz w:val="30"/>
          <w:szCs w:val="30"/>
          <w:shd w:val="clear" w:color="auto" w:fill="FFFFFF"/>
        </w:rPr>
      </w:pPr>
    </w:p>
    <w:p w14:paraId="77386E10">
      <w:pPr>
        <w:keepNext w:val="0"/>
        <w:keepLines w:val="0"/>
        <w:pageBreakBefore w:val="0"/>
        <w:kinsoku/>
        <w:wordWrap/>
        <w:overflowPunct/>
        <w:bidi w:val="0"/>
        <w:spacing w:line="560" w:lineRule="exact"/>
        <w:ind w:firstLine="602" w:firstLineChars="200"/>
        <w:jc w:val="center"/>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八、</w:t>
      </w:r>
      <w:bookmarkStart w:id="47" w:name="_Toc177870556"/>
      <w:r>
        <w:rPr>
          <w:rFonts w:hint="eastAsia" w:ascii="仿宋_GB2312" w:hAnsi="仿宋_GB2312" w:eastAsia="仿宋_GB2312" w:cs="仿宋_GB2312"/>
          <w:b/>
          <w:color w:val="000000"/>
          <w:sz w:val="30"/>
          <w:szCs w:val="30"/>
          <w:shd w:val="clear" w:color="auto" w:fill="FFFFFF"/>
        </w:rPr>
        <w:t>合同</w:t>
      </w:r>
      <w:bookmarkEnd w:id="47"/>
    </w:p>
    <w:p w14:paraId="7FE25E7E">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sz w:val="30"/>
          <w:szCs w:val="30"/>
          <w:shd w:val="clear" w:color="auto" w:fill="FFFFFF"/>
        </w:rPr>
      </w:pPr>
      <w:r>
        <w:rPr>
          <w:rFonts w:hint="eastAsia" w:ascii="仿宋_GB2312" w:hAnsi="仿宋_GB2312" w:eastAsia="仿宋_GB2312" w:cs="仿宋_GB2312"/>
          <w:b/>
          <w:sz w:val="30"/>
          <w:szCs w:val="30"/>
          <w:shd w:val="clear" w:color="auto" w:fill="FFFFFF"/>
        </w:rPr>
        <w:t>（一）签订合同</w:t>
      </w:r>
    </w:p>
    <w:p w14:paraId="585426E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1.</w:t>
      </w:r>
      <w:r>
        <w:rPr>
          <w:rFonts w:hint="eastAsia" w:ascii="仿宋_GB2312" w:hAnsi="仿宋_GB2312" w:eastAsia="仿宋_GB2312" w:cs="仿宋_GB2312"/>
          <w:sz w:val="30"/>
          <w:szCs w:val="30"/>
        </w:rPr>
        <w:t xml:space="preserve"> 中标供应商</w:t>
      </w:r>
      <w:r>
        <w:rPr>
          <w:rFonts w:hint="eastAsia" w:ascii="仿宋_GB2312" w:hAnsi="仿宋_GB2312" w:eastAsia="仿宋_GB2312" w:cs="仿宋_GB2312"/>
          <w:color w:val="000000"/>
          <w:sz w:val="30"/>
          <w:szCs w:val="30"/>
          <w:shd w:val="clear" w:color="auto" w:fill="FFFFFF"/>
        </w:rPr>
        <w:t>应自中标通知书发出后30日内与采购人签定合同。同时，公共资源交易中心对合同内容进行审核鉴证，如发现与采购结果和投标承诺内容不一致的，应予以纠正。</w:t>
      </w:r>
    </w:p>
    <w:p w14:paraId="6A47D98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2.竞争性磋商文件、响应文件及招标过程中形成的有关澄清、修改文件的书面文件均作为签订合同依据，作为合同的附件，具有同等法律效力。</w:t>
      </w:r>
    </w:p>
    <w:p w14:paraId="72931A8D">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sz w:val="30"/>
          <w:szCs w:val="30"/>
          <w:shd w:val="clear" w:color="auto" w:fill="FFFFFF"/>
        </w:rPr>
        <w:t>（二）、</w:t>
      </w:r>
      <w:r>
        <w:rPr>
          <w:rFonts w:hint="eastAsia" w:ascii="仿宋_GB2312" w:hAnsi="仿宋_GB2312" w:eastAsia="仿宋_GB2312" w:cs="仿宋_GB2312"/>
          <w:b/>
          <w:color w:val="000000"/>
          <w:sz w:val="30"/>
          <w:szCs w:val="30"/>
          <w:shd w:val="clear" w:color="auto" w:fill="FFFFFF"/>
        </w:rPr>
        <w:t>对投标人不良行为的处罚</w:t>
      </w:r>
    </w:p>
    <w:p w14:paraId="1AE67954">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投标人发生下列情形之一的，将被列入不良行为记录名单，在一至三年内禁止参加政府采购项目。</w:t>
      </w:r>
    </w:p>
    <w:p w14:paraId="39ABAD84">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1、提供虚假资料谋取中标的;</w:t>
      </w:r>
    </w:p>
    <w:p w14:paraId="1EE54C6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2、采取不正当手段诋毁、排挤其他供应商的;</w:t>
      </w:r>
    </w:p>
    <w:p w14:paraId="36B4BF2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3、与采购人、其他供应商或集中采购机构恶意串通的;</w:t>
      </w:r>
    </w:p>
    <w:p w14:paraId="3B5D047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4、向采购人、集中采购机构行贿或者提供其他不正当利益的；</w:t>
      </w:r>
    </w:p>
    <w:p w14:paraId="724DA8E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5、在招标采购过程中与采购人进行协商谈判的；</w:t>
      </w:r>
    </w:p>
    <w:p w14:paraId="0866BD0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6、拒绝有关部门监督检查或提供虚假情况的；</w:t>
      </w:r>
    </w:p>
    <w:p w14:paraId="44D7B7B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sz w:val="30"/>
          <w:szCs w:val="30"/>
          <w:shd w:val="clear" w:color="auto" w:fill="FFFFFF"/>
        </w:rPr>
        <w:t>投标人有前六项情形之一的，中标结果无效。</w:t>
      </w:r>
    </w:p>
    <w:p w14:paraId="7A5D01FB">
      <w:pPr>
        <w:pStyle w:val="11"/>
        <w:keepNext w:val="0"/>
        <w:keepLines w:val="0"/>
        <w:pageBreakBefore w:val="0"/>
        <w:tabs>
          <w:tab w:val="left" w:pos="2475"/>
          <w:tab w:val="center" w:pos="4873"/>
        </w:tabs>
        <w:kinsoku/>
        <w:wordWrap/>
        <w:overflowPunct/>
        <w:bidi w:val="0"/>
        <w:spacing w:line="560" w:lineRule="exact"/>
        <w:jc w:val="center"/>
        <w:outlineLvl w:val="0"/>
        <w:rPr>
          <w:rFonts w:hint="eastAsia" w:ascii="仿宋_GB2312" w:hAnsi="仿宋_GB2312" w:eastAsia="仿宋_GB2312" w:cs="仿宋_GB2312"/>
          <w:b/>
          <w:sz w:val="30"/>
          <w:szCs w:val="30"/>
        </w:rPr>
        <w:sectPr>
          <w:footerReference r:id="rId9" w:type="default"/>
          <w:pgSz w:w="11906" w:h="16838"/>
          <w:pgMar w:top="1587" w:right="1474" w:bottom="1587" w:left="1474" w:header="851" w:footer="992" w:gutter="0"/>
          <w:pgNumType w:fmt="numberInDash" w:start="1"/>
          <w:cols w:space="720" w:num="1"/>
          <w:docGrid w:linePitch="312" w:charSpace="0"/>
        </w:sectPr>
      </w:pPr>
    </w:p>
    <w:p w14:paraId="17F5AF1D">
      <w:pPr>
        <w:pStyle w:val="11"/>
        <w:keepNext w:val="0"/>
        <w:keepLines w:val="0"/>
        <w:pageBreakBefore w:val="0"/>
        <w:tabs>
          <w:tab w:val="left" w:pos="2475"/>
          <w:tab w:val="center" w:pos="4873"/>
        </w:tabs>
        <w:kinsoku/>
        <w:wordWrap/>
        <w:overflowPunct/>
        <w:bidi w:val="0"/>
        <w:spacing w:line="560" w:lineRule="exact"/>
        <w:jc w:val="center"/>
        <w:outlineLvl w:val="0"/>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第三章    采购需求说明</w:t>
      </w:r>
    </w:p>
    <w:p w14:paraId="36F1406D">
      <w:pPr>
        <w:keepNext w:val="0"/>
        <w:keepLines w:val="0"/>
        <w:pageBreakBefore w:val="0"/>
        <w:kinsoku/>
        <w:wordWrap/>
        <w:overflowPunct/>
        <w:bidi w:val="0"/>
        <w:spacing w:line="560" w:lineRule="exact"/>
        <w:ind w:right="-685" w:rightChars="-326" w:firstLine="590" w:firstLineChars="196"/>
        <w:rPr>
          <w:rFonts w:hint="eastAsia" w:ascii="仿宋_GB2312" w:hAnsi="仿宋_GB2312" w:eastAsia="仿宋_GB2312" w:cs="仿宋_GB2312"/>
          <w:b/>
          <w:color w:val="000000"/>
          <w:sz w:val="30"/>
          <w:szCs w:val="30"/>
          <w:shd w:val="clear" w:color="auto" w:fill="FFFFFF"/>
        </w:rPr>
      </w:pPr>
      <w:r>
        <w:rPr>
          <w:rFonts w:hint="eastAsia" w:ascii="仿宋_GB2312" w:hAnsi="仿宋_GB2312" w:eastAsia="仿宋_GB2312" w:cs="仿宋_GB2312"/>
          <w:b/>
          <w:color w:val="000000"/>
          <w:sz w:val="30"/>
          <w:szCs w:val="30"/>
          <w:shd w:val="clear" w:color="auto" w:fill="FFFFFF"/>
        </w:rPr>
        <w:t>采购项目需求</w:t>
      </w:r>
    </w:p>
    <w:p w14:paraId="5484C8A7">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color w:val="000000"/>
          <w:sz w:val="30"/>
          <w:szCs w:val="30"/>
          <w:shd w:val="clear" w:color="auto" w:fill="FFFFFF"/>
        </w:rPr>
      </w:pPr>
      <w:r>
        <w:rPr>
          <w:rFonts w:hint="eastAsia" w:ascii="仿宋_GB2312" w:hAnsi="仿宋_GB2312" w:eastAsia="仿宋_GB2312" w:cs="仿宋_GB2312"/>
          <w:color w:val="000000"/>
          <w:sz w:val="30"/>
          <w:szCs w:val="30"/>
          <w:shd w:val="clear" w:color="auto" w:fill="FFFFFF"/>
        </w:rPr>
        <w:t>本项目为</w:t>
      </w:r>
      <w:r>
        <w:rPr>
          <w:rFonts w:hint="eastAsia" w:ascii="仿宋_GB2312" w:hAnsi="仿宋_GB2312" w:eastAsia="仿宋_GB2312" w:cs="仿宋_GB2312"/>
          <w:sz w:val="30"/>
          <w:szCs w:val="30"/>
          <w:u w:val="single"/>
          <w:lang w:val="en-US" w:eastAsia="zh-CN"/>
        </w:rPr>
        <w:t>阿克苏市社会福利院及乡镇敬老院后勤保障人员服务项目</w:t>
      </w:r>
      <w:r>
        <w:rPr>
          <w:rFonts w:hint="eastAsia" w:ascii="仿宋_GB2312" w:hAnsi="仿宋_GB2312" w:eastAsia="仿宋_GB2312" w:cs="仿宋_GB2312"/>
          <w:color w:val="000000"/>
          <w:sz w:val="30"/>
          <w:szCs w:val="30"/>
          <w:shd w:val="clear" w:color="auto" w:fill="FFFFFF"/>
        </w:rPr>
        <w:t>，本次招标遵循公开、公平、公正的原则，相关参数及要求由采购人提供的清单为准，具体要求详见清单，如下：</w:t>
      </w:r>
    </w:p>
    <w:p w14:paraId="50192707">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bCs/>
          <w:color w:val="000000"/>
          <w:sz w:val="30"/>
          <w:szCs w:val="30"/>
          <w:shd w:val="clear" w:color="auto" w:fill="FFFFFF"/>
          <w:lang w:val="en-US" w:eastAsia="zh-CN"/>
        </w:rPr>
        <w:t>一、基本情况</w:t>
      </w:r>
    </w:p>
    <w:p w14:paraId="46BC9CB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为做好阿克苏市社会福利院及乡镇敬老院后勤保障人员服务的管理，提高服务质量，提升员工的满意度，现开展综合服务采购工作。</w:t>
      </w:r>
    </w:p>
    <w:p w14:paraId="1180C11E">
      <w:pPr>
        <w:keepNext w:val="0"/>
        <w:keepLines w:val="0"/>
        <w:pageBreakBefore w:val="0"/>
        <w:kinsoku/>
        <w:wordWrap/>
        <w:overflowPunct/>
        <w:bidi w:val="0"/>
        <w:spacing w:line="560" w:lineRule="exact"/>
        <w:ind w:firstLine="602" w:firstLineChars="200"/>
        <w:rPr>
          <w:rFonts w:hint="default"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bCs/>
          <w:color w:val="000000"/>
          <w:sz w:val="30"/>
          <w:szCs w:val="30"/>
          <w:shd w:val="clear" w:color="auto" w:fill="FFFFFF"/>
          <w:lang w:val="en-US" w:eastAsia="zh-CN"/>
        </w:rPr>
        <w:t>二、服务期限</w:t>
      </w:r>
    </w:p>
    <w:p w14:paraId="60244E7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服务期限为一年（在经营期间，中标方若出现重大安全事故或被行政监督管理部门责令叫停的，采购方有权选择与中标方自动解除合同）。</w:t>
      </w:r>
    </w:p>
    <w:p w14:paraId="3BF04A6C">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bCs/>
          <w:color w:val="000000"/>
          <w:sz w:val="30"/>
          <w:szCs w:val="30"/>
          <w:shd w:val="clear" w:color="auto" w:fill="FFFFFF"/>
          <w:lang w:val="en-US" w:eastAsia="zh-CN"/>
        </w:rPr>
        <w:t>三、服务内容</w:t>
      </w:r>
    </w:p>
    <w:p w14:paraId="13CEC1CF">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(一)服务范围</w:t>
      </w:r>
    </w:p>
    <w:p w14:paraId="66C7AD2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阿克苏市社会福利院及乡镇敬老院后勤保障人员服务包括:车辆驾驶员、后勤综合服务。</w:t>
      </w:r>
    </w:p>
    <w:p w14:paraId="655ECD02">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(二)服务费及结算方式</w:t>
      </w:r>
    </w:p>
    <w:p w14:paraId="5CF6E01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选取一家服务商为阿克苏市社会福利院及乡镇敬老院提供后勤保障人员服务，按照中标服务单位既定服务费，每季度按时给中标方按时结算服务费，服务费包含(员工工资、社保、医保、失业保险、税费、保险费、管理费等)。</w:t>
      </w:r>
    </w:p>
    <w:p w14:paraId="4B1B830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(三)本项目采购需求</w:t>
      </w:r>
    </w:p>
    <w:p w14:paraId="42B00FA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1、合理配置工作人员不少于23人，包括:后勤综合服务人员、驾驶员、维修人员、餐饮人员岗位需配备专业技术较强的人员。根据工作需要提供加班及值班服务并提供如有变动，根据实际情况另行通知。</w:t>
      </w:r>
    </w:p>
    <w:p w14:paraId="03C788D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2、后勤综合服务:日常工作时间除外，根据要求及工作需求提供加班、值班服务，保证24小时内随叫随到。如有变动，根据实际情况另行通知。</w:t>
      </w:r>
    </w:p>
    <w:p w14:paraId="3A596EE1">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bCs/>
          <w:color w:val="000000"/>
          <w:sz w:val="30"/>
          <w:szCs w:val="30"/>
          <w:shd w:val="clear" w:color="auto" w:fill="FFFFFF"/>
          <w:lang w:val="en-US" w:eastAsia="zh-CN"/>
        </w:rPr>
        <w:t>四、服务要求</w:t>
      </w:r>
    </w:p>
    <w:p w14:paraId="10D13A9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1.必须给工作人员配备人员意外险，保障后勤保障人员的人身安全。</w:t>
      </w:r>
    </w:p>
    <w:p w14:paraId="0C14B57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2.投标人应定期每半年不少于一次与招标人就后勤保障人员的品德、技能、综合能力、考勤业绩等方面的相关信息进行沟通交流并交换意见。</w:t>
      </w:r>
    </w:p>
    <w:p w14:paraId="7B55F3B2">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3.中标单位根据采购单位的需求提供后勤保障人员，并按照采购单位的规章、规章制度和相关岗位职责开展工作。</w:t>
      </w:r>
    </w:p>
    <w:p w14:paraId="25D3B51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4.后勤保障人员入职后，如采购单位要求，中标单位有义务及时向采购单位提供后勤保账人员有关的资料，包括个人信息、劳动合同、社保、社会保险证明、学历证明等个人资料。采购单位应做好资料的使用管理工作，不随意对外泄露。</w:t>
      </w:r>
    </w:p>
    <w:p w14:paraId="7B18E43D">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bCs/>
          <w:color w:val="000000"/>
          <w:sz w:val="30"/>
          <w:szCs w:val="30"/>
          <w:shd w:val="clear" w:color="auto" w:fill="FFFFFF"/>
          <w:lang w:val="en-US" w:eastAsia="zh-CN"/>
        </w:rPr>
        <w:t>五、后勤保障人员的要求</w:t>
      </w:r>
    </w:p>
    <w:p w14:paraId="6F8F846B">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bCs/>
          <w:color w:val="000000"/>
          <w:sz w:val="30"/>
          <w:szCs w:val="30"/>
          <w:shd w:val="clear" w:color="auto" w:fill="FFFFFF"/>
          <w:lang w:val="en-US" w:eastAsia="zh-CN"/>
        </w:rPr>
        <w:t>1.</w:t>
      </w:r>
      <w:r>
        <w:rPr>
          <w:rFonts w:hint="eastAsia" w:ascii="仿宋_GB2312" w:hAnsi="仿宋_GB2312" w:eastAsia="仿宋_GB2312" w:cs="仿宋_GB2312"/>
          <w:b w:val="0"/>
          <w:bCs w:val="0"/>
          <w:color w:val="000000"/>
          <w:sz w:val="30"/>
          <w:szCs w:val="30"/>
          <w:shd w:val="clear" w:color="auto" w:fill="FFFFFF"/>
          <w:lang w:val="en-US" w:eastAsia="zh-CN"/>
        </w:rPr>
        <w:t>拥护中国共产党的领导，遵守遵纪守法，品行端正，耐心和责任心，关爱服务对象，保守服务对象的隐私，无违法违罪记录。</w:t>
      </w:r>
    </w:p>
    <w:p w14:paraId="03C05E1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2.身体健康，无传染疾病、精神病等影响工作的疾病。无纹身，视力、听力、视辨别力能良好，无不良好嗜好，国语水平良好；厨师、配菜员、洗碗员必须有健康证。</w:t>
      </w:r>
    </w:p>
    <w:p w14:paraId="1B2C217E">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3.自愿服从各项规章制度，工作责任心强；</w:t>
      </w:r>
    </w:p>
    <w:p w14:paraId="1F1F62AF">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4.年龄 50 周岁以下，持有工作经验，保障服务对象各项安全和机构的正常运行。</w:t>
      </w:r>
    </w:p>
    <w:p w14:paraId="402C5E0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5.工作积极主动，认真负责，服从安排，按时完成不了的工作自行加班完成；</w:t>
      </w:r>
    </w:p>
    <w:p w14:paraId="3720C1C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6.曾在公安部门、部队等单位工作过的民辅警、退役军人等优先考虑；</w:t>
      </w:r>
    </w:p>
    <w:p w14:paraId="4AF7447F">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7.由采购单位对后勤保障人员进行考核，考核不合格的不予使用，并有中标单位及时更换后勤保障人员。</w:t>
      </w:r>
    </w:p>
    <w:p w14:paraId="7CEA39D3">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bCs/>
          <w:color w:val="000000"/>
          <w:sz w:val="30"/>
          <w:szCs w:val="30"/>
          <w:shd w:val="clear" w:color="auto" w:fill="FFFFFF"/>
          <w:lang w:val="en-US" w:eastAsia="zh-CN"/>
        </w:rPr>
        <w:t>六、人员配备要求</w:t>
      </w:r>
    </w:p>
    <w:p w14:paraId="563A5CB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1、中标方派遣人员必须政治可靠、无犯罪记录、爱岗敬业遵守职业道德。</w:t>
      </w:r>
    </w:p>
    <w:p w14:paraId="73478BD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2.工作期间，工作人员严禁酗酒吸烟，严格遵守各项规章制度。</w:t>
      </w:r>
    </w:p>
    <w:p w14:paraId="42C46E2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3.工作人员应保持仪容仪表符合卫生制度标准，统一着装、所有工作人员必须持证上岗。</w:t>
      </w:r>
    </w:p>
    <w:p w14:paraId="6405DF94">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4.必须给工作人员配备人身意外险，保障后勤保障人员的人身安全。</w:t>
      </w:r>
    </w:p>
    <w:p w14:paraId="6731CE1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5.投标人应定期（每半年不少于1次）与招标人就后勤保障人员的品德、技能、综合能力、考勤、业绩等方面的相关信息进行沟通交流并交换意见。</w:t>
      </w:r>
    </w:p>
    <w:p w14:paraId="60C95BB7">
      <w:pPr>
        <w:keepNext w:val="0"/>
        <w:keepLines w:val="0"/>
        <w:pageBreakBefore w:val="0"/>
        <w:kinsoku/>
        <w:wordWrap/>
        <w:overflowPunct/>
        <w:bidi w:val="0"/>
        <w:spacing w:line="560" w:lineRule="exact"/>
        <w:ind w:firstLine="600" w:firstLineChars="200"/>
        <w:rPr>
          <w:rFonts w:hint="default"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6.中标单位根据采购单位需求提供后勤保障人员。并按照采购单位规章制度和相关岗位职责开展工作。</w:t>
      </w:r>
    </w:p>
    <w:p w14:paraId="37269A14">
      <w:pPr>
        <w:pStyle w:val="9"/>
        <w:ind w:left="0" w:leftChars="0" w:firstLine="600" w:firstLineChars="200"/>
        <w:rPr>
          <w:rFonts w:hint="eastAsia"/>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7.后勤保障人员入职后，如采购单位要求，中标单位有义务及时向采购单位提供后勤保障人员有关资料，包括人员信息、劳动合同、社会保验证明、学历证明等个人资料，采购单位做好资料的使用管理工作，不随意对外泄露。</w:t>
      </w:r>
    </w:p>
    <w:p w14:paraId="03479029">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bCs/>
          <w:color w:val="000000"/>
          <w:sz w:val="30"/>
          <w:szCs w:val="30"/>
          <w:shd w:val="clear" w:color="auto" w:fill="FFFFFF"/>
          <w:lang w:val="en-US" w:eastAsia="zh-CN"/>
        </w:rPr>
        <w:t>七、质量要求</w:t>
      </w:r>
    </w:p>
    <w:p w14:paraId="58FA1E9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1.中标方应依法经营，保障各项服务安全。提供优质的服务。中标方开展服务活动应符合《中华人民共和国道路交通安全法》《中华人民共和国安全生产法》 等法律、法规，遵守采购方的相关管理规定和要求，做好服务管理。在经营服务中应建立和完善各项操作规程，与采购方签订安全责任书，并予以遵守。</w:t>
      </w:r>
    </w:p>
    <w:p w14:paraId="33AECE6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2.负责中标方员工的招募、培训、体检等，并按《中华人民共和国劳动法》要求，承担员工的工资、社保等费用。按照法律规定，经营企业所有专业人员应持证上岗，规范操作，采购方有权要求经营企业调换违规的工作人员。</w:t>
      </w:r>
    </w:p>
    <w:p w14:paraId="26970C02">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3.中标方所有工作人员上岗前必须三证齐全(身份证、居住证、各岗位所需证件)。</w:t>
      </w:r>
    </w:p>
    <w:p w14:paraId="1A4C596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4.中标方在实际操作中若有违反上述规定者，所导致的后果由中标方全部承担。</w:t>
      </w:r>
    </w:p>
    <w:p w14:paraId="081D2DBD">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5.中标方必须配备专人，科学规范管理，配合采购方做后勤综合类服务的各项工作。</w:t>
      </w:r>
    </w:p>
    <w:p w14:paraId="54667D2F">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6.不能违反福利院规章制度。</w:t>
      </w:r>
    </w:p>
    <w:p w14:paraId="25A58BA2">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7.投标人中标后与招标人订立服务协议，并根据招标人用人需求提供相关服务。</w:t>
      </w:r>
    </w:p>
    <w:p w14:paraId="4AB4105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8.更换后勤保障工作人员前，需向招标人作出申请，招标人同意后方可更换。</w:t>
      </w:r>
    </w:p>
    <w:p w14:paraId="07F9917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9.对安排工作任务无故未能如期完成，严重影响单位利益的及时更换人员。</w:t>
      </w:r>
    </w:p>
    <w:p w14:paraId="3D014DE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10.不可有无故迟到、早退及旷工现象，辞职需提前一个月提交辞职申请，经审批通过方可离职。</w:t>
      </w:r>
    </w:p>
    <w:p w14:paraId="7E1DC025">
      <w:pPr>
        <w:keepNext w:val="0"/>
        <w:keepLines w:val="0"/>
        <w:pageBreakBefore w:val="0"/>
        <w:numPr>
          <w:ilvl w:val="0"/>
          <w:numId w:val="0"/>
        </w:numPr>
        <w:kinsoku/>
        <w:wordWrap/>
        <w:overflowPunct/>
        <w:bidi w:val="0"/>
        <w:spacing w:line="560" w:lineRule="exact"/>
        <w:ind w:firstLine="602" w:firstLineChars="200"/>
        <w:rPr>
          <w:rFonts w:hint="eastAsia"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bCs/>
          <w:color w:val="000000"/>
          <w:sz w:val="30"/>
          <w:szCs w:val="30"/>
          <w:shd w:val="clear" w:color="auto" w:fill="FFFFFF"/>
          <w:lang w:val="en-US" w:eastAsia="zh-CN"/>
        </w:rPr>
        <w:t>八、应急预案</w:t>
      </w:r>
    </w:p>
    <w:p w14:paraId="21B0CF2E">
      <w:pPr>
        <w:keepNext w:val="0"/>
        <w:keepLines w:val="0"/>
        <w:pageBreakBefore w:val="0"/>
        <w:numPr>
          <w:ilvl w:val="0"/>
          <w:numId w:val="0"/>
        </w:numPr>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1.工作过程中发生纠纠纷的协调能力。</w:t>
      </w:r>
    </w:p>
    <w:p w14:paraId="1B3C49E9">
      <w:pPr>
        <w:keepNext w:val="0"/>
        <w:keepLines w:val="0"/>
        <w:pageBreakBefore w:val="0"/>
        <w:numPr>
          <w:ilvl w:val="0"/>
          <w:numId w:val="0"/>
        </w:numPr>
        <w:kinsoku/>
        <w:wordWrap/>
        <w:overflowPunct/>
        <w:bidi w:val="0"/>
        <w:spacing w:line="560" w:lineRule="exact"/>
        <w:ind w:firstLine="600" w:firstLineChars="200"/>
        <w:rPr>
          <w:rFonts w:hint="eastAsia"/>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2.人员的发生人员先意外时意外的处理方法。</w:t>
      </w:r>
    </w:p>
    <w:p w14:paraId="051B1084">
      <w:pPr>
        <w:keepNext w:val="0"/>
        <w:keepLines w:val="0"/>
        <w:pageBreakBefore w:val="0"/>
        <w:numPr>
          <w:ilvl w:val="0"/>
          <w:numId w:val="0"/>
        </w:numPr>
        <w:kinsoku/>
        <w:wordWrap/>
        <w:overflowPunct/>
        <w:bidi w:val="0"/>
        <w:spacing w:line="560" w:lineRule="exact"/>
        <w:ind w:firstLine="600" w:firstLineChars="200"/>
        <w:rPr>
          <w:rFonts w:hint="eastAsia"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3.临时人员增减的备选方案。</w:t>
      </w:r>
    </w:p>
    <w:p w14:paraId="659E5695">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bCs/>
          <w:color w:val="000000"/>
          <w:sz w:val="30"/>
          <w:szCs w:val="30"/>
          <w:shd w:val="clear" w:color="auto" w:fill="FFFFFF"/>
          <w:lang w:val="en-US" w:eastAsia="zh-CN"/>
        </w:rPr>
        <w:t>九、验收环节</w:t>
      </w:r>
    </w:p>
    <w:p w14:paraId="3CA85104">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由甲方每月对后勤保障人员履约情况组织验收。无下列情形，逐月按时发放当月全额工资。违反下列情形第五条当月不予发予工资。</w:t>
      </w:r>
    </w:p>
    <w:p w14:paraId="7884EAC3">
      <w:pPr>
        <w:keepNext w:val="0"/>
        <w:keepLines w:val="0"/>
        <w:pageBreakBefore w:val="0"/>
        <w:numPr>
          <w:ilvl w:val="0"/>
          <w:numId w:val="5"/>
        </w:numPr>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严重违反福利院规章制度。</w:t>
      </w:r>
    </w:p>
    <w:p w14:paraId="5D749AD0">
      <w:pPr>
        <w:keepNext w:val="0"/>
        <w:keepLines w:val="0"/>
        <w:pageBreakBefore w:val="0"/>
        <w:numPr>
          <w:ilvl w:val="0"/>
          <w:numId w:val="5"/>
        </w:numPr>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对安排工作任务无故未能如期完成，严重影响单位利益。</w:t>
      </w:r>
    </w:p>
    <w:p w14:paraId="3D6C3D88">
      <w:pPr>
        <w:keepNext w:val="0"/>
        <w:keepLines w:val="0"/>
        <w:pageBreakBefore w:val="0"/>
        <w:numPr>
          <w:ilvl w:val="0"/>
          <w:numId w:val="5"/>
        </w:numPr>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盗窃或故意损坏单位的财物者。</w:t>
      </w:r>
    </w:p>
    <w:p w14:paraId="3515FC60">
      <w:pPr>
        <w:keepNext w:val="0"/>
        <w:keepLines w:val="0"/>
        <w:pageBreakBefore w:val="0"/>
        <w:numPr>
          <w:ilvl w:val="0"/>
          <w:numId w:val="5"/>
        </w:numPr>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无故迟到、早退及旷工现象。</w:t>
      </w:r>
    </w:p>
    <w:p w14:paraId="7CD4DBFD">
      <w:pPr>
        <w:keepNext w:val="0"/>
        <w:keepLines w:val="0"/>
        <w:pageBreakBefore w:val="0"/>
        <w:numPr>
          <w:ilvl w:val="0"/>
          <w:numId w:val="5"/>
        </w:numPr>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辞职需提前一个月提交辞职申请。</w:t>
      </w:r>
    </w:p>
    <w:p w14:paraId="144BF641">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bCs/>
          <w:color w:val="000000"/>
          <w:sz w:val="30"/>
          <w:szCs w:val="30"/>
          <w:shd w:val="clear" w:color="auto" w:fill="FFFFFF"/>
          <w:lang w:val="en-US" w:eastAsia="zh-CN"/>
        </w:rPr>
        <w:t>十、项目实施方案</w:t>
      </w:r>
    </w:p>
    <w:p w14:paraId="3FDC9FA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1.人员安排保证采购单位工作顺利开展。</w:t>
      </w:r>
    </w:p>
    <w:p w14:paraId="7941B98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2.团队管理:具有完善的后勤保障人员管理制度、岗位规范要求。</w:t>
      </w:r>
    </w:p>
    <w:p w14:paraId="52B9FA7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3.培训方案提升后勤保障人员综合素质(管理人事档案、提供员工培训方面的管理服务)。</w:t>
      </w:r>
    </w:p>
    <w:p w14:paraId="001714C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4.中标单位负责后勤保障人员的人事、服务费、社会保险等管理工作。</w:t>
      </w:r>
    </w:p>
    <w:p w14:paraId="1CC0A0AA">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5.要求按时完成每位后勤保障人员的各项任务，做好分工的工作。</w:t>
      </w:r>
    </w:p>
    <w:p w14:paraId="21E0E560">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bCs/>
          <w:color w:val="000000"/>
          <w:sz w:val="30"/>
          <w:szCs w:val="30"/>
          <w:shd w:val="clear" w:color="auto" w:fill="FFFFFF"/>
          <w:lang w:val="en-US" w:eastAsia="zh-CN"/>
        </w:rPr>
        <w:t>十一、安全生产及综合治理</w:t>
      </w:r>
    </w:p>
    <w:p w14:paraId="2EE2B2F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中标企业法定代表人是服务内容安全的第一责任人，须安排专人负责管理各种设施、设备、保证水、电、燃气等的使用安全。与采购方签订消防安全责任书、安全生产责任书、综合治理责任书，经营期问所发生的人员伤亡、财产损失均由中标方负责。中标方建立完善的人员档案，能随时提供从业人员信息。所聘用人员必须符合派出所社区等部门要求。中标方有严格的人员上岗及培训制度，减少人员流动，提高服务质量。中标方有消防安全学习档案， 定期进行员工消防安全学习。</w:t>
      </w:r>
    </w:p>
    <w:p w14:paraId="2C49015D">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bCs/>
          <w:color w:val="000000"/>
          <w:sz w:val="30"/>
          <w:szCs w:val="30"/>
          <w:shd w:val="clear" w:color="auto" w:fill="FFFFFF"/>
          <w:lang w:val="en-US" w:eastAsia="zh-CN"/>
        </w:rPr>
      </w:pPr>
      <w:r>
        <w:rPr>
          <w:rFonts w:hint="eastAsia" w:ascii="仿宋_GB2312" w:hAnsi="仿宋_GB2312" w:eastAsia="仿宋_GB2312" w:cs="仿宋_GB2312"/>
          <w:b/>
          <w:bCs/>
          <w:color w:val="000000"/>
          <w:sz w:val="30"/>
          <w:szCs w:val="30"/>
          <w:shd w:val="clear" w:color="auto" w:fill="FFFFFF"/>
          <w:lang w:val="en-US" w:eastAsia="zh-CN"/>
        </w:rPr>
        <w:t>十二、其他要求</w:t>
      </w:r>
    </w:p>
    <w:p w14:paraId="644C249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1.中标方需接受政府主管部门和采购方的管理、指导、检查、监督和考核，不要超出经营范围。</w:t>
      </w:r>
    </w:p>
    <w:p w14:paraId="10A6B20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2.中标方不得将食堂私自转让或委托他人经营，更不能利用采购方资产搞不法经营，一经发现，采购人有权取消其承包资格，并给予经济处罚或诉讼法律。</w:t>
      </w:r>
    </w:p>
    <w:p w14:paraId="3E2A2AC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3.工作区域属于中标方经营者管理范围。工作人员主要由中标方自行安排。工作人员要遵守法规以及单位规章制度，要有良好的服务态度并监督实施，不能与职工发生争执或冲突，如发现违规者，采购方有权视情节提出处理意见。</w:t>
      </w:r>
    </w:p>
    <w:p w14:paraId="1B0EB1D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4.经营期内，如发生安全事故，造成人员伤亡或财产损失的，中标方应承担全部的经济责任及法律责任，采购方有权终止经营权并追偿损失。</w:t>
      </w:r>
    </w:p>
    <w:p w14:paraId="323C49E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5.本着加强专业化管理，用的安心的基本理理念，提高服务质量，增加满意度的基本原则，双方协商一致后签订合同。</w:t>
      </w:r>
    </w:p>
    <w:p w14:paraId="5D53BF9A">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6.经营期间中标方必须保证所有设施完善，由中标方因为个人原因损坏设施设备的，由中标方个人承担。</w:t>
      </w:r>
    </w:p>
    <w:p w14:paraId="40C9F4F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7.中标方必须服从采购方和上级部门的管理，执行甲方制定的作息时间，按时保障供给。如遇停水、停电、停燃气等特殊情况无法按时保障的，必须提前报告甲方并启动应急预案。如因中标方原因造成不能按时服务造成的损失，由中标方负责承担。</w:t>
      </w:r>
    </w:p>
    <w:p w14:paraId="4FCB908E">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b w:val="0"/>
          <w:bCs w:val="0"/>
          <w:color w:val="000000"/>
          <w:sz w:val="30"/>
          <w:szCs w:val="30"/>
          <w:shd w:val="clear" w:color="auto" w:fill="FFFFFF"/>
          <w:lang w:val="en-US" w:eastAsia="zh-CN"/>
        </w:rPr>
      </w:pPr>
      <w:r>
        <w:rPr>
          <w:rFonts w:hint="eastAsia" w:ascii="仿宋_GB2312" w:hAnsi="仿宋_GB2312" w:eastAsia="仿宋_GB2312" w:cs="仿宋_GB2312"/>
          <w:b w:val="0"/>
          <w:bCs w:val="0"/>
          <w:color w:val="000000"/>
          <w:sz w:val="30"/>
          <w:szCs w:val="30"/>
          <w:shd w:val="clear" w:color="auto" w:fill="FFFFFF"/>
          <w:lang w:val="en-US" w:eastAsia="zh-CN"/>
        </w:rPr>
        <w:t>8.其他未尽事宜名，均按照合同约定执行。</w:t>
      </w:r>
    </w:p>
    <w:p w14:paraId="25631E13">
      <w:pPr>
        <w:pStyle w:val="12"/>
        <w:widowControl w:val="0"/>
        <w:numPr>
          <w:ilvl w:val="0"/>
          <w:numId w:val="0"/>
        </w:numPr>
        <w:jc w:val="both"/>
        <w:rPr>
          <w:rFonts w:hint="eastAsia" w:ascii="仿宋_GB2312" w:hAnsi="仿宋_GB2312" w:eastAsia="仿宋_GB2312" w:cs="仿宋_GB2312"/>
          <w:b/>
          <w:sz w:val="30"/>
          <w:szCs w:val="30"/>
          <w:lang w:val="en-US" w:eastAsia="zh-CN"/>
        </w:rPr>
      </w:pPr>
      <w:r>
        <w:rPr>
          <w:rFonts w:hint="eastAsia" w:ascii="仿宋_GB2312" w:hAnsi="仿宋_GB2312" w:eastAsia="仿宋_GB2312" w:cs="仿宋_GB2312"/>
          <w:b/>
          <w:sz w:val="30"/>
          <w:szCs w:val="30"/>
          <w:lang w:val="en-US" w:eastAsia="zh-CN"/>
        </w:rPr>
        <w:t xml:space="preserve">   十三、部门人数及要求</w:t>
      </w:r>
    </w:p>
    <w:tbl>
      <w:tblPr>
        <w:tblStyle w:val="18"/>
        <w:tblW w:w="8520"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15"/>
        <w:gridCol w:w="2263"/>
        <w:gridCol w:w="2319"/>
        <w:gridCol w:w="1315"/>
        <w:gridCol w:w="1316"/>
      </w:tblGrid>
      <w:tr w14:paraId="6DE227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8528" w:type="dxa"/>
            <w:gridSpan w:val="5"/>
            <w:tcBorders>
              <w:top w:val="nil"/>
              <w:left w:val="nil"/>
              <w:bottom w:val="nil"/>
              <w:right w:val="nil"/>
            </w:tcBorders>
            <w:shd w:val="clear" w:color="auto" w:fill="auto"/>
            <w:noWrap/>
            <w:vAlign w:val="center"/>
          </w:tcPr>
          <w:p w14:paraId="79AFD5FB">
            <w:pPr>
              <w:keepNext w:val="0"/>
              <w:keepLines w:val="0"/>
              <w:widowControl/>
              <w:suppressLineNumbers w:val="0"/>
              <w:jc w:val="center"/>
              <w:textAlignment w:val="center"/>
              <w:rPr>
                <w:rFonts w:hint="eastAsia" w:ascii="宋体" w:hAnsi="宋体" w:eastAsia="宋体" w:cs="宋体"/>
                <w:b/>
                <w:bCs/>
                <w:i w:val="0"/>
                <w:iCs w:val="0"/>
                <w:color w:val="000000"/>
                <w:sz w:val="48"/>
                <w:szCs w:val="48"/>
                <w:u w:val="none"/>
              </w:rPr>
            </w:pPr>
            <w:r>
              <w:rPr>
                <w:rFonts w:hint="eastAsia" w:ascii="宋体" w:hAnsi="宋体" w:eastAsia="宋体" w:cs="宋体"/>
                <w:b/>
                <w:bCs/>
                <w:i w:val="0"/>
                <w:iCs w:val="0"/>
                <w:color w:val="000000"/>
                <w:kern w:val="0"/>
                <w:sz w:val="48"/>
                <w:szCs w:val="48"/>
                <w:u w:val="none"/>
                <w:lang w:val="en-US" w:eastAsia="zh-CN" w:bidi="ar"/>
              </w:rPr>
              <w:t>部门人数及要求</w:t>
            </w:r>
          </w:p>
        </w:tc>
      </w:tr>
      <w:tr w14:paraId="53A93E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D3FEE">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9A8BA">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部门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C9596">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岗位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5CB12">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人数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C5EFA">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备注</w:t>
            </w:r>
          </w:p>
        </w:tc>
      </w:tr>
      <w:tr w14:paraId="74DBA1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FF8EB">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6471B">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办公区</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80C99">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报账员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47661">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A84A0">
            <w:pPr>
              <w:jc w:val="center"/>
              <w:rPr>
                <w:rFonts w:hint="eastAsia" w:ascii="宋体" w:hAnsi="宋体" w:eastAsia="宋体" w:cs="宋体"/>
                <w:i w:val="0"/>
                <w:iCs w:val="0"/>
                <w:color w:val="000000"/>
                <w:sz w:val="28"/>
                <w:szCs w:val="28"/>
                <w:u w:val="none"/>
              </w:rPr>
            </w:pPr>
          </w:p>
        </w:tc>
      </w:tr>
      <w:tr w14:paraId="2EE0CF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C7AA2">
            <w:pPr>
              <w:jc w:val="center"/>
              <w:rPr>
                <w:rFonts w:hint="eastAsia" w:ascii="宋体" w:hAnsi="宋体" w:eastAsia="宋体" w:cs="宋体"/>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91350">
            <w:pPr>
              <w:jc w:val="center"/>
              <w:rPr>
                <w:rFonts w:hint="eastAsia" w:ascii="宋体" w:hAnsi="宋体" w:eastAsia="宋体" w:cs="宋体"/>
                <w:i w:val="0"/>
                <w:iCs w:val="0"/>
                <w:color w:val="000000"/>
                <w:sz w:val="28"/>
                <w:szCs w:val="28"/>
                <w:u w:val="none"/>
              </w:rPr>
            </w:pP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19092">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人事专员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806DC">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E4056">
            <w:pPr>
              <w:jc w:val="center"/>
              <w:rPr>
                <w:rFonts w:hint="eastAsia" w:ascii="宋体" w:hAnsi="宋体" w:eastAsia="宋体" w:cs="宋体"/>
                <w:i w:val="0"/>
                <w:iCs w:val="0"/>
                <w:color w:val="000000"/>
                <w:sz w:val="28"/>
                <w:szCs w:val="28"/>
                <w:u w:val="none"/>
              </w:rPr>
            </w:pPr>
          </w:p>
        </w:tc>
      </w:tr>
      <w:tr w14:paraId="48D35E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D11B1">
            <w:pPr>
              <w:jc w:val="center"/>
              <w:rPr>
                <w:rFonts w:hint="eastAsia" w:ascii="宋体" w:hAnsi="宋体" w:eastAsia="宋体" w:cs="宋体"/>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3BDB3">
            <w:pPr>
              <w:jc w:val="center"/>
              <w:rPr>
                <w:rFonts w:hint="eastAsia" w:ascii="宋体" w:hAnsi="宋体" w:eastAsia="宋体" w:cs="宋体"/>
                <w:i w:val="0"/>
                <w:iCs w:val="0"/>
                <w:color w:val="000000"/>
                <w:sz w:val="28"/>
                <w:szCs w:val="2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79A70">
            <w:pPr>
              <w:keepNext w:val="0"/>
              <w:keepLines w:val="0"/>
              <w:widowControl/>
              <w:suppressLineNumbers w:val="0"/>
              <w:jc w:val="left"/>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库房管理员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EF6DA">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FDE22">
            <w:pPr>
              <w:jc w:val="center"/>
              <w:rPr>
                <w:rFonts w:hint="eastAsia" w:ascii="宋体" w:hAnsi="宋体" w:eastAsia="宋体" w:cs="宋体"/>
                <w:i w:val="0"/>
                <w:iCs w:val="0"/>
                <w:color w:val="000000"/>
                <w:sz w:val="28"/>
                <w:szCs w:val="28"/>
                <w:u w:val="none"/>
              </w:rPr>
            </w:pPr>
          </w:p>
        </w:tc>
      </w:tr>
      <w:tr w14:paraId="366A02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CAB3B">
            <w:pPr>
              <w:jc w:val="center"/>
              <w:rPr>
                <w:rFonts w:hint="eastAsia" w:ascii="宋体" w:hAnsi="宋体" w:eastAsia="宋体" w:cs="宋体"/>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4EAE6">
            <w:pPr>
              <w:jc w:val="center"/>
              <w:rPr>
                <w:rFonts w:hint="eastAsia" w:ascii="宋体" w:hAnsi="宋体" w:eastAsia="宋体" w:cs="宋体"/>
                <w:i w:val="0"/>
                <w:iCs w:val="0"/>
                <w:color w:val="000000"/>
                <w:sz w:val="28"/>
                <w:szCs w:val="2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54D3C">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档案管理员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C365B">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D0CA2">
            <w:pPr>
              <w:jc w:val="center"/>
              <w:rPr>
                <w:rFonts w:hint="eastAsia" w:ascii="宋体" w:hAnsi="宋体" w:eastAsia="宋体" w:cs="宋体"/>
                <w:i w:val="0"/>
                <w:iCs w:val="0"/>
                <w:color w:val="000000"/>
                <w:sz w:val="28"/>
                <w:szCs w:val="28"/>
                <w:u w:val="none"/>
              </w:rPr>
            </w:pPr>
          </w:p>
        </w:tc>
      </w:tr>
      <w:tr w14:paraId="479CF2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F40F3">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2</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AE75A">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安全生产办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C96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安全检查专员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6C7C6">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9BFF6">
            <w:pPr>
              <w:jc w:val="center"/>
              <w:rPr>
                <w:rFonts w:hint="eastAsia" w:ascii="宋体" w:hAnsi="宋体" w:eastAsia="宋体" w:cs="宋体"/>
                <w:i w:val="0"/>
                <w:iCs w:val="0"/>
                <w:color w:val="000000"/>
                <w:sz w:val="28"/>
                <w:szCs w:val="28"/>
                <w:u w:val="none"/>
              </w:rPr>
            </w:pPr>
          </w:p>
        </w:tc>
      </w:tr>
      <w:tr w14:paraId="603FF0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C5769">
            <w:pPr>
              <w:jc w:val="center"/>
              <w:rPr>
                <w:rFonts w:hint="eastAsia" w:ascii="宋体" w:hAnsi="宋体" w:eastAsia="宋体" w:cs="宋体"/>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D7923">
            <w:pPr>
              <w:jc w:val="center"/>
              <w:rPr>
                <w:rFonts w:hint="eastAsia" w:ascii="宋体" w:hAnsi="宋体" w:eastAsia="宋体" w:cs="宋体"/>
                <w:i w:val="0"/>
                <w:iCs w:val="0"/>
                <w:color w:val="000000"/>
                <w:sz w:val="28"/>
                <w:szCs w:val="2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9C3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综合协调专员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67CC0">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20A03">
            <w:pPr>
              <w:jc w:val="center"/>
              <w:rPr>
                <w:rFonts w:hint="eastAsia" w:ascii="宋体" w:hAnsi="宋体" w:eastAsia="宋体" w:cs="宋体"/>
                <w:i w:val="0"/>
                <w:iCs w:val="0"/>
                <w:color w:val="000000"/>
                <w:sz w:val="28"/>
                <w:szCs w:val="28"/>
                <w:u w:val="none"/>
              </w:rPr>
            </w:pPr>
          </w:p>
        </w:tc>
      </w:tr>
      <w:tr w14:paraId="5C8DD8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79966">
            <w:pPr>
              <w:jc w:val="center"/>
              <w:rPr>
                <w:rFonts w:hint="eastAsia" w:ascii="宋体" w:hAnsi="宋体" w:eastAsia="宋体" w:cs="宋体"/>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79E68">
            <w:pPr>
              <w:jc w:val="center"/>
              <w:rPr>
                <w:rFonts w:hint="eastAsia" w:ascii="宋体" w:hAnsi="宋体" w:eastAsia="宋体" w:cs="宋体"/>
                <w:i w:val="0"/>
                <w:iCs w:val="0"/>
                <w:color w:val="000000"/>
                <w:sz w:val="28"/>
                <w:szCs w:val="2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42CE5">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安全资料员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C28A5">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4E512">
            <w:pPr>
              <w:jc w:val="center"/>
              <w:rPr>
                <w:rFonts w:hint="eastAsia" w:ascii="宋体" w:hAnsi="宋体" w:eastAsia="宋体" w:cs="宋体"/>
                <w:i w:val="0"/>
                <w:iCs w:val="0"/>
                <w:color w:val="000000"/>
                <w:sz w:val="28"/>
                <w:szCs w:val="28"/>
                <w:u w:val="none"/>
              </w:rPr>
            </w:pPr>
          </w:p>
        </w:tc>
      </w:tr>
      <w:tr w14:paraId="5AFA97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B564E">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26320">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医务室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787F2">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护士</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2D318">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0236A">
            <w:pPr>
              <w:jc w:val="center"/>
              <w:rPr>
                <w:rFonts w:hint="eastAsia" w:ascii="宋体" w:hAnsi="宋体" w:eastAsia="宋体" w:cs="宋体"/>
                <w:i w:val="0"/>
                <w:iCs w:val="0"/>
                <w:color w:val="000000"/>
                <w:sz w:val="28"/>
                <w:szCs w:val="28"/>
                <w:u w:val="none"/>
              </w:rPr>
            </w:pPr>
          </w:p>
        </w:tc>
      </w:tr>
      <w:tr w14:paraId="79158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2EAE9">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B3A8A">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车队</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68591">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驾驶员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80EC6">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EABE0">
            <w:pPr>
              <w:jc w:val="center"/>
              <w:rPr>
                <w:rFonts w:hint="eastAsia" w:ascii="宋体" w:hAnsi="宋体" w:eastAsia="宋体" w:cs="宋体"/>
                <w:i w:val="0"/>
                <w:iCs w:val="0"/>
                <w:color w:val="000000"/>
                <w:sz w:val="28"/>
                <w:szCs w:val="28"/>
                <w:u w:val="none"/>
              </w:rPr>
            </w:pPr>
          </w:p>
        </w:tc>
      </w:tr>
      <w:tr w14:paraId="164BCF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87BCC">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5</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8477D">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后勤保障科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7284C">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维修工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84113">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ABD8A">
            <w:pPr>
              <w:jc w:val="center"/>
              <w:rPr>
                <w:rFonts w:hint="eastAsia" w:ascii="宋体" w:hAnsi="宋体" w:eastAsia="宋体" w:cs="宋体"/>
                <w:i w:val="0"/>
                <w:iCs w:val="0"/>
                <w:color w:val="000000"/>
                <w:sz w:val="28"/>
                <w:szCs w:val="28"/>
                <w:u w:val="none"/>
              </w:rPr>
            </w:pPr>
          </w:p>
        </w:tc>
      </w:tr>
      <w:tr w14:paraId="2A1697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14182">
            <w:pPr>
              <w:jc w:val="center"/>
              <w:rPr>
                <w:rFonts w:hint="eastAsia" w:ascii="宋体" w:hAnsi="宋体" w:eastAsia="宋体" w:cs="宋体"/>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51C9D">
            <w:pPr>
              <w:jc w:val="center"/>
              <w:rPr>
                <w:rFonts w:hint="eastAsia" w:ascii="宋体" w:hAnsi="宋体" w:eastAsia="宋体" w:cs="宋体"/>
                <w:i w:val="0"/>
                <w:iCs w:val="0"/>
                <w:color w:val="000000"/>
                <w:sz w:val="28"/>
                <w:szCs w:val="2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0AD82">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绿化工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3D905">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65B2A">
            <w:pPr>
              <w:jc w:val="center"/>
              <w:rPr>
                <w:rFonts w:hint="eastAsia" w:ascii="宋体" w:hAnsi="宋体" w:eastAsia="宋体" w:cs="宋体"/>
                <w:i w:val="0"/>
                <w:iCs w:val="0"/>
                <w:color w:val="000000"/>
                <w:sz w:val="28"/>
                <w:szCs w:val="28"/>
                <w:u w:val="none"/>
              </w:rPr>
            </w:pPr>
          </w:p>
        </w:tc>
      </w:tr>
      <w:tr w14:paraId="5D0528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61F9A">
            <w:pPr>
              <w:jc w:val="center"/>
              <w:rPr>
                <w:rFonts w:hint="eastAsia" w:ascii="宋体" w:hAnsi="宋体" w:eastAsia="宋体" w:cs="宋体"/>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19D95">
            <w:pPr>
              <w:jc w:val="center"/>
              <w:rPr>
                <w:rFonts w:hint="eastAsia" w:ascii="宋体" w:hAnsi="宋体" w:eastAsia="宋体" w:cs="宋体"/>
                <w:i w:val="0"/>
                <w:iCs w:val="0"/>
                <w:color w:val="000000"/>
                <w:sz w:val="28"/>
                <w:szCs w:val="2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465F5">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锅炉工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ADACA">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123DD">
            <w:pPr>
              <w:rPr>
                <w:rFonts w:hint="eastAsia" w:ascii="宋体" w:hAnsi="宋体" w:eastAsia="宋体" w:cs="宋体"/>
                <w:i w:val="0"/>
                <w:iCs w:val="0"/>
                <w:color w:val="000000"/>
                <w:sz w:val="28"/>
                <w:szCs w:val="28"/>
                <w:u w:val="none"/>
              </w:rPr>
            </w:pPr>
          </w:p>
        </w:tc>
      </w:tr>
      <w:tr w14:paraId="72B1F6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C2083">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6</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B7C06">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食堂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8BD3F">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食堂管理员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36009">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60186">
            <w:pPr>
              <w:rPr>
                <w:rFonts w:hint="eastAsia" w:ascii="宋体" w:hAnsi="宋体" w:eastAsia="宋体" w:cs="宋体"/>
                <w:i w:val="0"/>
                <w:iCs w:val="0"/>
                <w:color w:val="000000"/>
                <w:sz w:val="28"/>
                <w:szCs w:val="28"/>
                <w:u w:val="none"/>
              </w:rPr>
            </w:pPr>
          </w:p>
        </w:tc>
      </w:tr>
      <w:tr w14:paraId="576890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3A865">
            <w:pPr>
              <w:jc w:val="center"/>
              <w:rPr>
                <w:rFonts w:hint="eastAsia" w:ascii="宋体" w:hAnsi="宋体" w:eastAsia="宋体" w:cs="宋体"/>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4AF9F">
            <w:pPr>
              <w:jc w:val="center"/>
              <w:rPr>
                <w:rFonts w:hint="eastAsia" w:ascii="宋体" w:hAnsi="宋体" w:eastAsia="宋体" w:cs="宋体"/>
                <w:i w:val="0"/>
                <w:iCs w:val="0"/>
                <w:color w:val="000000"/>
                <w:sz w:val="28"/>
                <w:szCs w:val="2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E600D">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厨师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57B9D">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2BAE6">
            <w:pPr>
              <w:rPr>
                <w:rFonts w:hint="eastAsia" w:ascii="宋体" w:hAnsi="宋体" w:eastAsia="宋体" w:cs="宋体"/>
                <w:i w:val="0"/>
                <w:iCs w:val="0"/>
                <w:color w:val="000000"/>
                <w:sz w:val="28"/>
                <w:szCs w:val="28"/>
                <w:u w:val="none"/>
              </w:rPr>
            </w:pPr>
          </w:p>
        </w:tc>
      </w:tr>
      <w:tr w14:paraId="176C83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46DFD">
            <w:pPr>
              <w:jc w:val="center"/>
              <w:rPr>
                <w:rFonts w:hint="eastAsia" w:ascii="宋体" w:hAnsi="宋体" w:eastAsia="宋体" w:cs="宋体"/>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AF895">
            <w:pPr>
              <w:jc w:val="center"/>
              <w:rPr>
                <w:rFonts w:hint="eastAsia" w:ascii="宋体" w:hAnsi="宋体" w:eastAsia="宋体" w:cs="宋体"/>
                <w:i w:val="0"/>
                <w:iCs w:val="0"/>
                <w:color w:val="000000"/>
                <w:sz w:val="28"/>
                <w:szCs w:val="2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6E697">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帮厨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1160A">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8C4A8">
            <w:pPr>
              <w:rPr>
                <w:rFonts w:hint="eastAsia" w:ascii="宋体" w:hAnsi="宋体" w:eastAsia="宋体" w:cs="宋体"/>
                <w:i w:val="0"/>
                <w:iCs w:val="0"/>
                <w:color w:val="000000"/>
                <w:sz w:val="28"/>
                <w:szCs w:val="28"/>
                <w:u w:val="none"/>
              </w:rPr>
            </w:pPr>
          </w:p>
        </w:tc>
      </w:tr>
      <w:tr w14:paraId="3CE1F6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8287CB">
            <w:pPr>
              <w:jc w:val="center"/>
              <w:rPr>
                <w:rFonts w:hint="eastAsia" w:ascii="宋体" w:hAnsi="宋体" w:eastAsia="宋体" w:cs="宋体"/>
                <w:i w:val="0"/>
                <w:iCs w:val="0"/>
                <w:color w:val="000000"/>
                <w:sz w:val="28"/>
                <w:szCs w:val="2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01E85">
            <w:pPr>
              <w:jc w:val="center"/>
              <w:rPr>
                <w:rFonts w:hint="eastAsia" w:ascii="宋体" w:hAnsi="宋体" w:eastAsia="宋体" w:cs="宋体"/>
                <w:i w:val="0"/>
                <w:iCs w:val="0"/>
                <w:color w:val="000000"/>
                <w:sz w:val="28"/>
                <w:szCs w:val="2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B552D">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服务员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D2107">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4589D">
            <w:pPr>
              <w:rPr>
                <w:rFonts w:hint="eastAsia" w:ascii="宋体" w:hAnsi="宋体" w:eastAsia="宋体" w:cs="宋体"/>
                <w:i w:val="0"/>
                <w:iCs w:val="0"/>
                <w:color w:val="000000"/>
                <w:sz w:val="28"/>
                <w:szCs w:val="28"/>
                <w:u w:val="none"/>
              </w:rPr>
            </w:pPr>
          </w:p>
        </w:tc>
      </w:tr>
      <w:tr w14:paraId="7B5762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E54BE">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F4525">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人员合计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B85B2">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DA236">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5C737">
            <w:pPr>
              <w:rPr>
                <w:rFonts w:hint="eastAsia" w:ascii="宋体" w:hAnsi="宋体" w:eastAsia="宋体" w:cs="宋体"/>
                <w:i w:val="0"/>
                <w:iCs w:val="0"/>
                <w:color w:val="000000"/>
                <w:sz w:val="22"/>
                <w:szCs w:val="22"/>
                <w:u w:val="none"/>
              </w:rPr>
            </w:pPr>
          </w:p>
        </w:tc>
      </w:tr>
    </w:tbl>
    <w:p w14:paraId="140B0A75">
      <w:pPr>
        <w:pStyle w:val="12"/>
        <w:widowControl w:val="0"/>
        <w:numPr>
          <w:ilvl w:val="0"/>
          <w:numId w:val="0"/>
        </w:numPr>
        <w:jc w:val="both"/>
        <w:rPr>
          <w:rFonts w:hint="default" w:ascii="仿宋_GB2312" w:hAnsi="仿宋_GB2312" w:eastAsia="仿宋_GB2312" w:cs="仿宋_GB2312"/>
          <w:b/>
          <w:sz w:val="30"/>
          <w:szCs w:val="30"/>
          <w:lang w:val="en-US" w:eastAsia="zh-CN"/>
        </w:rPr>
      </w:pPr>
    </w:p>
    <w:p w14:paraId="4D4425FB">
      <w:pPr>
        <w:pStyle w:val="12"/>
        <w:widowControl w:val="0"/>
        <w:numPr>
          <w:ilvl w:val="0"/>
          <w:numId w:val="0"/>
        </w:numPr>
        <w:jc w:val="both"/>
        <w:rPr>
          <w:rFonts w:hint="eastAsia" w:ascii="仿宋_GB2312" w:hAnsi="仿宋_GB2312" w:eastAsia="仿宋_GB2312" w:cs="仿宋_GB2312"/>
          <w:b/>
          <w:sz w:val="30"/>
          <w:szCs w:val="30"/>
        </w:rPr>
      </w:pPr>
    </w:p>
    <w:p w14:paraId="0045DDC1">
      <w:pPr>
        <w:pStyle w:val="12"/>
        <w:widowControl w:val="0"/>
        <w:numPr>
          <w:ilvl w:val="0"/>
          <w:numId w:val="0"/>
        </w:numPr>
        <w:jc w:val="both"/>
        <w:rPr>
          <w:rFonts w:hint="eastAsia" w:ascii="仿宋_GB2312" w:hAnsi="仿宋_GB2312" w:eastAsia="仿宋_GB2312" w:cs="仿宋_GB2312"/>
          <w:b/>
          <w:sz w:val="30"/>
          <w:szCs w:val="30"/>
        </w:rPr>
      </w:pPr>
    </w:p>
    <w:p w14:paraId="09815B50">
      <w:pPr>
        <w:pStyle w:val="12"/>
        <w:widowControl w:val="0"/>
        <w:numPr>
          <w:ilvl w:val="0"/>
          <w:numId w:val="0"/>
        </w:numPr>
        <w:jc w:val="both"/>
        <w:rPr>
          <w:rFonts w:hint="eastAsia" w:ascii="仿宋_GB2312" w:hAnsi="仿宋_GB2312" w:eastAsia="仿宋_GB2312" w:cs="仿宋_GB2312"/>
          <w:b/>
          <w:sz w:val="30"/>
          <w:szCs w:val="30"/>
        </w:rPr>
      </w:pPr>
    </w:p>
    <w:p w14:paraId="656B4292">
      <w:pPr>
        <w:pStyle w:val="12"/>
        <w:widowControl w:val="0"/>
        <w:numPr>
          <w:ilvl w:val="0"/>
          <w:numId w:val="0"/>
        </w:numPr>
        <w:jc w:val="both"/>
        <w:rPr>
          <w:rFonts w:hint="eastAsia" w:ascii="仿宋_GB2312" w:hAnsi="仿宋_GB2312" w:eastAsia="仿宋_GB2312" w:cs="仿宋_GB2312"/>
          <w:b/>
          <w:sz w:val="30"/>
          <w:szCs w:val="30"/>
        </w:rPr>
      </w:pPr>
    </w:p>
    <w:p w14:paraId="10298143">
      <w:pPr>
        <w:pStyle w:val="12"/>
        <w:widowControl w:val="0"/>
        <w:numPr>
          <w:ilvl w:val="0"/>
          <w:numId w:val="0"/>
        </w:numPr>
        <w:jc w:val="both"/>
        <w:rPr>
          <w:rFonts w:hint="eastAsia" w:ascii="仿宋_GB2312" w:hAnsi="仿宋_GB2312" w:eastAsia="仿宋_GB2312" w:cs="仿宋_GB2312"/>
          <w:b/>
          <w:sz w:val="30"/>
          <w:szCs w:val="30"/>
        </w:rPr>
      </w:pPr>
    </w:p>
    <w:p w14:paraId="52F35C81">
      <w:pPr>
        <w:pStyle w:val="12"/>
        <w:widowControl w:val="0"/>
        <w:numPr>
          <w:ilvl w:val="0"/>
          <w:numId w:val="0"/>
        </w:numPr>
        <w:jc w:val="both"/>
        <w:rPr>
          <w:rFonts w:hint="eastAsia" w:ascii="仿宋_GB2312" w:hAnsi="仿宋_GB2312" w:eastAsia="仿宋_GB2312" w:cs="仿宋_GB2312"/>
          <w:b/>
          <w:sz w:val="30"/>
          <w:szCs w:val="30"/>
        </w:rPr>
      </w:pPr>
    </w:p>
    <w:p w14:paraId="1CD5D22E">
      <w:pPr>
        <w:pStyle w:val="12"/>
        <w:widowControl w:val="0"/>
        <w:numPr>
          <w:ilvl w:val="0"/>
          <w:numId w:val="0"/>
        </w:numPr>
        <w:jc w:val="both"/>
        <w:rPr>
          <w:rFonts w:hint="eastAsia" w:ascii="仿宋_GB2312" w:hAnsi="仿宋_GB2312" w:eastAsia="仿宋_GB2312" w:cs="仿宋_GB2312"/>
          <w:b/>
          <w:sz w:val="30"/>
          <w:szCs w:val="30"/>
        </w:rPr>
      </w:pPr>
    </w:p>
    <w:p w14:paraId="1F3C98D8">
      <w:pPr>
        <w:pStyle w:val="12"/>
        <w:widowControl w:val="0"/>
        <w:numPr>
          <w:ilvl w:val="0"/>
          <w:numId w:val="0"/>
        </w:numPr>
        <w:jc w:val="both"/>
        <w:rPr>
          <w:rFonts w:hint="eastAsia" w:ascii="仿宋_GB2312" w:hAnsi="仿宋_GB2312" w:eastAsia="仿宋_GB2312" w:cs="仿宋_GB2312"/>
          <w:b/>
          <w:sz w:val="30"/>
          <w:szCs w:val="30"/>
        </w:rPr>
      </w:pPr>
    </w:p>
    <w:p w14:paraId="1E589CEF">
      <w:pPr>
        <w:pStyle w:val="12"/>
        <w:widowControl w:val="0"/>
        <w:numPr>
          <w:ilvl w:val="0"/>
          <w:numId w:val="0"/>
        </w:numPr>
        <w:jc w:val="both"/>
        <w:rPr>
          <w:rFonts w:hint="eastAsia" w:ascii="仿宋_GB2312" w:hAnsi="仿宋_GB2312" w:eastAsia="仿宋_GB2312" w:cs="仿宋_GB2312"/>
          <w:b/>
          <w:sz w:val="30"/>
          <w:szCs w:val="30"/>
        </w:rPr>
      </w:pPr>
    </w:p>
    <w:p w14:paraId="3D9DF15A">
      <w:pPr>
        <w:pStyle w:val="11"/>
        <w:keepNext w:val="0"/>
        <w:keepLines w:val="0"/>
        <w:pageBreakBefore w:val="0"/>
        <w:tabs>
          <w:tab w:val="left" w:pos="2475"/>
          <w:tab w:val="center" w:pos="4873"/>
        </w:tabs>
        <w:kinsoku/>
        <w:wordWrap/>
        <w:overflowPunct/>
        <w:bidi w:val="0"/>
        <w:spacing w:line="560" w:lineRule="exact"/>
        <w:jc w:val="both"/>
        <w:outlineLvl w:val="0"/>
        <w:rPr>
          <w:rFonts w:hint="eastAsia" w:ascii="仿宋_GB2312" w:hAnsi="仿宋_GB2312" w:eastAsia="仿宋_GB2312" w:cs="仿宋_GB2312"/>
          <w:b/>
          <w:sz w:val="30"/>
          <w:szCs w:val="30"/>
        </w:rPr>
      </w:pPr>
    </w:p>
    <w:p w14:paraId="3C9778A8">
      <w:pPr>
        <w:pStyle w:val="11"/>
        <w:keepNext w:val="0"/>
        <w:keepLines w:val="0"/>
        <w:pageBreakBefore w:val="0"/>
        <w:tabs>
          <w:tab w:val="left" w:pos="2475"/>
          <w:tab w:val="center" w:pos="4873"/>
        </w:tabs>
        <w:kinsoku/>
        <w:wordWrap/>
        <w:overflowPunct/>
        <w:bidi w:val="0"/>
        <w:spacing w:line="560" w:lineRule="exact"/>
        <w:ind w:firstLine="3012" w:firstLineChars="1000"/>
        <w:outlineLvl w:val="0"/>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第四章  合同主要条款</w:t>
      </w:r>
    </w:p>
    <w:p w14:paraId="2869C0F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（此合同为格式范本，最终合同以双方协商为准）</w:t>
      </w:r>
    </w:p>
    <w:p w14:paraId="32DD0B7D">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bookmarkStart w:id="48" w:name="_Toc490756174"/>
      <w:r>
        <w:rPr>
          <w:rFonts w:hint="eastAsia" w:ascii="仿宋_GB2312" w:hAnsi="仿宋_GB2312" w:eastAsia="仿宋_GB2312" w:cs="仿宋_GB2312"/>
          <w:sz w:val="30"/>
          <w:szCs w:val="30"/>
        </w:rPr>
        <w:t>一、合同主要条款</w:t>
      </w:r>
      <w:bookmarkEnd w:id="48"/>
    </w:p>
    <w:p w14:paraId="4D8ADEE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1、定义</w:t>
      </w:r>
    </w:p>
    <w:p w14:paraId="3889AAA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1.1甲方（需方）即采购人，是指通过招标采购，接受合同货物及服务的各级国家机关、事业单位和团体组织。</w:t>
      </w:r>
    </w:p>
    <w:p w14:paraId="2A65B8F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1.2乙方（供方）即中标人，是指中标后提供合同货物和服务的自然人、法人及其他组织。</w:t>
      </w:r>
    </w:p>
    <w:p w14:paraId="3E63FBDD">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1.3合同是指由甲乙双方按照招标文件和投标文件的实质性内容，通过协商一致达成的书面协议。</w:t>
      </w:r>
    </w:p>
    <w:p w14:paraId="17D1CB4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1.4合同价格指以中标价格为依据，在供方全面履行合同义务后，需方（或财政部门）应支付给供方的金额。</w:t>
      </w:r>
    </w:p>
    <w:p w14:paraId="408B3264">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2、服务内容</w:t>
      </w:r>
    </w:p>
    <w:p w14:paraId="23E55ADA">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合同包括以下内容：服务项目名称、服务提供地点、服务期限、服务标准等内容。</w:t>
      </w:r>
    </w:p>
    <w:p w14:paraId="3ED5B43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3、合同价格</w:t>
      </w:r>
    </w:p>
    <w:p w14:paraId="2E9A177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3.1合同价格即合同总价。</w:t>
      </w:r>
    </w:p>
    <w:p w14:paraId="7D99F07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3.2合同价格包括人员工资、各类社保费用、税费、为保证服务质量所购买或租赁设备的费用等。</w:t>
      </w:r>
    </w:p>
    <w:p w14:paraId="2A26506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4、转包或分包</w:t>
      </w:r>
    </w:p>
    <w:p w14:paraId="70FAAA6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4.1本合同范围的服务内容，应由乙方直接供应，不得转让他人供应；</w:t>
      </w:r>
    </w:p>
    <w:p w14:paraId="1FD9637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4.2非经甲方书面同意，乙方不得将本合同范围的服务全部或部分分包给他人；</w:t>
      </w:r>
    </w:p>
    <w:p w14:paraId="363F94E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4.3如有转让和未经甲方同意的分包行为，甲方有权解除合同，没收履约保证金并追究乙方的违约责任。</w:t>
      </w:r>
    </w:p>
    <w:p w14:paraId="21261B0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5、服务质量保证</w:t>
      </w:r>
    </w:p>
    <w:p w14:paraId="60603574">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5.1乙方应按招标文件规定的服务标准向甲方提供服务。</w:t>
      </w:r>
    </w:p>
    <w:p w14:paraId="7341A9E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5.2乙方提供的服务标准达不到招标文件规定者，除承担相应责任外，将按失信行为处置。</w:t>
      </w:r>
    </w:p>
    <w:p w14:paraId="5B1253E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6、付款</w:t>
      </w:r>
    </w:p>
    <w:p w14:paraId="4B996D54">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6.1本合同使用货币币制如未作特别说明均为人民币。</w:t>
      </w:r>
    </w:p>
    <w:p w14:paraId="77879D9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6.2付款方式：银行转账、现金支票。</w:t>
      </w:r>
    </w:p>
    <w:p w14:paraId="52CCA93E">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6.3付款方法：同本项目“第三篇 商务条款”中关于付款方式的约定。</w:t>
      </w:r>
    </w:p>
    <w:p w14:paraId="4C6A617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7、检查考核</w:t>
      </w:r>
    </w:p>
    <w:p w14:paraId="0CA416B2">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7.1按甲乙双方约定的考核办法监督检查。</w:t>
      </w:r>
    </w:p>
    <w:p w14:paraId="2F9F043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8、合同争议的解决</w:t>
      </w:r>
    </w:p>
    <w:p w14:paraId="7CF995E2">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8.1当事人友好协商达成一致</w:t>
      </w:r>
    </w:p>
    <w:p w14:paraId="2E5FF87A">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8.2在60天内当事人协商不能达成协议的，可提请采购人当地仲裁机构仲裁。</w:t>
      </w:r>
    </w:p>
    <w:p w14:paraId="352EAC9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9、违约责任</w:t>
      </w:r>
    </w:p>
    <w:p w14:paraId="5AADAF9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按《中华人民共和国民法典》、《中华人民共和国政府采购法》有关条款，或由供需双方约定。</w:t>
      </w:r>
    </w:p>
    <w:p w14:paraId="7952A2F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10、合同生效及其它</w:t>
      </w:r>
    </w:p>
    <w:p w14:paraId="6C86D8AD">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10.1合同生效及其效力应符合《中华人民共和国民法典》有关规定。</w:t>
      </w:r>
    </w:p>
    <w:p w14:paraId="69B426E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10.2合同应经当事人法定代表人或委托代理人签字，加盖双方合同专用章或公章。</w:t>
      </w:r>
    </w:p>
    <w:p w14:paraId="65C74EFD">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10.3合同所包括附件，是合同不可分割的一部分，具有同等法律效力。</w:t>
      </w:r>
    </w:p>
    <w:p w14:paraId="0522E12F">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10.4合同需提供担保的，按《中华人民共和国担保法》规定执行。</w:t>
      </w:r>
    </w:p>
    <w:p w14:paraId="68FF440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10.5本合同条件未尽事宜依照《中华人民共和国民法典》，由供需双方共同协商确定。</w:t>
      </w:r>
    </w:p>
    <w:p w14:paraId="0307A5A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sectPr>
          <w:footerReference r:id="rId10" w:type="default"/>
          <w:pgSz w:w="11907" w:h="16840"/>
          <w:pgMar w:top="1134" w:right="708" w:bottom="1134" w:left="1304" w:header="964" w:footer="992" w:gutter="0"/>
          <w:pgNumType w:fmt="numberInDash"/>
          <w:cols w:space="720" w:num="1"/>
          <w:docGrid w:linePitch="312" w:charSpace="0"/>
        </w:sectPr>
      </w:pPr>
    </w:p>
    <w:p w14:paraId="0DF110AA">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bookmarkStart w:id="49" w:name="_Toc490756175"/>
      <w:r>
        <w:rPr>
          <w:rFonts w:hint="eastAsia" w:ascii="仿宋_GB2312" w:hAnsi="仿宋_GB2312" w:eastAsia="仿宋_GB2312" w:cs="仿宋_GB2312"/>
          <w:sz w:val="30"/>
          <w:szCs w:val="30"/>
        </w:rPr>
        <w:t>二、合同（格式）</w:t>
      </w:r>
      <w:bookmarkEnd w:id="49"/>
    </w:p>
    <w:p w14:paraId="4F12BF5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4E538D92">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7E2092AF">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合　同　书</w:t>
      </w:r>
    </w:p>
    <w:p w14:paraId="12718ACE">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517B7A5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tbl>
      <w:tblPr>
        <w:tblStyle w:val="18"/>
        <w:tblpPr w:leftFromText="180" w:rightFromText="180" w:vertAnchor="text" w:horzAnchor="page" w:tblpX="2425" w:tblpY="48"/>
        <w:tblOverlap w:val="never"/>
        <w:tblW w:w="7260" w:type="dxa"/>
        <w:tblInd w:w="0" w:type="dxa"/>
        <w:tblLayout w:type="fixed"/>
        <w:tblCellMar>
          <w:top w:w="0" w:type="dxa"/>
          <w:left w:w="108" w:type="dxa"/>
          <w:bottom w:w="0" w:type="dxa"/>
          <w:right w:w="108" w:type="dxa"/>
        </w:tblCellMar>
      </w:tblPr>
      <w:tblGrid>
        <w:gridCol w:w="7260"/>
      </w:tblGrid>
      <w:tr w14:paraId="73C3797D">
        <w:tblPrEx>
          <w:tblCellMar>
            <w:top w:w="0" w:type="dxa"/>
            <w:left w:w="108" w:type="dxa"/>
            <w:bottom w:w="0" w:type="dxa"/>
            <w:right w:w="108" w:type="dxa"/>
          </w:tblCellMar>
        </w:tblPrEx>
        <w:trPr>
          <w:trHeight w:val="1008" w:hRule="atLeast"/>
        </w:trPr>
        <w:tc>
          <w:tcPr>
            <w:tcW w:w="7260" w:type="dxa"/>
            <w:noWrap/>
            <w:vAlign w:val="top"/>
          </w:tcPr>
          <w:p w14:paraId="26FB50E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采购编号：</w:t>
            </w:r>
          </w:p>
        </w:tc>
      </w:tr>
      <w:tr w14:paraId="7B1A2E98">
        <w:tblPrEx>
          <w:tblCellMar>
            <w:top w:w="0" w:type="dxa"/>
            <w:left w:w="108" w:type="dxa"/>
            <w:bottom w:w="0" w:type="dxa"/>
            <w:right w:w="108" w:type="dxa"/>
          </w:tblCellMar>
        </w:tblPrEx>
        <w:trPr>
          <w:trHeight w:val="756" w:hRule="atLeast"/>
        </w:trPr>
        <w:tc>
          <w:tcPr>
            <w:tcW w:w="7260" w:type="dxa"/>
            <w:noWrap/>
            <w:vAlign w:val="top"/>
          </w:tcPr>
          <w:p w14:paraId="091DB8A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tc>
      </w:tr>
      <w:tr w14:paraId="29C5091E">
        <w:tblPrEx>
          <w:tblCellMar>
            <w:top w:w="0" w:type="dxa"/>
            <w:left w:w="108" w:type="dxa"/>
            <w:bottom w:w="0" w:type="dxa"/>
            <w:right w:w="108" w:type="dxa"/>
          </w:tblCellMar>
        </w:tblPrEx>
        <w:trPr>
          <w:trHeight w:val="2017" w:hRule="atLeast"/>
        </w:trPr>
        <w:tc>
          <w:tcPr>
            <w:tcW w:w="7260" w:type="dxa"/>
            <w:noWrap/>
            <w:vAlign w:val="top"/>
          </w:tcPr>
          <w:p w14:paraId="4682DBA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项目名称：</w:t>
            </w:r>
          </w:p>
        </w:tc>
      </w:tr>
      <w:tr w14:paraId="746FE2FE">
        <w:tblPrEx>
          <w:tblCellMar>
            <w:top w:w="0" w:type="dxa"/>
            <w:left w:w="108" w:type="dxa"/>
            <w:bottom w:w="0" w:type="dxa"/>
            <w:right w:w="108" w:type="dxa"/>
          </w:tblCellMar>
        </w:tblPrEx>
        <w:trPr>
          <w:trHeight w:val="756" w:hRule="atLeast"/>
        </w:trPr>
        <w:tc>
          <w:tcPr>
            <w:tcW w:w="7260" w:type="dxa"/>
            <w:noWrap/>
            <w:vAlign w:val="top"/>
          </w:tcPr>
          <w:p w14:paraId="610E392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tc>
      </w:tr>
    </w:tbl>
    <w:p w14:paraId="7B8A255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67E6771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52A0921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2B2589E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3BBE995E">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3C2E2534">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4C67D57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799B572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47B429C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34A48A2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2292AB7C">
      <w:pPr>
        <w:keepNext w:val="0"/>
        <w:keepLines w:val="0"/>
        <w:pageBreakBefore w:val="0"/>
        <w:kinsoku/>
        <w:wordWrap/>
        <w:overflowPunct/>
        <w:bidi w:val="0"/>
        <w:spacing w:line="560" w:lineRule="exact"/>
        <w:ind w:firstLine="602" w:firstLineChars="200"/>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注：本合同仅为合同的参考文本，合同签订双方可根据项目的具体要求进行修订。</w:t>
      </w:r>
    </w:p>
    <w:p w14:paraId="7D969E2A">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br w:type="page"/>
      </w:r>
      <w:r>
        <w:rPr>
          <w:rFonts w:hint="eastAsia" w:ascii="仿宋_GB2312" w:hAnsi="仿宋_GB2312" w:eastAsia="仿宋_GB2312" w:cs="仿宋_GB2312"/>
          <w:sz w:val="30"/>
          <w:szCs w:val="30"/>
        </w:rPr>
        <w:t xml:space="preserve">甲　　方： 　　　　    　     </w:t>
      </w:r>
    </w:p>
    <w:p w14:paraId="45C3424A">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电　　话：               　　传　　真：　/　　</w:t>
      </w:r>
    </w:p>
    <w:p w14:paraId="7DA7806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地　　址：                     </w:t>
      </w:r>
    </w:p>
    <w:p w14:paraId="4A3C297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乙　　方：　　　　　　　　　　</w:t>
      </w:r>
    </w:p>
    <w:p w14:paraId="1634E69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电　　话：　　　　　　　　传　　真：　　　　　　　　地　　址：　　　　　　　　　　</w:t>
      </w:r>
    </w:p>
    <w:p w14:paraId="4EC1179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项目名称：           　</w:t>
      </w:r>
    </w:p>
    <w:p w14:paraId="6E9971E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采购编号：         　　　　　　　　　</w:t>
      </w:r>
    </w:p>
    <w:p w14:paraId="2F40607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根据                  的采购结果，按照《中华人民共和国政府采购法》、《民法典》的规定，经双方协商，本着平等互利和诚实信用的原则，一致同意签订本合同如下。</w:t>
      </w:r>
    </w:p>
    <w:p w14:paraId="67A732F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服务内容</w:t>
      </w:r>
    </w:p>
    <w:p w14:paraId="79DB999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二、合同金额</w:t>
      </w:r>
    </w:p>
    <w:p w14:paraId="07BB6A5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合同金额为（大写）：______________元（￥______________元）人民币。</w:t>
      </w:r>
    </w:p>
    <w:p w14:paraId="227B91CF">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三、服务期限、服务地点</w:t>
      </w:r>
    </w:p>
    <w:p w14:paraId="3EC57E3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w:t>
      </w:r>
      <w:r>
        <w:rPr>
          <w:rFonts w:hint="eastAsia" w:ascii="仿宋_GB2312" w:hAnsi="仿宋_GB2312" w:eastAsia="仿宋_GB2312" w:cs="仿宋_GB2312"/>
          <w:sz w:val="30"/>
          <w:szCs w:val="30"/>
        </w:rPr>
        <w:tab/>
      </w:r>
      <w:r>
        <w:rPr>
          <w:rFonts w:hint="eastAsia" w:ascii="仿宋_GB2312" w:hAnsi="仿宋_GB2312" w:eastAsia="仿宋_GB2312" w:cs="仿宋_GB2312"/>
          <w:sz w:val="30"/>
          <w:szCs w:val="30"/>
        </w:rPr>
        <w:t>服务期限：</w:t>
      </w:r>
    </w:p>
    <w:p w14:paraId="6E15741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2.服务地点：</w:t>
      </w:r>
    </w:p>
    <w:p w14:paraId="00797C1F">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四、付款方式</w:t>
      </w:r>
    </w:p>
    <w:p w14:paraId="0475718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费用按照四个季度支付：每个季度支付合同总价的25%。</w:t>
      </w:r>
    </w:p>
    <w:p w14:paraId="10D4572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五、服务考核办法</w:t>
      </w:r>
    </w:p>
    <w:p w14:paraId="1ADD956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XXXXXXXXXXXXXXXXXXXXXXXXXXXXXXXXXXXXXXXXXXXXXXXXXXXX</w:t>
      </w:r>
    </w:p>
    <w:p w14:paraId="01BA2B5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六、违约责任与赔偿损失</w:t>
      </w:r>
    </w:p>
    <w:p w14:paraId="1A0C2A2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1.XXXXXXXXXXXXXXXXXXXXXXXXXXXXXXXXXXXXXXXXXXXXXXXXXX</w:t>
      </w:r>
    </w:p>
    <w:p w14:paraId="41348D5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w:t>
      </w:r>
      <w:r>
        <w:rPr>
          <w:rFonts w:hint="eastAsia" w:ascii="仿宋_GB2312" w:hAnsi="仿宋_GB2312" w:eastAsia="仿宋_GB2312" w:cs="仿宋_GB2312"/>
          <w:sz w:val="30"/>
          <w:szCs w:val="30"/>
        </w:rPr>
        <w:tab/>
      </w:r>
      <w:r>
        <w:rPr>
          <w:rFonts w:hint="eastAsia" w:ascii="仿宋_GB2312" w:hAnsi="仿宋_GB2312" w:eastAsia="仿宋_GB2312" w:cs="仿宋_GB2312"/>
          <w:sz w:val="30"/>
          <w:szCs w:val="30"/>
        </w:rPr>
        <w:t>其它违约责任按《中华人民共和国民法典》处理。</w:t>
      </w:r>
    </w:p>
    <w:p w14:paraId="43E4E5C4">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七、争议的解决</w:t>
      </w:r>
    </w:p>
    <w:p w14:paraId="490C672E">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合同执行过程中发生的任何争议，如双方不能通过友好协商解决，按相关法律法规处理(合同双方一致同意提请当地仲裁委员会仲裁或向甲方所在地的人民法院提起诉讼)。</w:t>
      </w:r>
    </w:p>
    <w:p w14:paraId="20AE3B7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八、不可抗力</w:t>
      </w:r>
    </w:p>
    <w:p w14:paraId="1E5166A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14:paraId="514E70D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九、税费</w:t>
      </w:r>
    </w:p>
    <w:p w14:paraId="2BF9961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在中国境内、外发生的与本合同执行有关的一切税费均由乙方负担。</w:t>
      </w:r>
    </w:p>
    <w:p w14:paraId="0A12D855">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十、其它</w:t>
      </w:r>
    </w:p>
    <w:p w14:paraId="7095FB0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1.本合同所有附件、招标文件、投标文件、中标通知书均为合同的有效组成部分，与本合同具有同等法律效力。</w:t>
      </w:r>
    </w:p>
    <w:p w14:paraId="680C93E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2.在执行本合同的过程中，所有经双方签署确认的文件（包括会议纪要、补充协议、往来信函）即成为本合同的有效组成部分。</w:t>
      </w:r>
    </w:p>
    <w:p w14:paraId="5D1C26E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3.如一方地址、电话、传真号码有变更，应在变更当日内书面通知对方，否则，应承担相应责任。</w:t>
      </w:r>
    </w:p>
    <w:p w14:paraId="7824316E">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465EF218">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501CAAC9">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58DE90BB">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4DEBD809">
      <w:pPr>
        <w:pStyle w:val="11"/>
        <w:keepNext w:val="0"/>
        <w:keepLines w:val="0"/>
        <w:pageBreakBefore w:val="0"/>
        <w:tabs>
          <w:tab w:val="left" w:pos="2475"/>
          <w:tab w:val="center" w:pos="4873"/>
        </w:tabs>
        <w:kinsoku/>
        <w:wordWrap/>
        <w:overflowPunct/>
        <w:bidi w:val="0"/>
        <w:spacing w:line="560" w:lineRule="exact"/>
        <w:ind w:firstLine="2250" w:firstLineChars="747"/>
        <w:outlineLvl w:val="0"/>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第五章 　投标文件格式</w:t>
      </w:r>
    </w:p>
    <w:p w14:paraId="64D84722">
      <w:pPr>
        <w:keepNext w:val="0"/>
        <w:keepLines w:val="0"/>
        <w:pageBreakBefore w:val="0"/>
        <w:numPr>
          <w:ilvl w:val="0"/>
          <w:numId w:val="6"/>
        </w:numPr>
        <w:kinsoku/>
        <w:wordWrap/>
        <w:overflowPunct/>
        <w:bidi w:val="0"/>
        <w:spacing w:before="120" w:beforeLines="50" w:after="120" w:afterLines="50" w:line="560" w:lineRule="exact"/>
        <w:ind w:right="105" w:rightChars="50" w:firstLine="600" w:firstLineChars="200"/>
        <w:jc w:val="left"/>
        <w:rPr>
          <w:rFonts w:hint="eastAsia" w:ascii="仿宋_GB2312" w:hAnsi="仿宋_GB2312" w:eastAsia="仿宋_GB2312" w:cs="仿宋_GB2312"/>
          <w:b w:val="0"/>
          <w:bCs/>
          <w:sz w:val="30"/>
          <w:szCs w:val="30"/>
          <w:lang w:val="en-US" w:eastAsia="zh-CN"/>
        </w:rPr>
      </w:pPr>
      <w:r>
        <w:rPr>
          <w:rFonts w:hint="eastAsia" w:ascii="仿宋_GB2312" w:hAnsi="仿宋_GB2312" w:eastAsia="仿宋_GB2312" w:cs="仿宋_GB2312"/>
          <w:b w:val="0"/>
          <w:bCs/>
          <w:sz w:val="30"/>
          <w:szCs w:val="30"/>
          <w:lang w:val="en-US" w:eastAsia="zh-CN"/>
        </w:rPr>
        <w:t>投 标 函</w:t>
      </w:r>
    </w:p>
    <w:p w14:paraId="21AEF77A">
      <w:pPr>
        <w:keepNext w:val="0"/>
        <w:keepLines w:val="0"/>
        <w:pageBreakBefore w:val="0"/>
        <w:numPr>
          <w:ilvl w:val="0"/>
          <w:numId w:val="6"/>
        </w:numPr>
        <w:kinsoku/>
        <w:wordWrap/>
        <w:overflowPunct/>
        <w:bidi w:val="0"/>
        <w:spacing w:before="120" w:beforeLines="50" w:after="120" w:afterLines="50" w:line="560" w:lineRule="exact"/>
        <w:ind w:right="105" w:rightChars="50" w:firstLine="600" w:firstLineChars="200"/>
        <w:jc w:val="left"/>
        <w:rPr>
          <w:rFonts w:hint="default" w:ascii="仿宋_GB2312" w:hAnsi="仿宋_GB2312" w:eastAsia="仿宋_GB2312" w:cs="仿宋_GB2312"/>
          <w:b w:val="0"/>
          <w:bCs/>
          <w:sz w:val="30"/>
          <w:szCs w:val="30"/>
          <w:lang w:val="en-US" w:eastAsia="zh-CN"/>
        </w:rPr>
      </w:pPr>
      <w:r>
        <w:rPr>
          <w:rFonts w:hint="eastAsia" w:ascii="仿宋_GB2312" w:hAnsi="仿宋_GB2312" w:eastAsia="仿宋_GB2312" w:cs="仿宋_GB2312"/>
          <w:b w:val="0"/>
          <w:bCs/>
          <w:sz w:val="30"/>
          <w:szCs w:val="30"/>
          <w:lang w:val="en-US" w:eastAsia="zh-CN"/>
        </w:rPr>
        <w:t>投标报价单</w:t>
      </w:r>
    </w:p>
    <w:p w14:paraId="79A32780">
      <w:pPr>
        <w:keepNext w:val="0"/>
        <w:keepLines w:val="0"/>
        <w:pageBreakBefore w:val="0"/>
        <w:numPr>
          <w:ilvl w:val="0"/>
          <w:numId w:val="6"/>
        </w:numPr>
        <w:kinsoku/>
        <w:wordWrap/>
        <w:overflowPunct/>
        <w:bidi w:val="0"/>
        <w:spacing w:before="120" w:beforeLines="50" w:after="120" w:afterLines="50" w:line="560" w:lineRule="exact"/>
        <w:ind w:right="105" w:rightChars="50" w:firstLine="600" w:firstLineChars="200"/>
        <w:jc w:val="left"/>
        <w:rPr>
          <w:rFonts w:hint="default" w:ascii="仿宋_GB2312" w:hAnsi="仿宋_GB2312" w:eastAsia="仿宋_GB2312" w:cs="仿宋_GB2312"/>
          <w:b w:val="0"/>
          <w:bCs/>
          <w:sz w:val="30"/>
          <w:szCs w:val="30"/>
          <w:lang w:val="en-US" w:eastAsia="zh-CN"/>
        </w:rPr>
      </w:pPr>
      <w:r>
        <w:rPr>
          <w:rFonts w:hint="default" w:ascii="仿宋_GB2312" w:hAnsi="仿宋_GB2312" w:eastAsia="仿宋_GB2312" w:cs="仿宋_GB2312"/>
          <w:b w:val="0"/>
          <w:bCs/>
          <w:sz w:val="30"/>
          <w:szCs w:val="30"/>
          <w:lang w:val="en-US" w:eastAsia="zh-CN"/>
        </w:rPr>
        <w:t>投标人基本情况表</w:t>
      </w:r>
    </w:p>
    <w:p w14:paraId="40010BBA">
      <w:pPr>
        <w:keepNext w:val="0"/>
        <w:keepLines w:val="0"/>
        <w:pageBreakBefore w:val="0"/>
        <w:numPr>
          <w:ilvl w:val="0"/>
          <w:numId w:val="6"/>
        </w:numPr>
        <w:kinsoku/>
        <w:wordWrap/>
        <w:overflowPunct/>
        <w:bidi w:val="0"/>
        <w:spacing w:before="120" w:beforeLines="50" w:after="120" w:afterLines="50" w:line="560" w:lineRule="exact"/>
        <w:ind w:right="105" w:rightChars="50" w:firstLine="600" w:firstLineChars="200"/>
        <w:jc w:val="left"/>
        <w:rPr>
          <w:rFonts w:hint="default" w:ascii="仿宋_GB2312" w:hAnsi="仿宋_GB2312" w:eastAsia="仿宋_GB2312" w:cs="仿宋_GB2312"/>
          <w:b w:val="0"/>
          <w:bCs/>
          <w:sz w:val="30"/>
          <w:szCs w:val="30"/>
          <w:lang w:val="en-US" w:eastAsia="zh-CN"/>
        </w:rPr>
      </w:pPr>
      <w:r>
        <w:rPr>
          <w:rFonts w:hint="eastAsia" w:ascii="仿宋_GB2312" w:hAnsi="仿宋_GB2312" w:eastAsia="仿宋_GB2312" w:cs="仿宋_GB2312"/>
          <w:b w:val="0"/>
          <w:bCs/>
          <w:sz w:val="30"/>
          <w:szCs w:val="30"/>
          <w:lang w:val="en-US" w:eastAsia="zh-CN"/>
        </w:rPr>
        <w:t>法定代表人身份证明书（或法定代表人授权委托书）</w:t>
      </w:r>
    </w:p>
    <w:p w14:paraId="2AF15744">
      <w:pPr>
        <w:keepNext w:val="0"/>
        <w:keepLines w:val="0"/>
        <w:pageBreakBefore w:val="0"/>
        <w:numPr>
          <w:ilvl w:val="0"/>
          <w:numId w:val="6"/>
        </w:numPr>
        <w:kinsoku/>
        <w:wordWrap/>
        <w:overflowPunct/>
        <w:bidi w:val="0"/>
        <w:spacing w:before="120" w:beforeLines="50" w:after="120" w:afterLines="50" w:line="560" w:lineRule="exact"/>
        <w:ind w:right="105" w:rightChars="50" w:firstLine="600" w:firstLineChars="200"/>
        <w:jc w:val="left"/>
        <w:rPr>
          <w:rFonts w:hint="default" w:ascii="仿宋_GB2312" w:hAnsi="仿宋_GB2312" w:eastAsia="仿宋_GB2312" w:cs="仿宋_GB2312"/>
          <w:b w:val="0"/>
          <w:bCs/>
          <w:sz w:val="30"/>
          <w:szCs w:val="30"/>
          <w:lang w:val="en-US" w:eastAsia="zh-CN"/>
        </w:rPr>
      </w:pPr>
      <w:r>
        <w:rPr>
          <w:rFonts w:hint="default" w:ascii="仿宋_GB2312" w:hAnsi="仿宋_GB2312" w:eastAsia="仿宋_GB2312" w:cs="仿宋_GB2312"/>
          <w:b w:val="0"/>
          <w:bCs/>
          <w:sz w:val="30"/>
          <w:szCs w:val="30"/>
          <w:lang w:val="en-US" w:eastAsia="zh-CN"/>
        </w:rPr>
        <w:t>投标人近三年有无违法、违规记录承诺书</w:t>
      </w:r>
    </w:p>
    <w:p w14:paraId="6B3DE999">
      <w:pPr>
        <w:keepNext w:val="0"/>
        <w:keepLines w:val="0"/>
        <w:pageBreakBefore w:val="0"/>
        <w:numPr>
          <w:ilvl w:val="0"/>
          <w:numId w:val="6"/>
        </w:numPr>
        <w:kinsoku/>
        <w:wordWrap/>
        <w:overflowPunct/>
        <w:bidi w:val="0"/>
        <w:spacing w:before="120" w:beforeLines="50" w:after="120" w:afterLines="50" w:line="560" w:lineRule="exact"/>
        <w:ind w:right="105" w:rightChars="50" w:firstLine="600" w:firstLineChars="200"/>
        <w:jc w:val="left"/>
        <w:rPr>
          <w:rFonts w:hint="default" w:ascii="仿宋_GB2312" w:hAnsi="仿宋_GB2312" w:eastAsia="仿宋_GB2312" w:cs="仿宋_GB2312"/>
          <w:b w:val="0"/>
          <w:bCs/>
          <w:sz w:val="30"/>
          <w:szCs w:val="30"/>
          <w:lang w:val="en-US" w:eastAsia="zh-CN"/>
        </w:rPr>
      </w:pPr>
      <w:r>
        <w:rPr>
          <w:rFonts w:hint="default" w:ascii="仿宋_GB2312" w:hAnsi="仿宋_GB2312" w:eastAsia="仿宋_GB2312" w:cs="仿宋_GB2312"/>
          <w:b w:val="0"/>
          <w:bCs/>
          <w:sz w:val="30"/>
          <w:szCs w:val="30"/>
          <w:lang w:val="en-US" w:eastAsia="zh-CN"/>
        </w:rPr>
        <w:t>商务技术响应偏离表</w:t>
      </w:r>
    </w:p>
    <w:p w14:paraId="1F6ED02A">
      <w:pPr>
        <w:keepNext w:val="0"/>
        <w:keepLines w:val="0"/>
        <w:pageBreakBefore w:val="0"/>
        <w:numPr>
          <w:ilvl w:val="0"/>
          <w:numId w:val="6"/>
        </w:numPr>
        <w:kinsoku/>
        <w:wordWrap/>
        <w:overflowPunct/>
        <w:bidi w:val="0"/>
        <w:spacing w:before="120" w:beforeLines="50" w:after="120" w:afterLines="50" w:line="560" w:lineRule="exact"/>
        <w:ind w:right="105" w:rightChars="50" w:firstLine="600" w:firstLineChars="200"/>
        <w:jc w:val="left"/>
        <w:rPr>
          <w:rFonts w:hint="default" w:ascii="仿宋_GB2312" w:hAnsi="仿宋_GB2312" w:eastAsia="仿宋_GB2312" w:cs="仿宋_GB2312"/>
          <w:b w:val="0"/>
          <w:bCs/>
          <w:sz w:val="30"/>
          <w:szCs w:val="30"/>
          <w:lang w:val="en-US" w:eastAsia="zh-CN"/>
        </w:rPr>
      </w:pPr>
      <w:r>
        <w:rPr>
          <w:rFonts w:hint="default" w:ascii="仿宋_GB2312" w:hAnsi="仿宋_GB2312" w:eastAsia="仿宋_GB2312" w:cs="仿宋_GB2312"/>
          <w:b w:val="0"/>
          <w:bCs/>
          <w:sz w:val="30"/>
          <w:szCs w:val="30"/>
          <w:lang w:val="en-US" w:eastAsia="zh-CN"/>
        </w:rPr>
        <w:t>人员配备情况表</w:t>
      </w:r>
    </w:p>
    <w:p w14:paraId="7F6C2637">
      <w:pPr>
        <w:keepNext w:val="0"/>
        <w:keepLines w:val="0"/>
        <w:pageBreakBefore w:val="0"/>
        <w:numPr>
          <w:ilvl w:val="0"/>
          <w:numId w:val="6"/>
        </w:numPr>
        <w:kinsoku/>
        <w:wordWrap/>
        <w:overflowPunct/>
        <w:bidi w:val="0"/>
        <w:spacing w:before="120" w:beforeLines="50" w:after="120" w:afterLines="50" w:line="560" w:lineRule="exact"/>
        <w:ind w:right="105" w:rightChars="50" w:firstLine="600" w:firstLineChars="200"/>
        <w:jc w:val="left"/>
        <w:rPr>
          <w:rFonts w:hint="default" w:ascii="仿宋_GB2312" w:hAnsi="仿宋_GB2312" w:eastAsia="仿宋_GB2312" w:cs="仿宋_GB2312"/>
          <w:b w:val="0"/>
          <w:bCs/>
          <w:sz w:val="30"/>
          <w:szCs w:val="30"/>
          <w:lang w:val="en-US" w:eastAsia="zh-CN"/>
        </w:rPr>
      </w:pPr>
      <w:r>
        <w:rPr>
          <w:rFonts w:hint="default" w:ascii="仿宋_GB2312" w:hAnsi="仿宋_GB2312" w:eastAsia="仿宋_GB2312" w:cs="仿宋_GB2312"/>
          <w:b w:val="0"/>
          <w:bCs/>
          <w:sz w:val="30"/>
          <w:szCs w:val="30"/>
          <w:lang w:val="en-US" w:eastAsia="zh-CN"/>
        </w:rPr>
        <w:t>财务、社保、完税</w:t>
      </w:r>
    </w:p>
    <w:p w14:paraId="5FB2A092">
      <w:pPr>
        <w:keepNext w:val="0"/>
        <w:keepLines w:val="0"/>
        <w:pageBreakBefore w:val="0"/>
        <w:numPr>
          <w:ilvl w:val="0"/>
          <w:numId w:val="6"/>
        </w:numPr>
        <w:kinsoku/>
        <w:wordWrap/>
        <w:overflowPunct/>
        <w:bidi w:val="0"/>
        <w:spacing w:before="120" w:beforeLines="50" w:after="120" w:afterLines="50" w:line="560" w:lineRule="exact"/>
        <w:ind w:right="105" w:rightChars="50" w:firstLine="600" w:firstLineChars="200"/>
        <w:jc w:val="left"/>
        <w:rPr>
          <w:rFonts w:hint="default" w:ascii="仿宋_GB2312" w:hAnsi="仿宋_GB2312" w:eastAsia="仿宋_GB2312" w:cs="仿宋_GB2312"/>
          <w:b w:val="0"/>
          <w:bCs/>
          <w:sz w:val="30"/>
          <w:szCs w:val="30"/>
          <w:lang w:val="en-US" w:eastAsia="zh-CN"/>
        </w:rPr>
      </w:pPr>
      <w:r>
        <w:rPr>
          <w:rFonts w:hint="default" w:ascii="仿宋_GB2312" w:hAnsi="仿宋_GB2312" w:eastAsia="仿宋_GB2312" w:cs="仿宋_GB2312"/>
          <w:b w:val="0"/>
          <w:bCs/>
          <w:sz w:val="30"/>
          <w:szCs w:val="30"/>
          <w:lang w:val="en-US" w:eastAsia="zh-CN"/>
        </w:rPr>
        <w:t>“信用中国”及“中国政府采购网”查询截图</w:t>
      </w:r>
    </w:p>
    <w:p w14:paraId="77F5B86D">
      <w:pPr>
        <w:keepNext w:val="0"/>
        <w:keepLines w:val="0"/>
        <w:pageBreakBefore w:val="0"/>
        <w:numPr>
          <w:ilvl w:val="0"/>
          <w:numId w:val="6"/>
        </w:numPr>
        <w:kinsoku/>
        <w:wordWrap/>
        <w:overflowPunct/>
        <w:bidi w:val="0"/>
        <w:spacing w:before="120" w:beforeLines="50" w:after="120" w:afterLines="50" w:line="560" w:lineRule="exact"/>
        <w:ind w:right="105" w:rightChars="50" w:firstLine="600" w:firstLineChars="200"/>
        <w:jc w:val="left"/>
        <w:rPr>
          <w:rFonts w:hint="default" w:ascii="仿宋_GB2312" w:hAnsi="仿宋_GB2312" w:eastAsia="仿宋_GB2312" w:cs="仿宋_GB2312"/>
          <w:b w:val="0"/>
          <w:bCs/>
          <w:sz w:val="30"/>
          <w:szCs w:val="30"/>
          <w:lang w:val="en-US" w:eastAsia="zh-CN"/>
        </w:rPr>
      </w:pPr>
      <w:r>
        <w:rPr>
          <w:rFonts w:hint="default" w:ascii="仿宋_GB2312" w:hAnsi="仿宋_GB2312" w:eastAsia="仿宋_GB2312" w:cs="仿宋_GB2312"/>
          <w:b w:val="0"/>
          <w:bCs/>
          <w:sz w:val="30"/>
          <w:szCs w:val="30"/>
          <w:lang w:val="en-US" w:eastAsia="zh-CN"/>
        </w:rPr>
        <w:t>投标人认为需补充的其它资料或说明</w:t>
      </w:r>
    </w:p>
    <w:p w14:paraId="182DFA0F">
      <w:pPr>
        <w:keepNext w:val="0"/>
        <w:keepLines w:val="0"/>
        <w:pageBreakBefore w:val="0"/>
        <w:numPr>
          <w:ilvl w:val="0"/>
          <w:numId w:val="6"/>
        </w:numPr>
        <w:kinsoku/>
        <w:wordWrap/>
        <w:overflowPunct/>
        <w:bidi w:val="0"/>
        <w:spacing w:before="120" w:beforeLines="50" w:after="120" w:afterLines="50" w:line="560" w:lineRule="exact"/>
        <w:ind w:right="105" w:rightChars="50" w:firstLine="600" w:firstLineChars="200"/>
        <w:jc w:val="left"/>
        <w:rPr>
          <w:rFonts w:hint="default" w:ascii="仿宋_GB2312" w:hAnsi="仿宋_GB2312" w:eastAsia="仿宋_GB2312" w:cs="仿宋_GB2312"/>
          <w:b w:val="0"/>
          <w:bCs/>
          <w:sz w:val="30"/>
          <w:szCs w:val="30"/>
          <w:lang w:val="en-US" w:eastAsia="zh-CN"/>
        </w:rPr>
      </w:pPr>
      <w:r>
        <w:rPr>
          <w:rFonts w:hint="default" w:ascii="仿宋_GB2312" w:hAnsi="仿宋_GB2312" w:eastAsia="仿宋_GB2312" w:cs="仿宋_GB2312"/>
          <w:b w:val="0"/>
          <w:bCs/>
          <w:sz w:val="30"/>
          <w:szCs w:val="30"/>
          <w:lang w:val="en-US" w:eastAsia="zh-CN"/>
        </w:rPr>
        <w:t>中小企业声明函、残疾人福利性单位声明函（如有）</w:t>
      </w:r>
    </w:p>
    <w:p w14:paraId="4C93FF80">
      <w:pPr>
        <w:keepNext w:val="0"/>
        <w:keepLines w:val="0"/>
        <w:pageBreakBefore w:val="0"/>
        <w:numPr>
          <w:ilvl w:val="0"/>
          <w:numId w:val="6"/>
        </w:numPr>
        <w:kinsoku/>
        <w:wordWrap/>
        <w:overflowPunct/>
        <w:bidi w:val="0"/>
        <w:spacing w:before="120" w:beforeLines="50" w:after="120" w:afterLines="50" w:line="560" w:lineRule="exact"/>
        <w:ind w:right="105" w:rightChars="50" w:firstLine="600" w:firstLineChars="200"/>
        <w:jc w:val="left"/>
        <w:rPr>
          <w:rFonts w:hint="default" w:ascii="仿宋_GB2312" w:hAnsi="仿宋_GB2312" w:eastAsia="仿宋_GB2312" w:cs="仿宋_GB2312"/>
          <w:b w:val="0"/>
          <w:bCs/>
          <w:sz w:val="30"/>
          <w:szCs w:val="30"/>
          <w:lang w:val="en-US" w:eastAsia="zh-CN"/>
        </w:rPr>
      </w:pPr>
      <w:r>
        <w:rPr>
          <w:rFonts w:hint="default" w:ascii="仿宋_GB2312" w:hAnsi="仿宋_GB2312" w:eastAsia="仿宋_GB2312" w:cs="仿宋_GB2312"/>
          <w:b w:val="0"/>
          <w:bCs/>
          <w:sz w:val="30"/>
          <w:szCs w:val="30"/>
          <w:lang w:val="en-US" w:eastAsia="zh-CN"/>
        </w:rPr>
        <w:t>技术部分</w:t>
      </w:r>
    </w:p>
    <w:p w14:paraId="52767A57">
      <w:pPr>
        <w:keepNext w:val="0"/>
        <w:keepLines w:val="0"/>
        <w:pageBreakBefore w:val="0"/>
        <w:kinsoku/>
        <w:wordWrap/>
        <w:overflowPunct/>
        <w:bidi w:val="0"/>
        <w:spacing w:before="120" w:beforeLines="50" w:after="120" w:afterLines="50" w:line="560" w:lineRule="exact"/>
        <w:ind w:right="105" w:rightChars="50" w:firstLine="602" w:firstLineChars="200"/>
        <w:rPr>
          <w:rFonts w:hint="eastAsia" w:ascii="仿宋_GB2312" w:hAnsi="仿宋_GB2312" w:eastAsia="仿宋_GB2312" w:cs="仿宋_GB2312"/>
          <w:b/>
          <w:sz w:val="30"/>
          <w:szCs w:val="30"/>
        </w:rPr>
      </w:pPr>
    </w:p>
    <w:p w14:paraId="3B24A949">
      <w:pPr>
        <w:keepNext w:val="0"/>
        <w:keepLines w:val="0"/>
        <w:pageBreakBefore w:val="0"/>
        <w:kinsoku/>
        <w:wordWrap/>
        <w:overflowPunct/>
        <w:bidi w:val="0"/>
        <w:spacing w:before="120" w:beforeLines="50" w:after="120" w:afterLines="50" w:line="560" w:lineRule="exact"/>
        <w:ind w:right="105" w:rightChars="50" w:firstLine="602" w:firstLineChars="200"/>
        <w:rPr>
          <w:rFonts w:hint="eastAsia" w:ascii="仿宋_GB2312" w:hAnsi="仿宋_GB2312" w:eastAsia="仿宋_GB2312" w:cs="仿宋_GB2312"/>
          <w:b/>
          <w:sz w:val="30"/>
          <w:szCs w:val="30"/>
        </w:rPr>
      </w:pPr>
    </w:p>
    <w:p w14:paraId="203D1BD5">
      <w:pPr>
        <w:keepNext w:val="0"/>
        <w:keepLines w:val="0"/>
        <w:pageBreakBefore w:val="0"/>
        <w:kinsoku/>
        <w:wordWrap/>
        <w:overflowPunct/>
        <w:bidi w:val="0"/>
        <w:spacing w:before="120" w:beforeLines="50" w:after="120" w:afterLines="50" w:line="560" w:lineRule="exact"/>
        <w:ind w:right="105" w:rightChars="50" w:firstLine="602" w:firstLineChars="200"/>
        <w:rPr>
          <w:rFonts w:hint="eastAsia" w:ascii="仿宋_GB2312" w:hAnsi="仿宋_GB2312" w:eastAsia="仿宋_GB2312" w:cs="仿宋_GB2312"/>
          <w:b/>
          <w:sz w:val="30"/>
          <w:szCs w:val="30"/>
        </w:rPr>
      </w:pPr>
    </w:p>
    <w:p w14:paraId="7086EAE2">
      <w:pPr>
        <w:keepNext w:val="0"/>
        <w:keepLines w:val="0"/>
        <w:pageBreakBefore w:val="0"/>
        <w:kinsoku/>
        <w:wordWrap/>
        <w:overflowPunct/>
        <w:bidi w:val="0"/>
        <w:spacing w:before="120" w:beforeLines="50" w:after="120" w:afterLines="50" w:line="560" w:lineRule="exact"/>
        <w:ind w:right="105" w:rightChars="50" w:firstLine="602" w:firstLineChars="200"/>
        <w:rPr>
          <w:rFonts w:hint="eastAsia" w:ascii="仿宋_GB2312" w:hAnsi="仿宋_GB2312" w:eastAsia="仿宋_GB2312" w:cs="仿宋_GB2312"/>
          <w:b/>
          <w:sz w:val="30"/>
          <w:szCs w:val="30"/>
        </w:rPr>
      </w:pPr>
    </w:p>
    <w:p w14:paraId="5748E129">
      <w:pPr>
        <w:keepNext w:val="0"/>
        <w:keepLines w:val="0"/>
        <w:pageBreakBefore w:val="0"/>
        <w:kinsoku/>
        <w:wordWrap/>
        <w:overflowPunct/>
        <w:bidi w:val="0"/>
        <w:spacing w:before="120" w:beforeLines="50" w:after="120" w:afterLines="50" w:line="560" w:lineRule="exact"/>
        <w:ind w:right="105" w:rightChars="50" w:firstLine="602" w:firstLineChars="200"/>
        <w:rPr>
          <w:rFonts w:hint="eastAsia" w:ascii="仿宋_GB2312" w:hAnsi="仿宋_GB2312" w:eastAsia="仿宋_GB2312" w:cs="仿宋_GB2312"/>
          <w:b/>
          <w:sz w:val="30"/>
          <w:szCs w:val="30"/>
        </w:rPr>
      </w:pPr>
    </w:p>
    <w:p w14:paraId="7D0C94B0">
      <w:pPr>
        <w:keepNext w:val="0"/>
        <w:keepLines w:val="0"/>
        <w:pageBreakBefore w:val="0"/>
        <w:kinsoku/>
        <w:wordWrap/>
        <w:overflowPunct/>
        <w:bidi w:val="0"/>
        <w:spacing w:before="120" w:beforeLines="50" w:after="120" w:afterLines="50" w:line="560" w:lineRule="exact"/>
        <w:ind w:right="105" w:rightChars="50" w:firstLine="602" w:firstLineChars="200"/>
        <w:rPr>
          <w:rFonts w:hint="eastAsia" w:ascii="仿宋_GB2312" w:hAnsi="仿宋_GB2312" w:eastAsia="仿宋_GB2312" w:cs="仿宋_GB2312"/>
          <w:b/>
          <w:sz w:val="30"/>
          <w:szCs w:val="30"/>
        </w:rPr>
      </w:pPr>
    </w:p>
    <w:p w14:paraId="51819BBA">
      <w:pPr>
        <w:keepNext w:val="0"/>
        <w:keepLines w:val="0"/>
        <w:pageBreakBefore w:val="0"/>
        <w:kinsoku/>
        <w:wordWrap/>
        <w:overflowPunct/>
        <w:bidi w:val="0"/>
        <w:spacing w:before="120" w:beforeLines="50" w:after="120" w:afterLines="50" w:line="560" w:lineRule="exact"/>
        <w:ind w:right="105" w:rightChars="50" w:firstLine="602" w:firstLineChars="200"/>
        <w:rPr>
          <w:rFonts w:hint="eastAsia" w:ascii="仿宋_GB2312" w:hAnsi="仿宋_GB2312" w:eastAsia="仿宋_GB2312" w:cs="仿宋_GB2312"/>
          <w:b/>
          <w:sz w:val="30"/>
          <w:szCs w:val="30"/>
        </w:rPr>
      </w:pPr>
    </w:p>
    <w:p w14:paraId="150966F5">
      <w:pPr>
        <w:keepNext w:val="0"/>
        <w:keepLines w:val="0"/>
        <w:pageBreakBefore w:val="0"/>
        <w:kinsoku/>
        <w:wordWrap/>
        <w:overflowPunct/>
        <w:bidi w:val="0"/>
        <w:spacing w:before="120" w:beforeLines="50" w:after="120" w:afterLines="50" w:line="560" w:lineRule="exact"/>
        <w:ind w:right="105" w:rightChars="50" w:firstLine="602" w:firstLineChars="200"/>
        <w:jc w:val="cente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投 标 函</w:t>
      </w:r>
    </w:p>
    <w:p w14:paraId="5A16A29E">
      <w:pPr>
        <w:keepNext w:val="0"/>
        <w:keepLines w:val="0"/>
        <w:pageBreakBefore w:val="0"/>
        <w:kinsoku/>
        <w:wordWrap/>
        <w:overflowPunct/>
        <w:bidi w:val="0"/>
        <w:snapToGrid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致：（采购单位名称）</w:t>
      </w:r>
    </w:p>
    <w:p w14:paraId="10763804">
      <w:pPr>
        <w:keepNext w:val="0"/>
        <w:keepLines w:val="0"/>
        <w:pageBreakBefore w:val="0"/>
        <w:kinsoku/>
        <w:wordWrap/>
        <w:overflowPunct/>
        <w:bidi w:val="0"/>
        <w:snapToGrid w:val="0"/>
        <w:spacing w:line="560" w:lineRule="exact"/>
        <w:ind w:left="120" w:leftChars="57"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根据贵方采购文件的要求，正式授权下述签字人</w:t>
      </w:r>
      <w:r>
        <w:rPr>
          <w:rFonts w:hint="eastAsia" w:ascii="仿宋_GB2312" w:hAnsi="仿宋_GB2312" w:eastAsia="仿宋_GB2312" w:cs="仿宋_GB2312"/>
          <w:sz w:val="30"/>
          <w:szCs w:val="30"/>
          <w:u w:val="single"/>
        </w:rPr>
        <w:t xml:space="preserve"> (姓名) </w:t>
      </w:r>
      <w:r>
        <w:rPr>
          <w:rFonts w:hint="eastAsia" w:ascii="仿宋_GB2312" w:hAnsi="仿宋_GB2312" w:eastAsia="仿宋_GB2312" w:cs="仿宋_GB2312"/>
          <w:sz w:val="30"/>
          <w:szCs w:val="30"/>
        </w:rPr>
        <w:t xml:space="preserve">代表投标人 </w:t>
      </w:r>
      <w:r>
        <w:rPr>
          <w:rFonts w:hint="eastAsia" w:ascii="仿宋_GB2312" w:hAnsi="仿宋_GB2312" w:eastAsia="仿宋_GB2312" w:cs="仿宋_GB2312"/>
          <w:sz w:val="30"/>
          <w:szCs w:val="30"/>
          <w:u w:val="single"/>
        </w:rPr>
        <w:t xml:space="preserve">（投标人名称） </w:t>
      </w:r>
      <w:r>
        <w:rPr>
          <w:rFonts w:hint="eastAsia" w:ascii="仿宋_GB2312" w:hAnsi="仿宋_GB2312" w:eastAsia="仿宋_GB2312" w:cs="仿宋_GB2312"/>
          <w:sz w:val="30"/>
          <w:szCs w:val="30"/>
        </w:rPr>
        <w:t>，提交下述文件。据此函，签字人兹宣布同意如下：</w:t>
      </w:r>
    </w:p>
    <w:p w14:paraId="74585053">
      <w:pPr>
        <w:keepNext w:val="0"/>
        <w:keepLines w:val="0"/>
        <w:pageBreakBefore w:val="0"/>
        <w:kinsoku/>
        <w:wordWrap/>
        <w:overflowPunct/>
        <w:bidi w:val="0"/>
        <w:snapToGrid w:val="0"/>
        <w:spacing w:line="560" w:lineRule="exact"/>
        <w:ind w:left="120" w:leftChars="57" w:firstLine="600" w:firstLineChars="20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1.我方已仔细研究了______________(项目名称) 的采购文件的全部内容，愿意以人民币(大写)元（小写元）的投标总报价，交货期（工期）为，质量目标达到。</w:t>
      </w:r>
    </w:p>
    <w:p w14:paraId="7DA53B9C">
      <w:pPr>
        <w:keepNext w:val="0"/>
        <w:keepLines w:val="0"/>
        <w:pageBreakBefore w:val="0"/>
        <w:kinsoku/>
        <w:wordWrap/>
        <w:overflowPunct/>
        <w:bidi w:val="0"/>
        <w:snapToGrid w:val="0"/>
        <w:spacing w:line="560" w:lineRule="exact"/>
        <w:ind w:left="120" w:leftChars="57"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2.我方在投标之前已经与贵方进行了充分的沟通，完全理解并接受采购文件的各项规定和要求，对采购文件的合理性、合法性不再有异议。（包括修改文件，如有）</w:t>
      </w:r>
    </w:p>
    <w:p w14:paraId="44B90961">
      <w:pPr>
        <w:keepNext w:val="0"/>
        <w:keepLines w:val="0"/>
        <w:pageBreakBefore w:val="0"/>
        <w:kinsoku/>
        <w:wordWrap/>
        <w:overflowPunct/>
        <w:bidi w:val="0"/>
        <w:snapToGrid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3.我方承诺投标文件中的所有内容对我方具有约束力。如我方出现下列行为之一者，同意无条件没收我方的投标保证金。</w:t>
      </w:r>
    </w:p>
    <w:p w14:paraId="7FE2FFA6">
      <w:pPr>
        <w:keepNext w:val="0"/>
        <w:keepLines w:val="0"/>
        <w:pageBreakBefore w:val="0"/>
        <w:kinsoku/>
        <w:wordWrap/>
        <w:overflowPunct/>
        <w:bidi w:val="0"/>
        <w:spacing w:line="560" w:lineRule="exact"/>
        <w:ind w:firstLine="600" w:firstLineChars="200"/>
        <w:jc w:val="left"/>
        <w:rPr>
          <w:rFonts w:hint="eastAsia" w:ascii="仿宋_GB2312" w:hAnsi="仿宋_GB2312" w:eastAsia="仿宋_GB2312" w:cs="仿宋_GB2312"/>
          <w:kern w:val="0"/>
          <w:sz w:val="30"/>
          <w:szCs w:val="30"/>
        </w:rPr>
      </w:pPr>
      <w:r>
        <w:rPr>
          <w:rFonts w:hint="eastAsia" w:ascii="仿宋_GB2312" w:hAnsi="仿宋_GB2312" w:eastAsia="仿宋_GB2312" w:cs="仿宋_GB2312"/>
          <w:kern w:val="0"/>
          <w:sz w:val="30"/>
          <w:szCs w:val="30"/>
        </w:rPr>
        <w:t>1）在投标有效期内撤回投标文件；</w:t>
      </w:r>
    </w:p>
    <w:p w14:paraId="7FCA6C5C">
      <w:pPr>
        <w:keepNext w:val="0"/>
        <w:keepLines w:val="0"/>
        <w:pageBreakBefore w:val="0"/>
        <w:kinsoku/>
        <w:wordWrap/>
        <w:overflowPunct/>
        <w:bidi w:val="0"/>
        <w:spacing w:line="560" w:lineRule="exact"/>
        <w:ind w:firstLine="600" w:firstLineChars="200"/>
        <w:jc w:val="left"/>
        <w:rPr>
          <w:rFonts w:hint="eastAsia" w:ascii="仿宋_GB2312" w:hAnsi="仿宋_GB2312" w:eastAsia="仿宋_GB2312" w:cs="仿宋_GB2312"/>
          <w:kern w:val="0"/>
          <w:sz w:val="30"/>
          <w:szCs w:val="30"/>
        </w:rPr>
      </w:pPr>
      <w:r>
        <w:rPr>
          <w:rFonts w:hint="eastAsia" w:ascii="仿宋_GB2312" w:hAnsi="仿宋_GB2312" w:eastAsia="仿宋_GB2312" w:cs="仿宋_GB2312"/>
          <w:kern w:val="0"/>
          <w:sz w:val="30"/>
          <w:szCs w:val="30"/>
        </w:rPr>
        <w:t>2）在投标过程中弄虚作假、提供虚假材料的；</w:t>
      </w:r>
    </w:p>
    <w:p w14:paraId="582A5FC5">
      <w:pPr>
        <w:keepNext w:val="0"/>
        <w:keepLines w:val="0"/>
        <w:pageBreakBefore w:val="0"/>
        <w:kinsoku/>
        <w:wordWrap/>
        <w:overflowPunct/>
        <w:bidi w:val="0"/>
        <w:spacing w:line="560" w:lineRule="exact"/>
        <w:ind w:firstLine="600" w:firstLineChars="200"/>
        <w:jc w:val="left"/>
        <w:rPr>
          <w:rFonts w:hint="eastAsia" w:ascii="仿宋_GB2312" w:hAnsi="仿宋_GB2312" w:eastAsia="仿宋_GB2312" w:cs="仿宋_GB2312"/>
          <w:kern w:val="0"/>
          <w:sz w:val="30"/>
          <w:szCs w:val="30"/>
        </w:rPr>
      </w:pPr>
      <w:r>
        <w:rPr>
          <w:rFonts w:hint="eastAsia" w:ascii="仿宋_GB2312" w:hAnsi="仿宋_GB2312" w:eastAsia="仿宋_GB2312" w:cs="仿宋_GB2312"/>
          <w:kern w:val="0"/>
          <w:sz w:val="30"/>
          <w:szCs w:val="30"/>
        </w:rPr>
        <w:t>3）如果中标不按时缴纳履约金或不与采购人签订合同的；</w:t>
      </w:r>
    </w:p>
    <w:p w14:paraId="2A9152CB">
      <w:pPr>
        <w:keepNext w:val="0"/>
        <w:keepLines w:val="0"/>
        <w:pageBreakBefore w:val="0"/>
        <w:kinsoku/>
        <w:wordWrap/>
        <w:overflowPunct/>
        <w:bidi w:val="0"/>
        <w:spacing w:line="560" w:lineRule="exact"/>
        <w:ind w:firstLine="600" w:firstLineChars="200"/>
        <w:jc w:val="left"/>
        <w:rPr>
          <w:rFonts w:hint="eastAsia" w:ascii="仿宋_GB2312" w:hAnsi="仿宋_GB2312" w:eastAsia="仿宋_GB2312" w:cs="仿宋_GB2312"/>
          <w:kern w:val="0"/>
          <w:sz w:val="30"/>
          <w:szCs w:val="30"/>
        </w:rPr>
      </w:pPr>
      <w:r>
        <w:rPr>
          <w:rFonts w:hint="eastAsia" w:ascii="仿宋_GB2312" w:hAnsi="仿宋_GB2312" w:eastAsia="仿宋_GB2312" w:cs="仿宋_GB2312"/>
          <w:kern w:val="0"/>
          <w:sz w:val="30"/>
          <w:szCs w:val="30"/>
        </w:rPr>
        <w:t>4）有其他严重扰乱招投标程序的。</w:t>
      </w:r>
    </w:p>
    <w:p w14:paraId="4B7473A8">
      <w:pPr>
        <w:keepNext w:val="0"/>
        <w:keepLines w:val="0"/>
        <w:pageBreakBefore w:val="0"/>
        <w:kinsoku/>
        <w:wordWrap/>
        <w:overflowPunct/>
        <w:bidi w:val="0"/>
        <w:snapToGrid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4.如我方中标，我方承诺：</w:t>
      </w:r>
    </w:p>
    <w:p w14:paraId="6156CC74">
      <w:pPr>
        <w:keepNext w:val="0"/>
        <w:keepLines w:val="0"/>
        <w:pageBreakBefore w:val="0"/>
        <w:kinsoku/>
        <w:wordWrap/>
        <w:overflowPunct/>
        <w:bidi w:val="0"/>
        <w:snapToGrid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1）收到中标通知书后，在中标通知书规定的期限内与采购人签订合同。</w:t>
      </w:r>
    </w:p>
    <w:p w14:paraId="41389D82">
      <w:pPr>
        <w:keepNext w:val="0"/>
        <w:keepLines w:val="0"/>
        <w:pageBreakBefore w:val="0"/>
        <w:kinsoku/>
        <w:wordWrap/>
        <w:overflowPunct/>
        <w:bidi w:val="0"/>
        <w:snapToGrid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2）按照采购文件规定交纳履约保证金。</w:t>
      </w:r>
    </w:p>
    <w:p w14:paraId="2C370E9C">
      <w:pPr>
        <w:keepNext w:val="0"/>
        <w:keepLines w:val="0"/>
        <w:pageBreakBefore w:val="0"/>
        <w:kinsoku/>
        <w:wordWrap/>
        <w:overflowPunct/>
        <w:bidi w:val="0"/>
        <w:snapToGrid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3）在合同约定的期限内完成并移交全部合同项目及货物。</w:t>
      </w:r>
    </w:p>
    <w:p w14:paraId="73F55A66">
      <w:pPr>
        <w:keepNext w:val="0"/>
        <w:keepLines w:val="0"/>
        <w:pageBreakBefore w:val="0"/>
        <w:kinsoku/>
        <w:wordWrap/>
        <w:overflowPunct/>
        <w:bidi w:val="0"/>
        <w:snapToGrid w:val="0"/>
        <w:spacing w:line="560" w:lineRule="exact"/>
        <w:ind w:left="479" w:leftChars="228"/>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5.我方在此声明，所递交的投标文件及有关资料内容完整、真实和准确。6.____________________________（投标人认为需要的其他补充说明）。</w:t>
      </w:r>
    </w:p>
    <w:p w14:paraId="6B1608E6">
      <w:pPr>
        <w:keepNext w:val="0"/>
        <w:keepLines w:val="0"/>
        <w:pageBreakBefore w:val="0"/>
        <w:kinsoku/>
        <w:wordWrap/>
        <w:overflowPunct/>
        <w:bidi w:val="0"/>
        <w:snapToGrid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投标人：（盖单位公章）  </w:t>
      </w:r>
    </w:p>
    <w:p w14:paraId="0DE9CD59">
      <w:pPr>
        <w:keepNext w:val="0"/>
        <w:keepLines w:val="0"/>
        <w:pageBreakBefore w:val="0"/>
        <w:kinsoku/>
        <w:wordWrap/>
        <w:overflowPunct/>
        <w:bidi w:val="0"/>
        <w:snapToGrid w:val="0"/>
        <w:spacing w:line="560" w:lineRule="exact"/>
        <w:ind w:firstLine="600" w:firstLineChars="20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法定代表人或委托代理人：（签全名）</w:t>
      </w:r>
    </w:p>
    <w:p w14:paraId="19B0E11C">
      <w:pPr>
        <w:keepNext w:val="0"/>
        <w:keepLines w:val="0"/>
        <w:pageBreakBefore w:val="0"/>
        <w:kinsoku/>
        <w:wordWrap/>
        <w:overflowPunct/>
        <w:bidi w:val="0"/>
        <w:snapToGrid w:val="0"/>
        <w:spacing w:line="560" w:lineRule="exact"/>
        <w:ind w:firstLine="600" w:firstLineChars="20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电话：</w:t>
      </w:r>
    </w:p>
    <w:p w14:paraId="515880EE">
      <w:pPr>
        <w:keepNext w:val="0"/>
        <w:keepLines w:val="0"/>
        <w:pageBreakBefore w:val="0"/>
        <w:kinsoku/>
        <w:wordWrap/>
        <w:overflowPunct/>
        <w:bidi w:val="0"/>
        <w:snapToGrid w:val="0"/>
        <w:spacing w:line="560" w:lineRule="exact"/>
        <w:ind w:firstLine="600" w:firstLineChars="20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传真：</w:t>
      </w:r>
      <w:r>
        <w:rPr>
          <w:rFonts w:hint="eastAsia" w:ascii="仿宋_GB2312" w:hAnsi="仿宋_GB2312" w:eastAsia="仿宋_GB2312" w:cs="仿宋_GB2312"/>
          <w:sz w:val="30"/>
          <w:szCs w:val="30"/>
          <w:u w:val="single"/>
        </w:rPr>
        <w:t xml:space="preserve">　　　　　                       </w:t>
      </w:r>
    </w:p>
    <w:p w14:paraId="30A75DF7">
      <w:pPr>
        <w:keepNext w:val="0"/>
        <w:keepLines w:val="0"/>
        <w:pageBreakBefore w:val="0"/>
        <w:kinsoku/>
        <w:wordWrap/>
        <w:overflowPunct/>
        <w:bidi w:val="0"/>
        <w:snapToGrid w:val="0"/>
        <w:spacing w:line="560" w:lineRule="exact"/>
        <w:ind w:firstLine="600" w:firstLineChars="20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日期：</w:t>
      </w:r>
    </w:p>
    <w:p w14:paraId="666E317B">
      <w:pPr>
        <w:keepNext w:val="0"/>
        <w:keepLines w:val="0"/>
        <w:pageBreakBefore w:val="0"/>
        <w:kinsoku/>
        <w:wordWrap/>
        <w:overflowPunct/>
        <w:bidi w:val="0"/>
        <w:spacing w:before="120" w:beforeLines="50" w:after="120" w:afterLines="50" w:line="560" w:lineRule="exact"/>
        <w:ind w:left="103" w:right="105" w:rightChars="50" w:firstLine="600" w:firstLineChars="200"/>
        <w:rPr>
          <w:rFonts w:hint="eastAsia" w:ascii="仿宋_GB2312" w:hAnsi="仿宋_GB2312" w:eastAsia="仿宋_GB2312" w:cs="仿宋_GB2312"/>
          <w:sz w:val="30"/>
          <w:szCs w:val="30"/>
          <w:u w:val="single"/>
        </w:rPr>
      </w:pPr>
    </w:p>
    <w:p w14:paraId="5DA3AE3E">
      <w:pPr>
        <w:keepNext w:val="0"/>
        <w:keepLines w:val="0"/>
        <w:pageBreakBefore w:val="0"/>
        <w:kinsoku/>
        <w:wordWrap/>
        <w:overflowPunct/>
        <w:bidi w:val="0"/>
        <w:spacing w:before="120" w:beforeLines="50" w:after="120" w:afterLines="50" w:line="560" w:lineRule="exact"/>
        <w:ind w:right="105" w:rightChars="50"/>
        <w:rPr>
          <w:rFonts w:hint="eastAsia" w:ascii="仿宋_GB2312" w:hAnsi="仿宋_GB2312" w:eastAsia="仿宋_GB2312" w:cs="仿宋_GB2312"/>
          <w:b/>
          <w:sz w:val="30"/>
          <w:szCs w:val="30"/>
        </w:rPr>
      </w:pPr>
    </w:p>
    <w:p w14:paraId="5D67EC27">
      <w:pPr>
        <w:pStyle w:val="9"/>
        <w:rPr>
          <w:rFonts w:hint="eastAsia" w:ascii="仿宋_GB2312" w:hAnsi="仿宋_GB2312" w:eastAsia="仿宋_GB2312" w:cs="仿宋_GB2312"/>
          <w:b/>
          <w:sz w:val="30"/>
          <w:szCs w:val="30"/>
        </w:rPr>
      </w:pPr>
    </w:p>
    <w:p w14:paraId="6140C10D">
      <w:pPr>
        <w:rPr>
          <w:rFonts w:hint="eastAsia" w:ascii="仿宋_GB2312" w:hAnsi="仿宋_GB2312" w:eastAsia="仿宋_GB2312" w:cs="仿宋_GB2312"/>
          <w:b/>
          <w:sz w:val="30"/>
          <w:szCs w:val="30"/>
        </w:rPr>
      </w:pPr>
    </w:p>
    <w:p w14:paraId="63D7A99C">
      <w:pPr>
        <w:pStyle w:val="9"/>
        <w:rPr>
          <w:rFonts w:hint="eastAsia" w:ascii="仿宋_GB2312" w:hAnsi="仿宋_GB2312" w:eastAsia="仿宋_GB2312" w:cs="仿宋_GB2312"/>
          <w:b/>
          <w:sz w:val="30"/>
          <w:szCs w:val="30"/>
        </w:rPr>
      </w:pPr>
    </w:p>
    <w:p w14:paraId="1011F48C">
      <w:pPr>
        <w:rPr>
          <w:rFonts w:hint="eastAsia" w:ascii="仿宋_GB2312" w:hAnsi="仿宋_GB2312" w:eastAsia="仿宋_GB2312" w:cs="仿宋_GB2312"/>
          <w:b/>
          <w:sz w:val="30"/>
          <w:szCs w:val="30"/>
        </w:rPr>
      </w:pPr>
    </w:p>
    <w:p w14:paraId="0CD86F64">
      <w:pPr>
        <w:pStyle w:val="9"/>
        <w:rPr>
          <w:rFonts w:hint="eastAsia" w:ascii="仿宋_GB2312" w:hAnsi="仿宋_GB2312" w:eastAsia="仿宋_GB2312" w:cs="仿宋_GB2312"/>
          <w:b/>
          <w:sz w:val="30"/>
          <w:szCs w:val="30"/>
        </w:rPr>
      </w:pPr>
    </w:p>
    <w:p w14:paraId="1C75A5DC">
      <w:pPr>
        <w:rPr>
          <w:rFonts w:hint="eastAsia" w:ascii="仿宋_GB2312" w:hAnsi="仿宋_GB2312" w:eastAsia="仿宋_GB2312" w:cs="仿宋_GB2312"/>
          <w:b/>
          <w:sz w:val="30"/>
          <w:szCs w:val="30"/>
        </w:rPr>
      </w:pPr>
    </w:p>
    <w:p w14:paraId="64E2B8E0">
      <w:pPr>
        <w:pStyle w:val="9"/>
        <w:rPr>
          <w:rFonts w:hint="eastAsia" w:ascii="仿宋_GB2312" w:hAnsi="仿宋_GB2312" w:eastAsia="仿宋_GB2312" w:cs="仿宋_GB2312"/>
          <w:b/>
          <w:sz w:val="30"/>
          <w:szCs w:val="30"/>
        </w:rPr>
      </w:pPr>
    </w:p>
    <w:p w14:paraId="04B734F1">
      <w:pPr>
        <w:rPr>
          <w:rFonts w:hint="eastAsia" w:ascii="仿宋_GB2312" w:hAnsi="仿宋_GB2312" w:eastAsia="仿宋_GB2312" w:cs="仿宋_GB2312"/>
          <w:b/>
          <w:sz w:val="30"/>
          <w:szCs w:val="30"/>
        </w:rPr>
      </w:pPr>
    </w:p>
    <w:p w14:paraId="398976A1">
      <w:pPr>
        <w:pStyle w:val="9"/>
        <w:rPr>
          <w:rFonts w:hint="eastAsia" w:ascii="仿宋_GB2312" w:hAnsi="仿宋_GB2312" w:eastAsia="仿宋_GB2312" w:cs="仿宋_GB2312"/>
          <w:b/>
          <w:sz w:val="30"/>
          <w:szCs w:val="30"/>
        </w:rPr>
      </w:pPr>
    </w:p>
    <w:p w14:paraId="060B1D65">
      <w:pPr>
        <w:rPr>
          <w:rFonts w:hint="eastAsia" w:ascii="仿宋_GB2312" w:hAnsi="仿宋_GB2312" w:eastAsia="仿宋_GB2312" w:cs="仿宋_GB2312"/>
          <w:b/>
          <w:sz w:val="30"/>
          <w:szCs w:val="30"/>
        </w:rPr>
      </w:pPr>
    </w:p>
    <w:p w14:paraId="23BDBC20">
      <w:pPr>
        <w:pStyle w:val="9"/>
        <w:rPr>
          <w:rFonts w:hint="eastAsia" w:ascii="仿宋_GB2312" w:hAnsi="仿宋_GB2312" w:eastAsia="仿宋_GB2312" w:cs="仿宋_GB2312"/>
          <w:b/>
          <w:sz w:val="30"/>
          <w:szCs w:val="30"/>
        </w:rPr>
      </w:pPr>
    </w:p>
    <w:p w14:paraId="02BC229C">
      <w:pPr>
        <w:rPr>
          <w:rFonts w:hint="eastAsia" w:ascii="仿宋_GB2312" w:hAnsi="仿宋_GB2312" w:eastAsia="仿宋_GB2312" w:cs="仿宋_GB2312"/>
          <w:b/>
          <w:sz w:val="30"/>
          <w:szCs w:val="30"/>
        </w:rPr>
      </w:pPr>
    </w:p>
    <w:p w14:paraId="228BCEB6">
      <w:pPr>
        <w:pStyle w:val="9"/>
        <w:rPr>
          <w:rFonts w:hint="eastAsia" w:ascii="仿宋_GB2312" w:hAnsi="仿宋_GB2312" w:eastAsia="仿宋_GB2312" w:cs="仿宋_GB2312"/>
          <w:b/>
          <w:sz w:val="30"/>
          <w:szCs w:val="30"/>
        </w:rPr>
      </w:pPr>
    </w:p>
    <w:p w14:paraId="4AFC0D51">
      <w:pPr>
        <w:rPr>
          <w:rFonts w:hint="eastAsia" w:ascii="仿宋_GB2312" w:hAnsi="仿宋_GB2312" w:eastAsia="仿宋_GB2312" w:cs="仿宋_GB2312"/>
          <w:b/>
          <w:sz w:val="30"/>
          <w:szCs w:val="30"/>
        </w:rPr>
      </w:pPr>
    </w:p>
    <w:p w14:paraId="0CAFE99A">
      <w:pPr>
        <w:pStyle w:val="9"/>
        <w:rPr>
          <w:rFonts w:hint="eastAsia" w:ascii="仿宋_GB2312" w:hAnsi="仿宋_GB2312" w:eastAsia="仿宋_GB2312" w:cs="仿宋_GB2312"/>
          <w:b/>
          <w:sz w:val="30"/>
          <w:szCs w:val="30"/>
        </w:rPr>
      </w:pPr>
    </w:p>
    <w:p w14:paraId="17482293">
      <w:pPr>
        <w:rPr>
          <w:rFonts w:hint="eastAsia" w:ascii="仿宋_GB2312" w:hAnsi="仿宋_GB2312" w:eastAsia="仿宋_GB2312" w:cs="仿宋_GB2312"/>
          <w:b/>
          <w:sz w:val="30"/>
          <w:szCs w:val="30"/>
        </w:rPr>
      </w:pPr>
    </w:p>
    <w:p w14:paraId="3EB4BEA6">
      <w:pPr>
        <w:pStyle w:val="9"/>
        <w:rPr>
          <w:rFonts w:hint="eastAsia"/>
        </w:rPr>
      </w:pPr>
    </w:p>
    <w:p w14:paraId="3ECD083C">
      <w:pPr>
        <w:rPr>
          <w:rFonts w:hint="eastAsia" w:ascii="仿宋_GB2312" w:hAnsi="仿宋_GB2312" w:eastAsia="仿宋_GB2312" w:cs="仿宋_GB2312"/>
          <w:b/>
          <w:sz w:val="30"/>
          <w:szCs w:val="30"/>
        </w:rPr>
      </w:pPr>
    </w:p>
    <w:p w14:paraId="5DCB023C">
      <w:pPr>
        <w:pStyle w:val="9"/>
        <w:rPr>
          <w:rFonts w:hint="eastAsia" w:ascii="仿宋_GB2312" w:hAnsi="仿宋_GB2312" w:eastAsia="仿宋_GB2312" w:cs="仿宋_GB2312"/>
          <w:b/>
          <w:sz w:val="30"/>
          <w:szCs w:val="30"/>
        </w:rPr>
      </w:pPr>
    </w:p>
    <w:p w14:paraId="0C03A3E7">
      <w:pPr>
        <w:rPr>
          <w:rFonts w:hint="eastAsia"/>
        </w:rPr>
      </w:pPr>
    </w:p>
    <w:p w14:paraId="0541CBC9">
      <w:pPr>
        <w:keepNext w:val="0"/>
        <w:keepLines w:val="0"/>
        <w:pageBreakBefore w:val="0"/>
        <w:numPr>
          <w:ilvl w:val="0"/>
          <w:numId w:val="0"/>
        </w:numPr>
        <w:kinsoku/>
        <w:wordWrap/>
        <w:overflowPunct/>
        <w:bidi w:val="0"/>
        <w:snapToGrid w:val="0"/>
        <w:spacing w:before="480" w:beforeLines="200" w:after="96" w:afterLines="40" w:line="560" w:lineRule="exact"/>
        <w:jc w:val="left"/>
        <w:rPr>
          <w:rFonts w:hint="eastAsia" w:ascii="仿宋_GB2312" w:hAnsi="仿宋_GB2312" w:eastAsia="仿宋_GB2312" w:cs="仿宋_GB2312"/>
          <w:b/>
          <w:sz w:val="30"/>
          <w:szCs w:val="30"/>
        </w:rPr>
      </w:pPr>
      <w:bookmarkStart w:id="50" w:name="_Toc194217895"/>
      <w:r>
        <w:rPr>
          <w:rFonts w:hint="eastAsia" w:ascii="仿宋_GB2312" w:hAnsi="仿宋_GB2312" w:eastAsia="仿宋_GB2312" w:cs="仿宋_GB2312"/>
          <w:b/>
          <w:sz w:val="30"/>
          <w:szCs w:val="30"/>
        </w:rPr>
        <w:t>所有投标文件的外包装封面格式：</w:t>
      </w:r>
    </w:p>
    <w:p w14:paraId="5817ECFB">
      <w:pPr>
        <w:keepNext w:val="0"/>
        <w:keepLines w:val="0"/>
        <w:pageBreakBefore w:val="0"/>
        <w:kinsoku/>
        <w:wordWrap/>
        <w:overflowPunct/>
        <w:bidi w:val="0"/>
        <w:snapToGrid w:val="0"/>
        <w:spacing w:before="480" w:beforeLines="200" w:after="96" w:afterLines="40" w:line="560" w:lineRule="exact"/>
        <w:jc w:val="righ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正本/或副本</w:t>
      </w:r>
    </w:p>
    <w:p w14:paraId="5B1D9F60">
      <w:pPr>
        <w:keepNext w:val="0"/>
        <w:keepLines w:val="0"/>
        <w:pageBreakBefore w:val="0"/>
        <w:kinsoku/>
        <w:wordWrap/>
        <w:overflowPunct/>
        <w:bidi w:val="0"/>
        <w:spacing w:before="120" w:beforeLines="50" w:after="120" w:afterLines="50" w:line="560" w:lineRule="exact"/>
        <w:ind w:right="105" w:rightChars="50"/>
        <w:rPr>
          <w:rFonts w:hint="eastAsia" w:ascii="仿宋_GB2312" w:hAnsi="仿宋_GB2312" w:eastAsia="仿宋_GB2312" w:cs="仿宋_GB2312"/>
          <w:b/>
          <w:sz w:val="30"/>
          <w:szCs w:val="30"/>
        </w:rPr>
      </w:pPr>
    </w:p>
    <w:p w14:paraId="46E13B52">
      <w:pPr>
        <w:keepNext w:val="0"/>
        <w:keepLines w:val="0"/>
        <w:pageBreakBefore w:val="0"/>
        <w:kinsoku/>
        <w:wordWrap/>
        <w:overflowPunct/>
        <w:bidi w:val="0"/>
        <w:snapToGrid w:val="0"/>
        <w:spacing w:before="480" w:beforeLines="200" w:after="96" w:afterLines="40"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×××（投标人名称）</w:t>
      </w:r>
    </w:p>
    <w:p w14:paraId="54213E90">
      <w:pPr>
        <w:keepNext w:val="0"/>
        <w:keepLines w:val="0"/>
        <w:pageBreakBefore w:val="0"/>
        <w:widowControl/>
        <w:kinsoku/>
        <w:wordWrap/>
        <w:overflowPunct/>
        <w:bidi w:val="0"/>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color w:val="000000"/>
          <w:kern w:val="0"/>
          <w:sz w:val="30"/>
          <w:szCs w:val="30"/>
          <w:lang w:bidi="ar"/>
        </w:rPr>
        <w:t>技术资信文件（报价文件）</w:t>
      </w:r>
    </w:p>
    <w:p w14:paraId="04D6D88C">
      <w:pPr>
        <w:pStyle w:val="7"/>
        <w:keepNext w:val="0"/>
        <w:keepLines w:val="0"/>
        <w:pageBreakBefore w:val="0"/>
        <w:kinsoku/>
        <w:wordWrap/>
        <w:overflowPunct/>
        <w:bidi w:val="0"/>
        <w:snapToGrid w:val="0"/>
        <w:spacing w:before="480" w:beforeLines="200" w:after="96" w:afterLines="40" w:line="560" w:lineRule="exact"/>
        <w:ind w:firstLine="0" w:firstLineChars="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项目名称：</w:t>
      </w:r>
    </w:p>
    <w:p w14:paraId="5C7BAA84">
      <w:pPr>
        <w:pStyle w:val="7"/>
        <w:keepNext w:val="0"/>
        <w:keepLines w:val="0"/>
        <w:pageBreakBefore w:val="0"/>
        <w:kinsoku/>
        <w:wordWrap/>
        <w:overflowPunct/>
        <w:bidi w:val="0"/>
        <w:snapToGrid w:val="0"/>
        <w:spacing w:before="480" w:beforeLines="200" w:after="96" w:afterLines="40" w:line="560" w:lineRule="exact"/>
        <w:ind w:firstLine="0" w:firstLineChars="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项目编号：</w:t>
      </w:r>
    </w:p>
    <w:p w14:paraId="38313A74">
      <w:pPr>
        <w:pStyle w:val="7"/>
        <w:keepNext w:val="0"/>
        <w:keepLines w:val="0"/>
        <w:pageBreakBefore w:val="0"/>
        <w:kinsoku/>
        <w:wordWrap/>
        <w:overflowPunct/>
        <w:bidi w:val="0"/>
        <w:snapToGrid w:val="0"/>
        <w:spacing w:before="480" w:beforeLines="200" w:after="96" w:afterLines="40" w:line="560" w:lineRule="exact"/>
        <w:ind w:firstLine="0" w:firstLineChars="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投标文件名称：技术资信文件（报价文件）</w:t>
      </w:r>
    </w:p>
    <w:p w14:paraId="3E1EEA96">
      <w:pPr>
        <w:pStyle w:val="7"/>
        <w:keepNext w:val="0"/>
        <w:keepLines w:val="0"/>
        <w:pageBreakBefore w:val="0"/>
        <w:kinsoku/>
        <w:wordWrap/>
        <w:overflowPunct/>
        <w:bidi w:val="0"/>
        <w:snapToGrid w:val="0"/>
        <w:spacing w:before="480" w:beforeLines="200" w:after="96" w:afterLines="40" w:line="560" w:lineRule="exact"/>
        <w:ind w:firstLine="0" w:firstLineChars="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投标单位全称（加盖单位公章）：</w:t>
      </w:r>
    </w:p>
    <w:p w14:paraId="3EA0D8A0">
      <w:pPr>
        <w:pStyle w:val="7"/>
        <w:keepNext w:val="0"/>
        <w:keepLines w:val="0"/>
        <w:pageBreakBefore w:val="0"/>
        <w:kinsoku/>
        <w:wordWrap/>
        <w:overflowPunct/>
        <w:bidi w:val="0"/>
        <w:snapToGrid w:val="0"/>
        <w:spacing w:before="480" w:beforeLines="200" w:after="96" w:afterLines="40" w:line="560" w:lineRule="exact"/>
        <w:ind w:firstLine="0" w:firstLineChars="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投标单位地址：</w:t>
      </w:r>
    </w:p>
    <w:p w14:paraId="210D2436">
      <w:pPr>
        <w:pStyle w:val="7"/>
        <w:keepNext w:val="0"/>
        <w:keepLines w:val="0"/>
        <w:pageBreakBefore w:val="0"/>
        <w:kinsoku/>
        <w:wordWrap/>
        <w:overflowPunct/>
        <w:bidi w:val="0"/>
        <w:snapToGrid w:val="0"/>
        <w:spacing w:before="480" w:beforeLines="200" w:after="96" w:afterLines="40" w:line="560" w:lineRule="exact"/>
        <w:ind w:firstLine="0" w:firstLineChars="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在  年  月  日  时  分之前不得启封</w:t>
      </w:r>
    </w:p>
    <w:p w14:paraId="09F77F74">
      <w:pPr>
        <w:keepNext w:val="0"/>
        <w:keepLines w:val="0"/>
        <w:pageBreakBefore w:val="0"/>
        <w:kinsoku/>
        <w:wordWrap/>
        <w:overflowPunct/>
        <w:bidi w:val="0"/>
        <w:snapToGrid w:val="0"/>
        <w:spacing w:before="480" w:beforeLines="200" w:after="96" w:afterLines="40" w:line="560" w:lineRule="exact"/>
        <w:rPr>
          <w:rFonts w:hint="eastAsia" w:ascii="仿宋_GB2312" w:hAnsi="仿宋_GB2312" w:eastAsia="仿宋_GB2312" w:cs="仿宋_GB2312"/>
          <w:sz w:val="30"/>
          <w:szCs w:val="30"/>
        </w:rPr>
      </w:pPr>
    </w:p>
    <w:p w14:paraId="4A88CBFB">
      <w:pPr>
        <w:keepNext w:val="0"/>
        <w:keepLines w:val="0"/>
        <w:pageBreakBefore w:val="0"/>
        <w:kinsoku/>
        <w:wordWrap/>
        <w:overflowPunct/>
        <w:bidi w:val="0"/>
        <w:snapToGrid w:val="0"/>
        <w:spacing w:before="480" w:beforeLines="200" w:after="96" w:afterLines="40" w:line="560" w:lineRule="exact"/>
        <w:ind w:firstLine="4950" w:firstLineChars="165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法定代表人签字或签章：</w:t>
      </w:r>
    </w:p>
    <w:p w14:paraId="6F18AC57">
      <w:pPr>
        <w:keepNext w:val="0"/>
        <w:keepLines w:val="0"/>
        <w:pageBreakBefore w:val="0"/>
        <w:kinsoku/>
        <w:wordWrap/>
        <w:overflowPunct/>
        <w:bidi w:val="0"/>
        <w:snapToGrid w:val="0"/>
        <w:spacing w:before="480" w:beforeLines="200" w:after="96" w:afterLines="40" w:line="560" w:lineRule="exact"/>
        <w:ind w:firstLine="645"/>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年月日</w:t>
      </w:r>
    </w:p>
    <w:p w14:paraId="540F640C">
      <w:pPr>
        <w:keepNext w:val="0"/>
        <w:keepLines w:val="0"/>
        <w:pageBreakBefore w:val="0"/>
        <w:kinsoku/>
        <w:wordWrap/>
        <w:overflowPunct/>
        <w:bidi w:val="0"/>
        <w:spacing w:before="120" w:beforeLines="50" w:after="120" w:afterLines="50" w:line="560" w:lineRule="exact"/>
        <w:ind w:right="105" w:rightChars="50"/>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 xml:space="preserve"> 投标文件封面格式：</w:t>
      </w:r>
    </w:p>
    <w:p w14:paraId="25A9AB0B">
      <w:pPr>
        <w:keepNext w:val="0"/>
        <w:keepLines w:val="0"/>
        <w:pageBreakBefore w:val="0"/>
        <w:kinsoku/>
        <w:wordWrap/>
        <w:overflowPunct/>
        <w:bidi w:val="0"/>
        <w:snapToGrid w:val="0"/>
        <w:spacing w:before="480" w:beforeLines="200" w:after="96" w:afterLines="40" w:line="560" w:lineRule="exact"/>
        <w:rPr>
          <w:rFonts w:hint="eastAsia" w:ascii="仿宋_GB2312" w:hAnsi="仿宋_GB2312" w:eastAsia="仿宋_GB2312" w:cs="仿宋_GB2312"/>
          <w:sz w:val="30"/>
          <w:szCs w:val="30"/>
        </w:rPr>
      </w:pPr>
    </w:p>
    <w:p w14:paraId="6FBD4D77">
      <w:pPr>
        <w:keepNext w:val="0"/>
        <w:keepLines w:val="0"/>
        <w:pageBreakBefore w:val="0"/>
        <w:kinsoku/>
        <w:wordWrap/>
        <w:overflowPunct/>
        <w:bidi w:val="0"/>
        <w:snapToGrid w:val="0"/>
        <w:spacing w:before="480" w:beforeLines="200" w:after="96" w:afterLines="40" w:line="560" w:lineRule="exact"/>
        <w:jc w:val="righ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正本/或副本</w:t>
      </w:r>
    </w:p>
    <w:p w14:paraId="1C84BC59">
      <w:pPr>
        <w:keepNext w:val="0"/>
        <w:keepLines w:val="0"/>
        <w:pageBreakBefore w:val="0"/>
        <w:kinsoku/>
        <w:wordWrap/>
        <w:overflowPunct/>
        <w:bidi w:val="0"/>
        <w:snapToGrid w:val="0"/>
        <w:spacing w:before="480" w:beforeLines="200" w:after="96" w:afterLines="40"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×××（投标人名称）</w:t>
      </w:r>
    </w:p>
    <w:p w14:paraId="3A983467">
      <w:pPr>
        <w:pStyle w:val="7"/>
        <w:keepNext w:val="0"/>
        <w:keepLines w:val="0"/>
        <w:pageBreakBefore w:val="0"/>
        <w:kinsoku/>
        <w:wordWrap/>
        <w:overflowPunct/>
        <w:bidi w:val="0"/>
        <w:snapToGrid w:val="0"/>
        <w:spacing w:before="480" w:beforeLines="200" w:after="96" w:afterLines="40" w:line="560" w:lineRule="exact"/>
        <w:ind w:firstLine="0" w:firstLineChars="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投标文件项目名称：技术资信文件（报价文件）</w:t>
      </w:r>
    </w:p>
    <w:p w14:paraId="09A36E6D">
      <w:pPr>
        <w:pStyle w:val="7"/>
        <w:keepNext w:val="0"/>
        <w:keepLines w:val="0"/>
        <w:pageBreakBefore w:val="0"/>
        <w:kinsoku/>
        <w:wordWrap/>
        <w:overflowPunct/>
        <w:bidi w:val="0"/>
        <w:snapToGrid w:val="0"/>
        <w:spacing w:before="480" w:beforeLines="200" w:after="96" w:afterLines="40" w:line="560" w:lineRule="exact"/>
        <w:ind w:firstLine="0" w:firstLineChars="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项目编号：</w:t>
      </w:r>
    </w:p>
    <w:p w14:paraId="1B1B1074">
      <w:pPr>
        <w:pStyle w:val="7"/>
        <w:keepNext w:val="0"/>
        <w:keepLines w:val="0"/>
        <w:pageBreakBefore w:val="0"/>
        <w:kinsoku/>
        <w:wordWrap/>
        <w:overflowPunct/>
        <w:bidi w:val="0"/>
        <w:snapToGrid w:val="0"/>
        <w:spacing w:before="480" w:beforeLines="200" w:after="96" w:afterLines="40" w:line="560" w:lineRule="exact"/>
        <w:ind w:firstLine="0" w:firstLineChars="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投标单位全称（加盖单位公章）：</w:t>
      </w:r>
    </w:p>
    <w:p w14:paraId="5B16AF51">
      <w:pPr>
        <w:pStyle w:val="7"/>
        <w:keepNext w:val="0"/>
        <w:keepLines w:val="0"/>
        <w:pageBreakBefore w:val="0"/>
        <w:kinsoku/>
        <w:wordWrap/>
        <w:overflowPunct/>
        <w:bidi w:val="0"/>
        <w:snapToGrid w:val="0"/>
        <w:spacing w:before="480" w:beforeLines="200" w:after="96" w:afterLines="40" w:line="560" w:lineRule="exact"/>
        <w:ind w:firstLine="0" w:firstLineChars="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投标单位地址：</w:t>
      </w:r>
    </w:p>
    <w:p w14:paraId="4DD86FC6">
      <w:pPr>
        <w:keepNext w:val="0"/>
        <w:keepLines w:val="0"/>
        <w:pageBreakBefore w:val="0"/>
        <w:kinsoku/>
        <w:wordWrap/>
        <w:overflowPunct/>
        <w:bidi w:val="0"/>
        <w:snapToGrid w:val="0"/>
        <w:spacing w:before="480" w:beforeLines="200" w:after="96" w:afterLines="40" w:line="560" w:lineRule="exact"/>
        <w:ind w:firstLine="6900" w:firstLineChars="2300"/>
        <w:rPr>
          <w:rFonts w:hint="eastAsia" w:ascii="仿宋_GB2312" w:hAnsi="仿宋_GB2312" w:eastAsia="仿宋_GB2312" w:cs="仿宋_GB2312"/>
          <w:sz w:val="30"/>
          <w:szCs w:val="30"/>
        </w:rPr>
      </w:pPr>
    </w:p>
    <w:p w14:paraId="4B1E24D6">
      <w:pPr>
        <w:keepNext w:val="0"/>
        <w:keepLines w:val="0"/>
        <w:pageBreakBefore w:val="0"/>
        <w:kinsoku/>
        <w:wordWrap/>
        <w:overflowPunct/>
        <w:bidi w:val="0"/>
        <w:snapToGrid w:val="0"/>
        <w:spacing w:before="480" w:beforeLines="200" w:after="96" w:afterLines="40" w:line="560" w:lineRule="exact"/>
        <w:ind w:firstLine="6900" w:firstLineChars="2300"/>
        <w:rPr>
          <w:rFonts w:hint="eastAsia" w:ascii="仿宋_GB2312" w:hAnsi="仿宋_GB2312" w:eastAsia="仿宋_GB2312" w:cs="仿宋_GB2312"/>
          <w:sz w:val="30"/>
          <w:szCs w:val="30"/>
        </w:rPr>
      </w:pPr>
    </w:p>
    <w:p w14:paraId="216B06E2">
      <w:pPr>
        <w:keepNext w:val="0"/>
        <w:keepLines w:val="0"/>
        <w:pageBreakBefore w:val="0"/>
        <w:kinsoku/>
        <w:wordWrap/>
        <w:overflowPunct/>
        <w:bidi w:val="0"/>
        <w:snapToGrid w:val="0"/>
        <w:spacing w:before="480" w:beforeLines="200" w:after="96" w:afterLines="40" w:line="560" w:lineRule="exact"/>
        <w:rPr>
          <w:rFonts w:hint="eastAsia" w:ascii="仿宋_GB2312" w:hAnsi="仿宋_GB2312" w:eastAsia="仿宋_GB2312" w:cs="仿宋_GB2312"/>
          <w:sz w:val="30"/>
          <w:szCs w:val="30"/>
        </w:rPr>
      </w:pPr>
    </w:p>
    <w:p w14:paraId="6495587C">
      <w:pPr>
        <w:keepNext w:val="0"/>
        <w:keepLines w:val="0"/>
        <w:pageBreakBefore w:val="0"/>
        <w:kinsoku/>
        <w:wordWrap/>
        <w:overflowPunct/>
        <w:bidi w:val="0"/>
        <w:snapToGrid w:val="0"/>
        <w:spacing w:before="480" w:beforeLines="200" w:after="96" w:afterLines="40" w:line="560" w:lineRule="exact"/>
        <w:jc w:val="righ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法定代表人签字或签章：</w:t>
      </w:r>
    </w:p>
    <w:p w14:paraId="4609AFFC">
      <w:pPr>
        <w:keepNext w:val="0"/>
        <w:keepLines w:val="0"/>
        <w:pageBreakBefore w:val="0"/>
        <w:kinsoku/>
        <w:wordWrap/>
        <w:overflowPunct/>
        <w:bidi w:val="0"/>
        <w:snapToGrid w:val="0"/>
        <w:spacing w:before="480" w:beforeLines="200" w:after="96" w:afterLines="40" w:line="560" w:lineRule="exact"/>
        <w:ind w:firstLine="645"/>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年  月  日</w:t>
      </w:r>
    </w:p>
    <w:p w14:paraId="7A527869">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注：投标人应按采购文件要求对投标文件</w:t>
      </w:r>
      <w:r>
        <w:rPr>
          <w:rFonts w:hint="eastAsia" w:ascii="仿宋_GB2312" w:hAnsi="仿宋_GB2312" w:eastAsia="仿宋_GB2312" w:cs="仿宋_GB2312"/>
          <w:bCs/>
          <w:sz w:val="30"/>
          <w:szCs w:val="30"/>
        </w:rPr>
        <w:t>进行编制、装订和密封。</w:t>
      </w:r>
    </w:p>
    <w:p w14:paraId="71C42296">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br w:type="page"/>
      </w:r>
    </w:p>
    <w:p w14:paraId="285A6525">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投标报价单</w:t>
      </w:r>
    </w:p>
    <w:p w14:paraId="0E1E7FDF">
      <w:pPr>
        <w:spacing w:line="363" w:lineRule="auto"/>
        <w:rPr>
          <w:rFonts w:ascii="Arial"/>
          <w:sz w:val="21"/>
        </w:rPr>
      </w:pPr>
    </w:p>
    <w:p w14:paraId="21AF3A1B">
      <w:pPr>
        <w:keepNext w:val="0"/>
        <w:keepLines w:val="0"/>
        <w:pageBreakBefore w:val="0"/>
        <w:kinsoku/>
        <w:wordWrap/>
        <w:overflowPunct/>
        <w:bidi w:val="0"/>
        <w:spacing w:line="560" w:lineRule="exact"/>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采购项目名称：                                                                  </w:t>
      </w:r>
    </w:p>
    <w:p w14:paraId="7FC5071A">
      <w:pPr>
        <w:keepNext w:val="0"/>
        <w:keepLines w:val="0"/>
        <w:pageBreakBefore w:val="0"/>
        <w:kinsoku/>
        <w:wordWrap/>
        <w:overflowPunct/>
        <w:bidi w:val="0"/>
        <w:spacing w:line="560" w:lineRule="exact"/>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采购项目编号：                                                                  </w:t>
      </w:r>
    </w:p>
    <w:p w14:paraId="5E518243">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p>
    <w:tbl>
      <w:tblPr>
        <w:tblStyle w:val="32"/>
        <w:tblW w:w="9424" w:type="dxa"/>
        <w:tblInd w:w="11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32"/>
        <w:gridCol w:w="7692"/>
      </w:tblGrid>
      <w:tr w14:paraId="751AA1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2" w:hRule="atLeast"/>
        </w:trPr>
        <w:tc>
          <w:tcPr>
            <w:tcW w:w="1732" w:type="dxa"/>
            <w:vMerge w:val="restart"/>
            <w:tcBorders>
              <w:bottom w:val="nil"/>
            </w:tcBorders>
            <w:vAlign w:val="top"/>
          </w:tcPr>
          <w:p w14:paraId="04A74E3A">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p>
          <w:p w14:paraId="3F02C81E">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总报价</w:t>
            </w:r>
          </w:p>
        </w:tc>
        <w:tc>
          <w:tcPr>
            <w:tcW w:w="7692" w:type="dxa"/>
            <w:vAlign w:val="top"/>
          </w:tcPr>
          <w:p w14:paraId="54D797DF">
            <w:pPr>
              <w:keepNext w:val="0"/>
              <w:keepLines w:val="0"/>
              <w:pageBreakBefore w:val="0"/>
              <w:kinsoku/>
              <w:wordWrap/>
              <w:overflowPunct/>
              <w:bidi w:val="0"/>
              <w:spacing w:line="560" w:lineRule="exact"/>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ab/>
            </w:r>
            <w:r>
              <w:rPr>
                <w:rFonts w:hint="eastAsia" w:ascii="仿宋_GB2312" w:hAnsi="仿宋_GB2312" w:eastAsia="仿宋_GB2312" w:cs="仿宋_GB2312"/>
                <w:sz w:val="30"/>
                <w:szCs w:val="30"/>
              </w:rPr>
              <w:t>(大写) :</w:t>
            </w:r>
          </w:p>
        </w:tc>
      </w:tr>
      <w:tr w14:paraId="113AFE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6" w:hRule="atLeast"/>
        </w:trPr>
        <w:tc>
          <w:tcPr>
            <w:tcW w:w="1732" w:type="dxa"/>
            <w:vMerge w:val="continue"/>
            <w:tcBorders>
              <w:top w:val="nil"/>
            </w:tcBorders>
            <w:vAlign w:val="top"/>
          </w:tcPr>
          <w:p w14:paraId="21D5E55E">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p>
        </w:tc>
        <w:tc>
          <w:tcPr>
            <w:tcW w:w="7692" w:type="dxa"/>
            <w:vAlign w:val="top"/>
          </w:tcPr>
          <w:p w14:paraId="34AC897F">
            <w:pPr>
              <w:keepNext w:val="0"/>
              <w:keepLines w:val="0"/>
              <w:pageBreakBefore w:val="0"/>
              <w:kinsoku/>
              <w:wordWrap/>
              <w:overflowPunct/>
              <w:bidi w:val="0"/>
              <w:spacing w:line="560" w:lineRule="exact"/>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ab/>
            </w:r>
            <w:r>
              <w:rPr>
                <w:rFonts w:hint="eastAsia" w:ascii="仿宋_GB2312" w:hAnsi="仿宋_GB2312" w:eastAsia="仿宋_GB2312" w:cs="仿宋_GB2312"/>
                <w:sz w:val="30"/>
                <w:szCs w:val="30"/>
              </w:rPr>
              <w:t xml:space="preserve">(小写)：                     </w:t>
            </w:r>
          </w:p>
        </w:tc>
      </w:tr>
      <w:tr w14:paraId="15545A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0" w:hRule="atLeast"/>
        </w:trPr>
        <w:tc>
          <w:tcPr>
            <w:tcW w:w="1732" w:type="dxa"/>
            <w:vAlign w:val="top"/>
          </w:tcPr>
          <w:p w14:paraId="2B8C0574">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服务期</w:t>
            </w:r>
            <w:r>
              <w:rPr>
                <w:rFonts w:hint="eastAsia" w:ascii="仿宋_GB2312" w:hAnsi="仿宋_GB2312" w:eastAsia="仿宋_GB2312" w:cs="仿宋_GB2312"/>
                <w:sz w:val="30"/>
                <w:szCs w:val="30"/>
                <w:lang w:eastAsia="zh-CN"/>
              </w:rPr>
              <w:t>限</w:t>
            </w:r>
          </w:p>
        </w:tc>
        <w:tc>
          <w:tcPr>
            <w:tcW w:w="7692" w:type="dxa"/>
            <w:vAlign w:val="top"/>
          </w:tcPr>
          <w:p w14:paraId="49B8F7D6">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p>
        </w:tc>
      </w:tr>
      <w:tr w14:paraId="13F1E3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6" w:hRule="atLeast"/>
        </w:trPr>
        <w:tc>
          <w:tcPr>
            <w:tcW w:w="1732" w:type="dxa"/>
            <w:vAlign w:val="top"/>
          </w:tcPr>
          <w:p w14:paraId="50CA17A0">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项目负责人</w:t>
            </w:r>
          </w:p>
        </w:tc>
        <w:tc>
          <w:tcPr>
            <w:tcW w:w="7692" w:type="dxa"/>
            <w:vAlign w:val="top"/>
          </w:tcPr>
          <w:p w14:paraId="380028BC">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p>
        </w:tc>
      </w:tr>
      <w:tr w14:paraId="63FC0F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732" w:type="dxa"/>
            <w:vAlign w:val="top"/>
          </w:tcPr>
          <w:p w14:paraId="7DAFC9F1">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备注</w:t>
            </w:r>
          </w:p>
        </w:tc>
        <w:tc>
          <w:tcPr>
            <w:tcW w:w="7692" w:type="dxa"/>
            <w:vAlign w:val="top"/>
          </w:tcPr>
          <w:p w14:paraId="1BD1D767">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p>
        </w:tc>
      </w:tr>
    </w:tbl>
    <w:p w14:paraId="1667F394">
      <w:pPr>
        <w:keepNext w:val="0"/>
        <w:keepLines w:val="0"/>
        <w:pageBreakBefore w:val="0"/>
        <w:kinsoku/>
        <w:wordWrap/>
        <w:overflowPunct/>
        <w:bidi w:val="0"/>
        <w:spacing w:line="560" w:lineRule="exact"/>
        <w:jc w:val="left"/>
        <w:rPr>
          <w:rFonts w:hint="eastAsia" w:ascii="仿宋_GB2312" w:hAnsi="仿宋_GB2312" w:eastAsia="仿宋_GB2312" w:cs="仿宋_GB2312"/>
          <w:sz w:val="30"/>
          <w:szCs w:val="30"/>
        </w:rPr>
      </w:pPr>
    </w:p>
    <w:p w14:paraId="59C918C9">
      <w:pPr>
        <w:keepNext w:val="0"/>
        <w:keepLines w:val="0"/>
        <w:pageBreakBefore w:val="0"/>
        <w:kinsoku/>
        <w:wordWrap/>
        <w:overflowPunct/>
        <w:bidi w:val="0"/>
        <w:spacing w:line="560" w:lineRule="exact"/>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注：  1.此表总报价是所有需采购人支付的金额总数</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包括《投标内容》要求的全部内容。</w:t>
      </w:r>
    </w:p>
    <w:p w14:paraId="7E2806E3">
      <w:pPr>
        <w:keepNext w:val="0"/>
        <w:keepLines w:val="0"/>
        <w:pageBreakBefore w:val="0"/>
        <w:kinsoku/>
        <w:wordWrap/>
        <w:overflowPunct/>
        <w:bidi w:val="0"/>
        <w:spacing w:line="560" w:lineRule="exact"/>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 总报价中必须包含购置、运输保险、装卸、质保期售后服务、全额含税发票、雇员费用、 合同实施过程中应预见和不可预见费用等。所有价格均应予人民币报价</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金额单位为元。</w:t>
      </w:r>
    </w:p>
    <w:p w14:paraId="0CCF53AF">
      <w:pPr>
        <w:keepNext w:val="0"/>
        <w:keepLines w:val="0"/>
        <w:pageBreakBefore w:val="0"/>
        <w:kinsoku/>
        <w:wordWrap/>
        <w:overflowPunct/>
        <w:bidi w:val="0"/>
        <w:spacing w:line="560" w:lineRule="exact"/>
        <w:jc w:val="righ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供应商： (盖章)</w:t>
      </w:r>
    </w:p>
    <w:p w14:paraId="3553BBF8">
      <w:pPr>
        <w:keepNext w:val="0"/>
        <w:keepLines w:val="0"/>
        <w:pageBreakBefore w:val="0"/>
        <w:kinsoku/>
        <w:wordWrap/>
        <w:overflowPunct/>
        <w:bidi w:val="0"/>
        <w:spacing w:line="560" w:lineRule="exact"/>
        <w:jc w:val="righ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法定代表人或被授权人：(签字) </w:t>
      </w:r>
    </w:p>
    <w:p w14:paraId="4381C18B">
      <w:pPr>
        <w:pStyle w:val="16"/>
        <w:keepNext w:val="0"/>
        <w:keepLines w:val="0"/>
        <w:pageBreakBefore w:val="0"/>
        <w:kinsoku/>
        <w:wordWrap/>
        <w:overflowPunct/>
        <w:bidi w:val="0"/>
        <w:spacing w:line="560" w:lineRule="exact"/>
        <w:ind w:left="0" w:leftChars="0" w:firstLine="5400" w:firstLineChars="1800"/>
        <w:rPr>
          <w:rFonts w:hint="eastAsia" w:ascii="仿宋_GB2312" w:hAnsi="仿宋_GB2312" w:eastAsia="仿宋_GB2312" w:cs="仿宋_GB2312"/>
          <w:color w:val="000000"/>
          <w:sz w:val="30"/>
          <w:szCs w:val="30"/>
        </w:rPr>
      </w:pPr>
      <w:r>
        <w:rPr>
          <w:rFonts w:hint="eastAsia" w:ascii="仿宋_GB2312" w:hAnsi="仿宋_GB2312" w:eastAsia="仿宋_GB2312" w:cs="仿宋_GB2312"/>
          <w:sz w:val="30"/>
          <w:szCs w:val="30"/>
        </w:rPr>
        <w:t>日   期：    年   月   日</w:t>
      </w:r>
    </w:p>
    <w:p w14:paraId="324BA59D">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lang w:val="en-US" w:eastAsia="zh-CN"/>
        </w:rPr>
      </w:pPr>
    </w:p>
    <w:p w14:paraId="6F908C9C">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lang w:val="en-US" w:eastAsia="zh-CN"/>
        </w:rPr>
      </w:pPr>
    </w:p>
    <w:p w14:paraId="0AC6D881">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lang w:val="en-US" w:eastAsia="zh-CN"/>
        </w:rPr>
      </w:pPr>
    </w:p>
    <w:p w14:paraId="4EAEF7F6">
      <w:pPr>
        <w:pStyle w:val="12"/>
        <w:widowControl w:val="0"/>
        <w:numPr>
          <w:ilvl w:val="0"/>
          <w:numId w:val="0"/>
        </w:numPr>
        <w:jc w:val="both"/>
        <w:rPr>
          <w:rFonts w:hint="eastAsia" w:ascii="仿宋_GB2312" w:hAnsi="仿宋_GB2312" w:eastAsia="仿宋_GB2312" w:cs="仿宋_GB2312"/>
          <w:color w:val="000000"/>
          <w:sz w:val="30"/>
          <w:szCs w:val="30"/>
        </w:rPr>
      </w:pPr>
    </w:p>
    <w:p w14:paraId="36B5B612">
      <w:pPr>
        <w:pStyle w:val="12"/>
        <w:widowControl w:val="0"/>
        <w:numPr>
          <w:ilvl w:val="0"/>
          <w:numId w:val="0"/>
        </w:numPr>
        <w:jc w:val="both"/>
        <w:rPr>
          <w:rFonts w:hint="eastAsia" w:ascii="仿宋_GB2312" w:hAnsi="仿宋_GB2312" w:eastAsia="仿宋_GB2312" w:cs="仿宋_GB2312"/>
          <w:color w:val="000000"/>
          <w:sz w:val="30"/>
          <w:szCs w:val="30"/>
        </w:rPr>
      </w:pPr>
    </w:p>
    <w:p w14:paraId="5A3272CE">
      <w:pPr>
        <w:keepNext w:val="0"/>
        <w:keepLines w:val="0"/>
        <w:pageBreakBefore w:val="0"/>
        <w:kinsoku/>
        <w:wordWrap/>
        <w:overflowPunct/>
        <w:bidi w:val="0"/>
        <w:spacing w:line="560" w:lineRule="exact"/>
        <w:jc w:val="both"/>
        <w:rPr>
          <w:rFonts w:hint="eastAsia" w:ascii="仿宋_GB2312" w:hAnsi="仿宋_GB2312" w:eastAsia="仿宋_GB2312" w:cs="仿宋_GB2312"/>
          <w:b/>
          <w:sz w:val="30"/>
          <w:szCs w:val="30"/>
          <w:lang w:val="en-US" w:eastAsia="zh-CN"/>
        </w:rPr>
      </w:pPr>
    </w:p>
    <w:p w14:paraId="7D29A7D7">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lang w:val="en-US" w:eastAsia="zh-CN"/>
        </w:rPr>
      </w:pPr>
      <w:r>
        <w:rPr>
          <w:rFonts w:hint="eastAsia" w:ascii="仿宋_GB2312" w:hAnsi="仿宋_GB2312" w:eastAsia="仿宋_GB2312" w:cs="仿宋_GB2312"/>
          <w:b/>
          <w:sz w:val="30"/>
          <w:szCs w:val="30"/>
          <w:lang w:val="en-US" w:eastAsia="zh-CN"/>
        </w:rPr>
        <w:t>报价明细表</w:t>
      </w:r>
      <w:r>
        <w:rPr>
          <w:rFonts w:hint="eastAsia" w:ascii="仿宋_GB2312" w:hAnsi="仿宋_GB2312" w:eastAsia="仿宋_GB2312" w:cs="仿宋_GB2312"/>
          <w:b/>
          <w:sz w:val="30"/>
          <w:szCs w:val="30"/>
          <w:lang w:eastAsia="zh-CN"/>
        </w:rPr>
        <w:t>（</w:t>
      </w:r>
      <w:r>
        <w:rPr>
          <w:rFonts w:hint="eastAsia" w:ascii="仿宋_GB2312" w:hAnsi="仿宋_GB2312" w:eastAsia="仿宋_GB2312" w:cs="仿宋_GB2312"/>
          <w:b/>
          <w:sz w:val="30"/>
          <w:szCs w:val="30"/>
          <w:lang w:val="en-US" w:eastAsia="zh-CN"/>
        </w:rPr>
        <w:t>参考格式）</w:t>
      </w:r>
    </w:p>
    <w:p w14:paraId="1E703B39">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tbl>
      <w:tblPr>
        <w:tblStyle w:val="18"/>
        <w:tblW w:w="955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86"/>
        <w:gridCol w:w="1458"/>
        <w:gridCol w:w="3201"/>
        <w:gridCol w:w="1067"/>
        <w:gridCol w:w="751"/>
        <w:gridCol w:w="966"/>
        <w:gridCol w:w="1004"/>
        <w:gridCol w:w="623"/>
      </w:tblGrid>
      <w:tr w14:paraId="5061D8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7" w:hRule="atLeast"/>
        </w:trPr>
        <w:tc>
          <w:tcPr>
            <w:tcW w:w="486" w:type="dxa"/>
            <w:tcBorders>
              <w:top w:val="single" w:color="000000" w:sz="8" w:space="0"/>
              <w:left w:val="single" w:color="000000" w:sz="8" w:space="0"/>
              <w:bottom w:val="single" w:color="000000" w:sz="8" w:space="0"/>
              <w:right w:val="single" w:color="000000" w:sz="4" w:space="0"/>
            </w:tcBorders>
            <w:shd w:val="clear" w:color="auto" w:fill="auto"/>
            <w:vAlign w:val="center"/>
          </w:tcPr>
          <w:p w14:paraId="0B787BD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序号</w:t>
            </w:r>
          </w:p>
        </w:tc>
        <w:tc>
          <w:tcPr>
            <w:tcW w:w="1458" w:type="dxa"/>
            <w:tcBorders>
              <w:top w:val="single" w:color="000000" w:sz="8" w:space="0"/>
              <w:left w:val="single" w:color="000000" w:sz="4" w:space="0"/>
              <w:bottom w:val="single" w:color="000000" w:sz="8" w:space="0"/>
              <w:right w:val="single" w:color="000000" w:sz="4" w:space="0"/>
            </w:tcBorders>
            <w:shd w:val="clear" w:color="auto" w:fill="auto"/>
            <w:vAlign w:val="center"/>
          </w:tcPr>
          <w:p w14:paraId="488506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cs="宋体"/>
                <w:i w:val="0"/>
                <w:iCs w:val="0"/>
                <w:snapToGrid w:val="0"/>
                <w:color w:val="000000"/>
                <w:kern w:val="0"/>
                <w:sz w:val="18"/>
                <w:szCs w:val="18"/>
                <w:u w:val="none"/>
                <w:lang w:val="en-US" w:eastAsia="zh-CN" w:bidi="ar"/>
              </w:rPr>
              <w:t>服务</w:t>
            </w:r>
            <w:r>
              <w:rPr>
                <w:rFonts w:hint="eastAsia" w:ascii="宋体" w:hAnsi="宋体" w:eastAsia="宋体" w:cs="宋体"/>
                <w:i w:val="0"/>
                <w:iCs w:val="0"/>
                <w:snapToGrid w:val="0"/>
                <w:color w:val="000000"/>
                <w:kern w:val="0"/>
                <w:sz w:val="18"/>
                <w:szCs w:val="18"/>
                <w:u w:val="none"/>
                <w:lang w:val="en-US" w:eastAsia="zh-CN" w:bidi="ar"/>
              </w:rPr>
              <w:t>名称</w:t>
            </w:r>
          </w:p>
        </w:tc>
        <w:tc>
          <w:tcPr>
            <w:tcW w:w="3201" w:type="dxa"/>
            <w:tcBorders>
              <w:top w:val="single" w:color="000000" w:sz="8" w:space="0"/>
              <w:left w:val="single" w:color="000000" w:sz="4" w:space="0"/>
              <w:bottom w:val="single" w:color="000000" w:sz="8" w:space="0"/>
              <w:right w:val="single" w:color="000000" w:sz="4" w:space="0"/>
            </w:tcBorders>
            <w:shd w:val="clear" w:color="auto" w:fill="auto"/>
            <w:vAlign w:val="center"/>
          </w:tcPr>
          <w:p w14:paraId="7C83EB30">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cs="宋体"/>
                <w:i w:val="0"/>
                <w:iCs w:val="0"/>
                <w:snapToGrid w:val="0"/>
                <w:color w:val="000000"/>
                <w:kern w:val="0"/>
                <w:sz w:val="18"/>
                <w:szCs w:val="18"/>
                <w:u w:val="none"/>
                <w:lang w:val="en-US" w:eastAsia="zh-CN" w:bidi="ar"/>
              </w:rPr>
              <w:t>服务标准</w:t>
            </w:r>
          </w:p>
        </w:tc>
        <w:tc>
          <w:tcPr>
            <w:tcW w:w="1067" w:type="dxa"/>
            <w:tcBorders>
              <w:top w:val="single" w:color="000000" w:sz="8" w:space="0"/>
              <w:left w:val="single" w:color="000000" w:sz="4" w:space="0"/>
              <w:bottom w:val="single" w:color="000000" w:sz="8" w:space="0"/>
              <w:right w:val="single" w:color="000000" w:sz="4" w:space="0"/>
            </w:tcBorders>
            <w:shd w:val="clear" w:color="auto" w:fill="auto"/>
            <w:vAlign w:val="center"/>
          </w:tcPr>
          <w:p w14:paraId="169FAD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cs="宋体"/>
                <w:i w:val="0"/>
                <w:iCs w:val="0"/>
                <w:snapToGrid w:val="0"/>
                <w:color w:val="000000"/>
                <w:kern w:val="0"/>
                <w:sz w:val="18"/>
                <w:szCs w:val="18"/>
                <w:u w:val="none"/>
                <w:lang w:val="en-US" w:eastAsia="zh-CN" w:bidi="ar"/>
              </w:rPr>
              <w:t>服务期限</w:t>
            </w:r>
          </w:p>
        </w:tc>
        <w:tc>
          <w:tcPr>
            <w:tcW w:w="751" w:type="dxa"/>
            <w:tcBorders>
              <w:top w:val="single" w:color="000000" w:sz="8" w:space="0"/>
              <w:left w:val="single" w:color="000000" w:sz="4" w:space="0"/>
              <w:bottom w:val="single" w:color="000000" w:sz="8" w:space="0"/>
              <w:right w:val="single" w:color="000000" w:sz="4" w:space="0"/>
            </w:tcBorders>
            <w:shd w:val="clear" w:color="auto" w:fill="auto"/>
            <w:vAlign w:val="center"/>
          </w:tcPr>
          <w:p w14:paraId="2FD1D7D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数量</w:t>
            </w:r>
          </w:p>
        </w:tc>
        <w:tc>
          <w:tcPr>
            <w:tcW w:w="966" w:type="dxa"/>
            <w:tcBorders>
              <w:top w:val="single" w:color="000000" w:sz="8" w:space="0"/>
              <w:left w:val="single" w:color="000000" w:sz="4" w:space="0"/>
              <w:bottom w:val="single" w:color="000000" w:sz="8" w:space="0"/>
              <w:right w:val="nil"/>
            </w:tcBorders>
            <w:shd w:val="clear" w:color="auto" w:fill="auto"/>
            <w:vAlign w:val="center"/>
          </w:tcPr>
          <w:p w14:paraId="1F4DE9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单价（元）</w:t>
            </w:r>
          </w:p>
        </w:tc>
        <w:tc>
          <w:tcPr>
            <w:tcW w:w="1004" w:type="dxa"/>
            <w:tcBorders>
              <w:top w:val="single" w:color="000000" w:sz="8" w:space="0"/>
              <w:left w:val="single" w:color="000000" w:sz="4" w:space="0"/>
              <w:bottom w:val="single" w:color="000000" w:sz="8" w:space="0"/>
              <w:right w:val="single" w:color="000000" w:sz="4" w:space="0"/>
            </w:tcBorders>
            <w:shd w:val="clear" w:color="auto" w:fill="auto"/>
            <w:vAlign w:val="center"/>
          </w:tcPr>
          <w:p w14:paraId="04085C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小计（元）</w:t>
            </w:r>
          </w:p>
        </w:tc>
        <w:tc>
          <w:tcPr>
            <w:tcW w:w="623" w:type="dxa"/>
            <w:tcBorders>
              <w:top w:val="single" w:color="000000" w:sz="8" w:space="0"/>
              <w:left w:val="single" w:color="000000" w:sz="4" w:space="0"/>
              <w:bottom w:val="single" w:color="000000" w:sz="8" w:space="0"/>
              <w:right w:val="single" w:color="000000" w:sz="8" w:space="0"/>
            </w:tcBorders>
            <w:shd w:val="clear" w:color="auto" w:fill="auto"/>
            <w:vAlign w:val="center"/>
          </w:tcPr>
          <w:p w14:paraId="5015AC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备注</w:t>
            </w:r>
          </w:p>
        </w:tc>
      </w:tr>
      <w:tr w14:paraId="5AD124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 w:hRule="atLeast"/>
        </w:trPr>
        <w:tc>
          <w:tcPr>
            <w:tcW w:w="486" w:type="dxa"/>
            <w:tcBorders>
              <w:top w:val="single" w:color="000000" w:sz="8" w:space="0"/>
              <w:left w:val="single" w:color="000000" w:sz="8" w:space="0"/>
              <w:bottom w:val="single" w:color="000000" w:sz="4" w:space="0"/>
              <w:right w:val="single" w:color="000000" w:sz="4" w:space="0"/>
            </w:tcBorders>
            <w:shd w:val="clear" w:color="auto" w:fill="auto"/>
            <w:vAlign w:val="center"/>
          </w:tcPr>
          <w:p w14:paraId="03041E22">
            <w:pPr>
              <w:jc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cs="宋体"/>
                <w:i w:val="0"/>
                <w:iCs w:val="0"/>
                <w:color w:val="000000"/>
                <w:kern w:val="2"/>
                <w:sz w:val="18"/>
                <w:szCs w:val="18"/>
                <w:u w:val="none"/>
                <w:lang w:val="en-US" w:eastAsia="zh-CN" w:bidi="ar-SA"/>
              </w:rPr>
              <w:t>1</w:t>
            </w:r>
          </w:p>
        </w:tc>
        <w:tc>
          <w:tcPr>
            <w:tcW w:w="1458" w:type="dxa"/>
            <w:tcBorders>
              <w:top w:val="single" w:color="000000" w:sz="8" w:space="0"/>
              <w:left w:val="single" w:color="000000" w:sz="4" w:space="0"/>
              <w:bottom w:val="single" w:color="000000" w:sz="4" w:space="0"/>
              <w:right w:val="single" w:color="000000" w:sz="4" w:space="0"/>
            </w:tcBorders>
            <w:shd w:val="clear" w:color="auto" w:fill="auto"/>
            <w:vAlign w:val="center"/>
          </w:tcPr>
          <w:p w14:paraId="78F1B8A9">
            <w:pPr>
              <w:keepNext w:val="0"/>
              <w:keepLines w:val="0"/>
              <w:widowControl/>
              <w:suppressLineNumbers w:val="0"/>
              <w:jc w:val="center"/>
              <w:textAlignment w:val="center"/>
              <w:rPr>
                <w:rFonts w:hint="eastAsia" w:ascii="宋体" w:hAnsi="宋体" w:eastAsia="宋体" w:cs="宋体"/>
                <w:i w:val="0"/>
                <w:iCs w:val="0"/>
                <w:snapToGrid w:val="0"/>
                <w:color w:val="000000"/>
                <w:kern w:val="0"/>
                <w:sz w:val="18"/>
                <w:szCs w:val="18"/>
                <w:u w:val="none"/>
                <w:lang w:val="en-US" w:eastAsia="zh-CN" w:bidi="ar"/>
              </w:rPr>
            </w:pPr>
          </w:p>
        </w:tc>
        <w:tc>
          <w:tcPr>
            <w:tcW w:w="3201" w:type="dxa"/>
            <w:tcBorders>
              <w:top w:val="single" w:color="000000" w:sz="8" w:space="0"/>
              <w:left w:val="single" w:color="000000" w:sz="4" w:space="0"/>
              <w:bottom w:val="single" w:color="000000" w:sz="4" w:space="0"/>
              <w:right w:val="single" w:color="000000" w:sz="4" w:space="0"/>
            </w:tcBorders>
            <w:shd w:val="clear" w:color="auto" w:fill="auto"/>
            <w:vAlign w:val="center"/>
          </w:tcPr>
          <w:p w14:paraId="65F8C094">
            <w:pPr>
              <w:jc w:val="center"/>
              <w:rPr>
                <w:rFonts w:hint="eastAsia" w:ascii="宋体" w:hAnsi="宋体" w:eastAsia="宋体" w:cs="宋体"/>
                <w:i w:val="0"/>
                <w:iCs w:val="0"/>
                <w:color w:val="000000"/>
                <w:kern w:val="2"/>
                <w:sz w:val="18"/>
                <w:szCs w:val="18"/>
                <w:u w:val="none"/>
                <w:lang w:val="en-US" w:eastAsia="zh-CN" w:bidi="ar-SA"/>
              </w:rPr>
            </w:pPr>
          </w:p>
        </w:tc>
        <w:tc>
          <w:tcPr>
            <w:tcW w:w="1067" w:type="dxa"/>
            <w:tcBorders>
              <w:top w:val="single" w:color="000000" w:sz="8" w:space="0"/>
              <w:left w:val="single" w:color="000000" w:sz="4" w:space="0"/>
              <w:bottom w:val="single" w:color="000000" w:sz="4" w:space="0"/>
              <w:right w:val="single" w:color="000000" w:sz="4" w:space="0"/>
            </w:tcBorders>
            <w:shd w:val="clear" w:color="auto" w:fill="auto"/>
            <w:vAlign w:val="center"/>
          </w:tcPr>
          <w:p w14:paraId="373C5182">
            <w:pPr>
              <w:jc w:val="center"/>
              <w:rPr>
                <w:rFonts w:hint="eastAsia" w:ascii="宋体" w:hAnsi="宋体" w:eastAsia="宋体" w:cs="宋体"/>
                <w:i w:val="0"/>
                <w:iCs w:val="0"/>
                <w:color w:val="000000"/>
                <w:kern w:val="2"/>
                <w:sz w:val="18"/>
                <w:szCs w:val="18"/>
                <w:u w:val="none"/>
                <w:lang w:val="en-US" w:eastAsia="zh-CN" w:bidi="ar-SA"/>
              </w:rPr>
            </w:pPr>
          </w:p>
        </w:tc>
        <w:tc>
          <w:tcPr>
            <w:tcW w:w="751" w:type="dxa"/>
            <w:tcBorders>
              <w:top w:val="single" w:color="000000" w:sz="8" w:space="0"/>
              <w:left w:val="single" w:color="000000" w:sz="4" w:space="0"/>
              <w:bottom w:val="single" w:color="000000" w:sz="4" w:space="0"/>
              <w:right w:val="single" w:color="000000" w:sz="4" w:space="0"/>
            </w:tcBorders>
            <w:shd w:val="clear" w:color="auto" w:fill="auto"/>
            <w:vAlign w:val="center"/>
          </w:tcPr>
          <w:p w14:paraId="1C68B65E">
            <w:pPr>
              <w:jc w:val="center"/>
              <w:rPr>
                <w:rFonts w:hint="eastAsia" w:ascii="宋体" w:hAnsi="宋体" w:eastAsia="宋体" w:cs="宋体"/>
                <w:i w:val="0"/>
                <w:iCs w:val="0"/>
                <w:color w:val="000000"/>
                <w:kern w:val="2"/>
                <w:sz w:val="18"/>
                <w:szCs w:val="18"/>
                <w:u w:val="none"/>
                <w:lang w:val="en-US" w:eastAsia="zh-CN" w:bidi="ar-SA"/>
              </w:rPr>
            </w:pPr>
          </w:p>
        </w:tc>
        <w:tc>
          <w:tcPr>
            <w:tcW w:w="966" w:type="dxa"/>
            <w:tcBorders>
              <w:top w:val="single" w:color="000000" w:sz="8" w:space="0"/>
              <w:left w:val="single" w:color="000000" w:sz="4" w:space="0"/>
              <w:bottom w:val="nil"/>
              <w:right w:val="nil"/>
            </w:tcBorders>
            <w:shd w:val="clear" w:color="auto" w:fill="auto"/>
            <w:vAlign w:val="center"/>
          </w:tcPr>
          <w:p w14:paraId="2D33544D">
            <w:pPr>
              <w:jc w:val="center"/>
              <w:rPr>
                <w:rFonts w:hint="eastAsia" w:ascii="宋体" w:hAnsi="宋体" w:eastAsia="宋体" w:cs="宋体"/>
                <w:i w:val="0"/>
                <w:iCs w:val="0"/>
                <w:color w:val="000000"/>
                <w:kern w:val="2"/>
                <w:sz w:val="18"/>
                <w:szCs w:val="18"/>
                <w:u w:val="none"/>
                <w:lang w:val="en-US" w:eastAsia="zh-CN" w:bidi="ar-SA"/>
              </w:rPr>
            </w:pPr>
          </w:p>
        </w:tc>
        <w:tc>
          <w:tcPr>
            <w:tcW w:w="1004" w:type="dxa"/>
            <w:tcBorders>
              <w:top w:val="single" w:color="000000" w:sz="8" w:space="0"/>
              <w:left w:val="single" w:color="000000" w:sz="4" w:space="0"/>
              <w:bottom w:val="nil"/>
              <w:right w:val="single" w:color="000000" w:sz="4" w:space="0"/>
            </w:tcBorders>
            <w:shd w:val="clear" w:color="auto" w:fill="auto"/>
            <w:vAlign w:val="center"/>
          </w:tcPr>
          <w:p w14:paraId="5B690ADF">
            <w:pPr>
              <w:jc w:val="center"/>
              <w:rPr>
                <w:rFonts w:hint="eastAsia" w:ascii="宋体" w:hAnsi="宋体" w:eastAsia="宋体" w:cs="宋体"/>
                <w:i w:val="0"/>
                <w:iCs w:val="0"/>
                <w:color w:val="000000"/>
                <w:kern w:val="2"/>
                <w:sz w:val="18"/>
                <w:szCs w:val="18"/>
                <w:u w:val="none"/>
                <w:lang w:val="en-US" w:eastAsia="zh-CN" w:bidi="ar-SA"/>
              </w:rPr>
            </w:pPr>
          </w:p>
        </w:tc>
        <w:tc>
          <w:tcPr>
            <w:tcW w:w="623" w:type="dxa"/>
            <w:tcBorders>
              <w:top w:val="single" w:color="000000" w:sz="8" w:space="0"/>
              <w:left w:val="single" w:color="000000" w:sz="4" w:space="0"/>
              <w:bottom w:val="nil"/>
              <w:right w:val="single" w:color="000000" w:sz="8" w:space="0"/>
            </w:tcBorders>
            <w:shd w:val="clear" w:color="auto" w:fill="auto"/>
            <w:vAlign w:val="center"/>
          </w:tcPr>
          <w:p w14:paraId="39382640">
            <w:pPr>
              <w:jc w:val="center"/>
              <w:rPr>
                <w:rFonts w:hint="eastAsia" w:ascii="宋体" w:hAnsi="宋体" w:eastAsia="宋体" w:cs="宋体"/>
                <w:i w:val="0"/>
                <w:iCs w:val="0"/>
                <w:color w:val="FF0000"/>
                <w:kern w:val="2"/>
                <w:sz w:val="18"/>
                <w:szCs w:val="18"/>
                <w:u w:val="none"/>
                <w:lang w:val="en-US" w:eastAsia="zh-CN" w:bidi="ar-SA"/>
              </w:rPr>
            </w:pPr>
          </w:p>
        </w:tc>
      </w:tr>
      <w:tr w14:paraId="013CC8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 w:hRule="atLeast"/>
        </w:trPr>
        <w:tc>
          <w:tcPr>
            <w:tcW w:w="486" w:type="dxa"/>
            <w:tcBorders>
              <w:top w:val="single" w:color="000000" w:sz="8" w:space="0"/>
              <w:left w:val="single" w:color="000000" w:sz="8" w:space="0"/>
              <w:bottom w:val="single" w:color="000000" w:sz="4" w:space="0"/>
              <w:right w:val="single" w:color="000000" w:sz="4" w:space="0"/>
            </w:tcBorders>
            <w:shd w:val="clear" w:color="auto" w:fill="auto"/>
            <w:vAlign w:val="center"/>
          </w:tcPr>
          <w:p w14:paraId="74DF4561">
            <w:pPr>
              <w:jc w:val="center"/>
              <w:rPr>
                <w:rFonts w:hint="default" w:ascii="宋体" w:hAnsi="宋体" w:cs="宋体"/>
                <w:i w:val="0"/>
                <w:iCs w:val="0"/>
                <w:color w:val="000000"/>
                <w:kern w:val="2"/>
                <w:sz w:val="18"/>
                <w:szCs w:val="18"/>
                <w:u w:val="none"/>
                <w:lang w:val="en-US" w:eastAsia="zh-CN" w:bidi="ar-SA"/>
              </w:rPr>
            </w:pPr>
            <w:r>
              <w:rPr>
                <w:rFonts w:hint="eastAsia" w:ascii="宋体" w:hAnsi="宋体" w:cs="宋体"/>
                <w:i w:val="0"/>
                <w:iCs w:val="0"/>
                <w:color w:val="000000"/>
                <w:kern w:val="2"/>
                <w:sz w:val="18"/>
                <w:szCs w:val="18"/>
                <w:u w:val="none"/>
                <w:lang w:val="en-US" w:eastAsia="zh-CN" w:bidi="ar-SA"/>
              </w:rPr>
              <w:t>2</w:t>
            </w:r>
          </w:p>
        </w:tc>
        <w:tc>
          <w:tcPr>
            <w:tcW w:w="1458" w:type="dxa"/>
            <w:tcBorders>
              <w:top w:val="single" w:color="000000" w:sz="8" w:space="0"/>
              <w:left w:val="single" w:color="000000" w:sz="4" w:space="0"/>
              <w:bottom w:val="single" w:color="000000" w:sz="4" w:space="0"/>
              <w:right w:val="single" w:color="000000" w:sz="4" w:space="0"/>
            </w:tcBorders>
            <w:shd w:val="clear" w:color="auto" w:fill="auto"/>
            <w:vAlign w:val="center"/>
          </w:tcPr>
          <w:p w14:paraId="0A06357B">
            <w:pPr>
              <w:keepNext w:val="0"/>
              <w:keepLines w:val="0"/>
              <w:widowControl/>
              <w:suppressLineNumbers w:val="0"/>
              <w:jc w:val="center"/>
              <w:textAlignment w:val="center"/>
              <w:rPr>
                <w:rFonts w:hint="eastAsia" w:ascii="宋体" w:hAnsi="宋体" w:eastAsia="宋体" w:cs="宋体"/>
                <w:i w:val="0"/>
                <w:iCs w:val="0"/>
                <w:snapToGrid w:val="0"/>
                <w:color w:val="000000"/>
                <w:kern w:val="0"/>
                <w:sz w:val="18"/>
                <w:szCs w:val="18"/>
                <w:u w:val="none"/>
                <w:lang w:val="en-US" w:eastAsia="zh-CN" w:bidi="ar"/>
              </w:rPr>
            </w:pPr>
          </w:p>
        </w:tc>
        <w:tc>
          <w:tcPr>
            <w:tcW w:w="3201" w:type="dxa"/>
            <w:tcBorders>
              <w:top w:val="single" w:color="000000" w:sz="8" w:space="0"/>
              <w:left w:val="single" w:color="000000" w:sz="4" w:space="0"/>
              <w:bottom w:val="single" w:color="000000" w:sz="4" w:space="0"/>
              <w:right w:val="single" w:color="000000" w:sz="4" w:space="0"/>
            </w:tcBorders>
            <w:shd w:val="clear" w:color="auto" w:fill="auto"/>
            <w:vAlign w:val="center"/>
          </w:tcPr>
          <w:p w14:paraId="73567823">
            <w:pPr>
              <w:jc w:val="center"/>
              <w:rPr>
                <w:rFonts w:hint="eastAsia" w:ascii="宋体" w:hAnsi="宋体" w:eastAsia="宋体" w:cs="宋体"/>
                <w:i w:val="0"/>
                <w:iCs w:val="0"/>
                <w:color w:val="000000"/>
                <w:kern w:val="2"/>
                <w:sz w:val="18"/>
                <w:szCs w:val="18"/>
                <w:u w:val="none"/>
                <w:lang w:val="en-US" w:eastAsia="zh-CN" w:bidi="ar-SA"/>
              </w:rPr>
            </w:pPr>
          </w:p>
        </w:tc>
        <w:tc>
          <w:tcPr>
            <w:tcW w:w="1067" w:type="dxa"/>
            <w:tcBorders>
              <w:top w:val="single" w:color="000000" w:sz="8" w:space="0"/>
              <w:left w:val="single" w:color="000000" w:sz="4" w:space="0"/>
              <w:bottom w:val="single" w:color="000000" w:sz="4" w:space="0"/>
              <w:right w:val="single" w:color="000000" w:sz="4" w:space="0"/>
            </w:tcBorders>
            <w:shd w:val="clear" w:color="auto" w:fill="auto"/>
            <w:vAlign w:val="center"/>
          </w:tcPr>
          <w:p w14:paraId="12C954F1">
            <w:pPr>
              <w:jc w:val="center"/>
              <w:rPr>
                <w:rFonts w:hint="eastAsia" w:ascii="宋体" w:hAnsi="宋体" w:eastAsia="宋体" w:cs="宋体"/>
                <w:i w:val="0"/>
                <w:iCs w:val="0"/>
                <w:color w:val="000000"/>
                <w:kern w:val="2"/>
                <w:sz w:val="18"/>
                <w:szCs w:val="18"/>
                <w:u w:val="none"/>
                <w:lang w:val="en-US" w:eastAsia="zh-CN" w:bidi="ar-SA"/>
              </w:rPr>
            </w:pPr>
          </w:p>
        </w:tc>
        <w:tc>
          <w:tcPr>
            <w:tcW w:w="751" w:type="dxa"/>
            <w:tcBorders>
              <w:top w:val="single" w:color="000000" w:sz="8" w:space="0"/>
              <w:left w:val="single" w:color="000000" w:sz="4" w:space="0"/>
              <w:bottom w:val="single" w:color="000000" w:sz="4" w:space="0"/>
              <w:right w:val="single" w:color="000000" w:sz="4" w:space="0"/>
            </w:tcBorders>
            <w:shd w:val="clear" w:color="auto" w:fill="auto"/>
            <w:vAlign w:val="center"/>
          </w:tcPr>
          <w:p w14:paraId="58617709">
            <w:pPr>
              <w:jc w:val="center"/>
              <w:rPr>
                <w:rFonts w:hint="eastAsia" w:ascii="宋体" w:hAnsi="宋体" w:eastAsia="宋体" w:cs="宋体"/>
                <w:i w:val="0"/>
                <w:iCs w:val="0"/>
                <w:color w:val="000000"/>
                <w:kern w:val="2"/>
                <w:sz w:val="18"/>
                <w:szCs w:val="18"/>
                <w:u w:val="none"/>
                <w:lang w:val="en-US" w:eastAsia="zh-CN" w:bidi="ar-SA"/>
              </w:rPr>
            </w:pPr>
          </w:p>
        </w:tc>
        <w:tc>
          <w:tcPr>
            <w:tcW w:w="966" w:type="dxa"/>
            <w:tcBorders>
              <w:top w:val="single" w:color="000000" w:sz="8" w:space="0"/>
              <w:left w:val="single" w:color="000000" w:sz="4" w:space="0"/>
              <w:bottom w:val="nil"/>
              <w:right w:val="nil"/>
            </w:tcBorders>
            <w:shd w:val="clear" w:color="auto" w:fill="auto"/>
            <w:vAlign w:val="center"/>
          </w:tcPr>
          <w:p w14:paraId="70300067">
            <w:pPr>
              <w:jc w:val="center"/>
              <w:rPr>
                <w:rFonts w:hint="eastAsia" w:ascii="宋体" w:hAnsi="宋体" w:eastAsia="宋体" w:cs="宋体"/>
                <w:i w:val="0"/>
                <w:iCs w:val="0"/>
                <w:color w:val="000000"/>
                <w:kern w:val="2"/>
                <w:sz w:val="18"/>
                <w:szCs w:val="18"/>
                <w:u w:val="none"/>
                <w:lang w:val="en-US" w:eastAsia="zh-CN" w:bidi="ar-SA"/>
              </w:rPr>
            </w:pPr>
          </w:p>
        </w:tc>
        <w:tc>
          <w:tcPr>
            <w:tcW w:w="1004" w:type="dxa"/>
            <w:tcBorders>
              <w:top w:val="single" w:color="000000" w:sz="8" w:space="0"/>
              <w:left w:val="single" w:color="000000" w:sz="4" w:space="0"/>
              <w:bottom w:val="nil"/>
              <w:right w:val="single" w:color="000000" w:sz="4" w:space="0"/>
            </w:tcBorders>
            <w:shd w:val="clear" w:color="auto" w:fill="auto"/>
            <w:vAlign w:val="center"/>
          </w:tcPr>
          <w:p w14:paraId="69BBF3AD">
            <w:pPr>
              <w:jc w:val="center"/>
              <w:rPr>
                <w:rFonts w:hint="eastAsia" w:ascii="宋体" w:hAnsi="宋体" w:eastAsia="宋体" w:cs="宋体"/>
                <w:i w:val="0"/>
                <w:iCs w:val="0"/>
                <w:color w:val="000000"/>
                <w:kern w:val="2"/>
                <w:sz w:val="18"/>
                <w:szCs w:val="18"/>
                <w:u w:val="none"/>
                <w:lang w:val="en-US" w:eastAsia="zh-CN" w:bidi="ar-SA"/>
              </w:rPr>
            </w:pPr>
          </w:p>
        </w:tc>
        <w:tc>
          <w:tcPr>
            <w:tcW w:w="623" w:type="dxa"/>
            <w:tcBorders>
              <w:top w:val="single" w:color="000000" w:sz="8" w:space="0"/>
              <w:left w:val="single" w:color="000000" w:sz="4" w:space="0"/>
              <w:bottom w:val="nil"/>
              <w:right w:val="single" w:color="000000" w:sz="8" w:space="0"/>
            </w:tcBorders>
            <w:shd w:val="clear" w:color="auto" w:fill="auto"/>
            <w:vAlign w:val="center"/>
          </w:tcPr>
          <w:p w14:paraId="7C4D6091">
            <w:pPr>
              <w:jc w:val="center"/>
              <w:rPr>
                <w:rFonts w:hint="eastAsia" w:ascii="宋体" w:hAnsi="宋体" w:eastAsia="宋体" w:cs="宋体"/>
                <w:i w:val="0"/>
                <w:iCs w:val="0"/>
                <w:color w:val="FF0000"/>
                <w:kern w:val="2"/>
                <w:sz w:val="18"/>
                <w:szCs w:val="18"/>
                <w:u w:val="none"/>
                <w:lang w:val="en-US" w:eastAsia="zh-CN" w:bidi="ar-SA"/>
              </w:rPr>
            </w:pPr>
          </w:p>
        </w:tc>
      </w:tr>
      <w:tr w14:paraId="7D3674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 w:hRule="atLeast"/>
        </w:trPr>
        <w:tc>
          <w:tcPr>
            <w:tcW w:w="486" w:type="dxa"/>
            <w:tcBorders>
              <w:top w:val="single" w:color="000000" w:sz="8" w:space="0"/>
              <w:left w:val="single" w:color="000000" w:sz="8" w:space="0"/>
              <w:bottom w:val="single" w:color="000000" w:sz="4" w:space="0"/>
              <w:right w:val="single" w:color="000000" w:sz="4" w:space="0"/>
            </w:tcBorders>
            <w:shd w:val="clear" w:color="auto" w:fill="auto"/>
            <w:vAlign w:val="center"/>
          </w:tcPr>
          <w:p w14:paraId="75A62DA0">
            <w:pPr>
              <w:jc w:val="center"/>
              <w:rPr>
                <w:rFonts w:hint="default" w:ascii="宋体" w:hAnsi="宋体" w:cs="宋体"/>
                <w:i w:val="0"/>
                <w:iCs w:val="0"/>
                <w:color w:val="000000"/>
                <w:kern w:val="2"/>
                <w:sz w:val="18"/>
                <w:szCs w:val="18"/>
                <w:u w:val="none"/>
                <w:lang w:val="en-US" w:eastAsia="zh-CN" w:bidi="ar-SA"/>
              </w:rPr>
            </w:pPr>
            <w:r>
              <w:rPr>
                <w:rFonts w:hint="eastAsia" w:ascii="宋体" w:hAnsi="宋体" w:cs="宋体"/>
                <w:i w:val="0"/>
                <w:iCs w:val="0"/>
                <w:color w:val="000000"/>
                <w:kern w:val="2"/>
                <w:sz w:val="18"/>
                <w:szCs w:val="18"/>
                <w:u w:val="none"/>
                <w:lang w:val="en-US" w:eastAsia="zh-CN" w:bidi="ar-SA"/>
              </w:rPr>
              <w:t>...</w:t>
            </w:r>
          </w:p>
        </w:tc>
        <w:tc>
          <w:tcPr>
            <w:tcW w:w="1458" w:type="dxa"/>
            <w:tcBorders>
              <w:top w:val="single" w:color="000000" w:sz="8" w:space="0"/>
              <w:left w:val="single" w:color="000000" w:sz="4" w:space="0"/>
              <w:bottom w:val="single" w:color="000000" w:sz="4" w:space="0"/>
              <w:right w:val="single" w:color="000000" w:sz="4" w:space="0"/>
            </w:tcBorders>
            <w:shd w:val="clear" w:color="auto" w:fill="auto"/>
            <w:vAlign w:val="center"/>
          </w:tcPr>
          <w:p w14:paraId="5921A4F3">
            <w:pPr>
              <w:keepNext w:val="0"/>
              <w:keepLines w:val="0"/>
              <w:widowControl/>
              <w:suppressLineNumbers w:val="0"/>
              <w:jc w:val="center"/>
              <w:textAlignment w:val="center"/>
              <w:rPr>
                <w:rFonts w:hint="eastAsia" w:ascii="宋体" w:hAnsi="宋体" w:eastAsia="宋体" w:cs="宋体"/>
                <w:i w:val="0"/>
                <w:iCs w:val="0"/>
                <w:snapToGrid w:val="0"/>
                <w:color w:val="000000"/>
                <w:kern w:val="0"/>
                <w:sz w:val="18"/>
                <w:szCs w:val="18"/>
                <w:u w:val="none"/>
                <w:lang w:val="en-US" w:eastAsia="zh-CN" w:bidi="ar"/>
              </w:rPr>
            </w:pPr>
          </w:p>
        </w:tc>
        <w:tc>
          <w:tcPr>
            <w:tcW w:w="3201" w:type="dxa"/>
            <w:tcBorders>
              <w:top w:val="single" w:color="000000" w:sz="8" w:space="0"/>
              <w:left w:val="single" w:color="000000" w:sz="4" w:space="0"/>
              <w:bottom w:val="single" w:color="000000" w:sz="4" w:space="0"/>
              <w:right w:val="single" w:color="000000" w:sz="4" w:space="0"/>
            </w:tcBorders>
            <w:shd w:val="clear" w:color="auto" w:fill="auto"/>
            <w:vAlign w:val="center"/>
          </w:tcPr>
          <w:p w14:paraId="69A2306C">
            <w:pPr>
              <w:jc w:val="center"/>
              <w:rPr>
                <w:rFonts w:hint="eastAsia" w:ascii="宋体" w:hAnsi="宋体" w:eastAsia="宋体" w:cs="宋体"/>
                <w:i w:val="0"/>
                <w:iCs w:val="0"/>
                <w:color w:val="000000"/>
                <w:kern w:val="2"/>
                <w:sz w:val="18"/>
                <w:szCs w:val="18"/>
                <w:u w:val="none"/>
                <w:lang w:val="en-US" w:eastAsia="zh-CN" w:bidi="ar-SA"/>
              </w:rPr>
            </w:pPr>
          </w:p>
        </w:tc>
        <w:tc>
          <w:tcPr>
            <w:tcW w:w="1067" w:type="dxa"/>
            <w:tcBorders>
              <w:top w:val="single" w:color="000000" w:sz="8" w:space="0"/>
              <w:left w:val="single" w:color="000000" w:sz="4" w:space="0"/>
              <w:bottom w:val="single" w:color="000000" w:sz="4" w:space="0"/>
              <w:right w:val="single" w:color="000000" w:sz="4" w:space="0"/>
            </w:tcBorders>
            <w:shd w:val="clear" w:color="auto" w:fill="auto"/>
            <w:vAlign w:val="center"/>
          </w:tcPr>
          <w:p w14:paraId="3ED1454E">
            <w:pPr>
              <w:jc w:val="center"/>
              <w:rPr>
                <w:rFonts w:hint="eastAsia" w:ascii="宋体" w:hAnsi="宋体" w:eastAsia="宋体" w:cs="宋体"/>
                <w:i w:val="0"/>
                <w:iCs w:val="0"/>
                <w:color w:val="000000"/>
                <w:kern w:val="2"/>
                <w:sz w:val="18"/>
                <w:szCs w:val="18"/>
                <w:u w:val="none"/>
                <w:lang w:val="en-US" w:eastAsia="zh-CN" w:bidi="ar-SA"/>
              </w:rPr>
            </w:pPr>
          </w:p>
        </w:tc>
        <w:tc>
          <w:tcPr>
            <w:tcW w:w="751" w:type="dxa"/>
            <w:tcBorders>
              <w:top w:val="single" w:color="000000" w:sz="8" w:space="0"/>
              <w:left w:val="single" w:color="000000" w:sz="4" w:space="0"/>
              <w:bottom w:val="single" w:color="000000" w:sz="4" w:space="0"/>
              <w:right w:val="single" w:color="000000" w:sz="4" w:space="0"/>
            </w:tcBorders>
            <w:shd w:val="clear" w:color="auto" w:fill="auto"/>
            <w:vAlign w:val="center"/>
          </w:tcPr>
          <w:p w14:paraId="343710E2">
            <w:pPr>
              <w:jc w:val="center"/>
              <w:rPr>
                <w:rFonts w:hint="eastAsia" w:ascii="宋体" w:hAnsi="宋体" w:eastAsia="宋体" w:cs="宋体"/>
                <w:i w:val="0"/>
                <w:iCs w:val="0"/>
                <w:color w:val="000000"/>
                <w:kern w:val="2"/>
                <w:sz w:val="18"/>
                <w:szCs w:val="18"/>
                <w:u w:val="none"/>
                <w:lang w:val="en-US" w:eastAsia="zh-CN" w:bidi="ar-SA"/>
              </w:rPr>
            </w:pPr>
          </w:p>
        </w:tc>
        <w:tc>
          <w:tcPr>
            <w:tcW w:w="966" w:type="dxa"/>
            <w:tcBorders>
              <w:top w:val="single" w:color="000000" w:sz="8" w:space="0"/>
              <w:left w:val="single" w:color="000000" w:sz="4" w:space="0"/>
              <w:bottom w:val="single" w:color="000000" w:sz="4" w:space="0"/>
              <w:right w:val="nil"/>
            </w:tcBorders>
            <w:shd w:val="clear" w:color="auto" w:fill="auto"/>
            <w:vAlign w:val="center"/>
          </w:tcPr>
          <w:p w14:paraId="0FD74966">
            <w:pPr>
              <w:jc w:val="center"/>
              <w:rPr>
                <w:rFonts w:hint="eastAsia" w:ascii="宋体" w:hAnsi="宋体" w:eastAsia="宋体" w:cs="宋体"/>
                <w:i w:val="0"/>
                <w:iCs w:val="0"/>
                <w:color w:val="000000"/>
                <w:kern w:val="2"/>
                <w:sz w:val="18"/>
                <w:szCs w:val="18"/>
                <w:u w:val="none"/>
                <w:lang w:val="en-US" w:eastAsia="zh-CN" w:bidi="ar-SA"/>
              </w:rPr>
            </w:pPr>
          </w:p>
        </w:tc>
        <w:tc>
          <w:tcPr>
            <w:tcW w:w="1004" w:type="dxa"/>
            <w:tcBorders>
              <w:top w:val="single" w:color="000000" w:sz="8" w:space="0"/>
              <w:left w:val="single" w:color="000000" w:sz="4" w:space="0"/>
              <w:bottom w:val="single" w:color="000000" w:sz="4" w:space="0"/>
              <w:right w:val="single" w:color="000000" w:sz="4" w:space="0"/>
            </w:tcBorders>
            <w:shd w:val="clear" w:color="auto" w:fill="auto"/>
            <w:vAlign w:val="center"/>
          </w:tcPr>
          <w:p w14:paraId="2F0A3DE0">
            <w:pPr>
              <w:jc w:val="center"/>
              <w:rPr>
                <w:rFonts w:hint="eastAsia" w:ascii="宋体" w:hAnsi="宋体" w:eastAsia="宋体" w:cs="宋体"/>
                <w:i w:val="0"/>
                <w:iCs w:val="0"/>
                <w:color w:val="000000"/>
                <w:kern w:val="2"/>
                <w:sz w:val="18"/>
                <w:szCs w:val="18"/>
                <w:u w:val="none"/>
                <w:lang w:val="en-US" w:eastAsia="zh-CN" w:bidi="ar-SA"/>
              </w:rPr>
            </w:pPr>
          </w:p>
        </w:tc>
        <w:tc>
          <w:tcPr>
            <w:tcW w:w="623" w:type="dxa"/>
            <w:tcBorders>
              <w:top w:val="single" w:color="000000" w:sz="8" w:space="0"/>
              <w:left w:val="single" w:color="000000" w:sz="4" w:space="0"/>
              <w:bottom w:val="single" w:color="000000" w:sz="4" w:space="0"/>
              <w:right w:val="single" w:color="000000" w:sz="8" w:space="0"/>
            </w:tcBorders>
            <w:shd w:val="clear" w:color="auto" w:fill="auto"/>
            <w:vAlign w:val="center"/>
          </w:tcPr>
          <w:p w14:paraId="2102E399">
            <w:pPr>
              <w:jc w:val="center"/>
              <w:rPr>
                <w:rFonts w:hint="eastAsia" w:ascii="宋体" w:hAnsi="宋体" w:eastAsia="宋体" w:cs="宋体"/>
                <w:i w:val="0"/>
                <w:iCs w:val="0"/>
                <w:color w:val="FF0000"/>
                <w:kern w:val="2"/>
                <w:sz w:val="18"/>
                <w:szCs w:val="18"/>
                <w:u w:val="none"/>
                <w:lang w:val="en-US" w:eastAsia="zh-CN" w:bidi="ar-SA"/>
              </w:rPr>
            </w:pPr>
          </w:p>
        </w:tc>
      </w:tr>
      <w:tr w14:paraId="5EA0C4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 w:hRule="atLeast"/>
        </w:trPr>
        <w:tc>
          <w:tcPr>
            <w:tcW w:w="486" w:type="dxa"/>
            <w:tcBorders>
              <w:top w:val="single" w:color="000000" w:sz="8" w:space="0"/>
              <w:left w:val="single" w:color="000000" w:sz="8" w:space="0"/>
              <w:bottom w:val="single" w:color="000000" w:sz="4" w:space="0"/>
              <w:right w:val="single" w:color="000000" w:sz="4" w:space="0"/>
            </w:tcBorders>
            <w:shd w:val="clear" w:color="auto" w:fill="auto"/>
            <w:vAlign w:val="center"/>
          </w:tcPr>
          <w:p w14:paraId="610B4CC7">
            <w:pPr>
              <w:jc w:val="center"/>
              <w:rPr>
                <w:rFonts w:hint="eastAsia" w:ascii="宋体" w:hAnsi="宋体" w:eastAsia="宋体" w:cs="宋体"/>
                <w:i w:val="0"/>
                <w:iCs w:val="0"/>
                <w:color w:val="000000"/>
                <w:kern w:val="2"/>
                <w:sz w:val="18"/>
                <w:szCs w:val="18"/>
                <w:u w:val="none"/>
                <w:lang w:val="en-US" w:eastAsia="zh-CN" w:bidi="ar-SA"/>
              </w:rPr>
            </w:pPr>
          </w:p>
        </w:tc>
        <w:tc>
          <w:tcPr>
            <w:tcW w:w="1458" w:type="dxa"/>
            <w:tcBorders>
              <w:top w:val="single" w:color="000000" w:sz="8" w:space="0"/>
              <w:left w:val="single" w:color="000000" w:sz="4" w:space="0"/>
              <w:bottom w:val="single" w:color="000000" w:sz="4" w:space="0"/>
              <w:right w:val="single" w:color="000000" w:sz="4" w:space="0"/>
            </w:tcBorders>
            <w:shd w:val="clear" w:color="auto" w:fill="auto"/>
            <w:vAlign w:val="center"/>
          </w:tcPr>
          <w:p w14:paraId="02E32ABB">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snapToGrid w:val="0"/>
                <w:color w:val="000000"/>
                <w:kern w:val="0"/>
                <w:sz w:val="18"/>
                <w:szCs w:val="18"/>
                <w:u w:val="none"/>
                <w:lang w:val="en-US" w:eastAsia="zh-CN" w:bidi="ar"/>
              </w:rPr>
              <w:t>合计</w:t>
            </w:r>
          </w:p>
        </w:tc>
        <w:tc>
          <w:tcPr>
            <w:tcW w:w="3201" w:type="dxa"/>
            <w:tcBorders>
              <w:top w:val="single" w:color="000000" w:sz="8" w:space="0"/>
              <w:left w:val="single" w:color="000000" w:sz="4" w:space="0"/>
              <w:bottom w:val="single" w:color="000000" w:sz="4" w:space="0"/>
              <w:right w:val="single" w:color="000000" w:sz="4" w:space="0"/>
            </w:tcBorders>
            <w:shd w:val="clear" w:color="auto" w:fill="auto"/>
            <w:vAlign w:val="center"/>
          </w:tcPr>
          <w:p w14:paraId="52F23533">
            <w:pPr>
              <w:jc w:val="center"/>
              <w:rPr>
                <w:rFonts w:hint="eastAsia" w:ascii="宋体" w:hAnsi="宋体" w:eastAsia="宋体" w:cs="宋体"/>
                <w:i w:val="0"/>
                <w:iCs w:val="0"/>
                <w:color w:val="000000"/>
                <w:kern w:val="2"/>
                <w:sz w:val="18"/>
                <w:szCs w:val="18"/>
                <w:u w:val="none"/>
                <w:lang w:val="en-US" w:eastAsia="zh-CN" w:bidi="ar-SA"/>
              </w:rPr>
            </w:pPr>
          </w:p>
        </w:tc>
        <w:tc>
          <w:tcPr>
            <w:tcW w:w="1067" w:type="dxa"/>
            <w:tcBorders>
              <w:top w:val="single" w:color="000000" w:sz="8" w:space="0"/>
              <w:left w:val="single" w:color="000000" w:sz="4" w:space="0"/>
              <w:bottom w:val="single" w:color="000000" w:sz="4" w:space="0"/>
              <w:right w:val="single" w:color="000000" w:sz="4" w:space="0"/>
            </w:tcBorders>
            <w:shd w:val="clear" w:color="auto" w:fill="auto"/>
            <w:vAlign w:val="center"/>
          </w:tcPr>
          <w:p w14:paraId="56A9A084">
            <w:pPr>
              <w:jc w:val="center"/>
              <w:rPr>
                <w:rFonts w:hint="eastAsia" w:ascii="宋体" w:hAnsi="宋体" w:eastAsia="宋体" w:cs="宋体"/>
                <w:i w:val="0"/>
                <w:iCs w:val="0"/>
                <w:color w:val="000000"/>
                <w:kern w:val="2"/>
                <w:sz w:val="18"/>
                <w:szCs w:val="18"/>
                <w:u w:val="none"/>
                <w:lang w:val="en-US" w:eastAsia="zh-CN" w:bidi="ar-SA"/>
              </w:rPr>
            </w:pPr>
          </w:p>
        </w:tc>
        <w:tc>
          <w:tcPr>
            <w:tcW w:w="751" w:type="dxa"/>
            <w:tcBorders>
              <w:top w:val="single" w:color="000000" w:sz="8" w:space="0"/>
              <w:left w:val="single" w:color="000000" w:sz="4" w:space="0"/>
              <w:bottom w:val="single" w:color="000000" w:sz="4" w:space="0"/>
              <w:right w:val="single" w:color="000000" w:sz="4" w:space="0"/>
            </w:tcBorders>
            <w:shd w:val="clear" w:color="auto" w:fill="auto"/>
            <w:vAlign w:val="center"/>
          </w:tcPr>
          <w:p w14:paraId="6951F03F">
            <w:pPr>
              <w:jc w:val="center"/>
              <w:rPr>
                <w:rFonts w:hint="eastAsia" w:ascii="宋体" w:hAnsi="宋体" w:eastAsia="宋体" w:cs="宋体"/>
                <w:i w:val="0"/>
                <w:iCs w:val="0"/>
                <w:color w:val="000000"/>
                <w:kern w:val="2"/>
                <w:sz w:val="18"/>
                <w:szCs w:val="18"/>
                <w:u w:val="none"/>
                <w:lang w:val="en-US" w:eastAsia="zh-CN" w:bidi="ar-SA"/>
              </w:rPr>
            </w:pPr>
          </w:p>
        </w:tc>
        <w:tc>
          <w:tcPr>
            <w:tcW w:w="9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A1955">
            <w:pPr>
              <w:jc w:val="center"/>
              <w:rPr>
                <w:rFonts w:hint="eastAsia" w:ascii="宋体" w:hAnsi="宋体" w:eastAsia="宋体" w:cs="宋体"/>
                <w:i w:val="0"/>
                <w:iCs w:val="0"/>
                <w:color w:val="000000"/>
                <w:kern w:val="2"/>
                <w:sz w:val="18"/>
                <w:szCs w:val="18"/>
                <w:u w:val="none"/>
                <w:lang w:val="en-US" w:eastAsia="zh-CN" w:bidi="ar-SA"/>
              </w:rPr>
            </w:pPr>
          </w:p>
        </w:tc>
        <w:tc>
          <w:tcPr>
            <w:tcW w:w="10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86365">
            <w:pPr>
              <w:jc w:val="center"/>
              <w:rPr>
                <w:rFonts w:hint="eastAsia" w:ascii="宋体" w:hAnsi="宋体" w:eastAsia="宋体" w:cs="宋体"/>
                <w:i w:val="0"/>
                <w:iCs w:val="0"/>
                <w:color w:val="000000"/>
                <w:kern w:val="2"/>
                <w:sz w:val="18"/>
                <w:szCs w:val="18"/>
                <w:u w:val="none"/>
                <w:lang w:val="en-US" w:eastAsia="zh-CN" w:bidi="ar-SA"/>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2D95B">
            <w:pPr>
              <w:jc w:val="center"/>
              <w:rPr>
                <w:rFonts w:hint="eastAsia" w:ascii="宋体" w:hAnsi="宋体" w:eastAsia="宋体" w:cs="宋体"/>
                <w:i w:val="0"/>
                <w:iCs w:val="0"/>
                <w:color w:val="FF0000"/>
                <w:kern w:val="2"/>
                <w:sz w:val="18"/>
                <w:szCs w:val="18"/>
                <w:u w:val="none"/>
                <w:lang w:val="en-US" w:eastAsia="zh-CN" w:bidi="ar-SA"/>
              </w:rPr>
            </w:pPr>
          </w:p>
        </w:tc>
      </w:tr>
    </w:tbl>
    <w:p w14:paraId="5C0F4E28">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096AAFF2">
      <w:pPr>
        <w:keepNext w:val="0"/>
        <w:keepLines w:val="0"/>
        <w:pageBreakBefore w:val="0"/>
        <w:kinsoku/>
        <w:wordWrap/>
        <w:overflowPunct/>
        <w:bidi w:val="0"/>
        <w:spacing w:line="560" w:lineRule="exact"/>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注：  1.此表总报价是所有需采购人支付的金额总数</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包括《投标内容》要求的全部内容。</w:t>
      </w:r>
    </w:p>
    <w:p w14:paraId="5DDB0753">
      <w:pPr>
        <w:keepNext w:val="0"/>
        <w:keepLines w:val="0"/>
        <w:pageBreakBefore w:val="0"/>
        <w:kinsoku/>
        <w:wordWrap/>
        <w:overflowPunct/>
        <w:bidi w:val="0"/>
        <w:spacing w:line="560" w:lineRule="exact"/>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 总报价中必须包含购置、运输保险、装卸、质保期售后服务、全额含税发票、雇员费用、 合同实施过程中应预见和不可预见费用等。所有价格均应予人民币报价</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金额单位为元。</w:t>
      </w:r>
    </w:p>
    <w:p w14:paraId="0B266144">
      <w:pPr>
        <w:keepNext w:val="0"/>
        <w:keepLines w:val="0"/>
        <w:pageBreakBefore w:val="0"/>
        <w:kinsoku/>
        <w:wordWrap/>
        <w:overflowPunct/>
        <w:bidi w:val="0"/>
        <w:spacing w:line="560" w:lineRule="exact"/>
        <w:ind w:left="0" w:leftChars="0" w:firstLine="900" w:firstLineChars="300"/>
        <w:rPr>
          <w:rFonts w:hint="eastAsia" w:ascii="仿宋_GB2312" w:hAnsi="仿宋_GB2312" w:eastAsia="仿宋_GB2312" w:cs="仿宋_GB2312"/>
          <w:sz w:val="30"/>
          <w:szCs w:val="30"/>
        </w:rPr>
      </w:pPr>
    </w:p>
    <w:p w14:paraId="4609B17C">
      <w:pPr>
        <w:keepNext w:val="0"/>
        <w:keepLines w:val="0"/>
        <w:pageBreakBefore w:val="0"/>
        <w:kinsoku/>
        <w:wordWrap/>
        <w:overflowPunct/>
        <w:bidi w:val="0"/>
        <w:spacing w:line="560" w:lineRule="exact"/>
        <w:ind w:left="0" w:leftChars="0" w:firstLine="900" w:firstLineChars="300"/>
        <w:rPr>
          <w:rFonts w:hint="eastAsia" w:ascii="仿宋_GB2312" w:hAnsi="仿宋_GB2312" w:eastAsia="仿宋_GB2312" w:cs="仿宋_GB2312"/>
          <w:sz w:val="30"/>
          <w:szCs w:val="30"/>
        </w:rPr>
      </w:pPr>
    </w:p>
    <w:p w14:paraId="23861FA3">
      <w:pPr>
        <w:keepNext w:val="0"/>
        <w:keepLines w:val="0"/>
        <w:pageBreakBefore w:val="0"/>
        <w:widowControl w:val="0"/>
        <w:kinsoku/>
        <w:wordWrap/>
        <w:overflowPunct/>
        <w:topLinePunct w:val="0"/>
        <w:autoSpaceDE/>
        <w:autoSpaceDN/>
        <w:bidi w:val="0"/>
        <w:adjustRightInd/>
        <w:snapToGrid/>
        <w:spacing w:line="560" w:lineRule="exact"/>
        <w:ind w:left="0" w:leftChars="0" w:firstLine="900" w:firstLineChars="3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供应商名称（加盖公章）：</w:t>
      </w:r>
    </w:p>
    <w:p w14:paraId="10EE68EA">
      <w:pPr>
        <w:keepNext w:val="0"/>
        <w:keepLines w:val="0"/>
        <w:pageBreakBefore w:val="0"/>
        <w:widowControl w:val="0"/>
        <w:kinsoku/>
        <w:wordWrap/>
        <w:overflowPunct/>
        <w:topLinePunct w:val="0"/>
        <w:autoSpaceDE/>
        <w:autoSpaceDN/>
        <w:bidi w:val="0"/>
        <w:adjustRightInd/>
        <w:snapToGrid/>
        <w:spacing w:line="560" w:lineRule="exact"/>
        <w:ind w:left="0" w:leftChars="0" w:firstLine="900" w:firstLineChars="3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法定代表人或</w:t>
      </w:r>
      <w:r>
        <w:rPr>
          <w:rFonts w:hint="eastAsia" w:ascii="仿宋_GB2312" w:hAnsi="仿宋_GB2312" w:eastAsia="仿宋_GB2312" w:cs="仿宋_GB2312"/>
          <w:sz w:val="30"/>
          <w:szCs w:val="30"/>
          <w:lang w:val="en-US" w:eastAsia="zh-CN"/>
        </w:rPr>
        <w:t>委托全权代理人</w:t>
      </w:r>
      <w:r>
        <w:rPr>
          <w:rFonts w:hint="eastAsia" w:ascii="仿宋_GB2312" w:hAnsi="仿宋_GB2312" w:eastAsia="仿宋_GB2312" w:cs="仿宋_GB2312"/>
          <w:sz w:val="30"/>
          <w:szCs w:val="30"/>
        </w:rPr>
        <w:t>（签字）：</w:t>
      </w:r>
    </w:p>
    <w:p w14:paraId="41853251">
      <w:pPr>
        <w:keepNext w:val="0"/>
        <w:keepLines w:val="0"/>
        <w:pageBreakBefore w:val="0"/>
        <w:widowControl w:val="0"/>
        <w:kinsoku/>
        <w:wordWrap/>
        <w:overflowPunct/>
        <w:topLinePunct w:val="0"/>
        <w:autoSpaceDE/>
        <w:autoSpaceDN/>
        <w:bidi w:val="0"/>
        <w:adjustRightInd/>
        <w:snapToGrid/>
        <w:spacing w:line="560" w:lineRule="exact"/>
        <w:ind w:left="0" w:leftChars="0" w:firstLine="900" w:firstLineChars="3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日    期：   年  月  日</w:t>
      </w:r>
    </w:p>
    <w:p w14:paraId="2CE5C5AF">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0"/>
          <w:szCs w:val="30"/>
        </w:rPr>
      </w:pPr>
    </w:p>
    <w:p w14:paraId="309E4B14">
      <w:pPr>
        <w:pStyle w:val="17"/>
        <w:ind w:left="0" w:leftChars="0" w:firstLine="0" w:firstLineChars="0"/>
        <w:rPr>
          <w:rFonts w:hint="eastAsia" w:ascii="仿宋_GB2312" w:hAnsi="仿宋_GB2312" w:eastAsia="仿宋_GB2312" w:cs="仿宋_GB2312"/>
          <w:sz w:val="30"/>
          <w:szCs w:val="30"/>
        </w:rPr>
      </w:pPr>
    </w:p>
    <w:p w14:paraId="31F3D39A">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lang w:val="en-US" w:eastAsia="zh-CN"/>
        </w:rPr>
      </w:pPr>
    </w:p>
    <w:p w14:paraId="217BBDE9">
      <w:pPr>
        <w:keepNext w:val="0"/>
        <w:keepLines w:val="0"/>
        <w:pageBreakBefore w:val="0"/>
        <w:kinsoku/>
        <w:wordWrap/>
        <w:overflowPunct/>
        <w:bidi w:val="0"/>
        <w:spacing w:line="560" w:lineRule="exact"/>
        <w:jc w:val="center"/>
        <w:rPr>
          <w:rFonts w:hint="eastAsia" w:ascii="仿宋_GB2312" w:hAnsi="仿宋_GB2312" w:eastAsia="仿宋_GB2312" w:cs="仿宋_GB2312"/>
          <w:b/>
          <w:bCs/>
          <w:sz w:val="30"/>
          <w:szCs w:val="30"/>
        </w:rPr>
      </w:pPr>
    </w:p>
    <w:p w14:paraId="7A99780C">
      <w:pPr>
        <w:keepNext w:val="0"/>
        <w:keepLines w:val="0"/>
        <w:pageBreakBefore w:val="0"/>
        <w:kinsoku/>
        <w:wordWrap/>
        <w:overflowPunct/>
        <w:bidi w:val="0"/>
        <w:spacing w:line="560" w:lineRule="exact"/>
        <w:jc w:val="center"/>
        <w:rPr>
          <w:rFonts w:hint="eastAsia" w:ascii="仿宋_GB2312" w:hAnsi="仿宋_GB2312" w:eastAsia="仿宋_GB2312" w:cs="仿宋_GB2312"/>
          <w:b/>
          <w:bCs/>
          <w:sz w:val="30"/>
          <w:szCs w:val="30"/>
        </w:rPr>
      </w:pPr>
    </w:p>
    <w:p w14:paraId="493A62EC">
      <w:pPr>
        <w:spacing w:line="360" w:lineRule="auto"/>
        <w:jc w:val="center"/>
        <w:rPr>
          <w:color w:val="000000"/>
        </w:rPr>
      </w:pPr>
      <w:r>
        <w:rPr>
          <w:rFonts w:hint="eastAsia" w:ascii="宋体" w:hAnsi="宋体" w:cs="宋体"/>
          <w:b/>
          <w:bCs/>
          <w:sz w:val="32"/>
          <w:szCs w:val="32"/>
        </w:rPr>
        <w:t>投标人基本情况表</w:t>
      </w:r>
    </w:p>
    <w:tbl>
      <w:tblPr>
        <w:tblStyle w:val="18"/>
        <w:tblW w:w="85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8"/>
        <w:gridCol w:w="898"/>
        <w:gridCol w:w="951"/>
        <w:gridCol w:w="840"/>
        <w:gridCol w:w="420"/>
        <w:gridCol w:w="311"/>
        <w:gridCol w:w="1078"/>
        <w:gridCol w:w="490"/>
        <w:gridCol w:w="860"/>
        <w:gridCol w:w="992"/>
      </w:tblGrid>
      <w:tr w14:paraId="763381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2DF076B0">
            <w:pPr>
              <w:topLinePunct/>
              <w:spacing w:line="440" w:lineRule="exact"/>
              <w:jc w:val="center"/>
              <w:rPr>
                <w:color w:val="000000"/>
                <w:szCs w:val="21"/>
              </w:rPr>
            </w:pPr>
            <w:r>
              <w:rPr>
                <w:color w:val="000000"/>
                <w:szCs w:val="21"/>
              </w:rPr>
              <w:t>投标人名称</w:t>
            </w:r>
          </w:p>
        </w:tc>
        <w:tc>
          <w:tcPr>
            <w:tcW w:w="6840" w:type="dxa"/>
            <w:gridSpan w:val="9"/>
            <w:tcBorders>
              <w:top w:val="single" w:color="auto" w:sz="4" w:space="0"/>
              <w:left w:val="single" w:color="auto" w:sz="4" w:space="0"/>
              <w:bottom w:val="single" w:color="auto" w:sz="4" w:space="0"/>
              <w:right w:val="single" w:color="auto" w:sz="4" w:space="0"/>
            </w:tcBorders>
            <w:noWrap/>
            <w:vAlign w:val="center"/>
          </w:tcPr>
          <w:p w14:paraId="15D7068F">
            <w:pPr>
              <w:topLinePunct/>
              <w:spacing w:line="440" w:lineRule="exact"/>
              <w:jc w:val="center"/>
              <w:rPr>
                <w:color w:val="000000"/>
                <w:szCs w:val="21"/>
              </w:rPr>
            </w:pPr>
          </w:p>
        </w:tc>
      </w:tr>
      <w:tr w14:paraId="75FD81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75DD0729">
            <w:pPr>
              <w:topLinePunct/>
              <w:spacing w:line="440" w:lineRule="exact"/>
              <w:jc w:val="center"/>
              <w:rPr>
                <w:color w:val="000000"/>
                <w:szCs w:val="21"/>
              </w:rPr>
            </w:pPr>
            <w:r>
              <w:rPr>
                <w:color w:val="000000"/>
                <w:szCs w:val="21"/>
              </w:rPr>
              <w:t>注册地址</w:t>
            </w:r>
          </w:p>
        </w:tc>
        <w:tc>
          <w:tcPr>
            <w:tcW w:w="3420" w:type="dxa"/>
            <w:gridSpan w:val="5"/>
            <w:tcBorders>
              <w:top w:val="single" w:color="auto" w:sz="4" w:space="0"/>
              <w:left w:val="single" w:color="auto" w:sz="4" w:space="0"/>
              <w:bottom w:val="single" w:color="auto" w:sz="4" w:space="0"/>
              <w:right w:val="single" w:color="auto" w:sz="4" w:space="0"/>
            </w:tcBorders>
            <w:noWrap/>
            <w:vAlign w:val="center"/>
          </w:tcPr>
          <w:p w14:paraId="325A1215">
            <w:pPr>
              <w:topLinePunct/>
              <w:spacing w:line="440" w:lineRule="exact"/>
              <w:jc w:val="center"/>
              <w:rPr>
                <w:color w:val="000000"/>
                <w:szCs w:val="21"/>
              </w:rPr>
            </w:pPr>
          </w:p>
        </w:tc>
        <w:tc>
          <w:tcPr>
            <w:tcW w:w="1078" w:type="dxa"/>
            <w:tcBorders>
              <w:top w:val="single" w:color="auto" w:sz="4" w:space="0"/>
              <w:left w:val="single" w:color="auto" w:sz="4" w:space="0"/>
              <w:bottom w:val="single" w:color="auto" w:sz="4" w:space="0"/>
              <w:right w:val="single" w:color="auto" w:sz="4" w:space="0"/>
            </w:tcBorders>
            <w:noWrap/>
            <w:vAlign w:val="center"/>
          </w:tcPr>
          <w:p w14:paraId="6F7AC3AA">
            <w:pPr>
              <w:topLinePunct/>
              <w:spacing w:line="440" w:lineRule="exact"/>
              <w:jc w:val="center"/>
              <w:rPr>
                <w:color w:val="000000"/>
                <w:szCs w:val="21"/>
              </w:rPr>
            </w:pPr>
            <w:r>
              <w:rPr>
                <w:color w:val="000000"/>
                <w:szCs w:val="21"/>
              </w:rPr>
              <w:t>邮政编码</w:t>
            </w:r>
          </w:p>
        </w:tc>
        <w:tc>
          <w:tcPr>
            <w:tcW w:w="2342" w:type="dxa"/>
            <w:gridSpan w:val="3"/>
            <w:tcBorders>
              <w:top w:val="single" w:color="auto" w:sz="4" w:space="0"/>
              <w:left w:val="single" w:color="auto" w:sz="4" w:space="0"/>
              <w:bottom w:val="single" w:color="auto" w:sz="4" w:space="0"/>
              <w:right w:val="single" w:color="auto" w:sz="4" w:space="0"/>
            </w:tcBorders>
            <w:noWrap/>
            <w:vAlign w:val="center"/>
          </w:tcPr>
          <w:p w14:paraId="0326290A">
            <w:pPr>
              <w:topLinePunct/>
              <w:spacing w:line="440" w:lineRule="exact"/>
              <w:jc w:val="center"/>
              <w:rPr>
                <w:color w:val="000000"/>
                <w:szCs w:val="21"/>
              </w:rPr>
            </w:pPr>
          </w:p>
        </w:tc>
      </w:tr>
      <w:tr w14:paraId="3685B4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trPr>
        <w:tc>
          <w:tcPr>
            <w:tcW w:w="1728" w:type="dxa"/>
            <w:vMerge w:val="restart"/>
            <w:tcBorders>
              <w:top w:val="single" w:color="auto" w:sz="4" w:space="0"/>
              <w:left w:val="single" w:color="auto" w:sz="4" w:space="0"/>
              <w:bottom w:val="single" w:color="auto" w:sz="4" w:space="0"/>
              <w:right w:val="single" w:color="auto" w:sz="4" w:space="0"/>
            </w:tcBorders>
            <w:noWrap/>
            <w:vAlign w:val="center"/>
          </w:tcPr>
          <w:p w14:paraId="630A945C">
            <w:pPr>
              <w:topLinePunct/>
              <w:spacing w:line="440" w:lineRule="exact"/>
              <w:jc w:val="center"/>
              <w:rPr>
                <w:color w:val="000000"/>
                <w:szCs w:val="21"/>
              </w:rPr>
            </w:pPr>
            <w:r>
              <w:rPr>
                <w:color w:val="000000"/>
                <w:szCs w:val="21"/>
              </w:rPr>
              <w:t>联系方式</w:t>
            </w:r>
          </w:p>
        </w:tc>
        <w:tc>
          <w:tcPr>
            <w:tcW w:w="898" w:type="dxa"/>
            <w:tcBorders>
              <w:top w:val="single" w:color="auto" w:sz="4" w:space="0"/>
              <w:left w:val="single" w:color="auto" w:sz="4" w:space="0"/>
              <w:bottom w:val="single" w:color="auto" w:sz="4" w:space="0"/>
              <w:right w:val="single" w:color="auto" w:sz="4" w:space="0"/>
            </w:tcBorders>
            <w:noWrap/>
            <w:vAlign w:val="center"/>
          </w:tcPr>
          <w:p w14:paraId="5760414E">
            <w:pPr>
              <w:topLinePunct/>
              <w:spacing w:line="440" w:lineRule="exact"/>
              <w:jc w:val="center"/>
              <w:rPr>
                <w:color w:val="000000"/>
                <w:szCs w:val="21"/>
              </w:rPr>
            </w:pPr>
            <w:r>
              <w:rPr>
                <w:color w:val="000000"/>
                <w:szCs w:val="21"/>
              </w:rPr>
              <w:t>联系人</w:t>
            </w:r>
          </w:p>
        </w:tc>
        <w:tc>
          <w:tcPr>
            <w:tcW w:w="2522" w:type="dxa"/>
            <w:gridSpan w:val="4"/>
            <w:tcBorders>
              <w:top w:val="single" w:color="auto" w:sz="4" w:space="0"/>
              <w:left w:val="single" w:color="auto" w:sz="4" w:space="0"/>
              <w:bottom w:val="single" w:color="auto" w:sz="4" w:space="0"/>
              <w:right w:val="single" w:color="auto" w:sz="4" w:space="0"/>
            </w:tcBorders>
            <w:noWrap/>
            <w:vAlign w:val="center"/>
          </w:tcPr>
          <w:p w14:paraId="7475E292">
            <w:pPr>
              <w:topLinePunct/>
              <w:spacing w:line="440" w:lineRule="exact"/>
              <w:jc w:val="center"/>
              <w:rPr>
                <w:color w:val="000000"/>
                <w:szCs w:val="21"/>
              </w:rPr>
            </w:pPr>
          </w:p>
        </w:tc>
        <w:tc>
          <w:tcPr>
            <w:tcW w:w="1078" w:type="dxa"/>
            <w:tcBorders>
              <w:top w:val="single" w:color="auto" w:sz="4" w:space="0"/>
              <w:left w:val="single" w:color="auto" w:sz="4" w:space="0"/>
              <w:bottom w:val="single" w:color="auto" w:sz="4" w:space="0"/>
              <w:right w:val="single" w:color="auto" w:sz="4" w:space="0"/>
            </w:tcBorders>
            <w:noWrap/>
            <w:vAlign w:val="center"/>
          </w:tcPr>
          <w:p w14:paraId="0662D51F">
            <w:pPr>
              <w:topLinePunct/>
              <w:spacing w:line="440" w:lineRule="exact"/>
              <w:jc w:val="center"/>
              <w:rPr>
                <w:color w:val="000000"/>
                <w:szCs w:val="21"/>
              </w:rPr>
            </w:pPr>
            <w:r>
              <w:rPr>
                <w:color w:val="000000"/>
                <w:szCs w:val="21"/>
              </w:rPr>
              <w:t>电 话</w:t>
            </w:r>
          </w:p>
        </w:tc>
        <w:tc>
          <w:tcPr>
            <w:tcW w:w="2342" w:type="dxa"/>
            <w:gridSpan w:val="3"/>
            <w:tcBorders>
              <w:top w:val="single" w:color="auto" w:sz="4" w:space="0"/>
              <w:left w:val="single" w:color="auto" w:sz="4" w:space="0"/>
              <w:bottom w:val="single" w:color="auto" w:sz="4" w:space="0"/>
              <w:right w:val="single" w:color="auto" w:sz="4" w:space="0"/>
            </w:tcBorders>
            <w:noWrap/>
            <w:vAlign w:val="center"/>
          </w:tcPr>
          <w:p w14:paraId="44BDDB02">
            <w:pPr>
              <w:topLinePunct/>
              <w:spacing w:line="440" w:lineRule="exact"/>
              <w:jc w:val="center"/>
              <w:rPr>
                <w:color w:val="000000"/>
                <w:szCs w:val="21"/>
              </w:rPr>
            </w:pPr>
          </w:p>
        </w:tc>
      </w:tr>
      <w:tr w14:paraId="3D1E65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3" w:hRule="atLeast"/>
        </w:trPr>
        <w:tc>
          <w:tcPr>
            <w:tcW w:w="1728" w:type="dxa"/>
            <w:vMerge w:val="continue"/>
            <w:tcBorders>
              <w:top w:val="single" w:color="auto" w:sz="4" w:space="0"/>
              <w:left w:val="single" w:color="auto" w:sz="4" w:space="0"/>
              <w:bottom w:val="single" w:color="auto" w:sz="4" w:space="0"/>
              <w:right w:val="single" w:color="auto" w:sz="4" w:space="0"/>
            </w:tcBorders>
            <w:noWrap/>
            <w:vAlign w:val="center"/>
          </w:tcPr>
          <w:p w14:paraId="28C8E75D">
            <w:pPr>
              <w:topLinePunct/>
              <w:spacing w:line="440" w:lineRule="exact"/>
              <w:jc w:val="center"/>
              <w:rPr>
                <w:color w:val="000000"/>
                <w:szCs w:val="21"/>
              </w:rPr>
            </w:pPr>
          </w:p>
        </w:tc>
        <w:tc>
          <w:tcPr>
            <w:tcW w:w="898" w:type="dxa"/>
            <w:tcBorders>
              <w:top w:val="single" w:color="auto" w:sz="4" w:space="0"/>
              <w:left w:val="single" w:color="auto" w:sz="4" w:space="0"/>
              <w:bottom w:val="single" w:color="auto" w:sz="4" w:space="0"/>
              <w:right w:val="single" w:color="auto" w:sz="4" w:space="0"/>
            </w:tcBorders>
            <w:noWrap/>
            <w:vAlign w:val="center"/>
          </w:tcPr>
          <w:p w14:paraId="4A3DCFC8">
            <w:pPr>
              <w:topLinePunct/>
              <w:spacing w:line="440" w:lineRule="exact"/>
              <w:jc w:val="center"/>
              <w:rPr>
                <w:color w:val="000000"/>
                <w:szCs w:val="21"/>
              </w:rPr>
            </w:pPr>
            <w:r>
              <w:rPr>
                <w:color w:val="000000"/>
                <w:szCs w:val="21"/>
              </w:rPr>
              <w:t>传  真</w:t>
            </w:r>
          </w:p>
        </w:tc>
        <w:tc>
          <w:tcPr>
            <w:tcW w:w="2522" w:type="dxa"/>
            <w:gridSpan w:val="4"/>
            <w:tcBorders>
              <w:top w:val="single" w:color="auto" w:sz="4" w:space="0"/>
              <w:left w:val="single" w:color="auto" w:sz="4" w:space="0"/>
              <w:bottom w:val="single" w:color="auto" w:sz="4" w:space="0"/>
              <w:right w:val="single" w:color="auto" w:sz="4" w:space="0"/>
            </w:tcBorders>
            <w:noWrap/>
            <w:vAlign w:val="center"/>
          </w:tcPr>
          <w:p w14:paraId="1EB17F62">
            <w:pPr>
              <w:topLinePunct/>
              <w:spacing w:line="440" w:lineRule="exact"/>
              <w:jc w:val="center"/>
              <w:rPr>
                <w:color w:val="000000"/>
                <w:szCs w:val="21"/>
              </w:rPr>
            </w:pPr>
          </w:p>
        </w:tc>
        <w:tc>
          <w:tcPr>
            <w:tcW w:w="1078" w:type="dxa"/>
            <w:tcBorders>
              <w:top w:val="single" w:color="auto" w:sz="4" w:space="0"/>
              <w:left w:val="single" w:color="auto" w:sz="4" w:space="0"/>
              <w:bottom w:val="single" w:color="auto" w:sz="4" w:space="0"/>
              <w:right w:val="single" w:color="auto" w:sz="4" w:space="0"/>
            </w:tcBorders>
            <w:noWrap/>
            <w:vAlign w:val="center"/>
          </w:tcPr>
          <w:p w14:paraId="6E9A82A9">
            <w:pPr>
              <w:topLinePunct/>
              <w:spacing w:line="440" w:lineRule="exact"/>
              <w:jc w:val="center"/>
              <w:rPr>
                <w:color w:val="000000"/>
                <w:szCs w:val="21"/>
              </w:rPr>
            </w:pPr>
            <w:r>
              <w:rPr>
                <w:color w:val="000000"/>
                <w:szCs w:val="21"/>
              </w:rPr>
              <w:t>网 址</w:t>
            </w:r>
          </w:p>
        </w:tc>
        <w:tc>
          <w:tcPr>
            <w:tcW w:w="2342" w:type="dxa"/>
            <w:gridSpan w:val="3"/>
            <w:tcBorders>
              <w:top w:val="single" w:color="auto" w:sz="4" w:space="0"/>
              <w:left w:val="single" w:color="auto" w:sz="4" w:space="0"/>
              <w:bottom w:val="single" w:color="auto" w:sz="4" w:space="0"/>
              <w:right w:val="single" w:color="auto" w:sz="4" w:space="0"/>
            </w:tcBorders>
            <w:noWrap/>
            <w:vAlign w:val="center"/>
          </w:tcPr>
          <w:p w14:paraId="2F6153CE">
            <w:pPr>
              <w:topLinePunct/>
              <w:spacing w:line="440" w:lineRule="exact"/>
              <w:jc w:val="center"/>
              <w:rPr>
                <w:color w:val="000000"/>
                <w:szCs w:val="21"/>
              </w:rPr>
            </w:pPr>
          </w:p>
        </w:tc>
      </w:tr>
      <w:tr w14:paraId="466D3E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70F272C3">
            <w:pPr>
              <w:topLinePunct/>
              <w:spacing w:line="440" w:lineRule="exact"/>
              <w:jc w:val="center"/>
              <w:rPr>
                <w:color w:val="000000"/>
                <w:szCs w:val="21"/>
              </w:rPr>
            </w:pPr>
            <w:r>
              <w:rPr>
                <w:color w:val="000000"/>
                <w:szCs w:val="21"/>
              </w:rPr>
              <w:t>组织结构</w:t>
            </w:r>
          </w:p>
        </w:tc>
        <w:tc>
          <w:tcPr>
            <w:tcW w:w="6840" w:type="dxa"/>
            <w:gridSpan w:val="9"/>
            <w:tcBorders>
              <w:top w:val="single" w:color="auto" w:sz="4" w:space="0"/>
              <w:left w:val="single" w:color="auto" w:sz="4" w:space="0"/>
              <w:bottom w:val="single" w:color="auto" w:sz="4" w:space="0"/>
              <w:right w:val="single" w:color="auto" w:sz="4" w:space="0"/>
            </w:tcBorders>
            <w:noWrap/>
            <w:vAlign w:val="center"/>
          </w:tcPr>
          <w:p w14:paraId="02EEEF05">
            <w:pPr>
              <w:topLinePunct/>
              <w:spacing w:line="440" w:lineRule="exact"/>
              <w:jc w:val="center"/>
              <w:rPr>
                <w:color w:val="000000"/>
                <w:szCs w:val="21"/>
              </w:rPr>
            </w:pPr>
          </w:p>
        </w:tc>
      </w:tr>
      <w:tr w14:paraId="7EF812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3EAA3F87">
            <w:pPr>
              <w:topLinePunct/>
              <w:spacing w:line="440" w:lineRule="exact"/>
              <w:jc w:val="center"/>
              <w:rPr>
                <w:color w:val="000000"/>
                <w:szCs w:val="21"/>
              </w:rPr>
            </w:pPr>
            <w:r>
              <w:rPr>
                <w:color w:val="000000"/>
                <w:szCs w:val="21"/>
              </w:rPr>
              <w:t>法定代表人</w:t>
            </w:r>
          </w:p>
        </w:tc>
        <w:tc>
          <w:tcPr>
            <w:tcW w:w="898" w:type="dxa"/>
            <w:tcBorders>
              <w:top w:val="single" w:color="auto" w:sz="4" w:space="0"/>
              <w:left w:val="single" w:color="auto" w:sz="4" w:space="0"/>
              <w:bottom w:val="single" w:color="auto" w:sz="4" w:space="0"/>
              <w:right w:val="single" w:color="auto" w:sz="4" w:space="0"/>
            </w:tcBorders>
            <w:noWrap/>
            <w:vAlign w:val="center"/>
          </w:tcPr>
          <w:p w14:paraId="7CC6D41C">
            <w:pPr>
              <w:topLinePunct/>
              <w:spacing w:line="440" w:lineRule="exact"/>
              <w:jc w:val="center"/>
              <w:rPr>
                <w:color w:val="000000"/>
                <w:szCs w:val="21"/>
              </w:rPr>
            </w:pPr>
            <w:r>
              <w:rPr>
                <w:color w:val="000000"/>
                <w:szCs w:val="21"/>
              </w:rPr>
              <w:t>姓名</w:t>
            </w:r>
          </w:p>
        </w:tc>
        <w:tc>
          <w:tcPr>
            <w:tcW w:w="951" w:type="dxa"/>
            <w:tcBorders>
              <w:top w:val="single" w:color="auto" w:sz="4" w:space="0"/>
              <w:left w:val="single" w:color="auto" w:sz="4" w:space="0"/>
              <w:bottom w:val="single" w:color="auto" w:sz="4" w:space="0"/>
              <w:right w:val="single" w:color="auto" w:sz="4" w:space="0"/>
            </w:tcBorders>
            <w:noWrap/>
            <w:vAlign w:val="center"/>
          </w:tcPr>
          <w:p w14:paraId="4BFF2635">
            <w:pPr>
              <w:topLinePunct/>
              <w:spacing w:line="440" w:lineRule="exact"/>
              <w:jc w:val="center"/>
              <w:rPr>
                <w:color w:val="000000"/>
                <w:szCs w:val="21"/>
              </w:rPr>
            </w:pPr>
          </w:p>
        </w:tc>
        <w:tc>
          <w:tcPr>
            <w:tcW w:w="1260" w:type="dxa"/>
            <w:gridSpan w:val="2"/>
            <w:tcBorders>
              <w:top w:val="single" w:color="auto" w:sz="4" w:space="0"/>
              <w:left w:val="single" w:color="auto" w:sz="4" w:space="0"/>
              <w:bottom w:val="single" w:color="auto" w:sz="4" w:space="0"/>
              <w:right w:val="single" w:color="auto" w:sz="4" w:space="0"/>
            </w:tcBorders>
            <w:noWrap/>
            <w:vAlign w:val="center"/>
          </w:tcPr>
          <w:p w14:paraId="2C56137A">
            <w:pPr>
              <w:topLinePunct/>
              <w:spacing w:line="440" w:lineRule="exact"/>
              <w:jc w:val="center"/>
              <w:rPr>
                <w:color w:val="000000"/>
                <w:szCs w:val="21"/>
              </w:rPr>
            </w:pPr>
            <w:r>
              <w:rPr>
                <w:color w:val="000000"/>
                <w:szCs w:val="21"/>
              </w:rPr>
              <w:t>技术职称</w:t>
            </w:r>
          </w:p>
        </w:tc>
        <w:tc>
          <w:tcPr>
            <w:tcW w:w="1879" w:type="dxa"/>
            <w:gridSpan w:val="3"/>
            <w:tcBorders>
              <w:top w:val="single" w:color="auto" w:sz="4" w:space="0"/>
              <w:left w:val="single" w:color="auto" w:sz="4" w:space="0"/>
              <w:bottom w:val="single" w:color="auto" w:sz="4" w:space="0"/>
              <w:right w:val="single" w:color="auto" w:sz="4" w:space="0"/>
            </w:tcBorders>
            <w:noWrap/>
            <w:vAlign w:val="center"/>
          </w:tcPr>
          <w:p w14:paraId="24BCA1FD">
            <w:pPr>
              <w:topLinePunct/>
              <w:spacing w:line="440" w:lineRule="exact"/>
              <w:jc w:val="center"/>
              <w:rPr>
                <w:color w:val="000000"/>
                <w:szCs w:val="21"/>
              </w:rPr>
            </w:pPr>
          </w:p>
        </w:tc>
        <w:tc>
          <w:tcPr>
            <w:tcW w:w="860" w:type="dxa"/>
            <w:tcBorders>
              <w:top w:val="single" w:color="auto" w:sz="4" w:space="0"/>
              <w:left w:val="single" w:color="auto" w:sz="4" w:space="0"/>
              <w:bottom w:val="single" w:color="auto" w:sz="4" w:space="0"/>
              <w:right w:val="single" w:color="auto" w:sz="4" w:space="0"/>
            </w:tcBorders>
            <w:noWrap/>
            <w:vAlign w:val="center"/>
          </w:tcPr>
          <w:p w14:paraId="4E8E3BA1">
            <w:pPr>
              <w:topLinePunct/>
              <w:spacing w:line="440" w:lineRule="exact"/>
              <w:jc w:val="center"/>
              <w:rPr>
                <w:color w:val="000000"/>
                <w:szCs w:val="21"/>
              </w:rPr>
            </w:pPr>
            <w:r>
              <w:rPr>
                <w:color w:val="000000"/>
                <w:szCs w:val="21"/>
              </w:rPr>
              <w:t>电话</w:t>
            </w:r>
          </w:p>
        </w:tc>
        <w:tc>
          <w:tcPr>
            <w:tcW w:w="992" w:type="dxa"/>
            <w:tcBorders>
              <w:top w:val="single" w:color="auto" w:sz="4" w:space="0"/>
              <w:left w:val="single" w:color="auto" w:sz="4" w:space="0"/>
              <w:bottom w:val="single" w:color="auto" w:sz="4" w:space="0"/>
              <w:right w:val="single" w:color="auto" w:sz="4" w:space="0"/>
            </w:tcBorders>
            <w:noWrap/>
            <w:vAlign w:val="center"/>
          </w:tcPr>
          <w:p w14:paraId="7DC5EEA4">
            <w:pPr>
              <w:topLinePunct/>
              <w:spacing w:line="440" w:lineRule="exact"/>
              <w:jc w:val="center"/>
              <w:rPr>
                <w:color w:val="000000"/>
                <w:szCs w:val="21"/>
              </w:rPr>
            </w:pPr>
          </w:p>
        </w:tc>
      </w:tr>
      <w:tr w14:paraId="586398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2"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659C83FF">
            <w:pPr>
              <w:topLinePunct/>
              <w:spacing w:line="440" w:lineRule="exact"/>
              <w:jc w:val="center"/>
              <w:rPr>
                <w:color w:val="000000"/>
                <w:szCs w:val="21"/>
              </w:rPr>
            </w:pPr>
            <w:r>
              <w:rPr>
                <w:color w:val="000000"/>
                <w:szCs w:val="21"/>
              </w:rPr>
              <w:t>技术负责人</w:t>
            </w:r>
          </w:p>
        </w:tc>
        <w:tc>
          <w:tcPr>
            <w:tcW w:w="898" w:type="dxa"/>
            <w:tcBorders>
              <w:top w:val="single" w:color="auto" w:sz="4" w:space="0"/>
              <w:left w:val="single" w:color="auto" w:sz="4" w:space="0"/>
              <w:bottom w:val="single" w:color="auto" w:sz="4" w:space="0"/>
              <w:right w:val="single" w:color="auto" w:sz="4" w:space="0"/>
            </w:tcBorders>
            <w:noWrap/>
            <w:vAlign w:val="center"/>
          </w:tcPr>
          <w:p w14:paraId="3C3E3E2E">
            <w:pPr>
              <w:topLinePunct/>
              <w:spacing w:line="440" w:lineRule="exact"/>
              <w:jc w:val="center"/>
              <w:rPr>
                <w:color w:val="000000"/>
                <w:szCs w:val="21"/>
              </w:rPr>
            </w:pPr>
            <w:r>
              <w:rPr>
                <w:color w:val="000000"/>
                <w:szCs w:val="21"/>
              </w:rPr>
              <w:t>姓名</w:t>
            </w:r>
          </w:p>
        </w:tc>
        <w:tc>
          <w:tcPr>
            <w:tcW w:w="951" w:type="dxa"/>
            <w:tcBorders>
              <w:top w:val="single" w:color="auto" w:sz="4" w:space="0"/>
              <w:left w:val="single" w:color="auto" w:sz="4" w:space="0"/>
              <w:bottom w:val="single" w:color="auto" w:sz="4" w:space="0"/>
              <w:right w:val="single" w:color="auto" w:sz="4" w:space="0"/>
            </w:tcBorders>
            <w:noWrap/>
            <w:vAlign w:val="center"/>
          </w:tcPr>
          <w:p w14:paraId="6A06734B">
            <w:pPr>
              <w:topLinePunct/>
              <w:spacing w:line="440" w:lineRule="exact"/>
              <w:jc w:val="center"/>
              <w:rPr>
                <w:color w:val="000000"/>
                <w:szCs w:val="21"/>
              </w:rPr>
            </w:pPr>
          </w:p>
        </w:tc>
        <w:tc>
          <w:tcPr>
            <w:tcW w:w="1260" w:type="dxa"/>
            <w:gridSpan w:val="2"/>
            <w:tcBorders>
              <w:top w:val="single" w:color="auto" w:sz="4" w:space="0"/>
              <w:left w:val="single" w:color="auto" w:sz="4" w:space="0"/>
              <w:bottom w:val="single" w:color="auto" w:sz="4" w:space="0"/>
              <w:right w:val="single" w:color="auto" w:sz="4" w:space="0"/>
            </w:tcBorders>
            <w:noWrap/>
            <w:vAlign w:val="center"/>
          </w:tcPr>
          <w:p w14:paraId="0D4B51B9">
            <w:pPr>
              <w:topLinePunct/>
              <w:spacing w:line="440" w:lineRule="exact"/>
              <w:jc w:val="center"/>
              <w:rPr>
                <w:color w:val="000000"/>
                <w:szCs w:val="21"/>
              </w:rPr>
            </w:pPr>
            <w:r>
              <w:rPr>
                <w:color w:val="000000"/>
                <w:szCs w:val="21"/>
              </w:rPr>
              <w:t>技术职称</w:t>
            </w:r>
          </w:p>
        </w:tc>
        <w:tc>
          <w:tcPr>
            <w:tcW w:w="1879" w:type="dxa"/>
            <w:gridSpan w:val="3"/>
            <w:tcBorders>
              <w:top w:val="single" w:color="auto" w:sz="4" w:space="0"/>
              <w:left w:val="single" w:color="auto" w:sz="4" w:space="0"/>
              <w:bottom w:val="single" w:color="auto" w:sz="4" w:space="0"/>
              <w:right w:val="single" w:color="auto" w:sz="4" w:space="0"/>
            </w:tcBorders>
            <w:noWrap/>
            <w:vAlign w:val="center"/>
          </w:tcPr>
          <w:p w14:paraId="456E6A4D">
            <w:pPr>
              <w:topLinePunct/>
              <w:spacing w:line="440" w:lineRule="exact"/>
              <w:jc w:val="center"/>
              <w:rPr>
                <w:color w:val="000000"/>
                <w:szCs w:val="21"/>
              </w:rPr>
            </w:pPr>
          </w:p>
        </w:tc>
        <w:tc>
          <w:tcPr>
            <w:tcW w:w="860" w:type="dxa"/>
            <w:tcBorders>
              <w:top w:val="single" w:color="auto" w:sz="4" w:space="0"/>
              <w:left w:val="single" w:color="auto" w:sz="4" w:space="0"/>
              <w:bottom w:val="single" w:color="auto" w:sz="4" w:space="0"/>
              <w:right w:val="single" w:color="auto" w:sz="4" w:space="0"/>
            </w:tcBorders>
            <w:noWrap/>
            <w:vAlign w:val="center"/>
          </w:tcPr>
          <w:p w14:paraId="33298DCC">
            <w:pPr>
              <w:topLinePunct/>
              <w:spacing w:line="440" w:lineRule="exact"/>
              <w:jc w:val="center"/>
              <w:rPr>
                <w:color w:val="000000"/>
                <w:szCs w:val="21"/>
              </w:rPr>
            </w:pPr>
            <w:r>
              <w:rPr>
                <w:color w:val="000000"/>
                <w:szCs w:val="21"/>
              </w:rPr>
              <w:t>电话</w:t>
            </w:r>
          </w:p>
        </w:tc>
        <w:tc>
          <w:tcPr>
            <w:tcW w:w="992" w:type="dxa"/>
            <w:tcBorders>
              <w:top w:val="single" w:color="auto" w:sz="4" w:space="0"/>
              <w:left w:val="single" w:color="auto" w:sz="4" w:space="0"/>
              <w:bottom w:val="single" w:color="auto" w:sz="4" w:space="0"/>
              <w:right w:val="single" w:color="auto" w:sz="4" w:space="0"/>
            </w:tcBorders>
            <w:noWrap/>
            <w:vAlign w:val="center"/>
          </w:tcPr>
          <w:p w14:paraId="577B4D15">
            <w:pPr>
              <w:topLinePunct/>
              <w:spacing w:line="440" w:lineRule="exact"/>
              <w:jc w:val="center"/>
              <w:rPr>
                <w:color w:val="000000"/>
                <w:szCs w:val="21"/>
              </w:rPr>
            </w:pPr>
          </w:p>
        </w:tc>
      </w:tr>
      <w:tr w14:paraId="467A7D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040A719B">
            <w:pPr>
              <w:topLinePunct/>
              <w:spacing w:line="440" w:lineRule="exact"/>
              <w:jc w:val="center"/>
              <w:rPr>
                <w:color w:val="000000"/>
                <w:szCs w:val="21"/>
              </w:rPr>
            </w:pPr>
            <w:r>
              <w:rPr>
                <w:color w:val="000000"/>
                <w:szCs w:val="21"/>
              </w:rPr>
              <w:t>成立时间</w:t>
            </w:r>
          </w:p>
        </w:tc>
        <w:tc>
          <w:tcPr>
            <w:tcW w:w="1849" w:type="dxa"/>
            <w:gridSpan w:val="2"/>
            <w:tcBorders>
              <w:top w:val="single" w:color="auto" w:sz="4" w:space="0"/>
              <w:left w:val="single" w:color="auto" w:sz="4" w:space="0"/>
              <w:bottom w:val="single" w:color="auto" w:sz="4" w:space="0"/>
              <w:right w:val="single" w:color="auto" w:sz="4" w:space="0"/>
            </w:tcBorders>
            <w:noWrap/>
            <w:vAlign w:val="center"/>
          </w:tcPr>
          <w:p w14:paraId="317AF73F">
            <w:pPr>
              <w:topLinePunct/>
              <w:spacing w:line="440" w:lineRule="exact"/>
              <w:jc w:val="center"/>
              <w:rPr>
                <w:color w:val="000000"/>
                <w:szCs w:val="21"/>
              </w:rPr>
            </w:pPr>
          </w:p>
        </w:tc>
        <w:tc>
          <w:tcPr>
            <w:tcW w:w="4991" w:type="dxa"/>
            <w:gridSpan w:val="7"/>
            <w:tcBorders>
              <w:top w:val="single" w:color="auto" w:sz="4" w:space="0"/>
              <w:left w:val="single" w:color="auto" w:sz="4" w:space="0"/>
              <w:bottom w:val="single" w:color="auto" w:sz="4" w:space="0"/>
              <w:right w:val="single" w:color="auto" w:sz="4" w:space="0"/>
            </w:tcBorders>
            <w:noWrap/>
            <w:vAlign w:val="center"/>
          </w:tcPr>
          <w:p w14:paraId="179D2F4F">
            <w:pPr>
              <w:topLinePunct/>
              <w:spacing w:line="440" w:lineRule="exact"/>
              <w:ind w:firstLine="105" w:firstLineChars="50"/>
              <w:jc w:val="center"/>
              <w:rPr>
                <w:color w:val="000000"/>
                <w:szCs w:val="21"/>
              </w:rPr>
            </w:pPr>
            <w:r>
              <w:rPr>
                <w:color w:val="000000"/>
                <w:szCs w:val="21"/>
              </w:rPr>
              <w:t>员工总人数：</w:t>
            </w:r>
          </w:p>
        </w:tc>
      </w:tr>
      <w:tr w14:paraId="2EDAA8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8"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4A41C164">
            <w:pPr>
              <w:topLinePunct/>
              <w:spacing w:line="440" w:lineRule="exact"/>
              <w:jc w:val="center"/>
              <w:rPr>
                <w:color w:val="000000"/>
                <w:szCs w:val="21"/>
              </w:rPr>
            </w:pPr>
            <w:r>
              <w:rPr>
                <w:color w:val="000000"/>
                <w:szCs w:val="21"/>
              </w:rPr>
              <w:t>企业资质等级</w:t>
            </w:r>
          </w:p>
        </w:tc>
        <w:tc>
          <w:tcPr>
            <w:tcW w:w="1849" w:type="dxa"/>
            <w:gridSpan w:val="2"/>
            <w:tcBorders>
              <w:top w:val="single" w:color="auto" w:sz="4" w:space="0"/>
              <w:left w:val="single" w:color="auto" w:sz="4" w:space="0"/>
              <w:bottom w:val="single" w:color="auto" w:sz="4" w:space="0"/>
              <w:right w:val="single" w:color="auto" w:sz="4" w:space="0"/>
            </w:tcBorders>
            <w:noWrap/>
            <w:vAlign w:val="center"/>
          </w:tcPr>
          <w:p w14:paraId="533C5A32">
            <w:pPr>
              <w:topLinePunct/>
              <w:spacing w:line="440" w:lineRule="exact"/>
              <w:jc w:val="center"/>
              <w:rPr>
                <w:color w:val="000000"/>
                <w:szCs w:val="21"/>
              </w:rPr>
            </w:pPr>
          </w:p>
        </w:tc>
        <w:tc>
          <w:tcPr>
            <w:tcW w:w="840" w:type="dxa"/>
            <w:vMerge w:val="restart"/>
            <w:tcBorders>
              <w:top w:val="single" w:color="auto" w:sz="4" w:space="0"/>
              <w:left w:val="single" w:color="auto" w:sz="4" w:space="0"/>
              <w:bottom w:val="single" w:color="auto" w:sz="4" w:space="0"/>
              <w:right w:val="single" w:color="auto" w:sz="4" w:space="0"/>
            </w:tcBorders>
            <w:noWrap/>
            <w:vAlign w:val="center"/>
          </w:tcPr>
          <w:p w14:paraId="58687815">
            <w:pPr>
              <w:topLinePunct/>
              <w:spacing w:line="440" w:lineRule="exact"/>
              <w:jc w:val="center"/>
              <w:rPr>
                <w:color w:val="000000"/>
                <w:szCs w:val="21"/>
              </w:rPr>
            </w:pPr>
            <w:r>
              <w:rPr>
                <w:color w:val="000000"/>
                <w:szCs w:val="21"/>
              </w:rPr>
              <w:t>其中</w:t>
            </w:r>
          </w:p>
        </w:tc>
        <w:tc>
          <w:tcPr>
            <w:tcW w:w="2299" w:type="dxa"/>
            <w:gridSpan w:val="4"/>
            <w:tcBorders>
              <w:top w:val="single" w:color="auto" w:sz="4" w:space="0"/>
              <w:left w:val="single" w:color="auto" w:sz="4" w:space="0"/>
              <w:bottom w:val="single" w:color="auto" w:sz="4" w:space="0"/>
              <w:right w:val="single" w:color="auto" w:sz="4" w:space="0"/>
            </w:tcBorders>
            <w:noWrap/>
            <w:vAlign w:val="center"/>
          </w:tcPr>
          <w:p w14:paraId="070DAA73">
            <w:pPr>
              <w:topLinePunct/>
              <w:spacing w:line="440" w:lineRule="exact"/>
              <w:jc w:val="center"/>
              <w:rPr>
                <w:color w:val="000000"/>
                <w:szCs w:val="21"/>
              </w:rPr>
            </w:pPr>
            <w:r>
              <w:rPr>
                <w:color w:val="000000"/>
                <w:szCs w:val="21"/>
              </w:rPr>
              <w:t>项目经理</w:t>
            </w:r>
          </w:p>
        </w:tc>
        <w:tc>
          <w:tcPr>
            <w:tcW w:w="1852" w:type="dxa"/>
            <w:gridSpan w:val="2"/>
            <w:tcBorders>
              <w:top w:val="single" w:color="auto" w:sz="4" w:space="0"/>
              <w:left w:val="single" w:color="auto" w:sz="4" w:space="0"/>
              <w:bottom w:val="single" w:color="auto" w:sz="4" w:space="0"/>
              <w:right w:val="single" w:color="auto" w:sz="4" w:space="0"/>
            </w:tcBorders>
            <w:noWrap/>
            <w:vAlign w:val="center"/>
          </w:tcPr>
          <w:p w14:paraId="5CBF4B85">
            <w:pPr>
              <w:topLinePunct/>
              <w:spacing w:line="440" w:lineRule="exact"/>
              <w:jc w:val="center"/>
              <w:rPr>
                <w:color w:val="000000"/>
                <w:szCs w:val="21"/>
              </w:rPr>
            </w:pPr>
          </w:p>
        </w:tc>
      </w:tr>
      <w:tr w14:paraId="7E90DA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0"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09C5ED02">
            <w:pPr>
              <w:topLinePunct/>
              <w:spacing w:line="440" w:lineRule="exact"/>
              <w:jc w:val="center"/>
              <w:rPr>
                <w:color w:val="000000"/>
                <w:szCs w:val="21"/>
              </w:rPr>
            </w:pPr>
            <w:r>
              <w:rPr>
                <w:color w:val="000000"/>
                <w:szCs w:val="21"/>
              </w:rPr>
              <w:t>营业执照号</w:t>
            </w:r>
          </w:p>
        </w:tc>
        <w:tc>
          <w:tcPr>
            <w:tcW w:w="1849" w:type="dxa"/>
            <w:gridSpan w:val="2"/>
            <w:tcBorders>
              <w:top w:val="single" w:color="auto" w:sz="4" w:space="0"/>
              <w:left w:val="single" w:color="auto" w:sz="4" w:space="0"/>
              <w:bottom w:val="single" w:color="auto" w:sz="4" w:space="0"/>
              <w:right w:val="single" w:color="auto" w:sz="4" w:space="0"/>
            </w:tcBorders>
            <w:noWrap/>
            <w:vAlign w:val="center"/>
          </w:tcPr>
          <w:p w14:paraId="66730262">
            <w:pPr>
              <w:topLinePunct/>
              <w:spacing w:line="440" w:lineRule="exact"/>
              <w:jc w:val="center"/>
              <w:rPr>
                <w:color w:val="000000"/>
                <w:szCs w:val="21"/>
              </w:rPr>
            </w:pPr>
          </w:p>
        </w:tc>
        <w:tc>
          <w:tcPr>
            <w:tcW w:w="840" w:type="dxa"/>
            <w:vMerge w:val="continue"/>
            <w:tcBorders>
              <w:top w:val="single" w:color="auto" w:sz="4" w:space="0"/>
              <w:left w:val="single" w:color="auto" w:sz="4" w:space="0"/>
              <w:bottom w:val="single" w:color="auto" w:sz="4" w:space="0"/>
              <w:right w:val="single" w:color="auto" w:sz="4" w:space="0"/>
            </w:tcBorders>
            <w:noWrap/>
            <w:vAlign w:val="center"/>
          </w:tcPr>
          <w:p w14:paraId="13172903">
            <w:pPr>
              <w:topLinePunct/>
              <w:spacing w:line="440" w:lineRule="exact"/>
              <w:jc w:val="center"/>
              <w:rPr>
                <w:color w:val="000000"/>
                <w:szCs w:val="21"/>
              </w:rPr>
            </w:pPr>
          </w:p>
        </w:tc>
        <w:tc>
          <w:tcPr>
            <w:tcW w:w="2299" w:type="dxa"/>
            <w:gridSpan w:val="4"/>
            <w:tcBorders>
              <w:top w:val="single" w:color="auto" w:sz="4" w:space="0"/>
              <w:left w:val="single" w:color="auto" w:sz="4" w:space="0"/>
              <w:bottom w:val="single" w:color="auto" w:sz="4" w:space="0"/>
              <w:right w:val="single" w:color="auto" w:sz="4" w:space="0"/>
            </w:tcBorders>
            <w:noWrap/>
            <w:vAlign w:val="center"/>
          </w:tcPr>
          <w:p w14:paraId="1BB211CD">
            <w:pPr>
              <w:topLinePunct/>
              <w:spacing w:line="440" w:lineRule="exact"/>
              <w:jc w:val="center"/>
              <w:rPr>
                <w:color w:val="000000"/>
                <w:szCs w:val="21"/>
              </w:rPr>
            </w:pPr>
            <w:r>
              <w:rPr>
                <w:color w:val="000000"/>
                <w:szCs w:val="21"/>
              </w:rPr>
              <w:t>高级职称人员</w:t>
            </w:r>
          </w:p>
        </w:tc>
        <w:tc>
          <w:tcPr>
            <w:tcW w:w="1852" w:type="dxa"/>
            <w:gridSpan w:val="2"/>
            <w:tcBorders>
              <w:top w:val="single" w:color="auto" w:sz="4" w:space="0"/>
              <w:left w:val="single" w:color="auto" w:sz="4" w:space="0"/>
              <w:bottom w:val="single" w:color="auto" w:sz="4" w:space="0"/>
              <w:right w:val="single" w:color="auto" w:sz="4" w:space="0"/>
            </w:tcBorders>
            <w:noWrap/>
            <w:vAlign w:val="center"/>
          </w:tcPr>
          <w:p w14:paraId="47C5D29D">
            <w:pPr>
              <w:topLinePunct/>
              <w:spacing w:line="440" w:lineRule="exact"/>
              <w:jc w:val="center"/>
              <w:rPr>
                <w:color w:val="000000"/>
                <w:szCs w:val="21"/>
              </w:rPr>
            </w:pPr>
          </w:p>
        </w:tc>
      </w:tr>
      <w:tr w14:paraId="491E42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4"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4F89E2C3">
            <w:pPr>
              <w:topLinePunct/>
              <w:spacing w:line="440" w:lineRule="exact"/>
              <w:jc w:val="center"/>
              <w:rPr>
                <w:color w:val="000000"/>
                <w:szCs w:val="21"/>
              </w:rPr>
            </w:pPr>
            <w:r>
              <w:rPr>
                <w:color w:val="000000"/>
                <w:szCs w:val="21"/>
              </w:rPr>
              <w:t>注册资金</w:t>
            </w:r>
          </w:p>
        </w:tc>
        <w:tc>
          <w:tcPr>
            <w:tcW w:w="1849" w:type="dxa"/>
            <w:gridSpan w:val="2"/>
            <w:tcBorders>
              <w:top w:val="single" w:color="auto" w:sz="4" w:space="0"/>
              <w:left w:val="single" w:color="auto" w:sz="4" w:space="0"/>
              <w:bottom w:val="single" w:color="auto" w:sz="4" w:space="0"/>
              <w:right w:val="single" w:color="auto" w:sz="4" w:space="0"/>
            </w:tcBorders>
            <w:noWrap/>
            <w:vAlign w:val="center"/>
          </w:tcPr>
          <w:p w14:paraId="68B6373A">
            <w:pPr>
              <w:topLinePunct/>
              <w:spacing w:line="440" w:lineRule="exact"/>
              <w:jc w:val="center"/>
              <w:rPr>
                <w:color w:val="000000"/>
                <w:szCs w:val="21"/>
              </w:rPr>
            </w:pPr>
          </w:p>
        </w:tc>
        <w:tc>
          <w:tcPr>
            <w:tcW w:w="840" w:type="dxa"/>
            <w:vMerge w:val="continue"/>
            <w:tcBorders>
              <w:top w:val="single" w:color="auto" w:sz="4" w:space="0"/>
              <w:left w:val="single" w:color="auto" w:sz="4" w:space="0"/>
              <w:bottom w:val="single" w:color="auto" w:sz="4" w:space="0"/>
              <w:right w:val="single" w:color="auto" w:sz="4" w:space="0"/>
            </w:tcBorders>
            <w:noWrap/>
            <w:vAlign w:val="center"/>
          </w:tcPr>
          <w:p w14:paraId="311B0B59">
            <w:pPr>
              <w:topLinePunct/>
              <w:spacing w:line="440" w:lineRule="exact"/>
              <w:jc w:val="center"/>
              <w:rPr>
                <w:color w:val="000000"/>
                <w:szCs w:val="21"/>
              </w:rPr>
            </w:pPr>
          </w:p>
        </w:tc>
        <w:tc>
          <w:tcPr>
            <w:tcW w:w="2299" w:type="dxa"/>
            <w:gridSpan w:val="4"/>
            <w:tcBorders>
              <w:top w:val="single" w:color="auto" w:sz="4" w:space="0"/>
              <w:left w:val="single" w:color="auto" w:sz="4" w:space="0"/>
              <w:bottom w:val="single" w:color="auto" w:sz="4" w:space="0"/>
              <w:right w:val="single" w:color="auto" w:sz="4" w:space="0"/>
            </w:tcBorders>
            <w:noWrap/>
            <w:vAlign w:val="center"/>
          </w:tcPr>
          <w:p w14:paraId="515EC381">
            <w:pPr>
              <w:topLinePunct/>
              <w:spacing w:line="440" w:lineRule="exact"/>
              <w:jc w:val="center"/>
              <w:rPr>
                <w:color w:val="000000"/>
                <w:szCs w:val="21"/>
              </w:rPr>
            </w:pPr>
            <w:r>
              <w:rPr>
                <w:color w:val="000000"/>
                <w:szCs w:val="21"/>
              </w:rPr>
              <w:t>中级职称人员</w:t>
            </w:r>
          </w:p>
        </w:tc>
        <w:tc>
          <w:tcPr>
            <w:tcW w:w="1852" w:type="dxa"/>
            <w:gridSpan w:val="2"/>
            <w:tcBorders>
              <w:top w:val="single" w:color="auto" w:sz="4" w:space="0"/>
              <w:left w:val="single" w:color="auto" w:sz="4" w:space="0"/>
              <w:bottom w:val="single" w:color="auto" w:sz="4" w:space="0"/>
              <w:right w:val="single" w:color="auto" w:sz="4" w:space="0"/>
            </w:tcBorders>
            <w:noWrap/>
            <w:vAlign w:val="center"/>
          </w:tcPr>
          <w:p w14:paraId="54F8D54D">
            <w:pPr>
              <w:topLinePunct/>
              <w:spacing w:line="440" w:lineRule="exact"/>
              <w:jc w:val="center"/>
              <w:rPr>
                <w:color w:val="000000"/>
                <w:szCs w:val="21"/>
              </w:rPr>
            </w:pPr>
          </w:p>
        </w:tc>
      </w:tr>
      <w:tr w14:paraId="1B0681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6"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53994882">
            <w:pPr>
              <w:topLinePunct/>
              <w:spacing w:line="440" w:lineRule="exact"/>
              <w:jc w:val="center"/>
              <w:rPr>
                <w:color w:val="000000"/>
                <w:szCs w:val="21"/>
              </w:rPr>
            </w:pPr>
            <w:r>
              <w:rPr>
                <w:color w:val="000000"/>
                <w:szCs w:val="21"/>
              </w:rPr>
              <w:t>开户银行</w:t>
            </w:r>
          </w:p>
        </w:tc>
        <w:tc>
          <w:tcPr>
            <w:tcW w:w="1849" w:type="dxa"/>
            <w:gridSpan w:val="2"/>
            <w:tcBorders>
              <w:top w:val="single" w:color="auto" w:sz="4" w:space="0"/>
              <w:left w:val="single" w:color="auto" w:sz="4" w:space="0"/>
              <w:bottom w:val="single" w:color="auto" w:sz="4" w:space="0"/>
              <w:right w:val="single" w:color="auto" w:sz="4" w:space="0"/>
            </w:tcBorders>
            <w:noWrap/>
            <w:vAlign w:val="center"/>
          </w:tcPr>
          <w:p w14:paraId="4D64A5F7">
            <w:pPr>
              <w:topLinePunct/>
              <w:spacing w:line="440" w:lineRule="exact"/>
              <w:jc w:val="center"/>
              <w:rPr>
                <w:color w:val="000000"/>
                <w:szCs w:val="21"/>
              </w:rPr>
            </w:pPr>
          </w:p>
        </w:tc>
        <w:tc>
          <w:tcPr>
            <w:tcW w:w="840" w:type="dxa"/>
            <w:vMerge w:val="continue"/>
            <w:tcBorders>
              <w:top w:val="single" w:color="auto" w:sz="4" w:space="0"/>
              <w:left w:val="single" w:color="auto" w:sz="4" w:space="0"/>
              <w:bottom w:val="single" w:color="auto" w:sz="4" w:space="0"/>
              <w:right w:val="single" w:color="auto" w:sz="4" w:space="0"/>
            </w:tcBorders>
            <w:noWrap/>
            <w:vAlign w:val="center"/>
          </w:tcPr>
          <w:p w14:paraId="0470E45B">
            <w:pPr>
              <w:topLinePunct/>
              <w:spacing w:line="440" w:lineRule="exact"/>
              <w:jc w:val="center"/>
              <w:rPr>
                <w:color w:val="000000"/>
                <w:szCs w:val="21"/>
              </w:rPr>
            </w:pPr>
          </w:p>
        </w:tc>
        <w:tc>
          <w:tcPr>
            <w:tcW w:w="2299" w:type="dxa"/>
            <w:gridSpan w:val="4"/>
            <w:tcBorders>
              <w:top w:val="single" w:color="auto" w:sz="4" w:space="0"/>
              <w:left w:val="single" w:color="auto" w:sz="4" w:space="0"/>
              <w:bottom w:val="single" w:color="auto" w:sz="4" w:space="0"/>
              <w:right w:val="single" w:color="auto" w:sz="4" w:space="0"/>
            </w:tcBorders>
            <w:noWrap/>
            <w:vAlign w:val="center"/>
          </w:tcPr>
          <w:p w14:paraId="442F1D49">
            <w:pPr>
              <w:topLinePunct/>
              <w:spacing w:line="440" w:lineRule="exact"/>
              <w:jc w:val="center"/>
              <w:rPr>
                <w:color w:val="000000"/>
                <w:szCs w:val="21"/>
              </w:rPr>
            </w:pPr>
            <w:r>
              <w:rPr>
                <w:color w:val="000000"/>
                <w:szCs w:val="21"/>
              </w:rPr>
              <w:t>初级职称人员</w:t>
            </w:r>
          </w:p>
        </w:tc>
        <w:tc>
          <w:tcPr>
            <w:tcW w:w="1852" w:type="dxa"/>
            <w:gridSpan w:val="2"/>
            <w:tcBorders>
              <w:top w:val="single" w:color="auto" w:sz="4" w:space="0"/>
              <w:left w:val="single" w:color="auto" w:sz="4" w:space="0"/>
              <w:bottom w:val="single" w:color="auto" w:sz="4" w:space="0"/>
              <w:right w:val="single" w:color="auto" w:sz="4" w:space="0"/>
            </w:tcBorders>
            <w:noWrap/>
            <w:vAlign w:val="center"/>
          </w:tcPr>
          <w:p w14:paraId="2836281B">
            <w:pPr>
              <w:topLinePunct/>
              <w:spacing w:line="440" w:lineRule="exact"/>
              <w:jc w:val="center"/>
              <w:rPr>
                <w:color w:val="000000"/>
                <w:szCs w:val="21"/>
              </w:rPr>
            </w:pPr>
          </w:p>
        </w:tc>
      </w:tr>
      <w:tr w14:paraId="519B1C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6"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4925932C">
            <w:pPr>
              <w:topLinePunct/>
              <w:spacing w:line="440" w:lineRule="exact"/>
              <w:jc w:val="center"/>
              <w:rPr>
                <w:color w:val="000000"/>
                <w:szCs w:val="21"/>
              </w:rPr>
            </w:pPr>
            <w:r>
              <w:rPr>
                <w:color w:val="000000"/>
                <w:szCs w:val="21"/>
              </w:rPr>
              <w:t>账号</w:t>
            </w:r>
          </w:p>
        </w:tc>
        <w:tc>
          <w:tcPr>
            <w:tcW w:w="1849" w:type="dxa"/>
            <w:gridSpan w:val="2"/>
            <w:tcBorders>
              <w:top w:val="single" w:color="auto" w:sz="4" w:space="0"/>
              <w:left w:val="single" w:color="auto" w:sz="4" w:space="0"/>
              <w:bottom w:val="single" w:color="auto" w:sz="4" w:space="0"/>
              <w:right w:val="single" w:color="auto" w:sz="4" w:space="0"/>
            </w:tcBorders>
            <w:noWrap/>
            <w:vAlign w:val="center"/>
          </w:tcPr>
          <w:p w14:paraId="3D0ABCAE">
            <w:pPr>
              <w:topLinePunct/>
              <w:spacing w:line="440" w:lineRule="exact"/>
              <w:jc w:val="center"/>
              <w:rPr>
                <w:color w:val="000000"/>
                <w:szCs w:val="21"/>
              </w:rPr>
            </w:pPr>
          </w:p>
        </w:tc>
        <w:tc>
          <w:tcPr>
            <w:tcW w:w="840" w:type="dxa"/>
            <w:vMerge w:val="continue"/>
            <w:tcBorders>
              <w:top w:val="single" w:color="auto" w:sz="4" w:space="0"/>
              <w:left w:val="single" w:color="auto" w:sz="4" w:space="0"/>
              <w:bottom w:val="single" w:color="auto" w:sz="4" w:space="0"/>
              <w:right w:val="single" w:color="auto" w:sz="4" w:space="0"/>
            </w:tcBorders>
            <w:noWrap/>
            <w:vAlign w:val="center"/>
          </w:tcPr>
          <w:p w14:paraId="200CC909">
            <w:pPr>
              <w:topLinePunct/>
              <w:spacing w:line="440" w:lineRule="exact"/>
              <w:jc w:val="center"/>
              <w:rPr>
                <w:color w:val="000000"/>
                <w:szCs w:val="21"/>
              </w:rPr>
            </w:pPr>
          </w:p>
        </w:tc>
        <w:tc>
          <w:tcPr>
            <w:tcW w:w="2299" w:type="dxa"/>
            <w:gridSpan w:val="4"/>
            <w:tcBorders>
              <w:top w:val="single" w:color="auto" w:sz="4" w:space="0"/>
              <w:left w:val="single" w:color="auto" w:sz="4" w:space="0"/>
              <w:bottom w:val="single" w:color="auto" w:sz="4" w:space="0"/>
              <w:right w:val="single" w:color="auto" w:sz="4" w:space="0"/>
            </w:tcBorders>
            <w:noWrap/>
            <w:vAlign w:val="center"/>
          </w:tcPr>
          <w:p w14:paraId="6F4AE381">
            <w:pPr>
              <w:topLinePunct/>
              <w:spacing w:line="440" w:lineRule="exact"/>
              <w:jc w:val="center"/>
              <w:rPr>
                <w:color w:val="000000"/>
              </w:rPr>
            </w:pPr>
            <w:r>
              <w:rPr>
                <w:color w:val="000000"/>
                <w:szCs w:val="21"/>
              </w:rPr>
              <w:t>技工</w:t>
            </w:r>
          </w:p>
        </w:tc>
        <w:tc>
          <w:tcPr>
            <w:tcW w:w="1852" w:type="dxa"/>
            <w:gridSpan w:val="2"/>
            <w:tcBorders>
              <w:top w:val="single" w:color="auto" w:sz="4" w:space="0"/>
              <w:left w:val="single" w:color="auto" w:sz="4" w:space="0"/>
              <w:bottom w:val="single" w:color="auto" w:sz="4" w:space="0"/>
              <w:right w:val="single" w:color="auto" w:sz="4" w:space="0"/>
            </w:tcBorders>
            <w:noWrap/>
            <w:vAlign w:val="center"/>
          </w:tcPr>
          <w:p w14:paraId="6FDDE9B5">
            <w:pPr>
              <w:topLinePunct/>
              <w:spacing w:line="440" w:lineRule="exact"/>
              <w:jc w:val="center"/>
              <w:rPr>
                <w:color w:val="000000"/>
                <w:szCs w:val="21"/>
              </w:rPr>
            </w:pPr>
          </w:p>
        </w:tc>
      </w:tr>
      <w:tr w14:paraId="6964C3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43" w:hRule="atLeast"/>
        </w:trPr>
        <w:tc>
          <w:tcPr>
            <w:tcW w:w="1728" w:type="dxa"/>
            <w:tcBorders>
              <w:top w:val="single" w:color="auto" w:sz="4" w:space="0"/>
              <w:left w:val="single" w:color="auto" w:sz="4" w:space="0"/>
              <w:right w:val="single" w:color="auto" w:sz="4" w:space="0"/>
            </w:tcBorders>
            <w:noWrap/>
            <w:vAlign w:val="center"/>
          </w:tcPr>
          <w:p w14:paraId="1FB218EC">
            <w:pPr>
              <w:topLinePunct/>
              <w:spacing w:line="440" w:lineRule="exact"/>
              <w:ind w:firstLine="210" w:firstLineChars="100"/>
              <w:jc w:val="center"/>
              <w:rPr>
                <w:color w:val="000000"/>
                <w:szCs w:val="21"/>
              </w:rPr>
            </w:pPr>
            <w:r>
              <w:rPr>
                <w:color w:val="000000"/>
                <w:szCs w:val="21"/>
              </w:rPr>
              <w:t>经营范围</w:t>
            </w:r>
          </w:p>
        </w:tc>
        <w:tc>
          <w:tcPr>
            <w:tcW w:w="6840" w:type="dxa"/>
            <w:gridSpan w:val="9"/>
            <w:tcBorders>
              <w:top w:val="single" w:color="auto" w:sz="4" w:space="0"/>
              <w:left w:val="single" w:color="auto" w:sz="4" w:space="0"/>
              <w:right w:val="single" w:color="auto" w:sz="4" w:space="0"/>
            </w:tcBorders>
            <w:noWrap/>
            <w:vAlign w:val="center"/>
          </w:tcPr>
          <w:p w14:paraId="5152BC6A">
            <w:pPr>
              <w:topLinePunct/>
              <w:spacing w:line="440" w:lineRule="exact"/>
              <w:rPr>
                <w:color w:val="000000"/>
                <w:szCs w:val="21"/>
              </w:rPr>
            </w:pPr>
          </w:p>
        </w:tc>
      </w:tr>
      <w:tr w14:paraId="634853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238E8EE3">
            <w:pPr>
              <w:topLinePunct/>
              <w:spacing w:line="440" w:lineRule="exact"/>
              <w:jc w:val="center"/>
              <w:rPr>
                <w:color w:val="000000"/>
                <w:szCs w:val="21"/>
              </w:rPr>
            </w:pPr>
            <w:r>
              <w:rPr>
                <w:color w:val="000000"/>
                <w:szCs w:val="21"/>
              </w:rPr>
              <w:t>备注</w:t>
            </w:r>
          </w:p>
        </w:tc>
        <w:tc>
          <w:tcPr>
            <w:tcW w:w="6840" w:type="dxa"/>
            <w:gridSpan w:val="9"/>
            <w:tcBorders>
              <w:top w:val="single" w:color="auto" w:sz="4" w:space="0"/>
              <w:left w:val="single" w:color="auto" w:sz="4" w:space="0"/>
              <w:bottom w:val="single" w:color="auto" w:sz="4" w:space="0"/>
              <w:right w:val="single" w:color="auto" w:sz="4" w:space="0"/>
            </w:tcBorders>
            <w:noWrap/>
            <w:vAlign w:val="center"/>
          </w:tcPr>
          <w:p w14:paraId="5C345242">
            <w:pPr>
              <w:topLinePunct/>
              <w:spacing w:line="440" w:lineRule="exact"/>
              <w:jc w:val="center"/>
              <w:rPr>
                <w:color w:val="000000"/>
                <w:szCs w:val="21"/>
              </w:rPr>
            </w:pPr>
          </w:p>
        </w:tc>
      </w:tr>
    </w:tbl>
    <w:p w14:paraId="730BD4C5">
      <w:pPr>
        <w:spacing w:line="360" w:lineRule="auto"/>
        <w:jc w:val="center"/>
        <w:rPr>
          <w:rFonts w:ascii="宋体" w:hAnsi="宋体" w:cs="宋体"/>
          <w:b/>
          <w:sz w:val="36"/>
          <w:szCs w:val="36"/>
        </w:rPr>
      </w:pPr>
    </w:p>
    <w:p w14:paraId="391C54A7">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p>
    <w:p w14:paraId="679999A1">
      <w:pPr>
        <w:keepNext w:val="0"/>
        <w:keepLines w:val="0"/>
        <w:pageBreakBefore w:val="0"/>
        <w:kinsoku/>
        <w:wordWrap/>
        <w:overflowPunct/>
        <w:bidi w:val="0"/>
        <w:spacing w:line="560" w:lineRule="exact"/>
        <w:jc w:val="left"/>
        <w:rPr>
          <w:rFonts w:hint="eastAsia" w:ascii="仿宋_GB2312" w:hAnsi="仿宋_GB2312" w:eastAsia="微软雅黑" w:cs="仿宋_GB2312"/>
          <w:sz w:val="30"/>
          <w:szCs w:val="30"/>
          <w:lang w:eastAsia="zh-CN"/>
        </w:rPr>
      </w:pPr>
      <w:r>
        <w:rPr>
          <w:rFonts w:hint="eastAsia" w:ascii="仿宋_GB2312" w:hAnsi="仿宋_GB2312" w:eastAsia="仿宋_GB2312" w:cs="仿宋_GB2312"/>
          <w:sz w:val="30"/>
          <w:szCs w:val="30"/>
          <w:lang w:eastAsia="zh-CN"/>
        </w:rPr>
        <w:t>备注：提供统一社会信用代码的营业执照等证明资料</w:t>
      </w:r>
    </w:p>
    <w:p w14:paraId="33CF4231">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p>
    <w:p w14:paraId="0138074C">
      <w:pPr>
        <w:rPr>
          <w:rFonts w:hint="eastAsia"/>
        </w:rPr>
      </w:pPr>
    </w:p>
    <w:p w14:paraId="102036F4">
      <w:pPr>
        <w:pStyle w:val="9"/>
        <w:rPr>
          <w:rFonts w:hint="eastAsia"/>
        </w:rPr>
      </w:pPr>
    </w:p>
    <w:p w14:paraId="65FECC68">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法定代表人资格证明文件</w:t>
      </w:r>
    </w:p>
    <w:p w14:paraId="54CC5121">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p>
    <w:p w14:paraId="761A46B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我</w:t>
      </w:r>
      <w:r>
        <w:rPr>
          <w:rFonts w:hint="eastAsia" w:ascii="仿宋_GB2312" w:hAnsi="仿宋_GB2312" w:eastAsia="仿宋_GB2312" w:cs="仿宋_GB2312"/>
          <w:sz w:val="30"/>
          <w:szCs w:val="30"/>
          <w:u w:val="single"/>
        </w:rPr>
        <w:t>姓名</w:t>
      </w:r>
      <w:r>
        <w:rPr>
          <w:rFonts w:hint="eastAsia" w:ascii="仿宋_GB2312" w:hAnsi="仿宋_GB2312" w:eastAsia="仿宋_GB2312" w:cs="仿宋_GB2312"/>
          <w:sz w:val="30"/>
          <w:szCs w:val="30"/>
        </w:rPr>
        <w:t>是</w:t>
      </w:r>
      <w:r>
        <w:rPr>
          <w:rFonts w:hint="eastAsia" w:ascii="仿宋_GB2312" w:hAnsi="仿宋_GB2312" w:eastAsia="仿宋_GB2312" w:cs="仿宋_GB2312"/>
          <w:sz w:val="30"/>
          <w:szCs w:val="30"/>
          <w:u w:val="single"/>
        </w:rPr>
        <w:t xml:space="preserve">投标单位全称      </w:t>
      </w:r>
      <w:r>
        <w:rPr>
          <w:rFonts w:hint="eastAsia" w:ascii="仿宋_GB2312" w:hAnsi="仿宋_GB2312" w:eastAsia="仿宋_GB2312" w:cs="仿宋_GB2312"/>
          <w:sz w:val="30"/>
          <w:szCs w:val="30"/>
        </w:rPr>
        <w:t>的法定代表人。参加阿克苏市政务服务和公共资源交易中心组织的</w:t>
      </w:r>
      <w:r>
        <w:rPr>
          <w:rFonts w:hint="eastAsia" w:ascii="仿宋_GB2312" w:hAnsi="仿宋_GB2312" w:eastAsia="仿宋_GB2312" w:cs="仿宋_GB2312"/>
          <w:sz w:val="30"/>
          <w:szCs w:val="30"/>
          <w:u w:val="single"/>
        </w:rPr>
        <w:t>采购项目名称、采购项目编号</w:t>
      </w:r>
      <w:r>
        <w:rPr>
          <w:rFonts w:hint="eastAsia" w:ascii="仿宋_GB2312" w:hAnsi="仿宋_GB2312" w:eastAsia="仿宋_GB2312" w:cs="仿宋_GB2312"/>
          <w:sz w:val="30"/>
          <w:szCs w:val="30"/>
        </w:rPr>
        <w:t>，负责签署本次投标文件、并全权处理开标、评标、澄清事项过程中的一切文件和签署合同以及处理与本次采购项目有关的一切事务。</w:t>
      </w:r>
    </w:p>
    <w:p w14:paraId="5E68CC6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特此证明。</w:t>
      </w:r>
    </w:p>
    <w:p w14:paraId="662DD152">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6152249F">
      <w:pPr>
        <w:keepNext w:val="0"/>
        <w:keepLines w:val="0"/>
        <w:pageBreakBefore w:val="0"/>
        <w:kinsoku/>
        <w:wordWrap/>
        <w:overflowPunct/>
        <w:bidi w:val="0"/>
        <w:spacing w:line="560" w:lineRule="exact"/>
        <w:ind w:firstLine="3750" w:firstLineChars="125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投标单位全称：</w:t>
      </w:r>
    </w:p>
    <w:p w14:paraId="7E47F632">
      <w:pPr>
        <w:keepNext w:val="0"/>
        <w:keepLines w:val="0"/>
        <w:pageBreakBefore w:val="0"/>
        <w:kinsoku/>
        <w:wordWrap/>
        <w:overflowPunct/>
        <w:bidi w:val="0"/>
        <w:spacing w:line="560" w:lineRule="exact"/>
        <w:ind w:firstLine="6150" w:firstLineChars="205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（加盖单位公章）</w:t>
      </w:r>
    </w:p>
    <w:p w14:paraId="0B997FAC">
      <w:pPr>
        <w:keepNext w:val="0"/>
        <w:keepLines w:val="0"/>
        <w:pageBreakBefore w:val="0"/>
        <w:kinsoku/>
        <w:wordWrap/>
        <w:overflowPunct/>
        <w:bidi w:val="0"/>
        <w:spacing w:line="560" w:lineRule="exact"/>
        <w:ind w:firstLine="4050" w:firstLineChars="135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签署日期：      年     月     日</w:t>
      </w:r>
    </w:p>
    <w:p w14:paraId="178595C1">
      <w:pPr>
        <w:keepNext w:val="0"/>
        <w:keepLines w:val="0"/>
        <w:pageBreakBefore w:val="0"/>
        <w:kinsoku/>
        <w:wordWrap/>
        <w:overflowPunct/>
        <w:bidi w:val="0"/>
        <w:spacing w:line="560" w:lineRule="exact"/>
        <w:ind w:firstLine="4050" w:firstLineChars="1350"/>
        <w:rPr>
          <w:rFonts w:hint="eastAsia" w:ascii="仿宋_GB2312" w:hAnsi="仿宋_GB2312" w:eastAsia="仿宋_GB2312" w:cs="仿宋_GB2312"/>
          <w:sz w:val="30"/>
          <w:szCs w:val="30"/>
        </w:rPr>
      </w:pPr>
    </w:p>
    <w:p w14:paraId="5FE3A447">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注：1、法定代表人参加本次投标的应签署本文件并附本人身份证复印件；</w:t>
      </w:r>
    </w:p>
    <w:p w14:paraId="3CB4A47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2、如法定代表人不参加本次投标，应签署《授权委托书》。</w:t>
      </w:r>
    </w:p>
    <w:p w14:paraId="6FB1CA5E">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tbl>
      <w:tblPr>
        <w:tblStyle w:val="18"/>
        <w:tblW w:w="5040" w:type="dxa"/>
        <w:tblInd w:w="1728" w:type="dxa"/>
        <w:tblLayout w:type="fixed"/>
        <w:tblCellMar>
          <w:top w:w="0" w:type="dxa"/>
          <w:left w:w="108" w:type="dxa"/>
          <w:bottom w:w="0" w:type="dxa"/>
          <w:right w:w="108" w:type="dxa"/>
        </w:tblCellMar>
      </w:tblPr>
      <w:tblGrid>
        <w:gridCol w:w="5040"/>
      </w:tblGrid>
      <w:tr w14:paraId="2A4105EE">
        <w:tblPrEx>
          <w:tblCellMar>
            <w:top w:w="0" w:type="dxa"/>
            <w:left w:w="108" w:type="dxa"/>
            <w:bottom w:w="0" w:type="dxa"/>
            <w:right w:w="108" w:type="dxa"/>
          </w:tblCellMar>
        </w:tblPrEx>
        <w:trPr>
          <w:trHeight w:val="3622" w:hRule="atLeast"/>
        </w:trPr>
        <w:tc>
          <w:tcPr>
            <w:tcW w:w="5040" w:type="dxa"/>
            <w:noWrap/>
            <w:vAlign w:val="center"/>
          </w:tcPr>
          <w:p w14:paraId="34C512F4">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29D59939">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5F766C21">
            <w:pPr>
              <w:keepNext w:val="0"/>
              <w:keepLines w:val="0"/>
              <w:pageBreakBefore w:val="0"/>
              <w:kinsoku/>
              <w:wordWrap/>
              <w:overflowPunct/>
              <w:bidi w:val="0"/>
              <w:spacing w:line="560" w:lineRule="exact"/>
              <w:ind w:firstLine="450" w:firstLineChars="150"/>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法定代表人身份证正反面</w:t>
            </w:r>
          </w:p>
          <w:p w14:paraId="3516558F">
            <w:pPr>
              <w:keepNext w:val="0"/>
              <w:keepLines w:val="0"/>
              <w:pageBreakBefore w:val="0"/>
              <w:kinsoku/>
              <w:wordWrap/>
              <w:overflowPunct/>
              <w:bidi w:val="0"/>
              <w:spacing w:line="560" w:lineRule="exact"/>
              <w:ind w:firstLine="450" w:firstLineChars="150"/>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复印件粘贴处</w:t>
            </w:r>
          </w:p>
          <w:p w14:paraId="4C2F5168">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6CFF3D1E">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tc>
      </w:tr>
    </w:tbl>
    <w:p w14:paraId="311A5D56">
      <w:pPr>
        <w:keepNext w:val="0"/>
        <w:keepLines w:val="0"/>
        <w:pageBreakBefore w:val="0"/>
        <w:kinsoku/>
        <w:wordWrap/>
        <w:overflowPunct/>
        <w:bidi w:val="0"/>
        <w:spacing w:line="560" w:lineRule="exact"/>
        <w:ind w:firstLine="600" w:firstLineChars="200"/>
        <w:jc w:val="center"/>
        <w:rPr>
          <w:rFonts w:hint="eastAsia" w:ascii="仿宋_GB2312" w:hAnsi="仿宋_GB2312" w:eastAsia="仿宋_GB2312" w:cs="仿宋_GB2312"/>
          <w:sz w:val="30"/>
          <w:szCs w:val="30"/>
        </w:rPr>
      </w:pPr>
    </w:p>
    <w:p w14:paraId="072C2F33">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lang w:val="en-US" w:eastAsia="zh-CN"/>
        </w:rPr>
      </w:pPr>
    </w:p>
    <w:p w14:paraId="3162EA5D">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授权委托书</w:t>
      </w:r>
    </w:p>
    <w:p w14:paraId="535DB681">
      <w:pPr>
        <w:keepNext w:val="0"/>
        <w:keepLines w:val="0"/>
        <w:pageBreakBefore w:val="0"/>
        <w:widowControl/>
        <w:kinsoku/>
        <w:wordWrap/>
        <w:overflowPunct/>
        <w:autoSpaceDE w:val="0"/>
        <w:autoSpaceDN w:val="0"/>
        <w:bidi w:val="0"/>
        <w:spacing w:line="560" w:lineRule="exact"/>
        <w:ind w:left="281" w:leftChars="134" w:firstLine="600" w:firstLineChars="200"/>
        <w:jc w:val="left"/>
        <w:textAlignment w:val="bottom"/>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我</w:t>
      </w:r>
      <w:r>
        <w:rPr>
          <w:rFonts w:hint="eastAsia" w:ascii="仿宋_GB2312" w:hAnsi="仿宋_GB2312" w:eastAsia="仿宋_GB2312" w:cs="仿宋_GB2312"/>
          <w:sz w:val="30"/>
          <w:szCs w:val="30"/>
          <w:u w:val="single"/>
        </w:rPr>
        <w:t xml:space="preserve">   姓名   </w:t>
      </w:r>
      <w:r>
        <w:rPr>
          <w:rFonts w:hint="eastAsia" w:ascii="仿宋_GB2312" w:hAnsi="仿宋_GB2312" w:eastAsia="仿宋_GB2312" w:cs="仿宋_GB2312"/>
          <w:sz w:val="30"/>
          <w:szCs w:val="30"/>
        </w:rPr>
        <w:t>是</w:t>
      </w:r>
      <w:r>
        <w:rPr>
          <w:rFonts w:hint="eastAsia" w:ascii="仿宋_GB2312" w:hAnsi="仿宋_GB2312" w:eastAsia="仿宋_GB2312" w:cs="仿宋_GB2312"/>
          <w:sz w:val="30"/>
          <w:szCs w:val="30"/>
          <w:u w:val="single"/>
        </w:rPr>
        <w:t xml:space="preserve">        投标单位名称       </w:t>
      </w:r>
      <w:r>
        <w:rPr>
          <w:rFonts w:hint="eastAsia" w:ascii="仿宋_GB2312" w:hAnsi="仿宋_GB2312" w:eastAsia="仿宋_GB2312" w:cs="仿宋_GB2312"/>
          <w:sz w:val="30"/>
          <w:szCs w:val="30"/>
        </w:rPr>
        <w:t>的法定代表人，现授权</w:t>
      </w:r>
      <w:r>
        <w:rPr>
          <w:rFonts w:hint="eastAsia" w:ascii="仿宋_GB2312" w:hAnsi="仿宋_GB2312" w:eastAsia="仿宋_GB2312" w:cs="仿宋_GB2312"/>
          <w:sz w:val="30"/>
          <w:szCs w:val="30"/>
          <w:u w:val="single"/>
        </w:rPr>
        <w:t xml:space="preserve">       单位全称       </w:t>
      </w:r>
      <w:r>
        <w:rPr>
          <w:rFonts w:hint="eastAsia" w:ascii="仿宋_GB2312" w:hAnsi="仿宋_GB2312" w:eastAsia="仿宋_GB2312" w:cs="仿宋_GB2312"/>
          <w:sz w:val="30"/>
          <w:szCs w:val="30"/>
        </w:rPr>
        <w:t>的</w:t>
      </w:r>
      <w:r>
        <w:rPr>
          <w:rFonts w:hint="eastAsia" w:ascii="仿宋_GB2312" w:hAnsi="仿宋_GB2312" w:eastAsia="仿宋_GB2312" w:cs="仿宋_GB2312"/>
          <w:sz w:val="30"/>
          <w:szCs w:val="30"/>
          <w:u w:val="single"/>
        </w:rPr>
        <w:t xml:space="preserve">    姓名    </w:t>
      </w:r>
      <w:r>
        <w:rPr>
          <w:rFonts w:hint="eastAsia" w:ascii="仿宋_GB2312" w:hAnsi="仿宋_GB2312" w:eastAsia="仿宋_GB2312" w:cs="仿宋_GB2312"/>
          <w:sz w:val="30"/>
          <w:szCs w:val="30"/>
        </w:rPr>
        <w:t>为我公司委托代理人，以我单位名义参加阿克苏市政务服务和公共资源交易中心组织的</w:t>
      </w:r>
      <w:r>
        <w:rPr>
          <w:rFonts w:hint="eastAsia" w:ascii="仿宋_GB2312" w:hAnsi="仿宋_GB2312" w:eastAsia="仿宋_GB2312" w:cs="仿宋_GB2312"/>
          <w:sz w:val="30"/>
          <w:szCs w:val="30"/>
          <w:u w:val="single"/>
        </w:rPr>
        <w:t xml:space="preserve">采购项目名称、采购项目编号         </w:t>
      </w:r>
      <w:r>
        <w:rPr>
          <w:rFonts w:hint="eastAsia" w:ascii="仿宋_GB2312" w:hAnsi="仿宋_GB2312" w:eastAsia="仿宋_GB2312" w:cs="仿宋_GB2312"/>
          <w:sz w:val="30"/>
          <w:szCs w:val="30"/>
        </w:rPr>
        <w:t>的投标活动。委托代理人可全权代表我负责签署本次投标文件，并全权处理开标、评标、澄清事项过程中的一切文件和签署合同。其委托代理人在处理与本次采购项目有关的一切事务，我均予以承认。</w:t>
      </w:r>
    </w:p>
    <w:p w14:paraId="1FD398F3">
      <w:pPr>
        <w:keepNext w:val="0"/>
        <w:keepLines w:val="0"/>
        <w:pageBreakBefore w:val="0"/>
        <w:widowControl/>
        <w:kinsoku/>
        <w:wordWrap/>
        <w:overflowPunct/>
        <w:autoSpaceDE w:val="0"/>
        <w:autoSpaceDN w:val="0"/>
        <w:bidi w:val="0"/>
        <w:spacing w:line="560" w:lineRule="exact"/>
        <w:ind w:left="281" w:leftChars="134" w:firstLine="600" w:firstLineChars="200"/>
        <w:jc w:val="left"/>
        <w:textAlignment w:val="bottom"/>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委托代理人无转委托权。</w:t>
      </w:r>
    </w:p>
    <w:p w14:paraId="4163DF29">
      <w:pPr>
        <w:keepNext w:val="0"/>
        <w:keepLines w:val="0"/>
        <w:pageBreakBefore w:val="0"/>
        <w:kinsoku/>
        <w:wordWrap/>
        <w:overflowPunct/>
        <w:bidi w:val="0"/>
        <w:spacing w:line="560" w:lineRule="exact"/>
        <w:ind w:firstLine="900" w:firstLineChars="3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特此声明。</w:t>
      </w:r>
    </w:p>
    <w:p w14:paraId="6403EF94">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p>
    <w:p w14:paraId="2D5F3F8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法定代表人：</w:t>
      </w:r>
      <w:r>
        <w:rPr>
          <w:rFonts w:hint="eastAsia" w:ascii="仿宋_GB2312" w:hAnsi="仿宋_GB2312" w:eastAsia="仿宋_GB2312" w:cs="仿宋_GB2312"/>
          <w:sz w:val="30"/>
          <w:szCs w:val="30"/>
          <w:u w:val="single"/>
        </w:rPr>
        <w:t xml:space="preserve">  （签字或签章）   </w:t>
      </w:r>
    </w:p>
    <w:p w14:paraId="7D2407D3">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委托代理人：</w:t>
      </w:r>
      <w:r>
        <w:rPr>
          <w:rFonts w:hint="eastAsia" w:ascii="仿宋_GB2312" w:hAnsi="仿宋_GB2312" w:eastAsia="仿宋_GB2312" w:cs="仿宋_GB2312"/>
          <w:sz w:val="30"/>
          <w:szCs w:val="30"/>
          <w:u w:val="single"/>
        </w:rPr>
        <w:t xml:space="preserve">  （签字或签章）   </w:t>
      </w:r>
    </w:p>
    <w:p w14:paraId="74D52C0E">
      <w:pPr>
        <w:keepNext w:val="0"/>
        <w:keepLines w:val="0"/>
        <w:pageBreakBefore w:val="0"/>
        <w:kinsoku/>
        <w:wordWrap/>
        <w:overflowPunct/>
        <w:bidi w:val="0"/>
        <w:spacing w:line="560" w:lineRule="exact"/>
        <w:ind w:firstLine="450" w:firstLineChars="15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投标单位全称：</w:t>
      </w:r>
    </w:p>
    <w:p w14:paraId="5505CDA6">
      <w:pPr>
        <w:keepNext w:val="0"/>
        <w:keepLines w:val="0"/>
        <w:pageBreakBefore w:val="0"/>
        <w:kinsoku/>
        <w:wordWrap/>
        <w:overflowPunct/>
        <w:bidi w:val="0"/>
        <w:spacing w:line="560" w:lineRule="exact"/>
        <w:ind w:firstLine="2550" w:firstLineChars="85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（加盖单位公章）</w:t>
      </w:r>
    </w:p>
    <w:p w14:paraId="39A0C93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签署日期：      年     月     日</w:t>
      </w:r>
    </w:p>
    <w:p w14:paraId="59FCCD53">
      <w:pPr>
        <w:keepNext w:val="0"/>
        <w:keepLines w:val="0"/>
        <w:pageBreakBefore w:val="0"/>
        <w:kinsoku/>
        <w:wordWrap/>
        <w:overflowPunct/>
        <w:bidi w:val="0"/>
        <w:spacing w:line="560" w:lineRule="exact"/>
        <w:ind w:firstLine="450" w:firstLineChars="15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说明：应附法定代表人和委托代理人身份证复印件正反面</w:t>
      </w:r>
    </w:p>
    <w:tbl>
      <w:tblPr>
        <w:tblStyle w:val="18"/>
        <w:tblW w:w="9720" w:type="dxa"/>
        <w:tblInd w:w="-72" w:type="dxa"/>
        <w:tblLayout w:type="fixed"/>
        <w:tblCellMar>
          <w:top w:w="0" w:type="dxa"/>
          <w:left w:w="108" w:type="dxa"/>
          <w:bottom w:w="0" w:type="dxa"/>
          <w:right w:w="108" w:type="dxa"/>
        </w:tblCellMar>
      </w:tblPr>
      <w:tblGrid>
        <w:gridCol w:w="4662"/>
        <w:gridCol w:w="574"/>
        <w:gridCol w:w="4484"/>
      </w:tblGrid>
      <w:tr w14:paraId="09ABC463">
        <w:tblPrEx>
          <w:tblCellMar>
            <w:top w:w="0" w:type="dxa"/>
            <w:left w:w="108" w:type="dxa"/>
            <w:bottom w:w="0" w:type="dxa"/>
            <w:right w:w="108" w:type="dxa"/>
          </w:tblCellMar>
        </w:tblPrEx>
        <w:trPr>
          <w:trHeight w:val="3476" w:hRule="atLeast"/>
        </w:trPr>
        <w:tc>
          <w:tcPr>
            <w:tcW w:w="4662" w:type="dxa"/>
            <w:noWrap/>
            <w:vAlign w:val="center"/>
          </w:tcPr>
          <w:p w14:paraId="0F86409D">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498BF123">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3383DCEB">
            <w:pPr>
              <w:keepNext w:val="0"/>
              <w:keepLines w:val="0"/>
              <w:pageBreakBefore w:val="0"/>
              <w:kinsoku/>
              <w:wordWrap/>
              <w:overflowPunct/>
              <w:bidi w:val="0"/>
              <w:spacing w:line="560" w:lineRule="exact"/>
              <w:ind w:firstLine="150" w:firstLineChars="50"/>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法定代表人身份证正反面</w:t>
            </w:r>
          </w:p>
          <w:p w14:paraId="0DA65845">
            <w:pPr>
              <w:keepNext w:val="0"/>
              <w:keepLines w:val="0"/>
              <w:pageBreakBefore w:val="0"/>
              <w:kinsoku/>
              <w:wordWrap/>
              <w:overflowPunct/>
              <w:bidi w:val="0"/>
              <w:spacing w:line="560" w:lineRule="exact"/>
              <w:ind w:firstLine="150" w:firstLineChars="50"/>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复印件粘贴处</w:t>
            </w:r>
          </w:p>
          <w:p w14:paraId="290B4FED">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456B7F01">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tc>
        <w:tc>
          <w:tcPr>
            <w:tcW w:w="574" w:type="dxa"/>
            <w:tcBorders>
              <w:top w:val="nil"/>
              <w:bottom w:val="nil"/>
            </w:tcBorders>
            <w:noWrap/>
            <w:vAlign w:val="center"/>
          </w:tcPr>
          <w:p w14:paraId="7A97632E">
            <w:pPr>
              <w:keepNext w:val="0"/>
              <w:keepLines w:val="0"/>
              <w:pageBreakBefore w:val="0"/>
              <w:widowControl/>
              <w:kinsoku/>
              <w:wordWrap/>
              <w:overflowPunct/>
              <w:bidi w:val="0"/>
              <w:spacing w:line="560" w:lineRule="exact"/>
              <w:jc w:val="left"/>
              <w:rPr>
                <w:rFonts w:hint="eastAsia" w:ascii="仿宋_GB2312" w:hAnsi="仿宋_GB2312" w:eastAsia="仿宋_GB2312" w:cs="仿宋_GB2312"/>
                <w:sz w:val="30"/>
                <w:szCs w:val="30"/>
              </w:rPr>
            </w:pPr>
          </w:p>
          <w:p w14:paraId="01577844">
            <w:pPr>
              <w:keepNext w:val="0"/>
              <w:keepLines w:val="0"/>
              <w:pageBreakBefore w:val="0"/>
              <w:widowControl/>
              <w:kinsoku/>
              <w:wordWrap/>
              <w:overflowPunct/>
              <w:bidi w:val="0"/>
              <w:spacing w:line="560" w:lineRule="exact"/>
              <w:jc w:val="left"/>
              <w:rPr>
                <w:rFonts w:hint="eastAsia" w:ascii="仿宋_GB2312" w:hAnsi="仿宋_GB2312" w:eastAsia="仿宋_GB2312" w:cs="仿宋_GB2312"/>
                <w:sz w:val="30"/>
                <w:szCs w:val="30"/>
              </w:rPr>
            </w:pPr>
          </w:p>
          <w:p w14:paraId="2CE75672">
            <w:pPr>
              <w:keepNext w:val="0"/>
              <w:keepLines w:val="0"/>
              <w:pageBreakBefore w:val="0"/>
              <w:widowControl/>
              <w:kinsoku/>
              <w:wordWrap/>
              <w:overflowPunct/>
              <w:bidi w:val="0"/>
              <w:spacing w:line="560" w:lineRule="exact"/>
              <w:jc w:val="left"/>
              <w:rPr>
                <w:rFonts w:hint="eastAsia" w:ascii="仿宋_GB2312" w:hAnsi="仿宋_GB2312" w:eastAsia="仿宋_GB2312" w:cs="仿宋_GB2312"/>
                <w:sz w:val="30"/>
                <w:szCs w:val="30"/>
              </w:rPr>
            </w:pPr>
          </w:p>
          <w:p w14:paraId="74A92B48">
            <w:pPr>
              <w:keepNext w:val="0"/>
              <w:keepLines w:val="0"/>
              <w:pageBreakBefore w:val="0"/>
              <w:widowControl/>
              <w:kinsoku/>
              <w:wordWrap/>
              <w:overflowPunct/>
              <w:bidi w:val="0"/>
              <w:spacing w:line="560" w:lineRule="exact"/>
              <w:jc w:val="left"/>
              <w:rPr>
                <w:rFonts w:hint="eastAsia" w:ascii="仿宋_GB2312" w:hAnsi="仿宋_GB2312" w:eastAsia="仿宋_GB2312" w:cs="仿宋_GB2312"/>
                <w:sz w:val="30"/>
                <w:szCs w:val="30"/>
              </w:rPr>
            </w:pPr>
          </w:p>
          <w:p w14:paraId="05E77BAD">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tc>
        <w:tc>
          <w:tcPr>
            <w:tcW w:w="4484" w:type="dxa"/>
            <w:noWrap/>
            <w:vAlign w:val="center"/>
          </w:tcPr>
          <w:p w14:paraId="2A8DE57E">
            <w:pPr>
              <w:keepNext w:val="0"/>
              <w:keepLines w:val="0"/>
              <w:pageBreakBefore w:val="0"/>
              <w:widowControl/>
              <w:kinsoku/>
              <w:wordWrap/>
              <w:overflowPunct/>
              <w:bidi w:val="0"/>
              <w:spacing w:line="560" w:lineRule="exact"/>
              <w:jc w:val="left"/>
              <w:rPr>
                <w:rFonts w:hint="eastAsia" w:ascii="仿宋_GB2312" w:hAnsi="仿宋_GB2312" w:eastAsia="仿宋_GB2312" w:cs="仿宋_GB2312"/>
                <w:sz w:val="30"/>
                <w:szCs w:val="30"/>
              </w:rPr>
            </w:pPr>
          </w:p>
          <w:p w14:paraId="0B08C585">
            <w:pPr>
              <w:keepNext w:val="0"/>
              <w:keepLines w:val="0"/>
              <w:pageBreakBefore w:val="0"/>
              <w:widowControl/>
              <w:kinsoku/>
              <w:wordWrap/>
              <w:overflowPunct/>
              <w:bidi w:val="0"/>
              <w:spacing w:line="560" w:lineRule="exact"/>
              <w:jc w:val="left"/>
              <w:rPr>
                <w:rFonts w:hint="eastAsia" w:ascii="仿宋_GB2312" w:hAnsi="仿宋_GB2312" w:eastAsia="仿宋_GB2312" w:cs="仿宋_GB2312"/>
                <w:sz w:val="30"/>
                <w:szCs w:val="30"/>
              </w:rPr>
            </w:pPr>
          </w:p>
          <w:p w14:paraId="04420B2B">
            <w:pPr>
              <w:keepNext w:val="0"/>
              <w:keepLines w:val="0"/>
              <w:pageBreakBefore w:val="0"/>
              <w:widowControl/>
              <w:kinsoku/>
              <w:wordWrap/>
              <w:overflowPunct/>
              <w:bidi w:val="0"/>
              <w:spacing w:line="560" w:lineRule="exact"/>
              <w:jc w:val="left"/>
              <w:rPr>
                <w:rFonts w:hint="eastAsia" w:ascii="仿宋_GB2312" w:hAnsi="仿宋_GB2312" w:eastAsia="仿宋_GB2312" w:cs="仿宋_GB2312"/>
                <w:sz w:val="30"/>
                <w:szCs w:val="30"/>
              </w:rPr>
            </w:pPr>
          </w:p>
          <w:p w14:paraId="759764E5">
            <w:pPr>
              <w:keepNext w:val="0"/>
              <w:keepLines w:val="0"/>
              <w:pageBreakBefore w:val="0"/>
              <w:widowControl/>
              <w:kinsoku/>
              <w:wordWrap/>
              <w:overflowPunct/>
              <w:bidi w:val="0"/>
              <w:spacing w:line="560" w:lineRule="exact"/>
              <w:ind w:firstLine="300" w:firstLineChars="100"/>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委托代理人身份证正反面</w:t>
            </w:r>
          </w:p>
          <w:p w14:paraId="6830425A">
            <w:pPr>
              <w:keepNext w:val="0"/>
              <w:keepLines w:val="0"/>
              <w:pageBreakBefore w:val="0"/>
              <w:widowControl/>
              <w:kinsoku/>
              <w:wordWrap/>
              <w:overflowPunct/>
              <w:bidi w:val="0"/>
              <w:spacing w:line="560" w:lineRule="exact"/>
              <w:ind w:firstLine="300" w:firstLineChars="100"/>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复印件粘贴处</w:t>
            </w:r>
          </w:p>
          <w:p w14:paraId="5469A18C">
            <w:pPr>
              <w:keepNext w:val="0"/>
              <w:keepLines w:val="0"/>
              <w:pageBreakBefore w:val="0"/>
              <w:widowControl/>
              <w:kinsoku/>
              <w:wordWrap/>
              <w:overflowPunct/>
              <w:bidi w:val="0"/>
              <w:spacing w:line="560" w:lineRule="exact"/>
              <w:jc w:val="left"/>
              <w:rPr>
                <w:rFonts w:hint="eastAsia" w:ascii="仿宋_GB2312" w:hAnsi="仿宋_GB2312" w:eastAsia="仿宋_GB2312" w:cs="仿宋_GB2312"/>
                <w:sz w:val="30"/>
                <w:szCs w:val="30"/>
              </w:rPr>
            </w:pPr>
          </w:p>
          <w:p w14:paraId="40EDD691">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tc>
      </w:tr>
    </w:tbl>
    <w:p w14:paraId="03E64BA1">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p>
    <w:p w14:paraId="75239F17">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投标人近三年有无违法、违规记录承诺书</w:t>
      </w:r>
    </w:p>
    <w:p w14:paraId="0F3F958A">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（投标人自行填写）</w:t>
      </w:r>
    </w:p>
    <w:p w14:paraId="45D81AB9">
      <w:pPr>
        <w:keepNext w:val="0"/>
        <w:keepLines w:val="0"/>
        <w:pageBreakBefore w:val="0"/>
        <w:kinsoku/>
        <w:wordWrap/>
        <w:overflowPunct/>
        <w:bidi w:val="0"/>
        <w:spacing w:line="560" w:lineRule="exact"/>
        <w:ind w:left="1792" w:hanging="1920" w:hangingChars="640"/>
        <w:rPr>
          <w:rFonts w:hint="eastAsia" w:ascii="仿宋_GB2312" w:hAnsi="仿宋_GB2312" w:eastAsia="仿宋_GB2312" w:cs="仿宋_GB2312"/>
          <w:sz w:val="30"/>
          <w:szCs w:val="30"/>
        </w:rPr>
      </w:pPr>
    </w:p>
    <w:p w14:paraId="7AB94044">
      <w:pPr>
        <w:keepNext w:val="0"/>
        <w:keepLines w:val="0"/>
        <w:pageBreakBefore w:val="0"/>
        <w:kinsoku/>
        <w:wordWrap/>
        <w:overflowPunct/>
        <w:bidi w:val="0"/>
        <w:spacing w:line="560" w:lineRule="exact"/>
        <w:ind w:left="1792" w:hanging="1920" w:hangingChars="64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内容应包括：说明现在有无正在诉讼的案件和有无不良记录以及是否依法缴纳税收和社会保障资金。</w:t>
      </w:r>
    </w:p>
    <w:p w14:paraId="4BC9C5F9">
      <w:pPr>
        <w:keepNext w:val="0"/>
        <w:keepLines w:val="0"/>
        <w:pageBreakBefore w:val="0"/>
        <w:kinsoku/>
        <w:wordWrap/>
        <w:overflowPunct/>
        <w:bidi w:val="0"/>
        <w:spacing w:line="560" w:lineRule="exact"/>
        <w:ind w:left="1811" w:leftChars="734" w:hanging="270" w:hangingChars="9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（有无必须说明，否则作为</w:t>
      </w:r>
      <w:r>
        <w:rPr>
          <w:rFonts w:hint="eastAsia" w:ascii="仿宋_GB2312" w:hAnsi="仿宋_GB2312" w:eastAsia="仿宋_GB2312" w:cs="仿宋_GB2312"/>
          <w:sz w:val="30"/>
          <w:szCs w:val="30"/>
          <w:lang w:val="en-US" w:eastAsia="zh-CN"/>
        </w:rPr>
        <w:t>无效响应处理</w:t>
      </w:r>
      <w:r>
        <w:rPr>
          <w:rFonts w:hint="eastAsia" w:ascii="仿宋_GB2312" w:hAnsi="仿宋_GB2312" w:eastAsia="仿宋_GB2312" w:cs="仿宋_GB2312"/>
          <w:sz w:val="30"/>
          <w:szCs w:val="30"/>
        </w:rPr>
        <w:t>）</w:t>
      </w:r>
    </w:p>
    <w:p w14:paraId="255DFB30">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4038AAED">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743339EC">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3844450F">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6AF356A1">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0A37B84E">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4BA74735">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35096008">
      <w:pPr>
        <w:keepNext w:val="0"/>
        <w:keepLines w:val="0"/>
        <w:pageBreakBefore w:val="0"/>
        <w:kinsoku/>
        <w:wordWrap/>
        <w:overflowPunct/>
        <w:bidi w:val="0"/>
        <w:spacing w:line="560" w:lineRule="exact"/>
        <w:ind w:firstLine="3600" w:firstLineChars="120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法定代表人：</w:t>
      </w:r>
      <w:r>
        <w:rPr>
          <w:rFonts w:hint="eastAsia" w:ascii="仿宋_GB2312" w:hAnsi="仿宋_GB2312" w:eastAsia="仿宋_GB2312" w:cs="仿宋_GB2312"/>
          <w:sz w:val="30"/>
          <w:szCs w:val="30"/>
          <w:u w:val="single"/>
        </w:rPr>
        <w:t xml:space="preserve"> （签字或签章） </w:t>
      </w:r>
    </w:p>
    <w:p w14:paraId="1D40298C">
      <w:pPr>
        <w:keepNext w:val="0"/>
        <w:keepLines w:val="0"/>
        <w:pageBreakBefore w:val="0"/>
        <w:kinsoku/>
        <w:wordWrap/>
        <w:overflowPunct/>
        <w:bidi w:val="0"/>
        <w:spacing w:line="560" w:lineRule="exact"/>
        <w:ind w:firstLine="4200" w:firstLineChars="14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或</w:t>
      </w:r>
    </w:p>
    <w:p w14:paraId="1FC01B49">
      <w:pPr>
        <w:keepNext w:val="0"/>
        <w:keepLines w:val="0"/>
        <w:pageBreakBefore w:val="0"/>
        <w:kinsoku/>
        <w:wordWrap/>
        <w:overflowPunct/>
        <w:bidi w:val="0"/>
        <w:spacing w:line="560" w:lineRule="exact"/>
        <w:ind w:firstLine="3600" w:firstLineChars="1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全权代理人：</w:t>
      </w:r>
      <w:r>
        <w:rPr>
          <w:rFonts w:hint="eastAsia" w:ascii="仿宋_GB2312" w:hAnsi="仿宋_GB2312" w:eastAsia="仿宋_GB2312" w:cs="仿宋_GB2312"/>
          <w:sz w:val="30"/>
          <w:szCs w:val="30"/>
          <w:u w:val="single"/>
        </w:rPr>
        <w:t xml:space="preserve"> （签字或签章） </w:t>
      </w:r>
    </w:p>
    <w:p w14:paraId="304CB1EB">
      <w:pPr>
        <w:keepNext w:val="0"/>
        <w:keepLines w:val="0"/>
        <w:pageBreakBefore w:val="0"/>
        <w:kinsoku/>
        <w:wordWrap/>
        <w:overflowPunct/>
        <w:bidi w:val="0"/>
        <w:spacing w:line="560" w:lineRule="exact"/>
        <w:ind w:firstLine="3750" w:firstLineChars="1250"/>
        <w:rPr>
          <w:rFonts w:hint="eastAsia" w:ascii="仿宋_GB2312" w:hAnsi="仿宋_GB2312" w:eastAsia="仿宋_GB2312" w:cs="仿宋_GB2312"/>
          <w:sz w:val="30"/>
          <w:szCs w:val="30"/>
        </w:rPr>
      </w:pPr>
    </w:p>
    <w:p w14:paraId="1A443AD6">
      <w:pPr>
        <w:keepNext w:val="0"/>
        <w:keepLines w:val="0"/>
        <w:pageBreakBefore w:val="0"/>
        <w:kinsoku/>
        <w:wordWrap/>
        <w:overflowPunct/>
        <w:bidi w:val="0"/>
        <w:spacing w:line="560" w:lineRule="exact"/>
        <w:ind w:firstLine="3750" w:firstLineChars="125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投标单位全称：</w:t>
      </w:r>
    </w:p>
    <w:p w14:paraId="2263EA2A">
      <w:pPr>
        <w:keepNext w:val="0"/>
        <w:keepLines w:val="0"/>
        <w:pageBreakBefore w:val="0"/>
        <w:kinsoku/>
        <w:wordWrap/>
        <w:overflowPunct/>
        <w:bidi w:val="0"/>
        <w:spacing w:line="560" w:lineRule="exact"/>
        <w:ind w:firstLine="6150" w:firstLineChars="205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（加盖单位公章）</w:t>
      </w:r>
    </w:p>
    <w:p w14:paraId="4898087A">
      <w:pPr>
        <w:keepNext w:val="0"/>
        <w:keepLines w:val="0"/>
        <w:pageBreakBefore w:val="0"/>
        <w:kinsoku/>
        <w:wordWrap/>
        <w:overflowPunct/>
        <w:bidi w:val="0"/>
        <w:spacing w:line="560" w:lineRule="exact"/>
        <w:ind w:firstLine="3750" w:firstLineChars="125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签署日期：      年     月     日</w:t>
      </w:r>
    </w:p>
    <w:p w14:paraId="1AC9B3B5">
      <w:pPr>
        <w:keepNext w:val="0"/>
        <w:keepLines w:val="0"/>
        <w:pageBreakBefore w:val="0"/>
        <w:kinsoku/>
        <w:wordWrap/>
        <w:overflowPunct/>
        <w:bidi w:val="0"/>
        <w:spacing w:line="560" w:lineRule="exact"/>
        <w:ind w:firstLine="3750" w:firstLineChars="1250"/>
        <w:rPr>
          <w:rFonts w:hint="eastAsia" w:ascii="仿宋_GB2312" w:hAnsi="仿宋_GB2312" w:eastAsia="仿宋_GB2312" w:cs="仿宋_GB2312"/>
          <w:sz w:val="30"/>
          <w:szCs w:val="30"/>
        </w:rPr>
      </w:pPr>
    </w:p>
    <w:p w14:paraId="55E8D97F">
      <w:pPr>
        <w:pStyle w:val="8"/>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01220BAB">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0BAACA15">
      <w:pPr>
        <w:pStyle w:val="8"/>
        <w:keepNext w:val="0"/>
        <w:keepLines w:val="0"/>
        <w:pageBreakBefore w:val="0"/>
        <w:kinsoku/>
        <w:wordWrap/>
        <w:overflowPunct/>
        <w:bidi w:val="0"/>
        <w:spacing w:line="560" w:lineRule="exact"/>
        <w:rPr>
          <w:rFonts w:hint="eastAsia" w:ascii="仿宋_GB2312" w:hAnsi="仿宋_GB2312" w:eastAsia="仿宋_GB2312" w:cs="仿宋_GB2312"/>
          <w:sz w:val="30"/>
          <w:szCs w:val="30"/>
        </w:rPr>
        <w:sectPr>
          <w:pgSz w:w="11906" w:h="16838"/>
          <w:pgMar w:top="1417" w:right="1440" w:bottom="1440" w:left="1440" w:header="851" w:footer="992" w:gutter="0"/>
          <w:pgBorders>
            <w:top w:val="none" w:sz="0" w:space="0"/>
            <w:left w:val="none" w:sz="0" w:space="0"/>
            <w:bottom w:val="none" w:sz="0" w:space="0"/>
            <w:right w:val="none" w:sz="0" w:space="0"/>
          </w:pgBorders>
          <w:pgNumType w:fmt="numberInDash"/>
          <w:cols w:space="720" w:num="1"/>
          <w:docGrid w:linePitch="312" w:charSpace="0"/>
        </w:sectPr>
      </w:pPr>
    </w:p>
    <w:p w14:paraId="7DE40699">
      <w:pPr>
        <w:jc w:val="center"/>
        <w:rPr>
          <w:rFonts w:hint="eastAsia" w:ascii="仿宋_GB2312" w:hAnsi="仿宋_GB2312" w:eastAsia="仿宋_GB2312" w:cs="仿宋_GB2312"/>
          <w:b/>
          <w:sz w:val="30"/>
          <w:szCs w:val="30"/>
          <w:lang w:val="en-US" w:eastAsia="zh-CN"/>
        </w:rPr>
      </w:pPr>
      <w:r>
        <w:rPr>
          <w:rFonts w:hint="eastAsia" w:ascii="仿宋_GB2312" w:hAnsi="仿宋_GB2312" w:eastAsia="仿宋_GB2312" w:cs="仿宋_GB2312"/>
          <w:b/>
          <w:sz w:val="30"/>
          <w:szCs w:val="30"/>
          <w:lang w:val="en-US" w:eastAsia="zh-CN"/>
        </w:rPr>
        <w:t>商务技术响应偏离表</w:t>
      </w:r>
    </w:p>
    <w:p w14:paraId="40BFD065">
      <w:pPr>
        <w:pStyle w:val="9"/>
        <w:numPr>
          <w:ilvl w:val="0"/>
          <w:numId w:val="0"/>
        </w:numPr>
        <w:rPr>
          <w:rFonts w:hint="eastAsia" w:ascii="仿宋_GB2312" w:hAnsi="仿宋_GB2312" w:eastAsia="仿宋_GB2312" w:cs="仿宋_GB2312"/>
          <w:kern w:val="2"/>
          <w:sz w:val="30"/>
          <w:szCs w:val="30"/>
          <w:lang w:val="en-US" w:eastAsia="zh-CN" w:bidi="ar-SA"/>
        </w:rPr>
      </w:pPr>
      <w:r>
        <w:rPr>
          <w:rFonts w:hint="eastAsia" w:ascii="仿宋_GB2312" w:hAnsi="仿宋_GB2312" w:eastAsia="仿宋_GB2312" w:cs="仿宋_GB2312"/>
          <w:kern w:val="2"/>
          <w:sz w:val="30"/>
          <w:szCs w:val="30"/>
          <w:lang w:val="en-US" w:eastAsia="zh-CN" w:bidi="ar-SA"/>
        </w:rPr>
        <w:t>项目名称：</w:t>
      </w:r>
    </w:p>
    <w:p w14:paraId="4F8464F8">
      <w:pPr>
        <w:rPr>
          <w:rFonts w:hint="default" w:ascii="仿宋_GB2312" w:hAnsi="仿宋_GB2312" w:eastAsia="仿宋_GB2312" w:cs="仿宋_GB2312"/>
          <w:kern w:val="2"/>
          <w:sz w:val="30"/>
          <w:szCs w:val="30"/>
          <w:lang w:val="en-US" w:eastAsia="zh-CN" w:bidi="ar-SA"/>
        </w:rPr>
      </w:pPr>
      <w:r>
        <w:rPr>
          <w:rFonts w:hint="eastAsia" w:ascii="仿宋_GB2312" w:hAnsi="仿宋_GB2312" w:eastAsia="仿宋_GB2312" w:cs="仿宋_GB2312"/>
          <w:kern w:val="2"/>
          <w:sz w:val="30"/>
          <w:szCs w:val="30"/>
          <w:lang w:val="en-US" w:eastAsia="zh-CN" w:bidi="ar-SA"/>
        </w:rPr>
        <w:t>项目编号：</w:t>
      </w:r>
    </w:p>
    <w:tbl>
      <w:tblPr>
        <w:tblStyle w:val="18"/>
        <w:tblW w:w="87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5"/>
        <w:gridCol w:w="3108"/>
        <w:gridCol w:w="3132"/>
        <w:gridCol w:w="1068"/>
      </w:tblGrid>
      <w:tr w14:paraId="29905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6" w:hRule="atLeast"/>
          <w:jc w:val="center"/>
        </w:trPr>
        <w:tc>
          <w:tcPr>
            <w:tcW w:w="1465" w:type="dxa"/>
            <w:vMerge w:val="restart"/>
            <w:tcBorders>
              <w:top w:val="single" w:color="auto" w:sz="4" w:space="0"/>
              <w:left w:val="single" w:color="auto" w:sz="4" w:space="0"/>
              <w:bottom w:val="single" w:color="auto" w:sz="4" w:space="0"/>
              <w:right w:val="single" w:color="auto" w:sz="4" w:space="0"/>
            </w:tcBorders>
            <w:noWrap/>
            <w:vAlign w:val="center"/>
          </w:tcPr>
          <w:p w14:paraId="20971E18">
            <w:pPr>
              <w:keepNext w:val="0"/>
              <w:keepLines w:val="0"/>
              <w:pageBreakBefore w:val="0"/>
              <w:kinsoku/>
              <w:wordWrap/>
              <w:overflowPunct/>
              <w:bidi w:val="0"/>
              <w:spacing w:line="560" w:lineRule="exact"/>
              <w:jc w:val="center"/>
              <w:rPr>
                <w:rFonts w:hint="eastAsia" w:ascii="仿宋_GB2312" w:hAnsi="仿宋_GB2312" w:eastAsia="仿宋_GB2312" w:cs="仿宋_GB2312"/>
                <w:b w:val="0"/>
                <w:bCs w:val="0"/>
                <w:sz w:val="30"/>
                <w:szCs w:val="30"/>
              </w:rPr>
            </w:pPr>
            <w:r>
              <w:rPr>
                <w:rFonts w:hint="eastAsia" w:ascii="仿宋_GB2312" w:hAnsi="仿宋_GB2312" w:eastAsia="仿宋_GB2312" w:cs="仿宋_GB2312"/>
                <w:b w:val="0"/>
                <w:bCs w:val="0"/>
                <w:sz w:val="30"/>
                <w:szCs w:val="30"/>
              </w:rPr>
              <w:t>序号</w:t>
            </w:r>
          </w:p>
        </w:tc>
        <w:tc>
          <w:tcPr>
            <w:tcW w:w="3108" w:type="dxa"/>
            <w:vMerge w:val="restart"/>
            <w:tcBorders>
              <w:top w:val="single" w:color="auto" w:sz="4" w:space="0"/>
              <w:left w:val="single" w:color="auto" w:sz="4" w:space="0"/>
              <w:bottom w:val="single" w:color="auto" w:sz="4" w:space="0"/>
              <w:right w:val="single" w:color="auto" w:sz="4" w:space="0"/>
            </w:tcBorders>
            <w:noWrap/>
            <w:vAlign w:val="center"/>
          </w:tcPr>
          <w:p w14:paraId="047BBC43">
            <w:pPr>
              <w:keepNext w:val="0"/>
              <w:keepLines w:val="0"/>
              <w:pageBreakBefore w:val="0"/>
              <w:kinsoku/>
              <w:wordWrap/>
              <w:overflowPunct/>
              <w:bidi w:val="0"/>
              <w:spacing w:line="560" w:lineRule="exact"/>
              <w:jc w:val="center"/>
              <w:rPr>
                <w:rFonts w:hint="eastAsia" w:ascii="仿宋_GB2312" w:hAnsi="仿宋_GB2312" w:eastAsia="仿宋_GB2312" w:cs="仿宋_GB2312"/>
                <w:b w:val="0"/>
                <w:bCs w:val="0"/>
                <w:sz w:val="30"/>
                <w:szCs w:val="30"/>
                <w:lang w:eastAsia="zh-CN"/>
              </w:rPr>
            </w:pPr>
            <w:r>
              <w:rPr>
                <w:rFonts w:hint="eastAsia" w:ascii="仿宋_GB2312" w:hAnsi="仿宋_GB2312" w:eastAsia="仿宋_GB2312" w:cs="仿宋_GB2312"/>
                <w:b w:val="0"/>
                <w:bCs w:val="0"/>
                <w:sz w:val="30"/>
                <w:szCs w:val="30"/>
                <w:lang w:eastAsia="zh-CN"/>
              </w:rPr>
              <w:t>招标文件的商务技术条款</w:t>
            </w:r>
          </w:p>
        </w:tc>
        <w:tc>
          <w:tcPr>
            <w:tcW w:w="3132" w:type="dxa"/>
            <w:vMerge w:val="restart"/>
            <w:tcBorders>
              <w:top w:val="single" w:color="auto" w:sz="4" w:space="0"/>
              <w:left w:val="single" w:color="auto" w:sz="4" w:space="0"/>
              <w:bottom w:val="single" w:color="auto" w:sz="4" w:space="0"/>
              <w:right w:val="single" w:color="auto" w:sz="4" w:space="0"/>
            </w:tcBorders>
            <w:noWrap/>
            <w:vAlign w:val="center"/>
          </w:tcPr>
          <w:p w14:paraId="22D5F56F">
            <w:pPr>
              <w:keepNext w:val="0"/>
              <w:keepLines w:val="0"/>
              <w:pageBreakBefore w:val="0"/>
              <w:kinsoku/>
              <w:wordWrap/>
              <w:overflowPunct/>
              <w:bidi w:val="0"/>
              <w:spacing w:line="560" w:lineRule="exact"/>
              <w:jc w:val="center"/>
              <w:rPr>
                <w:rFonts w:hint="eastAsia" w:ascii="仿宋_GB2312" w:hAnsi="仿宋_GB2312" w:eastAsia="仿宋_GB2312" w:cs="仿宋_GB2312"/>
                <w:b w:val="0"/>
                <w:bCs w:val="0"/>
                <w:sz w:val="30"/>
                <w:szCs w:val="30"/>
              </w:rPr>
            </w:pPr>
            <w:r>
              <w:rPr>
                <w:rFonts w:hint="eastAsia" w:ascii="仿宋_GB2312" w:hAnsi="仿宋_GB2312" w:eastAsia="仿宋_GB2312" w:cs="仿宋_GB2312"/>
                <w:b w:val="0"/>
                <w:bCs w:val="0"/>
                <w:sz w:val="30"/>
                <w:szCs w:val="30"/>
              </w:rPr>
              <w:t>招标响应文件的</w:t>
            </w:r>
          </w:p>
          <w:p w14:paraId="4B2C0D76">
            <w:pPr>
              <w:keepNext w:val="0"/>
              <w:keepLines w:val="0"/>
              <w:pageBreakBefore w:val="0"/>
              <w:kinsoku/>
              <w:wordWrap/>
              <w:overflowPunct/>
              <w:bidi w:val="0"/>
              <w:spacing w:line="560" w:lineRule="exact"/>
              <w:jc w:val="center"/>
              <w:rPr>
                <w:rFonts w:hint="eastAsia" w:ascii="仿宋_GB2312" w:hAnsi="仿宋_GB2312" w:eastAsia="仿宋_GB2312" w:cs="仿宋_GB2312"/>
                <w:b w:val="0"/>
                <w:bCs w:val="0"/>
                <w:sz w:val="30"/>
                <w:szCs w:val="30"/>
              </w:rPr>
            </w:pPr>
            <w:r>
              <w:rPr>
                <w:rFonts w:hint="eastAsia" w:ascii="仿宋_GB2312" w:hAnsi="仿宋_GB2312" w:eastAsia="仿宋_GB2312" w:cs="仿宋_GB2312"/>
                <w:b w:val="0"/>
                <w:bCs w:val="0"/>
                <w:sz w:val="30"/>
                <w:szCs w:val="30"/>
              </w:rPr>
              <w:t>商务</w:t>
            </w:r>
            <w:r>
              <w:rPr>
                <w:rFonts w:hint="eastAsia" w:ascii="仿宋_GB2312" w:hAnsi="仿宋_GB2312" w:eastAsia="仿宋_GB2312" w:cs="仿宋_GB2312"/>
                <w:b w:val="0"/>
                <w:bCs w:val="0"/>
                <w:sz w:val="30"/>
                <w:szCs w:val="30"/>
                <w:lang w:eastAsia="zh-CN"/>
              </w:rPr>
              <w:t>技术</w:t>
            </w:r>
            <w:r>
              <w:rPr>
                <w:rFonts w:hint="eastAsia" w:ascii="仿宋_GB2312" w:hAnsi="仿宋_GB2312" w:eastAsia="仿宋_GB2312" w:cs="仿宋_GB2312"/>
                <w:b w:val="0"/>
                <w:bCs w:val="0"/>
                <w:sz w:val="30"/>
                <w:szCs w:val="30"/>
              </w:rPr>
              <w:t>条款</w:t>
            </w:r>
          </w:p>
        </w:tc>
        <w:tc>
          <w:tcPr>
            <w:tcW w:w="1068" w:type="dxa"/>
            <w:vMerge w:val="restart"/>
            <w:tcBorders>
              <w:top w:val="single" w:color="auto" w:sz="4" w:space="0"/>
              <w:left w:val="single" w:color="auto" w:sz="4" w:space="0"/>
              <w:bottom w:val="single" w:color="auto" w:sz="4" w:space="0"/>
              <w:right w:val="single" w:color="auto" w:sz="4" w:space="0"/>
            </w:tcBorders>
            <w:noWrap/>
            <w:vAlign w:val="center"/>
          </w:tcPr>
          <w:p w14:paraId="0B0452F4">
            <w:pPr>
              <w:keepNext w:val="0"/>
              <w:keepLines w:val="0"/>
              <w:pageBreakBefore w:val="0"/>
              <w:kinsoku/>
              <w:wordWrap/>
              <w:overflowPunct/>
              <w:bidi w:val="0"/>
              <w:spacing w:line="560" w:lineRule="exact"/>
              <w:jc w:val="center"/>
              <w:rPr>
                <w:rFonts w:hint="eastAsia" w:ascii="仿宋_GB2312" w:hAnsi="仿宋_GB2312" w:eastAsia="仿宋_GB2312" w:cs="仿宋_GB2312"/>
                <w:b w:val="0"/>
                <w:bCs w:val="0"/>
                <w:sz w:val="30"/>
                <w:szCs w:val="30"/>
              </w:rPr>
            </w:pPr>
            <w:r>
              <w:rPr>
                <w:rFonts w:hint="eastAsia" w:ascii="仿宋_GB2312" w:hAnsi="仿宋_GB2312" w:eastAsia="仿宋_GB2312" w:cs="仿宋_GB2312"/>
                <w:b w:val="0"/>
                <w:bCs w:val="0"/>
                <w:sz w:val="30"/>
                <w:szCs w:val="30"/>
              </w:rPr>
              <w:t>偏离说明</w:t>
            </w:r>
          </w:p>
        </w:tc>
      </w:tr>
      <w:tr w14:paraId="5859F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 w:hRule="atLeast"/>
          <w:jc w:val="center"/>
        </w:trPr>
        <w:tc>
          <w:tcPr>
            <w:tcW w:w="1465" w:type="dxa"/>
            <w:vMerge w:val="continue"/>
            <w:tcBorders>
              <w:top w:val="single" w:color="auto" w:sz="4" w:space="0"/>
              <w:left w:val="single" w:color="auto" w:sz="4" w:space="0"/>
              <w:bottom w:val="single" w:color="auto" w:sz="4" w:space="0"/>
              <w:right w:val="single" w:color="auto" w:sz="4" w:space="0"/>
            </w:tcBorders>
            <w:noWrap/>
            <w:vAlign w:val="center"/>
          </w:tcPr>
          <w:p w14:paraId="5DE54BBF">
            <w:pPr>
              <w:keepNext w:val="0"/>
              <w:keepLines w:val="0"/>
              <w:pageBreakBefore w:val="0"/>
              <w:widowControl/>
              <w:kinsoku/>
              <w:wordWrap/>
              <w:overflowPunct/>
              <w:bidi w:val="0"/>
              <w:spacing w:line="560" w:lineRule="exact"/>
              <w:jc w:val="left"/>
              <w:rPr>
                <w:rFonts w:hint="eastAsia" w:ascii="仿宋_GB2312" w:hAnsi="仿宋_GB2312" w:eastAsia="仿宋_GB2312" w:cs="仿宋_GB2312"/>
                <w:b/>
                <w:bCs/>
                <w:sz w:val="30"/>
                <w:szCs w:val="30"/>
              </w:rPr>
            </w:pPr>
          </w:p>
        </w:tc>
        <w:tc>
          <w:tcPr>
            <w:tcW w:w="3108" w:type="dxa"/>
            <w:vMerge w:val="continue"/>
            <w:tcBorders>
              <w:top w:val="single" w:color="auto" w:sz="4" w:space="0"/>
              <w:left w:val="single" w:color="auto" w:sz="4" w:space="0"/>
              <w:bottom w:val="single" w:color="auto" w:sz="4" w:space="0"/>
              <w:right w:val="single" w:color="auto" w:sz="4" w:space="0"/>
            </w:tcBorders>
            <w:noWrap/>
            <w:vAlign w:val="center"/>
          </w:tcPr>
          <w:p w14:paraId="57A64648">
            <w:pPr>
              <w:keepNext w:val="0"/>
              <w:keepLines w:val="0"/>
              <w:pageBreakBefore w:val="0"/>
              <w:widowControl/>
              <w:kinsoku/>
              <w:wordWrap/>
              <w:overflowPunct/>
              <w:bidi w:val="0"/>
              <w:spacing w:line="560" w:lineRule="exact"/>
              <w:jc w:val="left"/>
              <w:rPr>
                <w:rFonts w:hint="eastAsia" w:ascii="仿宋_GB2312" w:hAnsi="仿宋_GB2312" w:eastAsia="仿宋_GB2312" w:cs="仿宋_GB2312"/>
                <w:b/>
                <w:bCs/>
                <w:sz w:val="30"/>
                <w:szCs w:val="30"/>
              </w:rPr>
            </w:pPr>
          </w:p>
        </w:tc>
        <w:tc>
          <w:tcPr>
            <w:tcW w:w="3132" w:type="dxa"/>
            <w:vMerge w:val="continue"/>
            <w:tcBorders>
              <w:top w:val="single" w:color="auto" w:sz="4" w:space="0"/>
              <w:left w:val="single" w:color="auto" w:sz="4" w:space="0"/>
              <w:bottom w:val="single" w:color="auto" w:sz="4" w:space="0"/>
              <w:right w:val="single" w:color="auto" w:sz="4" w:space="0"/>
            </w:tcBorders>
            <w:noWrap/>
            <w:vAlign w:val="center"/>
          </w:tcPr>
          <w:p w14:paraId="5ABFA08C">
            <w:pPr>
              <w:keepNext w:val="0"/>
              <w:keepLines w:val="0"/>
              <w:pageBreakBefore w:val="0"/>
              <w:widowControl/>
              <w:kinsoku/>
              <w:wordWrap/>
              <w:overflowPunct/>
              <w:bidi w:val="0"/>
              <w:spacing w:line="560" w:lineRule="exact"/>
              <w:jc w:val="left"/>
              <w:rPr>
                <w:rFonts w:hint="eastAsia" w:ascii="仿宋_GB2312" w:hAnsi="仿宋_GB2312" w:eastAsia="仿宋_GB2312" w:cs="仿宋_GB2312"/>
                <w:b/>
                <w:bCs/>
                <w:sz w:val="30"/>
                <w:szCs w:val="30"/>
              </w:rPr>
            </w:pPr>
          </w:p>
        </w:tc>
        <w:tc>
          <w:tcPr>
            <w:tcW w:w="1068" w:type="dxa"/>
            <w:vMerge w:val="continue"/>
            <w:tcBorders>
              <w:top w:val="single" w:color="auto" w:sz="4" w:space="0"/>
              <w:left w:val="single" w:color="auto" w:sz="4" w:space="0"/>
              <w:bottom w:val="single" w:color="auto" w:sz="4" w:space="0"/>
              <w:right w:val="single" w:color="auto" w:sz="4" w:space="0"/>
            </w:tcBorders>
            <w:noWrap/>
            <w:vAlign w:val="center"/>
          </w:tcPr>
          <w:p w14:paraId="77467331">
            <w:pPr>
              <w:keepNext w:val="0"/>
              <w:keepLines w:val="0"/>
              <w:pageBreakBefore w:val="0"/>
              <w:widowControl/>
              <w:kinsoku/>
              <w:wordWrap/>
              <w:overflowPunct/>
              <w:bidi w:val="0"/>
              <w:spacing w:line="560" w:lineRule="exact"/>
              <w:jc w:val="left"/>
              <w:rPr>
                <w:rFonts w:hint="eastAsia" w:ascii="仿宋_GB2312" w:hAnsi="仿宋_GB2312" w:eastAsia="仿宋_GB2312" w:cs="仿宋_GB2312"/>
                <w:b/>
                <w:bCs/>
                <w:sz w:val="30"/>
                <w:szCs w:val="30"/>
              </w:rPr>
            </w:pPr>
          </w:p>
        </w:tc>
      </w:tr>
      <w:tr w14:paraId="6C869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1465" w:type="dxa"/>
            <w:vMerge w:val="continue"/>
            <w:tcBorders>
              <w:top w:val="single" w:color="auto" w:sz="4" w:space="0"/>
              <w:left w:val="single" w:color="auto" w:sz="4" w:space="0"/>
              <w:bottom w:val="single" w:color="auto" w:sz="4" w:space="0"/>
              <w:right w:val="single" w:color="auto" w:sz="4" w:space="0"/>
            </w:tcBorders>
            <w:noWrap/>
            <w:vAlign w:val="center"/>
          </w:tcPr>
          <w:p w14:paraId="3AB6900F">
            <w:pPr>
              <w:keepNext w:val="0"/>
              <w:keepLines w:val="0"/>
              <w:pageBreakBefore w:val="0"/>
              <w:widowControl/>
              <w:kinsoku/>
              <w:wordWrap/>
              <w:overflowPunct/>
              <w:bidi w:val="0"/>
              <w:spacing w:line="560" w:lineRule="exact"/>
              <w:jc w:val="left"/>
              <w:rPr>
                <w:rFonts w:hint="eastAsia" w:ascii="仿宋_GB2312" w:hAnsi="仿宋_GB2312" w:eastAsia="仿宋_GB2312" w:cs="仿宋_GB2312"/>
                <w:b/>
                <w:bCs/>
                <w:sz w:val="30"/>
                <w:szCs w:val="30"/>
              </w:rPr>
            </w:pPr>
          </w:p>
        </w:tc>
        <w:tc>
          <w:tcPr>
            <w:tcW w:w="3108" w:type="dxa"/>
            <w:vMerge w:val="continue"/>
            <w:tcBorders>
              <w:top w:val="single" w:color="auto" w:sz="4" w:space="0"/>
              <w:left w:val="single" w:color="auto" w:sz="4" w:space="0"/>
              <w:bottom w:val="single" w:color="auto" w:sz="4" w:space="0"/>
              <w:right w:val="single" w:color="auto" w:sz="4" w:space="0"/>
            </w:tcBorders>
            <w:noWrap/>
            <w:vAlign w:val="center"/>
          </w:tcPr>
          <w:p w14:paraId="01117F1F">
            <w:pPr>
              <w:keepNext w:val="0"/>
              <w:keepLines w:val="0"/>
              <w:pageBreakBefore w:val="0"/>
              <w:widowControl/>
              <w:kinsoku/>
              <w:wordWrap/>
              <w:overflowPunct/>
              <w:bidi w:val="0"/>
              <w:spacing w:line="560" w:lineRule="exact"/>
              <w:jc w:val="left"/>
              <w:rPr>
                <w:rFonts w:hint="eastAsia" w:ascii="仿宋_GB2312" w:hAnsi="仿宋_GB2312" w:eastAsia="仿宋_GB2312" w:cs="仿宋_GB2312"/>
                <w:b/>
                <w:bCs/>
                <w:sz w:val="30"/>
                <w:szCs w:val="30"/>
              </w:rPr>
            </w:pPr>
          </w:p>
        </w:tc>
        <w:tc>
          <w:tcPr>
            <w:tcW w:w="3132" w:type="dxa"/>
            <w:vMerge w:val="continue"/>
            <w:tcBorders>
              <w:top w:val="single" w:color="auto" w:sz="4" w:space="0"/>
              <w:left w:val="single" w:color="auto" w:sz="4" w:space="0"/>
              <w:bottom w:val="single" w:color="auto" w:sz="4" w:space="0"/>
              <w:right w:val="single" w:color="auto" w:sz="4" w:space="0"/>
            </w:tcBorders>
            <w:noWrap/>
            <w:vAlign w:val="center"/>
          </w:tcPr>
          <w:p w14:paraId="397C03EE">
            <w:pPr>
              <w:keepNext w:val="0"/>
              <w:keepLines w:val="0"/>
              <w:pageBreakBefore w:val="0"/>
              <w:widowControl/>
              <w:kinsoku/>
              <w:wordWrap/>
              <w:overflowPunct/>
              <w:bidi w:val="0"/>
              <w:spacing w:line="560" w:lineRule="exact"/>
              <w:jc w:val="left"/>
              <w:rPr>
                <w:rFonts w:hint="eastAsia" w:ascii="仿宋_GB2312" w:hAnsi="仿宋_GB2312" w:eastAsia="仿宋_GB2312" w:cs="仿宋_GB2312"/>
                <w:b/>
                <w:bCs/>
                <w:sz w:val="30"/>
                <w:szCs w:val="30"/>
              </w:rPr>
            </w:pPr>
          </w:p>
        </w:tc>
        <w:tc>
          <w:tcPr>
            <w:tcW w:w="1068" w:type="dxa"/>
            <w:vMerge w:val="continue"/>
            <w:tcBorders>
              <w:top w:val="single" w:color="auto" w:sz="4" w:space="0"/>
              <w:left w:val="single" w:color="auto" w:sz="4" w:space="0"/>
              <w:bottom w:val="single" w:color="auto" w:sz="4" w:space="0"/>
              <w:right w:val="single" w:color="auto" w:sz="4" w:space="0"/>
            </w:tcBorders>
            <w:noWrap/>
            <w:vAlign w:val="center"/>
          </w:tcPr>
          <w:p w14:paraId="49ACDED2">
            <w:pPr>
              <w:keepNext w:val="0"/>
              <w:keepLines w:val="0"/>
              <w:pageBreakBefore w:val="0"/>
              <w:widowControl/>
              <w:kinsoku/>
              <w:wordWrap/>
              <w:overflowPunct/>
              <w:bidi w:val="0"/>
              <w:spacing w:line="560" w:lineRule="exact"/>
              <w:jc w:val="left"/>
              <w:rPr>
                <w:rFonts w:hint="eastAsia" w:ascii="仿宋_GB2312" w:hAnsi="仿宋_GB2312" w:eastAsia="仿宋_GB2312" w:cs="仿宋_GB2312"/>
                <w:b/>
                <w:bCs/>
                <w:sz w:val="30"/>
                <w:szCs w:val="30"/>
              </w:rPr>
            </w:pPr>
          </w:p>
        </w:tc>
      </w:tr>
      <w:tr w14:paraId="5681D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jc w:val="center"/>
        </w:trPr>
        <w:tc>
          <w:tcPr>
            <w:tcW w:w="1465" w:type="dxa"/>
            <w:tcBorders>
              <w:top w:val="single" w:color="auto" w:sz="4" w:space="0"/>
              <w:left w:val="single" w:color="auto" w:sz="4" w:space="0"/>
              <w:bottom w:val="single" w:color="auto" w:sz="4" w:space="0"/>
              <w:right w:val="single" w:color="auto" w:sz="4" w:space="0"/>
            </w:tcBorders>
            <w:noWrap/>
            <w:vAlign w:val="center"/>
          </w:tcPr>
          <w:p w14:paraId="7C924670">
            <w:pPr>
              <w:keepNext w:val="0"/>
              <w:keepLines w:val="0"/>
              <w:pageBreakBefore w:val="0"/>
              <w:kinsoku/>
              <w:wordWrap/>
              <w:overflowPunct/>
              <w:bidi w:val="0"/>
              <w:spacing w:line="560" w:lineRule="exac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w:t>
            </w:r>
          </w:p>
        </w:tc>
        <w:tc>
          <w:tcPr>
            <w:tcW w:w="3108" w:type="dxa"/>
            <w:tcBorders>
              <w:top w:val="single" w:color="auto" w:sz="4" w:space="0"/>
              <w:left w:val="single" w:color="auto" w:sz="4" w:space="0"/>
              <w:bottom w:val="single" w:color="auto" w:sz="4" w:space="0"/>
              <w:right w:val="single" w:color="auto" w:sz="4" w:space="0"/>
            </w:tcBorders>
            <w:noWrap/>
            <w:vAlign w:val="center"/>
          </w:tcPr>
          <w:p w14:paraId="2F946D60">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招标人的资格声明</w:t>
            </w:r>
          </w:p>
        </w:tc>
        <w:tc>
          <w:tcPr>
            <w:tcW w:w="3132" w:type="dxa"/>
            <w:tcBorders>
              <w:top w:val="single" w:color="auto" w:sz="4" w:space="0"/>
              <w:left w:val="single" w:color="auto" w:sz="4" w:space="0"/>
              <w:bottom w:val="single" w:color="auto" w:sz="4" w:space="0"/>
              <w:right w:val="single" w:color="auto" w:sz="4" w:space="0"/>
            </w:tcBorders>
            <w:noWrap/>
            <w:vAlign w:val="center"/>
          </w:tcPr>
          <w:p w14:paraId="726C4F40">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投标人的资格声明 </w:t>
            </w:r>
          </w:p>
        </w:tc>
        <w:tc>
          <w:tcPr>
            <w:tcW w:w="1068" w:type="dxa"/>
            <w:tcBorders>
              <w:top w:val="single" w:color="auto" w:sz="4" w:space="0"/>
              <w:left w:val="single" w:color="auto" w:sz="4" w:space="0"/>
              <w:bottom w:val="single" w:color="auto" w:sz="4" w:space="0"/>
              <w:right w:val="single" w:color="auto" w:sz="4" w:space="0"/>
            </w:tcBorders>
            <w:noWrap/>
            <w:vAlign w:val="center"/>
          </w:tcPr>
          <w:p w14:paraId="50DEA8C5">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tc>
      </w:tr>
      <w:tr w14:paraId="2E8BC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1465" w:type="dxa"/>
            <w:tcBorders>
              <w:top w:val="single" w:color="auto" w:sz="4" w:space="0"/>
              <w:left w:val="single" w:color="auto" w:sz="4" w:space="0"/>
              <w:bottom w:val="single" w:color="auto" w:sz="4" w:space="0"/>
              <w:right w:val="single" w:color="auto" w:sz="4" w:space="0"/>
            </w:tcBorders>
            <w:noWrap/>
            <w:vAlign w:val="center"/>
          </w:tcPr>
          <w:p w14:paraId="4DBF1655">
            <w:pPr>
              <w:keepNext w:val="0"/>
              <w:keepLines w:val="0"/>
              <w:pageBreakBefore w:val="0"/>
              <w:kinsoku/>
              <w:wordWrap/>
              <w:overflowPunct/>
              <w:bidi w:val="0"/>
              <w:spacing w:line="560" w:lineRule="exact"/>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2</w:t>
            </w:r>
          </w:p>
        </w:tc>
        <w:tc>
          <w:tcPr>
            <w:tcW w:w="3108" w:type="dxa"/>
            <w:tcBorders>
              <w:top w:val="single" w:color="auto" w:sz="4" w:space="0"/>
              <w:left w:val="single" w:color="auto" w:sz="4" w:space="0"/>
              <w:bottom w:val="single" w:color="auto" w:sz="4" w:space="0"/>
              <w:right w:val="single" w:color="auto" w:sz="4" w:space="0"/>
            </w:tcBorders>
            <w:noWrap/>
            <w:vAlign w:val="center"/>
          </w:tcPr>
          <w:p w14:paraId="04DCEA69">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tc>
        <w:tc>
          <w:tcPr>
            <w:tcW w:w="3132" w:type="dxa"/>
            <w:tcBorders>
              <w:top w:val="single" w:color="auto" w:sz="4" w:space="0"/>
              <w:left w:val="single" w:color="auto" w:sz="4" w:space="0"/>
              <w:bottom w:val="single" w:color="auto" w:sz="4" w:space="0"/>
              <w:right w:val="single" w:color="auto" w:sz="4" w:space="0"/>
            </w:tcBorders>
            <w:noWrap/>
            <w:vAlign w:val="center"/>
          </w:tcPr>
          <w:p w14:paraId="4419442C">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tc>
        <w:tc>
          <w:tcPr>
            <w:tcW w:w="1068" w:type="dxa"/>
            <w:tcBorders>
              <w:top w:val="single" w:color="auto" w:sz="4" w:space="0"/>
              <w:left w:val="single" w:color="auto" w:sz="4" w:space="0"/>
              <w:bottom w:val="single" w:color="auto" w:sz="4" w:space="0"/>
              <w:right w:val="single" w:color="auto" w:sz="4" w:space="0"/>
            </w:tcBorders>
            <w:noWrap/>
            <w:vAlign w:val="center"/>
          </w:tcPr>
          <w:p w14:paraId="64D48700">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tc>
      </w:tr>
      <w:tr w14:paraId="31DB8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1465" w:type="dxa"/>
            <w:tcBorders>
              <w:top w:val="single" w:color="auto" w:sz="4" w:space="0"/>
              <w:left w:val="single" w:color="auto" w:sz="4" w:space="0"/>
              <w:bottom w:val="single" w:color="auto" w:sz="4" w:space="0"/>
              <w:right w:val="single" w:color="auto" w:sz="4" w:space="0"/>
            </w:tcBorders>
            <w:noWrap/>
            <w:vAlign w:val="center"/>
          </w:tcPr>
          <w:p w14:paraId="59E372B8">
            <w:pPr>
              <w:keepNext w:val="0"/>
              <w:keepLines w:val="0"/>
              <w:pageBreakBefore w:val="0"/>
              <w:kinsoku/>
              <w:wordWrap/>
              <w:overflowPunct/>
              <w:bidi w:val="0"/>
              <w:spacing w:line="560" w:lineRule="exact"/>
              <w:rPr>
                <w:rFonts w:hint="default" w:ascii="仿宋_GB2312" w:hAnsi="仿宋_GB2312" w:eastAsia="仿宋_GB2312" w:cs="仿宋_GB2312"/>
                <w:sz w:val="30"/>
                <w:szCs w:val="30"/>
                <w:lang w:val="en-US" w:eastAsia="zh-CN"/>
              </w:rPr>
            </w:pPr>
          </w:p>
        </w:tc>
        <w:tc>
          <w:tcPr>
            <w:tcW w:w="3108" w:type="dxa"/>
            <w:tcBorders>
              <w:top w:val="single" w:color="auto" w:sz="4" w:space="0"/>
              <w:left w:val="single" w:color="auto" w:sz="4" w:space="0"/>
              <w:bottom w:val="single" w:color="auto" w:sz="4" w:space="0"/>
              <w:right w:val="single" w:color="auto" w:sz="4" w:space="0"/>
            </w:tcBorders>
            <w:noWrap/>
            <w:vAlign w:val="center"/>
          </w:tcPr>
          <w:p w14:paraId="413ECEC1">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tc>
        <w:tc>
          <w:tcPr>
            <w:tcW w:w="3132" w:type="dxa"/>
            <w:tcBorders>
              <w:top w:val="single" w:color="auto" w:sz="4" w:space="0"/>
              <w:left w:val="single" w:color="auto" w:sz="4" w:space="0"/>
              <w:bottom w:val="single" w:color="auto" w:sz="4" w:space="0"/>
              <w:right w:val="single" w:color="auto" w:sz="4" w:space="0"/>
            </w:tcBorders>
            <w:noWrap/>
            <w:vAlign w:val="center"/>
          </w:tcPr>
          <w:p w14:paraId="26DAB474">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tc>
        <w:tc>
          <w:tcPr>
            <w:tcW w:w="1068" w:type="dxa"/>
            <w:tcBorders>
              <w:top w:val="single" w:color="auto" w:sz="4" w:space="0"/>
              <w:left w:val="single" w:color="auto" w:sz="4" w:space="0"/>
              <w:bottom w:val="single" w:color="auto" w:sz="4" w:space="0"/>
              <w:right w:val="single" w:color="auto" w:sz="4" w:space="0"/>
            </w:tcBorders>
            <w:noWrap/>
            <w:vAlign w:val="center"/>
          </w:tcPr>
          <w:p w14:paraId="6C59B0B7">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tc>
      </w:tr>
    </w:tbl>
    <w:p w14:paraId="4685F0F7">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p>
    <w:p w14:paraId="1BABF48F">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投标单位全称(加盖单位公章)：</w:t>
      </w:r>
    </w:p>
    <w:p w14:paraId="3A724A89">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 xml:space="preserve">投标单位联系人：                    </w:t>
      </w:r>
    </w:p>
    <w:p w14:paraId="0427B351">
      <w:pPr>
        <w:keepNext w:val="0"/>
        <w:keepLines w:val="0"/>
        <w:pageBreakBefore w:val="0"/>
        <w:kinsoku/>
        <w:wordWrap/>
        <w:overflowPunct/>
        <w:bidi w:val="0"/>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 xml:space="preserve">投标单位联系电话：        </w:t>
      </w:r>
    </w:p>
    <w:p w14:paraId="39AAEBBA">
      <w:pPr>
        <w:keepNext w:val="0"/>
        <w:keepLines w:val="0"/>
        <w:pageBreakBefore w:val="0"/>
        <w:kinsoku/>
        <w:wordWrap/>
        <w:overflowPunct/>
        <w:bidi w:val="0"/>
        <w:spacing w:line="560" w:lineRule="exact"/>
        <w:jc w:val="righ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法定代表人或委托代理人(签字或签章):</w:t>
      </w:r>
    </w:p>
    <w:p w14:paraId="199BD473">
      <w:pPr>
        <w:keepNext w:val="0"/>
        <w:keepLines w:val="0"/>
        <w:pageBreakBefore w:val="0"/>
        <w:kinsoku/>
        <w:wordWrap/>
        <w:overflowPunct/>
        <w:bidi w:val="0"/>
        <w:spacing w:line="560" w:lineRule="exact"/>
        <w:ind w:firstLine="3900" w:firstLineChars="1300"/>
        <w:jc w:val="both"/>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时间：</w:t>
      </w:r>
    </w:p>
    <w:p w14:paraId="2A845FA1">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备注：1、投标人严格按照《采购需求说明》所列的具体明细，进行报价。</w:t>
      </w:r>
    </w:p>
    <w:p w14:paraId="3837510C">
      <w:pPr>
        <w:keepNext w:val="0"/>
        <w:keepLines w:val="0"/>
        <w:pageBreakBefore w:val="0"/>
        <w:kinsoku/>
        <w:wordWrap/>
        <w:overflowPunct/>
        <w:bidi w:val="0"/>
        <w:spacing w:line="560" w:lineRule="exact"/>
        <w:ind w:firstLine="900" w:firstLineChars="3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2、投标人应对照招标</w:t>
      </w:r>
      <w:r>
        <w:rPr>
          <w:rFonts w:hint="eastAsia" w:ascii="仿宋_GB2312" w:hAnsi="仿宋_GB2312" w:eastAsia="仿宋_GB2312" w:cs="仿宋_GB2312"/>
          <w:sz w:val="30"/>
          <w:szCs w:val="30"/>
          <w:lang w:eastAsia="zh-CN"/>
        </w:rPr>
        <w:t>项目技术参数</w:t>
      </w:r>
      <w:r>
        <w:rPr>
          <w:rFonts w:hint="eastAsia" w:ascii="仿宋_GB2312" w:hAnsi="仿宋_GB2312" w:eastAsia="仿宋_GB2312" w:cs="仿宋_GB2312"/>
          <w:sz w:val="30"/>
          <w:szCs w:val="30"/>
        </w:rPr>
        <w:t>要求，审慎准确填写此表，详细列明</w:t>
      </w:r>
      <w:r>
        <w:rPr>
          <w:rFonts w:hint="eastAsia" w:ascii="仿宋_GB2312" w:hAnsi="仿宋_GB2312" w:eastAsia="仿宋_GB2312" w:cs="仿宋_GB2312"/>
          <w:sz w:val="30"/>
          <w:szCs w:val="30"/>
          <w:lang w:eastAsia="zh-CN"/>
        </w:rPr>
        <w:t>本项目</w:t>
      </w:r>
      <w:r>
        <w:rPr>
          <w:rFonts w:hint="eastAsia" w:ascii="仿宋_GB2312" w:hAnsi="仿宋_GB2312" w:eastAsia="仿宋_GB2312" w:cs="仿宋_GB2312"/>
          <w:sz w:val="30"/>
          <w:szCs w:val="30"/>
        </w:rPr>
        <w:t>（设备）技术</w:t>
      </w:r>
      <w:r>
        <w:rPr>
          <w:rFonts w:hint="eastAsia" w:ascii="仿宋_GB2312" w:hAnsi="仿宋_GB2312" w:eastAsia="仿宋_GB2312" w:cs="仿宋_GB2312"/>
          <w:sz w:val="30"/>
          <w:szCs w:val="30"/>
          <w:lang w:eastAsia="zh-CN"/>
        </w:rPr>
        <w:t>服务</w:t>
      </w:r>
      <w:r>
        <w:rPr>
          <w:rFonts w:hint="eastAsia" w:ascii="仿宋_GB2312" w:hAnsi="仿宋_GB2312" w:eastAsia="仿宋_GB2312" w:cs="仿宋_GB2312"/>
          <w:sz w:val="30"/>
          <w:szCs w:val="30"/>
        </w:rPr>
        <w:t>、质量状况，全面披露各项符合程度并标注确定字样。如不能确定的请在不能确定栏内填写不确定字样。</w:t>
      </w:r>
    </w:p>
    <w:p w14:paraId="08A80358">
      <w:pPr>
        <w:keepNext w:val="0"/>
        <w:keepLines w:val="0"/>
        <w:pageBreakBefore w:val="0"/>
        <w:kinsoku/>
        <w:wordWrap/>
        <w:overflowPunct/>
        <w:bidi w:val="0"/>
        <w:spacing w:line="560" w:lineRule="exact"/>
        <w:ind w:firstLine="900" w:firstLineChars="3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3、填列不清楚、不全面的，使评审人员不能判明投标（设备）技术、质量而造成的废标、无效标，由投标人自行承担。</w:t>
      </w:r>
    </w:p>
    <w:p w14:paraId="45D04C77">
      <w:pPr>
        <w:keepNext w:val="0"/>
        <w:keepLines w:val="0"/>
        <w:pageBreakBefore w:val="0"/>
        <w:kinsoku/>
        <w:wordWrap/>
        <w:overflowPunct/>
        <w:bidi w:val="0"/>
        <w:spacing w:line="560" w:lineRule="exact"/>
        <w:ind w:firstLine="900" w:firstLineChars="3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4、如果投标货物有偏离而不标注偏离，一旦在评审中被发现存在偏离或认定为偏离，评审人员有权视具体情况按照评标办法执行。</w:t>
      </w:r>
    </w:p>
    <w:p w14:paraId="5AF3BAC8">
      <w:pPr>
        <w:keepNext w:val="0"/>
        <w:keepLines w:val="0"/>
        <w:pageBreakBefore w:val="0"/>
        <w:kinsoku/>
        <w:wordWrap/>
        <w:overflowPunct/>
        <w:bidi w:val="0"/>
        <w:spacing w:line="560" w:lineRule="exact"/>
        <w:ind w:firstLine="3750" w:firstLineChars="1250"/>
        <w:rPr>
          <w:rFonts w:hint="eastAsia" w:ascii="仿宋_GB2312" w:hAnsi="仿宋_GB2312" w:eastAsia="仿宋_GB2312" w:cs="仿宋_GB2312"/>
          <w:sz w:val="30"/>
          <w:szCs w:val="30"/>
        </w:rPr>
      </w:pPr>
    </w:p>
    <w:p w14:paraId="711A8C53">
      <w:pPr>
        <w:tabs>
          <w:tab w:val="left" w:pos="2606"/>
        </w:tabs>
        <w:spacing w:before="133" w:line="185" w:lineRule="auto"/>
        <w:ind w:left="2451" w:firstLine="628" w:firstLineChars="200"/>
        <w:jc w:val="left"/>
        <w:rPr>
          <w:rFonts w:hint="eastAsia" w:ascii="方正仿宋_GB2312" w:hAnsi="方正仿宋_GB2312" w:eastAsia="方正仿宋_GB2312" w:cs="方正仿宋_GB2312"/>
          <w:sz w:val="31"/>
          <w:szCs w:val="31"/>
        </w:rPr>
      </w:pPr>
      <w:r>
        <w:rPr>
          <w:rFonts w:hint="eastAsia" w:ascii="方正仿宋_GB2312" w:hAnsi="方正仿宋_GB2312" w:eastAsia="方正仿宋_GB2312" w:cs="方正仿宋_GB2312"/>
          <w:spacing w:val="2"/>
          <w:sz w:val="31"/>
          <w:szCs w:val="31"/>
          <w14:textOutline w14:w="5835" w14:cap="flat" w14:cmpd="sng">
            <w14:solidFill>
              <w14:srgbClr w14:val="000000"/>
            </w14:solidFill>
            <w14:prstDash w14:val="solid"/>
            <w14:miter w14:val="0"/>
          </w14:textOutline>
        </w:rPr>
        <w:t>人员</w:t>
      </w:r>
      <w:r>
        <w:rPr>
          <w:rFonts w:hint="eastAsia" w:ascii="方正仿宋_GB2312" w:hAnsi="方正仿宋_GB2312" w:eastAsia="方正仿宋_GB2312" w:cs="方正仿宋_GB2312"/>
          <w:spacing w:val="1"/>
          <w:sz w:val="31"/>
          <w:szCs w:val="31"/>
          <w14:textOutline w14:w="5835" w14:cap="flat" w14:cmpd="sng">
            <w14:solidFill>
              <w14:srgbClr w14:val="000000"/>
            </w14:solidFill>
            <w14:prstDash w14:val="solid"/>
            <w14:miter w14:val="0"/>
          </w14:textOutline>
        </w:rPr>
        <w:t>配备情况表</w:t>
      </w:r>
    </w:p>
    <w:p w14:paraId="741EFB1F">
      <w:pPr>
        <w:rPr>
          <w:rFonts w:hint="eastAsia" w:ascii="方正仿宋_GB2312" w:hAnsi="方正仿宋_GB2312" w:eastAsia="方正仿宋_GB2312" w:cs="方正仿宋_GB2312"/>
        </w:rPr>
      </w:pPr>
    </w:p>
    <w:p w14:paraId="046F4AD7">
      <w:pPr>
        <w:spacing w:line="70" w:lineRule="exact"/>
        <w:rPr>
          <w:rFonts w:hint="eastAsia" w:ascii="方正仿宋_GB2312" w:hAnsi="方正仿宋_GB2312" w:eastAsia="方正仿宋_GB2312" w:cs="方正仿宋_GB2312"/>
        </w:rPr>
      </w:pPr>
    </w:p>
    <w:tbl>
      <w:tblPr>
        <w:tblStyle w:val="32"/>
        <w:tblW w:w="837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1"/>
        <w:gridCol w:w="1383"/>
        <w:gridCol w:w="1083"/>
        <w:gridCol w:w="1169"/>
        <w:gridCol w:w="992"/>
        <w:gridCol w:w="1471"/>
        <w:gridCol w:w="1566"/>
      </w:tblGrid>
      <w:tr w14:paraId="747AD0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11" w:type="dxa"/>
            <w:vMerge w:val="restart"/>
            <w:tcBorders>
              <w:bottom w:val="nil"/>
            </w:tcBorders>
            <w:vAlign w:val="top"/>
          </w:tcPr>
          <w:p w14:paraId="4BB97DCB">
            <w:pPr>
              <w:spacing w:before="211" w:line="183" w:lineRule="auto"/>
              <w:rPr>
                <w:rFonts w:hint="eastAsia" w:ascii="方正仿宋_GB2312" w:hAnsi="方正仿宋_GB2312" w:eastAsia="方正仿宋_GB2312" w:cs="方正仿宋_GB2312"/>
                <w:sz w:val="23"/>
                <w:szCs w:val="23"/>
                <w:lang w:eastAsia="zh-CN"/>
              </w:rPr>
            </w:pPr>
            <w:r>
              <w:rPr>
                <w:rFonts w:hint="eastAsia" w:ascii="方正仿宋_GB2312" w:hAnsi="方正仿宋_GB2312" w:eastAsia="方正仿宋_GB2312" w:cs="方正仿宋_GB2312"/>
                <w:spacing w:val="21"/>
                <w:sz w:val="23"/>
                <w:szCs w:val="23"/>
              </w:rPr>
              <w:t xml:space="preserve"> </w:t>
            </w:r>
            <w:r>
              <w:rPr>
                <w:rFonts w:hint="eastAsia" w:ascii="方正仿宋_GB2312" w:hAnsi="方正仿宋_GB2312" w:eastAsia="方正仿宋_GB2312" w:cs="方正仿宋_GB2312"/>
                <w:spacing w:val="21"/>
                <w:sz w:val="23"/>
                <w:szCs w:val="23"/>
                <w:lang w:eastAsia="zh-CN"/>
              </w:rPr>
              <w:t>序号</w:t>
            </w:r>
          </w:p>
        </w:tc>
        <w:tc>
          <w:tcPr>
            <w:tcW w:w="1383" w:type="dxa"/>
            <w:vMerge w:val="restart"/>
            <w:tcBorders>
              <w:bottom w:val="nil"/>
            </w:tcBorders>
            <w:vAlign w:val="top"/>
          </w:tcPr>
          <w:p w14:paraId="3EC0B0A3">
            <w:pPr>
              <w:spacing w:line="274" w:lineRule="auto"/>
              <w:rPr>
                <w:rFonts w:hint="eastAsia" w:ascii="方正仿宋_GB2312" w:hAnsi="方正仿宋_GB2312" w:eastAsia="方正仿宋_GB2312" w:cs="方正仿宋_GB2312"/>
                <w:sz w:val="21"/>
              </w:rPr>
            </w:pPr>
          </w:p>
          <w:p w14:paraId="2F031A4C">
            <w:pPr>
              <w:spacing w:before="99" w:line="191" w:lineRule="auto"/>
              <w:ind w:left="119"/>
              <w:rPr>
                <w:rFonts w:hint="eastAsia" w:ascii="方正仿宋_GB2312" w:hAnsi="方正仿宋_GB2312" w:eastAsia="方正仿宋_GB2312" w:cs="方正仿宋_GB2312"/>
                <w:sz w:val="23"/>
                <w:szCs w:val="23"/>
              </w:rPr>
            </w:pPr>
            <w:r>
              <w:rPr>
                <w:rFonts w:hint="eastAsia" w:ascii="方正仿宋_GB2312" w:hAnsi="方正仿宋_GB2312" w:eastAsia="方正仿宋_GB2312" w:cs="方正仿宋_GB2312"/>
                <w:spacing w:val="8"/>
                <w:sz w:val="23"/>
                <w:szCs w:val="23"/>
              </w:rPr>
              <w:t>本项目任</w:t>
            </w:r>
            <w:r>
              <w:rPr>
                <w:rFonts w:hint="eastAsia" w:ascii="方正仿宋_GB2312" w:hAnsi="方正仿宋_GB2312" w:eastAsia="方正仿宋_GB2312" w:cs="方正仿宋_GB2312"/>
                <w:spacing w:val="7"/>
                <w:sz w:val="23"/>
                <w:szCs w:val="23"/>
              </w:rPr>
              <w:t>职</w:t>
            </w:r>
          </w:p>
        </w:tc>
        <w:tc>
          <w:tcPr>
            <w:tcW w:w="1083" w:type="dxa"/>
            <w:vMerge w:val="restart"/>
            <w:tcBorders>
              <w:bottom w:val="nil"/>
            </w:tcBorders>
            <w:vAlign w:val="top"/>
          </w:tcPr>
          <w:p w14:paraId="4EC45381">
            <w:pPr>
              <w:spacing w:line="275" w:lineRule="auto"/>
              <w:rPr>
                <w:rFonts w:hint="eastAsia" w:ascii="方正仿宋_GB2312" w:hAnsi="方正仿宋_GB2312" w:eastAsia="方正仿宋_GB2312" w:cs="方正仿宋_GB2312"/>
                <w:sz w:val="21"/>
              </w:rPr>
            </w:pPr>
          </w:p>
          <w:p w14:paraId="5BBDBCB3">
            <w:pPr>
              <w:spacing w:before="98" w:line="192" w:lineRule="auto"/>
              <w:ind w:left="366"/>
              <w:rPr>
                <w:rFonts w:hint="eastAsia" w:ascii="方正仿宋_GB2312" w:hAnsi="方正仿宋_GB2312" w:eastAsia="方正仿宋_GB2312" w:cs="方正仿宋_GB2312"/>
                <w:sz w:val="23"/>
                <w:szCs w:val="23"/>
              </w:rPr>
            </w:pPr>
            <w:r>
              <w:rPr>
                <w:rFonts w:hint="eastAsia" w:ascii="方正仿宋_GB2312" w:hAnsi="方正仿宋_GB2312" w:eastAsia="方正仿宋_GB2312" w:cs="方正仿宋_GB2312"/>
                <w:spacing w:val="5"/>
                <w:sz w:val="23"/>
                <w:szCs w:val="23"/>
              </w:rPr>
              <w:t>姓名</w:t>
            </w:r>
          </w:p>
        </w:tc>
        <w:tc>
          <w:tcPr>
            <w:tcW w:w="1169" w:type="dxa"/>
            <w:vMerge w:val="restart"/>
            <w:tcBorders>
              <w:bottom w:val="nil"/>
            </w:tcBorders>
            <w:vAlign w:val="top"/>
          </w:tcPr>
          <w:p w14:paraId="0AE60B82">
            <w:pPr>
              <w:spacing w:line="275" w:lineRule="auto"/>
              <w:rPr>
                <w:rFonts w:hint="eastAsia" w:ascii="方正仿宋_GB2312" w:hAnsi="方正仿宋_GB2312" w:eastAsia="方正仿宋_GB2312" w:cs="方正仿宋_GB2312"/>
                <w:sz w:val="21"/>
              </w:rPr>
            </w:pPr>
          </w:p>
          <w:p w14:paraId="2396E664">
            <w:pPr>
              <w:spacing w:before="99" w:line="192" w:lineRule="auto"/>
              <w:ind w:left="218"/>
              <w:rPr>
                <w:rFonts w:hint="eastAsia" w:ascii="方正仿宋_GB2312" w:hAnsi="方正仿宋_GB2312" w:eastAsia="方正仿宋_GB2312" w:cs="方正仿宋_GB2312"/>
                <w:sz w:val="23"/>
                <w:szCs w:val="23"/>
              </w:rPr>
            </w:pPr>
            <w:r>
              <w:rPr>
                <w:rFonts w:hint="eastAsia" w:ascii="方正仿宋_GB2312" w:hAnsi="方正仿宋_GB2312" w:eastAsia="方正仿宋_GB2312" w:cs="方正仿宋_GB2312"/>
                <w:spacing w:val="5"/>
                <w:sz w:val="23"/>
                <w:szCs w:val="23"/>
              </w:rPr>
              <w:t>职</w:t>
            </w:r>
            <w:r>
              <w:rPr>
                <w:rFonts w:hint="eastAsia" w:ascii="方正仿宋_GB2312" w:hAnsi="方正仿宋_GB2312" w:eastAsia="方正仿宋_GB2312" w:cs="方正仿宋_GB2312"/>
                <w:spacing w:val="4"/>
                <w:sz w:val="23"/>
                <w:szCs w:val="23"/>
              </w:rPr>
              <w:t>称</w:t>
            </w:r>
          </w:p>
        </w:tc>
        <w:tc>
          <w:tcPr>
            <w:tcW w:w="992" w:type="dxa"/>
            <w:vMerge w:val="restart"/>
            <w:tcBorders>
              <w:bottom w:val="nil"/>
            </w:tcBorders>
            <w:vAlign w:val="top"/>
          </w:tcPr>
          <w:p w14:paraId="2EEF6DFD">
            <w:pPr>
              <w:spacing w:line="276" w:lineRule="auto"/>
              <w:rPr>
                <w:rFonts w:hint="eastAsia" w:ascii="方正仿宋_GB2312" w:hAnsi="方正仿宋_GB2312" w:eastAsia="方正仿宋_GB2312" w:cs="方正仿宋_GB2312"/>
                <w:sz w:val="21"/>
              </w:rPr>
            </w:pPr>
          </w:p>
          <w:p w14:paraId="5D43BA82">
            <w:pPr>
              <w:spacing w:before="98" w:line="191" w:lineRule="auto"/>
              <w:ind w:left="278"/>
              <w:rPr>
                <w:rFonts w:hint="eastAsia" w:ascii="方正仿宋_GB2312" w:hAnsi="方正仿宋_GB2312" w:eastAsia="方正仿宋_GB2312" w:cs="方正仿宋_GB2312"/>
                <w:sz w:val="23"/>
                <w:szCs w:val="23"/>
              </w:rPr>
            </w:pPr>
            <w:r>
              <w:rPr>
                <w:rFonts w:hint="eastAsia" w:ascii="方正仿宋_GB2312" w:hAnsi="方正仿宋_GB2312" w:eastAsia="方正仿宋_GB2312" w:cs="方正仿宋_GB2312"/>
                <w:spacing w:val="5"/>
                <w:sz w:val="23"/>
                <w:szCs w:val="23"/>
              </w:rPr>
              <w:t>专</w:t>
            </w:r>
            <w:r>
              <w:rPr>
                <w:rFonts w:hint="eastAsia" w:ascii="方正仿宋_GB2312" w:hAnsi="方正仿宋_GB2312" w:eastAsia="方正仿宋_GB2312" w:cs="方正仿宋_GB2312"/>
                <w:spacing w:val="4"/>
                <w:sz w:val="23"/>
                <w:szCs w:val="23"/>
              </w:rPr>
              <w:t>业</w:t>
            </w:r>
          </w:p>
        </w:tc>
        <w:tc>
          <w:tcPr>
            <w:tcW w:w="3037" w:type="dxa"/>
            <w:gridSpan w:val="2"/>
            <w:vAlign w:val="top"/>
          </w:tcPr>
          <w:p w14:paraId="562834C0">
            <w:pPr>
              <w:spacing w:before="149" w:line="182" w:lineRule="auto"/>
              <w:ind w:left="866"/>
              <w:rPr>
                <w:rFonts w:hint="eastAsia" w:ascii="方正仿宋_GB2312" w:hAnsi="方正仿宋_GB2312" w:eastAsia="方正仿宋_GB2312" w:cs="方正仿宋_GB2312"/>
                <w:sz w:val="23"/>
                <w:szCs w:val="23"/>
              </w:rPr>
            </w:pPr>
            <w:r>
              <w:rPr>
                <w:rFonts w:hint="eastAsia" w:ascii="方正仿宋_GB2312" w:hAnsi="方正仿宋_GB2312" w:eastAsia="方正仿宋_GB2312" w:cs="方正仿宋_GB2312"/>
                <w:spacing w:val="10"/>
                <w:sz w:val="23"/>
                <w:szCs w:val="23"/>
              </w:rPr>
              <w:t>执</w:t>
            </w:r>
            <w:r>
              <w:rPr>
                <w:rFonts w:hint="eastAsia" w:ascii="方正仿宋_GB2312" w:hAnsi="方正仿宋_GB2312" w:eastAsia="方正仿宋_GB2312" w:cs="方正仿宋_GB2312"/>
                <w:spacing w:val="8"/>
                <w:sz w:val="23"/>
                <w:szCs w:val="23"/>
              </w:rPr>
              <w:t>业资格证明</w:t>
            </w:r>
          </w:p>
        </w:tc>
      </w:tr>
      <w:tr w14:paraId="3CF734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7" w:hRule="atLeast"/>
        </w:trPr>
        <w:tc>
          <w:tcPr>
            <w:tcW w:w="711" w:type="dxa"/>
            <w:vMerge w:val="continue"/>
            <w:tcBorders>
              <w:top w:val="nil"/>
            </w:tcBorders>
            <w:textDirection w:val="tbRlV"/>
            <w:vAlign w:val="top"/>
          </w:tcPr>
          <w:p w14:paraId="3E9CE867">
            <w:pPr>
              <w:rPr>
                <w:rFonts w:hint="eastAsia" w:ascii="方正仿宋_GB2312" w:hAnsi="方正仿宋_GB2312" w:eastAsia="方正仿宋_GB2312" w:cs="方正仿宋_GB2312"/>
                <w:sz w:val="21"/>
              </w:rPr>
            </w:pPr>
          </w:p>
        </w:tc>
        <w:tc>
          <w:tcPr>
            <w:tcW w:w="1383" w:type="dxa"/>
            <w:vMerge w:val="continue"/>
            <w:tcBorders>
              <w:top w:val="nil"/>
            </w:tcBorders>
            <w:vAlign w:val="top"/>
          </w:tcPr>
          <w:p w14:paraId="6B5E0F3D">
            <w:pPr>
              <w:rPr>
                <w:rFonts w:hint="eastAsia" w:ascii="方正仿宋_GB2312" w:hAnsi="方正仿宋_GB2312" w:eastAsia="方正仿宋_GB2312" w:cs="方正仿宋_GB2312"/>
                <w:sz w:val="21"/>
              </w:rPr>
            </w:pPr>
          </w:p>
        </w:tc>
        <w:tc>
          <w:tcPr>
            <w:tcW w:w="1083" w:type="dxa"/>
            <w:vMerge w:val="continue"/>
            <w:tcBorders>
              <w:top w:val="nil"/>
            </w:tcBorders>
            <w:vAlign w:val="top"/>
          </w:tcPr>
          <w:p w14:paraId="10EC6F1E">
            <w:pPr>
              <w:rPr>
                <w:rFonts w:hint="eastAsia" w:ascii="方正仿宋_GB2312" w:hAnsi="方正仿宋_GB2312" w:eastAsia="方正仿宋_GB2312" w:cs="方正仿宋_GB2312"/>
                <w:sz w:val="21"/>
              </w:rPr>
            </w:pPr>
          </w:p>
        </w:tc>
        <w:tc>
          <w:tcPr>
            <w:tcW w:w="1169" w:type="dxa"/>
            <w:vMerge w:val="continue"/>
            <w:tcBorders>
              <w:top w:val="nil"/>
            </w:tcBorders>
            <w:vAlign w:val="top"/>
          </w:tcPr>
          <w:p w14:paraId="485919C6">
            <w:pPr>
              <w:rPr>
                <w:rFonts w:hint="eastAsia" w:ascii="方正仿宋_GB2312" w:hAnsi="方正仿宋_GB2312" w:eastAsia="方正仿宋_GB2312" w:cs="方正仿宋_GB2312"/>
                <w:sz w:val="21"/>
              </w:rPr>
            </w:pPr>
          </w:p>
        </w:tc>
        <w:tc>
          <w:tcPr>
            <w:tcW w:w="992" w:type="dxa"/>
            <w:vMerge w:val="continue"/>
            <w:tcBorders>
              <w:top w:val="nil"/>
            </w:tcBorders>
            <w:vAlign w:val="top"/>
          </w:tcPr>
          <w:p w14:paraId="081C2EEC">
            <w:pPr>
              <w:rPr>
                <w:rFonts w:hint="eastAsia" w:ascii="方正仿宋_GB2312" w:hAnsi="方正仿宋_GB2312" w:eastAsia="方正仿宋_GB2312" w:cs="方正仿宋_GB2312"/>
                <w:sz w:val="21"/>
              </w:rPr>
            </w:pPr>
          </w:p>
        </w:tc>
        <w:tc>
          <w:tcPr>
            <w:tcW w:w="1471" w:type="dxa"/>
            <w:vAlign w:val="top"/>
          </w:tcPr>
          <w:p w14:paraId="1327752A">
            <w:pPr>
              <w:spacing w:before="147" w:line="181" w:lineRule="auto"/>
              <w:ind w:left="324"/>
              <w:rPr>
                <w:rFonts w:hint="eastAsia" w:ascii="方正仿宋_GB2312" w:hAnsi="方正仿宋_GB2312" w:eastAsia="方正仿宋_GB2312" w:cs="方正仿宋_GB2312"/>
                <w:sz w:val="23"/>
                <w:szCs w:val="23"/>
              </w:rPr>
            </w:pPr>
            <w:r>
              <w:rPr>
                <w:rFonts w:hint="eastAsia" w:ascii="方正仿宋_GB2312" w:hAnsi="方正仿宋_GB2312" w:eastAsia="方正仿宋_GB2312" w:cs="方正仿宋_GB2312"/>
                <w:spacing w:val="9"/>
                <w:sz w:val="23"/>
                <w:szCs w:val="23"/>
              </w:rPr>
              <w:t>证</w:t>
            </w:r>
            <w:r>
              <w:rPr>
                <w:rFonts w:hint="eastAsia" w:ascii="方正仿宋_GB2312" w:hAnsi="方正仿宋_GB2312" w:eastAsia="方正仿宋_GB2312" w:cs="方正仿宋_GB2312"/>
                <w:spacing w:val="7"/>
                <w:sz w:val="23"/>
                <w:szCs w:val="23"/>
              </w:rPr>
              <w:t>书名称</w:t>
            </w:r>
          </w:p>
        </w:tc>
        <w:tc>
          <w:tcPr>
            <w:tcW w:w="1566" w:type="dxa"/>
            <w:vAlign w:val="top"/>
          </w:tcPr>
          <w:p w14:paraId="5FDA8C71">
            <w:pPr>
              <w:spacing w:before="147" w:line="181" w:lineRule="auto"/>
              <w:ind w:left="554"/>
              <w:rPr>
                <w:rFonts w:hint="eastAsia" w:ascii="方正仿宋_GB2312" w:hAnsi="方正仿宋_GB2312" w:eastAsia="方正仿宋_GB2312" w:cs="方正仿宋_GB2312"/>
                <w:sz w:val="23"/>
                <w:szCs w:val="23"/>
              </w:rPr>
            </w:pPr>
            <w:r>
              <w:rPr>
                <w:rFonts w:hint="eastAsia" w:ascii="方正仿宋_GB2312" w:hAnsi="方正仿宋_GB2312" w:eastAsia="方正仿宋_GB2312" w:cs="方正仿宋_GB2312"/>
                <w:spacing w:val="3"/>
                <w:sz w:val="23"/>
                <w:szCs w:val="23"/>
              </w:rPr>
              <w:t>级别</w:t>
            </w:r>
          </w:p>
        </w:tc>
      </w:tr>
      <w:tr w14:paraId="11DA1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11" w:type="dxa"/>
            <w:vAlign w:val="top"/>
          </w:tcPr>
          <w:p w14:paraId="025FA0D1">
            <w:pPr>
              <w:rPr>
                <w:rFonts w:hint="eastAsia" w:ascii="方正仿宋_GB2312" w:hAnsi="方正仿宋_GB2312" w:eastAsia="方正仿宋_GB2312" w:cs="方正仿宋_GB2312"/>
                <w:sz w:val="21"/>
              </w:rPr>
            </w:pPr>
          </w:p>
        </w:tc>
        <w:tc>
          <w:tcPr>
            <w:tcW w:w="1383" w:type="dxa"/>
            <w:vAlign w:val="top"/>
          </w:tcPr>
          <w:p w14:paraId="18D16BB2">
            <w:pPr>
              <w:rPr>
                <w:rFonts w:hint="eastAsia" w:ascii="方正仿宋_GB2312" w:hAnsi="方正仿宋_GB2312" w:eastAsia="方正仿宋_GB2312" w:cs="方正仿宋_GB2312"/>
                <w:sz w:val="21"/>
              </w:rPr>
            </w:pPr>
          </w:p>
        </w:tc>
        <w:tc>
          <w:tcPr>
            <w:tcW w:w="1083" w:type="dxa"/>
            <w:vAlign w:val="top"/>
          </w:tcPr>
          <w:p w14:paraId="71BAA6FF">
            <w:pPr>
              <w:rPr>
                <w:rFonts w:hint="eastAsia" w:ascii="方正仿宋_GB2312" w:hAnsi="方正仿宋_GB2312" w:eastAsia="方正仿宋_GB2312" w:cs="方正仿宋_GB2312"/>
                <w:sz w:val="21"/>
              </w:rPr>
            </w:pPr>
          </w:p>
        </w:tc>
        <w:tc>
          <w:tcPr>
            <w:tcW w:w="1169" w:type="dxa"/>
            <w:vAlign w:val="top"/>
          </w:tcPr>
          <w:p w14:paraId="6E4B329C">
            <w:pPr>
              <w:rPr>
                <w:rFonts w:hint="eastAsia" w:ascii="方正仿宋_GB2312" w:hAnsi="方正仿宋_GB2312" w:eastAsia="方正仿宋_GB2312" w:cs="方正仿宋_GB2312"/>
                <w:sz w:val="21"/>
              </w:rPr>
            </w:pPr>
          </w:p>
        </w:tc>
        <w:tc>
          <w:tcPr>
            <w:tcW w:w="992" w:type="dxa"/>
            <w:vAlign w:val="top"/>
          </w:tcPr>
          <w:p w14:paraId="5F33D33E">
            <w:pPr>
              <w:rPr>
                <w:rFonts w:hint="eastAsia" w:ascii="方正仿宋_GB2312" w:hAnsi="方正仿宋_GB2312" w:eastAsia="方正仿宋_GB2312" w:cs="方正仿宋_GB2312"/>
                <w:sz w:val="21"/>
              </w:rPr>
            </w:pPr>
          </w:p>
        </w:tc>
        <w:tc>
          <w:tcPr>
            <w:tcW w:w="1471" w:type="dxa"/>
            <w:vAlign w:val="top"/>
          </w:tcPr>
          <w:p w14:paraId="1BB6EDDB">
            <w:pPr>
              <w:rPr>
                <w:rFonts w:hint="eastAsia" w:ascii="方正仿宋_GB2312" w:hAnsi="方正仿宋_GB2312" w:eastAsia="方正仿宋_GB2312" w:cs="方正仿宋_GB2312"/>
                <w:sz w:val="21"/>
              </w:rPr>
            </w:pPr>
          </w:p>
        </w:tc>
        <w:tc>
          <w:tcPr>
            <w:tcW w:w="1566" w:type="dxa"/>
            <w:vAlign w:val="top"/>
          </w:tcPr>
          <w:p w14:paraId="1F71683A">
            <w:pPr>
              <w:rPr>
                <w:rFonts w:hint="eastAsia" w:ascii="方正仿宋_GB2312" w:hAnsi="方正仿宋_GB2312" w:eastAsia="方正仿宋_GB2312" w:cs="方正仿宋_GB2312"/>
                <w:sz w:val="21"/>
              </w:rPr>
            </w:pPr>
          </w:p>
        </w:tc>
      </w:tr>
      <w:tr w14:paraId="695927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711" w:type="dxa"/>
            <w:vAlign w:val="top"/>
          </w:tcPr>
          <w:p w14:paraId="7E433056">
            <w:pPr>
              <w:rPr>
                <w:rFonts w:hint="eastAsia" w:ascii="方正仿宋_GB2312" w:hAnsi="方正仿宋_GB2312" w:eastAsia="方正仿宋_GB2312" w:cs="方正仿宋_GB2312"/>
                <w:sz w:val="21"/>
              </w:rPr>
            </w:pPr>
          </w:p>
        </w:tc>
        <w:tc>
          <w:tcPr>
            <w:tcW w:w="1383" w:type="dxa"/>
            <w:vAlign w:val="top"/>
          </w:tcPr>
          <w:p w14:paraId="290D1337">
            <w:pPr>
              <w:rPr>
                <w:rFonts w:hint="eastAsia" w:ascii="方正仿宋_GB2312" w:hAnsi="方正仿宋_GB2312" w:eastAsia="方正仿宋_GB2312" w:cs="方正仿宋_GB2312"/>
                <w:sz w:val="21"/>
              </w:rPr>
            </w:pPr>
          </w:p>
        </w:tc>
        <w:tc>
          <w:tcPr>
            <w:tcW w:w="1083" w:type="dxa"/>
            <w:vAlign w:val="top"/>
          </w:tcPr>
          <w:p w14:paraId="1982F5D1">
            <w:pPr>
              <w:rPr>
                <w:rFonts w:hint="eastAsia" w:ascii="方正仿宋_GB2312" w:hAnsi="方正仿宋_GB2312" w:eastAsia="方正仿宋_GB2312" w:cs="方正仿宋_GB2312"/>
                <w:sz w:val="21"/>
              </w:rPr>
            </w:pPr>
          </w:p>
        </w:tc>
        <w:tc>
          <w:tcPr>
            <w:tcW w:w="1169" w:type="dxa"/>
            <w:vAlign w:val="top"/>
          </w:tcPr>
          <w:p w14:paraId="0836EA81">
            <w:pPr>
              <w:rPr>
                <w:rFonts w:hint="eastAsia" w:ascii="方正仿宋_GB2312" w:hAnsi="方正仿宋_GB2312" w:eastAsia="方正仿宋_GB2312" w:cs="方正仿宋_GB2312"/>
                <w:sz w:val="21"/>
              </w:rPr>
            </w:pPr>
          </w:p>
        </w:tc>
        <w:tc>
          <w:tcPr>
            <w:tcW w:w="992" w:type="dxa"/>
            <w:vAlign w:val="top"/>
          </w:tcPr>
          <w:p w14:paraId="5EE6E040">
            <w:pPr>
              <w:rPr>
                <w:rFonts w:hint="eastAsia" w:ascii="方正仿宋_GB2312" w:hAnsi="方正仿宋_GB2312" w:eastAsia="方正仿宋_GB2312" w:cs="方正仿宋_GB2312"/>
                <w:sz w:val="21"/>
              </w:rPr>
            </w:pPr>
          </w:p>
        </w:tc>
        <w:tc>
          <w:tcPr>
            <w:tcW w:w="1471" w:type="dxa"/>
            <w:vAlign w:val="top"/>
          </w:tcPr>
          <w:p w14:paraId="403D857E">
            <w:pPr>
              <w:rPr>
                <w:rFonts w:hint="eastAsia" w:ascii="方正仿宋_GB2312" w:hAnsi="方正仿宋_GB2312" w:eastAsia="方正仿宋_GB2312" w:cs="方正仿宋_GB2312"/>
                <w:sz w:val="21"/>
              </w:rPr>
            </w:pPr>
          </w:p>
        </w:tc>
        <w:tc>
          <w:tcPr>
            <w:tcW w:w="1566" w:type="dxa"/>
            <w:vAlign w:val="top"/>
          </w:tcPr>
          <w:p w14:paraId="406A8FF0">
            <w:pPr>
              <w:rPr>
                <w:rFonts w:hint="eastAsia" w:ascii="方正仿宋_GB2312" w:hAnsi="方正仿宋_GB2312" w:eastAsia="方正仿宋_GB2312" w:cs="方正仿宋_GB2312"/>
                <w:sz w:val="21"/>
              </w:rPr>
            </w:pPr>
          </w:p>
        </w:tc>
      </w:tr>
      <w:tr w14:paraId="4EE68C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11" w:type="dxa"/>
            <w:vAlign w:val="top"/>
          </w:tcPr>
          <w:p w14:paraId="54657151">
            <w:pPr>
              <w:rPr>
                <w:rFonts w:hint="eastAsia" w:ascii="方正仿宋_GB2312" w:hAnsi="方正仿宋_GB2312" w:eastAsia="方正仿宋_GB2312" w:cs="方正仿宋_GB2312"/>
                <w:sz w:val="21"/>
              </w:rPr>
            </w:pPr>
          </w:p>
        </w:tc>
        <w:tc>
          <w:tcPr>
            <w:tcW w:w="1383" w:type="dxa"/>
            <w:vAlign w:val="top"/>
          </w:tcPr>
          <w:p w14:paraId="45ED925F">
            <w:pPr>
              <w:rPr>
                <w:rFonts w:hint="eastAsia" w:ascii="方正仿宋_GB2312" w:hAnsi="方正仿宋_GB2312" w:eastAsia="方正仿宋_GB2312" w:cs="方正仿宋_GB2312"/>
                <w:sz w:val="21"/>
              </w:rPr>
            </w:pPr>
          </w:p>
        </w:tc>
        <w:tc>
          <w:tcPr>
            <w:tcW w:w="1083" w:type="dxa"/>
            <w:vAlign w:val="top"/>
          </w:tcPr>
          <w:p w14:paraId="03922AC4">
            <w:pPr>
              <w:rPr>
                <w:rFonts w:hint="eastAsia" w:ascii="方正仿宋_GB2312" w:hAnsi="方正仿宋_GB2312" w:eastAsia="方正仿宋_GB2312" w:cs="方正仿宋_GB2312"/>
                <w:sz w:val="21"/>
              </w:rPr>
            </w:pPr>
          </w:p>
        </w:tc>
        <w:tc>
          <w:tcPr>
            <w:tcW w:w="1169" w:type="dxa"/>
            <w:vAlign w:val="top"/>
          </w:tcPr>
          <w:p w14:paraId="6F208A61">
            <w:pPr>
              <w:rPr>
                <w:rFonts w:hint="eastAsia" w:ascii="方正仿宋_GB2312" w:hAnsi="方正仿宋_GB2312" w:eastAsia="方正仿宋_GB2312" w:cs="方正仿宋_GB2312"/>
                <w:sz w:val="21"/>
              </w:rPr>
            </w:pPr>
          </w:p>
        </w:tc>
        <w:tc>
          <w:tcPr>
            <w:tcW w:w="992" w:type="dxa"/>
            <w:vAlign w:val="top"/>
          </w:tcPr>
          <w:p w14:paraId="44B0D241">
            <w:pPr>
              <w:rPr>
                <w:rFonts w:hint="eastAsia" w:ascii="方正仿宋_GB2312" w:hAnsi="方正仿宋_GB2312" w:eastAsia="方正仿宋_GB2312" w:cs="方正仿宋_GB2312"/>
                <w:sz w:val="21"/>
              </w:rPr>
            </w:pPr>
          </w:p>
        </w:tc>
        <w:tc>
          <w:tcPr>
            <w:tcW w:w="1471" w:type="dxa"/>
            <w:vAlign w:val="top"/>
          </w:tcPr>
          <w:p w14:paraId="49A4F875">
            <w:pPr>
              <w:rPr>
                <w:rFonts w:hint="eastAsia" w:ascii="方正仿宋_GB2312" w:hAnsi="方正仿宋_GB2312" w:eastAsia="方正仿宋_GB2312" w:cs="方正仿宋_GB2312"/>
                <w:sz w:val="21"/>
              </w:rPr>
            </w:pPr>
          </w:p>
        </w:tc>
        <w:tc>
          <w:tcPr>
            <w:tcW w:w="1566" w:type="dxa"/>
            <w:vAlign w:val="top"/>
          </w:tcPr>
          <w:p w14:paraId="132583A5">
            <w:pPr>
              <w:rPr>
                <w:rFonts w:hint="eastAsia" w:ascii="方正仿宋_GB2312" w:hAnsi="方正仿宋_GB2312" w:eastAsia="方正仿宋_GB2312" w:cs="方正仿宋_GB2312"/>
                <w:sz w:val="21"/>
              </w:rPr>
            </w:pPr>
          </w:p>
        </w:tc>
      </w:tr>
      <w:tr w14:paraId="4B4EDE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11" w:type="dxa"/>
            <w:vAlign w:val="top"/>
          </w:tcPr>
          <w:p w14:paraId="39A1EBA5">
            <w:pPr>
              <w:rPr>
                <w:rFonts w:hint="eastAsia" w:ascii="方正仿宋_GB2312" w:hAnsi="方正仿宋_GB2312" w:eastAsia="方正仿宋_GB2312" w:cs="方正仿宋_GB2312"/>
                <w:sz w:val="21"/>
              </w:rPr>
            </w:pPr>
          </w:p>
        </w:tc>
        <w:tc>
          <w:tcPr>
            <w:tcW w:w="1383" w:type="dxa"/>
            <w:vAlign w:val="top"/>
          </w:tcPr>
          <w:p w14:paraId="0706A074">
            <w:pPr>
              <w:rPr>
                <w:rFonts w:hint="eastAsia" w:ascii="方正仿宋_GB2312" w:hAnsi="方正仿宋_GB2312" w:eastAsia="方正仿宋_GB2312" w:cs="方正仿宋_GB2312"/>
                <w:sz w:val="21"/>
              </w:rPr>
            </w:pPr>
          </w:p>
        </w:tc>
        <w:tc>
          <w:tcPr>
            <w:tcW w:w="1083" w:type="dxa"/>
            <w:vAlign w:val="top"/>
          </w:tcPr>
          <w:p w14:paraId="7F6EEEB4">
            <w:pPr>
              <w:rPr>
                <w:rFonts w:hint="eastAsia" w:ascii="方正仿宋_GB2312" w:hAnsi="方正仿宋_GB2312" w:eastAsia="方正仿宋_GB2312" w:cs="方正仿宋_GB2312"/>
                <w:sz w:val="21"/>
              </w:rPr>
            </w:pPr>
          </w:p>
        </w:tc>
        <w:tc>
          <w:tcPr>
            <w:tcW w:w="1169" w:type="dxa"/>
            <w:vAlign w:val="top"/>
          </w:tcPr>
          <w:p w14:paraId="65BA4DE6">
            <w:pPr>
              <w:rPr>
                <w:rFonts w:hint="eastAsia" w:ascii="方正仿宋_GB2312" w:hAnsi="方正仿宋_GB2312" w:eastAsia="方正仿宋_GB2312" w:cs="方正仿宋_GB2312"/>
                <w:sz w:val="21"/>
              </w:rPr>
            </w:pPr>
          </w:p>
        </w:tc>
        <w:tc>
          <w:tcPr>
            <w:tcW w:w="992" w:type="dxa"/>
            <w:vAlign w:val="top"/>
          </w:tcPr>
          <w:p w14:paraId="784AD284">
            <w:pPr>
              <w:rPr>
                <w:rFonts w:hint="eastAsia" w:ascii="方正仿宋_GB2312" w:hAnsi="方正仿宋_GB2312" w:eastAsia="方正仿宋_GB2312" w:cs="方正仿宋_GB2312"/>
                <w:sz w:val="21"/>
              </w:rPr>
            </w:pPr>
          </w:p>
        </w:tc>
        <w:tc>
          <w:tcPr>
            <w:tcW w:w="1471" w:type="dxa"/>
            <w:vAlign w:val="top"/>
          </w:tcPr>
          <w:p w14:paraId="59FBE13D">
            <w:pPr>
              <w:rPr>
                <w:rFonts w:hint="eastAsia" w:ascii="方正仿宋_GB2312" w:hAnsi="方正仿宋_GB2312" w:eastAsia="方正仿宋_GB2312" w:cs="方正仿宋_GB2312"/>
                <w:sz w:val="21"/>
              </w:rPr>
            </w:pPr>
          </w:p>
        </w:tc>
        <w:tc>
          <w:tcPr>
            <w:tcW w:w="1566" w:type="dxa"/>
            <w:vAlign w:val="top"/>
          </w:tcPr>
          <w:p w14:paraId="382A806C">
            <w:pPr>
              <w:rPr>
                <w:rFonts w:hint="eastAsia" w:ascii="方正仿宋_GB2312" w:hAnsi="方正仿宋_GB2312" w:eastAsia="方正仿宋_GB2312" w:cs="方正仿宋_GB2312"/>
                <w:sz w:val="21"/>
              </w:rPr>
            </w:pPr>
          </w:p>
        </w:tc>
      </w:tr>
      <w:tr w14:paraId="5BC190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11" w:type="dxa"/>
            <w:vAlign w:val="top"/>
          </w:tcPr>
          <w:p w14:paraId="47B9A883">
            <w:pPr>
              <w:rPr>
                <w:rFonts w:hint="eastAsia" w:ascii="方正仿宋_GB2312" w:hAnsi="方正仿宋_GB2312" w:eastAsia="方正仿宋_GB2312" w:cs="方正仿宋_GB2312"/>
                <w:sz w:val="21"/>
              </w:rPr>
            </w:pPr>
          </w:p>
        </w:tc>
        <w:tc>
          <w:tcPr>
            <w:tcW w:w="1383" w:type="dxa"/>
            <w:vAlign w:val="top"/>
          </w:tcPr>
          <w:p w14:paraId="68AE3C10">
            <w:pPr>
              <w:rPr>
                <w:rFonts w:hint="eastAsia" w:ascii="方正仿宋_GB2312" w:hAnsi="方正仿宋_GB2312" w:eastAsia="方正仿宋_GB2312" w:cs="方正仿宋_GB2312"/>
                <w:sz w:val="21"/>
              </w:rPr>
            </w:pPr>
          </w:p>
        </w:tc>
        <w:tc>
          <w:tcPr>
            <w:tcW w:w="1083" w:type="dxa"/>
            <w:vAlign w:val="top"/>
          </w:tcPr>
          <w:p w14:paraId="4257B54D">
            <w:pPr>
              <w:rPr>
                <w:rFonts w:hint="eastAsia" w:ascii="方正仿宋_GB2312" w:hAnsi="方正仿宋_GB2312" w:eastAsia="方正仿宋_GB2312" w:cs="方正仿宋_GB2312"/>
                <w:sz w:val="21"/>
              </w:rPr>
            </w:pPr>
          </w:p>
        </w:tc>
        <w:tc>
          <w:tcPr>
            <w:tcW w:w="1169" w:type="dxa"/>
            <w:vAlign w:val="top"/>
          </w:tcPr>
          <w:p w14:paraId="5439A661">
            <w:pPr>
              <w:rPr>
                <w:rFonts w:hint="eastAsia" w:ascii="方正仿宋_GB2312" w:hAnsi="方正仿宋_GB2312" w:eastAsia="方正仿宋_GB2312" w:cs="方正仿宋_GB2312"/>
                <w:sz w:val="21"/>
              </w:rPr>
            </w:pPr>
          </w:p>
        </w:tc>
        <w:tc>
          <w:tcPr>
            <w:tcW w:w="992" w:type="dxa"/>
            <w:vAlign w:val="top"/>
          </w:tcPr>
          <w:p w14:paraId="08A6EF4E">
            <w:pPr>
              <w:rPr>
                <w:rFonts w:hint="eastAsia" w:ascii="方正仿宋_GB2312" w:hAnsi="方正仿宋_GB2312" w:eastAsia="方正仿宋_GB2312" w:cs="方正仿宋_GB2312"/>
                <w:sz w:val="21"/>
              </w:rPr>
            </w:pPr>
          </w:p>
        </w:tc>
        <w:tc>
          <w:tcPr>
            <w:tcW w:w="1471" w:type="dxa"/>
            <w:vAlign w:val="top"/>
          </w:tcPr>
          <w:p w14:paraId="75446E16">
            <w:pPr>
              <w:rPr>
                <w:rFonts w:hint="eastAsia" w:ascii="方正仿宋_GB2312" w:hAnsi="方正仿宋_GB2312" w:eastAsia="方正仿宋_GB2312" w:cs="方正仿宋_GB2312"/>
                <w:sz w:val="21"/>
              </w:rPr>
            </w:pPr>
          </w:p>
        </w:tc>
        <w:tc>
          <w:tcPr>
            <w:tcW w:w="1566" w:type="dxa"/>
            <w:vAlign w:val="top"/>
          </w:tcPr>
          <w:p w14:paraId="7B81FBFC">
            <w:pPr>
              <w:rPr>
                <w:rFonts w:hint="eastAsia" w:ascii="方正仿宋_GB2312" w:hAnsi="方正仿宋_GB2312" w:eastAsia="方正仿宋_GB2312" w:cs="方正仿宋_GB2312"/>
                <w:sz w:val="21"/>
              </w:rPr>
            </w:pPr>
          </w:p>
        </w:tc>
      </w:tr>
      <w:tr w14:paraId="702119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711" w:type="dxa"/>
            <w:vAlign w:val="top"/>
          </w:tcPr>
          <w:p w14:paraId="14581B84">
            <w:pPr>
              <w:rPr>
                <w:rFonts w:hint="eastAsia" w:ascii="方正仿宋_GB2312" w:hAnsi="方正仿宋_GB2312" w:eastAsia="方正仿宋_GB2312" w:cs="方正仿宋_GB2312"/>
                <w:sz w:val="21"/>
              </w:rPr>
            </w:pPr>
          </w:p>
        </w:tc>
        <w:tc>
          <w:tcPr>
            <w:tcW w:w="1383" w:type="dxa"/>
            <w:vAlign w:val="top"/>
          </w:tcPr>
          <w:p w14:paraId="5E5EFEE8">
            <w:pPr>
              <w:rPr>
                <w:rFonts w:hint="eastAsia" w:ascii="方正仿宋_GB2312" w:hAnsi="方正仿宋_GB2312" w:eastAsia="方正仿宋_GB2312" w:cs="方正仿宋_GB2312"/>
                <w:sz w:val="21"/>
              </w:rPr>
            </w:pPr>
          </w:p>
        </w:tc>
        <w:tc>
          <w:tcPr>
            <w:tcW w:w="1083" w:type="dxa"/>
            <w:vAlign w:val="top"/>
          </w:tcPr>
          <w:p w14:paraId="7D66996E">
            <w:pPr>
              <w:rPr>
                <w:rFonts w:hint="eastAsia" w:ascii="方正仿宋_GB2312" w:hAnsi="方正仿宋_GB2312" w:eastAsia="方正仿宋_GB2312" w:cs="方正仿宋_GB2312"/>
                <w:sz w:val="21"/>
              </w:rPr>
            </w:pPr>
          </w:p>
        </w:tc>
        <w:tc>
          <w:tcPr>
            <w:tcW w:w="1169" w:type="dxa"/>
            <w:vAlign w:val="top"/>
          </w:tcPr>
          <w:p w14:paraId="27DA905E">
            <w:pPr>
              <w:rPr>
                <w:rFonts w:hint="eastAsia" w:ascii="方正仿宋_GB2312" w:hAnsi="方正仿宋_GB2312" w:eastAsia="方正仿宋_GB2312" w:cs="方正仿宋_GB2312"/>
                <w:sz w:val="21"/>
              </w:rPr>
            </w:pPr>
          </w:p>
        </w:tc>
        <w:tc>
          <w:tcPr>
            <w:tcW w:w="992" w:type="dxa"/>
            <w:vAlign w:val="top"/>
          </w:tcPr>
          <w:p w14:paraId="03122C28">
            <w:pPr>
              <w:rPr>
                <w:rFonts w:hint="eastAsia" w:ascii="方正仿宋_GB2312" w:hAnsi="方正仿宋_GB2312" w:eastAsia="方正仿宋_GB2312" w:cs="方正仿宋_GB2312"/>
                <w:sz w:val="21"/>
              </w:rPr>
            </w:pPr>
          </w:p>
        </w:tc>
        <w:tc>
          <w:tcPr>
            <w:tcW w:w="1471" w:type="dxa"/>
            <w:vAlign w:val="top"/>
          </w:tcPr>
          <w:p w14:paraId="3DBD53A0">
            <w:pPr>
              <w:rPr>
                <w:rFonts w:hint="eastAsia" w:ascii="方正仿宋_GB2312" w:hAnsi="方正仿宋_GB2312" w:eastAsia="方正仿宋_GB2312" w:cs="方正仿宋_GB2312"/>
                <w:sz w:val="21"/>
              </w:rPr>
            </w:pPr>
          </w:p>
        </w:tc>
        <w:tc>
          <w:tcPr>
            <w:tcW w:w="1566" w:type="dxa"/>
            <w:vAlign w:val="top"/>
          </w:tcPr>
          <w:p w14:paraId="1F543169">
            <w:pPr>
              <w:rPr>
                <w:rFonts w:hint="eastAsia" w:ascii="方正仿宋_GB2312" w:hAnsi="方正仿宋_GB2312" w:eastAsia="方正仿宋_GB2312" w:cs="方正仿宋_GB2312"/>
                <w:sz w:val="21"/>
              </w:rPr>
            </w:pPr>
          </w:p>
        </w:tc>
      </w:tr>
      <w:tr w14:paraId="577B05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11" w:type="dxa"/>
            <w:vAlign w:val="top"/>
          </w:tcPr>
          <w:p w14:paraId="27042448">
            <w:pPr>
              <w:rPr>
                <w:rFonts w:hint="eastAsia" w:ascii="方正仿宋_GB2312" w:hAnsi="方正仿宋_GB2312" w:eastAsia="方正仿宋_GB2312" w:cs="方正仿宋_GB2312"/>
                <w:sz w:val="21"/>
              </w:rPr>
            </w:pPr>
          </w:p>
        </w:tc>
        <w:tc>
          <w:tcPr>
            <w:tcW w:w="1383" w:type="dxa"/>
            <w:vAlign w:val="top"/>
          </w:tcPr>
          <w:p w14:paraId="064FA0A1">
            <w:pPr>
              <w:rPr>
                <w:rFonts w:hint="eastAsia" w:ascii="方正仿宋_GB2312" w:hAnsi="方正仿宋_GB2312" w:eastAsia="方正仿宋_GB2312" w:cs="方正仿宋_GB2312"/>
                <w:sz w:val="21"/>
              </w:rPr>
            </w:pPr>
          </w:p>
        </w:tc>
        <w:tc>
          <w:tcPr>
            <w:tcW w:w="1083" w:type="dxa"/>
            <w:vAlign w:val="top"/>
          </w:tcPr>
          <w:p w14:paraId="6054911C">
            <w:pPr>
              <w:rPr>
                <w:rFonts w:hint="eastAsia" w:ascii="方正仿宋_GB2312" w:hAnsi="方正仿宋_GB2312" w:eastAsia="方正仿宋_GB2312" w:cs="方正仿宋_GB2312"/>
                <w:sz w:val="21"/>
              </w:rPr>
            </w:pPr>
          </w:p>
        </w:tc>
        <w:tc>
          <w:tcPr>
            <w:tcW w:w="1169" w:type="dxa"/>
            <w:vAlign w:val="top"/>
          </w:tcPr>
          <w:p w14:paraId="75FF49F4">
            <w:pPr>
              <w:rPr>
                <w:rFonts w:hint="eastAsia" w:ascii="方正仿宋_GB2312" w:hAnsi="方正仿宋_GB2312" w:eastAsia="方正仿宋_GB2312" w:cs="方正仿宋_GB2312"/>
                <w:sz w:val="21"/>
              </w:rPr>
            </w:pPr>
          </w:p>
        </w:tc>
        <w:tc>
          <w:tcPr>
            <w:tcW w:w="992" w:type="dxa"/>
            <w:vAlign w:val="top"/>
          </w:tcPr>
          <w:p w14:paraId="7C815384">
            <w:pPr>
              <w:rPr>
                <w:rFonts w:hint="eastAsia" w:ascii="方正仿宋_GB2312" w:hAnsi="方正仿宋_GB2312" w:eastAsia="方正仿宋_GB2312" w:cs="方正仿宋_GB2312"/>
                <w:sz w:val="21"/>
              </w:rPr>
            </w:pPr>
          </w:p>
        </w:tc>
        <w:tc>
          <w:tcPr>
            <w:tcW w:w="1471" w:type="dxa"/>
            <w:vAlign w:val="top"/>
          </w:tcPr>
          <w:p w14:paraId="429A56C7">
            <w:pPr>
              <w:rPr>
                <w:rFonts w:hint="eastAsia" w:ascii="方正仿宋_GB2312" w:hAnsi="方正仿宋_GB2312" w:eastAsia="方正仿宋_GB2312" w:cs="方正仿宋_GB2312"/>
                <w:sz w:val="21"/>
              </w:rPr>
            </w:pPr>
          </w:p>
        </w:tc>
        <w:tc>
          <w:tcPr>
            <w:tcW w:w="1566" w:type="dxa"/>
            <w:vAlign w:val="top"/>
          </w:tcPr>
          <w:p w14:paraId="2962F08F">
            <w:pPr>
              <w:rPr>
                <w:rFonts w:hint="eastAsia" w:ascii="方正仿宋_GB2312" w:hAnsi="方正仿宋_GB2312" w:eastAsia="方正仿宋_GB2312" w:cs="方正仿宋_GB2312"/>
                <w:sz w:val="21"/>
              </w:rPr>
            </w:pPr>
          </w:p>
        </w:tc>
      </w:tr>
      <w:tr w14:paraId="184B6B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11" w:type="dxa"/>
            <w:vAlign w:val="top"/>
          </w:tcPr>
          <w:p w14:paraId="083E1CCA">
            <w:pPr>
              <w:rPr>
                <w:rFonts w:hint="eastAsia" w:ascii="方正仿宋_GB2312" w:hAnsi="方正仿宋_GB2312" w:eastAsia="方正仿宋_GB2312" w:cs="方正仿宋_GB2312"/>
                <w:sz w:val="21"/>
              </w:rPr>
            </w:pPr>
          </w:p>
        </w:tc>
        <w:tc>
          <w:tcPr>
            <w:tcW w:w="1383" w:type="dxa"/>
            <w:vAlign w:val="top"/>
          </w:tcPr>
          <w:p w14:paraId="26E6D812">
            <w:pPr>
              <w:rPr>
                <w:rFonts w:hint="eastAsia" w:ascii="方正仿宋_GB2312" w:hAnsi="方正仿宋_GB2312" w:eastAsia="方正仿宋_GB2312" w:cs="方正仿宋_GB2312"/>
                <w:sz w:val="21"/>
              </w:rPr>
            </w:pPr>
          </w:p>
        </w:tc>
        <w:tc>
          <w:tcPr>
            <w:tcW w:w="1083" w:type="dxa"/>
            <w:vAlign w:val="top"/>
          </w:tcPr>
          <w:p w14:paraId="6BE63AC5">
            <w:pPr>
              <w:rPr>
                <w:rFonts w:hint="eastAsia" w:ascii="方正仿宋_GB2312" w:hAnsi="方正仿宋_GB2312" w:eastAsia="方正仿宋_GB2312" w:cs="方正仿宋_GB2312"/>
                <w:sz w:val="21"/>
              </w:rPr>
            </w:pPr>
          </w:p>
        </w:tc>
        <w:tc>
          <w:tcPr>
            <w:tcW w:w="1169" w:type="dxa"/>
            <w:vAlign w:val="top"/>
          </w:tcPr>
          <w:p w14:paraId="01C7290B">
            <w:pPr>
              <w:rPr>
                <w:rFonts w:hint="eastAsia" w:ascii="方正仿宋_GB2312" w:hAnsi="方正仿宋_GB2312" w:eastAsia="方正仿宋_GB2312" w:cs="方正仿宋_GB2312"/>
                <w:sz w:val="21"/>
              </w:rPr>
            </w:pPr>
          </w:p>
        </w:tc>
        <w:tc>
          <w:tcPr>
            <w:tcW w:w="992" w:type="dxa"/>
            <w:vAlign w:val="top"/>
          </w:tcPr>
          <w:p w14:paraId="3DB96A8E">
            <w:pPr>
              <w:rPr>
                <w:rFonts w:hint="eastAsia" w:ascii="方正仿宋_GB2312" w:hAnsi="方正仿宋_GB2312" w:eastAsia="方正仿宋_GB2312" w:cs="方正仿宋_GB2312"/>
                <w:sz w:val="21"/>
              </w:rPr>
            </w:pPr>
          </w:p>
        </w:tc>
        <w:tc>
          <w:tcPr>
            <w:tcW w:w="1471" w:type="dxa"/>
            <w:vAlign w:val="top"/>
          </w:tcPr>
          <w:p w14:paraId="05A5F8E5">
            <w:pPr>
              <w:rPr>
                <w:rFonts w:hint="eastAsia" w:ascii="方正仿宋_GB2312" w:hAnsi="方正仿宋_GB2312" w:eastAsia="方正仿宋_GB2312" w:cs="方正仿宋_GB2312"/>
                <w:sz w:val="21"/>
              </w:rPr>
            </w:pPr>
          </w:p>
        </w:tc>
        <w:tc>
          <w:tcPr>
            <w:tcW w:w="1566" w:type="dxa"/>
            <w:vAlign w:val="top"/>
          </w:tcPr>
          <w:p w14:paraId="0994C67D">
            <w:pPr>
              <w:rPr>
                <w:rFonts w:hint="eastAsia" w:ascii="方正仿宋_GB2312" w:hAnsi="方正仿宋_GB2312" w:eastAsia="方正仿宋_GB2312" w:cs="方正仿宋_GB2312"/>
                <w:sz w:val="21"/>
              </w:rPr>
            </w:pPr>
          </w:p>
        </w:tc>
      </w:tr>
      <w:tr w14:paraId="0DF4C2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11" w:type="dxa"/>
            <w:vAlign w:val="top"/>
          </w:tcPr>
          <w:p w14:paraId="5E05B271">
            <w:pPr>
              <w:rPr>
                <w:rFonts w:hint="eastAsia" w:ascii="方正仿宋_GB2312" w:hAnsi="方正仿宋_GB2312" w:eastAsia="方正仿宋_GB2312" w:cs="方正仿宋_GB2312"/>
                <w:sz w:val="21"/>
              </w:rPr>
            </w:pPr>
          </w:p>
        </w:tc>
        <w:tc>
          <w:tcPr>
            <w:tcW w:w="1383" w:type="dxa"/>
            <w:vAlign w:val="top"/>
          </w:tcPr>
          <w:p w14:paraId="3491094C">
            <w:pPr>
              <w:rPr>
                <w:rFonts w:hint="eastAsia" w:ascii="方正仿宋_GB2312" w:hAnsi="方正仿宋_GB2312" w:eastAsia="方正仿宋_GB2312" w:cs="方正仿宋_GB2312"/>
                <w:sz w:val="21"/>
              </w:rPr>
            </w:pPr>
          </w:p>
        </w:tc>
        <w:tc>
          <w:tcPr>
            <w:tcW w:w="1083" w:type="dxa"/>
            <w:vAlign w:val="top"/>
          </w:tcPr>
          <w:p w14:paraId="4CA68E10">
            <w:pPr>
              <w:rPr>
                <w:rFonts w:hint="eastAsia" w:ascii="方正仿宋_GB2312" w:hAnsi="方正仿宋_GB2312" w:eastAsia="方正仿宋_GB2312" w:cs="方正仿宋_GB2312"/>
                <w:sz w:val="21"/>
              </w:rPr>
            </w:pPr>
          </w:p>
        </w:tc>
        <w:tc>
          <w:tcPr>
            <w:tcW w:w="1169" w:type="dxa"/>
            <w:vAlign w:val="top"/>
          </w:tcPr>
          <w:p w14:paraId="538B01DB">
            <w:pPr>
              <w:rPr>
                <w:rFonts w:hint="eastAsia" w:ascii="方正仿宋_GB2312" w:hAnsi="方正仿宋_GB2312" w:eastAsia="方正仿宋_GB2312" w:cs="方正仿宋_GB2312"/>
                <w:sz w:val="21"/>
              </w:rPr>
            </w:pPr>
          </w:p>
        </w:tc>
        <w:tc>
          <w:tcPr>
            <w:tcW w:w="992" w:type="dxa"/>
            <w:vAlign w:val="top"/>
          </w:tcPr>
          <w:p w14:paraId="08949EB5">
            <w:pPr>
              <w:rPr>
                <w:rFonts w:hint="eastAsia" w:ascii="方正仿宋_GB2312" w:hAnsi="方正仿宋_GB2312" w:eastAsia="方正仿宋_GB2312" w:cs="方正仿宋_GB2312"/>
                <w:sz w:val="21"/>
              </w:rPr>
            </w:pPr>
          </w:p>
        </w:tc>
        <w:tc>
          <w:tcPr>
            <w:tcW w:w="1471" w:type="dxa"/>
            <w:vAlign w:val="top"/>
          </w:tcPr>
          <w:p w14:paraId="3D32EE0D">
            <w:pPr>
              <w:rPr>
                <w:rFonts w:hint="eastAsia" w:ascii="方正仿宋_GB2312" w:hAnsi="方正仿宋_GB2312" w:eastAsia="方正仿宋_GB2312" w:cs="方正仿宋_GB2312"/>
                <w:sz w:val="21"/>
              </w:rPr>
            </w:pPr>
          </w:p>
        </w:tc>
        <w:tc>
          <w:tcPr>
            <w:tcW w:w="1566" w:type="dxa"/>
            <w:vAlign w:val="top"/>
          </w:tcPr>
          <w:p w14:paraId="4F8793F7">
            <w:pPr>
              <w:rPr>
                <w:rFonts w:hint="eastAsia" w:ascii="方正仿宋_GB2312" w:hAnsi="方正仿宋_GB2312" w:eastAsia="方正仿宋_GB2312" w:cs="方正仿宋_GB2312"/>
                <w:sz w:val="21"/>
              </w:rPr>
            </w:pPr>
          </w:p>
        </w:tc>
      </w:tr>
      <w:tr w14:paraId="782D48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711" w:type="dxa"/>
            <w:vAlign w:val="top"/>
          </w:tcPr>
          <w:p w14:paraId="4BE00914">
            <w:pPr>
              <w:rPr>
                <w:rFonts w:hint="eastAsia" w:ascii="方正仿宋_GB2312" w:hAnsi="方正仿宋_GB2312" w:eastAsia="方正仿宋_GB2312" w:cs="方正仿宋_GB2312"/>
                <w:sz w:val="21"/>
              </w:rPr>
            </w:pPr>
          </w:p>
        </w:tc>
        <w:tc>
          <w:tcPr>
            <w:tcW w:w="1383" w:type="dxa"/>
            <w:vAlign w:val="top"/>
          </w:tcPr>
          <w:p w14:paraId="432E2F12">
            <w:pPr>
              <w:rPr>
                <w:rFonts w:hint="eastAsia" w:ascii="方正仿宋_GB2312" w:hAnsi="方正仿宋_GB2312" w:eastAsia="方正仿宋_GB2312" w:cs="方正仿宋_GB2312"/>
                <w:sz w:val="21"/>
              </w:rPr>
            </w:pPr>
          </w:p>
        </w:tc>
        <w:tc>
          <w:tcPr>
            <w:tcW w:w="1083" w:type="dxa"/>
            <w:vAlign w:val="top"/>
          </w:tcPr>
          <w:p w14:paraId="445BDF0B">
            <w:pPr>
              <w:rPr>
                <w:rFonts w:hint="eastAsia" w:ascii="方正仿宋_GB2312" w:hAnsi="方正仿宋_GB2312" w:eastAsia="方正仿宋_GB2312" w:cs="方正仿宋_GB2312"/>
                <w:sz w:val="21"/>
              </w:rPr>
            </w:pPr>
          </w:p>
        </w:tc>
        <w:tc>
          <w:tcPr>
            <w:tcW w:w="1169" w:type="dxa"/>
            <w:vAlign w:val="top"/>
          </w:tcPr>
          <w:p w14:paraId="59137176">
            <w:pPr>
              <w:rPr>
                <w:rFonts w:hint="eastAsia" w:ascii="方正仿宋_GB2312" w:hAnsi="方正仿宋_GB2312" w:eastAsia="方正仿宋_GB2312" w:cs="方正仿宋_GB2312"/>
                <w:sz w:val="21"/>
              </w:rPr>
            </w:pPr>
          </w:p>
        </w:tc>
        <w:tc>
          <w:tcPr>
            <w:tcW w:w="992" w:type="dxa"/>
            <w:vAlign w:val="top"/>
          </w:tcPr>
          <w:p w14:paraId="7A0BDCAB">
            <w:pPr>
              <w:rPr>
                <w:rFonts w:hint="eastAsia" w:ascii="方正仿宋_GB2312" w:hAnsi="方正仿宋_GB2312" w:eastAsia="方正仿宋_GB2312" w:cs="方正仿宋_GB2312"/>
                <w:sz w:val="21"/>
              </w:rPr>
            </w:pPr>
          </w:p>
        </w:tc>
        <w:tc>
          <w:tcPr>
            <w:tcW w:w="1471" w:type="dxa"/>
            <w:vAlign w:val="top"/>
          </w:tcPr>
          <w:p w14:paraId="39478858">
            <w:pPr>
              <w:rPr>
                <w:rFonts w:hint="eastAsia" w:ascii="方正仿宋_GB2312" w:hAnsi="方正仿宋_GB2312" w:eastAsia="方正仿宋_GB2312" w:cs="方正仿宋_GB2312"/>
                <w:sz w:val="21"/>
              </w:rPr>
            </w:pPr>
          </w:p>
        </w:tc>
        <w:tc>
          <w:tcPr>
            <w:tcW w:w="1566" w:type="dxa"/>
            <w:vAlign w:val="top"/>
          </w:tcPr>
          <w:p w14:paraId="72B0484B">
            <w:pPr>
              <w:rPr>
                <w:rFonts w:hint="eastAsia" w:ascii="方正仿宋_GB2312" w:hAnsi="方正仿宋_GB2312" w:eastAsia="方正仿宋_GB2312" w:cs="方正仿宋_GB2312"/>
                <w:sz w:val="21"/>
              </w:rPr>
            </w:pPr>
          </w:p>
        </w:tc>
      </w:tr>
      <w:tr w14:paraId="424144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711" w:type="dxa"/>
            <w:vAlign w:val="top"/>
          </w:tcPr>
          <w:p w14:paraId="192A74F9">
            <w:pPr>
              <w:rPr>
                <w:rFonts w:hint="eastAsia" w:ascii="方正仿宋_GB2312" w:hAnsi="方正仿宋_GB2312" w:eastAsia="方正仿宋_GB2312" w:cs="方正仿宋_GB2312"/>
                <w:sz w:val="21"/>
              </w:rPr>
            </w:pPr>
          </w:p>
        </w:tc>
        <w:tc>
          <w:tcPr>
            <w:tcW w:w="1383" w:type="dxa"/>
            <w:vAlign w:val="top"/>
          </w:tcPr>
          <w:p w14:paraId="00FBA270">
            <w:pPr>
              <w:rPr>
                <w:rFonts w:hint="eastAsia" w:ascii="方正仿宋_GB2312" w:hAnsi="方正仿宋_GB2312" w:eastAsia="方正仿宋_GB2312" w:cs="方正仿宋_GB2312"/>
                <w:sz w:val="21"/>
              </w:rPr>
            </w:pPr>
          </w:p>
        </w:tc>
        <w:tc>
          <w:tcPr>
            <w:tcW w:w="1083" w:type="dxa"/>
            <w:vAlign w:val="top"/>
          </w:tcPr>
          <w:p w14:paraId="15F98278">
            <w:pPr>
              <w:rPr>
                <w:rFonts w:hint="eastAsia" w:ascii="方正仿宋_GB2312" w:hAnsi="方正仿宋_GB2312" w:eastAsia="方正仿宋_GB2312" w:cs="方正仿宋_GB2312"/>
                <w:sz w:val="21"/>
              </w:rPr>
            </w:pPr>
          </w:p>
        </w:tc>
        <w:tc>
          <w:tcPr>
            <w:tcW w:w="1169" w:type="dxa"/>
            <w:vAlign w:val="top"/>
          </w:tcPr>
          <w:p w14:paraId="01BE7858">
            <w:pPr>
              <w:rPr>
                <w:rFonts w:hint="eastAsia" w:ascii="方正仿宋_GB2312" w:hAnsi="方正仿宋_GB2312" w:eastAsia="方正仿宋_GB2312" w:cs="方正仿宋_GB2312"/>
                <w:sz w:val="21"/>
              </w:rPr>
            </w:pPr>
          </w:p>
        </w:tc>
        <w:tc>
          <w:tcPr>
            <w:tcW w:w="992" w:type="dxa"/>
            <w:vAlign w:val="top"/>
          </w:tcPr>
          <w:p w14:paraId="1B66186A">
            <w:pPr>
              <w:rPr>
                <w:rFonts w:hint="eastAsia" w:ascii="方正仿宋_GB2312" w:hAnsi="方正仿宋_GB2312" w:eastAsia="方正仿宋_GB2312" w:cs="方正仿宋_GB2312"/>
                <w:sz w:val="21"/>
              </w:rPr>
            </w:pPr>
          </w:p>
        </w:tc>
        <w:tc>
          <w:tcPr>
            <w:tcW w:w="1471" w:type="dxa"/>
            <w:vAlign w:val="top"/>
          </w:tcPr>
          <w:p w14:paraId="02C3A74E">
            <w:pPr>
              <w:rPr>
                <w:rFonts w:hint="eastAsia" w:ascii="方正仿宋_GB2312" w:hAnsi="方正仿宋_GB2312" w:eastAsia="方正仿宋_GB2312" w:cs="方正仿宋_GB2312"/>
                <w:sz w:val="21"/>
              </w:rPr>
            </w:pPr>
          </w:p>
        </w:tc>
        <w:tc>
          <w:tcPr>
            <w:tcW w:w="1566" w:type="dxa"/>
            <w:vAlign w:val="top"/>
          </w:tcPr>
          <w:p w14:paraId="40C22899">
            <w:pPr>
              <w:rPr>
                <w:rFonts w:hint="eastAsia" w:ascii="方正仿宋_GB2312" w:hAnsi="方正仿宋_GB2312" w:eastAsia="方正仿宋_GB2312" w:cs="方正仿宋_GB2312"/>
                <w:sz w:val="21"/>
              </w:rPr>
            </w:pPr>
          </w:p>
        </w:tc>
      </w:tr>
      <w:tr w14:paraId="51B742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11" w:type="dxa"/>
            <w:vAlign w:val="top"/>
          </w:tcPr>
          <w:p w14:paraId="7F18FCE7">
            <w:pPr>
              <w:rPr>
                <w:rFonts w:hint="eastAsia" w:ascii="方正仿宋_GB2312" w:hAnsi="方正仿宋_GB2312" w:eastAsia="方正仿宋_GB2312" w:cs="方正仿宋_GB2312"/>
                <w:sz w:val="21"/>
              </w:rPr>
            </w:pPr>
          </w:p>
        </w:tc>
        <w:tc>
          <w:tcPr>
            <w:tcW w:w="1383" w:type="dxa"/>
            <w:vAlign w:val="top"/>
          </w:tcPr>
          <w:p w14:paraId="36D607EF">
            <w:pPr>
              <w:rPr>
                <w:rFonts w:hint="eastAsia" w:ascii="方正仿宋_GB2312" w:hAnsi="方正仿宋_GB2312" w:eastAsia="方正仿宋_GB2312" w:cs="方正仿宋_GB2312"/>
                <w:sz w:val="21"/>
              </w:rPr>
            </w:pPr>
          </w:p>
        </w:tc>
        <w:tc>
          <w:tcPr>
            <w:tcW w:w="1083" w:type="dxa"/>
            <w:vAlign w:val="top"/>
          </w:tcPr>
          <w:p w14:paraId="1CF6699F">
            <w:pPr>
              <w:rPr>
                <w:rFonts w:hint="eastAsia" w:ascii="方正仿宋_GB2312" w:hAnsi="方正仿宋_GB2312" w:eastAsia="方正仿宋_GB2312" w:cs="方正仿宋_GB2312"/>
                <w:sz w:val="21"/>
              </w:rPr>
            </w:pPr>
          </w:p>
        </w:tc>
        <w:tc>
          <w:tcPr>
            <w:tcW w:w="1169" w:type="dxa"/>
            <w:vAlign w:val="top"/>
          </w:tcPr>
          <w:p w14:paraId="1CE5C7DF">
            <w:pPr>
              <w:rPr>
                <w:rFonts w:hint="eastAsia" w:ascii="方正仿宋_GB2312" w:hAnsi="方正仿宋_GB2312" w:eastAsia="方正仿宋_GB2312" w:cs="方正仿宋_GB2312"/>
                <w:sz w:val="21"/>
              </w:rPr>
            </w:pPr>
          </w:p>
        </w:tc>
        <w:tc>
          <w:tcPr>
            <w:tcW w:w="992" w:type="dxa"/>
            <w:vAlign w:val="top"/>
          </w:tcPr>
          <w:p w14:paraId="46C0FD26">
            <w:pPr>
              <w:rPr>
                <w:rFonts w:hint="eastAsia" w:ascii="方正仿宋_GB2312" w:hAnsi="方正仿宋_GB2312" w:eastAsia="方正仿宋_GB2312" w:cs="方正仿宋_GB2312"/>
                <w:sz w:val="21"/>
              </w:rPr>
            </w:pPr>
          </w:p>
        </w:tc>
        <w:tc>
          <w:tcPr>
            <w:tcW w:w="1471" w:type="dxa"/>
            <w:vAlign w:val="top"/>
          </w:tcPr>
          <w:p w14:paraId="720E3AE7">
            <w:pPr>
              <w:rPr>
                <w:rFonts w:hint="eastAsia" w:ascii="方正仿宋_GB2312" w:hAnsi="方正仿宋_GB2312" w:eastAsia="方正仿宋_GB2312" w:cs="方正仿宋_GB2312"/>
                <w:sz w:val="21"/>
              </w:rPr>
            </w:pPr>
          </w:p>
        </w:tc>
        <w:tc>
          <w:tcPr>
            <w:tcW w:w="1566" w:type="dxa"/>
            <w:vAlign w:val="top"/>
          </w:tcPr>
          <w:p w14:paraId="034EC38F">
            <w:pPr>
              <w:rPr>
                <w:rFonts w:hint="eastAsia" w:ascii="方正仿宋_GB2312" w:hAnsi="方正仿宋_GB2312" w:eastAsia="方正仿宋_GB2312" w:cs="方正仿宋_GB2312"/>
                <w:sz w:val="21"/>
              </w:rPr>
            </w:pPr>
          </w:p>
        </w:tc>
      </w:tr>
    </w:tbl>
    <w:p w14:paraId="1132A49B">
      <w:pPr>
        <w:spacing w:line="367" w:lineRule="auto"/>
        <w:rPr>
          <w:rFonts w:hint="eastAsia" w:ascii="方正仿宋_GB2312" w:hAnsi="方正仿宋_GB2312" w:eastAsia="方正仿宋_GB2312" w:cs="方正仿宋_GB2312"/>
          <w:sz w:val="21"/>
        </w:rPr>
      </w:pPr>
    </w:p>
    <w:p w14:paraId="0C89B534">
      <w:pPr>
        <w:keepNext w:val="0"/>
        <w:keepLines w:val="0"/>
        <w:pageBreakBefore w:val="0"/>
        <w:tabs>
          <w:tab w:val="left" w:pos="9180"/>
        </w:tabs>
        <w:kinsoku/>
        <w:wordWrap/>
        <w:overflowPunct/>
        <w:bidi w:val="0"/>
        <w:spacing w:line="560" w:lineRule="exact"/>
        <w:ind w:right="560"/>
        <w:rPr>
          <w:rFonts w:hint="eastAsia" w:ascii="方正仿宋_GB2312" w:hAnsi="方正仿宋_GB2312" w:eastAsia="方正仿宋_GB2312" w:cs="方正仿宋_GB2312"/>
          <w:b/>
          <w:i w:val="0"/>
          <w:iCs w:val="0"/>
          <w:sz w:val="30"/>
          <w:szCs w:val="30"/>
        </w:rPr>
      </w:pPr>
      <w:r>
        <w:rPr>
          <w:rFonts w:hint="eastAsia" w:ascii="方正仿宋_GB2312" w:hAnsi="方正仿宋_GB2312" w:eastAsia="方正仿宋_GB2312" w:cs="方正仿宋_GB2312"/>
          <w:i w:val="0"/>
          <w:iCs w:val="0"/>
          <w:spacing w:val="11"/>
          <w:sz w:val="24"/>
          <w:szCs w:val="24"/>
        </w:rPr>
        <w:t>注： 后附人员身份证、</w:t>
      </w:r>
      <w:r>
        <w:rPr>
          <w:rFonts w:hint="eastAsia" w:ascii="方正仿宋_GB2312" w:hAnsi="方正仿宋_GB2312" w:eastAsia="方正仿宋_GB2312" w:cs="方正仿宋_GB2312"/>
          <w:i w:val="0"/>
          <w:iCs w:val="0"/>
          <w:spacing w:val="11"/>
          <w:sz w:val="24"/>
          <w:szCs w:val="24"/>
          <w:lang w:eastAsia="zh-CN"/>
        </w:rPr>
        <w:t>相关证书</w:t>
      </w:r>
      <w:r>
        <w:rPr>
          <w:rFonts w:hint="eastAsia" w:ascii="方正仿宋_GB2312" w:hAnsi="方正仿宋_GB2312" w:eastAsia="方正仿宋_GB2312" w:cs="方正仿宋_GB2312"/>
          <w:i w:val="0"/>
          <w:iCs w:val="0"/>
          <w:spacing w:val="11"/>
          <w:sz w:val="24"/>
          <w:szCs w:val="24"/>
        </w:rPr>
        <w:t>和社保缴费证明</w:t>
      </w:r>
      <w:r>
        <w:rPr>
          <w:rFonts w:hint="eastAsia" w:ascii="方正仿宋_GB2312" w:hAnsi="方正仿宋_GB2312" w:eastAsia="方正仿宋_GB2312" w:cs="方正仿宋_GB2312"/>
          <w:i w:val="0"/>
          <w:iCs w:val="0"/>
          <w:spacing w:val="10"/>
          <w:sz w:val="24"/>
          <w:szCs w:val="24"/>
        </w:rPr>
        <w:t>。</w:t>
      </w:r>
    </w:p>
    <w:p w14:paraId="13F51240">
      <w:pPr>
        <w:keepNext w:val="0"/>
        <w:keepLines w:val="0"/>
        <w:pageBreakBefore w:val="0"/>
        <w:tabs>
          <w:tab w:val="left" w:pos="9180"/>
        </w:tabs>
        <w:kinsoku/>
        <w:wordWrap/>
        <w:overflowPunct/>
        <w:bidi w:val="0"/>
        <w:spacing w:line="560" w:lineRule="exact"/>
        <w:ind w:right="560"/>
        <w:rPr>
          <w:rFonts w:hint="eastAsia" w:ascii="方正仿宋_GB2312" w:hAnsi="方正仿宋_GB2312" w:eastAsia="方正仿宋_GB2312" w:cs="方正仿宋_GB2312"/>
          <w:b/>
          <w:sz w:val="30"/>
          <w:szCs w:val="30"/>
        </w:rPr>
      </w:pPr>
    </w:p>
    <w:p w14:paraId="50CCE239">
      <w:pPr>
        <w:keepNext w:val="0"/>
        <w:keepLines w:val="0"/>
        <w:pageBreakBefore w:val="0"/>
        <w:tabs>
          <w:tab w:val="left" w:pos="9180"/>
        </w:tabs>
        <w:kinsoku/>
        <w:wordWrap/>
        <w:overflowPunct/>
        <w:bidi w:val="0"/>
        <w:spacing w:line="560" w:lineRule="exact"/>
        <w:ind w:right="560"/>
        <w:rPr>
          <w:rFonts w:hint="eastAsia" w:ascii="方正仿宋_GB2312" w:hAnsi="方正仿宋_GB2312" w:eastAsia="方正仿宋_GB2312" w:cs="方正仿宋_GB2312"/>
          <w:b/>
          <w:sz w:val="30"/>
          <w:szCs w:val="30"/>
        </w:rPr>
      </w:pPr>
    </w:p>
    <w:p w14:paraId="0774B400">
      <w:pPr>
        <w:keepNext w:val="0"/>
        <w:keepLines w:val="0"/>
        <w:pageBreakBefore w:val="0"/>
        <w:tabs>
          <w:tab w:val="left" w:pos="9180"/>
        </w:tabs>
        <w:kinsoku/>
        <w:wordWrap/>
        <w:overflowPunct/>
        <w:bidi w:val="0"/>
        <w:spacing w:line="560" w:lineRule="exact"/>
        <w:ind w:right="560"/>
        <w:rPr>
          <w:rFonts w:hint="eastAsia" w:ascii="方正仿宋_GB2312" w:hAnsi="方正仿宋_GB2312" w:eastAsia="方正仿宋_GB2312" w:cs="方正仿宋_GB2312"/>
          <w:b/>
          <w:sz w:val="30"/>
          <w:szCs w:val="30"/>
        </w:rPr>
      </w:pPr>
    </w:p>
    <w:p w14:paraId="728BE39B">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lang w:val="en-US" w:eastAsia="zh-CN"/>
        </w:rPr>
      </w:pPr>
    </w:p>
    <w:p w14:paraId="22575CF0">
      <w:pPr>
        <w:pStyle w:val="9"/>
        <w:rPr>
          <w:rFonts w:hint="eastAsia" w:ascii="仿宋_GB2312" w:hAnsi="仿宋_GB2312" w:eastAsia="仿宋_GB2312" w:cs="仿宋_GB2312"/>
          <w:b/>
          <w:sz w:val="30"/>
          <w:szCs w:val="30"/>
          <w:lang w:val="en-US" w:eastAsia="zh-CN"/>
        </w:rPr>
      </w:pPr>
    </w:p>
    <w:p w14:paraId="1029685E">
      <w:pPr>
        <w:rPr>
          <w:rFonts w:hint="eastAsia" w:ascii="仿宋_GB2312" w:hAnsi="仿宋_GB2312" w:eastAsia="仿宋_GB2312" w:cs="仿宋_GB2312"/>
          <w:b/>
          <w:sz w:val="30"/>
          <w:szCs w:val="30"/>
          <w:lang w:val="en-US" w:eastAsia="zh-CN"/>
        </w:rPr>
      </w:pPr>
    </w:p>
    <w:p w14:paraId="5A3334A4">
      <w:pPr>
        <w:pStyle w:val="9"/>
        <w:rPr>
          <w:rFonts w:hint="eastAsia" w:ascii="仿宋_GB2312" w:hAnsi="仿宋_GB2312" w:eastAsia="仿宋_GB2312" w:cs="仿宋_GB2312"/>
          <w:b/>
          <w:sz w:val="30"/>
          <w:szCs w:val="30"/>
          <w:lang w:val="en-US" w:eastAsia="zh-CN"/>
        </w:rPr>
      </w:pPr>
    </w:p>
    <w:p w14:paraId="0BEE220E">
      <w:pPr>
        <w:rPr>
          <w:rFonts w:hint="eastAsia"/>
          <w:lang w:val="en-US" w:eastAsia="zh-CN"/>
        </w:rPr>
      </w:pPr>
    </w:p>
    <w:p w14:paraId="6C57EA32">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lang w:val="en-US" w:eastAsia="zh-CN"/>
        </w:rPr>
      </w:pPr>
    </w:p>
    <w:p w14:paraId="594A0FA6">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lang w:val="en-US" w:eastAsia="zh-CN"/>
        </w:rPr>
      </w:pPr>
    </w:p>
    <w:p w14:paraId="0EA4D15C">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lang w:val="en-US" w:eastAsia="zh-CN"/>
        </w:rPr>
      </w:pPr>
      <w:r>
        <w:rPr>
          <w:rFonts w:hint="eastAsia" w:ascii="仿宋_GB2312" w:hAnsi="仿宋_GB2312" w:eastAsia="仿宋_GB2312" w:cs="仿宋_GB2312"/>
          <w:b/>
          <w:sz w:val="30"/>
          <w:szCs w:val="30"/>
          <w:lang w:val="en-US" w:eastAsia="zh-CN"/>
        </w:rPr>
        <w:t>财务、社保、完税</w:t>
      </w:r>
    </w:p>
    <w:p w14:paraId="018CEF33">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lang w:val="en-US" w:eastAsia="zh-CN"/>
        </w:rPr>
      </w:pPr>
    </w:p>
    <w:p w14:paraId="01664940">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lang w:val="en-US" w:eastAsia="zh-CN"/>
        </w:rPr>
      </w:pPr>
      <w:r>
        <w:rPr>
          <w:rFonts w:hint="eastAsia" w:ascii="仿宋_GB2312" w:hAnsi="仿宋_GB2312" w:eastAsia="仿宋_GB2312" w:cs="仿宋_GB2312"/>
          <w:b/>
          <w:sz w:val="30"/>
          <w:szCs w:val="30"/>
          <w:lang w:val="en-US" w:eastAsia="zh-CN"/>
        </w:rPr>
        <w:t>2021-2023年度任一年财务审计报告，新成立公司提供近6个月财务报表；</w:t>
      </w:r>
    </w:p>
    <w:p w14:paraId="2FDBC35C">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lang w:val="en-US" w:eastAsia="zh-CN"/>
        </w:rPr>
        <w:t>近三个月完税证明；近三个月社保缴纳证明</w:t>
      </w:r>
    </w:p>
    <w:p w14:paraId="554C4A6B">
      <w:pPr>
        <w:keepNext w:val="0"/>
        <w:keepLines w:val="0"/>
        <w:pageBreakBefore w:val="0"/>
        <w:kinsoku/>
        <w:wordWrap/>
        <w:overflowPunct/>
        <w:bidi w:val="0"/>
        <w:spacing w:line="560" w:lineRule="exact"/>
        <w:rPr>
          <w:rFonts w:hint="eastAsia" w:ascii="仿宋_GB2312" w:hAnsi="仿宋_GB2312" w:eastAsia="仿宋_GB2312" w:cs="仿宋_GB2312"/>
          <w:b/>
          <w:sz w:val="30"/>
          <w:szCs w:val="30"/>
        </w:rPr>
      </w:pPr>
    </w:p>
    <w:p w14:paraId="04F854E6">
      <w:pPr>
        <w:keepNext w:val="0"/>
        <w:keepLines w:val="0"/>
        <w:pageBreakBefore w:val="0"/>
        <w:kinsoku/>
        <w:wordWrap/>
        <w:overflowPunct/>
        <w:bidi w:val="0"/>
        <w:spacing w:line="560" w:lineRule="exact"/>
        <w:rPr>
          <w:rFonts w:hint="eastAsia" w:ascii="仿宋_GB2312" w:hAnsi="仿宋_GB2312" w:eastAsia="仿宋_GB2312" w:cs="仿宋_GB2312"/>
          <w:b/>
          <w:sz w:val="30"/>
          <w:szCs w:val="30"/>
        </w:rPr>
      </w:pPr>
    </w:p>
    <w:p w14:paraId="78944C0D">
      <w:pPr>
        <w:pStyle w:val="9"/>
        <w:rPr>
          <w:rFonts w:hint="eastAsia" w:ascii="仿宋_GB2312" w:hAnsi="仿宋_GB2312" w:eastAsia="仿宋_GB2312" w:cs="仿宋_GB2312"/>
          <w:b/>
          <w:sz w:val="30"/>
          <w:szCs w:val="30"/>
        </w:rPr>
      </w:pPr>
    </w:p>
    <w:p w14:paraId="14329232">
      <w:pPr>
        <w:rPr>
          <w:rFonts w:hint="eastAsia" w:ascii="仿宋_GB2312" w:hAnsi="仿宋_GB2312" w:eastAsia="仿宋_GB2312" w:cs="仿宋_GB2312"/>
          <w:b/>
          <w:sz w:val="30"/>
          <w:szCs w:val="30"/>
        </w:rPr>
      </w:pPr>
    </w:p>
    <w:p w14:paraId="40534DE9">
      <w:pPr>
        <w:pStyle w:val="9"/>
        <w:rPr>
          <w:rFonts w:hint="eastAsia" w:ascii="仿宋_GB2312" w:hAnsi="仿宋_GB2312" w:eastAsia="仿宋_GB2312" w:cs="仿宋_GB2312"/>
          <w:b/>
          <w:sz w:val="30"/>
          <w:szCs w:val="30"/>
        </w:rPr>
      </w:pPr>
    </w:p>
    <w:p w14:paraId="411BD70D">
      <w:pPr>
        <w:rPr>
          <w:rFonts w:hint="eastAsia" w:ascii="仿宋_GB2312" w:hAnsi="仿宋_GB2312" w:eastAsia="仿宋_GB2312" w:cs="仿宋_GB2312"/>
          <w:b/>
          <w:sz w:val="30"/>
          <w:szCs w:val="30"/>
        </w:rPr>
      </w:pPr>
    </w:p>
    <w:p w14:paraId="223DC9DB">
      <w:pPr>
        <w:pStyle w:val="9"/>
        <w:rPr>
          <w:rFonts w:hint="eastAsia" w:ascii="仿宋_GB2312" w:hAnsi="仿宋_GB2312" w:eastAsia="仿宋_GB2312" w:cs="仿宋_GB2312"/>
          <w:b/>
          <w:sz w:val="30"/>
          <w:szCs w:val="30"/>
        </w:rPr>
      </w:pPr>
    </w:p>
    <w:p w14:paraId="3594BA97">
      <w:pPr>
        <w:rPr>
          <w:rFonts w:hint="eastAsia" w:ascii="仿宋_GB2312" w:hAnsi="仿宋_GB2312" w:eastAsia="仿宋_GB2312" w:cs="仿宋_GB2312"/>
          <w:b/>
          <w:sz w:val="30"/>
          <w:szCs w:val="30"/>
        </w:rPr>
      </w:pPr>
    </w:p>
    <w:p w14:paraId="043E886C">
      <w:pPr>
        <w:pStyle w:val="9"/>
        <w:rPr>
          <w:rFonts w:hint="eastAsia" w:ascii="仿宋_GB2312" w:hAnsi="仿宋_GB2312" w:eastAsia="仿宋_GB2312" w:cs="仿宋_GB2312"/>
          <w:b/>
          <w:sz w:val="30"/>
          <w:szCs w:val="30"/>
        </w:rPr>
      </w:pPr>
    </w:p>
    <w:p w14:paraId="47D8CBF4">
      <w:pPr>
        <w:rPr>
          <w:rFonts w:hint="eastAsia" w:ascii="仿宋_GB2312" w:hAnsi="仿宋_GB2312" w:eastAsia="仿宋_GB2312" w:cs="仿宋_GB2312"/>
          <w:b/>
          <w:sz w:val="30"/>
          <w:szCs w:val="30"/>
        </w:rPr>
      </w:pPr>
    </w:p>
    <w:p w14:paraId="21A2D4DE">
      <w:pPr>
        <w:pStyle w:val="9"/>
        <w:rPr>
          <w:rFonts w:hint="eastAsia" w:ascii="仿宋_GB2312" w:hAnsi="仿宋_GB2312" w:eastAsia="仿宋_GB2312" w:cs="仿宋_GB2312"/>
          <w:b/>
          <w:sz w:val="30"/>
          <w:szCs w:val="30"/>
        </w:rPr>
      </w:pPr>
    </w:p>
    <w:p w14:paraId="3BB1DB57">
      <w:pPr>
        <w:rPr>
          <w:rFonts w:hint="eastAsia" w:ascii="仿宋_GB2312" w:hAnsi="仿宋_GB2312" w:eastAsia="仿宋_GB2312" w:cs="仿宋_GB2312"/>
          <w:b/>
          <w:sz w:val="30"/>
          <w:szCs w:val="30"/>
        </w:rPr>
      </w:pPr>
    </w:p>
    <w:p w14:paraId="4DFCABA2">
      <w:pPr>
        <w:pStyle w:val="9"/>
        <w:rPr>
          <w:rFonts w:hint="eastAsia" w:ascii="仿宋_GB2312" w:hAnsi="仿宋_GB2312" w:eastAsia="仿宋_GB2312" w:cs="仿宋_GB2312"/>
          <w:b/>
          <w:sz w:val="30"/>
          <w:szCs w:val="30"/>
        </w:rPr>
      </w:pPr>
    </w:p>
    <w:p w14:paraId="32140501">
      <w:pPr>
        <w:rPr>
          <w:rFonts w:hint="eastAsia" w:ascii="仿宋_GB2312" w:hAnsi="仿宋_GB2312" w:eastAsia="仿宋_GB2312" w:cs="仿宋_GB2312"/>
          <w:b/>
          <w:sz w:val="30"/>
          <w:szCs w:val="30"/>
        </w:rPr>
      </w:pPr>
    </w:p>
    <w:p w14:paraId="3329EB05">
      <w:pPr>
        <w:pStyle w:val="9"/>
        <w:rPr>
          <w:rFonts w:hint="eastAsia" w:ascii="仿宋_GB2312" w:hAnsi="仿宋_GB2312" w:eastAsia="仿宋_GB2312" w:cs="仿宋_GB2312"/>
          <w:b/>
          <w:sz w:val="30"/>
          <w:szCs w:val="30"/>
        </w:rPr>
      </w:pPr>
    </w:p>
    <w:p w14:paraId="70B9B010">
      <w:pPr>
        <w:rPr>
          <w:rFonts w:hint="eastAsia" w:ascii="仿宋_GB2312" w:hAnsi="仿宋_GB2312" w:eastAsia="仿宋_GB2312" w:cs="仿宋_GB2312"/>
          <w:b/>
          <w:sz w:val="30"/>
          <w:szCs w:val="30"/>
        </w:rPr>
      </w:pPr>
    </w:p>
    <w:p w14:paraId="44CD43B9">
      <w:pPr>
        <w:pStyle w:val="9"/>
        <w:rPr>
          <w:rFonts w:hint="eastAsia" w:ascii="仿宋_GB2312" w:hAnsi="仿宋_GB2312" w:eastAsia="仿宋_GB2312" w:cs="仿宋_GB2312"/>
          <w:b/>
          <w:sz w:val="30"/>
          <w:szCs w:val="30"/>
        </w:rPr>
      </w:pPr>
    </w:p>
    <w:p w14:paraId="44ACAE19">
      <w:pPr>
        <w:rPr>
          <w:rFonts w:hint="eastAsia" w:ascii="仿宋_GB2312" w:hAnsi="仿宋_GB2312" w:eastAsia="仿宋_GB2312" w:cs="仿宋_GB2312"/>
          <w:b/>
          <w:sz w:val="30"/>
          <w:szCs w:val="30"/>
        </w:rPr>
      </w:pPr>
    </w:p>
    <w:p w14:paraId="630772B4">
      <w:pPr>
        <w:pStyle w:val="9"/>
        <w:rPr>
          <w:rFonts w:hint="eastAsia" w:ascii="仿宋_GB2312" w:hAnsi="仿宋_GB2312" w:eastAsia="仿宋_GB2312" w:cs="仿宋_GB2312"/>
          <w:b/>
          <w:sz w:val="30"/>
          <w:szCs w:val="30"/>
        </w:rPr>
      </w:pPr>
    </w:p>
    <w:p w14:paraId="45C7A9F8">
      <w:pPr>
        <w:rPr>
          <w:rFonts w:hint="eastAsia" w:ascii="仿宋_GB2312" w:hAnsi="仿宋_GB2312" w:eastAsia="仿宋_GB2312" w:cs="仿宋_GB2312"/>
          <w:b/>
          <w:sz w:val="30"/>
          <w:szCs w:val="30"/>
        </w:rPr>
      </w:pPr>
    </w:p>
    <w:p w14:paraId="52018916">
      <w:pPr>
        <w:pStyle w:val="9"/>
        <w:rPr>
          <w:rFonts w:hint="eastAsia" w:ascii="仿宋_GB2312" w:hAnsi="仿宋_GB2312" w:eastAsia="仿宋_GB2312" w:cs="仿宋_GB2312"/>
          <w:b/>
          <w:sz w:val="30"/>
          <w:szCs w:val="30"/>
        </w:rPr>
      </w:pPr>
    </w:p>
    <w:p w14:paraId="1ECBF499">
      <w:pPr>
        <w:rPr>
          <w:rFonts w:hint="eastAsia" w:ascii="仿宋_GB2312" w:hAnsi="仿宋_GB2312" w:eastAsia="仿宋_GB2312" w:cs="仿宋_GB2312"/>
          <w:b/>
          <w:sz w:val="30"/>
          <w:szCs w:val="30"/>
        </w:rPr>
      </w:pPr>
    </w:p>
    <w:p w14:paraId="690ADFFC">
      <w:pPr>
        <w:pStyle w:val="9"/>
        <w:rPr>
          <w:rFonts w:hint="eastAsia" w:ascii="仿宋_GB2312" w:hAnsi="仿宋_GB2312" w:eastAsia="仿宋_GB2312" w:cs="仿宋_GB2312"/>
          <w:b/>
          <w:sz w:val="30"/>
          <w:szCs w:val="30"/>
        </w:rPr>
      </w:pPr>
    </w:p>
    <w:p w14:paraId="1B55F1A5">
      <w:pPr>
        <w:rPr>
          <w:rFonts w:hint="eastAsia" w:ascii="仿宋_GB2312" w:hAnsi="仿宋_GB2312" w:eastAsia="仿宋_GB2312" w:cs="仿宋_GB2312"/>
          <w:b/>
          <w:sz w:val="30"/>
          <w:szCs w:val="30"/>
        </w:rPr>
      </w:pPr>
    </w:p>
    <w:p w14:paraId="32A26626">
      <w:pPr>
        <w:pStyle w:val="9"/>
        <w:rPr>
          <w:rFonts w:hint="eastAsia" w:ascii="仿宋_GB2312" w:hAnsi="仿宋_GB2312" w:eastAsia="仿宋_GB2312" w:cs="仿宋_GB2312"/>
          <w:b/>
          <w:sz w:val="30"/>
          <w:szCs w:val="30"/>
        </w:rPr>
      </w:pPr>
    </w:p>
    <w:p w14:paraId="442647F6">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“信用中国”及“中国政府采购网”查询截图</w:t>
      </w:r>
    </w:p>
    <w:p w14:paraId="1D79D315">
      <w:pPr>
        <w:rPr>
          <w:rFonts w:hint="eastAsia" w:ascii="仿宋_GB2312" w:hAnsi="仿宋_GB2312" w:eastAsia="仿宋_GB2312" w:cs="仿宋_GB2312"/>
          <w:b/>
          <w:sz w:val="30"/>
          <w:szCs w:val="30"/>
        </w:rPr>
      </w:pPr>
    </w:p>
    <w:p w14:paraId="1511CB62">
      <w:pPr>
        <w:pStyle w:val="9"/>
        <w:rPr>
          <w:rFonts w:hint="eastAsia" w:ascii="仿宋_GB2312" w:hAnsi="仿宋_GB2312" w:eastAsia="仿宋_GB2312" w:cs="仿宋_GB2312"/>
          <w:b/>
          <w:sz w:val="30"/>
          <w:szCs w:val="30"/>
        </w:rPr>
      </w:pPr>
    </w:p>
    <w:p w14:paraId="65805B95">
      <w:pPr>
        <w:rPr>
          <w:rFonts w:hint="eastAsia" w:ascii="仿宋_GB2312" w:hAnsi="仿宋_GB2312" w:eastAsia="仿宋_GB2312" w:cs="仿宋_GB2312"/>
          <w:b/>
          <w:sz w:val="30"/>
          <w:szCs w:val="30"/>
        </w:rPr>
      </w:pPr>
    </w:p>
    <w:p w14:paraId="7FAD8CAB">
      <w:pPr>
        <w:pStyle w:val="9"/>
        <w:rPr>
          <w:rFonts w:hint="eastAsia" w:ascii="仿宋_GB2312" w:hAnsi="仿宋_GB2312" w:eastAsia="仿宋_GB2312" w:cs="仿宋_GB2312"/>
          <w:b/>
          <w:sz w:val="30"/>
          <w:szCs w:val="30"/>
        </w:rPr>
      </w:pPr>
    </w:p>
    <w:p w14:paraId="0B00A1F8">
      <w:pPr>
        <w:rPr>
          <w:rFonts w:hint="eastAsia" w:ascii="仿宋_GB2312" w:hAnsi="仿宋_GB2312" w:eastAsia="仿宋_GB2312" w:cs="仿宋_GB2312"/>
          <w:b/>
          <w:sz w:val="30"/>
          <w:szCs w:val="30"/>
        </w:rPr>
      </w:pPr>
    </w:p>
    <w:p w14:paraId="50C8A517">
      <w:pPr>
        <w:pStyle w:val="9"/>
        <w:rPr>
          <w:rFonts w:hint="eastAsia" w:ascii="仿宋_GB2312" w:hAnsi="仿宋_GB2312" w:eastAsia="仿宋_GB2312" w:cs="仿宋_GB2312"/>
          <w:b/>
          <w:sz w:val="30"/>
          <w:szCs w:val="30"/>
        </w:rPr>
      </w:pPr>
    </w:p>
    <w:p w14:paraId="4474F0B9">
      <w:pPr>
        <w:rPr>
          <w:rFonts w:hint="eastAsia" w:ascii="仿宋_GB2312" w:hAnsi="仿宋_GB2312" w:eastAsia="仿宋_GB2312" w:cs="仿宋_GB2312"/>
          <w:b/>
          <w:sz w:val="30"/>
          <w:szCs w:val="30"/>
        </w:rPr>
      </w:pPr>
    </w:p>
    <w:p w14:paraId="626168BA">
      <w:pPr>
        <w:pStyle w:val="9"/>
        <w:rPr>
          <w:rFonts w:hint="eastAsia" w:ascii="仿宋_GB2312" w:hAnsi="仿宋_GB2312" w:eastAsia="仿宋_GB2312" w:cs="仿宋_GB2312"/>
          <w:b/>
          <w:sz w:val="30"/>
          <w:szCs w:val="30"/>
        </w:rPr>
      </w:pPr>
    </w:p>
    <w:p w14:paraId="256114F9">
      <w:pPr>
        <w:rPr>
          <w:rFonts w:hint="eastAsia" w:ascii="仿宋_GB2312" w:hAnsi="仿宋_GB2312" w:eastAsia="仿宋_GB2312" w:cs="仿宋_GB2312"/>
          <w:b/>
          <w:sz w:val="30"/>
          <w:szCs w:val="30"/>
        </w:rPr>
      </w:pPr>
    </w:p>
    <w:p w14:paraId="703E66F4">
      <w:pPr>
        <w:pStyle w:val="9"/>
        <w:rPr>
          <w:rFonts w:hint="eastAsia" w:ascii="仿宋_GB2312" w:hAnsi="仿宋_GB2312" w:eastAsia="仿宋_GB2312" w:cs="仿宋_GB2312"/>
          <w:b/>
          <w:sz w:val="30"/>
          <w:szCs w:val="30"/>
        </w:rPr>
      </w:pPr>
    </w:p>
    <w:p w14:paraId="42B104F0">
      <w:pPr>
        <w:rPr>
          <w:rFonts w:hint="eastAsia" w:ascii="仿宋_GB2312" w:hAnsi="仿宋_GB2312" w:eastAsia="仿宋_GB2312" w:cs="仿宋_GB2312"/>
          <w:b/>
          <w:sz w:val="30"/>
          <w:szCs w:val="30"/>
        </w:rPr>
      </w:pPr>
    </w:p>
    <w:p w14:paraId="6A7109A8">
      <w:pPr>
        <w:pStyle w:val="9"/>
        <w:rPr>
          <w:rFonts w:hint="eastAsia" w:ascii="仿宋_GB2312" w:hAnsi="仿宋_GB2312" w:eastAsia="仿宋_GB2312" w:cs="仿宋_GB2312"/>
          <w:b/>
          <w:sz w:val="30"/>
          <w:szCs w:val="30"/>
        </w:rPr>
      </w:pPr>
    </w:p>
    <w:p w14:paraId="2033597C">
      <w:pPr>
        <w:rPr>
          <w:rFonts w:hint="eastAsia" w:ascii="仿宋_GB2312" w:hAnsi="仿宋_GB2312" w:eastAsia="仿宋_GB2312" w:cs="仿宋_GB2312"/>
          <w:b/>
          <w:sz w:val="30"/>
          <w:szCs w:val="30"/>
        </w:rPr>
      </w:pPr>
    </w:p>
    <w:p w14:paraId="1B14C3AC">
      <w:pPr>
        <w:pStyle w:val="9"/>
        <w:rPr>
          <w:rFonts w:hint="eastAsia" w:ascii="仿宋_GB2312" w:hAnsi="仿宋_GB2312" w:eastAsia="仿宋_GB2312" w:cs="仿宋_GB2312"/>
          <w:b/>
          <w:sz w:val="30"/>
          <w:szCs w:val="30"/>
        </w:rPr>
      </w:pPr>
    </w:p>
    <w:p w14:paraId="0A664CCC">
      <w:pPr>
        <w:rPr>
          <w:rFonts w:hint="eastAsia" w:ascii="仿宋_GB2312" w:hAnsi="仿宋_GB2312" w:eastAsia="仿宋_GB2312" w:cs="仿宋_GB2312"/>
          <w:b/>
          <w:sz w:val="30"/>
          <w:szCs w:val="30"/>
        </w:rPr>
      </w:pPr>
    </w:p>
    <w:p w14:paraId="1AE26602">
      <w:pPr>
        <w:pStyle w:val="9"/>
        <w:rPr>
          <w:rFonts w:hint="eastAsia" w:ascii="仿宋_GB2312" w:hAnsi="仿宋_GB2312" w:eastAsia="仿宋_GB2312" w:cs="仿宋_GB2312"/>
          <w:b/>
          <w:sz w:val="30"/>
          <w:szCs w:val="30"/>
        </w:rPr>
      </w:pPr>
    </w:p>
    <w:p w14:paraId="48E09520">
      <w:pPr>
        <w:rPr>
          <w:rFonts w:hint="eastAsia" w:ascii="仿宋_GB2312" w:hAnsi="仿宋_GB2312" w:eastAsia="仿宋_GB2312" w:cs="仿宋_GB2312"/>
          <w:b/>
          <w:sz w:val="30"/>
          <w:szCs w:val="30"/>
        </w:rPr>
      </w:pPr>
    </w:p>
    <w:p w14:paraId="1F4C1139">
      <w:pPr>
        <w:pStyle w:val="9"/>
        <w:rPr>
          <w:rFonts w:hint="eastAsia" w:ascii="仿宋_GB2312" w:hAnsi="仿宋_GB2312" w:eastAsia="仿宋_GB2312" w:cs="仿宋_GB2312"/>
          <w:b/>
          <w:sz w:val="30"/>
          <w:szCs w:val="30"/>
        </w:rPr>
      </w:pPr>
    </w:p>
    <w:p w14:paraId="2CD9614D">
      <w:pPr>
        <w:rPr>
          <w:rFonts w:hint="eastAsia" w:ascii="仿宋_GB2312" w:hAnsi="仿宋_GB2312" w:eastAsia="仿宋_GB2312" w:cs="仿宋_GB2312"/>
          <w:b/>
          <w:sz w:val="30"/>
          <w:szCs w:val="30"/>
        </w:rPr>
      </w:pPr>
    </w:p>
    <w:p w14:paraId="35F45D75">
      <w:pPr>
        <w:pStyle w:val="9"/>
        <w:rPr>
          <w:rFonts w:hint="eastAsia" w:ascii="仿宋_GB2312" w:hAnsi="仿宋_GB2312" w:eastAsia="仿宋_GB2312" w:cs="仿宋_GB2312"/>
          <w:b/>
          <w:sz w:val="30"/>
          <w:szCs w:val="30"/>
        </w:rPr>
      </w:pPr>
    </w:p>
    <w:p w14:paraId="4E921C21">
      <w:pPr>
        <w:rPr>
          <w:rFonts w:hint="eastAsia" w:ascii="仿宋_GB2312" w:hAnsi="仿宋_GB2312" w:eastAsia="仿宋_GB2312" w:cs="仿宋_GB2312"/>
          <w:b/>
          <w:sz w:val="30"/>
          <w:szCs w:val="30"/>
        </w:rPr>
      </w:pPr>
    </w:p>
    <w:p w14:paraId="616B10B9">
      <w:pPr>
        <w:pStyle w:val="9"/>
        <w:rPr>
          <w:rFonts w:hint="eastAsia" w:ascii="仿宋_GB2312" w:hAnsi="仿宋_GB2312" w:eastAsia="仿宋_GB2312" w:cs="仿宋_GB2312"/>
          <w:b/>
          <w:sz w:val="30"/>
          <w:szCs w:val="30"/>
        </w:rPr>
      </w:pPr>
    </w:p>
    <w:p w14:paraId="1CDEAF5C">
      <w:pPr>
        <w:rPr>
          <w:rFonts w:hint="eastAsia" w:ascii="仿宋_GB2312" w:hAnsi="仿宋_GB2312" w:eastAsia="仿宋_GB2312" w:cs="仿宋_GB2312"/>
          <w:b/>
          <w:sz w:val="30"/>
          <w:szCs w:val="30"/>
        </w:rPr>
      </w:pPr>
    </w:p>
    <w:p w14:paraId="14C210AB">
      <w:pPr>
        <w:pStyle w:val="9"/>
        <w:rPr>
          <w:rFonts w:hint="eastAsia" w:ascii="仿宋_GB2312" w:hAnsi="仿宋_GB2312" w:eastAsia="仿宋_GB2312" w:cs="仿宋_GB2312"/>
          <w:b/>
          <w:sz w:val="30"/>
          <w:szCs w:val="30"/>
        </w:rPr>
      </w:pPr>
    </w:p>
    <w:p w14:paraId="782E7755">
      <w:pPr>
        <w:rPr>
          <w:rFonts w:hint="eastAsia" w:ascii="仿宋_GB2312" w:hAnsi="仿宋_GB2312" w:eastAsia="仿宋_GB2312" w:cs="仿宋_GB2312"/>
          <w:b/>
          <w:sz w:val="30"/>
          <w:szCs w:val="30"/>
        </w:rPr>
      </w:pPr>
    </w:p>
    <w:p w14:paraId="33C34617">
      <w:pPr>
        <w:pStyle w:val="9"/>
        <w:rPr>
          <w:rFonts w:hint="eastAsia" w:ascii="仿宋_GB2312" w:hAnsi="仿宋_GB2312" w:eastAsia="仿宋_GB2312" w:cs="仿宋_GB2312"/>
          <w:b/>
          <w:sz w:val="30"/>
          <w:szCs w:val="30"/>
        </w:rPr>
      </w:pPr>
    </w:p>
    <w:p w14:paraId="1F135D9A">
      <w:pPr>
        <w:rPr>
          <w:rFonts w:hint="eastAsia" w:ascii="仿宋_GB2312" w:hAnsi="仿宋_GB2312" w:eastAsia="仿宋_GB2312" w:cs="仿宋_GB2312"/>
          <w:b/>
          <w:sz w:val="30"/>
          <w:szCs w:val="30"/>
        </w:rPr>
      </w:pPr>
    </w:p>
    <w:p w14:paraId="2C8A3219">
      <w:pPr>
        <w:pStyle w:val="9"/>
        <w:rPr>
          <w:rFonts w:hint="eastAsia" w:ascii="仿宋_GB2312" w:hAnsi="仿宋_GB2312" w:eastAsia="仿宋_GB2312" w:cs="仿宋_GB2312"/>
          <w:b/>
          <w:sz w:val="30"/>
          <w:szCs w:val="30"/>
        </w:rPr>
      </w:pPr>
    </w:p>
    <w:p w14:paraId="0C0B93AD">
      <w:pPr>
        <w:rPr>
          <w:rFonts w:hint="eastAsia" w:ascii="仿宋_GB2312" w:hAnsi="仿宋_GB2312" w:eastAsia="仿宋_GB2312" w:cs="仿宋_GB2312"/>
          <w:b/>
          <w:sz w:val="30"/>
          <w:szCs w:val="30"/>
        </w:rPr>
      </w:pPr>
    </w:p>
    <w:p w14:paraId="2CFA09D2">
      <w:pPr>
        <w:pStyle w:val="9"/>
        <w:rPr>
          <w:rFonts w:hint="eastAsia"/>
        </w:rPr>
      </w:pPr>
    </w:p>
    <w:p w14:paraId="195CC21C">
      <w:pPr>
        <w:pStyle w:val="7"/>
        <w:keepNext w:val="0"/>
        <w:keepLines w:val="0"/>
        <w:pageBreakBefore w:val="0"/>
        <w:kinsoku/>
        <w:wordWrap/>
        <w:overflowPunct/>
        <w:bidi w:val="0"/>
        <w:spacing w:line="560" w:lineRule="exact"/>
        <w:ind w:left="0" w:leftChars="0" w:firstLine="0" w:firstLineChars="0"/>
        <w:jc w:val="center"/>
        <w:rPr>
          <w:rFonts w:hint="eastAsia" w:ascii="仿宋_GB2312" w:hAnsi="仿宋_GB2312" w:eastAsia="仿宋_GB2312" w:cs="仿宋_GB2312"/>
          <w:b/>
          <w:color w:val="FF0000"/>
          <w:sz w:val="30"/>
          <w:szCs w:val="30"/>
          <w:lang w:val="en-US" w:eastAsia="zh-CN"/>
        </w:rPr>
      </w:pPr>
      <w:r>
        <w:rPr>
          <w:rFonts w:hint="eastAsia" w:ascii="仿宋_GB2312" w:hAnsi="仿宋_GB2312" w:eastAsia="仿宋_GB2312" w:cs="仿宋_GB2312"/>
          <w:b/>
          <w:color w:val="000000" w:themeColor="text1"/>
          <w:sz w:val="30"/>
          <w:szCs w:val="30"/>
          <w:lang w:val="en-US" w:eastAsia="zh-CN"/>
          <w14:textFill>
            <w14:solidFill>
              <w14:schemeClr w14:val="tx1"/>
            </w14:solidFill>
          </w14:textFill>
        </w:rPr>
        <w:t>政府采购诚信承诺函</w:t>
      </w:r>
    </w:p>
    <w:p w14:paraId="4EF35639">
      <w:pPr>
        <w:keepNext w:val="0"/>
        <w:keepLines w:val="0"/>
        <w:pageBreakBefore w:val="0"/>
        <w:kinsoku/>
        <w:wordWrap/>
        <w:overflowPunct/>
        <w:bidi w:val="0"/>
        <w:spacing w:line="560" w:lineRule="exact"/>
        <w:rPr>
          <w:rFonts w:hint="eastAsia" w:ascii="仿宋_GB2312" w:hAnsi="仿宋_GB2312" w:eastAsia="仿宋_GB2312" w:cs="仿宋_GB2312"/>
          <w:sz w:val="30"/>
          <w:szCs w:val="30"/>
          <w:lang w:val="en-US" w:eastAsia="zh-CN"/>
        </w:rPr>
      </w:pPr>
    </w:p>
    <w:p w14:paraId="4F6D507C">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阿克苏市公共资源交易中心：</w:t>
      </w:r>
    </w:p>
    <w:p w14:paraId="41AAFB06">
      <w:pPr>
        <w:keepNext w:val="0"/>
        <w:keepLines w:val="0"/>
        <w:pageBreakBefore w:val="0"/>
        <w:widowControl w:val="0"/>
        <w:kinsoku/>
        <w:wordWrap/>
        <w:overflowPunct/>
        <w:topLinePunct w:val="0"/>
        <w:autoSpaceDE/>
        <w:autoSpaceDN/>
        <w:bidi w:val="0"/>
        <w:adjustRightInd/>
        <w:snapToGrid/>
        <w:spacing w:line="560" w:lineRule="exact"/>
        <w:ind w:left="0" w:leftChars="0" w:firstLine="600" w:firstLineChars="200"/>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我是</w:t>
      </w:r>
      <w:r>
        <w:rPr>
          <w:rFonts w:hint="eastAsia" w:ascii="仿宋_GB2312" w:hAnsi="仿宋_GB2312" w:eastAsia="仿宋_GB2312" w:cs="仿宋_GB2312"/>
          <w:sz w:val="30"/>
          <w:szCs w:val="30"/>
          <w:u w:val="single"/>
          <w:lang w:val="en-US" w:eastAsia="zh-CN"/>
        </w:rPr>
        <w:t xml:space="preserve">                               </w:t>
      </w:r>
      <w:r>
        <w:rPr>
          <w:rFonts w:hint="eastAsia" w:ascii="仿宋_GB2312" w:hAnsi="仿宋_GB2312" w:eastAsia="仿宋_GB2312" w:cs="仿宋_GB2312"/>
          <w:sz w:val="30"/>
          <w:szCs w:val="30"/>
          <w:lang w:val="en-US" w:eastAsia="zh-CN"/>
        </w:rPr>
        <w:t>公司的法定代表人</w:t>
      </w:r>
      <w:r>
        <w:rPr>
          <w:rFonts w:hint="eastAsia" w:ascii="仿宋_GB2312" w:hAnsi="仿宋_GB2312" w:eastAsia="仿宋_GB2312" w:cs="仿宋_GB2312"/>
          <w:sz w:val="30"/>
          <w:szCs w:val="30"/>
          <w:u w:val="single"/>
          <w:lang w:val="en-US" w:eastAsia="zh-CN"/>
        </w:rPr>
        <w:t xml:space="preserve">                   </w:t>
      </w:r>
      <w:r>
        <w:rPr>
          <w:rFonts w:hint="eastAsia" w:ascii="仿宋_GB2312" w:hAnsi="仿宋_GB2312" w:eastAsia="仿宋_GB2312" w:cs="仿宋_GB2312"/>
          <w:sz w:val="30"/>
          <w:szCs w:val="30"/>
          <w:lang w:val="en-US" w:eastAsia="zh-CN"/>
        </w:rPr>
        <w:t>，我代表本公司郑重承诺：在阿克苏市</w:t>
      </w:r>
      <w:r>
        <w:rPr>
          <w:rFonts w:hint="eastAsia" w:ascii="仿宋_GB2312" w:hAnsi="仿宋_GB2312" w:eastAsia="仿宋_GB2312" w:cs="仿宋_GB2312"/>
          <w:sz w:val="30"/>
          <w:szCs w:val="30"/>
          <w:u w:val="single"/>
          <w:lang w:val="en-US" w:eastAsia="zh-CN"/>
        </w:rPr>
        <w:t xml:space="preserve">      </w:t>
      </w:r>
      <w:r>
        <w:rPr>
          <w:rFonts w:hint="eastAsia" w:ascii="仿宋_GB2312" w:hAnsi="仿宋_GB2312" w:eastAsia="仿宋_GB2312" w:cs="仿宋_GB2312"/>
          <w:sz w:val="30"/>
          <w:szCs w:val="30"/>
          <w:lang w:val="en-US" w:eastAsia="zh-CN"/>
        </w:rPr>
        <w:t>项目实施中,近一年来的财务状况和近三个月来的缴纳税收和社会保障金记录良好。如本承诺内容不真实，我公司愿承担由此产生的一切后果和法律责任（被废标、被列入政府采购失信名单或承担由此造成利益相关方经济损失的赔偿责任）。</w:t>
      </w:r>
    </w:p>
    <w:p w14:paraId="05027B1D">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0"/>
          <w:szCs w:val="30"/>
          <w:lang w:val="en-US" w:eastAsia="zh-CN"/>
        </w:rPr>
      </w:pPr>
    </w:p>
    <w:p w14:paraId="1B21722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0"/>
          <w:szCs w:val="30"/>
          <w:lang w:val="en-US" w:eastAsia="zh-CN"/>
        </w:rPr>
      </w:pPr>
    </w:p>
    <w:p w14:paraId="18A23543">
      <w:pPr>
        <w:keepNext w:val="0"/>
        <w:keepLines w:val="0"/>
        <w:pageBreakBefore w:val="0"/>
        <w:kinsoku/>
        <w:wordWrap/>
        <w:overflowPunct/>
        <w:bidi w:val="0"/>
        <w:spacing w:line="560" w:lineRule="exact"/>
        <w:ind w:firstLine="1500" w:firstLineChars="500"/>
        <w:rPr>
          <w:rFonts w:hint="eastAsia" w:ascii="仿宋_GB2312" w:hAnsi="仿宋_GB2312" w:eastAsia="仿宋_GB2312" w:cs="仿宋_GB2312"/>
          <w:sz w:val="30"/>
          <w:szCs w:val="30"/>
          <w:lang w:val="en-US" w:eastAsia="zh-CN"/>
        </w:rPr>
      </w:pPr>
    </w:p>
    <w:p w14:paraId="5849241E">
      <w:pPr>
        <w:keepNext w:val="0"/>
        <w:keepLines w:val="0"/>
        <w:pageBreakBefore w:val="0"/>
        <w:kinsoku/>
        <w:wordWrap/>
        <w:overflowPunct/>
        <w:bidi w:val="0"/>
        <w:spacing w:line="560" w:lineRule="exact"/>
        <w:ind w:firstLine="4500" w:firstLineChars="1500"/>
        <w:rPr>
          <w:rFonts w:hint="eastAsia" w:ascii="仿宋_GB2312" w:hAnsi="仿宋_GB2312" w:eastAsia="仿宋_GB2312" w:cs="仿宋_GB2312"/>
          <w:sz w:val="30"/>
          <w:szCs w:val="30"/>
        </w:rPr>
      </w:pPr>
    </w:p>
    <w:p w14:paraId="1848392E">
      <w:pPr>
        <w:keepNext w:val="0"/>
        <w:keepLines w:val="0"/>
        <w:pageBreakBefore w:val="0"/>
        <w:kinsoku/>
        <w:wordWrap/>
        <w:overflowPunct/>
        <w:bidi w:val="0"/>
        <w:spacing w:line="560" w:lineRule="exact"/>
        <w:ind w:firstLine="4200" w:firstLineChars="1400"/>
        <w:rPr>
          <w:rFonts w:hint="eastAsia" w:ascii="仿宋_GB2312" w:hAnsi="仿宋_GB2312" w:eastAsia="仿宋_GB2312" w:cs="仿宋_GB2312"/>
          <w:sz w:val="30"/>
          <w:szCs w:val="30"/>
        </w:rPr>
      </w:pPr>
    </w:p>
    <w:p w14:paraId="66F2B7F9">
      <w:pPr>
        <w:keepNext w:val="0"/>
        <w:keepLines w:val="0"/>
        <w:pageBreakBefore w:val="0"/>
        <w:kinsoku/>
        <w:wordWrap/>
        <w:overflowPunct/>
        <w:bidi w:val="0"/>
        <w:spacing w:line="560" w:lineRule="exact"/>
        <w:ind w:firstLine="4200" w:firstLineChars="14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法定代表人：</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 xml:space="preserve"> （签字） </w:t>
      </w:r>
    </w:p>
    <w:p w14:paraId="1D0C76CD">
      <w:pPr>
        <w:keepNext w:val="0"/>
        <w:keepLines w:val="0"/>
        <w:pageBreakBefore w:val="0"/>
        <w:kinsoku/>
        <w:wordWrap/>
        <w:overflowPunct/>
        <w:bidi w:val="0"/>
        <w:spacing w:line="560" w:lineRule="exact"/>
        <w:ind w:firstLine="4800" w:firstLineChars="1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或</w:t>
      </w:r>
    </w:p>
    <w:p w14:paraId="64F195DD">
      <w:pPr>
        <w:keepNext w:val="0"/>
        <w:keepLines w:val="0"/>
        <w:pageBreakBefore w:val="0"/>
        <w:kinsoku/>
        <w:wordWrap/>
        <w:overflowPunct/>
        <w:bidi w:val="0"/>
        <w:spacing w:line="560" w:lineRule="exact"/>
        <w:ind w:firstLine="4200" w:firstLineChars="1400"/>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委托全权代理人</w:t>
      </w:r>
      <w:r>
        <w:rPr>
          <w:rFonts w:hint="eastAsia" w:ascii="仿宋_GB2312" w:hAnsi="仿宋_GB2312" w:eastAsia="仿宋_GB2312" w:cs="仿宋_GB2312"/>
          <w:sz w:val="30"/>
          <w:szCs w:val="30"/>
        </w:rPr>
        <w:t xml:space="preserve">： </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（签字）</w:t>
      </w:r>
    </w:p>
    <w:p w14:paraId="223D7C9B">
      <w:pPr>
        <w:keepNext w:val="0"/>
        <w:keepLines w:val="0"/>
        <w:pageBreakBefore w:val="0"/>
        <w:kinsoku/>
        <w:wordWrap/>
        <w:overflowPunct/>
        <w:bidi w:val="0"/>
        <w:spacing w:line="560" w:lineRule="exact"/>
        <w:ind w:firstLine="4500" w:firstLineChars="15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w:t>
      </w:r>
    </w:p>
    <w:p w14:paraId="1F6BD406">
      <w:pPr>
        <w:keepNext w:val="0"/>
        <w:keepLines w:val="0"/>
        <w:pageBreakBefore w:val="0"/>
        <w:kinsoku/>
        <w:wordWrap/>
        <w:overflowPunct/>
        <w:bidi w:val="0"/>
        <w:spacing w:line="560" w:lineRule="exact"/>
        <w:ind w:firstLine="4200" w:firstLineChars="14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签署日期：    年   月   日</w:t>
      </w:r>
    </w:p>
    <w:p w14:paraId="6EA1CC3F">
      <w:pPr>
        <w:keepNext w:val="0"/>
        <w:keepLines w:val="0"/>
        <w:pageBreakBefore w:val="0"/>
        <w:kinsoku/>
        <w:wordWrap/>
        <w:overflowPunct/>
        <w:bidi w:val="0"/>
        <w:spacing w:line="560" w:lineRule="exact"/>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br w:type="page"/>
      </w:r>
    </w:p>
    <w:p w14:paraId="2D6F5E11">
      <w:pPr>
        <w:rPr>
          <w:rFonts w:hint="eastAsia" w:ascii="仿宋_GB2312" w:hAnsi="仿宋_GB2312" w:eastAsia="仿宋_GB2312" w:cs="仿宋_GB2312"/>
          <w:b/>
          <w:sz w:val="30"/>
          <w:szCs w:val="30"/>
        </w:rPr>
      </w:pPr>
    </w:p>
    <w:p w14:paraId="23651B7E">
      <w:pPr>
        <w:pStyle w:val="9"/>
        <w:rPr>
          <w:rFonts w:hint="eastAsia" w:ascii="仿宋_GB2312" w:hAnsi="仿宋_GB2312" w:eastAsia="仿宋_GB2312" w:cs="仿宋_GB2312"/>
          <w:b/>
          <w:sz w:val="30"/>
          <w:szCs w:val="30"/>
        </w:rPr>
      </w:pPr>
    </w:p>
    <w:p w14:paraId="504970CA">
      <w:pPr>
        <w:rPr>
          <w:rFonts w:hint="eastAsia"/>
        </w:rPr>
      </w:pPr>
    </w:p>
    <w:p w14:paraId="676C25CF">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投标人认为需补充的其它资料或说明</w:t>
      </w:r>
    </w:p>
    <w:p w14:paraId="7F37B062">
      <w:pPr>
        <w:pStyle w:val="9"/>
        <w:rPr>
          <w:rFonts w:hint="eastAsia" w:ascii="仿宋_GB2312" w:hAnsi="仿宋_GB2312" w:eastAsia="仿宋_GB2312" w:cs="仿宋_GB2312"/>
          <w:sz w:val="30"/>
          <w:szCs w:val="30"/>
        </w:rPr>
      </w:pPr>
    </w:p>
    <w:p w14:paraId="316EF54E">
      <w:pPr>
        <w:rPr>
          <w:rFonts w:hint="eastAsia" w:ascii="仿宋_GB2312" w:hAnsi="仿宋_GB2312" w:eastAsia="仿宋_GB2312" w:cs="仿宋_GB2312"/>
          <w:sz w:val="30"/>
          <w:szCs w:val="30"/>
        </w:rPr>
      </w:pPr>
    </w:p>
    <w:p w14:paraId="72D61AA9">
      <w:pPr>
        <w:pStyle w:val="9"/>
        <w:rPr>
          <w:rFonts w:hint="eastAsia" w:ascii="仿宋_GB2312" w:hAnsi="仿宋_GB2312" w:eastAsia="仿宋_GB2312" w:cs="仿宋_GB2312"/>
          <w:sz w:val="30"/>
          <w:szCs w:val="30"/>
        </w:rPr>
      </w:pPr>
    </w:p>
    <w:p w14:paraId="4B9AF170">
      <w:pPr>
        <w:rPr>
          <w:rFonts w:hint="eastAsia" w:ascii="仿宋_GB2312" w:hAnsi="仿宋_GB2312" w:eastAsia="仿宋_GB2312" w:cs="仿宋_GB2312"/>
          <w:sz w:val="30"/>
          <w:szCs w:val="30"/>
        </w:rPr>
      </w:pPr>
    </w:p>
    <w:p w14:paraId="311BAAF7">
      <w:pPr>
        <w:pStyle w:val="9"/>
        <w:rPr>
          <w:rFonts w:hint="eastAsia" w:ascii="仿宋_GB2312" w:hAnsi="仿宋_GB2312" w:eastAsia="仿宋_GB2312" w:cs="仿宋_GB2312"/>
          <w:sz w:val="30"/>
          <w:szCs w:val="30"/>
        </w:rPr>
      </w:pPr>
    </w:p>
    <w:p w14:paraId="596F54A5">
      <w:pPr>
        <w:rPr>
          <w:rFonts w:hint="eastAsia" w:ascii="仿宋_GB2312" w:hAnsi="仿宋_GB2312" w:eastAsia="仿宋_GB2312" w:cs="仿宋_GB2312"/>
          <w:sz w:val="30"/>
          <w:szCs w:val="30"/>
        </w:rPr>
      </w:pPr>
    </w:p>
    <w:p w14:paraId="72209BE8">
      <w:pPr>
        <w:pStyle w:val="9"/>
        <w:rPr>
          <w:rFonts w:hint="eastAsia" w:ascii="仿宋_GB2312" w:hAnsi="仿宋_GB2312" w:eastAsia="仿宋_GB2312" w:cs="仿宋_GB2312"/>
          <w:sz w:val="30"/>
          <w:szCs w:val="30"/>
        </w:rPr>
      </w:pPr>
    </w:p>
    <w:p w14:paraId="2AE2C5AC">
      <w:pPr>
        <w:rPr>
          <w:rFonts w:hint="eastAsia" w:ascii="仿宋_GB2312" w:hAnsi="仿宋_GB2312" w:eastAsia="仿宋_GB2312" w:cs="仿宋_GB2312"/>
          <w:sz w:val="30"/>
          <w:szCs w:val="30"/>
        </w:rPr>
      </w:pPr>
    </w:p>
    <w:p w14:paraId="6F59ADFE">
      <w:pPr>
        <w:pStyle w:val="9"/>
        <w:rPr>
          <w:rFonts w:hint="eastAsia" w:ascii="仿宋_GB2312" w:hAnsi="仿宋_GB2312" w:eastAsia="仿宋_GB2312" w:cs="仿宋_GB2312"/>
          <w:sz w:val="30"/>
          <w:szCs w:val="30"/>
        </w:rPr>
      </w:pPr>
    </w:p>
    <w:p w14:paraId="48735AC0">
      <w:pPr>
        <w:rPr>
          <w:rFonts w:hint="eastAsia" w:ascii="仿宋_GB2312" w:hAnsi="仿宋_GB2312" w:eastAsia="仿宋_GB2312" w:cs="仿宋_GB2312"/>
          <w:sz w:val="30"/>
          <w:szCs w:val="30"/>
        </w:rPr>
      </w:pPr>
    </w:p>
    <w:p w14:paraId="474B9543">
      <w:pPr>
        <w:pStyle w:val="9"/>
        <w:rPr>
          <w:rFonts w:hint="eastAsia" w:ascii="仿宋_GB2312" w:hAnsi="仿宋_GB2312" w:eastAsia="仿宋_GB2312" w:cs="仿宋_GB2312"/>
          <w:sz w:val="30"/>
          <w:szCs w:val="30"/>
        </w:rPr>
      </w:pPr>
    </w:p>
    <w:p w14:paraId="167FC0BF">
      <w:pPr>
        <w:rPr>
          <w:rFonts w:hint="eastAsia" w:ascii="仿宋_GB2312" w:hAnsi="仿宋_GB2312" w:eastAsia="仿宋_GB2312" w:cs="仿宋_GB2312"/>
          <w:sz w:val="30"/>
          <w:szCs w:val="30"/>
        </w:rPr>
      </w:pPr>
    </w:p>
    <w:p w14:paraId="4AC12FC7">
      <w:pPr>
        <w:pStyle w:val="9"/>
        <w:rPr>
          <w:rFonts w:hint="eastAsia" w:ascii="仿宋_GB2312" w:hAnsi="仿宋_GB2312" w:eastAsia="仿宋_GB2312" w:cs="仿宋_GB2312"/>
          <w:sz w:val="30"/>
          <w:szCs w:val="30"/>
        </w:rPr>
      </w:pPr>
    </w:p>
    <w:p w14:paraId="2EACBFD9">
      <w:pPr>
        <w:rPr>
          <w:rFonts w:hint="eastAsia" w:ascii="仿宋_GB2312" w:hAnsi="仿宋_GB2312" w:eastAsia="仿宋_GB2312" w:cs="仿宋_GB2312"/>
          <w:sz w:val="30"/>
          <w:szCs w:val="30"/>
        </w:rPr>
      </w:pPr>
    </w:p>
    <w:p w14:paraId="5384F484">
      <w:pPr>
        <w:pStyle w:val="9"/>
        <w:rPr>
          <w:rFonts w:hint="eastAsia" w:ascii="仿宋_GB2312" w:hAnsi="仿宋_GB2312" w:eastAsia="仿宋_GB2312" w:cs="仿宋_GB2312"/>
          <w:sz w:val="30"/>
          <w:szCs w:val="30"/>
        </w:rPr>
      </w:pPr>
    </w:p>
    <w:p w14:paraId="438D0FF5">
      <w:pPr>
        <w:rPr>
          <w:rFonts w:hint="eastAsia" w:ascii="仿宋_GB2312" w:hAnsi="仿宋_GB2312" w:eastAsia="仿宋_GB2312" w:cs="仿宋_GB2312"/>
          <w:sz w:val="30"/>
          <w:szCs w:val="30"/>
        </w:rPr>
      </w:pPr>
    </w:p>
    <w:p w14:paraId="15837120">
      <w:pPr>
        <w:pStyle w:val="9"/>
        <w:rPr>
          <w:rFonts w:hint="eastAsia" w:ascii="仿宋_GB2312" w:hAnsi="仿宋_GB2312" w:eastAsia="仿宋_GB2312" w:cs="仿宋_GB2312"/>
          <w:sz w:val="30"/>
          <w:szCs w:val="30"/>
        </w:rPr>
      </w:pPr>
    </w:p>
    <w:p w14:paraId="5D078A72">
      <w:pPr>
        <w:rPr>
          <w:rFonts w:hint="eastAsia" w:ascii="仿宋_GB2312" w:hAnsi="仿宋_GB2312" w:eastAsia="仿宋_GB2312" w:cs="仿宋_GB2312"/>
          <w:sz w:val="30"/>
          <w:szCs w:val="30"/>
        </w:rPr>
      </w:pPr>
    </w:p>
    <w:p w14:paraId="47124183">
      <w:pPr>
        <w:pStyle w:val="9"/>
        <w:rPr>
          <w:rFonts w:hint="eastAsia" w:ascii="仿宋_GB2312" w:hAnsi="仿宋_GB2312" w:eastAsia="仿宋_GB2312" w:cs="仿宋_GB2312"/>
          <w:sz w:val="30"/>
          <w:szCs w:val="30"/>
        </w:rPr>
      </w:pPr>
    </w:p>
    <w:p w14:paraId="6119EBCB">
      <w:pPr>
        <w:rPr>
          <w:rFonts w:hint="eastAsia" w:ascii="仿宋_GB2312" w:hAnsi="仿宋_GB2312" w:eastAsia="仿宋_GB2312" w:cs="仿宋_GB2312"/>
          <w:sz w:val="30"/>
          <w:szCs w:val="30"/>
        </w:rPr>
      </w:pPr>
    </w:p>
    <w:p w14:paraId="30343C39">
      <w:pPr>
        <w:pStyle w:val="9"/>
        <w:rPr>
          <w:rFonts w:hint="eastAsia" w:ascii="仿宋_GB2312" w:hAnsi="仿宋_GB2312" w:eastAsia="仿宋_GB2312" w:cs="仿宋_GB2312"/>
          <w:sz w:val="30"/>
          <w:szCs w:val="30"/>
        </w:rPr>
      </w:pPr>
    </w:p>
    <w:p w14:paraId="14182E21">
      <w:pPr>
        <w:rPr>
          <w:rFonts w:hint="eastAsia" w:ascii="仿宋_GB2312" w:hAnsi="仿宋_GB2312" w:eastAsia="仿宋_GB2312" w:cs="仿宋_GB2312"/>
          <w:sz w:val="30"/>
          <w:szCs w:val="30"/>
        </w:rPr>
      </w:pPr>
    </w:p>
    <w:p w14:paraId="4EB766C0">
      <w:pPr>
        <w:pStyle w:val="9"/>
        <w:rPr>
          <w:rFonts w:hint="eastAsia" w:ascii="仿宋_GB2312" w:hAnsi="仿宋_GB2312" w:eastAsia="仿宋_GB2312" w:cs="仿宋_GB2312"/>
          <w:sz w:val="30"/>
          <w:szCs w:val="30"/>
        </w:rPr>
      </w:pPr>
    </w:p>
    <w:p w14:paraId="3E30683A">
      <w:pPr>
        <w:rPr>
          <w:rFonts w:hint="eastAsia" w:ascii="仿宋_GB2312" w:hAnsi="仿宋_GB2312" w:eastAsia="仿宋_GB2312" w:cs="仿宋_GB2312"/>
          <w:sz w:val="30"/>
          <w:szCs w:val="30"/>
        </w:rPr>
      </w:pPr>
    </w:p>
    <w:p w14:paraId="3BFB53A3">
      <w:pPr>
        <w:pStyle w:val="9"/>
        <w:rPr>
          <w:rFonts w:hint="eastAsia" w:ascii="仿宋_GB2312" w:hAnsi="仿宋_GB2312" w:eastAsia="仿宋_GB2312" w:cs="仿宋_GB2312"/>
          <w:sz w:val="30"/>
          <w:szCs w:val="30"/>
        </w:rPr>
      </w:pPr>
    </w:p>
    <w:p w14:paraId="1AB850BF">
      <w:pPr>
        <w:rPr>
          <w:rFonts w:hint="eastAsia" w:ascii="仿宋_GB2312" w:hAnsi="仿宋_GB2312" w:eastAsia="仿宋_GB2312" w:cs="仿宋_GB2312"/>
          <w:sz w:val="30"/>
          <w:szCs w:val="30"/>
        </w:rPr>
      </w:pPr>
    </w:p>
    <w:p w14:paraId="78A69656">
      <w:pPr>
        <w:pStyle w:val="9"/>
        <w:rPr>
          <w:rFonts w:hint="eastAsia" w:ascii="仿宋_GB2312" w:hAnsi="仿宋_GB2312" w:eastAsia="仿宋_GB2312" w:cs="仿宋_GB2312"/>
          <w:sz w:val="30"/>
          <w:szCs w:val="30"/>
        </w:rPr>
      </w:pPr>
    </w:p>
    <w:p w14:paraId="4A49A0D8">
      <w:pPr>
        <w:keepNext w:val="0"/>
        <w:keepLines w:val="0"/>
        <w:pageBreakBefore w:val="0"/>
        <w:widowControl/>
        <w:kinsoku/>
        <w:wordWrap/>
        <w:overflowPunct/>
        <w:bidi w:val="0"/>
        <w:spacing w:line="560" w:lineRule="exact"/>
        <w:jc w:val="center"/>
        <w:rPr>
          <w:rFonts w:hint="eastAsia" w:ascii="仿宋_GB2312" w:hAnsi="仿宋_GB2312" w:eastAsia="仿宋_GB2312" w:cs="仿宋_GB2312"/>
          <w:sz w:val="30"/>
          <w:szCs w:val="30"/>
          <w:lang w:eastAsia="zh-CN"/>
        </w:rPr>
      </w:pPr>
      <w:r>
        <w:rPr>
          <w:rFonts w:hint="eastAsia" w:ascii="仿宋_GB2312" w:hAnsi="仿宋_GB2312" w:eastAsia="仿宋_GB2312" w:cs="仿宋_GB2312"/>
          <w:b/>
          <w:color w:val="000000"/>
          <w:kern w:val="0"/>
          <w:sz w:val="30"/>
          <w:szCs w:val="30"/>
          <w:lang w:bidi="ar"/>
        </w:rPr>
        <w:t>中小企业声明函</w:t>
      </w:r>
      <w:r>
        <w:rPr>
          <w:rFonts w:hint="eastAsia" w:ascii="仿宋_GB2312" w:hAnsi="仿宋_GB2312" w:eastAsia="仿宋_GB2312" w:cs="仿宋_GB2312"/>
          <w:b/>
          <w:color w:val="000000"/>
          <w:kern w:val="0"/>
          <w:sz w:val="30"/>
          <w:szCs w:val="30"/>
          <w:lang w:eastAsia="zh-CN" w:bidi="ar"/>
        </w:rPr>
        <w:t>（</w:t>
      </w:r>
      <w:r>
        <w:rPr>
          <w:rFonts w:hint="eastAsia" w:ascii="仿宋_GB2312" w:hAnsi="仿宋_GB2312" w:eastAsia="仿宋_GB2312" w:cs="仿宋_GB2312"/>
          <w:b/>
          <w:color w:val="000000"/>
          <w:kern w:val="0"/>
          <w:sz w:val="30"/>
          <w:szCs w:val="30"/>
          <w:lang w:val="en-US" w:eastAsia="zh-CN" w:bidi="ar"/>
        </w:rPr>
        <w:t>工程或服务</w:t>
      </w:r>
      <w:r>
        <w:rPr>
          <w:rFonts w:hint="eastAsia" w:ascii="仿宋_GB2312" w:hAnsi="仿宋_GB2312" w:eastAsia="仿宋_GB2312" w:cs="仿宋_GB2312"/>
          <w:b/>
          <w:color w:val="000000"/>
          <w:kern w:val="0"/>
          <w:sz w:val="30"/>
          <w:szCs w:val="30"/>
          <w:lang w:eastAsia="zh-CN" w:bidi="ar"/>
        </w:rPr>
        <w:t>）</w:t>
      </w:r>
    </w:p>
    <w:p w14:paraId="2FE7A6EA">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本公司（联合体）郑重声明，根据《政府采购促进中小企业发展管理办法》（财库﹝2020﹞46 号）的规定，本公司（联合体）参加</w:t>
      </w:r>
      <w:r>
        <w:rPr>
          <w:rFonts w:hint="eastAsia" w:ascii="仿宋_GB2312" w:hAnsi="仿宋_GB2312" w:eastAsia="仿宋_GB2312" w:cs="仿宋_GB2312"/>
          <w:color w:val="000000"/>
          <w:kern w:val="0"/>
          <w:sz w:val="30"/>
          <w:szCs w:val="30"/>
          <w:u w:val="single"/>
          <w:lang w:bidi="ar"/>
        </w:rPr>
        <w:t>（单位名称）</w:t>
      </w:r>
      <w:r>
        <w:rPr>
          <w:rFonts w:hint="eastAsia" w:ascii="仿宋_GB2312" w:hAnsi="仿宋_GB2312" w:eastAsia="仿宋_GB2312" w:cs="仿宋_GB2312"/>
          <w:color w:val="000000"/>
          <w:kern w:val="0"/>
          <w:sz w:val="30"/>
          <w:szCs w:val="30"/>
          <w:lang w:bidi="ar"/>
        </w:rPr>
        <w:t>的</w:t>
      </w:r>
      <w:r>
        <w:rPr>
          <w:rFonts w:hint="eastAsia" w:ascii="仿宋_GB2312" w:hAnsi="仿宋_GB2312" w:eastAsia="仿宋_GB2312" w:cs="仿宋_GB2312"/>
          <w:color w:val="000000"/>
          <w:kern w:val="0"/>
          <w:sz w:val="30"/>
          <w:szCs w:val="30"/>
          <w:u w:val="single"/>
          <w:lang w:bidi="ar"/>
        </w:rPr>
        <w:t>（项目名</w:t>
      </w:r>
      <w:r>
        <w:rPr>
          <w:rFonts w:hint="eastAsia" w:ascii="仿宋_GB2312" w:hAnsi="仿宋_GB2312" w:eastAsia="仿宋_GB2312" w:cs="仿宋_GB2312"/>
          <w:color w:val="000000"/>
          <w:kern w:val="0"/>
          <w:sz w:val="30"/>
          <w:szCs w:val="30"/>
          <w:lang w:bidi="ar"/>
        </w:rPr>
        <w:t>称）采购活动，工程的施工单位全部为符合政策要求的中小企业（或者：服务全部由符合政策要求的中小企业承接）。相关企业（含联合体中的中小企业、签订分包意向协议的中小企业）的具体情况如下：</w:t>
      </w:r>
    </w:p>
    <w:p w14:paraId="3D5F70A9">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1.</w:t>
      </w:r>
      <w:r>
        <w:rPr>
          <w:rFonts w:hint="eastAsia" w:ascii="仿宋_GB2312" w:hAnsi="仿宋_GB2312" w:eastAsia="仿宋_GB2312" w:cs="仿宋_GB2312"/>
          <w:color w:val="000000"/>
          <w:kern w:val="0"/>
          <w:sz w:val="30"/>
          <w:szCs w:val="30"/>
          <w:u w:val="single"/>
          <w:lang w:bidi="ar"/>
        </w:rPr>
        <w:t xml:space="preserve"> （标的名称）</w:t>
      </w:r>
      <w:r>
        <w:rPr>
          <w:rFonts w:hint="eastAsia" w:ascii="仿宋_GB2312" w:hAnsi="仿宋_GB2312" w:eastAsia="仿宋_GB2312" w:cs="仿宋_GB2312"/>
          <w:color w:val="000000"/>
          <w:kern w:val="0"/>
          <w:sz w:val="30"/>
          <w:szCs w:val="30"/>
          <w:lang w:bidi="ar"/>
        </w:rPr>
        <w:t xml:space="preserve"> ，属于</w:t>
      </w:r>
      <w:r>
        <w:rPr>
          <w:rFonts w:hint="eastAsia" w:ascii="仿宋_GB2312" w:hAnsi="仿宋_GB2312" w:eastAsia="仿宋_GB2312" w:cs="仿宋_GB2312"/>
          <w:color w:val="000000"/>
          <w:kern w:val="0"/>
          <w:sz w:val="30"/>
          <w:szCs w:val="30"/>
          <w:u w:val="single"/>
          <w:lang w:bidi="ar"/>
        </w:rPr>
        <w:t>（采购文件中明确的所属行业）</w:t>
      </w:r>
      <w:r>
        <w:rPr>
          <w:rFonts w:hint="eastAsia" w:ascii="仿宋_GB2312" w:hAnsi="仿宋_GB2312" w:eastAsia="仿宋_GB2312" w:cs="仿宋_GB2312"/>
          <w:color w:val="000000"/>
          <w:kern w:val="0"/>
          <w:sz w:val="30"/>
          <w:szCs w:val="30"/>
          <w:lang w:bidi="ar"/>
        </w:rPr>
        <w:t xml:space="preserve">； </w:t>
      </w:r>
    </w:p>
    <w:p w14:paraId="64849B27">
      <w:pPr>
        <w:keepNext w:val="0"/>
        <w:keepLines w:val="0"/>
        <w:pageBreakBefore w:val="0"/>
        <w:widowControl/>
        <w:kinsoku/>
        <w:wordWrap/>
        <w:overflowPunct/>
        <w:bidi w:val="0"/>
        <w:spacing w:line="560" w:lineRule="exact"/>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承建（承接）企业为</w:t>
      </w:r>
      <w:r>
        <w:rPr>
          <w:rFonts w:hint="eastAsia" w:ascii="仿宋_GB2312" w:hAnsi="仿宋_GB2312" w:eastAsia="仿宋_GB2312" w:cs="仿宋_GB2312"/>
          <w:color w:val="000000"/>
          <w:kern w:val="0"/>
          <w:sz w:val="30"/>
          <w:szCs w:val="30"/>
          <w:u w:val="single"/>
          <w:lang w:bidi="ar"/>
        </w:rPr>
        <w:t>（企业名称）</w:t>
      </w:r>
      <w:r>
        <w:rPr>
          <w:rFonts w:hint="eastAsia" w:ascii="仿宋_GB2312" w:hAnsi="仿宋_GB2312" w:eastAsia="仿宋_GB2312" w:cs="仿宋_GB2312"/>
          <w:color w:val="000000"/>
          <w:kern w:val="0"/>
          <w:sz w:val="30"/>
          <w:szCs w:val="30"/>
          <w:lang w:bidi="ar"/>
        </w:rPr>
        <w:t>，从业人员</w:t>
      </w:r>
      <w:r>
        <w:rPr>
          <w:rFonts w:hint="eastAsia" w:ascii="仿宋_GB2312" w:hAnsi="仿宋_GB2312" w:eastAsia="仿宋_GB2312" w:cs="仿宋_GB2312"/>
          <w:color w:val="000000"/>
          <w:kern w:val="0"/>
          <w:sz w:val="30"/>
          <w:szCs w:val="30"/>
          <w:u w:val="single"/>
          <w:lang w:val="en-US" w:eastAsia="zh-CN" w:bidi="ar"/>
        </w:rPr>
        <w:t xml:space="preserve">    </w:t>
      </w:r>
      <w:r>
        <w:rPr>
          <w:rFonts w:hint="eastAsia" w:ascii="仿宋_GB2312" w:hAnsi="仿宋_GB2312" w:eastAsia="仿宋_GB2312" w:cs="仿宋_GB2312"/>
          <w:color w:val="000000"/>
          <w:kern w:val="0"/>
          <w:sz w:val="30"/>
          <w:szCs w:val="30"/>
          <w:lang w:bidi="ar"/>
        </w:rPr>
        <w:t>人，营业收入为</w:t>
      </w:r>
      <w:r>
        <w:rPr>
          <w:rFonts w:hint="eastAsia" w:ascii="仿宋_GB2312" w:hAnsi="仿宋_GB2312" w:eastAsia="仿宋_GB2312" w:cs="仿宋_GB2312"/>
          <w:color w:val="000000"/>
          <w:kern w:val="0"/>
          <w:sz w:val="30"/>
          <w:szCs w:val="30"/>
          <w:u w:val="single"/>
          <w:lang w:val="en-US" w:eastAsia="zh-CN" w:bidi="ar"/>
        </w:rPr>
        <w:t xml:space="preserve">    </w:t>
      </w:r>
      <w:r>
        <w:rPr>
          <w:rFonts w:hint="eastAsia" w:ascii="仿宋_GB2312" w:hAnsi="仿宋_GB2312" w:eastAsia="仿宋_GB2312" w:cs="仿宋_GB2312"/>
          <w:color w:val="000000"/>
          <w:kern w:val="0"/>
          <w:sz w:val="30"/>
          <w:szCs w:val="30"/>
          <w:lang w:bidi="ar"/>
        </w:rPr>
        <w:t>万元，资产总额为</w:t>
      </w:r>
      <w:r>
        <w:rPr>
          <w:rFonts w:hint="eastAsia" w:ascii="仿宋_GB2312" w:hAnsi="仿宋_GB2312" w:eastAsia="仿宋_GB2312" w:cs="仿宋_GB2312"/>
          <w:color w:val="000000"/>
          <w:kern w:val="0"/>
          <w:sz w:val="30"/>
          <w:szCs w:val="30"/>
          <w:u w:val="single"/>
          <w:lang w:val="en-US" w:eastAsia="zh-CN" w:bidi="ar"/>
        </w:rPr>
        <w:t xml:space="preserve">   </w:t>
      </w:r>
      <w:r>
        <w:rPr>
          <w:rFonts w:hint="eastAsia" w:ascii="仿宋_GB2312" w:hAnsi="仿宋_GB2312" w:eastAsia="仿宋_GB2312" w:cs="仿宋_GB2312"/>
          <w:color w:val="000000"/>
          <w:kern w:val="0"/>
          <w:sz w:val="30"/>
          <w:szCs w:val="30"/>
          <w:lang w:bidi="ar"/>
        </w:rPr>
        <w:t>万元，属于</w:t>
      </w:r>
      <w:r>
        <w:rPr>
          <w:rFonts w:hint="eastAsia" w:ascii="仿宋_GB2312" w:hAnsi="仿宋_GB2312" w:eastAsia="仿宋_GB2312" w:cs="仿宋_GB2312"/>
          <w:color w:val="000000"/>
          <w:kern w:val="0"/>
          <w:sz w:val="30"/>
          <w:szCs w:val="30"/>
          <w:u w:val="single"/>
          <w:lang w:bidi="ar"/>
        </w:rPr>
        <w:t>（中型企业、小型企业、微型企业）</w:t>
      </w:r>
      <w:r>
        <w:rPr>
          <w:rFonts w:hint="eastAsia" w:ascii="仿宋_GB2312" w:hAnsi="仿宋_GB2312" w:eastAsia="仿宋_GB2312" w:cs="仿宋_GB2312"/>
          <w:color w:val="000000"/>
          <w:kern w:val="0"/>
          <w:sz w:val="30"/>
          <w:szCs w:val="30"/>
          <w:lang w:bidi="ar"/>
        </w:rPr>
        <w:t xml:space="preserve">； </w:t>
      </w:r>
    </w:p>
    <w:p w14:paraId="6DD7F314">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2.</w:t>
      </w:r>
      <w:r>
        <w:rPr>
          <w:rFonts w:hint="eastAsia" w:ascii="仿宋_GB2312" w:hAnsi="仿宋_GB2312" w:eastAsia="仿宋_GB2312" w:cs="仿宋_GB2312"/>
          <w:color w:val="000000"/>
          <w:kern w:val="0"/>
          <w:sz w:val="30"/>
          <w:szCs w:val="30"/>
          <w:u w:val="single"/>
          <w:lang w:bidi="ar"/>
        </w:rPr>
        <w:t xml:space="preserve"> （标的名称）</w:t>
      </w:r>
      <w:r>
        <w:rPr>
          <w:rFonts w:hint="eastAsia" w:ascii="仿宋_GB2312" w:hAnsi="仿宋_GB2312" w:eastAsia="仿宋_GB2312" w:cs="仿宋_GB2312"/>
          <w:color w:val="000000"/>
          <w:kern w:val="0"/>
          <w:sz w:val="30"/>
          <w:szCs w:val="30"/>
          <w:lang w:bidi="ar"/>
        </w:rPr>
        <w:t xml:space="preserve"> ，属于</w:t>
      </w:r>
      <w:r>
        <w:rPr>
          <w:rFonts w:hint="eastAsia" w:ascii="仿宋_GB2312" w:hAnsi="仿宋_GB2312" w:eastAsia="仿宋_GB2312" w:cs="仿宋_GB2312"/>
          <w:color w:val="000000"/>
          <w:kern w:val="0"/>
          <w:sz w:val="30"/>
          <w:szCs w:val="30"/>
          <w:u w:val="single"/>
          <w:lang w:bidi="ar"/>
        </w:rPr>
        <w:t>（采购文件中明确的所属行</w:t>
      </w:r>
      <w:r>
        <w:rPr>
          <w:rFonts w:hint="eastAsia" w:ascii="仿宋_GB2312" w:hAnsi="仿宋_GB2312" w:eastAsia="仿宋_GB2312" w:cs="仿宋_GB2312"/>
          <w:color w:val="000000"/>
          <w:kern w:val="0"/>
          <w:sz w:val="30"/>
          <w:szCs w:val="30"/>
          <w:lang w:bidi="ar"/>
        </w:rPr>
        <w:t xml:space="preserve">业）； </w:t>
      </w:r>
    </w:p>
    <w:p w14:paraId="69BAEC6E">
      <w:pPr>
        <w:keepNext w:val="0"/>
        <w:keepLines w:val="0"/>
        <w:pageBreakBefore w:val="0"/>
        <w:widowControl/>
        <w:kinsoku/>
        <w:wordWrap/>
        <w:overflowPunct/>
        <w:bidi w:val="0"/>
        <w:spacing w:line="560" w:lineRule="exact"/>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承建（承接）企业为（</w:t>
      </w:r>
      <w:r>
        <w:rPr>
          <w:rFonts w:hint="eastAsia" w:ascii="仿宋_GB2312" w:hAnsi="仿宋_GB2312" w:eastAsia="仿宋_GB2312" w:cs="仿宋_GB2312"/>
          <w:color w:val="000000"/>
          <w:kern w:val="0"/>
          <w:sz w:val="30"/>
          <w:szCs w:val="30"/>
          <w:u w:val="single"/>
          <w:lang w:bidi="ar"/>
        </w:rPr>
        <w:t>企业名称）</w:t>
      </w:r>
      <w:r>
        <w:rPr>
          <w:rFonts w:hint="eastAsia" w:ascii="仿宋_GB2312" w:hAnsi="仿宋_GB2312" w:eastAsia="仿宋_GB2312" w:cs="仿宋_GB2312"/>
          <w:color w:val="000000"/>
          <w:kern w:val="0"/>
          <w:sz w:val="30"/>
          <w:szCs w:val="30"/>
          <w:lang w:bidi="ar"/>
        </w:rPr>
        <w:t>，从业人员</w:t>
      </w:r>
      <w:r>
        <w:rPr>
          <w:rFonts w:hint="eastAsia" w:ascii="仿宋_GB2312" w:hAnsi="仿宋_GB2312" w:eastAsia="仿宋_GB2312" w:cs="仿宋_GB2312"/>
          <w:color w:val="000000"/>
          <w:kern w:val="0"/>
          <w:sz w:val="30"/>
          <w:szCs w:val="30"/>
          <w:u w:val="single"/>
          <w:lang w:val="en-US" w:eastAsia="zh-CN" w:bidi="ar"/>
        </w:rPr>
        <w:t xml:space="preserve">     </w:t>
      </w:r>
      <w:r>
        <w:rPr>
          <w:rFonts w:hint="eastAsia" w:ascii="仿宋_GB2312" w:hAnsi="仿宋_GB2312" w:eastAsia="仿宋_GB2312" w:cs="仿宋_GB2312"/>
          <w:color w:val="000000"/>
          <w:kern w:val="0"/>
          <w:sz w:val="30"/>
          <w:szCs w:val="30"/>
          <w:lang w:bidi="ar"/>
        </w:rPr>
        <w:t>人，营业收入为</w:t>
      </w:r>
      <w:r>
        <w:rPr>
          <w:rFonts w:hint="eastAsia" w:ascii="仿宋_GB2312" w:hAnsi="仿宋_GB2312" w:eastAsia="仿宋_GB2312" w:cs="仿宋_GB2312"/>
          <w:color w:val="000000"/>
          <w:kern w:val="0"/>
          <w:sz w:val="30"/>
          <w:szCs w:val="30"/>
          <w:u w:val="single"/>
          <w:lang w:val="en-US" w:eastAsia="zh-CN" w:bidi="ar"/>
        </w:rPr>
        <w:t xml:space="preserve">   </w:t>
      </w:r>
      <w:r>
        <w:rPr>
          <w:rFonts w:hint="eastAsia" w:ascii="仿宋_GB2312" w:hAnsi="仿宋_GB2312" w:eastAsia="仿宋_GB2312" w:cs="仿宋_GB2312"/>
          <w:color w:val="000000"/>
          <w:kern w:val="0"/>
          <w:sz w:val="30"/>
          <w:szCs w:val="30"/>
          <w:lang w:bidi="ar"/>
        </w:rPr>
        <w:t xml:space="preserve">万元，资产总额为万元，属于（中型企业、 小型企业、微型企业）； </w:t>
      </w:r>
    </w:p>
    <w:p w14:paraId="23F62D54">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w:t>
      </w:r>
    </w:p>
    <w:p w14:paraId="7F850354">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以上企业，不属于大企业的分支机构，不存在控股股东为大企业的情形，也不存在与大企业的负责人为同一人的情形。</w:t>
      </w:r>
    </w:p>
    <w:p w14:paraId="76C29398">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p>
    <w:p w14:paraId="56E324E1">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 xml:space="preserve">本企业对上述声明内容的真实性负责。如有虚假，将依法承担相应责任。 </w:t>
      </w:r>
    </w:p>
    <w:p w14:paraId="5E525611">
      <w:pPr>
        <w:keepNext w:val="0"/>
        <w:keepLines w:val="0"/>
        <w:pageBreakBefore w:val="0"/>
        <w:widowControl/>
        <w:kinsoku/>
        <w:wordWrap/>
        <w:overflowPunct/>
        <w:bidi w:val="0"/>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color w:val="000000"/>
          <w:kern w:val="0"/>
          <w:sz w:val="30"/>
          <w:szCs w:val="30"/>
          <w:lang w:bidi="ar"/>
        </w:rPr>
        <w:t xml:space="preserve">企业名称（盖章）： </w:t>
      </w:r>
    </w:p>
    <w:p w14:paraId="5F62557D">
      <w:pPr>
        <w:keepNext w:val="0"/>
        <w:keepLines w:val="0"/>
        <w:pageBreakBefore w:val="0"/>
        <w:widowControl/>
        <w:kinsoku/>
        <w:wordWrap/>
        <w:overflowPunct/>
        <w:bidi w:val="0"/>
        <w:spacing w:line="560" w:lineRule="exact"/>
        <w:ind w:firstLine="3300" w:firstLineChars="1100"/>
        <w:rPr>
          <w:rFonts w:hint="eastAsia" w:ascii="仿宋_GB2312" w:hAnsi="仿宋_GB2312" w:eastAsia="仿宋_GB2312" w:cs="仿宋_GB2312"/>
          <w:sz w:val="30"/>
          <w:szCs w:val="30"/>
        </w:rPr>
      </w:pPr>
      <w:r>
        <w:rPr>
          <w:rFonts w:hint="eastAsia" w:ascii="仿宋_GB2312" w:hAnsi="仿宋_GB2312" w:eastAsia="仿宋_GB2312" w:cs="仿宋_GB2312"/>
          <w:color w:val="000000"/>
          <w:kern w:val="0"/>
          <w:sz w:val="30"/>
          <w:szCs w:val="30"/>
          <w:lang w:bidi="ar"/>
        </w:rPr>
        <w:t xml:space="preserve">日 期： </w:t>
      </w:r>
    </w:p>
    <w:p w14:paraId="5F82CB9B">
      <w:pPr>
        <w:keepNext w:val="0"/>
        <w:keepLines w:val="0"/>
        <w:pageBreakBefore w:val="0"/>
        <w:widowControl/>
        <w:kinsoku/>
        <w:wordWrap/>
        <w:overflowPunct/>
        <w:bidi w:val="0"/>
        <w:spacing w:line="560" w:lineRule="exact"/>
        <w:jc w:val="left"/>
        <w:rPr>
          <w:rFonts w:hint="eastAsia" w:ascii="仿宋_GB2312" w:hAnsi="仿宋_GB2312" w:eastAsia="仿宋_GB2312" w:cs="仿宋_GB2312"/>
          <w:b/>
          <w:bCs/>
          <w:color w:val="000000"/>
          <w:kern w:val="0"/>
          <w:sz w:val="24"/>
          <w:szCs w:val="24"/>
          <w:lang w:bidi="ar"/>
        </w:rPr>
      </w:pPr>
      <w:r>
        <w:rPr>
          <w:rFonts w:hint="eastAsia" w:ascii="仿宋_GB2312" w:hAnsi="仿宋_GB2312" w:eastAsia="仿宋_GB2312" w:cs="仿宋_GB2312"/>
          <w:b/>
          <w:bCs/>
          <w:color w:val="000000"/>
          <w:kern w:val="0"/>
          <w:sz w:val="24"/>
          <w:szCs w:val="24"/>
          <w:lang w:eastAsia="zh-CN" w:bidi="ar"/>
        </w:rPr>
        <w:t>注：</w:t>
      </w:r>
      <w:r>
        <w:rPr>
          <w:rFonts w:hint="eastAsia" w:ascii="仿宋_GB2312" w:hAnsi="仿宋_GB2312" w:eastAsia="仿宋_GB2312" w:cs="仿宋_GB2312"/>
          <w:b/>
          <w:bCs/>
          <w:color w:val="000000"/>
          <w:kern w:val="0"/>
          <w:sz w:val="24"/>
          <w:szCs w:val="24"/>
          <w:lang w:bidi="ar"/>
        </w:rPr>
        <w:t>从业人员、营业收入、资产总额填报上一年度数据，无上一年度数据的新成立企业可不填报。</w:t>
      </w:r>
    </w:p>
    <w:p w14:paraId="29BAFBDB">
      <w:pPr>
        <w:pStyle w:val="2"/>
        <w:rPr>
          <w:rFonts w:hint="eastAsia" w:ascii="仿宋_GB2312" w:hAnsi="仿宋_GB2312" w:eastAsia="仿宋_GB2312" w:cs="仿宋_GB2312"/>
          <w:b/>
          <w:bCs/>
          <w:color w:val="000000"/>
          <w:kern w:val="0"/>
          <w:sz w:val="24"/>
          <w:szCs w:val="24"/>
          <w:lang w:bidi="ar"/>
        </w:rPr>
      </w:pPr>
    </w:p>
    <w:p w14:paraId="3E720511">
      <w:pPr>
        <w:pStyle w:val="2"/>
        <w:rPr>
          <w:rFonts w:hint="eastAsia" w:ascii="仿宋_GB2312" w:hAnsi="仿宋_GB2312" w:eastAsia="仿宋_GB2312" w:cs="仿宋_GB2312"/>
          <w:b/>
          <w:bCs/>
          <w:color w:val="000000"/>
          <w:kern w:val="0"/>
          <w:sz w:val="24"/>
          <w:szCs w:val="24"/>
          <w:lang w:bidi="ar"/>
        </w:rPr>
      </w:pPr>
    </w:p>
    <w:p w14:paraId="188721DB">
      <w:pPr>
        <w:keepNext w:val="0"/>
        <w:keepLines w:val="0"/>
        <w:pageBreakBefore w:val="0"/>
        <w:kinsoku/>
        <w:wordWrap/>
        <w:overflowPunct/>
        <w:bidi w:val="0"/>
        <w:spacing w:line="560" w:lineRule="exact"/>
        <w:jc w:val="cente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反商业贿赂承诺书</w:t>
      </w:r>
    </w:p>
    <w:p w14:paraId="59A7F32B">
      <w:pPr>
        <w:keepNext w:val="0"/>
        <w:keepLines w:val="0"/>
        <w:pageBreakBefore w:val="0"/>
        <w:kinsoku/>
        <w:wordWrap/>
        <w:overflowPunct/>
        <w:bidi w:val="0"/>
        <w:spacing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致</w:t>
      </w:r>
      <w:r>
        <w:rPr>
          <w:rFonts w:hint="eastAsia" w:ascii="仿宋_GB2312" w:hAnsi="仿宋_GB2312" w:eastAsia="仿宋_GB2312" w:cs="仿宋_GB2312"/>
          <w:sz w:val="30"/>
          <w:szCs w:val="30"/>
          <w:u w:val="single"/>
        </w:rPr>
        <w:t>（采购单位全称）</w:t>
      </w:r>
      <w:r>
        <w:rPr>
          <w:rFonts w:hint="eastAsia" w:ascii="仿宋_GB2312" w:hAnsi="仿宋_GB2312" w:eastAsia="仿宋_GB2312" w:cs="仿宋_GB2312"/>
          <w:sz w:val="30"/>
          <w:szCs w:val="30"/>
        </w:rPr>
        <w:t>：</w:t>
      </w:r>
    </w:p>
    <w:p w14:paraId="05CCC836">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为了进一步营造公平竞争的市场环境，维护市场秩序，我方在政府采购活动中郑重承诺：</w:t>
      </w:r>
    </w:p>
    <w:p w14:paraId="57B07B40">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一、依法参与政府采购活动，遵纪守法，诚信经营，公平竞争。</w:t>
      </w:r>
    </w:p>
    <w:p w14:paraId="34B60B0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二、不向采购单位、采购机构和政府采购评审专家提供任何形式的商业贿赂；对索取或接受商业贿赂的单位和个人，及时向财政部门或纪检监察机关举报。</w:t>
      </w:r>
    </w:p>
    <w:p w14:paraId="15437C17">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三、坚决做到不提供虚假资质文件和虚假材料谋取中标。</w:t>
      </w:r>
    </w:p>
    <w:p w14:paraId="6CB694EF">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四、不采取不正当手段诋毁、排挤其他投标人，与其他投标人保持公平的竞争关系。</w:t>
      </w:r>
    </w:p>
    <w:p w14:paraId="76777C1F">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五、不与采购单位、采购机构和政府采购评审专家串通，自觉维护政府采购公平竞争的市场秩序。</w:t>
      </w:r>
    </w:p>
    <w:p w14:paraId="3974A03C">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六、不与其他投标人串通采取围标、陪标等商业欺诈手段谋取中标，积极维护国家利益、社会公共利益和采购单位的合法权益。</w:t>
      </w:r>
    </w:p>
    <w:p w14:paraId="3AC0E131">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七、严格履行政府采购合同约定的责任和义务，保质保量地完成采购合同规定的任务，准确兑现售后服务承诺。</w:t>
      </w:r>
    </w:p>
    <w:p w14:paraId="60B08AFE">
      <w:pPr>
        <w:keepNext w:val="0"/>
        <w:keepLines w:val="0"/>
        <w:pageBreakBefore w:val="0"/>
        <w:kinsoku/>
        <w:wordWrap/>
        <w:overflowPunct/>
        <w:bidi w:val="0"/>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八、自觉接受并积极配合财政部门和纪检监察机关依法实施的监督检查，如实反映情况，及时提供有关证明材料。</w:t>
      </w:r>
    </w:p>
    <w:p w14:paraId="64EED32C">
      <w:pPr>
        <w:keepNext w:val="0"/>
        <w:keepLines w:val="0"/>
        <w:pageBreakBefore w:val="0"/>
        <w:kinsoku/>
        <w:wordWrap/>
        <w:overflowPunct/>
        <w:bidi w:val="0"/>
        <w:spacing w:line="560" w:lineRule="exact"/>
        <w:ind w:firstLine="3750" w:firstLineChars="125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投标单位全称：</w:t>
      </w:r>
    </w:p>
    <w:p w14:paraId="301FC3CD">
      <w:pPr>
        <w:keepNext w:val="0"/>
        <w:keepLines w:val="0"/>
        <w:pageBreakBefore w:val="0"/>
        <w:kinsoku/>
        <w:wordWrap/>
        <w:overflowPunct/>
        <w:bidi w:val="0"/>
        <w:spacing w:line="560" w:lineRule="exact"/>
        <w:ind w:firstLine="6150" w:firstLineChars="205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（加盖单位公章）</w:t>
      </w:r>
    </w:p>
    <w:p w14:paraId="48DE9792">
      <w:pPr>
        <w:keepNext w:val="0"/>
        <w:keepLines w:val="0"/>
        <w:pageBreakBefore w:val="0"/>
        <w:kinsoku/>
        <w:wordWrap/>
        <w:overflowPunct/>
        <w:bidi w:val="0"/>
        <w:spacing w:line="560" w:lineRule="exact"/>
        <w:ind w:firstLine="4050" w:firstLineChars="135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签署日期：      年     月     日</w:t>
      </w:r>
    </w:p>
    <w:p w14:paraId="3B4DDC15">
      <w:pPr>
        <w:keepNext w:val="0"/>
        <w:keepLines w:val="0"/>
        <w:pageBreakBefore w:val="0"/>
        <w:kinsoku/>
        <w:wordWrap/>
        <w:overflowPunct/>
        <w:bidi w:val="0"/>
        <w:spacing w:line="560" w:lineRule="exact"/>
        <w:rPr>
          <w:rFonts w:hint="eastAsia" w:ascii="仿宋_GB2312" w:hAnsi="仿宋_GB2312" w:eastAsia="仿宋_GB2312" w:cs="仿宋_GB2312"/>
          <w:b/>
          <w:sz w:val="30"/>
          <w:szCs w:val="30"/>
        </w:rPr>
      </w:pPr>
    </w:p>
    <w:bookmarkEnd w:id="50"/>
    <w:p w14:paraId="78345CC2">
      <w:pPr>
        <w:keepNext w:val="0"/>
        <w:keepLines w:val="0"/>
        <w:pageBreakBefore w:val="0"/>
        <w:kinsoku/>
        <w:wordWrap/>
        <w:overflowPunct/>
        <w:bidi w:val="0"/>
        <w:spacing w:line="560" w:lineRule="exact"/>
        <w:jc w:val="both"/>
        <w:rPr>
          <w:rFonts w:hint="eastAsia" w:ascii="仿宋_GB2312" w:hAnsi="仿宋_GB2312" w:eastAsia="仿宋_GB2312" w:cs="仿宋_GB2312"/>
          <w:b/>
          <w:sz w:val="30"/>
          <w:szCs w:val="30"/>
        </w:rPr>
      </w:pPr>
    </w:p>
    <w:sectPr>
      <w:headerReference r:id="rId11" w:type="default"/>
      <w:footerReference r:id="rId12" w:type="default"/>
      <w:pgSz w:w="11906" w:h="16838"/>
      <w:pgMar w:top="1701" w:right="1440" w:bottom="1440" w:left="1440" w:header="851" w:footer="992" w:gutter="0"/>
      <w:pgNumType w:fmt="numberInDash"/>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2312">
    <w:altName w:val="仿宋"/>
    <w:panose1 w:val="02000000000000000000"/>
    <w:charset w:val="86"/>
    <w:family w:val="auto"/>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CDE5A7">
    <w:pPr>
      <w:pStyle w:val="13"/>
      <w:ind w:right="360"/>
      <w:rPr>
        <w:rFonts w:hint="eastAsia"/>
      </w:rPr>
    </w:pPr>
    <w:r>
      <w:rPr>
        <w:rFonts w:hint="eastAsia"/>
      </w:rPr>
      <w:t>阿克苏市公共资源交易中心</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2E37B8">
    <w:pPr>
      <w:pStyle w:val="13"/>
      <w:framePr w:wrap="around" w:vAnchor="text" w:hAnchor="margin" w:xAlign="center" w:y="1"/>
      <w:rPr>
        <w:rStyle w:val="22"/>
      </w:rPr>
    </w:pPr>
    <w:r>
      <w:fldChar w:fldCharType="begin"/>
    </w:r>
    <w:r>
      <w:rPr>
        <w:rStyle w:val="22"/>
      </w:rPr>
      <w:instrText xml:space="preserve">PAGE  </w:instrText>
    </w:r>
    <w:r>
      <w:fldChar w:fldCharType="end"/>
    </w:r>
  </w:p>
  <w:p w14:paraId="60444728">
    <w:pPr>
      <w:pStyle w:val="1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EBFF6">
    <w:pPr>
      <w:pStyle w:val="13"/>
      <w:ind w:right="360"/>
      <w:rPr>
        <w:rFonts w:hint="eastAsia"/>
      </w:rPr>
    </w:pPr>
    <w:r>
      <w:rPr>
        <w:rFonts w:hint="eastAsia"/>
      </w:rPr>
      <w:t>阿克苏市公共资源交易中心</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74E7CA">
    <w:pPr>
      <w:pStyle w:val="1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4F92E8">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- 0 -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724F92E8">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- 0 -</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202CE">
    <w:pPr>
      <w:pStyle w:val="13"/>
      <w:ind w:right="360"/>
      <w:rPr>
        <w:rFonts w:hint="eastAsia"/>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AB0EF8">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26AB0EF8">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r>
      <w:rPr>
        <w:rFonts w:hint="eastAsia"/>
      </w:rPr>
      <w:t>阿克苏市公共资源交易中心</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27233B">
    <w:pPr>
      <w:pStyle w:val="1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9FAB07">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- 31 -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429FAB07">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- 31 -</w:t>
                    </w:r>
                    <w:r>
                      <w:rPr>
                        <w:rFonts w:hint="eastAsia"/>
                        <w:lang w:eastAsia="zh-CN"/>
                      </w:rPr>
                      <w:fldChar w:fldCharType="end"/>
                    </w:r>
                  </w:p>
                </w:txbxContent>
              </v:textbox>
            </v:shape>
          </w:pict>
        </mc:Fallback>
      </mc:AlternateContent>
    </w:r>
  </w:p>
  <w:p w14:paraId="3C5E4733"/>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F6227B">
    <w:pPr>
      <w:pStyle w:val="13"/>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B691BF">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- 58 -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1B691BF">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- 58 -</w:t>
                    </w:r>
                    <w:r>
                      <w:rPr>
                        <w:rFonts w:hint="eastAsia"/>
                        <w:lang w:eastAsia="zh-CN"/>
                      </w:rPr>
                      <w:fldChar w:fldCharType="end"/>
                    </w:r>
                  </w:p>
                </w:txbxContent>
              </v:textbox>
            </v:shape>
          </w:pict>
        </mc:Fallback>
      </mc:AlternateContent>
    </w:r>
    <w:r>
      <w:rPr>
        <w:rFonts w:hint="eastAsia"/>
      </w:rPr>
      <w:t>阿克苏市公共资源交易中心</w:t>
    </w:r>
  </w:p>
  <w:p w14:paraId="626135D7">
    <w:pPr>
      <w:pStyle w:val="13"/>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AD8901">
    <w:pPr>
      <w:pStyle w:val="14"/>
      <w:jc w:val="both"/>
      <w:rPr>
        <w:rFonts w:hint="eastAsia"/>
      </w:rPr>
    </w:pPr>
    <w:r>
      <w:rPr>
        <w:rFonts w:hint="eastAsia"/>
      </w:rPr>
      <w:t xml:space="preserve">阿克苏市公共资源交易中心                                                 </w:t>
    </w:r>
    <w:r>
      <w:rPr>
        <w:rFonts w:hint="eastAsia"/>
        <w:lang w:val="en-US" w:eastAsia="zh-CN"/>
      </w:rPr>
      <w:t xml:space="preserve">   </w:t>
    </w:r>
    <w:r>
      <w:rPr>
        <w:rFonts w:hint="eastAsia"/>
      </w:rPr>
      <w:t xml:space="preserve">      【JC202</w:t>
    </w:r>
    <w:r>
      <w:rPr>
        <w:rFonts w:hint="eastAsia"/>
        <w:lang w:val="en-US" w:eastAsia="zh-CN"/>
      </w:rPr>
      <w:t>5</w:t>
    </w:r>
    <w:r>
      <w:rPr>
        <w:rFonts w:hint="eastAsia"/>
      </w:rPr>
      <w:t>】</w:t>
    </w:r>
    <w:r>
      <w:rPr>
        <w:rFonts w:hint="eastAsia"/>
        <w:lang w:val="en-US" w:eastAsia="zh-CN"/>
      </w:rPr>
      <w:t>001</w:t>
    </w:r>
    <w:r>
      <w:rPr>
        <w:rFonts w:hint="eastAsia"/>
      </w:rPr>
      <w:t>号</w:t>
    </w:r>
  </w:p>
  <w:p w14:paraId="0E6D9C2D">
    <w:pPr>
      <w:pStyle w:val="14"/>
      <w:pBdr>
        <w:bottom w:val="none" w:color="auto" w:sz="0" w:space="0"/>
      </w:pBdr>
      <w:jc w:val="both"/>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C6B1F5">
    <w:pPr>
      <w:pStyle w:val="14"/>
      <w:jc w:val="both"/>
    </w:pPr>
    <w:r>
      <w:rPr>
        <w:rFonts w:hint="eastAsia"/>
      </w:rPr>
      <w:t xml:space="preserve">阿克苏市公共资源交易中心                                        </w:t>
    </w:r>
    <w:r>
      <w:rPr>
        <w:rFonts w:hint="eastAsia"/>
        <w:lang w:val="en-US" w:eastAsia="zh-CN"/>
      </w:rPr>
      <w:t xml:space="preserve">    </w:t>
    </w:r>
    <w:r>
      <w:rPr>
        <w:rFonts w:hint="eastAsia"/>
      </w:rPr>
      <w:t xml:space="preserve">               【JC202</w:t>
    </w:r>
    <w:r>
      <w:rPr>
        <w:rFonts w:hint="eastAsia"/>
        <w:lang w:val="en-US" w:eastAsia="zh-CN"/>
      </w:rPr>
      <w:t>5</w:t>
    </w:r>
    <w:r>
      <w:rPr>
        <w:rFonts w:hint="eastAsia"/>
      </w:rPr>
      <w:t>】</w:t>
    </w:r>
    <w:r>
      <w:rPr>
        <w:rFonts w:hint="eastAsia"/>
        <w:lang w:val="en-US" w:eastAsia="zh-CN"/>
      </w:rPr>
      <w:t>001</w:t>
    </w:r>
    <w:r>
      <w:rPr>
        <w:rFonts w:hint="eastAsia"/>
      </w:rPr>
      <w:t>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8E43C4">
    <w:pPr>
      <w:pStyle w:val="14"/>
      <w:jc w:val="both"/>
      <w:rPr>
        <w:rFonts w:hint="eastAsia"/>
      </w:rPr>
    </w:pPr>
    <w:r>
      <w:rPr>
        <w:rFonts w:hint="eastAsia"/>
      </w:rPr>
      <w:t>阿克苏市公共资源交易中心                                                       【JC202</w:t>
    </w:r>
    <w:r>
      <w:rPr>
        <w:rFonts w:hint="eastAsia"/>
        <w:lang w:val="en-US" w:eastAsia="zh-CN"/>
      </w:rPr>
      <w:t>5</w:t>
    </w:r>
    <w:r>
      <w:rPr>
        <w:rFonts w:hint="eastAsia"/>
      </w:rPr>
      <w:t>】</w:t>
    </w:r>
    <w:r>
      <w:rPr>
        <w:rFonts w:hint="eastAsia"/>
        <w:lang w:val="en-US" w:eastAsia="zh-CN"/>
      </w:rPr>
      <w:t>001</w:t>
    </w:r>
    <w:r>
      <w:rPr>
        <w:rFonts w:hint="eastAsia"/>
      </w:rPr>
      <w:t>号</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0BDE26"/>
    <w:multiLevelType w:val="multilevel"/>
    <w:tmpl w:val="8E0BDE26"/>
    <w:lvl w:ilvl="0" w:tentative="0">
      <w:start w:val="1"/>
      <w:numFmt w:val="chineseCounting"/>
      <w:pStyle w:val="3"/>
      <w:suff w:val="nothing"/>
      <w:lvlText w:val="%1、"/>
      <w:lvlJc w:val="left"/>
      <w:pPr>
        <w:ind w:left="0" w:firstLine="0"/>
      </w:pPr>
      <w:rPr>
        <w:rFonts w:hint="eastAsia"/>
      </w:rPr>
    </w:lvl>
    <w:lvl w:ilvl="1" w:tentative="0">
      <w:start w:val="1"/>
      <w:numFmt w:val="chineseCounting"/>
      <w:pStyle w:val="4"/>
      <w:suff w:val="nothing"/>
      <w:lvlText w:val="（%2）"/>
      <w:lvlJc w:val="left"/>
      <w:pPr>
        <w:ind w:left="630" w:firstLine="0"/>
      </w:pPr>
      <w:rPr>
        <w:rFonts w:hint="eastAsia"/>
      </w:rPr>
    </w:lvl>
    <w:lvl w:ilvl="2" w:tentative="0">
      <w:start w:val="1"/>
      <w:numFmt w:val="decimal"/>
      <w:pStyle w:val="5"/>
      <w:suff w:val="nothing"/>
      <w:lvlText w:val="%3．"/>
      <w:lvlJc w:val="left"/>
      <w:pPr>
        <w:ind w:left="0" w:firstLine="400"/>
      </w:pPr>
      <w:rPr>
        <w:rFonts w:hint="eastAsia"/>
      </w:rPr>
    </w:lvl>
    <w:lvl w:ilvl="3" w:tentative="0">
      <w:start w:val="1"/>
      <w:numFmt w:val="decimal"/>
      <w:pStyle w:val="6"/>
      <w:suff w:val="nothing"/>
      <w:lvlText w:val="（%4）"/>
      <w:lvlJc w:val="left"/>
      <w:pPr>
        <w:ind w:left="0" w:firstLine="402"/>
      </w:pPr>
      <w:rPr>
        <w:rFonts w:hint="eastAsia"/>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B9F80574"/>
    <w:multiLevelType w:val="singleLevel"/>
    <w:tmpl w:val="B9F80574"/>
    <w:lvl w:ilvl="0" w:tentative="0">
      <w:start w:val="1"/>
      <w:numFmt w:val="decimal"/>
      <w:lvlText w:val="%1."/>
      <w:lvlJc w:val="left"/>
      <w:pPr>
        <w:tabs>
          <w:tab w:val="left" w:pos="312"/>
        </w:tabs>
      </w:pPr>
    </w:lvl>
  </w:abstractNum>
  <w:abstractNum w:abstractNumId="2">
    <w:nsid w:val="C3101983"/>
    <w:multiLevelType w:val="singleLevel"/>
    <w:tmpl w:val="C3101983"/>
    <w:lvl w:ilvl="0" w:tentative="0">
      <w:start w:val="1"/>
      <w:numFmt w:val="decimal"/>
      <w:pStyle w:val="12"/>
      <w:lvlText w:val="%1."/>
      <w:lvlJc w:val="left"/>
      <w:pPr>
        <w:tabs>
          <w:tab w:val="left" w:pos="2040"/>
        </w:tabs>
        <w:ind w:left="2040" w:hanging="360"/>
      </w:pPr>
    </w:lvl>
  </w:abstractNum>
  <w:abstractNum w:abstractNumId="3">
    <w:nsid w:val="046E2D7F"/>
    <w:multiLevelType w:val="multilevel"/>
    <w:tmpl w:val="046E2D7F"/>
    <w:lvl w:ilvl="0" w:tentative="0">
      <w:start w:val="3"/>
      <w:numFmt w:val="decimal"/>
      <w:pStyle w:val="28"/>
      <w:lvlText w:val="%1、"/>
      <w:lvlJc w:val="left"/>
      <w:pPr>
        <w:tabs>
          <w:tab w:val="left" w:pos="1170"/>
        </w:tabs>
        <w:ind w:left="1170" w:hanging="720"/>
      </w:pPr>
      <w:rPr>
        <w:rFonts w:hint="default"/>
      </w:rPr>
    </w:lvl>
    <w:lvl w:ilvl="1" w:tentative="0">
      <w:start w:val="1"/>
      <w:numFmt w:val="lowerLetter"/>
      <w:lvlText w:val="%2)"/>
      <w:lvlJc w:val="left"/>
      <w:pPr>
        <w:tabs>
          <w:tab w:val="left" w:pos="1290"/>
        </w:tabs>
        <w:ind w:left="1290" w:hanging="420"/>
      </w:pPr>
    </w:lvl>
    <w:lvl w:ilvl="2" w:tentative="0">
      <w:start w:val="1"/>
      <w:numFmt w:val="lowerRoman"/>
      <w:lvlText w:val="%3."/>
      <w:lvlJc w:val="right"/>
      <w:pPr>
        <w:tabs>
          <w:tab w:val="left" w:pos="1710"/>
        </w:tabs>
        <w:ind w:left="1710" w:hanging="420"/>
      </w:pPr>
    </w:lvl>
    <w:lvl w:ilvl="3" w:tentative="0">
      <w:start w:val="1"/>
      <w:numFmt w:val="decimal"/>
      <w:lvlText w:val="%4."/>
      <w:lvlJc w:val="left"/>
      <w:pPr>
        <w:tabs>
          <w:tab w:val="left" w:pos="2130"/>
        </w:tabs>
        <w:ind w:left="2130" w:hanging="420"/>
      </w:pPr>
    </w:lvl>
    <w:lvl w:ilvl="4" w:tentative="0">
      <w:start w:val="1"/>
      <w:numFmt w:val="lowerLetter"/>
      <w:lvlText w:val="%5)"/>
      <w:lvlJc w:val="left"/>
      <w:pPr>
        <w:tabs>
          <w:tab w:val="left" w:pos="2550"/>
        </w:tabs>
        <w:ind w:left="2550" w:hanging="420"/>
      </w:pPr>
    </w:lvl>
    <w:lvl w:ilvl="5" w:tentative="0">
      <w:start w:val="1"/>
      <w:numFmt w:val="lowerRoman"/>
      <w:lvlText w:val="%6."/>
      <w:lvlJc w:val="right"/>
      <w:pPr>
        <w:tabs>
          <w:tab w:val="left" w:pos="2970"/>
        </w:tabs>
        <w:ind w:left="2970" w:hanging="420"/>
      </w:pPr>
    </w:lvl>
    <w:lvl w:ilvl="6" w:tentative="0">
      <w:start w:val="1"/>
      <w:numFmt w:val="decimal"/>
      <w:lvlText w:val="%7."/>
      <w:lvlJc w:val="left"/>
      <w:pPr>
        <w:tabs>
          <w:tab w:val="left" w:pos="3390"/>
        </w:tabs>
        <w:ind w:left="3390" w:hanging="420"/>
      </w:pPr>
    </w:lvl>
    <w:lvl w:ilvl="7" w:tentative="0">
      <w:start w:val="1"/>
      <w:numFmt w:val="lowerLetter"/>
      <w:lvlText w:val="%8)"/>
      <w:lvlJc w:val="left"/>
      <w:pPr>
        <w:tabs>
          <w:tab w:val="left" w:pos="3810"/>
        </w:tabs>
        <w:ind w:left="3810" w:hanging="420"/>
      </w:pPr>
    </w:lvl>
    <w:lvl w:ilvl="8" w:tentative="0">
      <w:start w:val="1"/>
      <w:numFmt w:val="lowerRoman"/>
      <w:lvlText w:val="%9."/>
      <w:lvlJc w:val="right"/>
      <w:pPr>
        <w:tabs>
          <w:tab w:val="left" w:pos="4230"/>
        </w:tabs>
        <w:ind w:left="4230" w:hanging="420"/>
      </w:pPr>
    </w:lvl>
  </w:abstractNum>
  <w:abstractNum w:abstractNumId="4">
    <w:nsid w:val="40E72873"/>
    <w:multiLevelType w:val="singleLevel"/>
    <w:tmpl w:val="40E72873"/>
    <w:lvl w:ilvl="0" w:tentative="0">
      <w:start w:val="1"/>
      <w:numFmt w:val="decimal"/>
      <w:lvlText w:val="%1."/>
      <w:lvlJc w:val="left"/>
      <w:pPr>
        <w:tabs>
          <w:tab w:val="left" w:pos="312"/>
        </w:tabs>
      </w:pPr>
    </w:lvl>
  </w:abstractNum>
  <w:abstractNum w:abstractNumId="5">
    <w:nsid w:val="5909DD6B"/>
    <w:multiLevelType w:val="singleLevel"/>
    <w:tmpl w:val="5909DD6B"/>
    <w:lvl w:ilvl="0" w:tentative="0">
      <w:start w:val="2"/>
      <w:numFmt w:val="chineseCounting"/>
      <w:suff w:val="nothing"/>
      <w:lvlText w:val="%1、"/>
      <w:lvlJc w:val="left"/>
      <w:rPr>
        <w:rFonts w:hint="eastAsia"/>
      </w:rPr>
    </w:lvl>
  </w:abstractNum>
  <w:num w:numId="1">
    <w:abstractNumId w:val="0"/>
  </w:num>
  <w:num w:numId="2">
    <w:abstractNumId w:val="2"/>
  </w:num>
  <w:num w:numId="3">
    <w:abstractNumId w:val="3"/>
  </w:num>
  <w:num w:numId="4">
    <w:abstractNumId w:val="5"/>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EzNmJiM2QyYzBlYTg4NjNmZDg5MjU5OWU0OWQ3YTcifQ=="/>
  </w:docVars>
  <w:rsids>
    <w:rsidRoot w:val="00000000"/>
    <w:rsid w:val="005E74D4"/>
    <w:rsid w:val="01341681"/>
    <w:rsid w:val="01732E30"/>
    <w:rsid w:val="01AA6C56"/>
    <w:rsid w:val="01BA3DB5"/>
    <w:rsid w:val="01C8628F"/>
    <w:rsid w:val="02B240F8"/>
    <w:rsid w:val="02F22CEF"/>
    <w:rsid w:val="02F35C34"/>
    <w:rsid w:val="030E08E7"/>
    <w:rsid w:val="03194DA1"/>
    <w:rsid w:val="03CE6E4F"/>
    <w:rsid w:val="04375579"/>
    <w:rsid w:val="04A80D30"/>
    <w:rsid w:val="053738F8"/>
    <w:rsid w:val="05857A2C"/>
    <w:rsid w:val="05B74693"/>
    <w:rsid w:val="05D65F29"/>
    <w:rsid w:val="06474F59"/>
    <w:rsid w:val="064A65B3"/>
    <w:rsid w:val="07D95AB5"/>
    <w:rsid w:val="08B72A51"/>
    <w:rsid w:val="08CF7BA9"/>
    <w:rsid w:val="09295148"/>
    <w:rsid w:val="096763DF"/>
    <w:rsid w:val="0975403B"/>
    <w:rsid w:val="09867147"/>
    <w:rsid w:val="09F8485A"/>
    <w:rsid w:val="0A6327F5"/>
    <w:rsid w:val="0AF208EC"/>
    <w:rsid w:val="0B745446"/>
    <w:rsid w:val="0BC10559"/>
    <w:rsid w:val="0CC137AB"/>
    <w:rsid w:val="0D3C2C07"/>
    <w:rsid w:val="0F242661"/>
    <w:rsid w:val="106F73EC"/>
    <w:rsid w:val="107E7123"/>
    <w:rsid w:val="10AB2BE5"/>
    <w:rsid w:val="119F49B2"/>
    <w:rsid w:val="11A731C8"/>
    <w:rsid w:val="129F40A3"/>
    <w:rsid w:val="12B9187C"/>
    <w:rsid w:val="12CC541C"/>
    <w:rsid w:val="12EF0C20"/>
    <w:rsid w:val="130F7E50"/>
    <w:rsid w:val="133E5213"/>
    <w:rsid w:val="134E59E4"/>
    <w:rsid w:val="13527788"/>
    <w:rsid w:val="13D53A60"/>
    <w:rsid w:val="140D1D75"/>
    <w:rsid w:val="15DB1268"/>
    <w:rsid w:val="1675290D"/>
    <w:rsid w:val="169D1997"/>
    <w:rsid w:val="16B9695F"/>
    <w:rsid w:val="17530E55"/>
    <w:rsid w:val="181C0885"/>
    <w:rsid w:val="183544B5"/>
    <w:rsid w:val="19220881"/>
    <w:rsid w:val="198A2D76"/>
    <w:rsid w:val="199B6815"/>
    <w:rsid w:val="1A20226D"/>
    <w:rsid w:val="1A563E98"/>
    <w:rsid w:val="1A7B2EBD"/>
    <w:rsid w:val="1A81100C"/>
    <w:rsid w:val="1AAA52A7"/>
    <w:rsid w:val="1BB81089"/>
    <w:rsid w:val="1C716FAF"/>
    <w:rsid w:val="1D230387"/>
    <w:rsid w:val="1E7E2B16"/>
    <w:rsid w:val="1ED277EE"/>
    <w:rsid w:val="1F362743"/>
    <w:rsid w:val="20364066"/>
    <w:rsid w:val="21674DF8"/>
    <w:rsid w:val="21CB7682"/>
    <w:rsid w:val="223D4A37"/>
    <w:rsid w:val="230044F9"/>
    <w:rsid w:val="231B005A"/>
    <w:rsid w:val="237A1608"/>
    <w:rsid w:val="23C944A7"/>
    <w:rsid w:val="258316C9"/>
    <w:rsid w:val="2678082F"/>
    <w:rsid w:val="27482AE8"/>
    <w:rsid w:val="27773DA9"/>
    <w:rsid w:val="28C20AF3"/>
    <w:rsid w:val="28DC78A6"/>
    <w:rsid w:val="296B56D0"/>
    <w:rsid w:val="298C356E"/>
    <w:rsid w:val="2A692911"/>
    <w:rsid w:val="2AE96820"/>
    <w:rsid w:val="2C624B93"/>
    <w:rsid w:val="2D267F47"/>
    <w:rsid w:val="2DB0511E"/>
    <w:rsid w:val="2DDF21AC"/>
    <w:rsid w:val="2EC56AD5"/>
    <w:rsid w:val="2EFA5A9E"/>
    <w:rsid w:val="2F2C6328"/>
    <w:rsid w:val="2F362295"/>
    <w:rsid w:val="2F3B6E8A"/>
    <w:rsid w:val="2F544EB3"/>
    <w:rsid w:val="2F9D4FFD"/>
    <w:rsid w:val="30190E05"/>
    <w:rsid w:val="336025E2"/>
    <w:rsid w:val="336C5753"/>
    <w:rsid w:val="340660F2"/>
    <w:rsid w:val="342548D9"/>
    <w:rsid w:val="343854EC"/>
    <w:rsid w:val="34BE7CC6"/>
    <w:rsid w:val="358C3F4F"/>
    <w:rsid w:val="35974E71"/>
    <w:rsid w:val="35E35555"/>
    <w:rsid w:val="36101A45"/>
    <w:rsid w:val="363103AE"/>
    <w:rsid w:val="366322F8"/>
    <w:rsid w:val="37551373"/>
    <w:rsid w:val="379F265B"/>
    <w:rsid w:val="37E826E8"/>
    <w:rsid w:val="392742AA"/>
    <w:rsid w:val="39336168"/>
    <w:rsid w:val="396B2A3F"/>
    <w:rsid w:val="39C90718"/>
    <w:rsid w:val="3A245654"/>
    <w:rsid w:val="3AED6927"/>
    <w:rsid w:val="3B533F82"/>
    <w:rsid w:val="3B884FBC"/>
    <w:rsid w:val="3CDB653A"/>
    <w:rsid w:val="3CE47618"/>
    <w:rsid w:val="3D7754B5"/>
    <w:rsid w:val="3E012549"/>
    <w:rsid w:val="3E18436C"/>
    <w:rsid w:val="3E190768"/>
    <w:rsid w:val="3E287B83"/>
    <w:rsid w:val="3E895925"/>
    <w:rsid w:val="3F03641B"/>
    <w:rsid w:val="3F1049B4"/>
    <w:rsid w:val="3F392C4B"/>
    <w:rsid w:val="3FF84124"/>
    <w:rsid w:val="4145724D"/>
    <w:rsid w:val="414A4AB8"/>
    <w:rsid w:val="419E6238"/>
    <w:rsid w:val="41B16D60"/>
    <w:rsid w:val="43151407"/>
    <w:rsid w:val="43EB7F37"/>
    <w:rsid w:val="43F1091C"/>
    <w:rsid w:val="44FD40C3"/>
    <w:rsid w:val="450A2CCC"/>
    <w:rsid w:val="45AF3701"/>
    <w:rsid w:val="45CD7080"/>
    <w:rsid w:val="46AA61A1"/>
    <w:rsid w:val="46F8745E"/>
    <w:rsid w:val="47F17875"/>
    <w:rsid w:val="48082432"/>
    <w:rsid w:val="49874A8E"/>
    <w:rsid w:val="49FA05B5"/>
    <w:rsid w:val="4A0B0EDE"/>
    <w:rsid w:val="4AC15A82"/>
    <w:rsid w:val="4AC704F6"/>
    <w:rsid w:val="4B3621F1"/>
    <w:rsid w:val="4BF61D7E"/>
    <w:rsid w:val="4CFA7584"/>
    <w:rsid w:val="4D0F09F4"/>
    <w:rsid w:val="4E453C75"/>
    <w:rsid w:val="4ED44DFA"/>
    <w:rsid w:val="4F034A91"/>
    <w:rsid w:val="4F6D205C"/>
    <w:rsid w:val="503B351C"/>
    <w:rsid w:val="50660874"/>
    <w:rsid w:val="50896EEA"/>
    <w:rsid w:val="51163C9A"/>
    <w:rsid w:val="519D49E4"/>
    <w:rsid w:val="52B676BB"/>
    <w:rsid w:val="530D1295"/>
    <w:rsid w:val="543542AF"/>
    <w:rsid w:val="54E4586A"/>
    <w:rsid w:val="552511BC"/>
    <w:rsid w:val="556323C3"/>
    <w:rsid w:val="562765F4"/>
    <w:rsid w:val="56D633D4"/>
    <w:rsid w:val="57271D05"/>
    <w:rsid w:val="57917FB7"/>
    <w:rsid w:val="57F31439"/>
    <w:rsid w:val="57F4225A"/>
    <w:rsid w:val="58BE3CF1"/>
    <w:rsid w:val="58C10872"/>
    <w:rsid w:val="58C75E9A"/>
    <w:rsid w:val="59145DE6"/>
    <w:rsid w:val="59D75AD6"/>
    <w:rsid w:val="59EF3319"/>
    <w:rsid w:val="5B013074"/>
    <w:rsid w:val="5BC86C05"/>
    <w:rsid w:val="5BCB5C99"/>
    <w:rsid w:val="5BE25F2F"/>
    <w:rsid w:val="5CBB2533"/>
    <w:rsid w:val="5CEE1E80"/>
    <w:rsid w:val="5D230C5E"/>
    <w:rsid w:val="5E221864"/>
    <w:rsid w:val="5E797DBF"/>
    <w:rsid w:val="5F6E5666"/>
    <w:rsid w:val="5FBF2D75"/>
    <w:rsid w:val="60101C95"/>
    <w:rsid w:val="605D2619"/>
    <w:rsid w:val="60B77A09"/>
    <w:rsid w:val="61127908"/>
    <w:rsid w:val="61CB4BD6"/>
    <w:rsid w:val="622F2C20"/>
    <w:rsid w:val="62305198"/>
    <w:rsid w:val="62512C3B"/>
    <w:rsid w:val="62727641"/>
    <w:rsid w:val="62AD2AD6"/>
    <w:rsid w:val="64103428"/>
    <w:rsid w:val="64C813E7"/>
    <w:rsid w:val="65035370"/>
    <w:rsid w:val="651C646F"/>
    <w:rsid w:val="652F006B"/>
    <w:rsid w:val="65327E42"/>
    <w:rsid w:val="6550125E"/>
    <w:rsid w:val="65EC3168"/>
    <w:rsid w:val="65F838FB"/>
    <w:rsid w:val="66592377"/>
    <w:rsid w:val="67EA1382"/>
    <w:rsid w:val="68446976"/>
    <w:rsid w:val="68890EEF"/>
    <w:rsid w:val="68B51014"/>
    <w:rsid w:val="69FE6642"/>
    <w:rsid w:val="6A7B7F23"/>
    <w:rsid w:val="6B812244"/>
    <w:rsid w:val="6B8B51C7"/>
    <w:rsid w:val="6BDA50B3"/>
    <w:rsid w:val="6BFD55AD"/>
    <w:rsid w:val="6C1E5094"/>
    <w:rsid w:val="6C736BCF"/>
    <w:rsid w:val="6CEA0292"/>
    <w:rsid w:val="6CEB0FB4"/>
    <w:rsid w:val="6D512696"/>
    <w:rsid w:val="6D7E137D"/>
    <w:rsid w:val="6E2C6360"/>
    <w:rsid w:val="6EB611AF"/>
    <w:rsid w:val="6F051B6F"/>
    <w:rsid w:val="6F2C16A6"/>
    <w:rsid w:val="6FDF09C3"/>
    <w:rsid w:val="6FEE6770"/>
    <w:rsid w:val="71B955AD"/>
    <w:rsid w:val="71FD700A"/>
    <w:rsid w:val="72753BC9"/>
    <w:rsid w:val="727D7FC4"/>
    <w:rsid w:val="729B6582"/>
    <w:rsid w:val="738F0B59"/>
    <w:rsid w:val="73DB1CB9"/>
    <w:rsid w:val="742D3280"/>
    <w:rsid w:val="75577221"/>
    <w:rsid w:val="75596442"/>
    <w:rsid w:val="75CD283E"/>
    <w:rsid w:val="75DE571A"/>
    <w:rsid w:val="767A4628"/>
    <w:rsid w:val="77015B9D"/>
    <w:rsid w:val="771C4DF6"/>
    <w:rsid w:val="77CD049D"/>
    <w:rsid w:val="77EF3781"/>
    <w:rsid w:val="789E04D1"/>
    <w:rsid w:val="78F270E2"/>
    <w:rsid w:val="7A970930"/>
    <w:rsid w:val="7B0D6371"/>
    <w:rsid w:val="7B240194"/>
    <w:rsid w:val="7B6007C3"/>
    <w:rsid w:val="7BD01932"/>
    <w:rsid w:val="7C646922"/>
    <w:rsid w:val="7CAA3813"/>
    <w:rsid w:val="7DA35A7C"/>
    <w:rsid w:val="7DF561D9"/>
    <w:rsid w:val="7FA1658E"/>
    <w:rsid w:val="7FCF43C0"/>
    <w:rsid w:val="7FF24C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keepLines/>
      <w:pageBreakBefore/>
      <w:numPr>
        <w:ilvl w:val="0"/>
        <w:numId w:val="1"/>
      </w:numPr>
      <w:spacing w:before="240" w:beforeLines="0" w:beforeAutospacing="0" w:after="240" w:afterLines="0" w:afterAutospacing="0" w:line="240" w:lineRule="auto"/>
      <w:ind w:left="0" w:firstLine="0" w:firstLineChars="0"/>
      <w:outlineLvl w:val="0"/>
    </w:pPr>
    <w:rPr>
      <w:rFonts w:eastAsia="黑体"/>
      <w:b/>
      <w:kern w:val="44"/>
      <w:sz w:val="44"/>
    </w:rPr>
  </w:style>
  <w:style w:type="paragraph" w:styleId="4">
    <w:name w:val="heading 2"/>
    <w:basedOn w:val="1"/>
    <w:next w:val="1"/>
    <w:unhideWhenUsed/>
    <w:qFormat/>
    <w:uiPriority w:val="0"/>
    <w:pPr>
      <w:keepNext/>
      <w:keepLines/>
      <w:numPr>
        <w:ilvl w:val="1"/>
        <w:numId w:val="1"/>
      </w:numPr>
      <w:spacing w:before="360" w:beforeLines="0" w:beforeAutospacing="0" w:after="360" w:afterLines="0" w:afterAutospacing="0" w:line="360" w:lineRule="auto"/>
      <w:ind w:left="0" w:firstLine="0" w:firstLineChars="0"/>
      <w:outlineLvl w:val="1"/>
    </w:pPr>
    <w:rPr>
      <w:rFonts w:ascii="Arial" w:hAnsi="Arial" w:eastAsia="黑体"/>
      <w:b/>
      <w:sz w:val="32"/>
    </w:rPr>
  </w:style>
  <w:style w:type="paragraph" w:styleId="5">
    <w:name w:val="heading 3"/>
    <w:basedOn w:val="1"/>
    <w:next w:val="1"/>
    <w:unhideWhenUsed/>
    <w:qFormat/>
    <w:uiPriority w:val="0"/>
    <w:pPr>
      <w:keepNext/>
      <w:keepLines/>
      <w:numPr>
        <w:ilvl w:val="2"/>
        <w:numId w:val="1"/>
      </w:numPr>
      <w:spacing w:before="260" w:after="260" w:line="416" w:lineRule="auto"/>
      <w:ind w:left="0" w:firstLine="400" w:firstLineChars="0"/>
      <w:outlineLvl w:val="2"/>
    </w:pPr>
    <w:rPr>
      <w:rFonts w:eastAsia="黑体"/>
      <w:b/>
      <w:bCs/>
      <w:sz w:val="32"/>
      <w:szCs w:val="32"/>
    </w:rPr>
  </w:style>
  <w:style w:type="paragraph" w:styleId="6">
    <w:name w:val="heading 4"/>
    <w:basedOn w:val="1"/>
    <w:next w:val="1"/>
    <w:unhideWhenUsed/>
    <w:qFormat/>
    <w:uiPriority w:val="0"/>
    <w:pPr>
      <w:keepNext/>
      <w:keepLines/>
      <w:numPr>
        <w:ilvl w:val="3"/>
        <w:numId w:val="1"/>
      </w:numPr>
      <w:spacing w:before="280" w:beforeLines="0" w:beforeAutospacing="0" w:after="290" w:afterLines="0" w:afterAutospacing="0" w:line="372" w:lineRule="auto"/>
      <w:ind w:left="0" w:firstLine="402" w:firstLineChars="0"/>
      <w:outlineLvl w:val="3"/>
    </w:pPr>
    <w:rPr>
      <w:rFonts w:ascii="Arial" w:hAnsi="Arial" w:eastAsia="黑体"/>
      <w:b/>
      <w:sz w:val="28"/>
    </w:rPr>
  </w:style>
  <w:style w:type="character" w:default="1" w:styleId="20">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customStyle="1" w:styleId="2">
    <w:name w:val="样式 样式 左侧:  2 字符 + 左侧:  0.85 厘米 首行缩进:  2 字符1"/>
    <w:basedOn w:val="1"/>
    <w:qFormat/>
    <w:uiPriority w:val="0"/>
    <w:pPr>
      <w:ind w:left="482" w:firstLine="200" w:firstLineChars="200"/>
    </w:pPr>
    <w:rPr>
      <w:rFonts w:cs="宋体"/>
      <w:szCs w:val="20"/>
    </w:rPr>
  </w:style>
  <w:style w:type="paragraph" w:styleId="7">
    <w:name w:val="Normal Indent"/>
    <w:basedOn w:val="1"/>
    <w:next w:val="1"/>
    <w:qFormat/>
    <w:uiPriority w:val="0"/>
    <w:pPr>
      <w:ind w:firstLine="420" w:firstLineChars="200"/>
    </w:pPr>
  </w:style>
  <w:style w:type="paragraph" w:styleId="8">
    <w:name w:val="toa heading"/>
    <w:basedOn w:val="1"/>
    <w:next w:val="1"/>
    <w:unhideWhenUsed/>
    <w:qFormat/>
    <w:uiPriority w:val="99"/>
    <w:pPr>
      <w:spacing w:before="120"/>
    </w:pPr>
    <w:rPr>
      <w:rFonts w:ascii="Cambria" w:hAnsi="Cambria" w:eastAsia="微软雅黑"/>
      <w:sz w:val="24"/>
      <w:szCs w:val="24"/>
    </w:rPr>
  </w:style>
  <w:style w:type="paragraph" w:styleId="9">
    <w:name w:val="Body Text"/>
    <w:basedOn w:val="1"/>
    <w:next w:val="1"/>
    <w:semiHidden/>
    <w:qFormat/>
    <w:uiPriority w:val="0"/>
    <w:pPr>
      <w:autoSpaceDE w:val="0"/>
      <w:autoSpaceDN w:val="0"/>
      <w:adjustRightInd w:val="0"/>
      <w:spacing w:before="40" w:after="40" w:line="320" w:lineRule="atLeast"/>
      <w:ind w:firstLine="357"/>
      <w:textAlignment w:val="baseline"/>
    </w:pPr>
    <w:rPr>
      <w:sz w:val="18"/>
    </w:rPr>
  </w:style>
  <w:style w:type="paragraph" w:styleId="10">
    <w:name w:val="Body Text Indent"/>
    <w:basedOn w:val="1"/>
    <w:next w:val="7"/>
    <w:qFormat/>
    <w:uiPriority w:val="0"/>
    <w:pPr>
      <w:spacing w:after="120"/>
      <w:ind w:left="420" w:leftChars="200"/>
    </w:pPr>
  </w:style>
  <w:style w:type="paragraph" w:styleId="11">
    <w:name w:val="Plain Text"/>
    <w:basedOn w:val="1"/>
    <w:next w:val="12"/>
    <w:qFormat/>
    <w:uiPriority w:val="0"/>
    <w:rPr>
      <w:rFonts w:ascii="宋体" w:hAnsi="Courier New"/>
    </w:rPr>
  </w:style>
  <w:style w:type="paragraph" w:styleId="12">
    <w:name w:val="List Number 5"/>
    <w:basedOn w:val="1"/>
    <w:qFormat/>
    <w:uiPriority w:val="0"/>
    <w:pPr>
      <w:numPr>
        <w:ilvl w:val="0"/>
        <w:numId w:val="2"/>
      </w:numPr>
    </w:p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5">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16">
    <w:name w:val="Body Text First Indent"/>
    <w:basedOn w:val="9"/>
    <w:next w:val="17"/>
    <w:qFormat/>
    <w:uiPriority w:val="0"/>
    <w:pPr>
      <w:tabs>
        <w:tab w:val="left" w:pos="780"/>
      </w:tabs>
      <w:ind w:firstLine="420" w:firstLineChars="100"/>
    </w:pPr>
  </w:style>
  <w:style w:type="paragraph" w:styleId="17">
    <w:name w:val="Body Text First Indent 2"/>
    <w:basedOn w:val="10"/>
    <w:next w:val="11"/>
    <w:qFormat/>
    <w:uiPriority w:val="0"/>
    <w:pPr>
      <w:ind w:firstLine="420" w:firstLineChars="200"/>
    </w:pPr>
  </w:style>
  <w:style w:type="table" w:styleId="19">
    <w:name w:val="Table Grid"/>
    <w:basedOn w:val="18"/>
    <w:qFormat/>
    <w:uiPriority w:val="0"/>
    <w:pPr>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basedOn w:val="20"/>
    <w:qFormat/>
    <w:uiPriority w:val="0"/>
    <w:rPr>
      <w:b/>
      <w:bCs/>
    </w:rPr>
  </w:style>
  <w:style w:type="character" w:styleId="22">
    <w:name w:val="page number"/>
    <w:basedOn w:val="20"/>
    <w:qFormat/>
    <w:uiPriority w:val="0"/>
  </w:style>
  <w:style w:type="character" w:styleId="23">
    <w:name w:val="Hyperlink"/>
    <w:basedOn w:val="20"/>
    <w:qFormat/>
    <w:uiPriority w:val="0"/>
    <w:rPr>
      <w:color w:val="0000FF"/>
      <w:u w:val="single"/>
    </w:rPr>
  </w:style>
  <w:style w:type="paragraph" w:customStyle="1" w:styleId="24">
    <w:name w:val="BodyText"/>
    <w:basedOn w:val="1"/>
    <w:next w:val="1"/>
    <w:qFormat/>
    <w:uiPriority w:val="0"/>
    <w:pPr>
      <w:tabs>
        <w:tab w:val="left" w:pos="780"/>
      </w:tabs>
    </w:pPr>
    <w:rPr>
      <w:rFonts w:ascii="黑体" w:eastAsia="黑体"/>
      <w:sz w:val="22"/>
    </w:rPr>
  </w:style>
  <w:style w:type="paragraph" w:customStyle="1" w:styleId="25">
    <w:name w:val="正文空2格  1."/>
    <w:basedOn w:val="1"/>
    <w:qFormat/>
    <w:uiPriority w:val="0"/>
    <w:pPr>
      <w:ind w:firstLine="480" w:firstLineChars="200"/>
    </w:pPr>
    <w:rPr>
      <w:rFonts w:cs="宋体"/>
      <w:szCs w:val="20"/>
    </w:rPr>
  </w:style>
  <w:style w:type="paragraph" w:customStyle="1" w:styleId="26">
    <w:name w:val="样式 样式 样式 左侧:  2 字符1 + 首行缩进:  2 字符1 + 首行缩进:  2 字符"/>
    <w:basedOn w:val="1"/>
    <w:qFormat/>
    <w:uiPriority w:val="0"/>
    <w:pPr>
      <w:widowControl/>
      <w:spacing w:before="60" w:after="120" w:line="440" w:lineRule="atLeast"/>
      <w:ind w:firstLine="480"/>
    </w:pPr>
    <w:rPr>
      <w:rFonts w:hint="eastAsia"/>
      <w:sz w:val="24"/>
    </w:rPr>
  </w:style>
  <w:style w:type="paragraph" w:customStyle="1" w:styleId="27">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8">
    <w:name w:val="样式1"/>
    <w:basedOn w:val="1"/>
    <w:qFormat/>
    <w:uiPriority w:val="0"/>
    <w:pPr>
      <w:numPr>
        <w:ilvl w:val="0"/>
        <w:numId w:val="3"/>
      </w:numPr>
      <w:adjustRightInd w:val="0"/>
      <w:textAlignment w:val="baseline"/>
    </w:pPr>
    <w:rPr>
      <w:rFonts w:ascii="宋体" w:hAnsi="宋体"/>
      <w:kern w:val="0"/>
      <w:szCs w:val="21"/>
    </w:rPr>
  </w:style>
  <w:style w:type="paragraph" w:customStyle="1" w:styleId="29">
    <w:name w:val="表"/>
    <w:basedOn w:val="1"/>
    <w:qFormat/>
    <w:uiPriority w:val="0"/>
    <w:pPr>
      <w:spacing w:line="480" w:lineRule="exact"/>
      <w:ind w:firstLine="0" w:firstLineChars="0"/>
      <w:jc w:val="center"/>
    </w:pPr>
    <w:rPr>
      <w:rFonts w:hint="eastAsia" w:ascii="仿宋_GB2312" w:hAnsi="仿宋_GB2312" w:eastAsia="仿宋_GB2312" w:cs="仿宋_GB2312"/>
      <w:sz w:val="21"/>
      <w:szCs w:val="28"/>
    </w:rPr>
  </w:style>
  <w:style w:type="paragraph" w:customStyle="1" w:styleId="30">
    <w:name w:val="WPS Plain"/>
    <w:qFormat/>
    <w:uiPriority w:val="0"/>
    <w:rPr>
      <w:rFonts w:ascii="Times New Roman" w:hAnsi="Times New Roman" w:eastAsia="宋体" w:cs="Times New Roman"/>
      <w:sz w:val="21"/>
      <w:szCs w:val="22"/>
      <w:lang w:val="en-US" w:eastAsia="zh-CN" w:bidi="ar-SA"/>
    </w:rPr>
  </w:style>
  <w:style w:type="paragraph" w:styleId="31">
    <w:name w:val="No Spacing"/>
    <w:basedOn w:val="1"/>
    <w:qFormat/>
    <w:uiPriority w:val="0"/>
    <w:pPr>
      <w:widowControl w:val="0"/>
      <w:jc w:val="both"/>
    </w:pPr>
    <w:rPr>
      <w:rFonts w:ascii="Times New Roman" w:hAnsi="Times New Roman" w:eastAsia="Times New Roman" w:cs="Times New Roman"/>
      <w:kern w:val="2"/>
      <w:sz w:val="21"/>
      <w:szCs w:val="22"/>
      <w:lang w:val="en-US" w:eastAsia="zh-CN" w:bidi="ar-SA"/>
    </w:rPr>
  </w:style>
  <w:style w:type="table" w:customStyle="1" w:styleId="32">
    <w:name w:val="Table Normal"/>
    <w:semiHidden/>
    <w:unhideWhenUsed/>
    <w:qFormat/>
    <w:uiPriority w:val="0"/>
    <w:tblPr>
      <w:tblCellMar>
        <w:top w:w="0" w:type="dxa"/>
        <w:left w:w="0" w:type="dxa"/>
        <w:bottom w:w="0" w:type="dxa"/>
        <w:right w:w="0" w:type="dxa"/>
      </w:tblCellMar>
    </w:tblPr>
  </w:style>
  <w:style w:type="paragraph" w:customStyle="1" w:styleId="33">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66</Pages>
  <Words>20165</Words>
  <Characters>21243</Characters>
  <Lines>0</Lines>
  <Paragraphs>0</Paragraphs>
  <TotalTime>42</TotalTime>
  <ScaleCrop>false</ScaleCrop>
  <LinksUpToDate>false</LinksUpToDate>
  <CharactersWithSpaces>22184</CharactersWithSpaces>
  <Application>WPS Office_12.8.2.18205_F1E327BC-269C-435d-A152-05C5408002CA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2021-11-30T02:38:00Z</dcterms:created>
  <dc:creator>L4</dc:creator>
  <cp:lastModifiedBy>Administrator</cp:lastModifiedBy>
  <cp:lastPrinted>2024-04-18T08:39:00Z</cp:lastPrinted>
  <dcterms:modified xsi:type="dcterms:W3CDTF">2025-03-28T08:57:05Z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2052-12.8.2.18205</vt:lpwstr>
  </property>
  <property fmtid="{D5CDD505-2E9C-101B-9397-08002B2CF9AE}" pid="3" name="ICV">
    <vt:lpwstr>A8AEC070A7D949EF8C241853A162BA30_13</vt:lpwstr>
  </property>
</Properties>
</file>