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6E88">
      <w:pPr>
        <w:jc w:val="center"/>
        <w:rPr>
          <w:rStyle w:val="24"/>
          <w:rFonts w:hint="eastAsia" w:ascii="宋体" w:hAnsi="宋体" w:eastAsia="宋体" w:cs="宋体"/>
          <w:b/>
          <w:bCs/>
          <w:kern w:val="0"/>
          <w:sz w:val="36"/>
          <w:szCs w:val="36"/>
          <w:lang w:val="en-US" w:eastAsia="zh-CN" w:bidi="ar"/>
        </w:rPr>
      </w:pPr>
    </w:p>
    <w:p w14:paraId="0B8FDDE5">
      <w:pPr>
        <w:ind w:firstLine="0" w:firstLineChars="0"/>
        <w:jc w:val="center"/>
        <w:rPr>
          <w:rStyle w:val="24"/>
          <w:rFonts w:hint="eastAsia" w:ascii="宋体" w:hAnsi="宋体" w:eastAsia="宋体" w:cs="宋体"/>
          <w:b/>
          <w:bCs/>
          <w:kern w:val="0"/>
          <w:sz w:val="36"/>
          <w:szCs w:val="36"/>
          <w:lang w:val="en-US" w:eastAsia="zh-CN" w:bidi="ar"/>
        </w:rPr>
      </w:pPr>
    </w:p>
    <w:p w14:paraId="3046AF6D">
      <w:pPr>
        <w:ind w:firstLine="0" w:firstLineChars="0"/>
        <w:jc w:val="center"/>
        <w:rPr>
          <w:rStyle w:val="24"/>
          <w:rFonts w:hint="eastAsia" w:ascii="宋体" w:hAnsi="宋体" w:eastAsia="宋体" w:cs="宋体"/>
          <w:b/>
          <w:bCs/>
          <w:kern w:val="0"/>
          <w:sz w:val="36"/>
          <w:szCs w:val="36"/>
          <w:lang w:val="en-US" w:eastAsia="zh-CN" w:bidi="ar"/>
        </w:rPr>
      </w:pPr>
      <w:r>
        <w:rPr>
          <w:rStyle w:val="24"/>
          <w:rFonts w:hint="eastAsia" w:ascii="宋体" w:hAnsi="宋体" w:eastAsia="宋体" w:cs="宋体"/>
          <w:b/>
          <w:bCs/>
          <w:kern w:val="0"/>
          <w:sz w:val="36"/>
          <w:szCs w:val="36"/>
          <w:lang w:val="en-US" w:eastAsia="zh-CN" w:bidi="ar"/>
        </w:rPr>
        <w:t>阿克苏市2025年春季经济技术开发区造林绿化工程项目</w:t>
      </w:r>
    </w:p>
    <w:p w14:paraId="09DA68BE">
      <w:pPr>
        <w:ind w:firstLine="0" w:firstLineChars="0"/>
        <w:jc w:val="center"/>
        <w:rPr>
          <w:rFonts w:hint="eastAsia" w:ascii="黑体" w:hAnsi="黑体" w:eastAsia="黑体"/>
          <w:b/>
          <w:sz w:val="36"/>
        </w:rPr>
      </w:pPr>
      <w:r>
        <w:rPr>
          <w:rFonts w:hint="eastAsia" w:ascii="黑体" w:hAnsi="黑体" w:eastAsia="黑体"/>
          <w:b/>
          <w:sz w:val="36"/>
        </w:rPr>
        <w:t>项目编号：</w:t>
      </w:r>
      <w:r>
        <w:rPr>
          <w:rFonts w:hint="eastAsia" w:ascii="黑体" w:hAnsi="黑体" w:eastAsia="黑体"/>
          <w:b/>
          <w:sz w:val="36"/>
          <w:lang w:eastAsia="zh-CN"/>
        </w:rPr>
        <w:t>AKSSZF-CG-J2025-003号</w:t>
      </w:r>
    </w:p>
    <w:p w14:paraId="76F88A59">
      <w:pPr>
        <w:jc w:val="center"/>
        <w:rPr>
          <w:rFonts w:hint="eastAsia" w:ascii="仿宋" w:hAnsi="仿宋" w:eastAsia="仿宋"/>
          <w:b/>
          <w:sz w:val="28"/>
          <w:szCs w:val="24"/>
        </w:rPr>
      </w:pPr>
    </w:p>
    <w:p w14:paraId="4D1CACC8">
      <w:pPr>
        <w:jc w:val="center"/>
        <w:rPr>
          <w:rFonts w:hint="eastAsia" w:ascii="仿宋" w:hAnsi="仿宋" w:eastAsia="仿宋"/>
          <w:b/>
          <w:sz w:val="28"/>
          <w:szCs w:val="24"/>
        </w:rPr>
      </w:pPr>
    </w:p>
    <w:p w14:paraId="6CE87129">
      <w:pPr>
        <w:jc w:val="center"/>
        <w:rPr>
          <w:rFonts w:hint="eastAsia" w:ascii="仿宋" w:hAnsi="仿宋" w:eastAsia="仿宋"/>
          <w:b/>
          <w:sz w:val="28"/>
          <w:szCs w:val="24"/>
        </w:rPr>
      </w:pPr>
    </w:p>
    <w:p w14:paraId="4BB36261">
      <w:pPr>
        <w:jc w:val="center"/>
        <w:rPr>
          <w:rFonts w:hint="eastAsia" w:ascii="仿宋" w:hAnsi="仿宋" w:eastAsia="仿宋"/>
          <w:b/>
          <w:sz w:val="28"/>
          <w:szCs w:val="24"/>
        </w:rPr>
      </w:pPr>
    </w:p>
    <w:p w14:paraId="62B81322">
      <w:pPr>
        <w:jc w:val="center"/>
        <w:rPr>
          <w:rFonts w:hint="eastAsia" w:ascii="仿宋" w:hAnsi="仿宋" w:eastAsia="仿宋"/>
          <w:b/>
          <w:sz w:val="28"/>
          <w:szCs w:val="24"/>
        </w:rPr>
      </w:pPr>
    </w:p>
    <w:p w14:paraId="0A9B39BA">
      <w:pPr>
        <w:ind w:left="733" w:leftChars="349"/>
        <w:rPr>
          <w:rFonts w:hint="eastAsia" w:ascii="仿宋" w:hAnsi="仿宋" w:eastAsia="仿宋"/>
          <w:spacing w:val="-20"/>
          <w:w w:val="90"/>
          <w:sz w:val="28"/>
          <w:szCs w:val="28"/>
        </w:rPr>
      </w:pPr>
    </w:p>
    <w:p w14:paraId="7E44FAE2">
      <w:pPr>
        <w:pStyle w:val="13"/>
        <w:spacing w:line="300" w:lineRule="auto"/>
        <w:jc w:val="center"/>
        <w:rPr>
          <w:rFonts w:hint="eastAsia" w:ascii="仿宋" w:hAnsi="仿宋" w:eastAsia="仿宋"/>
          <w:sz w:val="48"/>
          <w:szCs w:val="48"/>
        </w:rPr>
      </w:pPr>
    </w:p>
    <w:p w14:paraId="3CC8C505">
      <w:pPr>
        <w:jc w:val="center"/>
        <w:rPr>
          <w:rFonts w:hint="eastAsia" w:ascii="仿宋" w:hAnsi="仿宋" w:eastAsia="仿宋"/>
          <w:b/>
          <w:sz w:val="84"/>
        </w:rPr>
      </w:pPr>
    </w:p>
    <w:p w14:paraId="558B6425">
      <w:pPr>
        <w:jc w:val="center"/>
        <w:rPr>
          <w:rFonts w:hint="eastAsia" w:ascii="仿宋" w:hAnsi="仿宋" w:eastAsia="仿宋"/>
          <w:b/>
          <w:sz w:val="84"/>
        </w:rPr>
      </w:pPr>
      <w:r>
        <w:rPr>
          <w:rFonts w:hint="eastAsia" w:ascii="仿宋" w:hAnsi="仿宋" w:eastAsia="仿宋"/>
          <w:b/>
          <w:sz w:val="84"/>
          <w:szCs w:val="84"/>
          <w:lang w:val="en-US" w:eastAsia="zh-CN"/>
        </w:rPr>
        <w:t>竞争性谈判</w:t>
      </w:r>
      <w:r>
        <w:rPr>
          <w:rFonts w:hint="eastAsia" w:ascii="仿宋" w:hAnsi="仿宋" w:eastAsia="仿宋"/>
          <w:b/>
          <w:sz w:val="84"/>
        </w:rPr>
        <w:t>文件</w:t>
      </w:r>
    </w:p>
    <w:p w14:paraId="41CEBC89">
      <w:pPr>
        <w:tabs>
          <w:tab w:val="left" w:pos="1620"/>
          <w:tab w:val="left" w:pos="1800"/>
          <w:tab w:val="left" w:pos="1980"/>
        </w:tabs>
        <w:spacing w:line="720" w:lineRule="auto"/>
        <w:ind w:firstLine="2145" w:firstLineChars="650"/>
        <w:rPr>
          <w:rFonts w:hint="eastAsia" w:ascii="仿宋" w:hAnsi="仿宋" w:eastAsia="仿宋"/>
          <w:sz w:val="33"/>
        </w:rPr>
      </w:pPr>
    </w:p>
    <w:p w14:paraId="5F6064F5">
      <w:pPr>
        <w:ind w:firstLine="1606" w:firstLineChars="500"/>
        <w:rPr>
          <w:rFonts w:hint="eastAsia" w:ascii="宋体" w:hAnsi="宋体" w:eastAsia="宋体" w:cs="宋体"/>
          <w:b/>
          <w:sz w:val="32"/>
          <w:szCs w:val="32"/>
        </w:rPr>
      </w:pPr>
    </w:p>
    <w:p w14:paraId="03F470AF">
      <w:pPr>
        <w:ind w:firstLine="1928" w:firstLineChars="600"/>
        <w:rPr>
          <w:rFonts w:hint="eastAsia" w:ascii="宋体" w:hAnsi="宋体" w:eastAsia="宋体" w:cs="宋体"/>
          <w:spacing w:val="-20"/>
          <w:w w:val="90"/>
          <w:sz w:val="32"/>
          <w:szCs w:val="32"/>
        </w:rPr>
      </w:pPr>
      <w:r>
        <w:rPr>
          <w:rFonts w:hint="eastAsia" w:ascii="宋体" w:hAnsi="宋体" w:eastAsia="宋体" w:cs="宋体"/>
          <w:b/>
          <w:sz w:val="32"/>
          <w:szCs w:val="32"/>
        </w:rPr>
        <w:t>编制单位：阿克苏市公共资源交易中心</w:t>
      </w:r>
    </w:p>
    <w:p w14:paraId="092DB1CB">
      <w:pPr>
        <w:ind w:firstLine="1751" w:firstLineChars="545"/>
        <w:rPr>
          <w:rFonts w:hint="eastAsia" w:ascii="宋体" w:hAnsi="宋体" w:eastAsia="宋体" w:cs="宋体"/>
          <w:b/>
          <w:sz w:val="32"/>
        </w:rPr>
      </w:pPr>
    </w:p>
    <w:p w14:paraId="7C533CA8">
      <w:pPr>
        <w:spacing w:line="360" w:lineRule="auto"/>
        <w:ind w:firstLine="2760" w:firstLineChars="859"/>
        <w:rPr>
          <w:rFonts w:hint="eastAsia" w:ascii="宋体" w:hAnsi="宋体" w:eastAsia="宋体" w:cs="宋体"/>
          <w:b/>
          <w:color w:val="auto"/>
          <w:sz w:val="32"/>
        </w:rPr>
      </w:pPr>
      <w:r>
        <w:rPr>
          <w:rFonts w:hint="eastAsia" w:ascii="宋体" w:hAnsi="宋体" w:eastAsia="宋体" w:cs="宋体"/>
          <w:b/>
          <w:color w:val="auto"/>
          <w:sz w:val="32"/>
        </w:rPr>
        <w:t>日    期：20</w:t>
      </w:r>
      <w:r>
        <w:rPr>
          <w:rFonts w:hint="eastAsia" w:ascii="宋体" w:hAnsi="宋体" w:eastAsia="宋体" w:cs="宋体"/>
          <w:b/>
          <w:color w:val="auto"/>
          <w:sz w:val="32"/>
          <w:lang w:val="en-US" w:eastAsia="zh-CN"/>
        </w:rPr>
        <w:t>25</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02</w:t>
      </w:r>
      <w:r>
        <w:rPr>
          <w:rFonts w:hint="eastAsia" w:ascii="宋体" w:hAnsi="宋体" w:eastAsia="宋体" w:cs="宋体"/>
          <w:b/>
          <w:color w:val="auto"/>
          <w:sz w:val="32"/>
        </w:rPr>
        <w:t>月</w:t>
      </w:r>
      <w:r>
        <w:rPr>
          <w:rFonts w:hint="eastAsia" w:ascii="宋体" w:hAnsi="宋体" w:eastAsia="宋体" w:cs="宋体"/>
          <w:b/>
          <w:color w:val="auto"/>
          <w:sz w:val="32"/>
          <w:lang w:val="en-US" w:eastAsia="zh-CN"/>
        </w:rPr>
        <w:t>20</w:t>
      </w:r>
      <w:r>
        <w:rPr>
          <w:rFonts w:hint="eastAsia" w:ascii="宋体" w:hAnsi="宋体" w:eastAsia="宋体" w:cs="宋体"/>
          <w:b/>
          <w:color w:val="auto"/>
          <w:sz w:val="32"/>
        </w:rPr>
        <w:t>日</w:t>
      </w:r>
    </w:p>
    <w:tbl>
      <w:tblPr>
        <w:tblStyle w:val="22"/>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1B0E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71E6B9E">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6606497F">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59175F39">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0B2D87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108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542383E1">
            <w:pPr>
              <w:spacing w:after="0" w:line="240" w:lineRule="auto"/>
              <w:rPr>
                <w:rFonts w:hint="eastAsia" w:ascii="仿宋" w:hAnsi="仿宋" w:eastAsia="仿宋"/>
                <w:b/>
                <w:sz w:val="72"/>
                <w:szCs w:val="20"/>
                <w:vertAlign w:val="baseline"/>
              </w:rPr>
            </w:pPr>
          </w:p>
        </w:tc>
        <w:tc>
          <w:tcPr>
            <w:tcW w:w="1965" w:type="dxa"/>
            <w:noWrap w:val="0"/>
            <w:vAlign w:val="top"/>
          </w:tcPr>
          <w:p w14:paraId="5E38DA70">
            <w:pPr>
              <w:spacing w:after="0" w:line="240" w:lineRule="auto"/>
              <w:rPr>
                <w:rFonts w:hint="eastAsia" w:ascii="仿宋" w:hAnsi="仿宋" w:eastAsia="仿宋"/>
                <w:b/>
                <w:sz w:val="72"/>
                <w:szCs w:val="20"/>
                <w:vertAlign w:val="baseline"/>
              </w:rPr>
            </w:pPr>
          </w:p>
        </w:tc>
        <w:tc>
          <w:tcPr>
            <w:tcW w:w="2700" w:type="dxa"/>
            <w:noWrap w:val="0"/>
            <w:vAlign w:val="top"/>
          </w:tcPr>
          <w:p w14:paraId="593FE769">
            <w:pPr>
              <w:spacing w:after="0" w:line="240" w:lineRule="auto"/>
              <w:rPr>
                <w:rFonts w:hint="eastAsia" w:ascii="仿宋" w:hAnsi="仿宋" w:eastAsia="仿宋"/>
                <w:b/>
                <w:sz w:val="72"/>
                <w:szCs w:val="20"/>
                <w:vertAlign w:val="baseline"/>
              </w:rPr>
            </w:pPr>
          </w:p>
        </w:tc>
        <w:tc>
          <w:tcPr>
            <w:tcW w:w="2865" w:type="dxa"/>
            <w:noWrap w:val="0"/>
            <w:vAlign w:val="top"/>
          </w:tcPr>
          <w:p w14:paraId="13D42E27">
            <w:pPr>
              <w:spacing w:after="0" w:line="240" w:lineRule="auto"/>
              <w:rPr>
                <w:rFonts w:hint="eastAsia" w:ascii="仿宋" w:hAnsi="仿宋" w:eastAsia="仿宋"/>
                <w:b/>
                <w:sz w:val="72"/>
                <w:szCs w:val="20"/>
                <w:vertAlign w:val="baseline"/>
              </w:rPr>
            </w:pPr>
          </w:p>
        </w:tc>
      </w:tr>
    </w:tbl>
    <w:p w14:paraId="3D515DE3">
      <w:pPr>
        <w:pStyle w:val="2"/>
        <w:rPr>
          <w:rFonts w:hint="eastAsia"/>
        </w:rPr>
      </w:pPr>
    </w:p>
    <w:p w14:paraId="577E9A4B">
      <w:pPr>
        <w:jc w:val="center"/>
        <w:rPr>
          <w:rFonts w:hint="eastAsia" w:ascii="仿宋" w:hAnsi="仿宋" w:eastAsia="仿宋"/>
          <w:b/>
          <w:sz w:val="32"/>
          <w:szCs w:val="32"/>
        </w:rPr>
      </w:pPr>
    </w:p>
    <w:p w14:paraId="5EED34C9">
      <w:pPr>
        <w:jc w:val="center"/>
        <w:rPr>
          <w:rFonts w:hint="eastAsia" w:ascii="仿宋" w:hAnsi="仿宋" w:eastAsia="仿宋"/>
          <w:b/>
          <w:sz w:val="32"/>
          <w:szCs w:val="32"/>
        </w:rPr>
      </w:pPr>
    </w:p>
    <w:p w14:paraId="5055EFD1">
      <w:pPr>
        <w:jc w:val="center"/>
        <w:rPr>
          <w:rFonts w:hint="eastAsia" w:ascii="仿宋" w:hAnsi="仿宋" w:eastAsia="仿宋"/>
          <w:b/>
          <w:sz w:val="32"/>
          <w:szCs w:val="32"/>
        </w:rPr>
      </w:pPr>
    </w:p>
    <w:p w14:paraId="02435732">
      <w:pPr>
        <w:jc w:val="center"/>
        <w:rPr>
          <w:rFonts w:hint="eastAsia" w:ascii="仿宋" w:hAnsi="仿宋" w:eastAsia="仿宋"/>
          <w:b/>
          <w:sz w:val="32"/>
          <w:szCs w:val="32"/>
        </w:rPr>
      </w:pPr>
    </w:p>
    <w:p w14:paraId="64643F62">
      <w:pPr>
        <w:ind w:firstLine="3188" w:firstLineChars="441"/>
        <w:rPr>
          <w:rFonts w:hint="eastAsia" w:ascii="仿宋" w:hAnsi="仿宋" w:eastAsia="仿宋"/>
          <w:b/>
          <w:sz w:val="72"/>
        </w:rPr>
      </w:pPr>
      <w:r>
        <w:rPr>
          <w:rFonts w:hint="eastAsia" w:ascii="仿宋" w:hAnsi="仿宋" w:eastAsia="仿宋"/>
          <w:b/>
          <w:sz w:val="72"/>
        </w:rPr>
        <w:t>目    录</w:t>
      </w:r>
    </w:p>
    <w:p w14:paraId="2E7EC49D">
      <w:pPr>
        <w:spacing w:line="700" w:lineRule="exact"/>
        <w:rPr>
          <w:rFonts w:hint="eastAsia" w:ascii="仿宋" w:hAnsi="仿宋" w:eastAsia="仿宋"/>
          <w:sz w:val="32"/>
        </w:rPr>
      </w:pPr>
      <w:r>
        <w:rPr>
          <w:rFonts w:hint="eastAsia" w:ascii="仿宋" w:hAnsi="仿宋" w:eastAsia="仿宋"/>
          <w:sz w:val="32"/>
        </w:rPr>
        <w:t>投标人须知前附表</w:t>
      </w:r>
    </w:p>
    <w:p w14:paraId="35EC13CD">
      <w:pPr>
        <w:spacing w:line="400" w:lineRule="exact"/>
        <w:rPr>
          <w:rFonts w:hint="eastAsia" w:ascii="仿宋" w:hAnsi="仿宋" w:eastAsia="仿宋"/>
          <w:b/>
          <w:sz w:val="32"/>
        </w:rPr>
      </w:pPr>
    </w:p>
    <w:p w14:paraId="32769F5C">
      <w:pPr>
        <w:spacing w:line="400" w:lineRule="exact"/>
        <w:rPr>
          <w:rFonts w:hint="eastAsia" w:ascii="仿宋" w:hAnsi="仿宋" w:eastAsia="仿宋"/>
          <w:b/>
          <w:sz w:val="32"/>
        </w:rPr>
      </w:pPr>
      <w:r>
        <w:rPr>
          <w:rFonts w:hint="eastAsia" w:ascii="仿宋" w:hAnsi="仿宋" w:eastAsia="仿宋"/>
          <w:b/>
          <w:sz w:val="32"/>
        </w:rPr>
        <w:t xml:space="preserve">第一部分 </w:t>
      </w:r>
    </w:p>
    <w:p w14:paraId="7072AD66">
      <w:pPr>
        <w:spacing w:line="400" w:lineRule="exact"/>
        <w:rPr>
          <w:rFonts w:hint="eastAsia" w:ascii="仿宋" w:hAnsi="仿宋" w:eastAsia="仿宋"/>
          <w:sz w:val="32"/>
        </w:rPr>
      </w:pPr>
    </w:p>
    <w:p w14:paraId="64740D7E">
      <w:pPr>
        <w:spacing w:line="400" w:lineRule="exact"/>
        <w:rPr>
          <w:rFonts w:hint="eastAsia" w:ascii="仿宋" w:hAnsi="仿宋" w:eastAsia="仿宋"/>
          <w:sz w:val="32"/>
        </w:rPr>
      </w:pPr>
      <w:r>
        <w:rPr>
          <w:rFonts w:hint="eastAsia" w:ascii="仿宋" w:hAnsi="仿宋" w:eastAsia="仿宋"/>
          <w:sz w:val="32"/>
        </w:rPr>
        <w:t>招标公告</w:t>
      </w:r>
    </w:p>
    <w:p w14:paraId="49446857">
      <w:pPr>
        <w:spacing w:line="400" w:lineRule="exact"/>
        <w:rPr>
          <w:rFonts w:hint="eastAsia" w:ascii="仿宋" w:hAnsi="仿宋" w:eastAsia="仿宋"/>
          <w:b/>
          <w:sz w:val="32"/>
        </w:rPr>
      </w:pPr>
    </w:p>
    <w:p w14:paraId="16311335">
      <w:pPr>
        <w:spacing w:line="400" w:lineRule="exact"/>
        <w:rPr>
          <w:rFonts w:hint="eastAsia" w:ascii="仿宋" w:hAnsi="仿宋" w:eastAsia="仿宋"/>
          <w:b/>
          <w:sz w:val="32"/>
        </w:rPr>
      </w:pPr>
      <w:r>
        <w:rPr>
          <w:rFonts w:hint="eastAsia" w:ascii="仿宋" w:hAnsi="仿宋" w:eastAsia="仿宋"/>
          <w:b/>
          <w:sz w:val="32"/>
        </w:rPr>
        <w:t xml:space="preserve">第二部分 </w:t>
      </w:r>
    </w:p>
    <w:p w14:paraId="4E56578F">
      <w:pPr>
        <w:spacing w:line="400" w:lineRule="exact"/>
        <w:rPr>
          <w:rFonts w:hint="eastAsia" w:ascii="仿宋" w:hAnsi="仿宋" w:eastAsia="仿宋"/>
          <w:sz w:val="32"/>
        </w:rPr>
      </w:pPr>
    </w:p>
    <w:p w14:paraId="6DC497DD">
      <w:pPr>
        <w:spacing w:line="400" w:lineRule="exact"/>
        <w:rPr>
          <w:rFonts w:hint="eastAsia" w:ascii="仿宋" w:hAnsi="仿宋" w:eastAsia="仿宋"/>
          <w:sz w:val="32"/>
        </w:rPr>
      </w:pPr>
      <w:r>
        <w:rPr>
          <w:rFonts w:hint="eastAsia" w:ascii="仿宋" w:hAnsi="仿宋" w:eastAsia="仿宋"/>
          <w:sz w:val="32"/>
        </w:rPr>
        <w:t>投标须知</w:t>
      </w:r>
    </w:p>
    <w:p w14:paraId="780A58E4">
      <w:pPr>
        <w:spacing w:line="400" w:lineRule="exact"/>
        <w:rPr>
          <w:rFonts w:hint="eastAsia" w:ascii="仿宋" w:hAnsi="仿宋" w:eastAsia="仿宋"/>
          <w:sz w:val="32"/>
        </w:rPr>
      </w:pPr>
    </w:p>
    <w:p w14:paraId="270413EA">
      <w:pPr>
        <w:spacing w:line="400" w:lineRule="exact"/>
        <w:rPr>
          <w:rFonts w:hint="eastAsia" w:ascii="仿宋" w:hAnsi="仿宋" w:eastAsia="仿宋"/>
          <w:b/>
          <w:sz w:val="32"/>
        </w:rPr>
      </w:pPr>
      <w:r>
        <w:rPr>
          <w:rFonts w:hint="eastAsia" w:ascii="仿宋" w:hAnsi="仿宋" w:eastAsia="仿宋"/>
          <w:b/>
          <w:sz w:val="32"/>
        </w:rPr>
        <w:t xml:space="preserve">第三部分 </w:t>
      </w:r>
    </w:p>
    <w:p w14:paraId="5237739A">
      <w:pPr>
        <w:spacing w:line="400" w:lineRule="exact"/>
        <w:rPr>
          <w:rFonts w:hint="eastAsia" w:ascii="仿宋" w:hAnsi="仿宋" w:eastAsia="仿宋"/>
          <w:sz w:val="32"/>
        </w:rPr>
      </w:pPr>
    </w:p>
    <w:p w14:paraId="13F7BA17">
      <w:pPr>
        <w:spacing w:line="400" w:lineRule="exact"/>
        <w:rPr>
          <w:rFonts w:hint="eastAsia" w:ascii="仿宋" w:hAnsi="仿宋" w:eastAsia="仿宋"/>
          <w:sz w:val="32"/>
        </w:rPr>
      </w:pPr>
      <w:r>
        <w:rPr>
          <w:rFonts w:hint="eastAsia" w:ascii="仿宋" w:hAnsi="仿宋" w:eastAsia="仿宋"/>
          <w:sz w:val="32"/>
        </w:rPr>
        <w:t>采购项目需求说明</w:t>
      </w:r>
    </w:p>
    <w:p w14:paraId="46FA4767">
      <w:pPr>
        <w:spacing w:line="400" w:lineRule="exact"/>
        <w:rPr>
          <w:rFonts w:hint="eastAsia" w:ascii="仿宋" w:hAnsi="仿宋" w:eastAsia="仿宋"/>
          <w:b/>
          <w:sz w:val="32"/>
        </w:rPr>
      </w:pPr>
    </w:p>
    <w:p w14:paraId="79E4973B">
      <w:pPr>
        <w:spacing w:line="400" w:lineRule="exact"/>
        <w:rPr>
          <w:rFonts w:hint="eastAsia" w:ascii="仿宋" w:hAnsi="仿宋" w:eastAsia="仿宋"/>
          <w:b/>
          <w:sz w:val="32"/>
        </w:rPr>
      </w:pPr>
      <w:r>
        <w:rPr>
          <w:rFonts w:hint="eastAsia" w:ascii="仿宋" w:hAnsi="仿宋" w:eastAsia="仿宋"/>
          <w:b/>
          <w:sz w:val="32"/>
        </w:rPr>
        <w:t xml:space="preserve">第四部分 </w:t>
      </w:r>
    </w:p>
    <w:p w14:paraId="2C54B770">
      <w:pPr>
        <w:spacing w:line="400" w:lineRule="exact"/>
        <w:rPr>
          <w:rFonts w:hint="eastAsia" w:ascii="仿宋" w:hAnsi="仿宋" w:eastAsia="仿宋"/>
          <w:sz w:val="32"/>
        </w:rPr>
      </w:pPr>
    </w:p>
    <w:p w14:paraId="7395DF8E">
      <w:pPr>
        <w:spacing w:line="400" w:lineRule="exact"/>
        <w:rPr>
          <w:rFonts w:hint="eastAsia" w:ascii="仿宋" w:hAnsi="仿宋" w:eastAsia="仿宋"/>
          <w:sz w:val="32"/>
        </w:rPr>
      </w:pPr>
      <w:r>
        <w:rPr>
          <w:rFonts w:hint="eastAsia" w:ascii="仿宋" w:hAnsi="仿宋" w:eastAsia="仿宋"/>
          <w:sz w:val="32"/>
          <w:lang w:eastAsia="zh-CN"/>
        </w:rPr>
        <w:t>响应文件</w:t>
      </w:r>
      <w:r>
        <w:rPr>
          <w:rFonts w:hint="eastAsia" w:ascii="仿宋" w:hAnsi="仿宋" w:eastAsia="仿宋"/>
          <w:sz w:val="32"/>
        </w:rPr>
        <w:t>格式</w:t>
      </w:r>
    </w:p>
    <w:p w14:paraId="42F3F465">
      <w:pPr>
        <w:spacing w:line="400" w:lineRule="exact"/>
        <w:rPr>
          <w:rFonts w:hint="eastAsia" w:ascii="仿宋" w:hAnsi="仿宋" w:eastAsia="仿宋"/>
          <w:sz w:val="32"/>
        </w:rPr>
      </w:pPr>
    </w:p>
    <w:p w14:paraId="2535B567">
      <w:pPr>
        <w:spacing w:line="400" w:lineRule="exact"/>
        <w:rPr>
          <w:rFonts w:hint="eastAsia" w:ascii="仿宋" w:hAnsi="仿宋" w:eastAsia="仿宋"/>
          <w:sz w:val="32"/>
        </w:rPr>
      </w:pPr>
    </w:p>
    <w:p w14:paraId="0728E11E">
      <w:pPr>
        <w:spacing w:line="400" w:lineRule="exact"/>
        <w:rPr>
          <w:rFonts w:hint="eastAsia" w:ascii="仿宋" w:hAnsi="仿宋" w:eastAsia="仿宋"/>
          <w:sz w:val="32"/>
        </w:rPr>
      </w:pPr>
    </w:p>
    <w:p w14:paraId="4CFC12CB">
      <w:pPr>
        <w:spacing w:line="400" w:lineRule="exact"/>
        <w:rPr>
          <w:rFonts w:hint="eastAsia" w:ascii="仿宋" w:hAnsi="仿宋" w:eastAsia="仿宋"/>
          <w:sz w:val="32"/>
        </w:rPr>
      </w:pPr>
    </w:p>
    <w:p w14:paraId="329A6837">
      <w:pPr>
        <w:spacing w:line="400" w:lineRule="exact"/>
        <w:rPr>
          <w:rFonts w:hint="eastAsia" w:ascii="仿宋" w:hAnsi="仿宋" w:eastAsia="仿宋"/>
          <w:sz w:val="32"/>
        </w:rPr>
      </w:pPr>
    </w:p>
    <w:p w14:paraId="145AD139">
      <w:pPr>
        <w:jc w:val="center"/>
        <w:rPr>
          <w:rFonts w:hint="eastAsia" w:ascii="仿宋" w:hAnsi="仿宋" w:eastAsia="仿宋"/>
          <w:b/>
          <w:sz w:val="32"/>
          <w:szCs w:val="32"/>
        </w:rPr>
      </w:pPr>
    </w:p>
    <w:p w14:paraId="0A8A42F9">
      <w:pPr>
        <w:jc w:val="center"/>
        <w:rPr>
          <w:rFonts w:hint="eastAsia" w:ascii="仿宋" w:hAnsi="仿宋" w:eastAsia="仿宋"/>
          <w:b/>
          <w:sz w:val="32"/>
          <w:szCs w:val="32"/>
        </w:rPr>
      </w:pPr>
    </w:p>
    <w:p w14:paraId="1A73B632">
      <w:pPr>
        <w:jc w:val="center"/>
        <w:rPr>
          <w:rFonts w:hint="eastAsia" w:ascii="仿宋" w:hAnsi="仿宋" w:eastAsia="仿宋"/>
          <w:b/>
          <w:sz w:val="32"/>
          <w:szCs w:val="32"/>
        </w:rPr>
      </w:pPr>
    </w:p>
    <w:p w14:paraId="7A503E62">
      <w:pPr>
        <w:pStyle w:val="27"/>
        <w:rPr>
          <w:rFonts w:hint="eastAsia" w:ascii="仿宋" w:hAnsi="仿宋" w:eastAsia="仿宋"/>
          <w:b/>
          <w:sz w:val="32"/>
          <w:szCs w:val="32"/>
        </w:rPr>
      </w:pPr>
    </w:p>
    <w:p w14:paraId="0467E5F3">
      <w:pPr>
        <w:rPr>
          <w:rFonts w:hint="eastAsia"/>
        </w:rPr>
      </w:pPr>
    </w:p>
    <w:p w14:paraId="2E44BAD9">
      <w:pPr>
        <w:jc w:val="center"/>
        <w:rPr>
          <w:rFonts w:hint="eastAsia" w:ascii="仿宋" w:hAnsi="仿宋" w:eastAsia="仿宋"/>
          <w:b/>
          <w:sz w:val="32"/>
          <w:szCs w:val="32"/>
        </w:rPr>
      </w:pPr>
    </w:p>
    <w:p w14:paraId="4EAE888B">
      <w:pPr>
        <w:spacing w:line="700" w:lineRule="exact"/>
        <w:jc w:val="both"/>
        <w:rPr>
          <w:rFonts w:hint="eastAsia" w:ascii="仿宋_GB2312" w:hAnsi="宋体" w:eastAsia="仿宋_GB2312"/>
          <w:b/>
          <w:color w:val="000000"/>
          <w:sz w:val="36"/>
          <w:szCs w:val="36"/>
        </w:rPr>
      </w:pPr>
    </w:p>
    <w:p w14:paraId="3D3764A5">
      <w:pPr>
        <w:pStyle w:val="19"/>
        <w:rPr>
          <w:rFonts w:hint="eastAsia" w:ascii="仿宋_GB2312" w:hAnsi="宋体" w:eastAsia="仿宋_GB2312"/>
          <w:b/>
          <w:color w:val="000000"/>
          <w:sz w:val="36"/>
          <w:szCs w:val="36"/>
        </w:rPr>
      </w:pPr>
    </w:p>
    <w:p w14:paraId="60FF1DB0">
      <w:pPr>
        <w:pStyle w:val="20"/>
        <w:rPr>
          <w:rFonts w:hint="eastAsia" w:ascii="仿宋_GB2312" w:hAnsi="宋体" w:eastAsia="仿宋_GB2312"/>
          <w:b/>
          <w:color w:val="000000"/>
          <w:sz w:val="36"/>
          <w:szCs w:val="36"/>
        </w:rPr>
      </w:pPr>
    </w:p>
    <w:p w14:paraId="3028542D">
      <w:pPr>
        <w:pStyle w:val="11"/>
        <w:rPr>
          <w:rFonts w:hint="eastAsia" w:ascii="仿宋_GB2312" w:hAnsi="宋体" w:eastAsia="仿宋_GB2312"/>
          <w:b/>
          <w:color w:val="000000"/>
          <w:sz w:val="36"/>
          <w:szCs w:val="36"/>
        </w:rPr>
      </w:pPr>
    </w:p>
    <w:p w14:paraId="5696FDF9">
      <w:pPr>
        <w:pStyle w:val="12"/>
        <w:widowControl w:val="0"/>
        <w:numPr>
          <w:ilvl w:val="0"/>
          <w:numId w:val="0"/>
        </w:numPr>
        <w:jc w:val="both"/>
        <w:rPr>
          <w:rFonts w:hint="eastAsia" w:ascii="仿宋_GB2312" w:hAnsi="宋体" w:eastAsia="仿宋_GB2312"/>
          <w:b/>
          <w:color w:val="000000"/>
          <w:sz w:val="36"/>
          <w:szCs w:val="36"/>
        </w:rPr>
      </w:pPr>
    </w:p>
    <w:p w14:paraId="5139A86A">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1"/>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0DAB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B5E2B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24BB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64F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6EC17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A8F5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阿克苏市2025年春季经济技术开发区造林绿化工程项目 </w:t>
            </w:r>
          </w:p>
        </w:tc>
      </w:tr>
      <w:tr w14:paraId="3C6F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5222AC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91F3F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6A2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5D5848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C479EA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4812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5F36DA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C829F4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525A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D54AB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26CDC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w:t>
            </w:r>
            <w:r>
              <w:rPr>
                <w:rFonts w:hint="eastAsia" w:ascii="仿宋_GB2312" w:hAnsi="仿宋_GB2312" w:eastAsia="仿宋_GB2312" w:cs="仿宋_GB2312"/>
                <w:color w:val="auto"/>
                <w:sz w:val="28"/>
                <w:szCs w:val="28"/>
              </w:rPr>
              <w:t>于</w:t>
            </w:r>
            <w:r>
              <w:rPr>
                <w:rFonts w:hint="eastAsia" w:ascii="仿宋_GB2312" w:hAnsi="仿宋_GB2312" w:eastAsia="仿宋_GB2312" w:cs="仿宋_GB2312"/>
                <w:color w:val="auto"/>
                <w:sz w:val="28"/>
                <w:szCs w:val="28"/>
                <w:u w:val="single"/>
              </w:rPr>
              <w:t>20</w:t>
            </w:r>
            <w:r>
              <w:rPr>
                <w:rFonts w:hint="eastAsia" w:ascii="仿宋_GB2312" w:hAnsi="仿宋_GB2312" w:eastAsia="仿宋_GB2312" w:cs="仿宋_GB2312"/>
                <w:color w:val="auto"/>
                <w:sz w:val="28"/>
                <w:szCs w:val="28"/>
                <w:u w:val="single"/>
                <w:lang w:val="en-US" w:eastAsia="zh-CN"/>
              </w:rPr>
              <w:t>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02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u w:val="single"/>
                <w:lang w:val="en-US" w:eastAsia="zh-CN"/>
              </w:rPr>
              <w:t>日上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0分</w:t>
            </w:r>
            <w:r>
              <w:rPr>
                <w:rFonts w:hint="eastAsia" w:ascii="仿宋_GB2312" w:hAnsi="仿宋_GB2312" w:eastAsia="仿宋_GB2312" w:cs="仿宋_GB2312"/>
                <w:sz w:val="28"/>
                <w:szCs w:val="28"/>
              </w:rPr>
              <w:t>（北京时间）</w:t>
            </w:r>
            <w:r>
              <w:rPr>
                <w:rFonts w:hint="eastAsia" w:ascii="仿宋" w:hAnsi="仿宋" w:eastAsia="仿宋" w:cs="仿宋"/>
                <w:b w:val="0"/>
                <w:bCs w:val="0"/>
                <w:color w:val="000000"/>
                <w:kern w:val="0"/>
                <w:sz w:val="28"/>
                <w:szCs w:val="28"/>
                <w:lang w:val="en-US" w:eastAsia="zh-CN" w:bidi="ar-SA"/>
              </w:rPr>
              <w:t>前上传电子加密响应文件至政府采购云平台投标客户端</w:t>
            </w:r>
            <w:r>
              <w:rPr>
                <w:rFonts w:hint="eastAsia" w:ascii="仿宋_GB2312" w:hAnsi="仿宋_GB2312" w:eastAsia="仿宋_GB2312" w:cs="仿宋_GB2312"/>
                <w:sz w:val="28"/>
                <w:szCs w:val="28"/>
              </w:rPr>
              <w:t>。</w:t>
            </w:r>
          </w:p>
        </w:tc>
      </w:tr>
      <w:tr w14:paraId="17D9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148A99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5A5AAC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02月26日上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分（北</w:t>
            </w:r>
            <w:r>
              <w:rPr>
                <w:rFonts w:hint="eastAsia" w:ascii="仿宋_GB2312" w:hAnsi="仿宋_GB2312" w:eastAsia="仿宋_GB2312" w:cs="仿宋_GB2312"/>
                <w:sz w:val="28"/>
                <w:szCs w:val="28"/>
              </w:rPr>
              <w:t>京时间）</w:t>
            </w:r>
            <w:r>
              <w:rPr>
                <w:rFonts w:hint="eastAsia" w:ascii="仿宋_GB2312" w:hAnsi="仿宋_GB2312" w:eastAsia="仿宋_GB2312" w:cs="仿宋_GB2312"/>
                <w:sz w:val="28"/>
                <w:szCs w:val="28"/>
                <w:lang w:val="en-US" w:eastAsia="zh-CN"/>
              </w:rPr>
              <w:t xml:space="preserve"> </w:t>
            </w:r>
          </w:p>
          <w:p w14:paraId="34275A9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14:paraId="7E15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231A74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DD167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评审方法：最低评标价法</w:t>
            </w:r>
          </w:p>
        </w:tc>
      </w:tr>
      <w:tr w14:paraId="207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17EF7A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52AD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70D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43C67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78AC29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134.978909</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14:paraId="3F1A443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1EEC9D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轮报价，采取一轮公开报价，</w:t>
            </w:r>
            <w:r>
              <w:rPr>
                <w:rFonts w:hint="eastAsia" w:ascii="仿宋_GB2312" w:hAnsi="仿宋_GB2312" w:eastAsia="仿宋_GB2312" w:cs="仿宋_GB2312"/>
                <w:sz w:val="28"/>
                <w:szCs w:val="28"/>
                <w:lang w:eastAsia="zh-CN"/>
              </w:rPr>
              <w:t>两</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GB"/>
              </w:rPr>
              <w:t>。</w:t>
            </w:r>
          </w:p>
        </w:tc>
      </w:tr>
      <w:tr w14:paraId="6B50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5DC8F2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B113E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55B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FE444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w:t>
            </w:r>
          </w:p>
        </w:tc>
        <w:tc>
          <w:tcPr>
            <w:tcW w:w="2019" w:type="dxa"/>
            <w:tcBorders>
              <w:top w:val="single" w:color="auto" w:sz="4" w:space="0"/>
              <w:left w:val="single" w:color="auto" w:sz="4" w:space="0"/>
              <w:bottom w:val="single" w:color="auto" w:sz="4" w:space="0"/>
              <w:right w:val="single" w:color="auto" w:sz="4" w:space="0"/>
            </w:tcBorders>
            <w:vAlign w:val="center"/>
          </w:tcPr>
          <w:p w14:paraId="469683E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1E5619B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1.响应文件的编制：供应商应先安装“政采云电子投标客户端”，并按照本谈判文件和“政府采购云平台”的要求，通过“政采云电子投标客户端”编制并加密响应文件。</w:t>
            </w:r>
          </w:p>
          <w:p w14:paraId="48A0E95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4A4DB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6885948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665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4E64F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w:t>
            </w:r>
          </w:p>
        </w:tc>
        <w:tc>
          <w:tcPr>
            <w:tcW w:w="2019" w:type="dxa"/>
            <w:tcBorders>
              <w:top w:val="single" w:color="auto" w:sz="4" w:space="0"/>
              <w:left w:val="single" w:color="auto" w:sz="4" w:space="0"/>
              <w:bottom w:val="single" w:color="auto" w:sz="4" w:space="0"/>
              <w:right w:val="single" w:color="auto" w:sz="4" w:space="0"/>
            </w:tcBorders>
            <w:vAlign w:val="center"/>
          </w:tcPr>
          <w:p w14:paraId="71FC573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852981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响应文件解密时间30分钟；开标前需要供应商用CA证书登录政采云平台开标大厅签到，在30分钟解密时间内输入CA证书PIN码解密响应文件。若供应商在规定</w:t>
            </w:r>
          </w:p>
          <w:p w14:paraId="1D2F60E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时间内未按时解密的，视为投标文件撤回。（解密时间开始时政采云平台将以短信形式向供应商在政采云平台预留的手机号发送短信通知，请供应商及时关注。）</w:t>
            </w:r>
          </w:p>
        </w:tc>
      </w:tr>
      <w:tr w14:paraId="4BF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B24A1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w:t>
            </w:r>
          </w:p>
        </w:tc>
        <w:tc>
          <w:tcPr>
            <w:tcW w:w="2019" w:type="dxa"/>
            <w:tcBorders>
              <w:top w:val="single" w:color="auto" w:sz="4" w:space="0"/>
              <w:left w:val="single" w:color="auto" w:sz="4" w:space="0"/>
              <w:bottom w:val="single" w:color="auto" w:sz="4" w:space="0"/>
              <w:right w:val="single" w:color="auto" w:sz="4" w:space="0"/>
            </w:tcBorders>
            <w:vAlign w:val="center"/>
          </w:tcPr>
          <w:p w14:paraId="33223E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54EC9A4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7D3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144CD0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w:t>
            </w:r>
          </w:p>
        </w:tc>
        <w:tc>
          <w:tcPr>
            <w:tcW w:w="2019" w:type="dxa"/>
            <w:tcBorders>
              <w:top w:val="single" w:color="auto" w:sz="4" w:space="0"/>
              <w:left w:val="single" w:color="auto" w:sz="4" w:space="0"/>
              <w:bottom w:val="single" w:color="auto" w:sz="4" w:space="0"/>
              <w:right w:val="single" w:color="auto" w:sz="4" w:space="0"/>
            </w:tcBorders>
            <w:vAlign w:val="center"/>
          </w:tcPr>
          <w:p w14:paraId="54F3F5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5544B6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0F21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2F5ABD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7CE7A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7D70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5C11A7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924DCD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1.采购项目需要落实的政府采购政策：</w:t>
            </w:r>
          </w:p>
          <w:p w14:paraId="60A68083">
            <w:pPr>
              <w:pStyle w:val="36"/>
              <w:spacing w:before="149" w:line="216" w:lineRule="auto"/>
              <w:ind w:left="129"/>
              <w:rPr>
                <w:rFonts w:hint="eastAsia"/>
                <w:lang w:val="en-US" w:eastAsia="zh-CN"/>
              </w:rPr>
            </w:pPr>
            <w:r>
              <w:rPr>
                <w:rFonts w:hint="eastAsia"/>
                <w:lang w:val="en-US" w:eastAsia="zh-CN"/>
              </w:rPr>
              <w:t>（1）《新疆维吾尔自治区政府采购促进中小企业发展管理实施办法》（新财规〔2021〕6号）；</w:t>
            </w:r>
          </w:p>
          <w:p w14:paraId="0F078C33">
            <w:pPr>
              <w:pStyle w:val="36"/>
              <w:spacing w:before="149" w:line="216" w:lineRule="auto"/>
              <w:ind w:left="129"/>
              <w:rPr>
                <w:rFonts w:hint="eastAsia"/>
                <w:lang w:val="en-US" w:eastAsia="zh-CN"/>
              </w:rPr>
            </w:pPr>
            <w:r>
              <w:rPr>
                <w:rFonts w:hint="eastAsia"/>
                <w:lang w:val="en-US" w:eastAsia="zh-CN"/>
              </w:rPr>
              <w:t>（2）《财政部、司法部关于政府采购支持监狱企业发展有关问题的通知》（财库〔2014〕68号）；</w:t>
            </w:r>
          </w:p>
          <w:p w14:paraId="19895E65">
            <w:pPr>
              <w:pStyle w:val="36"/>
              <w:spacing w:before="149" w:line="216" w:lineRule="auto"/>
              <w:ind w:left="129"/>
              <w:rPr>
                <w:rFonts w:hint="eastAsia"/>
                <w:lang w:val="en-US" w:eastAsia="zh-CN"/>
              </w:rPr>
            </w:pPr>
            <w:r>
              <w:rPr>
                <w:rFonts w:hint="eastAsia"/>
                <w:lang w:val="en-US" w:eastAsia="zh-CN"/>
              </w:rPr>
              <w:t>（3）《财政部民政部中国残疾人联合会关于促进残疾人就业政府采购政策的通知》（财库〔2017〕141号）；</w:t>
            </w:r>
          </w:p>
          <w:p w14:paraId="38CD1F3D">
            <w:pPr>
              <w:pStyle w:val="36"/>
              <w:spacing w:before="149" w:line="216" w:lineRule="auto"/>
              <w:ind w:left="129"/>
              <w:rPr>
                <w:rFonts w:hint="eastAsia"/>
                <w:lang w:val="en-US" w:eastAsia="zh-CN"/>
              </w:rPr>
            </w:pPr>
            <w:r>
              <w:rPr>
                <w:rFonts w:hint="eastAsia"/>
                <w:lang w:val="en-US" w:eastAsia="zh-CN"/>
              </w:rPr>
              <w:t>（4）《财政部发展改革委生态环境部市场监管总局关于调整优化节能产品环境标志产品政府采购执行机制的通知》（财库〔2019〕9号），投标产品</w:t>
            </w:r>
            <w:r>
              <w:rPr>
                <w:rFonts w:hint="eastAsia"/>
                <w:highlight w:val="none"/>
                <w:lang w:val="en-US" w:eastAsia="zh-CN"/>
              </w:rPr>
              <w:t>遵照《关于印发环境标志产品政府采购品目清单的通知》（财库[2019]18号文）和《</w:t>
            </w:r>
            <w:r>
              <w:rPr>
                <w:rFonts w:hint="eastAsia"/>
                <w:lang w:val="en-US" w:eastAsia="zh-CN"/>
              </w:rPr>
              <w:t>关于印发节能产品政府采购品目清单的通知》（财库〔2019〕19号）相关规定执行；</w:t>
            </w:r>
          </w:p>
          <w:p w14:paraId="34641E11">
            <w:pPr>
              <w:pStyle w:val="36"/>
              <w:spacing w:before="149" w:line="216" w:lineRule="auto"/>
              <w:ind w:left="129"/>
              <w:rPr>
                <w:rFonts w:hint="eastAsia"/>
                <w:lang w:val="en-US" w:eastAsia="zh-CN"/>
              </w:rPr>
            </w:pPr>
            <w:r>
              <w:rPr>
                <w:rFonts w:hint="eastAsia"/>
                <w:lang w:val="en-US" w:eastAsia="zh-CN"/>
              </w:rPr>
              <w:t>（5）《自治区财政厅关于落实好政府采购支持中小企业发展的通知》（新财购〔2022〕22号）。</w:t>
            </w:r>
          </w:p>
          <w:p w14:paraId="14E7962F">
            <w:pPr>
              <w:pStyle w:val="36"/>
              <w:spacing w:before="149" w:line="216" w:lineRule="auto"/>
              <w:ind w:left="129"/>
              <w:rPr>
                <w:rFonts w:hint="eastAsia"/>
                <w:lang w:eastAsia="zh-CN"/>
              </w:rPr>
            </w:pPr>
            <w:r>
              <w:rPr>
                <w:rFonts w:hint="eastAsia"/>
                <w:lang w:val="en-US" w:eastAsia="zh-CN"/>
              </w:rPr>
              <w:t>2.</w:t>
            </w:r>
            <w:r>
              <w:rPr>
                <w:rFonts w:hint="eastAsia"/>
                <w:lang w:eastAsia="zh-CN"/>
              </w:rPr>
              <w:t>中小微企业相关政策：</w:t>
            </w:r>
          </w:p>
          <w:p w14:paraId="06E31B97">
            <w:pPr>
              <w:pStyle w:val="36"/>
              <w:spacing w:before="149" w:line="216" w:lineRule="auto"/>
              <w:ind w:left="129"/>
              <w:rPr>
                <w:rFonts w:hint="eastAsia"/>
              </w:rPr>
            </w:pPr>
            <w:r>
              <w:rPr>
                <w:rFonts w:hint="eastAsia"/>
                <w:lang w:eastAsia="zh-CN"/>
              </w:rPr>
              <w:t>（</w:t>
            </w:r>
            <w:r>
              <w:rPr>
                <w:rFonts w:hint="eastAsia"/>
                <w:lang w:val="en-US" w:eastAsia="zh-CN"/>
              </w:rPr>
              <w:t>1</w:t>
            </w:r>
            <w:r>
              <w:rPr>
                <w:rFonts w:hint="eastAsia"/>
                <w:lang w:eastAsia="zh-CN"/>
              </w:rPr>
              <w:t>）</w:t>
            </w:r>
            <w:r>
              <w:rPr>
                <w:rFonts w:hint="eastAsia"/>
              </w:rPr>
              <w:t>中小企业划分标准根据工信部等部委发布的《关于印发中小企业划型标准规定的通知》（工信部联企业〔2011〕300 号）规定执行；</w:t>
            </w:r>
          </w:p>
          <w:p w14:paraId="2F4B7C8C">
            <w:pPr>
              <w:pStyle w:val="36"/>
              <w:spacing w:before="149" w:line="216" w:lineRule="auto"/>
              <w:ind w:left="129"/>
              <w:rPr>
                <w:rFonts w:hint="eastAsia"/>
              </w:rPr>
            </w:pPr>
            <w:r>
              <w:rPr>
                <w:rFonts w:hint="eastAsia"/>
                <w:lang w:eastAsia="zh-CN"/>
              </w:rPr>
              <w:t>（</w:t>
            </w:r>
            <w:r>
              <w:rPr>
                <w:rFonts w:hint="eastAsia"/>
                <w:lang w:val="en-US" w:eastAsia="zh-CN"/>
              </w:rPr>
              <w:t>2</w:t>
            </w:r>
            <w:r>
              <w:rPr>
                <w:rFonts w:hint="eastAsia"/>
                <w:lang w:eastAsia="zh-CN"/>
              </w:rPr>
              <w:t>）</w:t>
            </w:r>
            <w:r>
              <w:rPr>
                <w:rFonts w:hint="eastAsia"/>
              </w:rPr>
              <w:t>本项目采购标的对应的中小企业划分标准所属行业为</w:t>
            </w:r>
            <w:r>
              <w:rPr>
                <w:rFonts w:hint="eastAsia"/>
                <w:b/>
                <w:bCs/>
                <w:lang w:val="en-US" w:eastAsia="zh-CN"/>
              </w:rPr>
              <w:t>建筑业</w:t>
            </w:r>
            <w:r>
              <w:rPr>
                <w:rFonts w:hint="eastAsia"/>
              </w:rPr>
              <w:t>；</w:t>
            </w:r>
          </w:p>
          <w:p w14:paraId="7AB2D299">
            <w:pPr>
              <w:pStyle w:val="36"/>
              <w:spacing w:before="149" w:line="216" w:lineRule="auto"/>
              <w:ind w:left="129"/>
              <w:rPr>
                <w:rFonts w:hint="eastAsia"/>
              </w:rPr>
            </w:pPr>
            <w:r>
              <w:rPr>
                <w:rFonts w:hint="eastAsia"/>
                <w:lang w:eastAsia="zh-CN"/>
              </w:rPr>
              <w:t>（</w:t>
            </w:r>
            <w:r>
              <w:rPr>
                <w:rFonts w:hint="eastAsia"/>
                <w:lang w:val="en-US" w:eastAsia="zh-CN"/>
              </w:rPr>
              <w:t>3</w:t>
            </w:r>
            <w:r>
              <w:rPr>
                <w:rFonts w:hint="eastAsia"/>
                <w:lang w:eastAsia="zh-CN"/>
              </w:rPr>
              <w:t>）本项目专门面向中小微企业</w:t>
            </w:r>
            <w:r>
              <w:rPr>
                <w:rFonts w:hint="eastAsia"/>
              </w:rPr>
              <w:t>；</w:t>
            </w:r>
          </w:p>
          <w:p w14:paraId="5D0AC67E">
            <w:pPr>
              <w:pStyle w:val="36"/>
              <w:spacing w:before="149" w:line="216" w:lineRule="auto"/>
              <w:ind w:left="129"/>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项目类别为货物类项目的潜在供应商提供的“中小企业声明函”中必须将本项目所采购的所有货物逐项一一注明所投产品的产品名称、制造商、并备注是否属于中型\小型\微型企业，不得用中小微企业简单概括，否则，后果自负;</w:t>
            </w:r>
          </w:p>
          <w:p w14:paraId="37023C2A">
            <w:pPr>
              <w:pStyle w:val="36"/>
              <w:spacing w:before="149" w:line="216" w:lineRule="auto"/>
              <w:ind w:left="129"/>
              <w:rPr>
                <w:rFonts w:hint="eastAsia" w:eastAsia="仿宋"/>
                <w:lang w:val="en-US" w:eastAsia="zh-CN"/>
              </w:rPr>
            </w:pPr>
            <w:r>
              <w:rPr>
                <w:rFonts w:hint="eastAsia"/>
                <w:lang w:eastAsia="zh-CN"/>
              </w:rPr>
              <w:t>（</w:t>
            </w:r>
            <w:r>
              <w:rPr>
                <w:rFonts w:hint="eastAsia"/>
                <w:lang w:val="en-US" w:eastAsia="zh-CN"/>
              </w:rPr>
              <w:t>5</w:t>
            </w:r>
            <w:r>
              <w:rPr>
                <w:rFonts w:hint="eastAsia"/>
                <w:lang w:eastAsia="zh-CN"/>
              </w:rPr>
              <w:t>）本项目对符合规定的小微企业享受价格扣除优惠</w:t>
            </w:r>
            <w:r>
              <w:rPr>
                <w:rFonts w:hint="eastAsia"/>
                <w:lang w:val="en-US" w:eastAsia="zh-CN"/>
              </w:rPr>
              <w:t>10%</w:t>
            </w:r>
            <w:r>
              <w:rPr>
                <w:rFonts w:hint="eastAsia"/>
                <w:lang w:eastAsia="zh-CN"/>
              </w:rPr>
              <w:t>；</w:t>
            </w:r>
          </w:p>
          <w:p w14:paraId="6C4E5564">
            <w:pPr>
              <w:pStyle w:val="36"/>
              <w:spacing w:before="149" w:line="216" w:lineRule="auto"/>
              <w:ind w:left="129"/>
              <w:rPr>
                <w:rFonts w:hint="eastAsia"/>
                <w:lang w:val="en-US" w:eastAsia="zh-CN"/>
              </w:rPr>
            </w:pPr>
            <w:r>
              <w:rPr>
                <w:rFonts w:hint="eastAsia"/>
                <w:lang w:val="en-US" w:eastAsia="zh-CN"/>
              </w:rPr>
              <w:t>若所投标产品为进口产品的，不适用《政府采购促进中小企业发展管理办法》；</w:t>
            </w:r>
          </w:p>
          <w:p w14:paraId="4B8BA359">
            <w:pPr>
              <w:pStyle w:val="36"/>
              <w:spacing w:before="149" w:line="216" w:lineRule="auto"/>
              <w:ind w:left="129"/>
              <w:rPr>
                <w:rFonts w:hint="eastAsia"/>
                <w:lang w:val="en-US" w:eastAsia="zh-CN"/>
              </w:rPr>
            </w:pPr>
            <w:r>
              <w:rPr>
                <w:rFonts w:hint="eastAsia"/>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lang w:val="en-US" w:eastAsia="zh-CN"/>
              </w:rPr>
            </w:pPr>
            <w:r>
              <w:rPr>
                <w:rFonts w:hint="eastAsia"/>
                <w:lang w:val="en-US" w:eastAsia="zh-CN"/>
              </w:rPr>
              <w:t>根据财政部、司法部《关于政府采购支持监狱企业发展有关问题的通知》 (财库〔2014〕68 号)文件的规定：在政府采购活动中，监狱企业视同小型、微型企业；</w:t>
            </w:r>
          </w:p>
          <w:p w14:paraId="6892016F">
            <w:pPr>
              <w:pStyle w:val="36"/>
              <w:spacing w:before="149" w:line="216" w:lineRule="auto"/>
              <w:ind w:left="129"/>
              <w:rPr>
                <w:rFonts w:hint="eastAsia"/>
              </w:rPr>
            </w:pPr>
            <w:r>
              <w:rPr>
                <w:rFonts w:hint="eastAsia"/>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6E15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0BBF6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A7B2A4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0A7C1844">
            <w:pPr>
              <w:pStyle w:val="36"/>
              <w:spacing w:before="153" w:line="240" w:lineRule="auto"/>
              <w:ind w:left="110" w:right="106" w:firstLine="1"/>
              <w:rPr>
                <w:rFonts w:hint="eastAsia" w:ascii="仿宋_GB2312" w:hAnsi="仿宋_GB2312" w:eastAsia="仿宋_GB2312" w:cs="仿宋_GB2312"/>
                <w:spacing w:val="-1"/>
                <w:kern w:val="2"/>
                <w:sz w:val="28"/>
                <w:szCs w:val="28"/>
                <w:highlight w:val="none"/>
                <w:lang w:val="en-US" w:eastAsia="zh-CN" w:bidi="ar-SA"/>
              </w:rPr>
            </w:pPr>
            <w:r>
              <w:rPr>
                <w:rFonts w:hint="eastAsia" w:ascii="仿宋_GB2312" w:hAnsi="仿宋_GB2312" w:eastAsia="仿宋_GB2312" w:cs="仿宋_GB2312"/>
                <w:spacing w:val="-1"/>
                <w:kern w:val="2"/>
                <w:sz w:val="28"/>
                <w:szCs w:val="28"/>
                <w:highlight w:val="none"/>
                <w:lang w:val="en-US" w:eastAsia="zh-CN" w:bidi="ar-SA"/>
              </w:rPr>
              <w:t>根据“财政部87号令《政府采购货物和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A86FA9">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1AD3EDCD">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6232D6A6">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6D630E3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0D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1032A6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85816D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highlight w:val="none"/>
                <w:lang w:val="en-US" w:eastAsia="zh-CN" w:bidi="ar-SA"/>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p>
        </w:tc>
      </w:tr>
      <w:tr w14:paraId="30E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10A9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945D499">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1DBC74D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4D914F4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4253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81091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642C10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竞争性谈判文件中如出现前后不一致情况，均以前附表内容为准，</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文件由采购人及公共资源交易中心解释。</w:t>
            </w:r>
          </w:p>
        </w:tc>
      </w:tr>
      <w:tr w14:paraId="1CA3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EA758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0093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本项目类别：工程类。</w:t>
            </w:r>
          </w:p>
        </w:tc>
      </w:tr>
    </w:tbl>
    <w:p w14:paraId="0AA782B2">
      <w:pPr>
        <w:widowControl/>
        <w:spacing w:line="520" w:lineRule="exact"/>
        <w:jc w:val="both"/>
        <w:rPr>
          <w:rFonts w:hint="eastAsia" w:ascii="仿宋" w:hAnsi="仿宋" w:eastAsia="仿宋"/>
          <w:b/>
          <w:color w:val="000000"/>
          <w:sz w:val="32"/>
          <w:szCs w:val="32"/>
          <w:lang w:eastAsia="zh-CN"/>
        </w:rPr>
      </w:pPr>
    </w:p>
    <w:p w14:paraId="1092E255">
      <w:pPr>
        <w:pStyle w:val="2"/>
        <w:rPr>
          <w:rFonts w:hint="eastAsia" w:ascii="仿宋" w:hAnsi="仿宋" w:eastAsia="仿宋"/>
          <w:b/>
          <w:color w:val="000000"/>
          <w:sz w:val="32"/>
          <w:szCs w:val="32"/>
          <w:lang w:eastAsia="zh-CN"/>
        </w:rPr>
      </w:pPr>
    </w:p>
    <w:p w14:paraId="29DE13A3">
      <w:pPr>
        <w:rPr>
          <w:rFonts w:hint="eastAsia" w:ascii="仿宋" w:hAnsi="仿宋" w:eastAsia="仿宋"/>
          <w:b/>
          <w:color w:val="000000"/>
          <w:sz w:val="32"/>
          <w:szCs w:val="32"/>
          <w:lang w:eastAsia="zh-CN"/>
        </w:rPr>
      </w:pPr>
    </w:p>
    <w:p w14:paraId="23BA8615">
      <w:pPr>
        <w:pStyle w:val="2"/>
        <w:rPr>
          <w:rFonts w:hint="eastAsia"/>
          <w:lang w:eastAsia="zh-CN"/>
        </w:rPr>
      </w:pPr>
    </w:p>
    <w:p w14:paraId="70302A63">
      <w:pPr>
        <w:rPr>
          <w:rFonts w:hint="eastAsia"/>
          <w:lang w:eastAsia="zh-CN"/>
        </w:rPr>
      </w:pPr>
    </w:p>
    <w:p w14:paraId="455059AC">
      <w:pPr>
        <w:pStyle w:val="19"/>
        <w:rPr>
          <w:rFonts w:hint="eastAsia"/>
          <w:lang w:eastAsia="zh-CN"/>
        </w:rPr>
      </w:pPr>
    </w:p>
    <w:p w14:paraId="0EBEEA3E">
      <w:pPr>
        <w:pStyle w:val="20"/>
        <w:rPr>
          <w:rFonts w:hint="eastAsia"/>
          <w:lang w:eastAsia="zh-CN"/>
        </w:rPr>
      </w:pPr>
    </w:p>
    <w:p w14:paraId="3A7C8EC0">
      <w:pPr>
        <w:pStyle w:val="11"/>
        <w:rPr>
          <w:rFonts w:hint="eastAsia"/>
          <w:lang w:eastAsia="zh-CN"/>
        </w:rPr>
      </w:pPr>
    </w:p>
    <w:p w14:paraId="44222743">
      <w:pPr>
        <w:pStyle w:val="12"/>
        <w:widowControl w:val="0"/>
        <w:numPr>
          <w:ilvl w:val="0"/>
          <w:numId w:val="0"/>
        </w:numPr>
        <w:jc w:val="both"/>
        <w:rPr>
          <w:rFonts w:hint="eastAsia"/>
          <w:lang w:eastAsia="zh-CN"/>
        </w:rPr>
      </w:pPr>
    </w:p>
    <w:p w14:paraId="1E695312">
      <w:pPr>
        <w:jc w:val="center"/>
        <w:rPr>
          <w:rStyle w:val="24"/>
          <w:rFonts w:hint="eastAsia" w:ascii="宋体" w:hAnsi="宋体" w:eastAsia="宋体" w:cs="宋体"/>
          <w:b/>
          <w:bCs/>
          <w:kern w:val="0"/>
          <w:sz w:val="32"/>
          <w:szCs w:val="32"/>
          <w:lang w:val="en-US" w:eastAsia="zh-CN" w:bidi="ar"/>
        </w:rPr>
      </w:pPr>
    </w:p>
    <w:p w14:paraId="35CB9DB1">
      <w:pPr>
        <w:jc w:val="center"/>
        <w:rPr>
          <w:rStyle w:val="24"/>
          <w:rFonts w:hint="eastAsia" w:ascii="宋体" w:hAnsi="宋体" w:eastAsia="宋体" w:cs="宋体"/>
          <w:b/>
          <w:bCs/>
          <w:kern w:val="0"/>
          <w:sz w:val="32"/>
          <w:szCs w:val="32"/>
          <w:lang w:val="en-US" w:eastAsia="zh-CN" w:bidi="ar"/>
        </w:rPr>
      </w:pPr>
      <w:r>
        <w:rPr>
          <w:rStyle w:val="24"/>
          <w:rFonts w:hint="eastAsia" w:ascii="宋体" w:hAnsi="宋体" w:eastAsia="宋体" w:cs="宋体"/>
          <w:b/>
          <w:bCs/>
          <w:kern w:val="0"/>
          <w:sz w:val="32"/>
          <w:szCs w:val="32"/>
          <w:lang w:val="en-US" w:eastAsia="zh-CN" w:bidi="ar"/>
        </w:rPr>
        <w:t>第一部分  招标公告</w:t>
      </w:r>
    </w:p>
    <w:p w14:paraId="267D8B9F">
      <w:pPr>
        <w:jc w:val="center"/>
        <w:rPr>
          <w:rStyle w:val="24"/>
          <w:rFonts w:hint="eastAsia" w:ascii="宋体" w:hAnsi="宋体" w:eastAsia="宋体" w:cs="宋体"/>
          <w:b/>
          <w:bCs/>
          <w:kern w:val="0"/>
          <w:sz w:val="32"/>
          <w:szCs w:val="32"/>
          <w:lang w:val="en-US" w:eastAsia="zh-CN" w:bidi="ar"/>
        </w:rPr>
      </w:pPr>
      <w:r>
        <w:rPr>
          <w:rStyle w:val="24"/>
          <w:rFonts w:hint="eastAsia" w:ascii="宋体" w:hAnsi="宋体" w:eastAsia="宋体" w:cs="宋体"/>
          <w:b/>
          <w:bCs/>
          <w:kern w:val="0"/>
          <w:sz w:val="32"/>
          <w:szCs w:val="32"/>
          <w:lang w:val="en-US" w:eastAsia="zh-CN" w:bidi="ar"/>
        </w:rPr>
        <w:t>阿克苏市2025年春季经济技术开发区造林绿化工程项目</w:t>
      </w:r>
    </w:p>
    <w:p w14:paraId="628B6578">
      <w:pPr>
        <w:jc w:val="center"/>
        <w:rPr>
          <w:rStyle w:val="24"/>
          <w:rFonts w:hint="eastAsia" w:ascii="宋体" w:hAnsi="宋体" w:eastAsia="宋体" w:cs="宋体"/>
          <w:b/>
          <w:bCs/>
          <w:kern w:val="0"/>
          <w:sz w:val="32"/>
          <w:szCs w:val="32"/>
          <w:lang w:val="en-US" w:eastAsia="zh-CN" w:bidi="ar"/>
        </w:rPr>
      </w:pPr>
      <w:r>
        <w:rPr>
          <w:rStyle w:val="24"/>
          <w:rFonts w:hint="eastAsia" w:ascii="宋体" w:hAnsi="宋体" w:eastAsia="宋体" w:cs="宋体"/>
          <w:b/>
          <w:bCs/>
          <w:kern w:val="0"/>
          <w:sz w:val="32"/>
          <w:szCs w:val="32"/>
          <w:lang w:val="en-US" w:eastAsia="zh-CN" w:bidi="ar"/>
        </w:rPr>
        <w:t>竞争性谈判公告</w:t>
      </w:r>
    </w:p>
    <w:p w14:paraId="36F862C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30"/>
          <w:szCs w:val="30"/>
        </w:rPr>
      </w:pPr>
      <w:r>
        <w:rPr>
          <w:rFonts w:ascii="仿宋" w:hAnsi="仿宋" w:eastAsia="仿宋" w:cs="仿宋"/>
          <w:sz w:val="27"/>
          <w:szCs w:val="27"/>
        </w:rPr>
        <w:t>   </w:t>
      </w:r>
      <w:r>
        <w:rPr>
          <w:rFonts w:hint="eastAsia" w:ascii="仿宋_GB2312" w:hAnsi="仿宋_GB2312" w:eastAsia="仿宋_GB2312" w:cs="仿宋_GB2312"/>
          <w:b w:val="0"/>
          <w:bCs w:val="0"/>
          <w:sz w:val="30"/>
          <w:szCs w:val="30"/>
        </w:rPr>
        <w:t xml:space="preserve"> </w:t>
      </w:r>
    </w:p>
    <w:p w14:paraId="0802336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                                                    </w:t>
      </w:r>
    </w:p>
    <w:p w14:paraId="01F854A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color w:val="auto"/>
          <w:sz w:val="30"/>
          <w:szCs w:val="30"/>
        </w:rPr>
        <w:t> </w:t>
      </w:r>
      <w:r>
        <w:rPr>
          <w:rFonts w:hint="eastAsia" w:ascii="仿宋" w:hAnsi="仿宋" w:eastAsia="仿宋" w:cs="仿宋"/>
          <w:b w:val="0"/>
          <w:bCs w:val="0"/>
          <w:color w:val="auto"/>
          <w:sz w:val="28"/>
          <w:szCs w:val="28"/>
          <w:lang w:val="en-US" w:eastAsia="zh-CN"/>
        </w:rPr>
        <w:t xml:space="preserve"> </w:t>
      </w:r>
      <w:r>
        <w:rPr>
          <w:rStyle w:val="24"/>
          <w:rFonts w:hint="eastAsia" w:ascii="仿宋" w:hAnsi="仿宋" w:eastAsia="仿宋" w:cs="仿宋"/>
          <w:b w:val="0"/>
          <w:bCs w:val="0"/>
          <w:color w:val="auto"/>
          <w:kern w:val="0"/>
          <w:sz w:val="28"/>
          <w:szCs w:val="28"/>
          <w:u w:val="single"/>
          <w:lang w:val="en-US" w:eastAsia="zh-CN" w:bidi="ar"/>
        </w:rPr>
        <w:t>阿克苏市2025年春季经济技术开发区造林绿化工程项目</w:t>
      </w:r>
      <w:r>
        <w:rPr>
          <w:rFonts w:hint="eastAsia" w:ascii="仿宋_GB2312" w:hAnsi="仿宋_GB2312" w:eastAsia="仿宋_GB2312" w:cs="仿宋_GB2312"/>
          <w:color w:val="auto"/>
          <w:sz w:val="28"/>
          <w:szCs w:val="28"/>
          <w:lang w:val="en-US" w:eastAsia="zh-CN"/>
        </w:rPr>
        <w:t>的潜在供应商应在政采云平台获取采购文件,并于</w:t>
      </w:r>
      <w:r>
        <w:rPr>
          <w:rFonts w:hint="eastAsia" w:ascii="仿宋_GB2312" w:hAnsi="仿宋_GB2312" w:eastAsia="仿宋_GB2312" w:cs="仿宋_GB2312"/>
          <w:color w:val="auto"/>
          <w:sz w:val="28"/>
          <w:szCs w:val="28"/>
          <w:u w:val="single"/>
          <w:lang w:val="en-US" w:eastAsia="zh-CN"/>
        </w:rPr>
        <w:t>2025年02月26日上午10点30分</w:t>
      </w:r>
      <w:r>
        <w:rPr>
          <w:rFonts w:hint="eastAsia" w:ascii="仿宋_GB2312" w:hAnsi="仿宋_GB2312" w:eastAsia="仿宋_GB2312" w:cs="仿宋_GB2312"/>
          <w:color w:val="auto"/>
          <w:sz w:val="28"/>
          <w:szCs w:val="28"/>
          <w:lang w:val="en-US" w:eastAsia="zh-CN"/>
        </w:rPr>
        <w:t>（北京时间）前提交响应文件。   </w:t>
      </w:r>
      <w:r>
        <w:rPr>
          <w:rFonts w:hint="eastAsia" w:ascii="仿宋_GB2312" w:hAnsi="仿宋_GB2312" w:eastAsia="仿宋_GB2312" w:cs="仿宋_GB2312"/>
          <w:b w:val="0"/>
          <w:bCs w:val="0"/>
          <w:color w:val="auto"/>
          <w:sz w:val="30"/>
          <w:szCs w:val="30"/>
        </w:rPr>
        <w:t xml:space="preserve">                         </w:t>
      </w:r>
    </w:p>
    <w:p w14:paraId="13D31C5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一、项目基本情况                                            </w:t>
      </w:r>
    </w:p>
    <w:p w14:paraId="78C9A5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项目编号：</w:t>
      </w:r>
      <w:r>
        <w:rPr>
          <w:rFonts w:hint="eastAsia" w:ascii="仿宋_GB2312" w:hAnsi="仿宋_GB2312" w:eastAsia="仿宋_GB2312" w:cs="仿宋_GB2312"/>
          <w:b w:val="0"/>
          <w:bCs w:val="0"/>
          <w:color w:val="auto"/>
          <w:sz w:val="30"/>
          <w:szCs w:val="30"/>
          <w:lang w:eastAsia="zh-CN"/>
        </w:rPr>
        <w:t>AKSSZF-CG-J2025-003号</w:t>
      </w:r>
    </w:p>
    <w:p w14:paraId="2C5BD8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项目名称：</w:t>
      </w:r>
      <w:r>
        <w:rPr>
          <w:rFonts w:hint="eastAsia" w:ascii="仿宋_GB2312" w:hAnsi="仿宋_GB2312" w:eastAsia="仿宋_GB2312" w:cs="仿宋_GB2312"/>
          <w:b w:val="0"/>
          <w:bCs w:val="0"/>
          <w:color w:val="auto"/>
          <w:sz w:val="30"/>
          <w:szCs w:val="30"/>
          <w:lang w:val="en-US" w:eastAsia="zh-CN"/>
        </w:rPr>
        <w:t>阿克苏市2025年春季经济技术开发区造林绿化工程项目</w:t>
      </w:r>
    </w:p>
    <w:p w14:paraId="1AB99F6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   采购方式：竞争性谈判 </w:t>
      </w:r>
    </w:p>
    <w:p w14:paraId="33CAA18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cs="Times New Roman" w:asciiTheme="majorEastAsia" w:hAnsiTheme="majorEastAsia" w:eastAsiaTheme="majorEastAsia"/>
          <w:color w:val="auto"/>
          <w:sz w:val="24"/>
          <w:szCs w:val="24"/>
          <w:lang w:val="en-US" w:eastAsia="zh-CN"/>
        </w:rPr>
      </w:pPr>
      <w:r>
        <w:rPr>
          <w:rFonts w:hint="eastAsia" w:ascii="仿宋_GB2312" w:hAnsi="仿宋_GB2312" w:eastAsia="仿宋_GB2312" w:cs="仿宋_GB2312"/>
          <w:b w:val="0"/>
          <w:bCs w:val="0"/>
          <w:color w:val="auto"/>
          <w:sz w:val="30"/>
          <w:szCs w:val="30"/>
        </w:rPr>
        <w:t>预算金额（元）：</w:t>
      </w:r>
      <w:r>
        <w:rPr>
          <w:rFonts w:hint="eastAsia" w:ascii="仿宋_GB2312" w:hAnsi="仿宋_GB2312" w:eastAsia="仿宋_GB2312" w:cs="仿宋_GB2312"/>
          <w:b w:val="0"/>
          <w:bCs w:val="0"/>
          <w:color w:val="auto"/>
          <w:sz w:val="30"/>
          <w:szCs w:val="30"/>
          <w:lang w:val="en-US" w:eastAsia="zh-CN"/>
        </w:rPr>
        <w:t>1349789.09</w:t>
      </w:r>
    </w:p>
    <w:p w14:paraId="7758387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最高限价（元）：</w:t>
      </w:r>
      <w:r>
        <w:rPr>
          <w:rFonts w:hint="eastAsia" w:ascii="仿宋_GB2312" w:hAnsi="仿宋_GB2312" w:eastAsia="仿宋_GB2312" w:cs="仿宋_GB2312"/>
          <w:b w:val="0"/>
          <w:bCs w:val="0"/>
          <w:color w:val="auto"/>
          <w:sz w:val="30"/>
          <w:szCs w:val="30"/>
          <w:lang w:val="en-US" w:eastAsia="zh-CN"/>
        </w:rPr>
        <w:t>1349789.09</w:t>
      </w:r>
    </w:p>
    <w:p w14:paraId="486129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合同履约期</w:t>
      </w:r>
      <w:r>
        <w:rPr>
          <w:rFonts w:hint="eastAsia" w:ascii="仿宋_GB2312" w:hAnsi="仿宋_GB2312" w:eastAsia="仿宋_GB2312" w:cs="仿宋_GB2312"/>
          <w:b w:val="0"/>
          <w:bCs w:val="0"/>
          <w:color w:val="auto"/>
          <w:sz w:val="30"/>
          <w:szCs w:val="30"/>
          <w:lang w:val="en-US" w:eastAsia="zh-CN"/>
        </w:rPr>
        <w:t>限：</w:t>
      </w:r>
      <w:r>
        <w:rPr>
          <w:rFonts w:hint="eastAsia" w:ascii="仿宋_GB2312" w:hAnsi="仿宋_GB2312" w:eastAsia="仿宋_GB2312" w:cs="仿宋_GB2312"/>
          <w:sz w:val="30"/>
          <w:szCs w:val="30"/>
        </w:rPr>
        <w:t>中标方按照标准规格要求，保证工程在成交通知书下达后12日内将工程完工。</w:t>
      </w:r>
      <w:r>
        <w:rPr>
          <w:rFonts w:hint="eastAsia" w:ascii="仿宋_GB2312" w:hAnsi="仿宋_GB2312" w:eastAsia="仿宋_GB2312" w:cs="仿宋_GB2312"/>
          <w:b w:val="0"/>
          <w:bCs w:val="0"/>
          <w:color w:val="auto"/>
          <w:sz w:val="30"/>
          <w:szCs w:val="30"/>
          <w:lang w:val="en-US" w:eastAsia="zh-CN"/>
        </w:rPr>
        <w:t> </w:t>
      </w:r>
    </w:p>
    <w:p w14:paraId="0E924C2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本项目（否）接受联合体投标。</w:t>
      </w:r>
    </w:p>
    <w:p w14:paraId="387E3C8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30"/>
          <w:szCs w:val="30"/>
          <w:lang w:eastAsia="zh-CN"/>
        </w:rPr>
      </w:pPr>
      <w:r>
        <w:rPr>
          <w:rStyle w:val="24"/>
          <w:rFonts w:hint="eastAsia" w:ascii="仿宋_GB2312" w:hAnsi="仿宋_GB2312" w:eastAsia="仿宋_GB2312" w:cs="仿宋_GB2312"/>
          <w:b w:val="0"/>
          <w:bCs w:val="0"/>
          <w:sz w:val="30"/>
          <w:szCs w:val="30"/>
        </w:rPr>
        <w:t>二、申请人的资格要求</w:t>
      </w:r>
      <w:r>
        <w:rPr>
          <w:rStyle w:val="24"/>
          <w:rFonts w:hint="eastAsia" w:ascii="仿宋_GB2312" w:hAnsi="仿宋_GB2312" w:eastAsia="仿宋_GB2312" w:cs="仿宋_GB2312"/>
          <w:b w:val="0"/>
          <w:bCs w:val="0"/>
          <w:sz w:val="30"/>
          <w:szCs w:val="30"/>
          <w:lang w:eastAsia="zh-CN"/>
        </w:rPr>
        <w:t>：</w:t>
      </w:r>
    </w:p>
    <w:p w14:paraId="49A8C18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1.满足《中华人民共和国政府采购法》第二十二条规定；</w:t>
      </w:r>
    </w:p>
    <w:p w14:paraId="661D4841">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300" w:firstLineChars="1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微软雅黑" w:hAnsi="微软雅黑" w:eastAsia="微软雅黑" w:cs="微软雅黑"/>
          <w:b w:val="0"/>
          <w:bCs w:val="0"/>
          <w:sz w:val="30"/>
          <w:szCs w:val="30"/>
          <w:lang w:val="en-US" w:eastAsia="zh-CN"/>
        </w:rPr>
        <w:t>.</w:t>
      </w:r>
      <w:r>
        <w:rPr>
          <w:rFonts w:hint="eastAsia" w:ascii="仿宋_GB2312" w:hAnsi="仿宋_GB2312" w:eastAsia="仿宋_GB2312" w:cs="仿宋_GB2312"/>
          <w:b w:val="0"/>
          <w:bCs w:val="0"/>
          <w:sz w:val="30"/>
          <w:szCs w:val="30"/>
        </w:rPr>
        <w:t>落实政府采购政策需满足的资格要求：</w:t>
      </w:r>
    </w:p>
    <w:p w14:paraId="078800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（1）《新疆维吾尔自治区政府采购促进中小企业发展管理实施办法》（新财规〔2021〕6号）；</w:t>
      </w:r>
    </w:p>
    <w:p w14:paraId="5850EE9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（2）《财政部、司法部关于政府采购支持监狱企业发展有关问题的通知》（财库〔2014〕68号）；</w:t>
      </w:r>
    </w:p>
    <w:p w14:paraId="619E5F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（3）《财政部民政部中国残疾人联合会关于促进残疾人就业政府采购政策的通知》（财库〔2017〕141号）；</w:t>
      </w:r>
    </w:p>
    <w:p w14:paraId="2F80031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（4）《财政部发展改革委生态环境部市场监管总局关于调整优化节能产品环境标志产品政府采购执行机制的通知》（财库〔2019〕9号</w:t>
      </w:r>
      <w:r>
        <w:rPr>
          <w:rStyle w:val="24"/>
          <w:rFonts w:hint="eastAsia" w:ascii="仿宋_GB2312" w:hAnsi="仿宋_GB2312" w:eastAsia="仿宋_GB2312" w:cs="仿宋_GB2312"/>
          <w:b w:val="0"/>
          <w:bCs w:val="0"/>
          <w:sz w:val="30"/>
          <w:szCs w:val="30"/>
          <w:highlight w:val="none"/>
          <w:lang w:val="en-US" w:eastAsia="zh-CN"/>
        </w:rPr>
        <w:t>），投标产品遵照《关于印发环境标志产品政府采购品目清单的通知》（财库[2019]18号文）和《</w:t>
      </w:r>
      <w:r>
        <w:rPr>
          <w:rStyle w:val="24"/>
          <w:rFonts w:hint="eastAsia" w:ascii="仿宋_GB2312" w:hAnsi="仿宋_GB2312" w:eastAsia="仿宋_GB2312" w:cs="仿宋_GB2312"/>
          <w:b w:val="0"/>
          <w:bCs w:val="0"/>
          <w:sz w:val="30"/>
          <w:szCs w:val="30"/>
          <w:lang w:val="en-US" w:eastAsia="zh-CN"/>
        </w:rPr>
        <w:t>关于印发节能产品政府采购品目清单的通知》（财库〔2019〕19号）相关规定执行；</w:t>
      </w:r>
    </w:p>
    <w:p w14:paraId="48A8615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（5）《自治区财政厅关于落实好政府采购支持中小企业发展的通知》（新财购〔2022〕22号）。</w:t>
      </w:r>
    </w:p>
    <w:p w14:paraId="00BBC2C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3、本项目的特定资格要求：无。</w:t>
      </w:r>
    </w:p>
    <w:p w14:paraId="7415A43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color w:val="auto"/>
          <w:sz w:val="30"/>
          <w:szCs w:val="30"/>
          <w:lang w:eastAsia="zh-CN"/>
        </w:rPr>
      </w:pPr>
      <w:r>
        <w:rPr>
          <w:rStyle w:val="24"/>
          <w:rFonts w:hint="eastAsia" w:ascii="仿宋_GB2312" w:hAnsi="仿宋_GB2312" w:eastAsia="仿宋_GB2312" w:cs="仿宋_GB2312"/>
          <w:b w:val="0"/>
          <w:bCs w:val="0"/>
          <w:sz w:val="30"/>
          <w:szCs w:val="30"/>
        </w:rPr>
        <w:t>三</w:t>
      </w:r>
      <w:r>
        <w:rPr>
          <w:rStyle w:val="24"/>
          <w:rFonts w:hint="eastAsia" w:ascii="仿宋_GB2312" w:hAnsi="仿宋_GB2312" w:eastAsia="仿宋_GB2312" w:cs="仿宋_GB2312"/>
          <w:b w:val="0"/>
          <w:bCs w:val="0"/>
          <w:color w:val="auto"/>
          <w:sz w:val="30"/>
          <w:szCs w:val="30"/>
        </w:rPr>
        <w:t>、获取采购文件</w:t>
      </w:r>
      <w:r>
        <w:rPr>
          <w:rFonts w:hint="eastAsia" w:ascii="仿宋_GB2312" w:hAnsi="仿宋_GB2312" w:eastAsia="仿宋_GB2312" w:cs="仿宋_GB2312"/>
          <w:b w:val="0"/>
          <w:bCs w:val="0"/>
          <w:color w:val="auto"/>
          <w:sz w:val="30"/>
          <w:szCs w:val="30"/>
        </w:rPr>
        <w:t> </w:t>
      </w:r>
    </w:p>
    <w:p w14:paraId="345DFDF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300" w:firstLineChars="10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时间：202</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02</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21</w:t>
      </w:r>
      <w:r>
        <w:rPr>
          <w:rFonts w:hint="eastAsia" w:ascii="仿宋_GB2312" w:hAnsi="仿宋_GB2312" w:eastAsia="仿宋_GB2312" w:cs="仿宋_GB2312"/>
          <w:b w:val="0"/>
          <w:bCs w:val="0"/>
          <w:color w:val="auto"/>
          <w:sz w:val="30"/>
          <w:szCs w:val="30"/>
        </w:rPr>
        <w:t>日至20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02</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日，每天上午1</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sz w:val="30"/>
          <w:szCs w:val="30"/>
        </w:rPr>
        <w:t>:00至14:00，下午</w:t>
      </w:r>
      <w:r>
        <w:rPr>
          <w:rFonts w:hint="eastAsia" w:ascii="仿宋_GB2312" w:hAnsi="仿宋_GB2312" w:eastAsia="仿宋_GB2312" w:cs="仿宋_GB2312"/>
          <w:b w:val="0"/>
          <w:bCs w:val="0"/>
          <w:color w:val="auto"/>
          <w:sz w:val="30"/>
          <w:szCs w:val="30"/>
          <w:lang w:val="en-US" w:eastAsia="zh-CN"/>
        </w:rPr>
        <w:t>15：30</w:t>
      </w:r>
      <w:r>
        <w:rPr>
          <w:rFonts w:hint="eastAsia" w:ascii="仿宋_GB2312" w:hAnsi="仿宋_GB2312" w:eastAsia="仿宋_GB2312" w:cs="仿宋_GB2312"/>
          <w:b w:val="0"/>
          <w:bCs w:val="0"/>
          <w:color w:val="auto"/>
          <w:sz w:val="30"/>
          <w:szCs w:val="30"/>
        </w:rPr>
        <w:t>至</w:t>
      </w:r>
      <w:r>
        <w:rPr>
          <w:rFonts w:hint="eastAsia" w:ascii="仿宋_GB2312" w:hAnsi="仿宋_GB2312" w:eastAsia="仿宋_GB2312" w:cs="仿宋_GB2312"/>
          <w:b w:val="0"/>
          <w:bCs w:val="0"/>
          <w:color w:val="auto"/>
          <w:sz w:val="30"/>
          <w:szCs w:val="30"/>
          <w:lang w:val="en-US" w:eastAsia="zh-CN"/>
        </w:rPr>
        <w:t>19：30</w:t>
      </w:r>
      <w:r>
        <w:rPr>
          <w:rFonts w:hint="eastAsia" w:ascii="仿宋_GB2312" w:hAnsi="仿宋_GB2312" w:eastAsia="仿宋_GB2312" w:cs="仿宋_GB2312"/>
          <w:b w:val="0"/>
          <w:bCs w:val="0"/>
          <w:color w:val="auto"/>
          <w:sz w:val="30"/>
          <w:szCs w:val="30"/>
        </w:rPr>
        <w:t>（北京时间，法定节假日除外）</w:t>
      </w:r>
    </w:p>
    <w:p w14:paraId="13EB4E7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地点：政釆云平台 </w:t>
      </w:r>
    </w:p>
    <w:p w14:paraId="381202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方式：供应商登录政采云平台https://www.zcygov.cn/在线申请获取采购文件（进入“项目采购”应用，在获取采购文件菜单中选择项目，申请获取采购文件）。 </w:t>
      </w:r>
    </w:p>
    <w:p w14:paraId="19A442E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售价（元）：0 </w:t>
      </w:r>
    </w:p>
    <w:p w14:paraId="63E4241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sz w:val="30"/>
          <w:szCs w:val="30"/>
          <w:lang w:eastAsia="zh-CN"/>
        </w:rPr>
      </w:pPr>
      <w:r>
        <w:rPr>
          <w:rStyle w:val="24"/>
          <w:rFonts w:hint="eastAsia" w:ascii="仿宋_GB2312" w:hAnsi="仿宋_GB2312" w:eastAsia="仿宋_GB2312" w:cs="仿宋_GB2312"/>
          <w:b w:val="0"/>
          <w:bCs w:val="0"/>
          <w:sz w:val="30"/>
          <w:szCs w:val="30"/>
        </w:rPr>
        <w:t>四、响应文件提交</w:t>
      </w:r>
      <w:r>
        <w:rPr>
          <w:rStyle w:val="24"/>
          <w:rFonts w:hint="eastAsia" w:ascii="仿宋_GB2312" w:hAnsi="仿宋_GB2312" w:eastAsia="仿宋_GB2312" w:cs="仿宋_GB2312"/>
          <w:b w:val="0"/>
          <w:bCs w:val="0"/>
          <w:sz w:val="30"/>
          <w:szCs w:val="30"/>
          <w:lang w:eastAsia="zh-CN"/>
        </w:rPr>
        <w:t>：</w:t>
      </w:r>
    </w:p>
    <w:p w14:paraId="004534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color w:val="auto"/>
          <w:sz w:val="30"/>
          <w:szCs w:val="30"/>
        </w:rPr>
        <w:t>截止时间：20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02</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26</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上</w:t>
      </w:r>
      <w:r>
        <w:rPr>
          <w:rFonts w:hint="eastAsia" w:ascii="仿宋_GB2312" w:hAnsi="仿宋_GB2312" w:eastAsia="仿宋_GB2312" w:cs="仿宋_GB2312"/>
          <w:b w:val="0"/>
          <w:bCs w:val="0"/>
          <w:color w:val="auto"/>
          <w:sz w:val="30"/>
          <w:szCs w:val="30"/>
        </w:rPr>
        <w:t>午</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（北京时间）</w:t>
      </w:r>
    </w:p>
    <w:p w14:paraId="66D817A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kern w:val="0"/>
          <w:sz w:val="30"/>
          <w:szCs w:val="30"/>
          <w:lang w:val="en-US" w:eastAsia="zh-CN" w:bidi="ar-SA"/>
        </w:rPr>
        <w:t>地点：政采云平台投标客户端。  </w:t>
      </w:r>
    </w:p>
    <w:p w14:paraId="71E2D06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color w:val="FF0000"/>
          <w:sz w:val="30"/>
          <w:szCs w:val="30"/>
        </w:rPr>
      </w:pPr>
      <w:r>
        <w:rPr>
          <w:rStyle w:val="24"/>
          <w:rFonts w:hint="eastAsia" w:ascii="仿宋_GB2312" w:hAnsi="仿宋_GB2312" w:eastAsia="仿宋_GB2312" w:cs="仿宋_GB2312"/>
          <w:b w:val="0"/>
          <w:bCs w:val="0"/>
          <w:color w:val="auto"/>
          <w:sz w:val="30"/>
          <w:szCs w:val="30"/>
        </w:rPr>
        <w:t>五、响应文件开启 </w:t>
      </w:r>
    </w:p>
    <w:p w14:paraId="2BCC28D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color w:val="auto"/>
          <w:sz w:val="30"/>
          <w:szCs w:val="30"/>
        </w:rPr>
        <w:t>开启时间：20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02</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26</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上</w:t>
      </w:r>
      <w:r>
        <w:rPr>
          <w:rFonts w:hint="eastAsia" w:ascii="仿宋_GB2312" w:hAnsi="仿宋_GB2312" w:eastAsia="仿宋_GB2312" w:cs="仿宋_GB2312"/>
          <w:b w:val="0"/>
          <w:bCs w:val="0"/>
          <w:color w:val="auto"/>
          <w:sz w:val="30"/>
          <w:szCs w:val="30"/>
        </w:rPr>
        <w:t>午</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（北京时间）</w:t>
      </w:r>
    </w:p>
    <w:p w14:paraId="7DFE155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color w:val="FF0000"/>
          <w:sz w:val="30"/>
          <w:szCs w:val="30"/>
        </w:rPr>
        <w:t> </w:t>
      </w:r>
      <w:r>
        <w:rPr>
          <w:rFonts w:hint="eastAsia" w:ascii="仿宋_GB2312" w:hAnsi="仿宋_GB2312" w:eastAsia="仿宋_GB2312" w:cs="仿宋_GB2312"/>
          <w:b w:val="0"/>
          <w:bCs w:val="0"/>
          <w:sz w:val="30"/>
          <w:szCs w:val="30"/>
          <w:lang w:val="en-US" w:eastAsia="zh-CN"/>
        </w:rPr>
        <w:t>地</w:t>
      </w:r>
      <w:r>
        <w:rPr>
          <w:rFonts w:hint="eastAsia" w:ascii="仿宋_GB2312" w:hAnsi="仿宋_GB2312" w:eastAsia="仿宋_GB2312" w:cs="仿宋_GB2312"/>
          <w:b w:val="0"/>
          <w:bCs w:val="0"/>
          <w:color w:val="auto"/>
          <w:sz w:val="30"/>
          <w:szCs w:val="30"/>
          <w:lang w:val="en-US" w:eastAsia="zh-CN"/>
        </w:rPr>
        <w:t>点：投标人登录政采云平台https://www.zcygov.cn/，进入“项目采购-开标评标-右边选择对应项目点击“进入项目”进入开标大厅。</w:t>
      </w:r>
    </w:p>
    <w:p w14:paraId="2D00FDB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六、公告期限 </w:t>
      </w:r>
    </w:p>
    <w:p w14:paraId="497247C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自本公告发布之日起</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个工作日。</w:t>
      </w:r>
    </w:p>
    <w:p w14:paraId="51FC558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七</w:t>
      </w:r>
      <w:r>
        <w:rPr>
          <w:rStyle w:val="24"/>
          <w:rFonts w:hint="eastAsia" w:ascii="仿宋_GB2312" w:hAnsi="仿宋_GB2312" w:eastAsia="仿宋_GB2312" w:cs="仿宋_GB2312"/>
          <w:b w:val="0"/>
          <w:bCs w:val="0"/>
          <w:sz w:val="30"/>
          <w:szCs w:val="30"/>
        </w:rPr>
        <w:t>、其他补充事宜</w:t>
      </w:r>
    </w:p>
    <w:p w14:paraId="4C794A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left"/>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1、本公告同时在新疆政府采购网和阿克苏地区行政公署网发布；  </w:t>
      </w:r>
    </w:p>
    <w:p w14:paraId="2E26C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left"/>
        <w:rPr>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2、请投标单位随时关注本项目的澄清、答疑、变更事项。</w:t>
      </w:r>
      <w:r>
        <w:rPr>
          <w:rFonts w:hint="eastAsia" w:ascii="仿宋_GB2312" w:hAnsi="仿宋_GB2312" w:eastAsia="仿宋_GB2312" w:cs="仿宋_GB2312"/>
          <w:b w:val="0"/>
          <w:bCs w:val="0"/>
          <w:sz w:val="30"/>
          <w:szCs w:val="30"/>
        </w:rPr>
        <w:t>  </w:t>
      </w:r>
    </w:p>
    <w:p w14:paraId="70E9745B">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jc w:val="both"/>
        <w:textAlignment w:val="auto"/>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4"/>
          <w:rFonts w:hint="eastAsia" w:ascii="仿宋_GB2312" w:hAnsi="仿宋_GB2312" w:eastAsia="仿宋_GB2312" w:cs="仿宋_GB2312"/>
          <w:b w:val="0"/>
          <w:bCs w:val="0"/>
          <w:sz w:val="30"/>
          <w:szCs w:val="30"/>
          <w:lang w:val="en-US" w:eastAsia="zh-CN"/>
        </w:rPr>
        <w:fldChar w:fldCharType="begin"/>
      </w:r>
      <w:r>
        <w:rPr>
          <w:rStyle w:val="24"/>
          <w:rFonts w:hint="eastAsia" w:ascii="仿宋_GB2312" w:hAnsi="仿宋_GB2312" w:eastAsia="仿宋_GB2312" w:cs="仿宋_GB2312"/>
          <w:b w:val="0"/>
          <w:bCs w:val="0"/>
          <w:sz w:val="30"/>
          <w:szCs w:val="30"/>
          <w:lang w:val="en-US" w:eastAsia="zh-CN"/>
        </w:rPr>
        <w:instrText xml:space="preserve"> HYPERLINK "https://www.xjca.com.cn/" </w:instrText>
      </w:r>
      <w:r>
        <w:rPr>
          <w:rStyle w:val="24"/>
          <w:rFonts w:hint="eastAsia" w:ascii="仿宋_GB2312" w:hAnsi="仿宋_GB2312" w:eastAsia="仿宋_GB2312" w:cs="仿宋_GB2312"/>
          <w:b w:val="0"/>
          <w:bCs w:val="0"/>
          <w:sz w:val="30"/>
          <w:szCs w:val="30"/>
          <w:lang w:val="en-US" w:eastAsia="zh-CN"/>
        </w:rPr>
        <w:fldChar w:fldCharType="separate"/>
      </w:r>
      <w:r>
        <w:rPr>
          <w:rStyle w:val="24"/>
          <w:rFonts w:hint="eastAsia" w:ascii="仿宋_GB2312" w:hAnsi="仿宋_GB2312" w:eastAsia="仿宋_GB2312" w:cs="仿宋_GB2312"/>
          <w:b w:val="0"/>
          <w:bCs w:val="0"/>
          <w:sz w:val="30"/>
          <w:szCs w:val="30"/>
          <w:lang w:val="en-US" w:eastAsia="zh-CN"/>
        </w:rPr>
        <w:t>https://www.xjca.com.cn/</w:t>
      </w:r>
      <w:r>
        <w:rPr>
          <w:rStyle w:val="24"/>
          <w:rFonts w:hint="eastAsia" w:ascii="仿宋_GB2312" w:hAnsi="仿宋_GB2312" w:eastAsia="仿宋_GB2312" w:cs="仿宋_GB2312"/>
          <w:b w:val="0"/>
          <w:bCs w:val="0"/>
          <w:sz w:val="30"/>
          <w:szCs w:val="30"/>
          <w:lang w:val="en-US" w:eastAsia="zh-CN"/>
        </w:rPr>
        <w:fldChar w:fldCharType="end"/>
      </w:r>
      <w:r>
        <w:rPr>
          <w:rStyle w:val="24"/>
          <w:rFonts w:hint="eastAsia" w:ascii="仿宋_GB2312" w:hAnsi="仿宋_GB2312" w:eastAsia="仿宋_GB2312" w:cs="仿宋_GB2312"/>
          <w:b w:val="0"/>
          <w:bCs w:val="0"/>
          <w:sz w:val="30"/>
          <w:szCs w:val="30"/>
          <w:lang w:val="en-US" w:eastAsia="zh-CN"/>
        </w:rPr>
        <w:t>办理。供应商因未注册入政府采购云平台“供应商库”、或未办理CA数字证书等原因造成无法投标或投标失败等后果由供应商自行承担。</w:t>
      </w:r>
    </w:p>
    <w:p w14:paraId="4E241106">
      <w:pPr>
        <w:pStyle w:val="27"/>
        <w:ind w:firstLine="540" w:firstLineChars="200"/>
        <w:rPr>
          <w:rFonts w:hint="default"/>
          <w:lang w:val="en-US" w:eastAsia="zh-CN"/>
        </w:rPr>
      </w:pP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rPr>
        <w:t>、</w:t>
      </w:r>
      <w:r>
        <w:rPr>
          <w:rStyle w:val="24"/>
          <w:rFonts w:hint="eastAsia" w:ascii="仿宋_GB2312" w:hAnsi="仿宋_GB2312" w:eastAsia="仿宋_GB2312" w:cs="仿宋_GB2312"/>
          <w:b w:val="0"/>
          <w:bCs w:val="0"/>
          <w:kern w:val="2"/>
          <w:sz w:val="30"/>
          <w:szCs w:val="30"/>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p w14:paraId="66DB3BB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rPr>
        <w:t>八、凡对本次招标提出询问，请按以下方式联系</w:t>
      </w:r>
    </w:p>
    <w:p w14:paraId="65B39E06">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1.采购人信息</w:t>
      </w:r>
    </w:p>
    <w:p w14:paraId="55A11988">
      <w:pPr>
        <w:spacing w:line="540" w:lineRule="exact"/>
        <w:jc w:val="both"/>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名 称：</w:t>
      </w:r>
      <w:r>
        <w:rPr>
          <w:rFonts w:hint="eastAsia" w:ascii="仿宋_GB2312" w:hAnsi="仿宋_GB2312" w:eastAsia="仿宋_GB2312" w:cs="仿宋_GB2312"/>
          <w:sz w:val="30"/>
          <w:szCs w:val="30"/>
        </w:rPr>
        <w:t>阿克苏市林业和草原局</w:t>
      </w:r>
    </w:p>
    <w:p w14:paraId="5EFDF673">
      <w:pPr>
        <w:rPr>
          <w:rStyle w:val="24"/>
          <w:rFonts w:hint="eastAsia" w:ascii="仿宋_GB2312" w:hAnsi="仿宋_GB2312" w:eastAsia="仿宋_GB2312" w:cs="仿宋_GB2312"/>
          <w:b w:val="0"/>
          <w:bCs w:val="0"/>
          <w:kern w:val="2"/>
          <w:sz w:val="30"/>
          <w:szCs w:val="30"/>
          <w:highlight w:val="red"/>
          <w:lang w:val="en-US" w:eastAsia="zh-CN" w:bidi="ar-SA"/>
        </w:rPr>
      </w:pPr>
      <w:r>
        <w:rPr>
          <w:rStyle w:val="24"/>
          <w:rFonts w:hint="eastAsia" w:ascii="仿宋_GB2312" w:hAnsi="仿宋_GB2312" w:eastAsia="仿宋_GB2312" w:cs="仿宋_GB2312"/>
          <w:b w:val="0"/>
          <w:bCs w:val="0"/>
          <w:kern w:val="2"/>
          <w:sz w:val="30"/>
          <w:szCs w:val="30"/>
          <w:lang w:val="en-US" w:eastAsia="zh-CN" w:bidi="ar-SA"/>
        </w:rPr>
        <w:t>地 址：</w:t>
      </w:r>
      <w:r>
        <w:rPr>
          <w:rStyle w:val="24"/>
          <w:rFonts w:hint="eastAsia" w:ascii="仿宋_GB2312" w:hAnsi="仿宋_GB2312" w:eastAsia="仿宋_GB2312" w:cs="仿宋_GB2312"/>
          <w:b w:val="0"/>
          <w:bCs w:val="0"/>
          <w:kern w:val="2"/>
          <w:sz w:val="30"/>
          <w:szCs w:val="30"/>
          <w:highlight w:val="none"/>
          <w:lang w:val="en-US" w:eastAsia="zh-CN" w:bidi="ar-SA"/>
        </w:rPr>
        <w:t>阿克苏市前程路10号（农口综合办公区）</w:t>
      </w:r>
    </w:p>
    <w:p w14:paraId="0C0EA2AC">
      <w:pPr>
        <w:rPr>
          <w:rFonts w:hint="default"/>
          <w:lang w:val="en-US" w:eastAsia="zh-CN"/>
        </w:rPr>
      </w:pPr>
      <w:r>
        <w:rPr>
          <w:rStyle w:val="24"/>
          <w:rFonts w:hint="eastAsia" w:ascii="仿宋_GB2312" w:hAnsi="仿宋_GB2312" w:eastAsia="仿宋_GB2312" w:cs="仿宋_GB2312"/>
          <w:b w:val="0"/>
          <w:bCs w:val="0"/>
          <w:kern w:val="2"/>
          <w:sz w:val="30"/>
          <w:szCs w:val="30"/>
          <w:lang w:val="en-US" w:eastAsia="zh-CN" w:bidi="ar-SA"/>
        </w:rPr>
        <w:t>项目联系人：丁明净</w:t>
      </w:r>
      <w:bookmarkStart w:id="50" w:name="_GoBack"/>
      <w:bookmarkEnd w:id="50"/>
    </w:p>
    <w:p w14:paraId="47B323B7">
      <w:pPr>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联系方式：15770020176</w:t>
      </w:r>
    </w:p>
    <w:p w14:paraId="592A59DD">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2.采购代理机构信息</w:t>
      </w:r>
    </w:p>
    <w:p w14:paraId="73F78E6F">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名 称：阿克苏市政务服务和公共资源交易中心</w:t>
      </w:r>
    </w:p>
    <w:p w14:paraId="32BAE662">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地 址：阿克苏市市民服务中心一号楼4楼（公共资源交易中心）</w:t>
      </w:r>
    </w:p>
    <w:p w14:paraId="2DE690AF">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3.项目联系方式</w:t>
      </w:r>
    </w:p>
    <w:p w14:paraId="34A33053">
      <w:pPr>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项目联系人：古丽妮尕尔·吐鲁洪</w:t>
      </w:r>
    </w:p>
    <w:p w14:paraId="585AF186">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电 话：0997-2282002</w:t>
      </w:r>
    </w:p>
    <w:p w14:paraId="1ABD0F8C">
      <w:pPr>
        <w:spacing w:line="360" w:lineRule="auto"/>
        <w:rPr>
          <w:rFonts w:hint="eastAsia" w:ascii="仿宋" w:hAnsi="仿宋" w:eastAsia="仿宋"/>
          <w:b/>
          <w:color w:val="000000"/>
          <w:sz w:val="36"/>
          <w:szCs w:val="36"/>
          <w:lang w:val="en-US" w:eastAsia="zh-CN"/>
        </w:rPr>
      </w:pPr>
      <w:r>
        <w:rPr>
          <w:rFonts w:hint="eastAsia" w:ascii="宋体" w:hAnsi="宋体" w:eastAsia="宋体" w:cs="宋体"/>
          <w:color w:val="000000"/>
          <w:sz w:val="28"/>
          <w:szCs w:val="28"/>
          <w:shd w:val="clear" w:color="auto" w:fill="FFFFFF"/>
        </w:rPr>
        <w:t> </w:t>
      </w:r>
    </w:p>
    <w:p w14:paraId="22DAADBD">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02FA68E5">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7D5CA176">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06E0E977">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55E2A59A">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5D118405">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708BA4E0">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6DB9D040">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291D023B">
      <w:pPr>
        <w:rPr>
          <w:rFonts w:hint="eastAsia" w:ascii="仿宋" w:hAnsi="仿宋" w:eastAsia="仿宋"/>
          <w:b/>
          <w:color w:val="000000"/>
          <w:sz w:val="36"/>
          <w:szCs w:val="36"/>
          <w:lang w:val="en-US" w:eastAsia="zh-CN"/>
        </w:rPr>
      </w:pPr>
    </w:p>
    <w:p w14:paraId="11885923">
      <w:pPr>
        <w:pStyle w:val="19"/>
        <w:rPr>
          <w:rFonts w:hint="eastAsia" w:ascii="仿宋" w:hAnsi="仿宋" w:eastAsia="仿宋"/>
          <w:b/>
          <w:color w:val="000000"/>
          <w:sz w:val="36"/>
          <w:szCs w:val="36"/>
          <w:lang w:val="en-US" w:eastAsia="zh-CN"/>
        </w:rPr>
      </w:pPr>
    </w:p>
    <w:p w14:paraId="32E533A1">
      <w:pPr>
        <w:pStyle w:val="20"/>
        <w:rPr>
          <w:rFonts w:hint="eastAsia" w:ascii="仿宋" w:hAnsi="仿宋" w:eastAsia="仿宋"/>
          <w:b/>
          <w:color w:val="000000"/>
          <w:sz w:val="36"/>
          <w:szCs w:val="36"/>
          <w:lang w:val="en-US" w:eastAsia="zh-CN"/>
        </w:rPr>
      </w:pPr>
    </w:p>
    <w:p w14:paraId="332C4A46">
      <w:pPr>
        <w:pStyle w:val="11"/>
        <w:rPr>
          <w:rFonts w:hint="eastAsia" w:ascii="仿宋" w:hAnsi="仿宋" w:eastAsia="仿宋"/>
          <w:b/>
          <w:color w:val="000000"/>
          <w:sz w:val="36"/>
          <w:szCs w:val="36"/>
          <w:lang w:val="en-US" w:eastAsia="zh-CN"/>
        </w:rPr>
      </w:pPr>
    </w:p>
    <w:p w14:paraId="7A78DF03">
      <w:pPr>
        <w:pStyle w:val="12"/>
        <w:widowControl w:val="0"/>
        <w:numPr>
          <w:ilvl w:val="0"/>
          <w:numId w:val="0"/>
        </w:numPr>
        <w:jc w:val="both"/>
        <w:rPr>
          <w:rFonts w:hint="eastAsia" w:ascii="仿宋" w:hAnsi="仿宋" w:eastAsia="仿宋"/>
          <w:b/>
          <w:color w:val="000000"/>
          <w:sz w:val="36"/>
          <w:szCs w:val="36"/>
          <w:lang w:val="en-US" w:eastAsia="zh-CN"/>
        </w:rPr>
      </w:pPr>
    </w:p>
    <w:p w14:paraId="334C705D">
      <w:pPr>
        <w:pStyle w:val="12"/>
        <w:widowControl w:val="0"/>
        <w:numPr>
          <w:ilvl w:val="0"/>
          <w:numId w:val="0"/>
        </w:numPr>
        <w:jc w:val="both"/>
        <w:rPr>
          <w:rFonts w:hint="eastAsia" w:ascii="仿宋" w:hAnsi="仿宋" w:eastAsia="仿宋"/>
          <w:b/>
          <w:color w:val="000000"/>
          <w:sz w:val="36"/>
          <w:szCs w:val="36"/>
          <w:lang w:val="en-US" w:eastAsia="zh-CN"/>
        </w:rPr>
      </w:pPr>
    </w:p>
    <w:p w14:paraId="40D7171A">
      <w:pPr>
        <w:pStyle w:val="12"/>
        <w:widowControl w:val="0"/>
        <w:numPr>
          <w:ilvl w:val="0"/>
          <w:numId w:val="0"/>
        </w:numPr>
        <w:jc w:val="both"/>
        <w:rPr>
          <w:rFonts w:hint="eastAsia" w:ascii="仿宋" w:hAnsi="仿宋" w:eastAsia="仿宋"/>
          <w:b/>
          <w:color w:val="000000"/>
          <w:sz w:val="36"/>
          <w:szCs w:val="36"/>
          <w:lang w:val="en-US" w:eastAsia="zh-CN"/>
        </w:rPr>
      </w:pPr>
    </w:p>
    <w:p w14:paraId="5E318F76">
      <w:pPr>
        <w:pStyle w:val="12"/>
        <w:widowControl w:val="0"/>
        <w:numPr>
          <w:ilvl w:val="0"/>
          <w:numId w:val="0"/>
        </w:numPr>
        <w:jc w:val="both"/>
        <w:rPr>
          <w:rFonts w:hint="eastAsia" w:ascii="仿宋" w:hAnsi="仿宋" w:eastAsia="仿宋"/>
          <w:b/>
          <w:color w:val="000000"/>
          <w:sz w:val="36"/>
          <w:szCs w:val="36"/>
          <w:lang w:val="en-US" w:eastAsia="zh-CN"/>
        </w:rPr>
      </w:pPr>
    </w:p>
    <w:p w14:paraId="536A3D56">
      <w:pPr>
        <w:pStyle w:val="12"/>
        <w:widowControl w:val="0"/>
        <w:numPr>
          <w:ilvl w:val="0"/>
          <w:numId w:val="0"/>
        </w:numPr>
        <w:jc w:val="both"/>
        <w:rPr>
          <w:rFonts w:hint="eastAsia" w:ascii="仿宋" w:hAnsi="仿宋" w:eastAsia="仿宋"/>
          <w:b/>
          <w:color w:val="000000"/>
          <w:sz w:val="36"/>
          <w:szCs w:val="36"/>
          <w:lang w:val="en-US" w:eastAsia="zh-CN"/>
        </w:rPr>
      </w:pPr>
    </w:p>
    <w:p w14:paraId="162BEB48">
      <w:pPr>
        <w:pStyle w:val="12"/>
        <w:widowControl w:val="0"/>
        <w:numPr>
          <w:ilvl w:val="0"/>
          <w:numId w:val="0"/>
        </w:numPr>
        <w:jc w:val="both"/>
        <w:rPr>
          <w:rFonts w:hint="eastAsia" w:ascii="仿宋" w:hAnsi="仿宋" w:eastAsia="仿宋"/>
          <w:b/>
          <w:color w:val="000000"/>
          <w:sz w:val="36"/>
          <w:szCs w:val="36"/>
          <w:lang w:val="en-US" w:eastAsia="zh-CN"/>
        </w:rPr>
      </w:pPr>
    </w:p>
    <w:p w14:paraId="0E27FD82">
      <w:pPr>
        <w:pStyle w:val="12"/>
        <w:widowControl w:val="0"/>
        <w:numPr>
          <w:ilvl w:val="0"/>
          <w:numId w:val="0"/>
        </w:numPr>
        <w:jc w:val="both"/>
        <w:rPr>
          <w:rFonts w:hint="eastAsia" w:ascii="仿宋" w:hAnsi="仿宋" w:eastAsia="仿宋"/>
          <w:b/>
          <w:color w:val="000000"/>
          <w:sz w:val="36"/>
          <w:szCs w:val="36"/>
          <w:lang w:val="en-US" w:eastAsia="zh-CN"/>
        </w:rPr>
      </w:pPr>
    </w:p>
    <w:p w14:paraId="545064D3">
      <w:pPr>
        <w:pStyle w:val="12"/>
        <w:widowControl w:val="0"/>
        <w:numPr>
          <w:ilvl w:val="0"/>
          <w:numId w:val="0"/>
        </w:numPr>
        <w:jc w:val="both"/>
        <w:rPr>
          <w:rFonts w:hint="eastAsia" w:ascii="仿宋" w:hAnsi="仿宋" w:eastAsia="仿宋"/>
          <w:b/>
          <w:color w:val="000000"/>
          <w:sz w:val="36"/>
          <w:szCs w:val="36"/>
          <w:lang w:val="en-US" w:eastAsia="zh-CN"/>
        </w:rPr>
      </w:pPr>
    </w:p>
    <w:p w14:paraId="65605200">
      <w:pPr>
        <w:pStyle w:val="17"/>
        <w:spacing w:before="0" w:beforeAutospacing="0" w:after="0" w:afterAutospacing="0" w:line="432" w:lineRule="auto"/>
        <w:jc w:val="center"/>
        <w:rPr>
          <w:rFonts w:hint="eastAsia" w:ascii="仿宋" w:hAnsi="仿宋" w:eastAsia="仿宋"/>
          <w:b/>
          <w:color w:val="000000"/>
          <w:sz w:val="28"/>
          <w:szCs w:val="28"/>
        </w:rPr>
      </w:pPr>
      <w:r>
        <w:rPr>
          <w:rFonts w:hint="eastAsia" w:ascii="仿宋" w:hAnsi="仿宋" w:eastAsia="仿宋"/>
          <w:b/>
          <w:color w:val="000000"/>
          <w:sz w:val="36"/>
          <w:szCs w:val="36"/>
        </w:rPr>
        <w:t>第二部分  投标人须知</w:t>
      </w:r>
    </w:p>
    <w:p w14:paraId="4164EEDE">
      <w:pPr>
        <w:spacing w:line="360" w:lineRule="auto"/>
        <w:ind w:firstLine="562" w:firstLineChars="200"/>
        <w:jc w:val="both"/>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 xml:space="preserve">                      </w:t>
      </w:r>
      <w:r>
        <w:rPr>
          <w:rFonts w:hint="eastAsia" w:ascii="仿宋" w:hAnsi="仿宋" w:eastAsia="仿宋"/>
          <w:b/>
          <w:color w:val="000000"/>
          <w:sz w:val="28"/>
          <w:szCs w:val="28"/>
          <w:shd w:val="clear" w:color="auto" w:fill="FFFFFF"/>
        </w:rPr>
        <w:t>一、总则</w:t>
      </w:r>
    </w:p>
    <w:p w14:paraId="532F81D1">
      <w:pPr>
        <w:spacing w:line="360" w:lineRule="auto"/>
        <w:ind w:firstLine="560" w:firstLineChars="200"/>
        <w:rPr>
          <w:rFonts w:hint="eastAsia" w:ascii="宋体" w:hAnsi="宋体" w:eastAsia="宋体" w:cs="宋体"/>
          <w:color w:val="000000"/>
          <w:sz w:val="28"/>
          <w:szCs w:val="28"/>
          <w:shd w:val="clear" w:color="auto" w:fill="FFFFFF"/>
        </w:rPr>
      </w:pPr>
      <w:bookmarkStart w:id="0" w:name="_Toc177825120"/>
      <w:bookmarkStart w:id="1" w:name="_Toc177870537"/>
      <w:bookmarkStart w:id="2" w:name="_Toc177824939"/>
      <w:bookmarkStart w:id="3" w:name="_Toc177824872"/>
      <w:r>
        <w:rPr>
          <w:rFonts w:hint="eastAsia" w:ascii="宋体" w:hAnsi="宋体" w:eastAsia="宋体" w:cs="宋体"/>
          <w:color w:val="000000"/>
          <w:sz w:val="28"/>
          <w:szCs w:val="28"/>
          <w:shd w:val="clear" w:color="auto" w:fill="FFFFFF"/>
        </w:rPr>
        <w:t>（一）适用范围</w:t>
      </w:r>
      <w:bookmarkEnd w:id="0"/>
      <w:bookmarkEnd w:id="1"/>
      <w:bookmarkEnd w:id="2"/>
      <w:bookmarkEnd w:id="3"/>
    </w:p>
    <w:p w14:paraId="585A8183">
      <w:pPr>
        <w:spacing w:line="360" w:lineRule="auto"/>
        <w:ind w:firstLine="560" w:firstLineChars="200"/>
        <w:rPr>
          <w:rFonts w:hint="eastAsia" w:ascii="宋体" w:hAnsi="宋体" w:eastAsia="宋体" w:cs="宋体"/>
          <w:color w:val="000000"/>
          <w:sz w:val="28"/>
          <w:szCs w:val="28"/>
          <w:shd w:val="clear" w:color="auto" w:fill="FFFFFF"/>
        </w:rPr>
      </w:pPr>
      <w:r>
        <w:rPr>
          <w:rStyle w:val="24"/>
          <w:rFonts w:hint="eastAsia" w:ascii="宋体" w:hAnsi="宋体" w:eastAsia="宋体" w:cs="宋体"/>
          <w:b w:val="0"/>
          <w:bCs w:val="0"/>
          <w:kern w:val="0"/>
          <w:sz w:val="28"/>
          <w:szCs w:val="28"/>
          <w:lang w:val="en-US" w:eastAsia="zh-CN" w:bidi="ar"/>
        </w:rPr>
        <w:t>本次竞争性谈判招标文件适用于阿克苏市2025年春季经济技术开发区造林绿化工程项目</w:t>
      </w:r>
      <w:r>
        <w:rPr>
          <w:rFonts w:hint="eastAsia" w:ascii="宋体" w:hAnsi="宋体" w:eastAsia="宋体" w:cs="宋体"/>
          <w:color w:val="000000"/>
          <w:sz w:val="28"/>
          <w:szCs w:val="28"/>
          <w:shd w:val="clear" w:color="auto" w:fill="FFFFFF"/>
        </w:rPr>
        <w:t>的招标、评标、定标、验收、合同履约、</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付款等（法律、法规另有规定的，从其规定）。</w:t>
      </w:r>
    </w:p>
    <w:p w14:paraId="71221FF4">
      <w:pPr>
        <w:spacing w:line="360" w:lineRule="auto"/>
        <w:ind w:firstLine="560" w:firstLineChars="200"/>
        <w:rPr>
          <w:rFonts w:hint="eastAsia" w:ascii="宋体" w:hAnsi="宋体" w:eastAsia="宋体" w:cs="宋体"/>
          <w:color w:val="000000"/>
          <w:sz w:val="28"/>
          <w:szCs w:val="28"/>
          <w:shd w:val="clear" w:color="auto" w:fill="FFFFFF"/>
        </w:rPr>
      </w:pPr>
      <w:bookmarkStart w:id="4" w:name="_Toc177825121"/>
      <w:bookmarkStart w:id="5" w:name="_Toc177824873"/>
      <w:bookmarkStart w:id="6" w:name="_Toc177824940"/>
      <w:bookmarkStart w:id="7" w:name="_Toc177870538"/>
      <w:r>
        <w:rPr>
          <w:rFonts w:hint="eastAsia" w:ascii="宋体" w:hAnsi="宋体" w:eastAsia="宋体" w:cs="宋体"/>
          <w:color w:val="000000"/>
          <w:sz w:val="28"/>
          <w:szCs w:val="28"/>
          <w:shd w:val="clear" w:color="auto" w:fill="FFFFFF"/>
        </w:rPr>
        <w:t>（二）定义</w:t>
      </w:r>
      <w:bookmarkEnd w:id="4"/>
      <w:bookmarkEnd w:id="5"/>
      <w:bookmarkEnd w:id="6"/>
      <w:bookmarkEnd w:id="7"/>
    </w:p>
    <w:p w14:paraId="1F77824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363762E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1AA6DE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74893C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文件规定向采购人提供的产品和服务。</w:t>
      </w:r>
    </w:p>
    <w:p w14:paraId="7055B5A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50239B3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009A95F8">
      <w:pPr>
        <w:spacing w:line="360" w:lineRule="auto"/>
        <w:ind w:firstLine="560" w:firstLineChars="200"/>
        <w:rPr>
          <w:rFonts w:hint="eastAsia" w:ascii="宋体" w:hAnsi="宋体" w:eastAsia="宋体" w:cs="宋体"/>
          <w:color w:val="000000"/>
          <w:sz w:val="28"/>
          <w:szCs w:val="28"/>
          <w:shd w:val="clear" w:color="auto" w:fill="FFFFFF"/>
        </w:rPr>
      </w:pPr>
      <w:bookmarkStart w:id="8" w:name="_Toc177870539"/>
      <w:r>
        <w:rPr>
          <w:rFonts w:hint="eastAsia" w:ascii="宋体" w:hAnsi="宋体" w:eastAsia="宋体" w:cs="宋体"/>
          <w:color w:val="000000"/>
          <w:sz w:val="28"/>
          <w:szCs w:val="28"/>
          <w:shd w:val="clear" w:color="auto" w:fill="FFFFFF"/>
        </w:rPr>
        <w:t>（三）采购方式</w:t>
      </w:r>
      <w:bookmarkEnd w:id="8"/>
    </w:p>
    <w:p w14:paraId="0E1A39A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w:t>
      </w:r>
      <w:r>
        <w:rPr>
          <w:rFonts w:hint="eastAsia" w:ascii="宋体" w:hAnsi="宋体" w:eastAsia="宋体" w:cs="宋体"/>
          <w:color w:val="FF0000"/>
          <w:sz w:val="28"/>
          <w:szCs w:val="28"/>
          <w:u w:val="single"/>
          <w:shd w:val="clear" w:color="auto" w:fill="FFFFFF"/>
          <w:lang w:eastAsia="zh-CN"/>
        </w:rPr>
        <w:t>竞争性谈判</w:t>
      </w:r>
      <w:r>
        <w:rPr>
          <w:rFonts w:hint="eastAsia" w:ascii="宋体" w:hAnsi="宋体" w:eastAsia="宋体" w:cs="宋体"/>
          <w:color w:val="000000"/>
          <w:sz w:val="28"/>
          <w:szCs w:val="28"/>
          <w:shd w:val="clear" w:color="auto" w:fill="FFFFFF"/>
        </w:rPr>
        <w:t>的方式进行。</w:t>
      </w:r>
    </w:p>
    <w:p w14:paraId="5233580F">
      <w:pPr>
        <w:spacing w:line="360" w:lineRule="auto"/>
        <w:ind w:firstLine="560" w:firstLineChars="200"/>
        <w:rPr>
          <w:rFonts w:hint="eastAsia" w:ascii="宋体" w:hAnsi="宋体" w:eastAsia="宋体" w:cs="宋体"/>
          <w:color w:val="000000"/>
          <w:sz w:val="28"/>
          <w:szCs w:val="28"/>
          <w:shd w:val="clear" w:color="auto" w:fill="FFFFFF"/>
        </w:rPr>
      </w:pPr>
      <w:bookmarkStart w:id="9" w:name="_Toc177870540"/>
      <w:bookmarkStart w:id="10" w:name="_Toc177825122"/>
      <w:bookmarkStart w:id="11" w:name="_Toc177824874"/>
      <w:bookmarkStart w:id="12" w:name="_Toc177824941"/>
      <w:r>
        <w:rPr>
          <w:rFonts w:hint="eastAsia" w:ascii="宋体" w:hAnsi="宋体" w:eastAsia="宋体" w:cs="宋体"/>
          <w:color w:val="000000"/>
          <w:sz w:val="28"/>
          <w:szCs w:val="28"/>
          <w:shd w:val="clear" w:color="auto" w:fill="FFFFFF"/>
        </w:rPr>
        <w:t>（四）投标委托</w:t>
      </w:r>
      <w:bookmarkEnd w:id="9"/>
      <w:bookmarkEnd w:id="10"/>
      <w:bookmarkEnd w:id="11"/>
      <w:bookmarkEnd w:id="12"/>
    </w:p>
    <w:p w14:paraId="60967BC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投标人代表须携带居民身份证、法人代表证明书（或法定代表人出具的授权委托书）参加投标。</w:t>
      </w:r>
    </w:p>
    <w:p w14:paraId="428B3033">
      <w:pPr>
        <w:spacing w:line="360" w:lineRule="auto"/>
        <w:ind w:firstLine="560" w:firstLineChars="200"/>
        <w:rPr>
          <w:rFonts w:hint="eastAsia" w:ascii="宋体" w:hAnsi="宋体" w:eastAsia="宋体" w:cs="宋体"/>
          <w:color w:val="000000"/>
          <w:sz w:val="28"/>
          <w:szCs w:val="28"/>
          <w:shd w:val="clear" w:color="auto" w:fill="FFFFFF"/>
        </w:rPr>
      </w:pPr>
      <w:bookmarkStart w:id="13" w:name="_Toc177870541"/>
      <w:bookmarkStart w:id="14" w:name="_Toc177824942"/>
      <w:bookmarkStart w:id="15" w:name="_Toc177824875"/>
      <w:bookmarkStart w:id="16" w:name="_Toc177825123"/>
      <w:r>
        <w:rPr>
          <w:rFonts w:hint="eastAsia" w:ascii="宋体" w:hAnsi="宋体" w:eastAsia="宋体" w:cs="宋体"/>
          <w:color w:val="000000"/>
          <w:sz w:val="28"/>
          <w:szCs w:val="28"/>
          <w:shd w:val="clear" w:color="auto" w:fill="FFFFFF"/>
        </w:rPr>
        <w:t>（五）投标费用</w:t>
      </w:r>
      <w:bookmarkEnd w:id="13"/>
      <w:bookmarkEnd w:id="14"/>
      <w:bookmarkEnd w:id="15"/>
      <w:bookmarkEnd w:id="16"/>
    </w:p>
    <w:p w14:paraId="3011EC7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1055970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3061509A">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5419398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00EF7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BD3EE12">
      <w:pPr>
        <w:spacing w:line="360" w:lineRule="auto"/>
        <w:ind w:firstLine="560" w:firstLineChars="200"/>
        <w:rPr>
          <w:rFonts w:hint="eastAsia" w:ascii="宋体" w:hAnsi="宋体" w:eastAsia="宋体" w:cs="宋体"/>
          <w:color w:val="000000"/>
          <w:sz w:val="28"/>
          <w:szCs w:val="28"/>
          <w:shd w:val="clear" w:color="auto" w:fill="FFFFFF"/>
        </w:rPr>
      </w:pPr>
    </w:p>
    <w:p w14:paraId="299DA5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活动中提供任何虚假材料或从事其他违法活动的,其投标无效，并报监管部门查处、中标后发现的,成交人须依照《中华人民共和国消费者权益保护法》第49条之规定执行，且民事赔偿并不免除违法投标人的行政与刑事责任。</w:t>
      </w:r>
    </w:p>
    <w:p w14:paraId="3F93D36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文件的所有内容，按照</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文件的要求提交投标文件。投标文件应对</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文件的要求作出实质性响应，并对所提供的全部资料的真实性承担法律责任。</w:t>
      </w:r>
    </w:p>
    <w:p w14:paraId="45F618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0A463DFB">
      <w:pPr>
        <w:spacing w:line="360" w:lineRule="auto"/>
        <w:ind w:firstLine="560" w:firstLineChars="200"/>
        <w:rPr>
          <w:rFonts w:hint="eastAsia" w:ascii="宋体" w:hAnsi="宋体" w:eastAsia="宋体" w:cs="宋体"/>
          <w:color w:val="C00000"/>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C00000"/>
          <w:sz w:val="28"/>
          <w:szCs w:val="28"/>
          <w:shd w:val="clear" w:color="auto" w:fill="FFFFFF"/>
        </w:rPr>
        <w:t>按照相关规定取费标准计取相应费用。</w:t>
      </w:r>
    </w:p>
    <w:p w14:paraId="4A222FF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★6、关于中小企业、监狱企业、残疾人福利单位的说明</w:t>
      </w:r>
    </w:p>
    <w:p w14:paraId="17FDAB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39E7F10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08429B8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6716EFC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eastAsia="宋体" w:cs="宋体"/>
          <w:color w:val="FF0000"/>
          <w:sz w:val="28"/>
          <w:szCs w:val="28"/>
          <w:shd w:val="clear" w:color="auto" w:fill="FFFFFF"/>
          <w:lang w:val="en-US" w:eastAsia="zh-CN"/>
        </w:rPr>
        <w:t>工业</w:t>
      </w:r>
      <w:r>
        <w:rPr>
          <w:rFonts w:hint="eastAsia" w:ascii="宋体" w:hAnsi="宋体" w:eastAsia="宋体" w:cs="宋体"/>
          <w:color w:val="000000"/>
          <w:sz w:val="28"/>
          <w:szCs w:val="28"/>
          <w:shd w:val="clear" w:color="auto" w:fill="FFFFFF"/>
        </w:rPr>
        <w:t>。</w:t>
      </w:r>
    </w:p>
    <w:p w14:paraId="6803966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3A568B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639126A1">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highlight w:val="none"/>
          <w:shd w:val="clear" w:color="auto" w:fill="FFFFFF"/>
        </w:rPr>
        <w:t>★</w:t>
      </w:r>
      <w:r>
        <w:rPr>
          <w:rFonts w:hint="eastAsia" w:ascii="宋体" w:hAnsi="宋体" w:eastAsia="宋体" w:cs="宋体"/>
          <w:color w:val="000000"/>
          <w:sz w:val="28"/>
          <w:szCs w:val="28"/>
          <w:highlight w:val="none"/>
          <w:shd w:val="clear" w:color="auto" w:fill="FFFFFF"/>
          <w:lang w:val="en-US" w:eastAsia="zh-CN"/>
        </w:rPr>
        <w:t>7</w:t>
      </w:r>
      <w:r>
        <w:rPr>
          <w:rFonts w:hint="eastAsia" w:ascii="宋体" w:hAnsi="宋体" w:eastAsia="宋体" w:cs="宋体"/>
          <w:color w:val="000000"/>
          <w:sz w:val="28"/>
          <w:szCs w:val="28"/>
          <w:highlight w:val="none"/>
          <w:shd w:val="clear" w:color="auto" w:fill="FFFFFF"/>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招标文件要求提供相关产品认证证书。</w:t>
      </w:r>
    </w:p>
    <w:p w14:paraId="5554D32D">
      <w:pPr>
        <w:spacing w:line="360" w:lineRule="auto"/>
        <w:ind w:firstLine="560" w:firstLineChars="200"/>
        <w:jc w:val="center"/>
        <w:rPr>
          <w:rFonts w:hint="eastAsia" w:ascii="宋体" w:hAnsi="宋体" w:eastAsia="宋体" w:cs="宋体"/>
          <w:color w:val="000000"/>
          <w:sz w:val="28"/>
          <w:szCs w:val="28"/>
          <w:shd w:val="clear" w:color="auto" w:fill="FFFFFF"/>
        </w:rPr>
      </w:pPr>
      <w:bookmarkStart w:id="17" w:name="_Toc177870544"/>
    </w:p>
    <w:p w14:paraId="1E78FA47">
      <w:pPr>
        <w:spacing w:line="360" w:lineRule="auto"/>
        <w:ind w:firstLine="3373" w:firstLineChars="1200"/>
        <w:jc w:val="both"/>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招标文件</w:t>
      </w:r>
      <w:bookmarkEnd w:id="17"/>
    </w:p>
    <w:p w14:paraId="09A96D73">
      <w:pPr>
        <w:spacing w:line="360" w:lineRule="auto"/>
        <w:ind w:firstLine="275" w:firstLineChars="98"/>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rPr>
        <w:t>（一）招标文件的构成。招标文件由以下部份组成：</w:t>
      </w:r>
    </w:p>
    <w:p w14:paraId="42AC5E87">
      <w:pPr>
        <w:spacing w:line="7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1、投标人须知前附表</w:t>
      </w:r>
    </w:p>
    <w:p w14:paraId="30C784D3">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2、第一部分 招标公告</w:t>
      </w:r>
    </w:p>
    <w:p w14:paraId="50AFE2DE">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3、第二部分 投标须知</w:t>
      </w:r>
    </w:p>
    <w:p w14:paraId="24E3AB7C">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4、第三部分 采购项目需求说明</w:t>
      </w:r>
    </w:p>
    <w:p w14:paraId="0347E33F">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5、第四部分 投标书格式</w:t>
      </w:r>
    </w:p>
    <w:p w14:paraId="13B468D5">
      <w:pPr>
        <w:pStyle w:val="2"/>
        <w:spacing w:line="360" w:lineRule="auto"/>
        <w:ind w:firstLine="540" w:firstLineChars="192"/>
        <w:rPr>
          <w:rFonts w:hint="eastAsia" w:ascii="宋体" w:hAnsi="宋体" w:eastAsia="宋体" w:cs="宋体"/>
          <w:sz w:val="28"/>
          <w:szCs w:val="28"/>
        </w:rPr>
      </w:pPr>
      <w:r>
        <w:rPr>
          <w:rFonts w:hint="eastAsia" w:ascii="宋体" w:hAnsi="宋体" w:eastAsia="宋体" w:cs="宋体"/>
          <w:b/>
          <w:color w:val="000000"/>
          <w:sz w:val="28"/>
          <w:szCs w:val="28"/>
        </w:rPr>
        <w:t>（二）招标文件的</w:t>
      </w:r>
      <w:r>
        <w:rPr>
          <w:rFonts w:hint="eastAsia" w:ascii="宋体" w:hAnsi="宋体" w:eastAsia="宋体" w:cs="宋体"/>
          <w:b/>
          <w:sz w:val="28"/>
          <w:szCs w:val="28"/>
        </w:rPr>
        <w:t>澄清和质疑</w:t>
      </w:r>
      <w:bookmarkStart w:id="18" w:name="_Toc239047318"/>
    </w:p>
    <w:p w14:paraId="6F55C87A">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1、综合说明</w:t>
      </w:r>
      <w:bookmarkEnd w:id="18"/>
    </w:p>
    <w:p w14:paraId="7A221E7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w:t>
      </w:r>
      <w:r>
        <w:rPr>
          <w:rFonts w:hint="eastAsia" w:ascii="宋体" w:hAnsi="宋体" w:eastAsia="宋体" w:cs="宋体"/>
          <w:color w:val="000000"/>
          <w:sz w:val="28"/>
          <w:szCs w:val="28"/>
          <w:shd w:val="clear" w:color="auto" w:fill="FFFFFF"/>
          <w:lang w:val="en-US" w:eastAsia="en-US"/>
        </w:rPr>
        <w:t>依法向采购人或</w:t>
      </w:r>
      <w:r>
        <w:rPr>
          <w:rFonts w:hint="eastAsia" w:ascii="宋体" w:hAnsi="宋体" w:eastAsia="宋体" w:cs="宋体"/>
          <w:color w:val="000000"/>
          <w:sz w:val="28"/>
          <w:szCs w:val="28"/>
          <w:shd w:val="clear" w:color="auto" w:fill="FFFFFF"/>
          <w:lang w:val="en-US" w:eastAsia="zh-CN"/>
        </w:rPr>
        <w:t>公共资源交易中心</w:t>
      </w:r>
      <w:r>
        <w:rPr>
          <w:rFonts w:hint="eastAsia" w:ascii="宋体" w:hAnsi="宋体" w:eastAsia="宋体" w:cs="宋体"/>
          <w:color w:val="000000"/>
          <w:sz w:val="28"/>
          <w:szCs w:val="28"/>
          <w:shd w:val="clear" w:color="auto" w:fill="FFFFFF"/>
          <w:lang w:val="en-US" w:eastAsia="en-US"/>
        </w:rPr>
        <w:t>一次性以书面形式提出质疑</w:t>
      </w:r>
      <w:r>
        <w:rPr>
          <w:rFonts w:hint="eastAsia" w:ascii="宋体" w:hAnsi="宋体" w:eastAsia="宋体"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35965CAC">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2、对招标文件的澄清和质疑</w:t>
      </w:r>
      <w:bookmarkEnd w:id="19"/>
    </w:p>
    <w:p w14:paraId="7CBE18E9">
      <w:pPr>
        <w:adjustRightInd w:val="0"/>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投标人应尽早领取招标文件，若对招标文件有疑问需要澄清或质疑，须在开标</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color w:val="FF0000"/>
          <w:sz w:val="28"/>
          <w:szCs w:val="28"/>
          <w:shd w:val="clear" w:color="auto" w:fill="FFFFFF"/>
        </w:rPr>
        <w:t>日</w:t>
      </w:r>
      <w:r>
        <w:rPr>
          <w:rFonts w:hint="eastAsia" w:ascii="宋体" w:hAnsi="宋体" w:eastAsia="宋体" w:cs="宋体"/>
          <w:color w:val="000000"/>
          <w:sz w:val="28"/>
          <w:szCs w:val="28"/>
          <w:shd w:val="clear" w:color="auto" w:fill="FFFFFF"/>
        </w:rPr>
        <w:t>前由澄清或质疑方的法定代表人或授权投标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w:t>
      </w:r>
      <w:r>
        <w:rPr>
          <w:rStyle w:val="24"/>
          <w:rFonts w:hint="eastAsia" w:ascii="宋体" w:hAnsi="宋体" w:eastAsia="宋体" w:cs="宋体"/>
          <w:b w:val="0"/>
          <w:bCs w:val="0"/>
          <w:color w:val="C00000"/>
          <w:kern w:val="0"/>
          <w:sz w:val="28"/>
          <w:szCs w:val="28"/>
          <w:lang w:val="en-US" w:eastAsia="zh-CN" w:bidi="ar"/>
        </w:rPr>
        <w:t>阿克苏市2025年春季经济技术开发区造林绿化工程项目</w:t>
      </w:r>
      <w:r>
        <w:rPr>
          <w:rFonts w:hint="eastAsia" w:ascii="宋体" w:hAnsi="宋体" w:eastAsia="宋体" w:cs="宋体"/>
          <w:color w:val="000000"/>
          <w:sz w:val="28"/>
          <w:szCs w:val="28"/>
          <w:shd w:val="clear" w:color="auto" w:fill="FFFFFF"/>
        </w:rPr>
        <w:t>澄清或质疑使用”字样，并由身份证持有人签字确认。上述资料均须加盖公章。</w:t>
      </w:r>
    </w:p>
    <w:p w14:paraId="0786F465">
      <w:pPr>
        <w:spacing w:line="500" w:lineRule="exact"/>
        <w:ind w:firstLine="560" w:firstLineChars="200"/>
        <w:jc w:val="left"/>
        <w:rPr>
          <w:rFonts w:ascii="宋体" w:hAnsi="宋体" w:eastAsia="宋体" w:cs="宋体"/>
          <w:spacing w:val="8"/>
          <w:sz w:val="31"/>
          <w:szCs w:val="31"/>
          <w:highlight w:val="yellow"/>
        </w:rPr>
      </w:pPr>
      <w:r>
        <w:rPr>
          <w:rFonts w:hint="eastAsia" w:ascii="宋体" w:hAnsi="宋体" w:eastAsia="宋体" w:cs="宋体"/>
          <w:color w:val="000000"/>
          <w:sz w:val="28"/>
          <w:szCs w:val="28"/>
          <w:shd w:val="clear" w:color="auto" w:fill="FFFFFF"/>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eastAsia="宋体" w:cs="宋体"/>
          <w:color w:val="000000"/>
          <w:sz w:val="28"/>
          <w:szCs w:val="28"/>
          <w:shd w:val="clear" w:color="auto" w:fill="FFFFFF"/>
          <w:lang w:eastAsia="zh-CN"/>
        </w:rPr>
        <w:t>阿克苏地区行政公署网</w:t>
      </w:r>
      <w:r>
        <w:rPr>
          <w:rFonts w:hint="eastAsia" w:ascii="宋体" w:hAnsi="宋体" w:eastAsia="宋体" w:cs="宋体"/>
          <w:color w:val="000000"/>
          <w:sz w:val="28"/>
          <w:szCs w:val="28"/>
          <w:shd w:val="clear" w:color="auto" w:fill="FFFFFF"/>
        </w:rPr>
        <w:t>、新疆政府采购网</w:t>
      </w:r>
      <w:r>
        <w:rPr>
          <w:rFonts w:hint="eastAsia" w:ascii="宋体" w:hAnsi="宋体" w:eastAsia="宋体" w:cs="宋体"/>
          <w:sz w:val="28"/>
          <w:szCs w:val="28"/>
        </w:rPr>
        <w:t>网</w:t>
      </w:r>
      <w:r>
        <w:rPr>
          <w:rFonts w:hint="eastAsia" w:ascii="宋体" w:hAnsi="宋体" w:eastAsia="宋体" w:cs="宋体"/>
          <w:color w:val="000000"/>
          <w:sz w:val="28"/>
          <w:szCs w:val="28"/>
          <w:shd w:val="clear" w:color="auto" w:fill="FFFFFF"/>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bookmarkStart w:id="20" w:name="_Toc239047320"/>
      <w:r>
        <w:rPr>
          <w:rFonts w:hint="eastAsia" w:ascii="宋体" w:hAnsi="宋体" w:eastAsia="宋体" w:cs="宋体"/>
          <w:b/>
          <w:bCs/>
          <w:spacing w:val="8"/>
          <w:sz w:val="31"/>
          <w:szCs w:val="31"/>
          <w:highlight w:val="yellow"/>
          <w:lang w:eastAsia="zh-CN"/>
        </w:rPr>
        <w:t>（注：</w:t>
      </w:r>
      <w:r>
        <w:rPr>
          <w:rFonts w:hint="eastAsia" w:ascii="宋体" w:hAnsi="宋体" w:eastAsia="宋体" w:cs="宋体"/>
          <w:b/>
          <w:bCs/>
          <w:spacing w:val="8"/>
          <w:sz w:val="31"/>
          <w:szCs w:val="31"/>
          <w:highlight w:val="yellow"/>
        </w:rPr>
        <w:t>对本项目资格要求、采购需求、评标方法与评标标准等部分的询问、质疑请与采购人联系，由采购人负责答复。</w:t>
      </w:r>
      <w:r>
        <w:rPr>
          <w:rFonts w:hint="eastAsia" w:ascii="宋体" w:hAnsi="宋体" w:eastAsia="宋体" w:cs="宋体"/>
          <w:b/>
          <w:bCs/>
          <w:spacing w:val="8"/>
          <w:sz w:val="31"/>
          <w:szCs w:val="31"/>
          <w:highlight w:val="yellow"/>
          <w:lang w:eastAsia="zh-CN"/>
        </w:rPr>
        <w:t>）</w:t>
      </w:r>
    </w:p>
    <w:p w14:paraId="75983432">
      <w:pPr>
        <w:spacing w:line="360" w:lineRule="auto"/>
        <w:ind w:firstLine="560" w:firstLineChars="200"/>
        <w:rPr>
          <w:rFonts w:hint="eastAsia" w:ascii="宋体" w:hAnsi="宋体" w:eastAsia="宋体" w:cs="宋体"/>
          <w:color w:val="000000"/>
          <w:sz w:val="28"/>
          <w:szCs w:val="28"/>
          <w:shd w:val="clear" w:color="auto" w:fill="FFFFFF"/>
        </w:rPr>
      </w:pPr>
    </w:p>
    <w:p w14:paraId="51EA36AA">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bCs/>
          <w:sz w:val="28"/>
          <w:szCs w:val="28"/>
        </w:rPr>
        <w:t>对招标过程和拟中标结果的质疑</w:t>
      </w:r>
      <w:bookmarkEnd w:id="20"/>
    </w:p>
    <w:p w14:paraId="6FB36A7F">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投标人认为招标过程和拟中标结果使自己的权益受到损害的，可以在投标人于</w:t>
      </w:r>
      <w:r>
        <w:rPr>
          <w:rFonts w:hint="eastAsia" w:ascii="宋体" w:hAnsi="宋体" w:eastAsia="宋体" w:cs="宋体"/>
          <w:color w:val="000000"/>
          <w:sz w:val="28"/>
          <w:szCs w:val="28"/>
          <w:shd w:val="clear" w:color="auto" w:fill="FFFFFF"/>
          <w:lang w:eastAsia="zh-CN"/>
        </w:rPr>
        <w:t>阿克苏地区行政公署网</w:t>
      </w:r>
      <w:r>
        <w:rPr>
          <w:rFonts w:hint="eastAsia" w:ascii="宋体" w:hAnsi="宋体" w:eastAsia="宋体" w:cs="宋体"/>
          <w:color w:val="000000"/>
          <w:sz w:val="28"/>
          <w:szCs w:val="28"/>
          <w:shd w:val="clear" w:color="auto" w:fill="FFFFFF"/>
        </w:rPr>
        <w:t>、新疆政府采购网发布采购公告专栏发布拟中标结果之日起</w:t>
      </w:r>
      <w:r>
        <w:rPr>
          <w:rFonts w:hint="eastAsia" w:ascii="宋体" w:hAnsi="宋体" w:eastAsia="宋体" w:cs="宋体"/>
          <w:color w:val="000000"/>
          <w:sz w:val="28"/>
          <w:szCs w:val="28"/>
          <w:shd w:val="clear" w:color="auto" w:fill="FFFFFF"/>
          <w:lang w:val="en-US" w:eastAsia="zh-CN"/>
        </w:rPr>
        <w:t>法定期限</w:t>
      </w:r>
      <w:r>
        <w:rPr>
          <w:rFonts w:hint="eastAsia" w:ascii="宋体" w:hAnsi="宋体" w:eastAsia="宋体" w:cs="宋体"/>
          <w:color w:val="000000"/>
          <w:sz w:val="28"/>
          <w:szCs w:val="28"/>
          <w:shd w:val="clear" w:color="auto" w:fill="FFFFFF"/>
        </w:rPr>
        <w:t>内，由质疑方的法定代表人或授权投标人以书面形式向投标人递交质疑函（原件）</w:t>
      </w:r>
      <w:r>
        <w:rPr>
          <w:rFonts w:hint="eastAsia" w:ascii="宋体" w:hAnsi="宋体" w:eastAsia="宋体" w:cs="宋体"/>
          <w:color w:val="000000"/>
          <w:sz w:val="28"/>
          <w:szCs w:val="28"/>
          <w:shd w:val="clear" w:color="auto" w:fill="FFFFFF"/>
          <w:lang w:eastAsia="zh-CN"/>
        </w:rPr>
        <w:t>，并登记备案。</w:t>
      </w:r>
      <w:r>
        <w:rPr>
          <w:rFonts w:hint="eastAsia" w:ascii="宋体" w:hAnsi="宋体" w:eastAsia="宋体" w:cs="宋体"/>
          <w:color w:val="000000"/>
          <w:sz w:val="28"/>
          <w:szCs w:val="28"/>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eastAsia="宋体" w:cs="宋体"/>
          <w:color w:val="000000"/>
          <w:sz w:val="28"/>
          <w:szCs w:val="28"/>
          <w:shd w:val="clear" w:color="auto" w:fill="FFFFFF"/>
          <w:lang w:eastAsia="zh-CN"/>
        </w:rPr>
        <w:t>公共资源交易中心</w:t>
      </w:r>
      <w:r>
        <w:rPr>
          <w:rFonts w:hint="eastAsia" w:ascii="宋体" w:hAnsi="宋体" w:eastAsia="宋体" w:cs="宋体"/>
          <w:color w:val="000000"/>
          <w:sz w:val="28"/>
          <w:szCs w:val="28"/>
          <w:shd w:val="clear" w:color="auto" w:fill="FFFFFF"/>
          <w:lang w:val="en-US" w:eastAsia="en-US"/>
        </w:rPr>
        <w:t>将不予受理，质疑供应商将依法承担不利后果。</w:t>
      </w:r>
      <w:r>
        <w:rPr>
          <w:rFonts w:hint="eastAsia" w:ascii="宋体" w:hAnsi="宋体" w:eastAsia="宋体" w:cs="宋体"/>
          <w:color w:val="000000"/>
          <w:sz w:val="28"/>
          <w:szCs w:val="28"/>
          <w:shd w:val="clear" w:color="auto" w:fill="FFFFFF"/>
          <w:lang w:eastAsia="zh-CN"/>
        </w:rPr>
        <w:t>质疑函须</w:t>
      </w:r>
      <w:r>
        <w:rPr>
          <w:rFonts w:hint="eastAsia" w:ascii="宋体" w:hAnsi="宋体" w:eastAsia="宋体" w:cs="宋体"/>
          <w:color w:val="000000"/>
          <w:sz w:val="28"/>
          <w:szCs w:val="28"/>
          <w:shd w:val="clear" w:color="auto" w:fill="FFFFFF"/>
        </w:rPr>
        <w:t>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eastAsia="宋体" w:cs="宋体"/>
          <w:sz w:val="28"/>
          <w:szCs w:val="28"/>
        </w:rPr>
        <w:t>由该身份证持有人在复印件正反面非空白位置“</w:t>
      </w:r>
      <w:r>
        <w:rPr>
          <w:rFonts w:hint="eastAsia" w:ascii="宋体" w:hAnsi="宋体" w:eastAsia="宋体" w:cs="宋体"/>
          <w:color w:val="000000"/>
          <w:sz w:val="28"/>
          <w:szCs w:val="28"/>
          <w:shd w:val="clear" w:color="auto" w:fill="FFFFFF"/>
        </w:rPr>
        <w:t>该复印件用于在“</w:t>
      </w:r>
      <w:r>
        <w:rPr>
          <w:rStyle w:val="24"/>
          <w:rFonts w:hint="eastAsia" w:ascii="宋体" w:hAnsi="宋体" w:eastAsia="宋体" w:cs="宋体"/>
          <w:b w:val="0"/>
          <w:bCs w:val="0"/>
          <w:color w:val="C00000"/>
          <w:kern w:val="0"/>
          <w:sz w:val="28"/>
          <w:szCs w:val="28"/>
          <w:lang w:val="en-US" w:eastAsia="zh-CN" w:bidi="ar"/>
        </w:rPr>
        <w:t>阿克苏市2025年春季经济技术开发区造林绿化工程项目</w:t>
      </w:r>
      <w:r>
        <w:rPr>
          <w:rFonts w:hint="eastAsia" w:ascii="宋体" w:hAnsi="宋体" w:eastAsia="宋体" w:cs="宋体"/>
          <w:sz w:val="28"/>
          <w:szCs w:val="28"/>
        </w:rPr>
        <w:t>质疑使用”字样，并由身份证持有人签字确认。上述资料均须加盖公章。</w:t>
      </w:r>
    </w:p>
    <w:p w14:paraId="2ACEEEB0">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eastAsia" w:ascii="宋体" w:hAnsi="宋体" w:eastAsia="宋体" w:cs="宋体"/>
          <w:sz w:val="28"/>
          <w:szCs w:val="28"/>
          <w:lang w:eastAsia="zh-CN"/>
        </w:rPr>
        <w:t>阿克苏地区行政公署网</w:t>
      </w:r>
      <w:r>
        <w:rPr>
          <w:rFonts w:hint="eastAsia" w:ascii="宋体" w:hAnsi="宋体" w:eastAsia="宋体" w:cs="宋体"/>
          <w:sz w:val="28"/>
          <w:szCs w:val="28"/>
        </w:rPr>
        <w:t>、新疆政府采购网发布采购专栏上予以公告。递交质疑的投标人和其他有关投标人在被告知、收到上述公告、通知或答疑书后，应立即向招标人回函确认。未确认情况应当视为对质疑答复的知晓，也将视为对质疑答复内容接受的默认。</w:t>
      </w:r>
      <w:bookmarkStart w:id="21" w:name="_Toc239047321"/>
    </w:p>
    <w:p w14:paraId="572C1E31">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4、澄清或质疑不予受理的情况</w:t>
      </w:r>
      <w:bookmarkEnd w:id="21"/>
      <w:r>
        <w:rPr>
          <w:rFonts w:hint="eastAsia" w:ascii="宋体" w:hAnsi="宋体" w:eastAsia="宋体" w:cs="宋体"/>
          <w:b/>
          <w:sz w:val="28"/>
          <w:szCs w:val="28"/>
        </w:rPr>
        <w:t>，有下列情形之一的，属于无效质疑，被质疑人不予受理，由此产生的影响由投标人自行承担：</w:t>
      </w:r>
    </w:p>
    <w:p w14:paraId="0CD4FE77">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(一)不是参与该政府采购项目活动供应商的;</w:t>
      </w:r>
    </w:p>
    <w:p w14:paraId="606387A1">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(二)被质疑人为采购人或政府采购代理机构之外的；</w:t>
      </w:r>
    </w:p>
    <w:p w14:paraId="5A5FFC62">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(三)所有质疑事项超过质疑有效期的；</w:t>
      </w:r>
    </w:p>
    <w:p w14:paraId="2C942BC3">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(四)以传真、电子邮件等方式递交的非原件形式的质疑；</w:t>
      </w:r>
    </w:p>
    <w:p w14:paraId="6882032F">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 未按上述规定递交澄清或质疑函的；</w:t>
      </w:r>
    </w:p>
    <w:p w14:paraId="2ED544BF">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 其它不符合受理条件的情形。</w:t>
      </w:r>
      <w:bookmarkStart w:id="22" w:name="_Toc239047322"/>
    </w:p>
    <w:p w14:paraId="198FE1D5">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5、其他</w:t>
      </w:r>
      <w:bookmarkEnd w:id="22"/>
    </w:p>
    <w:p w14:paraId="7C5A5A8B">
      <w:pPr>
        <w:widowControl/>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澄清或质疑函递交</w:t>
      </w:r>
      <w:r>
        <w:rPr>
          <w:rFonts w:hint="eastAsia" w:ascii="宋体" w:hAnsi="宋体" w:eastAsia="宋体" w:cs="宋体"/>
          <w:sz w:val="28"/>
          <w:szCs w:val="28"/>
          <w:lang w:eastAsia="zh-CN"/>
        </w:rPr>
        <w:t>方式：</w:t>
      </w:r>
    </w:p>
    <w:p w14:paraId="1B2F68F9">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交易中心及采购人只接收以纸质原件形式送达的质疑。</w:t>
      </w:r>
    </w:p>
    <w:p w14:paraId="06CD2505">
      <w:pPr>
        <w:widowControl/>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质疑接收人：</w:t>
      </w:r>
      <w:r>
        <w:rPr>
          <w:rFonts w:hint="eastAsia" w:ascii="宋体" w:hAnsi="宋体" w:eastAsia="宋体" w:cs="宋体"/>
          <w:sz w:val="28"/>
          <w:szCs w:val="28"/>
          <w:lang w:eastAsia="zh-CN"/>
        </w:rPr>
        <w:t>阿克苏市</w:t>
      </w:r>
      <w:r>
        <w:rPr>
          <w:rFonts w:hint="eastAsia" w:ascii="宋体" w:hAnsi="宋体" w:eastAsia="宋体" w:cs="宋体"/>
          <w:sz w:val="28"/>
          <w:szCs w:val="28"/>
        </w:rPr>
        <w:t>公共资源交易中心</w:t>
      </w:r>
    </w:p>
    <w:p w14:paraId="2971C389">
      <w:pPr>
        <w:widowControl/>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eastAsia="宋体" w:cs="宋体"/>
          <w:sz w:val="28"/>
          <w:szCs w:val="28"/>
          <w:lang w:eastAsia="zh-CN"/>
        </w:rPr>
        <w:t>：阿克苏市市民服务中心一号楼 4 楼（公共资源交易中心）</w:t>
      </w:r>
    </w:p>
    <w:p w14:paraId="0DFA1B41">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联系电话：0997-2282002</w:t>
      </w:r>
    </w:p>
    <w:p w14:paraId="0AA4083B">
      <w:pPr>
        <w:spacing w:line="360" w:lineRule="auto"/>
        <w:ind w:firstLine="560" w:firstLineChars="200"/>
        <w:rPr>
          <w:rFonts w:hint="eastAsia" w:ascii="宋体" w:hAnsi="宋体" w:eastAsia="宋体" w:cs="宋体"/>
          <w:sz w:val="28"/>
          <w:szCs w:val="28"/>
        </w:rPr>
      </w:pPr>
    </w:p>
    <w:p w14:paraId="4319BCAC">
      <w:pPr>
        <w:pStyle w:val="2"/>
        <w:spacing w:line="360" w:lineRule="auto"/>
        <w:ind w:firstLine="540" w:firstLineChars="192"/>
        <w:rPr>
          <w:rFonts w:hint="eastAsia" w:ascii="宋体" w:hAnsi="宋体" w:eastAsia="宋体" w:cs="宋体"/>
          <w:b/>
          <w:color w:val="000000"/>
          <w:sz w:val="28"/>
          <w:szCs w:val="28"/>
        </w:rPr>
      </w:pPr>
      <w:r>
        <w:rPr>
          <w:rFonts w:hint="eastAsia" w:ascii="宋体" w:hAnsi="宋体" w:eastAsia="宋体" w:cs="宋体"/>
          <w:b/>
          <w:color w:val="000000"/>
          <w:sz w:val="28"/>
          <w:szCs w:val="28"/>
        </w:rPr>
        <w:t>（三）　招标文件的修改</w:t>
      </w:r>
    </w:p>
    <w:p w14:paraId="6FC546B5">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1、在投标截止日前的任何时候，无论出于何种原因，招标人可主动地或在解答投标人提出的问题时对招标文件进行修改，</w:t>
      </w:r>
      <w:r>
        <w:rPr>
          <w:rFonts w:hint="eastAsia" w:ascii="宋体" w:hAnsi="宋体" w:eastAsia="宋体" w:cs="宋体"/>
          <w:sz w:val="28"/>
          <w:szCs w:val="28"/>
        </w:rPr>
        <w:t>据此发出的补遗书将构成招标文件的一部分</w:t>
      </w:r>
      <w:r>
        <w:rPr>
          <w:rFonts w:hint="eastAsia" w:ascii="宋体" w:hAnsi="宋体" w:eastAsia="宋体" w:cs="宋体"/>
          <w:bCs/>
          <w:color w:val="000000"/>
          <w:sz w:val="28"/>
          <w:szCs w:val="28"/>
        </w:rPr>
        <w:t>；</w:t>
      </w:r>
    </w:p>
    <w:p w14:paraId="21D6A95B">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bCs/>
          <w:color w:val="000000"/>
          <w:spacing w:val="-4"/>
          <w:sz w:val="28"/>
          <w:szCs w:val="28"/>
        </w:rPr>
        <w:t>招标文件的修改将在招标人网站</w:t>
      </w:r>
      <w:r>
        <w:rPr>
          <w:rFonts w:hint="eastAsia" w:ascii="宋体" w:hAnsi="宋体" w:eastAsia="宋体" w:cs="宋体"/>
          <w:bCs/>
          <w:color w:val="000000"/>
          <w:spacing w:val="-4"/>
          <w:sz w:val="28"/>
          <w:szCs w:val="28"/>
          <w:lang w:eastAsia="zh-CN"/>
        </w:rPr>
        <w:t>阿克苏地区行政公署网</w:t>
      </w:r>
      <w:r>
        <w:rPr>
          <w:rFonts w:hint="eastAsia" w:ascii="宋体" w:hAnsi="宋体" w:eastAsia="宋体" w:cs="宋体"/>
          <w:bCs/>
          <w:color w:val="000000"/>
          <w:spacing w:val="-4"/>
          <w:sz w:val="28"/>
          <w:szCs w:val="28"/>
        </w:rPr>
        <w:t>、新疆政府采购网发布采购</w:t>
      </w:r>
      <w:r>
        <w:rPr>
          <w:rFonts w:hint="eastAsia" w:ascii="宋体" w:hAnsi="宋体" w:eastAsia="宋体" w:cs="宋体"/>
          <w:bCs/>
          <w:color w:val="000000"/>
          <w:sz w:val="28"/>
          <w:szCs w:val="28"/>
        </w:rPr>
        <w:t>以变更通知的形式予以公布或以书面形式通知所有获取招标文件的投标人，招标人可以酌情延长投标日期。</w:t>
      </w:r>
    </w:p>
    <w:p w14:paraId="2592C37B">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（四）投标人的风险</w:t>
      </w:r>
    </w:p>
    <w:p w14:paraId="24EE4AF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投标人没有按照招标文件要求提供全部资料，或者投标人没有对招标文件在各方面作出实质性响应是投标人的风险，并可能导致其投标被拒绝。</w:t>
      </w:r>
    </w:p>
    <w:p w14:paraId="66019E6A">
      <w:pPr>
        <w:spacing w:line="360" w:lineRule="auto"/>
        <w:rPr>
          <w:rFonts w:hint="eastAsia" w:ascii="仿宋" w:hAnsi="仿宋" w:eastAsia="仿宋"/>
          <w:b/>
          <w:color w:val="000000"/>
          <w:sz w:val="28"/>
          <w:szCs w:val="28"/>
          <w:shd w:val="clear" w:color="auto" w:fill="FFFFFF"/>
        </w:rPr>
      </w:pPr>
      <w:bookmarkStart w:id="23" w:name="_Toc177870545"/>
    </w:p>
    <w:p w14:paraId="6098A8D4">
      <w:pPr>
        <w:spacing w:line="360" w:lineRule="auto"/>
        <w:ind w:firstLine="643" w:firstLineChars="200"/>
        <w:jc w:val="center"/>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三、投标文件</w:t>
      </w:r>
      <w:bookmarkEnd w:id="23"/>
      <w:r>
        <w:rPr>
          <w:rFonts w:hint="eastAsia" w:ascii="宋体" w:hAnsi="宋体" w:eastAsia="宋体" w:cs="宋体"/>
          <w:b/>
          <w:color w:val="000000"/>
          <w:sz w:val="32"/>
          <w:szCs w:val="32"/>
          <w:shd w:val="clear" w:color="auto" w:fill="FFFFFF"/>
        </w:rPr>
        <w:t>的编制</w:t>
      </w:r>
    </w:p>
    <w:p w14:paraId="417BE4E2">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（一）投标文件的组成</w:t>
      </w:r>
    </w:p>
    <w:p w14:paraId="229FFC8B">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投标文件由技术资信文件、报价文件二部分组成。</w:t>
      </w:r>
    </w:p>
    <w:p w14:paraId="66DBE8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10AE4EB2">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14:paraId="083F0981">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（1）投标人基本情况表；</w:t>
      </w:r>
    </w:p>
    <w:p w14:paraId="5C182392">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sz w:val="28"/>
          <w:szCs w:val="28"/>
          <w:shd w:val="clear" w:color="auto" w:fill="FFFFFF"/>
        </w:rPr>
        <w:t>（2）</w:t>
      </w:r>
      <w:r>
        <w:rPr>
          <w:rFonts w:hint="eastAsia" w:ascii="宋体" w:hAnsi="宋体" w:eastAsia="宋体" w:cs="宋体"/>
          <w:color w:val="auto"/>
          <w:sz w:val="28"/>
          <w:szCs w:val="28"/>
          <w:shd w:val="clear" w:color="auto" w:fill="FFFFFF"/>
        </w:rPr>
        <w:t>有效的营业执照</w:t>
      </w:r>
      <w:r>
        <w:rPr>
          <w:rFonts w:hint="eastAsia" w:ascii="宋体" w:hAnsi="宋体" w:eastAsia="宋体" w:cs="宋体"/>
          <w:color w:val="auto"/>
          <w:sz w:val="28"/>
          <w:szCs w:val="28"/>
          <w:shd w:val="clear" w:color="auto" w:fill="FFFFFF"/>
          <w:lang w:eastAsia="zh-CN"/>
        </w:rPr>
        <w:t>等</w:t>
      </w:r>
      <w:r>
        <w:rPr>
          <w:rFonts w:hint="eastAsia" w:ascii="宋体" w:hAnsi="宋体" w:cs="宋体"/>
          <w:color w:val="auto"/>
          <w:sz w:val="28"/>
          <w:szCs w:val="28"/>
          <w:shd w:val="clear" w:color="auto" w:fill="FFFFFF"/>
          <w:lang w:eastAsia="zh-CN"/>
        </w:rPr>
        <w:t>招标文件规定的</w:t>
      </w:r>
      <w:r>
        <w:rPr>
          <w:rFonts w:hint="eastAsia" w:ascii="宋体" w:hAnsi="宋体" w:eastAsia="宋体" w:cs="宋体"/>
          <w:color w:val="auto"/>
          <w:sz w:val="28"/>
          <w:szCs w:val="28"/>
          <w:shd w:val="clear" w:color="auto" w:fill="FFFFFF"/>
          <w:lang w:eastAsia="zh-CN"/>
        </w:rPr>
        <w:t>资质证明文件；</w:t>
      </w:r>
    </w:p>
    <w:p w14:paraId="0F075B03">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3</w:t>
      </w:r>
      <w:r>
        <w:rPr>
          <w:rFonts w:hint="eastAsia" w:ascii="宋体" w:hAnsi="宋体" w:cs="宋体"/>
          <w:sz w:val="28"/>
          <w:szCs w:val="28"/>
          <w:shd w:val="clear" w:color="auto" w:fill="FFFFFF"/>
        </w:rPr>
        <w:t xml:space="preserve">）法定代表人身份证明或法定代表人授权委托书； </w:t>
      </w:r>
    </w:p>
    <w:p w14:paraId="14EF457E">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4</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近三年类似项目的业绩资料复印件，需加盖公章（以中标通知书或合同为准，业绩须为投标单位所有）；</w:t>
      </w:r>
    </w:p>
    <w:p w14:paraId="2C303E33">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5</w:t>
      </w:r>
      <w:r>
        <w:rPr>
          <w:rFonts w:hint="eastAsia" w:ascii="宋体" w:hAnsi="宋体" w:cs="宋体"/>
          <w:sz w:val="28"/>
          <w:szCs w:val="28"/>
          <w:shd w:val="clear" w:color="auto" w:fill="FFFFFF"/>
        </w:rPr>
        <w:t>）投标人近三年有无违法、违规记录承诺书；</w:t>
      </w:r>
    </w:p>
    <w:p w14:paraId="6CAECDD6">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6</w:t>
      </w:r>
      <w:r>
        <w:rPr>
          <w:rFonts w:hint="eastAsia" w:ascii="宋体" w:hAnsi="宋体" w:cs="宋体"/>
          <w:sz w:val="28"/>
          <w:szCs w:val="28"/>
          <w:shd w:val="clear" w:color="auto" w:fill="FFFFFF"/>
        </w:rPr>
        <w:t>）投标人的基本情况介绍及合格投标人资格证明文件；</w:t>
      </w:r>
    </w:p>
    <w:p w14:paraId="69300031">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eastAsia="zh-CN"/>
        </w:rPr>
        <w:t>项目实施</w:t>
      </w:r>
      <w:r>
        <w:rPr>
          <w:rFonts w:hint="eastAsia" w:ascii="宋体" w:hAnsi="宋体" w:cs="宋体"/>
          <w:sz w:val="28"/>
          <w:szCs w:val="28"/>
          <w:shd w:val="clear" w:color="auto" w:fill="FFFFFF"/>
        </w:rPr>
        <w:t>方案及技术措施；</w:t>
      </w:r>
    </w:p>
    <w:p w14:paraId="39AFB9C2">
      <w:pPr>
        <w:spacing w:line="360" w:lineRule="auto"/>
        <w:ind w:firstLine="560" w:firstLineChars="200"/>
        <w:rPr>
          <w:rFonts w:hint="eastAsia" w:ascii="宋体" w:hAnsi="宋体" w:cs="宋体"/>
          <w:sz w:val="28"/>
          <w:szCs w:val="28"/>
          <w:shd w:val="clear" w:color="auto" w:fill="FFFFFF"/>
          <w:lang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8</w:t>
      </w:r>
      <w:r>
        <w:rPr>
          <w:rFonts w:hint="eastAsia" w:ascii="宋体" w:hAnsi="宋体" w:cs="宋体"/>
          <w:sz w:val="28"/>
          <w:szCs w:val="28"/>
          <w:shd w:val="clear" w:color="auto" w:fill="FFFFFF"/>
        </w:rPr>
        <w:t>）投标单位拥有主要装备和检测设施的情况和现状；</w:t>
      </w:r>
    </w:p>
    <w:p w14:paraId="5DD0F0DE">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9</w:t>
      </w:r>
      <w:r>
        <w:rPr>
          <w:rFonts w:hint="eastAsia" w:ascii="宋体" w:hAnsi="宋体" w:cs="宋体"/>
          <w:sz w:val="28"/>
          <w:szCs w:val="28"/>
          <w:shd w:val="clear" w:color="auto" w:fill="FFFFFF"/>
        </w:rPr>
        <w:t>）投标单位现有经营场</w:t>
      </w:r>
      <w:r>
        <w:rPr>
          <w:rFonts w:hint="eastAsia" w:ascii="宋体" w:hAnsi="宋体" w:eastAsia="宋体" w:cs="宋体"/>
          <w:color w:val="000000"/>
          <w:sz w:val="28"/>
          <w:szCs w:val="28"/>
          <w:shd w:val="clear" w:color="auto" w:fill="FFFFFF"/>
        </w:rPr>
        <w:t>地、服务机构等情况资料；驻项目现场的技术、管理人员</w:t>
      </w:r>
      <w:r>
        <w:rPr>
          <w:rFonts w:hint="eastAsia" w:ascii="宋体" w:hAnsi="宋体" w:cs="宋体"/>
          <w:sz w:val="28"/>
          <w:szCs w:val="28"/>
          <w:shd w:val="clear" w:color="auto" w:fill="FFFFFF"/>
        </w:rPr>
        <w:t>；</w:t>
      </w:r>
    </w:p>
    <w:p w14:paraId="49BB30C9">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）投标货物（设备）技术、性能、质量具体明细及偏离表；</w:t>
      </w:r>
    </w:p>
    <w:p w14:paraId="7DAF0102">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）投标产品质量承诺书；</w:t>
      </w:r>
    </w:p>
    <w:p w14:paraId="5908690A">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）投标人技术支持和售后服务承诺；</w:t>
      </w:r>
    </w:p>
    <w:p w14:paraId="4DE9437A">
      <w:pPr>
        <w:spacing w:line="360" w:lineRule="auto"/>
        <w:ind w:firstLine="560" w:firstLineChars="200"/>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16</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2023</w:t>
      </w:r>
      <w:r>
        <w:rPr>
          <w:rFonts w:hint="eastAsia" w:ascii="宋体" w:hAnsi="宋体" w:eastAsia="宋体" w:cs="宋体"/>
          <w:color w:val="000000"/>
          <w:sz w:val="28"/>
          <w:szCs w:val="28"/>
          <w:shd w:val="clear" w:color="auto" w:fill="FFFFFF"/>
          <w:lang w:val="en-US" w:eastAsia="zh-CN"/>
        </w:rPr>
        <w:t>年度财务审计报告</w:t>
      </w:r>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近六个月任意一个月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近六个月任意一个月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p>
    <w:p w14:paraId="71CC4EBD">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val="en-US" w:eastAsia="zh-CN"/>
        </w:rPr>
        <w:t>（17）</w:t>
      </w:r>
      <w:r>
        <w:rPr>
          <w:rFonts w:hint="eastAsia" w:ascii="宋体" w:hAnsi="宋体" w:eastAsia="宋体" w:cs="宋体"/>
          <w:sz w:val="28"/>
          <w:szCs w:val="28"/>
          <w:shd w:val="clear" w:color="auto" w:fill="FFFFFF"/>
        </w:rPr>
        <w:t>中小企业声明函（</w:t>
      </w:r>
      <w:r>
        <w:rPr>
          <w:rFonts w:hint="eastAsia" w:ascii="宋体" w:hAnsi="宋体" w:eastAsia="宋体" w:cs="宋体"/>
          <w:sz w:val="28"/>
          <w:szCs w:val="28"/>
          <w:shd w:val="clear" w:color="auto" w:fill="FFFFFF"/>
          <w:lang w:val="en-US" w:eastAsia="zh-CN"/>
        </w:rPr>
        <w:t>工程或服务</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w:t>
      </w:r>
    </w:p>
    <w:p w14:paraId="65BAE4D4">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（1</w:t>
      </w:r>
      <w:r>
        <w:rPr>
          <w:rFonts w:hint="eastAsia" w:ascii="宋体" w:hAnsi="宋体" w:cs="宋体"/>
          <w:sz w:val="28"/>
          <w:szCs w:val="28"/>
          <w:shd w:val="clear" w:color="auto" w:fill="FFFFFF"/>
          <w:lang w:val="en-US" w:eastAsia="zh-CN"/>
        </w:rPr>
        <w:t>8</w:t>
      </w:r>
      <w:r>
        <w:rPr>
          <w:rFonts w:hint="eastAsia" w:ascii="宋体" w:hAnsi="宋体" w:cs="宋体"/>
          <w:sz w:val="28"/>
          <w:szCs w:val="28"/>
          <w:shd w:val="clear" w:color="auto" w:fill="FFFFFF"/>
        </w:rPr>
        <w:t>）招标公告、招标文件配置需求要求的其它资格证明文件及要求；</w:t>
      </w:r>
    </w:p>
    <w:p w14:paraId="4426AF7A">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19</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rPr>
        <w:t>投标人认为需要说明补充的其它资料文件</w:t>
      </w:r>
      <w:r>
        <w:rPr>
          <w:rFonts w:hint="eastAsia" w:ascii="宋体" w:hAnsi="宋体" w:eastAsia="宋体" w:cs="宋体"/>
          <w:sz w:val="28"/>
          <w:szCs w:val="28"/>
          <w:shd w:val="clear" w:color="auto" w:fill="FFFFFF"/>
        </w:rPr>
        <w:t>；</w:t>
      </w:r>
    </w:p>
    <w:p w14:paraId="7EECCB2B">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20</w:t>
      </w:r>
      <w:r>
        <w:rPr>
          <w:rFonts w:hint="eastAsia" w:ascii="宋体" w:hAnsi="宋体" w:eastAsia="宋体" w:cs="宋体"/>
          <w:sz w:val="28"/>
          <w:szCs w:val="28"/>
          <w:shd w:val="clear" w:color="auto" w:fill="FFFFFF"/>
        </w:rPr>
        <w:t>）反商业贿赂承诺书。</w:t>
      </w:r>
    </w:p>
    <w:p w14:paraId="7E43EAE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2、报价文件：</w:t>
      </w:r>
    </w:p>
    <w:p w14:paraId="02B4EBE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（1）投标函（格式见附件）。 </w:t>
      </w:r>
    </w:p>
    <w:p w14:paraId="3D13753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（2）开标一览表（格式见附件）。</w:t>
      </w:r>
    </w:p>
    <w:p w14:paraId="2F1DE0A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（3）投标报价明细表（格式见附件）。</w:t>
      </w:r>
    </w:p>
    <w:p w14:paraId="73AC43CF">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（二）投标文件的语言及计量</w:t>
      </w:r>
    </w:p>
    <w:p w14:paraId="579AD7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1、投标文件以及投标人与公共资源交易中心就有关投标事宜的所有来往函电，均应以中文汉语书写。除签名、盖章、专用名称等特殊情形外，以中文汉语以外的文字表述的投标文件视同未提供。</w:t>
      </w:r>
    </w:p>
    <w:p w14:paraId="5B2F9C7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2、投标计量单位，谈判文件已有明确规定的，使用</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文件规定的计量单位；</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文件没有规定的，应采用中华人民共和国法定计量单位（货币单位：人民币元），否则视同未响应。</w:t>
      </w:r>
      <w:bookmarkStart w:id="24" w:name="_Toc177824945"/>
      <w:bookmarkStart w:id="25" w:name="_Toc177825126"/>
      <w:bookmarkStart w:id="26" w:name="_Toc177824878"/>
      <w:bookmarkStart w:id="27" w:name="_Toc177870548"/>
    </w:p>
    <w:p w14:paraId="799A4566">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（三）投标报价</w:t>
      </w:r>
      <w:bookmarkEnd w:id="24"/>
      <w:bookmarkEnd w:id="25"/>
      <w:bookmarkEnd w:id="26"/>
      <w:bookmarkEnd w:id="27"/>
    </w:p>
    <w:p w14:paraId="613AB2D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1、投标报价应按</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文件中相关附表格式填写。</w:t>
      </w:r>
    </w:p>
    <w:p w14:paraId="4D2FF2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2、投标报价是应包括货物、包装、运输、技术服务、各项检测、安装、保险、税金、货到就位以及等一切税金和费用。</w:t>
      </w:r>
    </w:p>
    <w:p w14:paraId="69ECD2D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3、本项目最终结算以实际项目量乘以中标单价计算。</w:t>
      </w:r>
    </w:p>
    <w:p w14:paraId="03E5B37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（四）投标文件的有效期</w:t>
      </w:r>
    </w:p>
    <w:p w14:paraId="58C4B79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★1、自投标截止日起</w:t>
      </w:r>
      <w:r>
        <w:rPr>
          <w:rFonts w:hint="eastAsia" w:ascii="宋体" w:hAnsi="宋体" w:eastAsia="宋体" w:cs="宋体"/>
          <w:sz w:val="28"/>
          <w:szCs w:val="28"/>
          <w:shd w:val="clear" w:color="auto" w:fill="FFFFFF"/>
        </w:rPr>
        <w:t>60</w:t>
      </w:r>
      <w:r>
        <w:rPr>
          <w:rFonts w:hint="eastAsia" w:ascii="宋体" w:hAnsi="宋体" w:eastAsia="宋体" w:cs="宋体"/>
          <w:color w:val="000000"/>
          <w:sz w:val="28"/>
          <w:szCs w:val="28"/>
          <w:shd w:val="clear" w:color="auto" w:fill="FFFFFF"/>
        </w:rPr>
        <w:t>天投标书应保持有效。有效期短于这个规定期限的投标将被拒绝。</w:t>
      </w:r>
    </w:p>
    <w:p w14:paraId="3F9756C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2、在特殊情况下，公共资源交易中心可与投标人协商延长投标书的有效期，这种要求和答复均以书面形式进行。</w:t>
      </w:r>
    </w:p>
    <w:p w14:paraId="610C7134">
      <w:pPr>
        <w:spacing w:line="360" w:lineRule="auto"/>
        <w:rPr>
          <w:rFonts w:hint="eastAsia" w:ascii="宋体" w:hAnsi="宋体" w:eastAsia="宋体" w:cs="宋体"/>
          <w:color w:val="000000"/>
          <w:sz w:val="28"/>
          <w:szCs w:val="28"/>
          <w:shd w:val="clear" w:color="auto" w:fill="FFFFFF"/>
        </w:rPr>
      </w:pPr>
      <w:bookmarkStart w:id="28" w:name="_Toc177870549"/>
      <w:bookmarkStart w:id="29" w:name="_Toc177825127"/>
      <w:bookmarkStart w:id="30" w:name="_Toc177824879"/>
      <w:bookmarkStart w:id="31" w:name="_Toc177824946"/>
      <w:r>
        <w:rPr>
          <w:rFonts w:hint="eastAsia" w:ascii="宋体" w:hAnsi="宋体" w:eastAsia="宋体" w:cs="宋体"/>
          <w:color w:val="000000"/>
          <w:sz w:val="28"/>
          <w:szCs w:val="28"/>
          <w:shd w:val="clear" w:color="auto" w:fill="FFFFFF"/>
        </w:rPr>
        <w:t xml:space="preserve">    3、投标人可拒绝接受延期要求而不会导致投标保证金被没收。同意延长有效期的投标人需要相应延长投标保证金的有效期，但不能修改投标文件。</w:t>
      </w:r>
      <w:bookmarkEnd w:id="28"/>
      <w:bookmarkEnd w:id="29"/>
      <w:bookmarkEnd w:id="30"/>
      <w:bookmarkEnd w:id="31"/>
      <w:r>
        <w:rPr>
          <w:rFonts w:hint="eastAsia" w:ascii="宋体" w:hAnsi="宋体" w:eastAsia="宋体" w:cs="宋体"/>
          <w:color w:val="000000"/>
          <w:sz w:val="28"/>
          <w:szCs w:val="28"/>
          <w:shd w:val="clear" w:color="auto" w:fill="FFFFFF"/>
        </w:rPr>
        <w:t xml:space="preserve"> </w:t>
      </w:r>
    </w:p>
    <w:p w14:paraId="1974C8F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4、最终成交供应商的投标文件自开标之日起至合同履行完毕止均应保持有效。</w:t>
      </w:r>
    </w:p>
    <w:p w14:paraId="444860EA">
      <w:pPr>
        <w:spacing w:line="360" w:lineRule="auto"/>
        <w:ind w:firstLine="562" w:firstLineChars="200"/>
        <w:rPr>
          <w:rFonts w:hint="eastAsia" w:ascii="宋体" w:hAnsi="宋体" w:eastAsia="宋体" w:cs="宋体"/>
          <w:b/>
          <w:color w:val="FF0000"/>
          <w:sz w:val="28"/>
          <w:szCs w:val="28"/>
          <w:shd w:val="clear" w:color="auto" w:fill="FFFFFF"/>
        </w:rPr>
      </w:pPr>
      <w:bookmarkStart w:id="32" w:name="_Toc177824947"/>
      <w:bookmarkStart w:id="33" w:name="_Toc177825128"/>
      <w:bookmarkStart w:id="34" w:name="_Toc177824880"/>
      <w:bookmarkStart w:id="35" w:name="_Toc177870550"/>
      <w:r>
        <w:rPr>
          <w:rFonts w:hint="eastAsia" w:ascii="宋体" w:hAnsi="宋体" w:eastAsia="宋体" w:cs="宋体"/>
          <w:b/>
          <w:color w:val="FF0000"/>
          <w:sz w:val="28"/>
          <w:szCs w:val="28"/>
          <w:shd w:val="clear" w:color="auto" w:fill="FFFFFF"/>
        </w:rPr>
        <w:t>（五）</w:t>
      </w:r>
      <w:bookmarkEnd w:id="32"/>
      <w:bookmarkEnd w:id="33"/>
      <w:bookmarkEnd w:id="34"/>
      <w:bookmarkEnd w:id="35"/>
      <w:bookmarkStart w:id="36" w:name="_Toc177825129"/>
      <w:bookmarkStart w:id="37" w:name="_Toc177824948"/>
      <w:bookmarkStart w:id="38" w:name="_Toc177870551"/>
      <w:bookmarkStart w:id="39" w:name="_Toc177824881"/>
      <w:r>
        <w:rPr>
          <w:rFonts w:hint="eastAsia" w:ascii="宋体" w:hAnsi="宋体" w:eastAsia="宋体" w:cs="宋体"/>
          <w:b/>
          <w:color w:val="FF0000"/>
          <w:sz w:val="28"/>
          <w:szCs w:val="28"/>
          <w:shd w:val="clear" w:color="auto" w:fill="FFFFFF"/>
        </w:rPr>
        <w:t>投标文件的签署和份数</w:t>
      </w:r>
      <w:bookmarkEnd w:id="36"/>
      <w:bookmarkEnd w:id="37"/>
      <w:bookmarkEnd w:id="38"/>
      <w:bookmarkEnd w:id="39"/>
    </w:p>
    <w:p w14:paraId="388623E5">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电子版响应文件：详见</w:t>
      </w:r>
      <w:r>
        <w:rPr>
          <w:rFonts w:hint="eastAsia" w:ascii="宋体" w:hAnsi="宋体" w:eastAsia="宋体" w:cs="宋体"/>
          <w:color w:val="auto"/>
          <w:sz w:val="28"/>
          <w:szCs w:val="28"/>
          <w:shd w:val="clear" w:color="auto" w:fill="FFFFFF"/>
        </w:rPr>
        <w:t>投标人须知前附表</w:t>
      </w:r>
    </w:p>
    <w:p w14:paraId="7A5AA299">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纸质版响应文件：</w:t>
      </w:r>
      <w:r>
        <w:rPr>
          <w:rFonts w:hint="eastAsia" w:ascii="宋体" w:hAnsi="宋体" w:eastAsia="宋体" w:cs="宋体"/>
          <w:color w:val="auto"/>
          <w:sz w:val="28"/>
          <w:szCs w:val="28"/>
          <w:shd w:val="clear" w:color="auto" w:fill="FFFFFF"/>
        </w:rPr>
        <w:t>1、投标人应本招标文件规定的格式编制、装订投标文件，投标文件内容不完整、编排混乱导致投标文件被误读、漏读或者查找不到相关内容的，是投标人的责任。</w:t>
      </w:r>
    </w:p>
    <w:p w14:paraId="1A42BA95">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2、投标人应按技术资信文件、投标报价文件正本</w:t>
      </w:r>
      <w:r>
        <w:rPr>
          <w:rFonts w:hint="eastAsia" w:ascii="宋体" w:hAnsi="宋体" w:eastAsia="宋体" w:cs="宋体"/>
          <w:color w:val="auto"/>
          <w:sz w:val="28"/>
          <w:szCs w:val="28"/>
          <w:u w:val="single"/>
          <w:shd w:val="clear" w:color="auto" w:fill="FFFFFF"/>
        </w:rPr>
        <w:t>1</w:t>
      </w:r>
      <w:r>
        <w:rPr>
          <w:rFonts w:hint="eastAsia" w:ascii="宋体" w:hAnsi="宋体" w:eastAsia="宋体" w:cs="宋体"/>
          <w:color w:val="auto"/>
          <w:sz w:val="28"/>
          <w:szCs w:val="28"/>
          <w:shd w:val="clear" w:color="auto" w:fill="FFFFFF"/>
        </w:rPr>
        <w:t>份，副本</w:t>
      </w:r>
      <w:r>
        <w:rPr>
          <w:rFonts w:hint="eastAsia" w:ascii="宋体" w:hAnsi="宋体" w:eastAsia="宋体" w:cs="宋体"/>
          <w:color w:val="auto"/>
          <w:sz w:val="28"/>
          <w:szCs w:val="28"/>
          <w:u w:val="single"/>
          <w:shd w:val="clear" w:color="auto" w:fill="FFFFFF"/>
          <w:lang w:val="en-US" w:eastAsia="zh-CN"/>
        </w:rPr>
        <w:t>1</w:t>
      </w:r>
      <w:r>
        <w:rPr>
          <w:rFonts w:hint="eastAsia" w:ascii="宋体" w:hAnsi="宋体" w:eastAsia="宋体" w:cs="宋体"/>
          <w:color w:val="auto"/>
          <w:sz w:val="28"/>
          <w:szCs w:val="28"/>
          <w:shd w:val="clear" w:color="auto" w:fill="FFFFFF"/>
        </w:rPr>
        <w:t>份分别编制并单独装订成册</w:t>
      </w:r>
      <w:r>
        <w:rPr>
          <w:rFonts w:hint="eastAsia" w:ascii="宋体" w:hAnsi="宋体" w:eastAsia="宋体" w:cs="宋体"/>
          <w:color w:val="auto"/>
          <w:sz w:val="28"/>
          <w:szCs w:val="28"/>
        </w:rPr>
        <w:t>（最低标准）</w:t>
      </w:r>
      <w:r>
        <w:rPr>
          <w:rFonts w:hint="eastAsia" w:ascii="宋体" w:hAnsi="宋体" w:eastAsia="宋体" w:cs="宋体"/>
          <w:color w:val="auto"/>
          <w:sz w:val="28"/>
          <w:szCs w:val="28"/>
          <w:shd w:val="clear" w:color="auto" w:fill="FFFFFF"/>
        </w:rPr>
        <w:t>，推荐使用胶装订本。投标文件的封面应注明“正本”、“副本”字样。</w:t>
      </w:r>
      <w:r>
        <w:rPr>
          <w:rFonts w:hint="eastAsia" w:ascii="宋体" w:hAnsi="宋体" w:eastAsia="宋体" w:cs="宋体"/>
          <w:color w:val="auto"/>
          <w:sz w:val="28"/>
          <w:szCs w:val="28"/>
        </w:rPr>
        <w:t>未按最低标准制作投标文件有可能被拒绝，其风险和法律责任由投标人自行承担。</w:t>
      </w:r>
      <w:r>
        <w:rPr>
          <w:rFonts w:hint="eastAsia" w:ascii="宋体" w:hAnsi="宋体" w:eastAsia="宋体" w:cs="宋体"/>
          <w:color w:val="auto"/>
          <w:sz w:val="28"/>
          <w:szCs w:val="28"/>
          <w:shd w:val="clear" w:color="auto" w:fill="FFFFFF"/>
        </w:rPr>
        <w:t xml:space="preserve"> </w:t>
      </w:r>
    </w:p>
    <w:p w14:paraId="10C9B122">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3、投标文件的正本需打印或用不褪色的墨水填写。正本与副本内容不一致的，以正本为准。</w:t>
      </w:r>
    </w:p>
    <w:p w14:paraId="557352EF">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4、投标文件须由投标人在规定位置盖章并由法定代表人或法定代表授权人签署，投标人应写全称。</w:t>
      </w:r>
    </w:p>
    <w:p w14:paraId="4790FDC9">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★5、投标文件不得涂改，若有修改错漏处，须加盖单位公章或者法定代表人或授权委托人签字或盖章。投标文件因字迹潦草或表达不清所引起的后果由投标人负责。</w:t>
      </w:r>
    </w:p>
    <w:p w14:paraId="1455A8E8">
      <w:pPr>
        <w:spacing w:line="360" w:lineRule="auto"/>
        <w:ind w:firstLine="562" w:firstLineChars="200"/>
        <w:rPr>
          <w:rFonts w:hint="eastAsia" w:ascii="宋体" w:hAnsi="宋体" w:eastAsia="宋体" w:cs="宋体"/>
          <w:b/>
          <w:color w:val="FF0000"/>
          <w:sz w:val="28"/>
          <w:szCs w:val="28"/>
          <w:shd w:val="clear" w:color="auto" w:fill="FFFFFF"/>
        </w:rPr>
      </w:pPr>
      <w:r>
        <w:rPr>
          <w:rFonts w:hint="eastAsia" w:ascii="宋体" w:hAnsi="宋体" w:eastAsia="宋体" w:cs="宋体"/>
          <w:b/>
          <w:color w:val="FF0000"/>
          <w:sz w:val="28"/>
          <w:szCs w:val="28"/>
          <w:shd w:val="clear" w:color="auto" w:fill="FFFFFF"/>
        </w:rPr>
        <w:t>（六）投标文件的包装、递交、修改和撤回</w:t>
      </w:r>
    </w:p>
    <w:p w14:paraId="1037830D">
      <w:pPr>
        <w:keepNext w:val="0"/>
        <w:keepLines w:val="0"/>
        <w:pageBreakBefore w:val="0"/>
        <w:kinsoku/>
        <w:wordWrap/>
        <w:overflowPunct/>
        <w:bidi w:val="0"/>
        <w:spacing w:line="560" w:lineRule="exact"/>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1、投标人应按技术资信文件、报价文件二部份分别密封封装投标文件， [参照《投标文件外层包装封面格式》（见附件）的要求]在包装封面上注明投标人名称、投标人地址、投标文件名称（技术资信文件或者报价文件）、投标项目等。</w:t>
      </w:r>
    </w:p>
    <w:p w14:paraId="46274BA7">
      <w:pPr>
        <w:keepNext w:val="0"/>
        <w:keepLines w:val="0"/>
        <w:pageBreakBefore w:val="0"/>
        <w:kinsoku/>
        <w:wordWrap/>
        <w:overflowPunct/>
        <w:bidi w:val="0"/>
        <w:spacing w:line="560" w:lineRule="exact"/>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en-US" w:eastAsia="zh-CN"/>
        </w:rPr>
        <w:t>注：未中标的供应商无需递交纸质版</w:t>
      </w:r>
      <w:r>
        <w:rPr>
          <w:rFonts w:hint="eastAsia" w:ascii="宋体" w:hAnsi="宋体" w:eastAsia="宋体" w:cs="宋体"/>
          <w:color w:val="auto"/>
          <w:sz w:val="28"/>
          <w:szCs w:val="28"/>
          <w:highlight w:val="none"/>
          <w:shd w:val="clear" w:color="auto" w:fill="FFFFFF"/>
          <w:lang w:val="zh-CN"/>
        </w:rPr>
        <w:t>响应文件</w:t>
      </w:r>
      <w:r>
        <w:rPr>
          <w:rFonts w:hint="eastAsia" w:ascii="宋体" w:hAnsi="宋体" w:eastAsia="宋体" w:cs="宋体"/>
          <w:color w:val="auto"/>
          <w:sz w:val="28"/>
          <w:szCs w:val="28"/>
          <w:highlight w:val="none"/>
          <w:shd w:val="clear" w:color="auto" w:fill="FFFFFF"/>
          <w:lang w:val="en-US" w:eastAsia="zh-CN"/>
        </w:rPr>
        <w:t>，中标供应商最终递交的纸质版</w:t>
      </w:r>
      <w:r>
        <w:rPr>
          <w:rFonts w:hint="eastAsia" w:ascii="宋体" w:hAnsi="宋体" w:eastAsia="宋体" w:cs="宋体"/>
          <w:color w:val="auto"/>
          <w:sz w:val="28"/>
          <w:szCs w:val="28"/>
          <w:highlight w:val="none"/>
          <w:shd w:val="clear" w:color="auto" w:fill="FFFFFF"/>
          <w:lang w:val="zh-CN" w:eastAsia="zh-CN"/>
        </w:rPr>
        <w:t>响应文件须与最终上传电子加密文件一致：密封包装后</w:t>
      </w:r>
      <w:r>
        <w:rPr>
          <w:rFonts w:hint="eastAsia" w:ascii="宋体" w:hAnsi="宋体" w:eastAsia="宋体" w:cs="宋体"/>
          <w:color w:val="auto"/>
          <w:sz w:val="28"/>
          <w:szCs w:val="28"/>
          <w:highlight w:val="none"/>
          <w:shd w:val="clear" w:color="auto" w:fill="FFFFFF"/>
          <w:lang w:val="en-US" w:eastAsia="zh-CN"/>
        </w:rPr>
        <w:t xml:space="preserve">于发放中标通知书后 3 个工作日内递交至采购人。 </w:t>
      </w:r>
    </w:p>
    <w:p w14:paraId="7497E79E">
      <w:pPr>
        <w:spacing w:line="360" w:lineRule="auto"/>
        <w:ind w:firstLine="562" w:firstLineChars="200"/>
        <w:rPr>
          <w:rFonts w:hint="eastAsia" w:ascii="宋体" w:hAnsi="宋体" w:eastAsia="宋体" w:cs="宋体"/>
          <w:b/>
          <w:color w:val="000000"/>
          <w:sz w:val="28"/>
          <w:szCs w:val="28"/>
          <w:shd w:val="clear" w:color="auto" w:fill="FFFFFF"/>
        </w:rPr>
      </w:pPr>
      <w:bookmarkStart w:id="40" w:name="_Toc177870552"/>
      <w:r>
        <w:rPr>
          <w:rFonts w:hint="eastAsia" w:ascii="宋体" w:hAnsi="宋体" w:eastAsia="宋体" w:cs="宋体"/>
          <w:b/>
          <w:color w:val="000000"/>
          <w:sz w:val="28"/>
          <w:szCs w:val="28"/>
          <w:shd w:val="clear" w:color="auto" w:fill="FFFFFF"/>
        </w:rPr>
        <w:t>（七）、投标无效的情形</w:t>
      </w:r>
      <w:bookmarkEnd w:id="40"/>
    </w:p>
    <w:p w14:paraId="6EA0652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1、实质上没有响应竞争性谈判文件要求的投标将被视为无效投标。投标人不得通过修正或撤消不合要求的偏离或保留从而使其投标成为实质上响应的投标。</w:t>
      </w:r>
    </w:p>
    <w:p w14:paraId="2159DA1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2、在符合性审查和商务评议时，如发现下列情形之一的，投标文件将被视为无效投标：</w:t>
      </w:r>
    </w:p>
    <w:p w14:paraId="67EE94F4">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（1）未按规定交纳投标保证金或投标单位没有提交投标保证金</w:t>
      </w:r>
      <w:r>
        <w:rPr>
          <w:rFonts w:hint="eastAsia" w:ascii="宋体" w:hAnsi="宋体" w:eastAsia="宋体" w:cs="宋体"/>
          <w:color w:val="auto"/>
          <w:sz w:val="28"/>
          <w:szCs w:val="28"/>
          <w:shd w:val="clear" w:color="auto" w:fill="FFFFFF"/>
          <w:lang w:val="en-US" w:eastAsia="zh-CN"/>
        </w:rPr>
        <w:t>缴存凭证</w:t>
      </w:r>
      <w:r>
        <w:rPr>
          <w:rFonts w:hint="eastAsia" w:ascii="宋体" w:hAnsi="宋体" w:eastAsia="宋体" w:cs="宋体"/>
          <w:color w:val="auto"/>
          <w:sz w:val="28"/>
          <w:szCs w:val="28"/>
          <w:shd w:val="clear" w:color="auto" w:fill="FFFFFF"/>
        </w:rPr>
        <w:t>的；（</w:t>
      </w:r>
      <w:r>
        <w:rPr>
          <w:rFonts w:hint="eastAsia" w:ascii="宋体" w:hAnsi="宋体" w:eastAsia="宋体" w:cs="宋体"/>
          <w:b/>
          <w:bCs/>
          <w:color w:val="auto"/>
          <w:sz w:val="28"/>
          <w:szCs w:val="28"/>
          <w:shd w:val="clear" w:color="auto" w:fill="FFFFFF"/>
        </w:rPr>
        <w:t>本项目不缴纳投标保证金</w:t>
      </w:r>
      <w:r>
        <w:rPr>
          <w:rFonts w:hint="eastAsia" w:ascii="宋体" w:hAnsi="宋体" w:eastAsia="宋体" w:cs="宋体"/>
          <w:color w:val="auto"/>
          <w:sz w:val="28"/>
          <w:szCs w:val="28"/>
          <w:shd w:val="clear" w:color="auto" w:fill="FFFFFF"/>
        </w:rPr>
        <w:t>）</w:t>
      </w:r>
    </w:p>
    <w:p w14:paraId="2A4ECB2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（2）投标文件</w:t>
      </w:r>
      <w:r>
        <w:rPr>
          <w:rFonts w:hint="eastAsia" w:ascii="宋体" w:hAnsi="宋体" w:eastAsia="宋体" w:cs="宋体"/>
          <w:color w:val="000000"/>
          <w:sz w:val="28"/>
          <w:szCs w:val="28"/>
          <w:shd w:val="clear" w:color="auto" w:fill="FFFFFF"/>
          <w:lang w:eastAsia="zh-CN"/>
        </w:rPr>
        <w:t>未按时解密的</w:t>
      </w:r>
      <w:r>
        <w:rPr>
          <w:rFonts w:hint="eastAsia" w:ascii="宋体" w:hAnsi="宋体" w:eastAsia="宋体" w:cs="宋体"/>
          <w:color w:val="000000"/>
          <w:sz w:val="28"/>
          <w:szCs w:val="28"/>
          <w:shd w:val="clear" w:color="auto" w:fill="FFFFFF"/>
        </w:rPr>
        <w:t>；</w:t>
      </w:r>
    </w:p>
    <w:p w14:paraId="1DC95D45">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highlight w:val="none"/>
          <w:shd w:val="clear" w:color="auto" w:fill="FFFFFF"/>
        </w:rPr>
        <w:t>（3）未按规定签章的；</w:t>
      </w:r>
    </w:p>
    <w:p w14:paraId="255A786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）资格证明文件不全的，或者不符合招标文件标明的资格要求的；</w:t>
      </w:r>
    </w:p>
    <w:p w14:paraId="5EA5512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）投标文件无法定代表人或委托代理人签字,委托代理的未提供法定代表人授权委托书或者委托书填写项目不齐全或者委托书无效的；</w:t>
      </w:r>
    </w:p>
    <w:p w14:paraId="6648112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）投标代表人未能出具身份证明或与法定代表人授权委托人身份不符的；</w:t>
      </w:r>
    </w:p>
    <w:p w14:paraId="0723FF7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）投标有效期、质保期不能满足竞争性谈判文件要求的；</w:t>
      </w:r>
    </w:p>
    <w:p w14:paraId="68127106">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rPr>
        <w:t>）未实质性响应竞争性谈判文件要求或者投标文件有招标方不能接受的附</w:t>
      </w:r>
      <w:r>
        <w:rPr>
          <w:rFonts w:hint="eastAsia" w:ascii="宋体" w:hAnsi="宋体" w:eastAsia="宋体" w:cs="宋体"/>
          <w:color w:val="000000"/>
          <w:sz w:val="28"/>
          <w:szCs w:val="28"/>
          <w:highlight w:val="none"/>
          <w:shd w:val="clear" w:color="auto" w:fill="FFFFFF"/>
        </w:rPr>
        <w:t>加条件的。</w:t>
      </w:r>
    </w:p>
    <w:p w14:paraId="175A4377">
      <w:pPr>
        <w:spacing w:line="360" w:lineRule="auto"/>
        <w:ind w:firstLine="560" w:firstLineChars="200"/>
        <w:rPr>
          <w:rFonts w:hint="default" w:ascii="宋体" w:hAnsi="宋体" w:eastAsia="宋体" w:cs="宋体"/>
          <w:color w:val="000000"/>
          <w:sz w:val="28"/>
          <w:szCs w:val="28"/>
          <w:highlight w:val="none"/>
          <w:shd w:val="clear" w:color="auto" w:fill="FFFFFF"/>
          <w:lang w:val="en-US" w:eastAsia="zh-CN"/>
        </w:rPr>
      </w:pPr>
      <w:r>
        <w:rPr>
          <w:rFonts w:hint="eastAsia" w:ascii="宋体" w:hAnsi="宋体" w:eastAsia="宋体" w:cs="宋体"/>
          <w:color w:val="000000"/>
          <w:sz w:val="28"/>
          <w:szCs w:val="28"/>
          <w:highlight w:val="none"/>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宋体"/>
          <w:color w:val="000000"/>
          <w:sz w:val="28"/>
          <w:szCs w:val="28"/>
          <w:highlight w:val="none"/>
          <w:shd w:val="clear" w:color="auto" w:fill="FFFFFF"/>
          <w:lang w:eastAsia="zh-CN"/>
        </w:rPr>
        <w:t>、</w:t>
      </w:r>
      <w:r>
        <w:rPr>
          <w:rFonts w:hint="eastAsia" w:ascii="宋体" w:hAnsi="宋体" w:eastAsia="宋体" w:cs="宋体"/>
          <w:color w:val="000000"/>
          <w:sz w:val="28"/>
          <w:szCs w:val="28"/>
          <w:highlight w:val="none"/>
          <w:shd w:val="clear" w:color="auto" w:fill="FFFFFF"/>
        </w:rPr>
        <w:t>环境标志产品认证证书的。</w:t>
      </w:r>
    </w:p>
    <w:p w14:paraId="157D9EE6">
      <w:pPr>
        <w:pStyle w:val="8"/>
        <w:ind w:left="0" w:leftChars="0" w:firstLine="0" w:firstLineChars="0"/>
        <w:rPr>
          <w:rFonts w:hint="eastAsia"/>
        </w:rPr>
      </w:pPr>
    </w:p>
    <w:p w14:paraId="39B7249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3、在技术评议时，如发现下列情形之一的，投标文件将被视为无效投标：</w:t>
      </w:r>
    </w:p>
    <w:p w14:paraId="3DC5025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（1）未提供或未如实提供投标货物的技术参数，或者投标文件标明的响应或偏离与事实不符或虚假投标的；</w:t>
      </w:r>
    </w:p>
    <w:p w14:paraId="550AB19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（2）投标技术方案不明确，存在一个或一个以上备选（替代）投标方案且未注明哪个有效的。</w:t>
      </w:r>
    </w:p>
    <w:p w14:paraId="6CA8695A">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4、在报价评议时，如发现下列情形之一的，投标文件将被视为无效投标：</w:t>
      </w:r>
    </w:p>
    <w:p w14:paraId="0C81DD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（1）未采用人民币报价或者未按照竞争性谈判文件标明的币种报价的；</w:t>
      </w:r>
    </w:p>
    <w:p w14:paraId="68BBEB63">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hint="eastAsia" w:ascii="宋体" w:hAnsi="宋体" w:eastAsia="宋体" w:cs="宋体"/>
          <w:sz w:val="28"/>
          <w:szCs w:val="28"/>
          <w:shd w:val="clear" w:color="auto" w:fill="FFFFFF"/>
          <w:lang w:val="en-US" w:eastAsia="zh-CN"/>
        </w:rPr>
        <w:t>报价超过</w:t>
      </w:r>
      <w:r>
        <w:rPr>
          <w:rFonts w:hint="eastAsia" w:ascii="宋体" w:hAnsi="宋体" w:eastAsia="宋体" w:cs="宋体"/>
          <w:color w:val="000000"/>
          <w:sz w:val="28"/>
          <w:szCs w:val="28"/>
          <w:shd w:val="clear" w:color="auto" w:fill="FFFFFF"/>
        </w:rPr>
        <w:t>竞争性谈判文件</w:t>
      </w:r>
      <w:r>
        <w:rPr>
          <w:rFonts w:hint="eastAsia" w:ascii="宋体" w:hAnsi="宋体" w:eastAsia="宋体" w:cs="宋体"/>
          <w:color w:val="000000"/>
          <w:sz w:val="28"/>
          <w:szCs w:val="28"/>
          <w:shd w:val="clear" w:color="auto" w:fill="FFFFFF"/>
          <w:lang w:val="en-US" w:eastAsia="zh-CN"/>
        </w:rPr>
        <w:t>预算金额或者最高限价的</w:t>
      </w:r>
      <w:r>
        <w:rPr>
          <w:rFonts w:hint="eastAsia" w:ascii="宋体" w:hAnsi="宋体" w:eastAsia="宋体" w:cs="宋体"/>
          <w:sz w:val="28"/>
          <w:szCs w:val="28"/>
          <w:shd w:val="clear" w:color="auto" w:fill="FFFFFF"/>
        </w:rPr>
        <w:t>；</w:t>
      </w:r>
    </w:p>
    <w:p w14:paraId="12DEE85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★5、符合竞争性谈判招标文件明确规定的其他无效投标条款的。</w:t>
      </w:r>
    </w:p>
    <w:p w14:paraId="23FEE2E4">
      <w:pPr>
        <w:spacing w:line="360" w:lineRule="auto"/>
        <w:ind w:firstLine="562" w:firstLineChars="200"/>
        <w:jc w:val="center"/>
        <w:rPr>
          <w:rFonts w:hint="eastAsia" w:ascii="宋体" w:hAnsi="宋体" w:eastAsia="宋体" w:cs="宋体"/>
          <w:b/>
          <w:color w:val="000000"/>
          <w:sz w:val="28"/>
          <w:szCs w:val="28"/>
          <w:shd w:val="clear" w:color="auto" w:fill="FFFFFF"/>
        </w:rPr>
      </w:pPr>
      <w:bookmarkStart w:id="41" w:name="_Toc177870553"/>
      <w:r>
        <w:rPr>
          <w:rFonts w:hint="eastAsia" w:ascii="宋体" w:hAnsi="宋体" w:eastAsia="宋体" w:cs="宋体"/>
          <w:b/>
          <w:color w:val="000000"/>
          <w:sz w:val="28"/>
          <w:szCs w:val="28"/>
          <w:shd w:val="clear" w:color="auto" w:fill="FFFFFF"/>
        </w:rPr>
        <w:t>四、开标</w:t>
      </w:r>
      <w:bookmarkEnd w:id="41"/>
    </w:p>
    <w:p w14:paraId="674A3B63">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（一）开标准备</w:t>
      </w:r>
    </w:p>
    <w:p w14:paraId="0E51B82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★公共资源交易中心将在规定的时间和地点进行开标，投标人的法定代表人或其委托代理人须</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参加开标会。</w:t>
      </w:r>
    </w:p>
    <w:p w14:paraId="26F95EAC">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开标程序：</w:t>
      </w:r>
    </w:p>
    <w:p w14:paraId="65DF30EF">
      <w:pPr>
        <w:spacing w:line="360" w:lineRule="auto"/>
        <w:ind w:firstLine="560" w:firstLineChars="200"/>
        <w:rPr>
          <w:rFonts w:hint="eastAsia" w:ascii="宋体" w:hAnsi="宋体" w:eastAsia="宋体" w:cs="宋体"/>
          <w:color w:val="000000"/>
          <w:sz w:val="28"/>
          <w:szCs w:val="28"/>
          <w:shd w:val="clear" w:color="auto" w:fill="FFFFFF"/>
        </w:rPr>
      </w:pPr>
      <w:bookmarkStart w:id="42" w:name="_Toc177870554"/>
      <w:r>
        <w:rPr>
          <w:rFonts w:hint="eastAsia" w:ascii="宋体" w:hAnsi="宋体" w:eastAsia="宋体" w:cs="宋体"/>
          <w:color w:val="000000"/>
          <w:sz w:val="28"/>
          <w:szCs w:val="28"/>
          <w:shd w:val="clear" w:color="auto" w:fill="FFFFFF"/>
        </w:rPr>
        <w:t>1、公共资源交易中心宣布开标会议开始，介绍到会人员。</w:t>
      </w:r>
    </w:p>
    <w:p w14:paraId="6222EB9E">
      <w:pPr>
        <w:keepNext w:val="0"/>
        <w:keepLines w:val="0"/>
        <w:pageBreakBefore w:val="0"/>
        <w:kinsoku/>
        <w:wordWrap/>
        <w:overflowPunct/>
        <w:topLinePunct w:val="0"/>
        <w:bidi w:val="0"/>
        <w:snapToGrid/>
        <w:spacing w:line="240" w:lineRule="auto"/>
        <w:ind w:right="0"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FF0000"/>
          <w:sz w:val="28"/>
          <w:szCs w:val="28"/>
          <w:shd w:val="clear" w:color="auto" w:fill="FFFFFF"/>
        </w:rPr>
        <w:t>2、</w:t>
      </w:r>
      <w:r>
        <w:rPr>
          <w:rFonts w:hint="eastAsia" w:ascii="宋体" w:hAnsi="宋体" w:eastAsia="宋体" w:cs="宋体"/>
          <w:color w:val="000000"/>
          <w:sz w:val="28"/>
          <w:szCs w:val="28"/>
          <w:shd w:val="clear" w:color="auto" w:fill="FFFFFF"/>
        </w:rPr>
        <w:t>开启</w:t>
      </w:r>
      <w:r>
        <w:rPr>
          <w:rFonts w:hint="eastAsia" w:ascii="宋体" w:hAnsi="宋体" w:eastAsia="宋体" w:cs="宋体"/>
          <w:color w:val="000000"/>
          <w:sz w:val="28"/>
          <w:szCs w:val="28"/>
          <w:shd w:val="clear" w:color="auto" w:fill="FFFFFF"/>
          <w:lang w:eastAsia="zh-CN"/>
        </w:rPr>
        <w:t>并解密</w:t>
      </w:r>
      <w:r>
        <w:rPr>
          <w:rFonts w:hint="eastAsia" w:ascii="宋体" w:hAnsi="宋体" w:eastAsia="宋体" w:cs="宋体"/>
          <w:color w:val="000000"/>
          <w:sz w:val="28"/>
          <w:szCs w:val="28"/>
          <w:shd w:val="clear" w:color="auto" w:fill="FFFFFF"/>
        </w:rPr>
        <w:t>响应文件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公布供应商名称、报价等内容，并</w:t>
      </w:r>
      <w:r>
        <w:rPr>
          <w:rFonts w:hint="eastAsia" w:ascii="宋体" w:hAnsi="宋体" w:eastAsia="宋体" w:cs="宋体"/>
          <w:color w:val="000000"/>
          <w:sz w:val="28"/>
          <w:szCs w:val="28"/>
          <w:shd w:val="clear" w:color="auto" w:fill="FFFFFF"/>
          <w:lang w:eastAsia="zh-CN"/>
        </w:rPr>
        <w:t>在线确认</w:t>
      </w:r>
      <w:r>
        <w:rPr>
          <w:rFonts w:hint="eastAsia" w:ascii="宋体" w:hAnsi="宋体" w:eastAsia="宋体" w:cs="宋体"/>
          <w:color w:val="000000"/>
          <w:sz w:val="28"/>
          <w:szCs w:val="28"/>
          <w:shd w:val="clear" w:color="auto" w:fill="FFFFFF"/>
        </w:rPr>
        <w:t>；</w:t>
      </w:r>
    </w:p>
    <w:p w14:paraId="25C9C27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rPr>
        <w:t>、评审小组对各投标文件进行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评审并就价格进行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谈判（包括对各投标人的资格进行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审查）。</w:t>
      </w:r>
    </w:p>
    <w:p w14:paraId="1387499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宣布拟成交候选人；</w:t>
      </w:r>
    </w:p>
    <w:p w14:paraId="4BC0F64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、会议结束。</w:t>
      </w:r>
    </w:p>
    <w:p w14:paraId="0CF8F7A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、交易中心将按照上述内容做开标记录，存档备案。</w:t>
      </w:r>
    </w:p>
    <w:p w14:paraId="783C78D7">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五、评标</w:t>
      </w:r>
      <w:bookmarkEnd w:id="42"/>
    </w:p>
    <w:p w14:paraId="15187D6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（一）组建谈判小组</w:t>
      </w:r>
    </w:p>
    <w:p w14:paraId="2D56DC2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1、公共资源交易中心依法组建由</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sz w:val="28"/>
          <w:szCs w:val="28"/>
          <w:shd w:val="clear" w:color="auto" w:fill="FFFFFF"/>
        </w:rPr>
        <w:t>人以上（含</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sz w:val="28"/>
          <w:szCs w:val="28"/>
          <w:shd w:val="clear" w:color="auto" w:fill="FFFFFF"/>
        </w:rPr>
        <w:t>人）</w:t>
      </w:r>
      <w:r>
        <w:rPr>
          <w:rFonts w:hint="eastAsia" w:ascii="宋体" w:hAnsi="宋体" w:eastAsia="宋体" w:cs="宋体"/>
          <w:color w:val="000000"/>
          <w:sz w:val="28"/>
          <w:szCs w:val="28"/>
          <w:shd w:val="clear" w:color="auto" w:fill="FFFFFF"/>
        </w:rPr>
        <w:t>奇数的人员组成的谈判小组，负责对投标文件进行审查、质询、评审和比较和谈判等。</w:t>
      </w:r>
    </w:p>
    <w:p w14:paraId="63A008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2、谈判小组会负责对投标文件进行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 xml:space="preserve">评审和比较，并向招标人推荐成交供应商。  </w:t>
      </w:r>
    </w:p>
    <w:p w14:paraId="305C8CF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（二）竞争性谈判招标程序</w:t>
      </w:r>
    </w:p>
    <w:p w14:paraId="7561BF5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1）根据公开、公平、公正、诚信科学的原则，组织竞争性谈判招标采购。</w:t>
      </w:r>
    </w:p>
    <w:p w14:paraId="2C485BA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2）具体工作流程 ：</w:t>
      </w:r>
    </w:p>
    <w:p w14:paraId="1D195132">
      <w:pPr>
        <w:spacing w:line="360" w:lineRule="auto"/>
        <w:ind w:firstLine="560" w:firstLineChars="200"/>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①谈判小组</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审阅竞争性谈判文件和</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对</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文件进行资格性和符合性的初步审查</w:t>
      </w:r>
      <w:r>
        <w:rPr>
          <w:rFonts w:hint="eastAsia" w:ascii="宋体" w:hAnsi="宋体" w:eastAsia="宋体" w:cs="宋体"/>
          <w:color w:val="000000"/>
          <w:sz w:val="28"/>
          <w:szCs w:val="28"/>
          <w:shd w:val="clear" w:color="auto" w:fill="FFFFFF"/>
          <w:lang w:eastAsia="zh-CN"/>
        </w:rPr>
        <w:t>。</w:t>
      </w:r>
    </w:p>
    <w:p w14:paraId="1992FE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②投标人</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顺序逐家回答评审小组的答疑；</w:t>
      </w:r>
    </w:p>
    <w:p w14:paraId="7312806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③围绕要点谈判小组全体成员集中与各个投标人分别进行答疑。</w:t>
      </w:r>
    </w:p>
    <w:p w14:paraId="17AF47F2">
      <w:pPr>
        <w:spacing w:line="360" w:lineRule="auto"/>
        <w:ind w:firstLine="560" w:firstLineChars="200"/>
        <w:rPr>
          <w:rFonts w:hint="eastAsia" w:ascii="宋体" w:hAnsi="宋体" w:eastAsia="宋体" w:cs="宋体"/>
          <w:b/>
          <w:bCs/>
          <w:color w:val="000000"/>
          <w:sz w:val="28"/>
          <w:szCs w:val="28"/>
          <w:shd w:val="clear" w:color="auto" w:fill="FFFFFF"/>
        </w:rPr>
      </w:pP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 4 \* GB3 </w:instrText>
      </w:r>
      <w:r>
        <w:rPr>
          <w:rFonts w:hint="eastAsia" w:ascii="宋体" w:hAnsi="宋体" w:eastAsia="宋体" w:cs="宋体"/>
          <w:color w:val="000000"/>
          <w:sz w:val="28"/>
          <w:szCs w:val="28"/>
          <w:shd w:val="clear" w:color="auto" w:fill="FFFFFF"/>
        </w:rPr>
        <w:fldChar w:fldCharType="separate"/>
      </w:r>
      <w:r>
        <w:rPr>
          <w:rFonts w:hint="eastAsia" w:ascii="宋体" w:hAnsi="宋体" w:eastAsia="宋体" w:cs="宋体"/>
          <w:color w:val="000000"/>
          <w:sz w:val="28"/>
          <w:szCs w:val="28"/>
          <w:shd w:val="clear" w:color="auto" w:fill="FFFFFF"/>
        </w:rPr>
        <w:t>④</w:t>
      </w:r>
      <w:r>
        <w:rPr>
          <w:rFonts w:hint="eastAsia" w:ascii="宋体" w:hAnsi="宋体" w:eastAsia="宋体" w:cs="宋体"/>
          <w:color w:val="000000"/>
          <w:sz w:val="28"/>
          <w:szCs w:val="28"/>
          <w:shd w:val="clear" w:color="auto" w:fill="FFFFFF"/>
        </w:rPr>
        <w:fldChar w:fldCharType="end"/>
      </w:r>
      <w:r>
        <w:rPr>
          <w:rFonts w:hint="eastAsia" w:ascii="宋体" w:hAnsi="宋体" w:eastAsia="宋体" w:cs="宋体"/>
          <w:color w:val="000000"/>
          <w:sz w:val="28"/>
          <w:szCs w:val="28"/>
          <w:shd w:val="clear" w:color="auto" w:fill="FFFFFF"/>
        </w:rPr>
        <w:t>采取一轮投标文件书面公开报价，两轮背靠背式报价谈判</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lang w:val="en-US" w:eastAsia="zh-CN"/>
        </w:rPr>
        <w:t>请投标人注意在规定时间内通过政府采购云平台进行第二轮报价和第三轮最终报价</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rPr>
        <w:t>。</w:t>
      </w:r>
    </w:p>
    <w:p w14:paraId="57A21FBC">
      <w:pPr>
        <w:spacing w:line="360" w:lineRule="auto"/>
        <w:ind w:firstLine="560" w:firstLineChars="200"/>
        <w:rPr>
          <w:rFonts w:hint="eastAsia" w:ascii="宋体" w:hAnsi="宋体" w:eastAsia="宋体" w:cs="宋体"/>
          <w:b/>
          <w:bCs/>
          <w:color w:val="000000"/>
          <w:sz w:val="28"/>
          <w:szCs w:val="28"/>
          <w:shd w:val="clear" w:color="auto" w:fill="FFFFFF"/>
          <w:lang w:val="en-US" w:eastAsia="zh-CN"/>
        </w:rPr>
      </w:pPr>
      <w:bookmarkStart w:id="43" w:name="_Toc460703971"/>
      <w:r>
        <w:rPr>
          <w:rFonts w:hint="eastAsia" w:ascii="宋体" w:hAnsi="宋体" w:eastAsia="宋体" w:cs="宋体"/>
          <w:color w:val="000000"/>
          <w:sz w:val="28"/>
          <w:szCs w:val="28"/>
          <w:shd w:val="clear" w:color="auto" w:fill="FFFFFF"/>
        </w:rPr>
        <w:t>★</w:t>
      </w:r>
      <w:r>
        <w:rPr>
          <w:rFonts w:hint="eastAsia" w:ascii="宋体" w:hAnsi="宋体" w:eastAsia="宋体" w:cs="宋体"/>
          <w:b/>
          <w:bCs/>
          <w:color w:val="000000"/>
          <w:sz w:val="28"/>
          <w:szCs w:val="28"/>
          <w:shd w:val="clear" w:color="auto" w:fill="FFFFFF"/>
          <w:lang w:val="en-US" w:eastAsia="zh-CN"/>
        </w:rPr>
        <w:t>谈判评审的纪律与注意事项</w:t>
      </w:r>
      <w:bookmarkEnd w:id="43"/>
    </w:p>
    <w:p w14:paraId="638F58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1）谈判</w:t>
      </w:r>
      <w:r>
        <w:rPr>
          <w:rFonts w:hint="eastAsia" w:ascii="仿宋" w:hAnsi="仿宋" w:eastAsia="仿宋"/>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CD41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2）谈判</w:t>
      </w:r>
      <w:r>
        <w:rPr>
          <w:rFonts w:hint="eastAsia" w:ascii="仿宋" w:hAnsi="仿宋" w:eastAsia="仿宋"/>
          <w:sz w:val="28"/>
          <w:szCs w:val="28"/>
        </w:rPr>
        <w:t>小组要求供应商澄清、说明或者更正响应文件应当</w:t>
      </w:r>
      <w:r>
        <w:rPr>
          <w:rFonts w:hint="eastAsia" w:ascii="仿宋" w:hAnsi="仿宋" w:eastAsia="仿宋"/>
          <w:sz w:val="28"/>
          <w:szCs w:val="28"/>
          <w:lang w:val="en-US" w:eastAsia="zh-CN"/>
        </w:rPr>
        <w:t>及时在规定时间内通过政府采购云平台上传PDF格式文件进行回复</w:t>
      </w:r>
      <w:r>
        <w:rPr>
          <w:rFonts w:hint="eastAsia" w:ascii="仿宋" w:hAnsi="仿宋" w:eastAsia="仿宋"/>
          <w:sz w:val="28"/>
          <w:szCs w:val="28"/>
        </w:rPr>
        <w:t>。供应商的澄清、说明或者更正应当由法定代表人或其授权代表签字或者加盖公章。由授权代表签字的，应当附法定代表人授权书。</w:t>
      </w:r>
    </w:p>
    <w:p w14:paraId="703E45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已提交响应文件的供应商，在提交最后报价之前，可以根据</w:t>
      </w:r>
      <w:r>
        <w:rPr>
          <w:rFonts w:hint="eastAsia" w:ascii="仿宋" w:hAnsi="仿宋" w:eastAsia="仿宋"/>
          <w:sz w:val="28"/>
          <w:szCs w:val="28"/>
          <w:lang w:val="en-US" w:eastAsia="zh-CN"/>
        </w:rPr>
        <w:t>谈判</w:t>
      </w:r>
      <w:r>
        <w:rPr>
          <w:rFonts w:hint="eastAsia" w:ascii="仿宋" w:hAnsi="仿宋" w:eastAsia="仿宋"/>
          <w:sz w:val="28"/>
          <w:szCs w:val="28"/>
        </w:rPr>
        <w:t>情况退出</w:t>
      </w:r>
      <w:r>
        <w:rPr>
          <w:rFonts w:hint="eastAsia" w:ascii="仿宋" w:hAnsi="仿宋" w:eastAsia="仿宋"/>
          <w:sz w:val="28"/>
          <w:szCs w:val="28"/>
          <w:lang w:val="en-US" w:eastAsia="zh-CN"/>
        </w:rPr>
        <w:t>谈判</w:t>
      </w:r>
      <w:r>
        <w:rPr>
          <w:rFonts w:hint="eastAsia" w:ascii="仿宋" w:hAnsi="仿宋" w:eastAsia="仿宋"/>
          <w:sz w:val="28"/>
          <w:szCs w:val="28"/>
        </w:rPr>
        <w:t>。</w:t>
      </w:r>
    </w:p>
    <w:p w14:paraId="52F3BB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ascii="仿宋" w:hAnsi="仿宋" w:eastAsia="仿宋"/>
          <w:sz w:val="28"/>
          <w:szCs w:val="28"/>
          <w:lang w:val="en-US" w:eastAsia="zh-CN"/>
        </w:rPr>
        <w:t>4）</w:t>
      </w:r>
      <w:r>
        <w:rPr>
          <w:rFonts w:ascii="仿宋" w:hAnsi="仿宋" w:eastAsia="仿宋"/>
          <w:sz w:val="28"/>
          <w:szCs w:val="28"/>
        </w:rPr>
        <w:t>供应商必须由法定代表人或其</w:t>
      </w:r>
      <w:r>
        <w:rPr>
          <w:rFonts w:hint="eastAsia" w:ascii="仿宋" w:hAnsi="仿宋" w:eastAsia="仿宋"/>
          <w:sz w:val="28"/>
          <w:szCs w:val="28"/>
          <w:lang w:val="en-US" w:eastAsia="zh-CN"/>
        </w:rPr>
        <w:t>委托全权代理人</w:t>
      </w:r>
      <w:r>
        <w:rPr>
          <w:rFonts w:ascii="仿宋" w:hAnsi="仿宋" w:eastAsia="仿宋"/>
          <w:sz w:val="28"/>
          <w:szCs w:val="28"/>
        </w:rPr>
        <w:t>参加竞争性</w:t>
      </w:r>
      <w:r>
        <w:rPr>
          <w:rFonts w:hint="eastAsia" w:ascii="仿宋" w:hAnsi="仿宋" w:eastAsia="仿宋"/>
          <w:sz w:val="28"/>
          <w:szCs w:val="28"/>
          <w:lang w:val="en-US" w:eastAsia="zh-CN"/>
        </w:rPr>
        <w:t>谈判</w:t>
      </w:r>
      <w:r>
        <w:rPr>
          <w:rFonts w:ascii="仿宋" w:hAnsi="仿宋" w:eastAsia="仿宋"/>
          <w:sz w:val="28"/>
          <w:szCs w:val="28"/>
        </w:rPr>
        <w:t>，法定代表人委托代理人参加竞争性</w:t>
      </w:r>
      <w:r>
        <w:rPr>
          <w:rFonts w:hint="eastAsia" w:ascii="仿宋" w:hAnsi="仿宋" w:eastAsia="仿宋"/>
          <w:sz w:val="28"/>
          <w:szCs w:val="28"/>
          <w:lang w:val="en-US" w:eastAsia="zh-CN"/>
        </w:rPr>
        <w:t>谈判</w:t>
      </w:r>
      <w:r>
        <w:rPr>
          <w:rFonts w:ascii="仿宋" w:hAnsi="仿宋" w:eastAsia="仿宋"/>
          <w:sz w:val="28"/>
          <w:szCs w:val="28"/>
        </w:rPr>
        <w:t>必须</w:t>
      </w:r>
      <w:r>
        <w:rPr>
          <w:rFonts w:hint="eastAsia" w:ascii="仿宋" w:hAnsi="仿宋" w:eastAsia="仿宋"/>
          <w:sz w:val="28"/>
          <w:szCs w:val="28"/>
          <w:lang w:val="en-US" w:eastAsia="zh-CN"/>
        </w:rPr>
        <w:t>保证在开标期间，</w:t>
      </w:r>
      <w:r>
        <w:rPr>
          <w:rFonts w:ascii="仿宋" w:hAnsi="仿宋" w:eastAsia="仿宋"/>
          <w:sz w:val="28"/>
          <w:szCs w:val="28"/>
        </w:rPr>
        <w:t>随时</w:t>
      </w:r>
      <w:r>
        <w:rPr>
          <w:rFonts w:hint="eastAsia" w:ascii="仿宋" w:hAnsi="仿宋" w:eastAsia="仿宋"/>
          <w:sz w:val="28"/>
          <w:szCs w:val="28"/>
          <w:lang w:val="en-US" w:eastAsia="zh-CN"/>
        </w:rPr>
        <w:t>通过政府采购云平台</w:t>
      </w:r>
      <w:r>
        <w:rPr>
          <w:rFonts w:ascii="仿宋" w:hAnsi="仿宋" w:eastAsia="仿宋"/>
          <w:sz w:val="28"/>
          <w:szCs w:val="28"/>
        </w:rPr>
        <w:t>接受</w:t>
      </w:r>
      <w:r>
        <w:rPr>
          <w:rFonts w:hint="eastAsia" w:ascii="仿宋" w:hAnsi="仿宋" w:eastAsia="仿宋"/>
          <w:sz w:val="28"/>
          <w:szCs w:val="28"/>
          <w:lang w:val="en-US" w:eastAsia="zh-CN"/>
        </w:rPr>
        <w:t>谈判</w:t>
      </w:r>
      <w:r>
        <w:rPr>
          <w:rFonts w:ascii="仿宋" w:hAnsi="仿宋" w:eastAsia="仿宋"/>
          <w:sz w:val="28"/>
          <w:szCs w:val="28"/>
        </w:rPr>
        <w:t>小组的询问，并予以解答问题。</w:t>
      </w:r>
    </w:p>
    <w:p w14:paraId="1AB817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供应商应遵守有关法律、法规，不得采取不正当的竞争手段，否则，其后果由供应商自负。</w:t>
      </w:r>
    </w:p>
    <w:p w14:paraId="6C8525D9">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（三）错误修正</w:t>
      </w:r>
    </w:p>
    <w:p w14:paraId="6FD4D12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投标文件如果出现计算或表达上的错误，修正错误的原则如下：</w:t>
      </w:r>
    </w:p>
    <w:p w14:paraId="35547B2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1、投标文件的大写金额和小写金额不一致的，以大写金额为准；</w:t>
      </w:r>
    </w:p>
    <w:p w14:paraId="6C7BBF1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2、总价金额与按单价汇总金额不一致的，以单价金额计算结果为准；</w:t>
      </w:r>
    </w:p>
    <w:p w14:paraId="0CACA9A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3、对不同文字文本投标文件的解释发生异议的，以中文文本为准；</w:t>
      </w:r>
    </w:p>
    <w:p w14:paraId="07B7975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4、按上述修正错误的原则及方法调整或修正投标文件的投标报价，投标人同意后，调整后的投标报价对投标人起约束作用。如果投标人不接受修正后的报价，则其投标将被拒绝。</w:t>
      </w:r>
    </w:p>
    <w:p w14:paraId="50393E50">
      <w:pPr>
        <w:spacing w:line="360" w:lineRule="auto"/>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(四) 有下列情形之一的，其投标作为废标处理</w:t>
      </w:r>
      <w:r>
        <w:rPr>
          <w:rFonts w:hint="eastAsia" w:ascii="宋体" w:hAnsi="宋体" w:eastAsia="宋体" w:cs="宋体"/>
          <w:color w:val="000000"/>
          <w:sz w:val="28"/>
          <w:szCs w:val="28"/>
          <w:shd w:val="clear" w:color="auto" w:fill="FFFFFF"/>
        </w:rPr>
        <w:t xml:space="preserve"> </w:t>
      </w:r>
    </w:p>
    <w:p w14:paraId="46DDA93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1、应有法人代表或授权代表签署意见的文件、证明等，未经本人签署的；应加盖公章的证照、函件，而未加盖公章的；</w:t>
      </w:r>
    </w:p>
    <w:p w14:paraId="3CB6C3B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2、不具备招标文件中规定资格要求的；</w:t>
      </w:r>
    </w:p>
    <w:p w14:paraId="5868410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3、投标文件的内容不详实或有虚假的； </w:t>
      </w:r>
    </w:p>
    <w:p w14:paraId="7FAD35E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4、竞争性谈判文件中明确要求的事项，而投标文件中未做出响应或做出错误响应的；</w:t>
      </w:r>
    </w:p>
    <w:p w14:paraId="6E8142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5、投标人的组织实施方案、技术支持和服务承诺与招标文件要求有较大偏差的；</w:t>
      </w:r>
    </w:p>
    <w:p w14:paraId="123DC44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6、所供货物功能、技术性能与招标文件所要求的有较大偏差的；</w:t>
      </w:r>
    </w:p>
    <w:p w14:paraId="7C52ED4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7、超出招标文件要求的交货(完工)时间的；</w:t>
      </w:r>
    </w:p>
    <w:p w14:paraId="7FC21AE7">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8、投标单位提供的设备没有保修期的；</w:t>
      </w:r>
    </w:p>
    <w:p w14:paraId="37FAF780">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9、投标文件前后表述相互矛盾的；</w:t>
      </w:r>
    </w:p>
    <w:p w14:paraId="611DF37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10、投标文件中附有招标人不能接受条件的；</w:t>
      </w:r>
    </w:p>
    <w:p w14:paraId="3EFA1C3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11、投标价格超过预算采购单位无力支付的； </w:t>
      </w:r>
    </w:p>
    <w:p w14:paraId="4BEB079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12、投标人有不良记录的；</w:t>
      </w:r>
    </w:p>
    <w:p w14:paraId="39D093E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13、</w:t>
      </w:r>
      <w:r>
        <w:rPr>
          <w:rFonts w:hint="eastAsia" w:ascii="宋体" w:hAnsi="宋体" w:eastAsia="宋体" w:cs="宋体"/>
          <w:color w:val="000000"/>
          <w:sz w:val="28"/>
          <w:szCs w:val="28"/>
          <w:shd w:val="clear" w:color="auto" w:fill="FFFFFF"/>
          <w:lang w:eastAsia="zh-CN"/>
        </w:rPr>
        <w:t>谈判小组</w:t>
      </w:r>
      <w:r>
        <w:rPr>
          <w:rFonts w:hint="eastAsia" w:ascii="宋体" w:hAnsi="宋体" w:eastAsia="宋体" w:cs="宋体"/>
          <w:color w:val="000000"/>
          <w:sz w:val="28"/>
          <w:szCs w:val="28"/>
          <w:shd w:val="clear" w:color="auto" w:fill="FFFFFF"/>
        </w:rPr>
        <w:t>认定</w:t>
      </w:r>
      <w:r>
        <w:rPr>
          <w:rFonts w:hint="eastAsia" w:ascii="宋体" w:hAnsi="宋体" w:eastAsia="宋体" w:cs="宋体"/>
          <w:color w:val="000000"/>
          <w:sz w:val="28"/>
          <w:szCs w:val="28"/>
          <w:shd w:val="clear" w:color="auto" w:fill="FFFFFF"/>
          <w:lang w:eastAsia="zh-CN"/>
        </w:rPr>
        <w:t>供应商</w:t>
      </w:r>
      <w:r>
        <w:rPr>
          <w:rFonts w:hint="eastAsia" w:ascii="宋体" w:hAnsi="宋体" w:eastAsia="宋体" w:cs="宋体"/>
          <w:color w:val="000000"/>
          <w:sz w:val="28"/>
          <w:szCs w:val="28"/>
          <w:shd w:val="clear" w:color="auto" w:fill="FFFFFF"/>
        </w:rPr>
        <w:t>以低于成本报价竞标的；</w:t>
      </w:r>
    </w:p>
    <w:p w14:paraId="10BF9E9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14、不符合法律、法规和竞争性谈判文件中规定的其他实质性要求的。 </w:t>
      </w:r>
    </w:p>
    <w:p w14:paraId="2E011561">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（五）投标文件的评价与比较</w:t>
      </w:r>
    </w:p>
    <w:p w14:paraId="5EB7C32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1、谈判小组只对实质上响应竞争性谈判文件要求的投标文件进行综合评价和比较。</w:t>
      </w:r>
    </w:p>
    <w:p w14:paraId="251C9E5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2、评标时除价格因素外应考虑下列因素：</w:t>
      </w:r>
    </w:p>
    <w:p w14:paraId="09BC91C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（1）投标设备的整体技术水平、性能、质量和适应性；</w:t>
      </w:r>
    </w:p>
    <w:p w14:paraId="1E60C8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（2）供货能力和交货期时间；</w:t>
      </w:r>
    </w:p>
    <w:p w14:paraId="791593E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（3）投标人的技术支持能力和各种服务（含售后服务）能力;</w:t>
      </w:r>
    </w:p>
    <w:p w14:paraId="161433F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（4）对竞争性谈判文件中付款条件的响应性；</w:t>
      </w:r>
    </w:p>
    <w:p w14:paraId="7CAAB2F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（5）投标人的业绩情况；</w:t>
      </w:r>
    </w:p>
    <w:p w14:paraId="5FCAFED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（6）投标人的综合实力和信誉;</w:t>
      </w:r>
    </w:p>
    <w:p w14:paraId="36B4BB2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（7）投标人是否能保质、保量、准确、全面完成本项目。</w:t>
      </w:r>
    </w:p>
    <w:p w14:paraId="75F3CEB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3、谈判小组根据招标文件中规定的评标方法进行评标，并向招标人提交书面评标报告和推荐中标人。</w:t>
      </w:r>
    </w:p>
    <w:p w14:paraId="419912F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4、当出现投标价格相同分值时，按以下顺序排列：</w:t>
      </w:r>
    </w:p>
    <w:p w14:paraId="190D5A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（1）选定技术质量最好的；</w:t>
      </w:r>
    </w:p>
    <w:p w14:paraId="61212C6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（2）如技术质量也相等时，选定技术支持和服务承诺最好的；</w:t>
      </w:r>
    </w:p>
    <w:p w14:paraId="77C209C5">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（六）评标报告</w:t>
      </w:r>
    </w:p>
    <w:p w14:paraId="08D3BD64">
      <w:pPr>
        <w:spacing w:line="360" w:lineRule="auto"/>
        <w:ind w:firstLine="700" w:firstLineChars="25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谈判小组应向招标人提交书面评标报告。评标报告应全面反映评标过程和成交物品、成交价格、成交供应商的情况。</w:t>
      </w:r>
    </w:p>
    <w:p w14:paraId="6566440A">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 评标过程的保密</w:t>
      </w:r>
    </w:p>
    <w:p w14:paraId="6F4694C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凡是属于审查、澄清、评审和比较的有关资料以及建议，任何人均不得向投标人或其他无关的人员透露。投标人在评标过程中，所进行的力图影响评标结果的不公正活动，可能导致其投标被拒绝。</w:t>
      </w:r>
    </w:p>
    <w:p w14:paraId="606C6152">
      <w:pPr>
        <w:spacing w:line="360" w:lineRule="auto"/>
        <w:ind w:firstLine="562" w:firstLineChars="200"/>
        <w:rPr>
          <w:rFonts w:hint="eastAsia" w:ascii="宋体" w:hAnsi="宋体" w:eastAsia="宋体" w:cs="宋体"/>
          <w:b/>
          <w:color w:val="000000"/>
          <w:sz w:val="28"/>
          <w:szCs w:val="28"/>
          <w:shd w:val="clear" w:color="auto" w:fill="FFFFFF"/>
        </w:rPr>
      </w:pPr>
      <w:bookmarkStart w:id="44" w:name="_Toc107820051"/>
      <w:bookmarkStart w:id="45" w:name="_Toc170792772"/>
      <w:r>
        <w:rPr>
          <w:rFonts w:hint="eastAsia" w:ascii="宋体" w:hAnsi="宋体" w:eastAsia="宋体" w:cs="宋体"/>
          <w:b/>
          <w:color w:val="000000"/>
          <w:sz w:val="28"/>
          <w:szCs w:val="28"/>
          <w:shd w:val="clear" w:color="auto" w:fill="FFFFFF"/>
        </w:rPr>
        <w:t>（八）评标原则和评标办法</w:t>
      </w:r>
    </w:p>
    <w:p w14:paraId="7FCCDE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评标原则。谈判小组必须公平、公正、客观，不带任何倾向性和启发性；不得向外界透露任何与评标有关的内容；任何单位和个人不得干扰、影响评标的正常进行；谈判小组及有关工作人员不得私下与投标人接触。</w:t>
      </w:r>
    </w:p>
    <w:p w14:paraId="279818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shd w:val="clear" w:color="auto" w:fill="FFFFFF"/>
        </w:rPr>
        <w:t>谈判小组告知</w:t>
      </w:r>
      <w:r>
        <w:rPr>
          <w:rFonts w:hint="eastAsia" w:ascii="宋体" w:hAnsi="宋体" w:eastAsia="宋体" w:cs="宋体"/>
          <w:sz w:val="28"/>
          <w:szCs w:val="28"/>
        </w:rPr>
        <w:t>评标情况及结果。根据有关规定，对未中标单位不作任何解释。为此，评委会对未中标单位要求说明理由均不予受理。</w:t>
      </w:r>
    </w:p>
    <w:p w14:paraId="28A726FF">
      <w:pPr>
        <w:spacing w:line="360" w:lineRule="auto"/>
        <w:ind w:firstLine="562" w:firstLineChars="200"/>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3、</w:t>
      </w:r>
      <w:r>
        <w:rPr>
          <w:rFonts w:hint="eastAsia" w:ascii="宋体" w:hAnsi="宋体" w:eastAsia="宋体" w:cs="宋体"/>
          <w:b/>
          <w:bCs/>
          <w:color w:val="000000"/>
          <w:sz w:val="28"/>
          <w:szCs w:val="28"/>
          <w:shd w:val="clear" w:color="auto" w:fill="FFFFFF"/>
          <w:lang w:eastAsia="zh-CN"/>
        </w:rPr>
        <w:t>本项目专门面向中小微企业。</w:t>
      </w:r>
    </w:p>
    <w:bookmarkEnd w:id="44"/>
    <w:bookmarkEnd w:id="45"/>
    <w:p w14:paraId="37F6D09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4、评标办法：最低评标价法，是指以价格为主要因素确定中标候选供应商的评标办法， 即在全部满足竞争性谈判文件实质性既符合采购需求、质量和服务相等要求前提下，依据统一的价格要素评定最低报价，采取一轮投标文件书面公开报价，两轮背靠背式报价，以提出最低报价的投标人作为成交供应商。</w:t>
      </w:r>
    </w:p>
    <w:p w14:paraId="2E3740F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5、评审标准。</w:t>
      </w:r>
      <w:r>
        <w:rPr>
          <w:rFonts w:hint="eastAsia" w:ascii="宋体" w:hAnsi="宋体" w:eastAsia="宋体" w:cs="宋体"/>
          <w:sz w:val="28"/>
          <w:szCs w:val="28"/>
        </w:rPr>
        <w:t>初步评审标准</w:t>
      </w:r>
      <w:r>
        <w:rPr>
          <w:rFonts w:hint="eastAsia" w:ascii="宋体" w:hAnsi="宋体" w:eastAsia="宋体" w:cs="宋体"/>
          <w:sz w:val="28"/>
          <w:szCs w:val="28"/>
          <w:lang w:eastAsia="zh-CN"/>
        </w:rPr>
        <w:t>包括</w:t>
      </w:r>
      <w:r>
        <w:rPr>
          <w:rFonts w:hint="eastAsia" w:ascii="宋体" w:hAnsi="宋体" w:eastAsia="宋体" w:cs="宋体"/>
          <w:sz w:val="28"/>
          <w:szCs w:val="28"/>
        </w:rPr>
        <w:t>资格性审查</w:t>
      </w:r>
      <w:r>
        <w:rPr>
          <w:rFonts w:hint="eastAsia" w:ascii="宋体" w:hAnsi="宋体" w:eastAsia="宋体" w:cs="宋体"/>
          <w:sz w:val="28"/>
          <w:szCs w:val="28"/>
          <w:lang w:eastAsia="zh-CN"/>
        </w:rPr>
        <w:t>和</w:t>
      </w:r>
      <w:r>
        <w:rPr>
          <w:rFonts w:hint="eastAsia" w:ascii="宋体" w:hAnsi="宋体" w:eastAsia="宋体" w:cs="宋体"/>
          <w:sz w:val="28"/>
          <w:szCs w:val="28"/>
        </w:rPr>
        <w:t>符合性审查</w:t>
      </w:r>
      <w:r>
        <w:rPr>
          <w:rFonts w:hint="eastAsia" w:ascii="宋体" w:hAnsi="宋体" w:eastAsia="宋体" w:cs="宋体"/>
          <w:sz w:val="28"/>
          <w:szCs w:val="28"/>
          <w:lang w:eastAsia="zh-CN"/>
        </w:rPr>
        <w:t>，详见</w:t>
      </w:r>
      <w:r>
        <w:rPr>
          <w:rFonts w:hint="eastAsia" w:ascii="宋体" w:hAnsi="宋体" w:eastAsia="宋体" w:cs="宋体"/>
          <w:sz w:val="28"/>
          <w:szCs w:val="28"/>
          <w:lang w:val="en-US" w:eastAsia="zh-CN"/>
        </w:rPr>
        <w:t>后</w:t>
      </w:r>
      <w:r>
        <w:rPr>
          <w:rFonts w:hint="eastAsia" w:ascii="宋体" w:hAnsi="宋体" w:eastAsia="宋体" w:cs="宋体"/>
          <w:sz w:val="28"/>
          <w:szCs w:val="28"/>
        </w:rPr>
        <w:t>附表</w:t>
      </w:r>
      <w:r>
        <w:rPr>
          <w:rFonts w:hint="eastAsia" w:ascii="宋体" w:hAnsi="宋体" w:eastAsia="宋体" w:cs="宋体"/>
          <w:sz w:val="28"/>
          <w:szCs w:val="28"/>
          <w:lang w:eastAsia="zh-CN"/>
        </w:rPr>
        <w:t>，</w:t>
      </w:r>
      <w:r>
        <w:rPr>
          <w:rFonts w:hint="eastAsia" w:ascii="宋体" w:hAnsi="宋体" w:eastAsia="宋体" w:cs="宋体"/>
          <w:sz w:val="28"/>
          <w:szCs w:val="28"/>
        </w:rPr>
        <w:t>检查内容必须全部满足检查标准，否则视为无效投标。</w:t>
      </w:r>
    </w:p>
    <w:p w14:paraId="7E054559">
      <w:pPr>
        <w:pStyle w:val="7"/>
        <w:rPr>
          <w:rFonts w:hint="eastAsia" w:ascii="宋体" w:hAnsi="宋体" w:eastAsia="宋体" w:cs="宋体"/>
          <w:sz w:val="28"/>
          <w:szCs w:val="28"/>
        </w:rPr>
      </w:pPr>
    </w:p>
    <w:p w14:paraId="382E34FE">
      <w:pPr>
        <w:rPr>
          <w:rFonts w:hint="eastAsia" w:ascii="宋体" w:hAnsi="宋体" w:eastAsia="宋体" w:cs="宋体"/>
          <w:sz w:val="28"/>
          <w:szCs w:val="28"/>
        </w:rPr>
      </w:pPr>
    </w:p>
    <w:p w14:paraId="49E40689">
      <w:pPr>
        <w:pStyle w:val="7"/>
        <w:rPr>
          <w:rFonts w:hint="eastAsia" w:ascii="宋体" w:hAnsi="宋体" w:eastAsia="宋体" w:cs="宋体"/>
          <w:sz w:val="28"/>
          <w:szCs w:val="28"/>
        </w:rPr>
      </w:pPr>
    </w:p>
    <w:p w14:paraId="71CD56D3">
      <w:pPr>
        <w:rPr>
          <w:rFonts w:hint="eastAsia" w:ascii="宋体" w:hAnsi="宋体" w:eastAsia="宋体" w:cs="宋体"/>
          <w:sz w:val="28"/>
          <w:szCs w:val="28"/>
        </w:rPr>
      </w:pPr>
    </w:p>
    <w:p w14:paraId="1D681EEC">
      <w:pPr>
        <w:pStyle w:val="7"/>
        <w:rPr>
          <w:rFonts w:hint="eastAsia" w:ascii="宋体" w:hAnsi="宋体" w:eastAsia="宋体" w:cs="宋体"/>
          <w:sz w:val="28"/>
          <w:szCs w:val="28"/>
        </w:rPr>
      </w:pPr>
    </w:p>
    <w:p w14:paraId="3AA6A669">
      <w:pPr>
        <w:rPr>
          <w:rFonts w:hint="eastAsia"/>
          <w:lang w:eastAsia="zh-CN"/>
        </w:rPr>
      </w:pPr>
    </w:p>
    <w:p w14:paraId="4315A325">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6CE5D7BF">
      <w:pPr>
        <w:spacing w:line="196" w:lineRule="exact"/>
      </w:pPr>
    </w:p>
    <w:tbl>
      <w:tblPr>
        <w:tblStyle w:val="37"/>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536"/>
        <w:gridCol w:w="2492"/>
        <w:gridCol w:w="5425"/>
        <w:gridCol w:w="932"/>
      </w:tblGrid>
      <w:tr w14:paraId="7340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4F403BD6">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55DB5AFC">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3A31A072">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7656F90E">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38A8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57" w:type="dxa"/>
            <w:vMerge w:val="restart"/>
            <w:tcBorders>
              <w:bottom w:val="nil"/>
            </w:tcBorders>
            <w:textDirection w:val="tbRlV"/>
            <w:vAlign w:val="top"/>
          </w:tcPr>
          <w:p w14:paraId="421EF53F">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536" w:type="dxa"/>
            <w:vMerge w:val="restart"/>
            <w:tcBorders>
              <w:bottom w:val="nil"/>
            </w:tcBorders>
            <w:textDirection w:val="tbRlV"/>
            <w:vAlign w:val="top"/>
          </w:tcPr>
          <w:p w14:paraId="7EE37C9F">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center"/>
          </w:tcPr>
          <w:p w14:paraId="5E14D12F">
            <w:pPr>
              <w:spacing w:before="167"/>
              <w:ind w:right="176"/>
              <w:jc w:val="center"/>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7"/>
                <w:sz w:val="20"/>
                <w:szCs w:val="20"/>
              </w:rPr>
              <w:t>任的能力</w:t>
            </w:r>
          </w:p>
        </w:tc>
        <w:tc>
          <w:tcPr>
            <w:tcW w:w="5425" w:type="dxa"/>
            <w:vAlign w:val="top"/>
          </w:tcPr>
          <w:p w14:paraId="68030B72">
            <w:pPr>
              <w:spacing w:before="34" w:line="239" w:lineRule="auto"/>
              <w:ind w:right="2"/>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书》；</w:t>
            </w:r>
          </w:p>
        </w:tc>
        <w:tc>
          <w:tcPr>
            <w:tcW w:w="932" w:type="dxa"/>
            <w:vAlign w:val="top"/>
          </w:tcPr>
          <w:p w14:paraId="24E2B735">
            <w:pPr>
              <w:rPr>
                <w:rFonts w:ascii="Arial"/>
                <w:sz w:val="21"/>
              </w:rPr>
            </w:pPr>
          </w:p>
        </w:tc>
      </w:tr>
      <w:tr w14:paraId="0E77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7" w:type="dxa"/>
            <w:vMerge w:val="continue"/>
            <w:tcBorders>
              <w:top w:val="nil"/>
              <w:bottom w:val="nil"/>
            </w:tcBorders>
            <w:textDirection w:val="tbRlV"/>
            <w:vAlign w:val="top"/>
          </w:tcPr>
          <w:p w14:paraId="1E4374CD">
            <w:pPr>
              <w:rPr>
                <w:rFonts w:ascii="Arial"/>
                <w:sz w:val="21"/>
              </w:rPr>
            </w:pPr>
          </w:p>
        </w:tc>
        <w:tc>
          <w:tcPr>
            <w:tcW w:w="536" w:type="dxa"/>
            <w:vMerge w:val="continue"/>
            <w:tcBorders>
              <w:top w:val="nil"/>
              <w:bottom w:val="nil"/>
            </w:tcBorders>
            <w:textDirection w:val="tbRlV"/>
            <w:vAlign w:val="top"/>
          </w:tcPr>
          <w:p w14:paraId="089860E0">
            <w:pPr>
              <w:rPr>
                <w:rFonts w:ascii="Arial"/>
                <w:sz w:val="21"/>
              </w:rPr>
            </w:pPr>
          </w:p>
        </w:tc>
        <w:tc>
          <w:tcPr>
            <w:tcW w:w="2492" w:type="dxa"/>
            <w:vAlign w:val="center"/>
          </w:tcPr>
          <w:p w14:paraId="4A18185B">
            <w:pPr>
              <w:spacing w:before="72" w:line="239" w:lineRule="auto"/>
              <w:ind w:right="176"/>
              <w:jc w:val="center"/>
              <w:rPr>
                <w:rFonts w:ascii="宋体" w:hAnsi="宋体" w:eastAsia="宋体" w:cs="宋体"/>
                <w:sz w:val="20"/>
                <w:szCs w:val="20"/>
              </w:rPr>
            </w:pPr>
            <w:r>
              <w:rPr>
                <w:rFonts w:ascii="宋体" w:hAnsi="宋体" w:eastAsia="宋体" w:cs="宋体"/>
                <w:spacing w:val="8"/>
                <w:sz w:val="20"/>
                <w:szCs w:val="20"/>
              </w:rPr>
              <w:t>具备良好的商业信誉和健全的财务会计制度</w:t>
            </w:r>
          </w:p>
        </w:tc>
        <w:tc>
          <w:tcPr>
            <w:tcW w:w="5425" w:type="dxa"/>
            <w:vAlign w:val="top"/>
          </w:tcPr>
          <w:p w14:paraId="3E875B77">
            <w:pPr>
              <w:spacing w:before="72" w:line="239" w:lineRule="auto"/>
              <w:rPr>
                <w:rFonts w:ascii="宋体" w:hAnsi="宋体" w:eastAsia="宋体" w:cs="宋体"/>
                <w:sz w:val="20"/>
                <w:szCs w:val="20"/>
              </w:rPr>
            </w:pPr>
            <w:r>
              <w:rPr>
                <w:rFonts w:hint="eastAsia" w:ascii="宋体" w:hAnsi="宋体" w:eastAsia="宋体" w:cs="宋体"/>
                <w:spacing w:val="7"/>
                <w:sz w:val="20"/>
                <w:szCs w:val="20"/>
                <w:lang w:val="en-US" w:eastAsia="zh-CN"/>
              </w:rPr>
              <w:t>2023年度财务审计报告（成立不足一年的提供成立至今的财务报表，包含资产负债表、现金流量表、利润表、附注），</w:t>
            </w:r>
            <w:r>
              <w:rPr>
                <w:rFonts w:hint="eastAsia" w:ascii="宋体" w:hAnsi="宋体" w:eastAsia="宋体" w:cs="宋体"/>
                <w:b/>
                <w:bCs/>
                <w:spacing w:val="7"/>
                <w:sz w:val="20"/>
                <w:szCs w:val="20"/>
                <w:lang w:val="en-US" w:eastAsia="zh-CN"/>
              </w:rPr>
              <w:t>以上材料可以采用《政府采购诚信承诺函》的形式</w:t>
            </w:r>
            <w:r>
              <w:rPr>
                <w:rFonts w:hint="eastAsia" w:ascii="宋体" w:hAnsi="宋体" w:eastAsia="宋体" w:cs="宋体"/>
                <w:spacing w:val="7"/>
                <w:sz w:val="20"/>
                <w:szCs w:val="20"/>
                <w:lang w:val="en-US" w:eastAsia="zh-CN"/>
              </w:rPr>
              <w:t>上传原件扫描件。</w:t>
            </w:r>
          </w:p>
        </w:tc>
        <w:tc>
          <w:tcPr>
            <w:tcW w:w="932" w:type="dxa"/>
            <w:vAlign w:val="top"/>
          </w:tcPr>
          <w:p w14:paraId="2A53A6D9">
            <w:pPr>
              <w:rPr>
                <w:rFonts w:ascii="Arial"/>
                <w:sz w:val="21"/>
              </w:rPr>
            </w:pPr>
          </w:p>
        </w:tc>
      </w:tr>
      <w:tr w14:paraId="63F4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7" w:type="dxa"/>
            <w:vMerge w:val="continue"/>
            <w:tcBorders>
              <w:top w:val="nil"/>
              <w:bottom w:val="nil"/>
            </w:tcBorders>
            <w:textDirection w:val="tbRlV"/>
            <w:vAlign w:val="top"/>
          </w:tcPr>
          <w:p w14:paraId="341D46AA">
            <w:pPr>
              <w:rPr>
                <w:rFonts w:ascii="Arial"/>
                <w:sz w:val="21"/>
              </w:rPr>
            </w:pPr>
          </w:p>
        </w:tc>
        <w:tc>
          <w:tcPr>
            <w:tcW w:w="536" w:type="dxa"/>
            <w:vMerge w:val="continue"/>
            <w:tcBorders>
              <w:top w:val="nil"/>
              <w:bottom w:val="nil"/>
            </w:tcBorders>
            <w:textDirection w:val="tbRlV"/>
            <w:vAlign w:val="top"/>
          </w:tcPr>
          <w:p w14:paraId="1ED54F0D">
            <w:pPr>
              <w:rPr>
                <w:rFonts w:ascii="Arial"/>
                <w:sz w:val="21"/>
              </w:rPr>
            </w:pPr>
          </w:p>
        </w:tc>
        <w:tc>
          <w:tcPr>
            <w:tcW w:w="2492" w:type="dxa"/>
            <w:vAlign w:val="center"/>
          </w:tcPr>
          <w:p w14:paraId="7236E371">
            <w:pPr>
              <w:spacing w:before="72" w:line="239" w:lineRule="auto"/>
              <w:ind w:right="176"/>
              <w:jc w:val="center"/>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7"/>
                <w:sz w:val="20"/>
                <w:szCs w:val="20"/>
              </w:rPr>
              <w:t>的设备和专业技术能力</w:t>
            </w:r>
          </w:p>
        </w:tc>
        <w:tc>
          <w:tcPr>
            <w:tcW w:w="5425" w:type="dxa"/>
            <w:vAlign w:val="top"/>
          </w:tcPr>
          <w:p w14:paraId="157F35DB">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投标人提供书面声明及相关证明材料</w:t>
            </w:r>
          </w:p>
        </w:tc>
        <w:tc>
          <w:tcPr>
            <w:tcW w:w="932" w:type="dxa"/>
            <w:vAlign w:val="top"/>
          </w:tcPr>
          <w:p w14:paraId="3D705C0D">
            <w:pPr>
              <w:rPr>
                <w:rFonts w:ascii="Arial"/>
                <w:sz w:val="21"/>
              </w:rPr>
            </w:pPr>
          </w:p>
        </w:tc>
      </w:tr>
      <w:tr w14:paraId="07A9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57" w:type="dxa"/>
            <w:vMerge w:val="continue"/>
            <w:tcBorders>
              <w:top w:val="nil"/>
              <w:bottom w:val="nil"/>
            </w:tcBorders>
            <w:textDirection w:val="tbRlV"/>
            <w:vAlign w:val="top"/>
          </w:tcPr>
          <w:p w14:paraId="052816CC">
            <w:pPr>
              <w:rPr>
                <w:rFonts w:ascii="Arial"/>
                <w:sz w:val="21"/>
              </w:rPr>
            </w:pPr>
          </w:p>
        </w:tc>
        <w:tc>
          <w:tcPr>
            <w:tcW w:w="536" w:type="dxa"/>
            <w:vMerge w:val="continue"/>
            <w:tcBorders>
              <w:top w:val="nil"/>
              <w:bottom w:val="nil"/>
            </w:tcBorders>
            <w:textDirection w:val="tbRlV"/>
            <w:vAlign w:val="top"/>
          </w:tcPr>
          <w:p w14:paraId="346D47E1">
            <w:pPr>
              <w:rPr>
                <w:rFonts w:ascii="Arial"/>
                <w:sz w:val="21"/>
              </w:rPr>
            </w:pPr>
          </w:p>
        </w:tc>
        <w:tc>
          <w:tcPr>
            <w:tcW w:w="2492" w:type="dxa"/>
            <w:vAlign w:val="center"/>
          </w:tcPr>
          <w:p w14:paraId="5F7A55F7">
            <w:pPr>
              <w:spacing w:line="373" w:lineRule="auto"/>
              <w:jc w:val="center"/>
              <w:rPr>
                <w:rFonts w:ascii="Arial"/>
                <w:sz w:val="21"/>
              </w:rPr>
            </w:pPr>
          </w:p>
          <w:p w14:paraId="4DF48715">
            <w:pPr>
              <w:spacing w:before="65" w:line="239" w:lineRule="auto"/>
              <w:ind w:right="176"/>
              <w:jc w:val="center"/>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9"/>
                <w:sz w:val="20"/>
                <w:szCs w:val="20"/>
              </w:rPr>
              <w:t>会保障资金的良好记录</w:t>
            </w:r>
          </w:p>
        </w:tc>
        <w:tc>
          <w:tcPr>
            <w:tcW w:w="5425" w:type="dxa"/>
            <w:vAlign w:val="top"/>
          </w:tcPr>
          <w:p w14:paraId="27FB0943">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w:t>
            </w:r>
            <w:r>
              <w:rPr>
                <w:rFonts w:hint="eastAsia" w:ascii="宋体" w:hAnsi="宋体" w:eastAsia="宋体" w:cs="宋体"/>
                <w:spacing w:val="7"/>
                <w:sz w:val="20"/>
                <w:szCs w:val="20"/>
                <w:lang w:eastAsia="zh-CN"/>
              </w:rPr>
              <w:t>近六个月任意一个月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w:t>
            </w:r>
            <w:r>
              <w:rPr>
                <w:rFonts w:hint="eastAsia" w:ascii="宋体" w:hAnsi="宋体" w:eastAsia="宋体" w:cs="宋体"/>
                <w:spacing w:val="8"/>
                <w:sz w:val="20"/>
                <w:szCs w:val="20"/>
                <w:lang w:eastAsia="zh-CN"/>
              </w:rPr>
              <w:t>近六个月任意一个月</w:t>
            </w:r>
            <w:r>
              <w:rPr>
                <w:rFonts w:ascii="宋体" w:hAnsi="宋体" w:eastAsia="宋体" w:cs="宋体"/>
                <w:spacing w:val="7"/>
                <w:sz w:val="20"/>
                <w:szCs w:val="20"/>
              </w:rPr>
              <w:t>缴纳</w:t>
            </w:r>
            <w:r>
              <w:rPr>
                <w:rFonts w:ascii="宋体" w:hAnsi="宋体" w:eastAsia="宋体" w:cs="宋体"/>
                <w:spacing w:val="8"/>
                <w:sz w:val="20"/>
                <w:szCs w:val="20"/>
              </w:rPr>
              <w:t>社保的银行电子回单或社保部门出具的社保缴纳证明材料</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（以上材料</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59FD6807">
            <w:pPr>
              <w:rPr>
                <w:rFonts w:ascii="Arial"/>
                <w:sz w:val="21"/>
              </w:rPr>
            </w:pPr>
          </w:p>
        </w:tc>
      </w:tr>
      <w:tr w14:paraId="0590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557" w:type="dxa"/>
            <w:vMerge w:val="continue"/>
            <w:tcBorders>
              <w:top w:val="nil"/>
              <w:bottom w:val="nil"/>
            </w:tcBorders>
            <w:textDirection w:val="tbRlV"/>
            <w:vAlign w:val="top"/>
          </w:tcPr>
          <w:p w14:paraId="2469F00A">
            <w:pPr>
              <w:rPr>
                <w:rFonts w:ascii="Arial"/>
                <w:sz w:val="21"/>
              </w:rPr>
            </w:pPr>
          </w:p>
        </w:tc>
        <w:tc>
          <w:tcPr>
            <w:tcW w:w="536" w:type="dxa"/>
            <w:vMerge w:val="continue"/>
            <w:tcBorders>
              <w:top w:val="nil"/>
              <w:bottom w:val="nil"/>
            </w:tcBorders>
            <w:textDirection w:val="tbRlV"/>
            <w:vAlign w:val="top"/>
          </w:tcPr>
          <w:p w14:paraId="16A2CA59">
            <w:pPr>
              <w:rPr>
                <w:rFonts w:ascii="Arial"/>
                <w:sz w:val="21"/>
              </w:rPr>
            </w:pPr>
          </w:p>
        </w:tc>
        <w:tc>
          <w:tcPr>
            <w:tcW w:w="2492" w:type="dxa"/>
            <w:vAlign w:val="center"/>
          </w:tcPr>
          <w:p w14:paraId="722538A5">
            <w:pPr>
              <w:spacing w:before="71" w:line="244" w:lineRule="auto"/>
              <w:ind w:right="6"/>
              <w:jc w:val="center"/>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5"/>
                <w:sz w:val="20"/>
                <w:szCs w:val="20"/>
              </w:rPr>
              <w:t>三年内，在经营活动中没有</w:t>
            </w:r>
            <w:r>
              <w:rPr>
                <w:rFonts w:ascii="宋体" w:hAnsi="宋体" w:eastAsia="宋体" w:cs="宋体"/>
                <w:spacing w:val="8"/>
                <w:sz w:val="20"/>
                <w:szCs w:val="20"/>
              </w:rPr>
              <w:t>重大违法记录</w:t>
            </w:r>
          </w:p>
        </w:tc>
        <w:tc>
          <w:tcPr>
            <w:tcW w:w="5425" w:type="dxa"/>
            <w:vAlign w:val="top"/>
          </w:tcPr>
          <w:p w14:paraId="79359DD2">
            <w:pPr>
              <w:spacing w:line="278" w:lineRule="auto"/>
              <w:rPr>
                <w:rFonts w:ascii="Arial"/>
                <w:sz w:val="21"/>
              </w:rPr>
            </w:pPr>
          </w:p>
          <w:p w14:paraId="4C25D53B">
            <w:pPr>
              <w:spacing w:before="65" w:line="227" w:lineRule="auto"/>
              <w:ind w:left="433"/>
              <w:rPr>
                <w:rFonts w:hint="eastAsia" w:ascii="宋体" w:hAnsi="宋体" w:eastAsia="宋体" w:cs="宋体"/>
                <w:spacing w:val="9"/>
                <w:sz w:val="20"/>
                <w:szCs w:val="20"/>
              </w:rPr>
            </w:pPr>
            <w:r>
              <w:rPr>
                <w:rFonts w:ascii="宋体" w:hAnsi="宋体" w:eastAsia="宋体" w:cs="宋体"/>
                <w:spacing w:val="9"/>
                <w:sz w:val="20"/>
                <w:szCs w:val="20"/>
              </w:rPr>
              <w:t>投标人提供书面声明或相关证明材料</w:t>
            </w:r>
          </w:p>
          <w:p w14:paraId="694D0DAC">
            <w:pPr>
              <w:wordWrap w:val="0"/>
              <w:spacing w:line="560" w:lineRule="exact"/>
              <w:rPr>
                <w:rFonts w:hint="eastAsia" w:eastAsiaTheme="minorEastAsia"/>
                <w:lang w:val="en-US" w:eastAsia="zh-CN"/>
              </w:rPr>
            </w:pPr>
            <w:r>
              <w:rPr>
                <w:rFonts w:hint="eastAsia" w:ascii="宋体" w:hAnsi="宋体" w:eastAsia="宋体" w:cs="宋体"/>
                <w:spacing w:val="9"/>
                <w:sz w:val="20"/>
                <w:szCs w:val="20"/>
                <w:highlight w:val="none"/>
                <w:lang w:eastAsia="zh-CN"/>
              </w:rPr>
              <w:t>注</w:t>
            </w:r>
            <w:r>
              <w:rPr>
                <w:rFonts w:hint="eastAsia" w:ascii="宋体" w:hAnsi="宋体" w:eastAsia="宋体" w:cs="宋体"/>
                <w:spacing w:val="9"/>
                <w:sz w:val="20"/>
                <w:szCs w:val="20"/>
                <w:highlight w:val="none"/>
                <w:lang w:val="en-US" w:eastAsia="zh-CN"/>
              </w:rPr>
              <w:t>:</w:t>
            </w:r>
            <w:r>
              <w:rPr>
                <w:rFonts w:hint="eastAsia" w:ascii="宋体" w:hAnsi="宋体" w:eastAsia="宋体" w:cs="宋体"/>
                <w:spacing w:val="9"/>
                <w:sz w:val="20"/>
                <w:szCs w:val="20"/>
                <w:highlight w:val="none"/>
              </w:rPr>
              <w:t>“重大违法记录”是指投标人因违法经营受到刑事处罚或者责令停产停业、吊销许可证或者执照、200万元以上罚款等行政处罚。</w:t>
            </w:r>
          </w:p>
        </w:tc>
        <w:tc>
          <w:tcPr>
            <w:tcW w:w="932" w:type="dxa"/>
            <w:vAlign w:val="top"/>
          </w:tcPr>
          <w:p w14:paraId="0694A476">
            <w:pPr>
              <w:rPr>
                <w:rFonts w:ascii="Arial"/>
                <w:sz w:val="21"/>
              </w:rPr>
            </w:pPr>
          </w:p>
        </w:tc>
      </w:tr>
      <w:tr w14:paraId="24235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557" w:type="dxa"/>
            <w:vMerge w:val="continue"/>
            <w:tcBorders>
              <w:top w:val="nil"/>
              <w:bottom w:val="nil"/>
            </w:tcBorders>
            <w:textDirection w:val="tbRlV"/>
            <w:vAlign w:val="top"/>
          </w:tcPr>
          <w:p w14:paraId="6F14D1CD">
            <w:pPr>
              <w:rPr>
                <w:rFonts w:ascii="Arial"/>
                <w:sz w:val="21"/>
              </w:rPr>
            </w:pPr>
          </w:p>
        </w:tc>
        <w:tc>
          <w:tcPr>
            <w:tcW w:w="536" w:type="dxa"/>
            <w:vMerge w:val="continue"/>
            <w:tcBorders>
              <w:top w:val="nil"/>
            </w:tcBorders>
            <w:textDirection w:val="tbRlV"/>
            <w:vAlign w:val="top"/>
          </w:tcPr>
          <w:p w14:paraId="0004BAF4">
            <w:pPr>
              <w:rPr>
                <w:rFonts w:ascii="Arial"/>
                <w:sz w:val="21"/>
              </w:rPr>
            </w:pPr>
          </w:p>
        </w:tc>
        <w:tc>
          <w:tcPr>
            <w:tcW w:w="2492" w:type="dxa"/>
            <w:vAlign w:val="center"/>
          </w:tcPr>
          <w:p w14:paraId="589FA0CC">
            <w:pPr>
              <w:spacing w:before="65" w:line="228" w:lineRule="auto"/>
              <w:jc w:val="center"/>
              <w:rPr>
                <w:rFonts w:ascii="宋体" w:hAnsi="宋体" w:eastAsia="宋体" w:cs="宋体"/>
                <w:spacing w:val="8"/>
                <w:sz w:val="20"/>
                <w:szCs w:val="20"/>
              </w:rPr>
            </w:pPr>
            <w:r>
              <w:rPr>
                <w:rFonts w:ascii="宋体" w:hAnsi="宋体" w:eastAsia="宋体" w:cs="宋体"/>
                <w:spacing w:val="8"/>
                <w:sz w:val="20"/>
                <w:szCs w:val="20"/>
              </w:rPr>
              <w:t>信用查询记录</w:t>
            </w:r>
          </w:p>
        </w:tc>
        <w:tc>
          <w:tcPr>
            <w:tcW w:w="5425" w:type="dxa"/>
            <w:vAlign w:val="top"/>
          </w:tcPr>
          <w:p w14:paraId="02119EA4">
            <w:pPr>
              <w:spacing w:before="149" w:line="247" w:lineRule="auto"/>
              <w:jc w:val="left"/>
              <w:rPr>
                <w:rFonts w:hint="eastAsia"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r>
              <w:rPr>
                <w:rFonts w:ascii="宋体" w:hAnsi="宋体" w:eastAsia="宋体" w:cs="宋体"/>
                <w:b/>
                <w:bCs/>
                <w:spacing w:val="8"/>
                <w:sz w:val="20"/>
                <w:szCs w:val="20"/>
                <w:highlight w:val="none"/>
              </w:rPr>
              <w:t>（开标现场</w:t>
            </w:r>
            <w:r>
              <w:rPr>
                <w:rFonts w:hint="eastAsia" w:ascii="宋体" w:hAnsi="宋体" w:eastAsia="宋体" w:cs="宋体"/>
                <w:b/>
                <w:bCs/>
                <w:spacing w:val="8"/>
                <w:sz w:val="20"/>
                <w:szCs w:val="20"/>
                <w:highlight w:val="none"/>
                <w:lang w:eastAsia="zh-CN"/>
              </w:rPr>
              <w:t>由资格审查小组</w:t>
            </w:r>
            <w:r>
              <w:rPr>
                <w:rFonts w:ascii="宋体" w:hAnsi="宋体" w:eastAsia="宋体" w:cs="宋体"/>
                <w:b/>
                <w:bCs/>
                <w:spacing w:val="8"/>
                <w:sz w:val="20"/>
                <w:szCs w:val="20"/>
                <w:highlight w:val="none"/>
              </w:rPr>
              <w:t>查询</w:t>
            </w:r>
            <w:r>
              <w:rPr>
                <w:rFonts w:hint="eastAsia" w:ascii="宋体" w:hAnsi="宋体" w:eastAsia="宋体" w:cs="宋体"/>
                <w:b/>
                <w:bCs/>
                <w:spacing w:val="8"/>
                <w:sz w:val="20"/>
                <w:szCs w:val="20"/>
                <w:highlight w:val="none"/>
                <w:lang w:eastAsia="zh-CN"/>
              </w:rPr>
              <w:t>，查询结果将以网页打印的形式留存并归档。</w:t>
            </w:r>
            <w:r>
              <w:rPr>
                <w:rFonts w:ascii="宋体" w:hAnsi="宋体" w:eastAsia="宋体" w:cs="宋体"/>
                <w:b/>
                <w:bCs/>
                <w:spacing w:val="8"/>
                <w:sz w:val="20"/>
                <w:szCs w:val="20"/>
                <w:highlight w:val="none"/>
              </w:rPr>
              <w:t>）</w:t>
            </w:r>
          </w:p>
        </w:tc>
        <w:tc>
          <w:tcPr>
            <w:tcW w:w="932" w:type="dxa"/>
            <w:vAlign w:val="top"/>
          </w:tcPr>
          <w:p w14:paraId="1BCF17AC">
            <w:pPr>
              <w:rPr>
                <w:rFonts w:ascii="Arial"/>
                <w:sz w:val="21"/>
              </w:rPr>
            </w:pPr>
          </w:p>
        </w:tc>
      </w:tr>
      <w:tr w14:paraId="7D6D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57" w:type="dxa"/>
            <w:vMerge w:val="continue"/>
            <w:tcBorders>
              <w:top w:val="nil"/>
              <w:bottom w:val="nil"/>
            </w:tcBorders>
            <w:textDirection w:val="tbRlV"/>
            <w:vAlign w:val="top"/>
          </w:tcPr>
          <w:p w14:paraId="0E13B470">
            <w:pPr>
              <w:rPr>
                <w:rFonts w:ascii="Arial"/>
                <w:sz w:val="21"/>
              </w:rPr>
            </w:pPr>
          </w:p>
        </w:tc>
        <w:tc>
          <w:tcPr>
            <w:tcW w:w="536" w:type="dxa"/>
            <w:vMerge w:val="continue"/>
            <w:tcBorders>
              <w:top w:val="nil"/>
            </w:tcBorders>
            <w:textDirection w:val="tbRlV"/>
            <w:vAlign w:val="top"/>
          </w:tcPr>
          <w:p w14:paraId="7F4C59DC">
            <w:pPr>
              <w:rPr>
                <w:rFonts w:ascii="Arial"/>
                <w:sz w:val="21"/>
              </w:rPr>
            </w:pPr>
          </w:p>
        </w:tc>
        <w:tc>
          <w:tcPr>
            <w:tcW w:w="2492" w:type="dxa"/>
            <w:vAlign w:val="center"/>
          </w:tcPr>
          <w:p w14:paraId="36ED30A6">
            <w:pPr>
              <w:spacing w:before="65" w:line="228" w:lineRule="auto"/>
              <w:jc w:val="center"/>
              <w:rPr>
                <w:rFonts w:ascii="宋体" w:hAnsi="宋体" w:eastAsia="宋体" w:cs="宋体"/>
                <w:sz w:val="20"/>
                <w:szCs w:val="20"/>
              </w:rPr>
            </w:pPr>
            <w:r>
              <w:rPr>
                <w:rFonts w:hint="eastAsia" w:ascii="宋体" w:hAnsi="宋体" w:eastAsia="宋体" w:cs="宋体"/>
                <w:sz w:val="20"/>
                <w:szCs w:val="20"/>
              </w:rPr>
              <w:t>供应商应为中小企业</w:t>
            </w:r>
          </w:p>
        </w:tc>
        <w:tc>
          <w:tcPr>
            <w:tcW w:w="5425" w:type="dxa"/>
            <w:vAlign w:val="top"/>
          </w:tcPr>
          <w:p w14:paraId="6AAB0064">
            <w:pPr>
              <w:spacing w:before="149" w:line="247" w:lineRule="auto"/>
              <w:jc w:val="left"/>
              <w:rPr>
                <w:rFonts w:ascii="宋体" w:hAnsi="宋体" w:eastAsia="宋体" w:cs="宋体"/>
                <w:sz w:val="20"/>
                <w:szCs w:val="20"/>
              </w:rPr>
            </w:pPr>
            <w:r>
              <w:rPr>
                <w:rFonts w:hint="eastAsia" w:ascii="宋体" w:hAnsi="宋体" w:eastAsia="宋体" w:cs="宋体"/>
                <w:sz w:val="20"/>
                <w:szCs w:val="20"/>
              </w:rPr>
              <w:t>请根据要求单独上传《中小企业声明函》。格式以采购文件要求为准。</w:t>
            </w:r>
          </w:p>
        </w:tc>
        <w:tc>
          <w:tcPr>
            <w:tcW w:w="932" w:type="dxa"/>
            <w:vAlign w:val="top"/>
          </w:tcPr>
          <w:p w14:paraId="13C4DC90">
            <w:pPr>
              <w:rPr>
                <w:rFonts w:ascii="Arial"/>
                <w:sz w:val="21"/>
              </w:rPr>
            </w:pPr>
          </w:p>
        </w:tc>
      </w:tr>
      <w:tr w14:paraId="4035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57" w:type="dxa"/>
            <w:vMerge w:val="continue"/>
            <w:tcBorders>
              <w:top w:val="nil"/>
              <w:bottom w:val="nil"/>
            </w:tcBorders>
            <w:textDirection w:val="tbRlV"/>
            <w:vAlign w:val="top"/>
          </w:tcPr>
          <w:p w14:paraId="545BEEBF">
            <w:pPr>
              <w:rPr>
                <w:rFonts w:ascii="Arial"/>
                <w:sz w:val="21"/>
              </w:rPr>
            </w:pPr>
          </w:p>
        </w:tc>
        <w:tc>
          <w:tcPr>
            <w:tcW w:w="536" w:type="dxa"/>
            <w:vMerge w:val="restart"/>
            <w:tcBorders>
              <w:bottom w:val="nil"/>
            </w:tcBorders>
            <w:textDirection w:val="tbRlV"/>
            <w:vAlign w:val="top"/>
          </w:tcPr>
          <w:p w14:paraId="7EB49B0E">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2C8DC54E">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获取采购</w:t>
            </w:r>
            <w:r>
              <w:rPr>
                <w:rFonts w:ascii="宋体" w:hAnsi="宋体" w:eastAsia="宋体" w:cs="宋体"/>
                <w:spacing w:val="9"/>
                <w:sz w:val="20"/>
                <w:szCs w:val="20"/>
              </w:rPr>
              <w:t>文件时一致且有有效变更证明的；</w:t>
            </w:r>
          </w:p>
        </w:tc>
        <w:tc>
          <w:tcPr>
            <w:tcW w:w="932" w:type="dxa"/>
            <w:vAlign w:val="top"/>
          </w:tcPr>
          <w:p w14:paraId="78003721">
            <w:pPr>
              <w:rPr>
                <w:rFonts w:ascii="Arial"/>
                <w:sz w:val="21"/>
              </w:rPr>
            </w:pPr>
          </w:p>
        </w:tc>
      </w:tr>
      <w:tr w14:paraId="2476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57" w:type="dxa"/>
            <w:vMerge w:val="continue"/>
            <w:tcBorders>
              <w:top w:val="nil"/>
              <w:bottom w:val="nil"/>
            </w:tcBorders>
            <w:textDirection w:val="tbRlV"/>
            <w:vAlign w:val="top"/>
          </w:tcPr>
          <w:p w14:paraId="3F0FCAC3">
            <w:pPr>
              <w:rPr>
                <w:rFonts w:ascii="Arial"/>
                <w:sz w:val="21"/>
              </w:rPr>
            </w:pPr>
          </w:p>
        </w:tc>
        <w:tc>
          <w:tcPr>
            <w:tcW w:w="536" w:type="dxa"/>
            <w:vMerge w:val="continue"/>
            <w:tcBorders>
              <w:top w:val="nil"/>
              <w:bottom w:val="nil"/>
            </w:tcBorders>
            <w:textDirection w:val="tbRlV"/>
            <w:vAlign w:val="top"/>
          </w:tcPr>
          <w:p w14:paraId="06CE77F8">
            <w:pPr>
              <w:rPr>
                <w:rFonts w:ascii="Arial"/>
                <w:sz w:val="21"/>
              </w:rPr>
            </w:pPr>
          </w:p>
        </w:tc>
        <w:tc>
          <w:tcPr>
            <w:tcW w:w="7917" w:type="dxa"/>
            <w:gridSpan w:val="2"/>
            <w:vAlign w:val="top"/>
          </w:tcPr>
          <w:p w14:paraId="0CC4BF6F">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w:t>
            </w:r>
            <w:r>
              <w:rPr>
                <w:rFonts w:hint="eastAsia" w:ascii="宋体" w:hAnsi="宋体" w:eastAsia="宋体" w:cs="宋体"/>
                <w:spacing w:val="8"/>
                <w:sz w:val="20"/>
                <w:szCs w:val="20"/>
                <w:lang w:eastAsia="zh-CN"/>
              </w:rPr>
              <w:t>采购</w:t>
            </w:r>
            <w:r>
              <w:rPr>
                <w:rFonts w:ascii="宋体" w:hAnsi="宋体" w:eastAsia="宋体" w:cs="宋体"/>
                <w:spacing w:val="8"/>
                <w:sz w:val="20"/>
                <w:szCs w:val="20"/>
              </w:rPr>
              <w:t>文件规定要求签署、盖章的；</w:t>
            </w:r>
          </w:p>
        </w:tc>
        <w:tc>
          <w:tcPr>
            <w:tcW w:w="932" w:type="dxa"/>
            <w:vAlign w:val="top"/>
          </w:tcPr>
          <w:p w14:paraId="362A58EC">
            <w:pPr>
              <w:rPr>
                <w:rFonts w:ascii="Arial"/>
                <w:sz w:val="21"/>
              </w:rPr>
            </w:pPr>
          </w:p>
        </w:tc>
      </w:tr>
      <w:tr w14:paraId="5CA3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7" w:type="dxa"/>
            <w:vMerge w:val="continue"/>
            <w:tcBorders>
              <w:top w:val="nil"/>
              <w:bottom w:val="nil"/>
            </w:tcBorders>
            <w:textDirection w:val="tbRlV"/>
            <w:vAlign w:val="top"/>
          </w:tcPr>
          <w:p w14:paraId="4B0BFD76">
            <w:pPr>
              <w:rPr>
                <w:rFonts w:ascii="Arial"/>
                <w:sz w:val="21"/>
              </w:rPr>
            </w:pPr>
          </w:p>
        </w:tc>
        <w:tc>
          <w:tcPr>
            <w:tcW w:w="536" w:type="dxa"/>
            <w:vMerge w:val="continue"/>
            <w:tcBorders>
              <w:top w:val="nil"/>
              <w:bottom w:val="nil"/>
            </w:tcBorders>
            <w:textDirection w:val="tbRlV"/>
            <w:vAlign w:val="top"/>
          </w:tcPr>
          <w:p w14:paraId="4E535E00">
            <w:pPr>
              <w:rPr>
                <w:rFonts w:ascii="Arial"/>
                <w:sz w:val="21"/>
              </w:rPr>
            </w:pPr>
          </w:p>
        </w:tc>
        <w:tc>
          <w:tcPr>
            <w:tcW w:w="7917" w:type="dxa"/>
            <w:gridSpan w:val="2"/>
            <w:vAlign w:val="top"/>
          </w:tcPr>
          <w:p w14:paraId="66CF5295">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文件规定的预算金额（最高限价</w:t>
            </w:r>
            <w:r>
              <w:rPr>
                <w:rFonts w:ascii="宋体" w:hAnsi="宋体" w:eastAsia="宋体" w:cs="宋体"/>
                <w:spacing w:val="6"/>
                <w:sz w:val="20"/>
                <w:szCs w:val="20"/>
              </w:rPr>
              <w:t>）；</w:t>
            </w:r>
          </w:p>
        </w:tc>
        <w:tc>
          <w:tcPr>
            <w:tcW w:w="932" w:type="dxa"/>
            <w:vAlign w:val="top"/>
          </w:tcPr>
          <w:p w14:paraId="188BED37">
            <w:pPr>
              <w:rPr>
                <w:rFonts w:ascii="Arial"/>
                <w:sz w:val="21"/>
              </w:rPr>
            </w:pPr>
          </w:p>
        </w:tc>
      </w:tr>
      <w:tr w14:paraId="757F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57" w:type="dxa"/>
            <w:vMerge w:val="continue"/>
            <w:tcBorders>
              <w:top w:val="nil"/>
              <w:bottom w:val="nil"/>
            </w:tcBorders>
            <w:textDirection w:val="tbRlV"/>
            <w:vAlign w:val="top"/>
          </w:tcPr>
          <w:p w14:paraId="30A1235F">
            <w:pPr>
              <w:rPr>
                <w:rFonts w:ascii="Arial"/>
                <w:sz w:val="21"/>
              </w:rPr>
            </w:pPr>
          </w:p>
        </w:tc>
        <w:tc>
          <w:tcPr>
            <w:tcW w:w="536" w:type="dxa"/>
            <w:vMerge w:val="continue"/>
            <w:tcBorders>
              <w:top w:val="nil"/>
              <w:bottom w:val="nil"/>
            </w:tcBorders>
            <w:textDirection w:val="tbRlV"/>
            <w:vAlign w:val="top"/>
          </w:tcPr>
          <w:p w14:paraId="74064834">
            <w:pPr>
              <w:rPr>
                <w:rFonts w:ascii="Arial"/>
                <w:sz w:val="21"/>
              </w:rPr>
            </w:pPr>
          </w:p>
        </w:tc>
        <w:tc>
          <w:tcPr>
            <w:tcW w:w="7917" w:type="dxa"/>
            <w:gridSpan w:val="2"/>
            <w:vAlign w:val="top"/>
          </w:tcPr>
          <w:p w14:paraId="1D423E49">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投标有效期、供货期限、投标范围符合</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须附承诺书加盖公章；</w:t>
            </w:r>
          </w:p>
        </w:tc>
        <w:tc>
          <w:tcPr>
            <w:tcW w:w="932" w:type="dxa"/>
            <w:vAlign w:val="top"/>
          </w:tcPr>
          <w:p w14:paraId="626C9B0D">
            <w:pPr>
              <w:rPr>
                <w:rFonts w:ascii="Arial"/>
                <w:sz w:val="21"/>
              </w:rPr>
            </w:pPr>
          </w:p>
        </w:tc>
      </w:tr>
      <w:tr w14:paraId="370EC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7" w:type="dxa"/>
            <w:vMerge w:val="continue"/>
            <w:tcBorders>
              <w:top w:val="nil"/>
              <w:bottom w:val="nil"/>
            </w:tcBorders>
            <w:textDirection w:val="tbRlV"/>
            <w:vAlign w:val="top"/>
          </w:tcPr>
          <w:p w14:paraId="64B02B28">
            <w:pPr>
              <w:rPr>
                <w:rFonts w:ascii="Arial"/>
                <w:sz w:val="21"/>
              </w:rPr>
            </w:pPr>
          </w:p>
        </w:tc>
        <w:tc>
          <w:tcPr>
            <w:tcW w:w="536" w:type="dxa"/>
            <w:vMerge w:val="continue"/>
            <w:tcBorders>
              <w:top w:val="nil"/>
              <w:bottom w:val="nil"/>
            </w:tcBorders>
            <w:textDirection w:val="tbRlV"/>
            <w:vAlign w:val="top"/>
          </w:tcPr>
          <w:p w14:paraId="46A2BAB7">
            <w:pPr>
              <w:rPr>
                <w:rFonts w:ascii="Arial"/>
                <w:sz w:val="21"/>
              </w:rPr>
            </w:pPr>
          </w:p>
        </w:tc>
        <w:tc>
          <w:tcPr>
            <w:tcW w:w="7917" w:type="dxa"/>
            <w:gridSpan w:val="2"/>
            <w:vAlign w:val="top"/>
          </w:tcPr>
          <w:p w14:paraId="4906B94E">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文件中规定的实质性要求和条件的，须附承诺书加盖公章；</w:t>
            </w:r>
          </w:p>
        </w:tc>
        <w:tc>
          <w:tcPr>
            <w:tcW w:w="932" w:type="dxa"/>
            <w:vAlign w:val="top"/>
          </w:tcPr>
          <w:p w14:paraId="71015753">
            <w:pPr>
              <w:rPr>
                <w:rFonts w:ascii="Arial"/>
                <w:sz w:val="21"/>
              </w:rPr>
            </w:pPr>
          </w:p>
        </w:tc>
      </w:tr>
      <w:tr w14:paraId="517C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57" w:type="dxa"/>
            <w:vMerge w:val="continue"/>
            <w:tcBorders>
              <w:top w:val="nil"/>
              <w:bottom w:val="nil"/>
            </w:tcBorders>
            <w:textDirection w:val="tbRlV"/>
            <w:vAlign w:val="top"/>
          </w:tcPr>
          <w:p w14:paraId="3138DBFE">
            <w:pPr>
              <w:rPr>
                <w:rFonts w:ascii="Arial"/>
                <w:sz w:val="21"/>
              </w:rPr>
            </w:pPr>
          </w:p>
        </w:tc>
        <w:tc>
          <w:tcPr>
            <w:tcW w:w="536" w:type="dxa"/>
            <w:vMerge w:val="continue"/>
            <w:tcBorders>
              <w:top w:val="nil"/>
              <w:bottom w:val="nil"/>
            </w:tcBorders>
            <w:textDirection w:val="tbRlV"/>
            <w:vAlign w:val="top"/>
          </w:tcPr>
          <w:p w14:paraId="184036BC">
            <w:pPr>
              <w:rPr>
                <w:rFonts w:ascii="Arial"/>
                <w:sz w:val="21"/>
              </w:rPr>
            </w:pPr>
          </w:p>
        </w:tc>
        <w:tc>
          <w:tcPr>
            <w:tcW w:w="7917" w:type="dxa"/>
            <w:gridSpan w:val="2"/>
            <w:vAlign w:val="top"/>
          </w:tcPr>
          <w:p w14:paraId="611EB954">
            <w:pPr>
              <w:spacing w:before="109" w:line="238" w:lineRule="auto"/>
              <w:ind w:left="20" w:right="2" w:firstLine="410"/>
              <w:rPr>
                <w:rFonts w:ascii="宋体" w:hAnsi="宋体" w:eastAsia="宋体" w:cs="宋体"/>
                <w:sz w:val="20"/>
                <w:szCs w:val="20"/>
              </w:rPr>
            </w:pPr>
            <w:r>
              <w:rPr>
                <w:rFonts w:hint="eastAsia" w:ascii="宋体" w:hAnsi="宋体" w:eastAsia="宋体" w:cs="宋体"/>
                <w:spacing w:val="8"/>
                <w:sz w:val="20"/>
                <w:szCs w:val="20"/>
                <w:lang w:eastAsia="zh-CN"/>
              </w:rPr>
              <w:t>谈判</w:t>
            </w:r>
            <w:r>
              <w:rPr>
                <w:rFonts w:ascii="宋体" w:hAnsi="宋体" w:eastAsia="宋体" w:cs="宋体"/>
                <w:spacing w:val="8"/>
                <w:sz w:val="20"/>
                <w:szCs w:val="20"/>
              </w:rPr>
              <w:t>小组认为投标人的报价明显低于其他通过符合性检查投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pacing w:val="8"/>
                <w:sz w:val="20"/>
                <w:szCs w:val="20"/>
              </w:rPr>
              <w:t>响履约的，且投标人按照规定证明其报价合理性的；</w:t>
            </w:r>
          </w:p>
        </w:tc>
        <w:tc>
          <w:tcPr>
            <w:tcW w:w="932" w:type="dxa"/>
            <w:vAlign w:val="top"/>
          </w:tcPr>
          <w:p w14:paraId="39C2E69A">
            <w:pPr>
              <w:rPr>
                <w:rFonts w:ascii="Arial"/>
                <w:sz w:val="21"/>
              </w:rPr>
            </w:pPr>
          </w:p>
        </w:tc>
      </w:tr>
      <w:tr w14:paraId="0C00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7" w:type="dxa"/>
            <w:vMerge w:val="continue"/>
            <w:tcBorders>
              <w:top w:val="nil"/>
              <w:bottom w:val="nil"/>
            </w:tcBorders>
            <w:textDirection w:val="tbRlV"/>
            <w:vAlign w:val="top"/>
          </w:tcPr>
          <w:p w14:paraId="210AA57D">
            <w:pPr>
              <w:rPr>
                <w:rFonts w:ascii="Arial"/>
                <w:sz w:val="21"/>
              </w:rPr>
            </w:pPr>
          </w:p>
        </w:tc>
        <w:tc>
          <w:tcPr>
            <w:tcW w:w="536" w:type="dxa"/>
            <w:vMerge w:val="continue"/>
            <w:tcBorders>
              <w:top w:val="nil"/>
              <w:bottom w:val="nil"/>
            </w:tcBorders>
            <w:textDirection w:val="tbRlV"/>
            <w:vAlign w:val="top"/>
          </w:tcPr>
          <w:p w14:paraId="545DF6E8">
            <w:pPr>
              <w:rPr>
                <w:rFonts w:ascii="Arial"/>
                <w:sz w:val="21"/>
              </w:rPr>
            </w:pPr>
          </w:p>
        </w:tc>
        <w:tc>
          <w:tcPr>
            <w:tcW w:w="7917" w:type="dxa"/>
            <w:gridSpan w:val="2"/>
            <w:vAlign w:val="top"/>
          </w:tcPr>
          <w:p w14:paraId="11793282">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29D2CDEE">
            <w:pPr>
              <w:rPr>
                <w:rFonts w:ascii="Arial"/>
                <w:sz w:val="21"/>
              </w:rPr>
            </w:pPr>
          </w:p>
        </w:tc>
      </w:tr>
      <w:tr w14:paraId="51618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57" w:type="dxa"/>
            <w:vMerge w:val="continue"/>
            <w:tcBorders>
              <w:top w:val="nil"/>
            </w:tcBorders>
            <w:textDirection w:val="tbRlV"/>
            <w:vAlign w:val="top"/>
          </w:tcPr>
          <w:p w14:paraId="7DBF35A3">
            <w:pPr>
              <w:rPr>
                <w:rFonts w:ascii="Arial"/>
                <w:sz w:val="21"/>
              </w:rPr>
            </w:pPr>
          </w:p>
        </w:tc>
        <w:tc>
          <w:tcPr>
            <w:tcW w:w="536" w:type="dxa"/>
            <w:vMerge w:val="continue"/>
            <w:tcBorders>
              <w:top w:val="nil"/>
            </w:tcBorders>
            <w:textDirection w:val="tbRlV"/>
            <w:vAlign w:val="top"/>
          </w:tcPr>
          <w:p w14:paraId="0042BB3F">
            <w:pPr>
              <w:rPr>
                <w:rFonts w:ascii="Arial"/>
                <w:sz w:val="21"/>
              </w:rPr>
            </w:pPr>
          </w:p>
        </w:tc>
        <w:tc>
          <w:tcPr>
            <w:tcW w:w="7917" w:type="dxa"/>
            <w:gridSpan w:val="2"/>
            <w:vAlign w:val="top"/>
          </w:tcPr>
          <w:p w14:paraId="68D2E623">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文件规定的其他实质性要求，须附承诺书加盖公章；</w:t>
            </w:r>
          </w:p>
        </w:tc>
        <w:tc>
          <w:tcPr>
            <w:tcW w:w="932" w:type="dxa"/>
            <w:vAlign w:val="top"/>
          </w:tcPr>
          <w:p w14:paraId="36714447">
            <w:pPr>
              <w:rPr>
                <w:rFonts w:ascii="Arial"/>
                <w:sz w:val="21"/>
              </w:rPr>
            </w:pPr>
          </w:p>
        </w:tc>
      </w:tr>
    </w:tbl>
    <w:tbl>
      <w:tblPr>
        <w:tblStyle w:val="37"/>
        <w:tblpPr w:leftFromText="180" w:rightFromText="180" w:vertAnchor="text" w:horzAnchor="page" w:tblpX="985" w:tblpY="26"/>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BD6F2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295F16C8">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3C67BA3E">
      <w:pPr>
        <w:spacing w:line="219" w:lineRule="auto"/>
        <w:rPr>
          <w:rFonts w:ascii="Times New Roman" w:hAnsi="Times New Roman" w:eastAsia="Times New Roman" w:cs="Times New Roman"/>
          <w:sz w:val="18"/>
          <w:szCs w:val="18"/>
        </w:rPr>
        <w:sectPr>
          <w:pgSz w:w="11906" w:h="16839"/>
          <w:pgMar w:top="1431" w:right="979" w:bottom="0" w:left="979" w:header="0" w:footer="0" w:gutter="0"/>
          <w:cols w:space="720" w:num="1"/>
        </w:sectPr>
      </w:pPr>
    </w:p>
    <w:p w14:paraId="507EC412">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六、定标</w:t>
      </w:r>
    </w:p>
    <w:p w14:paraId="0A145C1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（一）根据谈判小组提出的书面报告和推荐的成交候选人确定成交供应商。原则上，</w:t>
      </w:r>
      <w:r>
        <w:rPr>
          <w:rFonts w:hint="eastAsia" w:ascii="宋体" w:hAnsi="宋体" w:eastAsia="宋体" w:cs="宋体"/>
          <w:sz w:val="28"/>
          <w:szCs w:val="28"/>
        </w:rPr>
        <w:t>即在全部满足竞争性谈判文件实质性既符合采购需求、质量和服务相等要求前提下，以提出最低报价的投标人作为成交供应商。</w:t>
      </w:r>
      <w:r>
        <w:rPr>
          <w:rFonts w:hint="eastAsia" w:ascii="宋体" w:hAnsi="宋体" w:eastAsia="宋体" w:cs="宋体"/>
          <w:color w:val="000000"/>
          <w:sz w:val="28"/>
          <w:szCs w:val="28"/>
          <w:shd w:val="clear" w:color="auto" w:fill="FFFFFF"/>
        </w:rPr>
        <w:t>除非最低价成交供应商放弃中标、因不可抗力提出不能履行合同，或者竞争性谈判文件规定应提交履约保证金而在规定的期限内未能提交的，招标人可以依序确定其他成交候选人为成交供应商。</w:t>
      </w:r>
    </w:p>
    <w:p w14:paraId="101109D8">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（二）公共资源交易中心在评标结束后，将结果进行预成交公示，时间为1个工作日，</w:t>
      </w:r>
      <w:r>
        <w:rPr>
          <w:rFonts w:hint="eastAsia" w:ascii="宋体" w:hAnsi="宋体" w:eastAsia="宋体" w:cs="宋体"/>
          <w:sz w:val="28"/>
          <w:szCs w:val="28"/>
        </w:rPr>
        <w:t>在</w:t>
      </w:r>
      <w:r>
        <w:rPr>
          <w:rFonts w:hint="eastAsia" w:ascii="宋体" w:hAnsi="宋体" w:eastAsia="宋体" w:cs="宋体"/>
          <w:sz w:val="28"/>
          <w:szCs w:val="28"/>
          <w:lang w:eastAsia="zh-CN"/>
        </w:rPr>
        <w:t>阿克苏地区行政公署网</w:t>
      </w:r>
      <w:r>
        <w:rPr>
          <w:rFonts w:hint="eastAsia" w:ascii="宋体" w:hAnsi="宋体" w:eastAsia="宋体" w:cs="宋体"/>
          <w:sz w:val="28"/>
          <w:szCs w:val="28"/>
        </w:rPr>
        <w:t>、新疆政府采购网采购专栏上公布。</w:t>
      </w:r>
    </w:p>
    <w:p w14:paraId="08B4641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公示期过后无任何质疑及投诉，中标人在政采云平台上进入项目采购-中标通知书-查看并下载电子版中标</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通知书，对未中标人不解释落标原因。</w:t>
      </w:r>
    </w:p>
    <w:p w14:paraId="066BEF0C">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w:t>
      </w:r>
      <w:bookmarkStart w:id="46" w:name="_Toc177870556"/>
      <w:r>
        <w:rPr>
          <w:rFonts w:hint="eastAsia" w:ascii="宋体" w:hAnsi="宋体" w:eastAsia="宋体" w:cs="宋体"/>
          <w:b/>
          <w:color w:val="000000"/>
          <w:sz w:val="28"/>
          <w:szCs w:val="28"/>
          <w:shd w:val="clear" w:color="auto" w:fill="FFFFFF"/>
        </w:rPr>
        <w:t>合同</w:t>
      </w:r>
      <w:bookmarkEnd w:id="46"/>
    </w:p>
    <w:p w14:paraId="553DCFE2">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（一）签订合同</w:t>
      </w:r>
    </w:p>
    <w:p w14:paraId="004D336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w:t>
      </w:r>
      <w:r>
        <w:rPr>
          <w:rFonts w:hint="eastAsia" w:ascii="宋体" w:hAnsi="宋体" w:eastAsia="宋体" w:cs="宋体"/>
          <w:sz w:val="28"/>
          <w:szCs w:val="28"/>
        </w:rPr>
        <w:t xml:space="preserve"> 成交供应商</w:t>
      </w:r>
      <w:r>
        <w:rPr>
          <w:rFonts w:hint="eastAsia" w:ascii="宋体" w:hAnsi="宋体" w:eastAsia="宋体" w:cs="宋体"/>
          <w:color w:val="000000"/>
          <w:sz w:val="28"/>
          <w:szCs w:val="28"/>
          <w:shd w:val="clear" w:color="auto" w:fill="FFFFFF"/>
        </w:rPr>
        <w:t>应自</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通知书发出后30日内与采购人签定合同。同时，公共资源交易中心对合同内容进行审核鉴证，如发现与采购结果和投标承诺内容不一致的，应予以纠正。</w:t>
      </w:r>
    </w:p>
    <w:p w14:paraId="490D578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2.竞争性谈判文件、</w:t>
      </w:r>
      <w:r>
        <w:rPr>
          <w:rFonts w:hint="eastAsia" w:ascii="宋体" w:hAnsi="宋体" w:eastAsia="宋体" w:cs="宋体"/>
          <w:color w:val="000000"/>
          <w:sz w:val="28"/>
          <w:szCs w:val="28"/>
          <w:shd w:val="clear" w:color="auto" w:fill="FFFFFF"/>
          <w:lang w:eastAsia="zh-CN"/>
        </w:rPr>
        <w:t>响应</w:t>
      </w:r>
      <w:r>
        <w:rPr>
          <w:rFonts w:hint="eastAsia" w:ascii="宋体" w:hAnsi="宋体" w:eastAsia="宋体" w:cs="宋体"/>
          <w:color w:val="000000"/>
          <w:sz w:val="28"/>
          <w:szCs w:val="28"/>
          <w:shd w:val="clear" w:color="auto" w:fill="FFFFFF"/>
        </w:rPr>
        <w:t>文件及谈判过程中形成的有关澄清、修改文件的书面文件均作为签订合同依据，作为合同的附件，具有同等法律效力。</w:t>
      </w:r>
    </w:p>
    <w:p w14:paraId="731D5F7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3.成交供应商拖延、拒签合同的,将被扣罚投标保证金并取消中标资格。</w:t>
      </w:r>
    </w:p>
    <w:p w14:paraId="7C0166C4">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sz w:val="28"/>
          <w:szCs w:val="28"/>
          <w:shd w:val="clear" w:color="auto" w:fill="FFFFFF"/>
        </w:rPr>
        <w:t>（二）、</w:t>
      </w:r>
      <w:r>
        <w:rPr>
          <w:rFonts w:hint="eastAsia" w:ascii="宋体" w:hAnsi="宋体" w:eastAsia="宋体" w:cs="宋体"/>
          <w:b/>
          <w:color w:val="000000"/>
          <w:sz w:val="28"/>
          <w:szCs w:val="28"/>
          <w:shd w:val="clear" w:color="auto" w:fill="FFFFFF"/>
        </w:rPr>
        <w:t>对投标人不良行为的处罚</w:t>
      </w:r>
    </w:p>
    <w:p w14:paraId="7062CD8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投标人发生下列情形之一的，将被列入不良行为记录名单，在一至三年内禁止参加政府采购活动。</w:t>
      </w:r>
    </w:p>
    <w:p w14:paraId="259D1D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1、提供虚假资料谋取中标、成交的;</w:t>
      </w:r>
    </w:p>
    <w:p w14:paraId="6897E67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2、采取不正当手段诋毁、排挤其他供应商的;</w:t>
      </w:r>
    </w:p>
    <w:p w14:paraId="04D2EFE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3、与采购人、其他供应商或集中采购机构恶意串通的;</w:t>
      </w:r>
    </w:p>
    <w:p w14:paraId="416DE38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4、向采购人、集中采购机构行贿或者提供其他不正当利益的；</w:t>
      </w:r>
    </w:p>
    <w:p w14:paraId="5735368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5、在竞争性谈判采购过程中与采购人进行协商谈判的；</w:t>
      </w:r>
    </w:p>
    <w:p w14:paraId="27E8BF0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6、拒绝有关部门监督检查或提供虚假情况的；</w:t>
      </w:r>
    </w:p>
    <w:p w14:paraId="15EB3124">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投标人有前六项情形之一的，中标成交无效。</w:t>
      </w:r>
    </w:p>
    <w:p w14:paraId="585E80F3">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2FD86525">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24E55D1D">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6A92F683">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54A7B6FD">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7E77A23D">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18A7F552">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7D54AC93">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33C1207C">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7AFBDE40">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34886738">
      <w:pPr>
        <w:pStyle w:val="12"/>
        <w:widowControl w:val="0"/>
        <w:numPr>
          <w:ilvl w:val="0"/>
          <w:numId w:val="0"/>
        </w:numPr>
        <w:jc w:val="both"/>
        <w:rPr>
          <w:rFonts w:hint="eastAsia" w:ascii="仿宋_GB2312" w:hAnsi="宋体" w:eastAsia="仿宋_GB2312"/>
          <w:b/>
          <w:sz w:val="44"/>
          <w:szCs w:val="44"/>
        </w:rPr>
      </w:pPr>
    </w:p>
    <w:p w14:paraId="44845C87">
      <w:pPr>
        <w:pStyle w:val="12"/>
        <w:widowControl w:val="0"/>
        <w:numPr>
          <w:ilvl w:val="0"/>
          <w:numId w:val="0"/>
        </w:numPr>
        <w:jc w:val="both"/>
        <w:rPr>
          <w:rFonts w:hint="eastAsia" w:ascii="仿宋_GB2312" w:hAnsi="宋体" w:eastAsia="仿宋_GB2312"/>
          <w:b/>
          <w:sz w:val="44"/>
          <w:szCs w:val="44"/>
        </w:rPr>
      </w:pPr>
    </w:p>
    <w:p w14:paraId="0C72E82A">
      <w:pPr>
        <w:pStyle w:val="12"/>
        <w:widowControl w:val="0"/>
        <w:numPr>
          <w:ilvl w:val="0"/>
          <w:numId w:val="0"/>
        </w:numPr>
        <w:jc w:val="both"/>
        <w:rPr>
          <w:rFonts w:hint="eastAsia" w:ascii="仿宋_GB2312" w:hAnsi="宋体" w:eastAsia="仿宋_GB2312"/>
          <w:b/>
          <w:sz w:val="44"/>
          <w:szCs w:val="44"/>
        </w:rPr>
      </w:pPr>
    </w:p>
    <w:p w14:paraId="21DF05E7">
      <w:pPr>
        <w:pStyle w:val="12"/>
        <w:widowControl w:val="0"/>
        <w:numPr>
          <w:ilvl w:val="0"/>
          <w:numId w:val="0"/>
        </w:numPr>
        <w:jc w:val="both"/>
        <w:rPr>
          <w:rFonts w:hint="eastAsia" w:ascii="仿宋_GB2312" w:hAnsi="宋体" w:eastAsia="仿宋_GB2312"/>
          <w:b/>
          <w:sz w:val="44"/>
          <w:szCs w:val="44"/>
        </w:rPr>
      </w:pPr>
    </w:p>
    <w:p w14:paraId="0910CB97">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4B6C9B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b w:val="0"/>
          <w:bCs w:val="0"/>
          <w:spacing w:val="0"/>
          <w:sz w:val="30"/>
          <w:szCs w:val="30"/>
          <w:lang w:val="en-US" w:eastAsia="zh-CN"/>
        </w:rPr>
      </w:pPr>
      <w:r>
        <w:rPr>
          <w:rFonts w:hint="eastAsia" w:ascii="黑体" w:hAnsi="黑体" w:eastAsia="黑体" w:cs="黑体"/>
          <w:b w:val="0"/>
          <w:bCs w:val="0"/>
          <w:spacing w:val="0"/>
          <w:sz w:val="30"/>
          <w:szCs w:val="30"/>
          <w:lang w:val="en-US" w:eastAsia="zh-CN"/>
        </w:rPr>
        <w:t>合同主要条款</w:t>
      </w:r>
    </w:p>
    <w:p w14:paraId="6FEFA5F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（此合同为格式范本，最终合同以双方协商为准）</w:t>
      </w:r>
    </w:p>
    <w:p w14:paraId="0EC94DA2">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47" w:name="_Toc490756174"/>
      <w:r>
        <w:rPr>
          <w:rFonts w:hint="eastAsia" w:ascii="仿宋_GB2312" w:hAnsi="仿宋_GB2312" w:eastAsia="仿宋_GB2312" w:cs="仿宋_GB2312"/>
          <w:b/>
          <w:bCs/>
          <w:spacing w:val="0"/>
          <w:sz w:val="30"/>
          <w:szCs w:val="30"/>
          <w:lang w:val="en-US" w:eastAsia="zh-CN"/>
        </w:rPr>
        <w:t>一、合同主要条款</w:t>
      </w:r>
      <w:bookmarkEnd w:id="47"/>
    </w:p>
    <w:p w14:paraId="0FCA9B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1、定义</w:t>
      </w:r>
    </w:p>
    <w:p w14:paraId="7D6666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1.1甲方（需方）即采购人，是指通过招标采购，接受合同货物及服务的各级国家机关、事业单位和团体组织。</w:t>
      </w:r>
    </w:p>
    <w:p w14:paraId="266F36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1.2乙方（供方）即中标人，是指中标后提供合同货物和服务的自然人、法人及其他组织。</w:t>
      </w:r>
    </w:p>
    <w:p w14:paraId="506FE8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1.3合同是指由甲乙双方按照招标文件和投标文件的实质性内容，通过协商一致达成的书面协议。</w:t>
      </w:r>
    </w:p>
    <w:p w14:paraId="25315A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1.4合同价格指以中标价格为依据，在供方全面履行合同义务后，需方（或财政部门）应支付给供方的金额。</w:t>
      </w:r>
    </w:p>
    <w:p w14:paraId="1185B3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2.服务内容</w:t>
      </w:r>
    </w:p>
    <w:p w14:paraId="33D20F9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合同包括以下内容：服务项目名称、服务提供地点、服务期限、服务标准等内容。</w:t>
      </w:r>
    </w:p>
    <w:p w14:paraId="03EB70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3.合同价格</w:t>
      </w:r>
    </w:p>
    <w:p w14:paraId="24FE53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3.1合同价格即合同总价。</w:t>
      </w:r>
    </w:p>
    <w:p w14:paraId="2075CA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3.2合同价格包括人员工资、各类社保费用、税费、为保证服务质量所购买或租赁设备的费用等。</w:t>
      </w:r>
    </w:p>
    <w:p w14:paraId="4E3CC6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4.转包或分包</w:t>
      </w:r>
    </w:p>
    <w:p w14:paraId="1ED823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4.1本合同范围的服务内容，应由乙方直接供应，不得转让他人供应；</w:t>
      </w:r>
    </w:p>
    <w:p w14:paraId="133BF4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4.2非经甲方书面同意，乙方不得将本合同范围的服务全部或部分分包给他人；</w:t>
      </w:r>
    </w:p>
    <w:p w14:paraId="5073969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4.3如有转让和未经甲方同意的分包行为，甲方有权解除合同，没收履约保证金并追究乙方的违约责任。</w:t>
      </w:r>
    </w:p>
    <w:p w14:paraId="62C5D0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5.服务质量保证</w:t>
      </w:r>
    </w:p>
    <w:p w14:paraId="761232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5.1乙方应按招标文件规定的服务标准向甲方提供服务。</w:t>
      </w:r>
    </w:p>
    <w:p w14:paraId="47F5D0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5.2乙方提供的服务标准达不到招标文件规定者，除承担相应责任外，将按失信行为处置。</w:t>
      </w:r>
    </w:p>
    <w:p w14:paraId="04368F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6.付款</w:t>
      </w:r>
    </w:p>
    <w:p w14:paraId="625635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6.1本合同使用货币币制如未作特别说明均为人民币。</w:t>
      </w:r>
    </w:p>
    <w:p w14:paraId="326466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6.2付款方式：银行转账、现金支票。</w:t>
      </w:r>
    </w:p>
    <w:p w14:paraId="46FC0D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6.3付款方法：同本项目“第三篇 商务条款”中关于付款方式的约定。</w:t>
      </w:r>
    </w:p>
    <w:p w14:paraId="33DD4B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7.检查考核</w:t>
      </w:r>
    </w:p>
    <w:p w14:paraId="0FF482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7.1按甲乙双方约定的考核办法监督检查。</w:t>
      </w:r>
    </w:p>
    <w:p w14:paraId="79155F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8.合同争议的解决</w:t>
      </w:r>
    </w:p>
    <w:p w14:paraId="704349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8.1当事人友好协商达成一致</w:t>
      </w:r>
    </w:p>
    <w:p w14:paraId="506EB6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8.2在60天内当事人协商不能达成协议的，可提请采购人当地仲裁机构仲裁。</w:t>
      </w:r>
    </w:p>
    <w:p w14:paraId="15A873F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9.违约责任</w:t>
      </w:r>
    </w:p>
    <w:p w14:paraId="023A88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按《中华人民共和国民法典》、《中华人民共和国政府采购法》有关条款，或由供需双方约定。</w:t>
      </w:r>
    </w:p>
    <w:p w14:paraId="0280F6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10.合同生效及其它</w:t>
      </w:r>
    </w:p>
    <w:p w14:paraId="77C5326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10.1合同生效及其效力应符合《中华人民共和国民法典》有关规定。</w:t>
      </w:r>
    </w:p>
    <w:p w14:paraId="16FBC3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10.2合同应经当事人法定代表人或委托代理人签字，加盖双方合同专用章或公章。</w:t>
      </w:r>
    </w:p>
    <w:p w14:paraId="6EC943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10.3合同所包括附件，是合同不可分割的一部分，具有同等法律效力。</w:t>
      </w:r>
    </w:p>
    <w:p w14:paraId="0E34E5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10.4合同需提供担保的，按《中华人民共和国担保法》规定执行。</w:t>
      </w:r>
    </w:p>
    <w:p w14:paraId="0CBAFE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10.5本合同条件未尽事宜依照《中华人民共和国民法典》，由供需双方共同协商确定。</w:t>
      </w:r>
    </w:p>
    <w:p w14:paraId="5125598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48" w:name="_Toc490756175"/>
    </w:p>
    <w:p w14:paraId="64B3833B">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7685E67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68E0E1A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2146929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0A1750D2">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20BC3E1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6ABFEDCB">
      <w:pPr>
        <w:pStyle w:val="7"/>
        <w:rPr>
          <w:rFonts w:hint="eastAsia" w:ascii="仿宋_GB2312" w:hAnsi="仿宋_GB2312" w:eastAsia="仿宋_GB2312" w:cs="仿宋_GB2312"/>
          <w:b/>
          <w:bCs/>
          <w:spacing w:val="0"/>
          <w:sz w:val="30"/>
          <w:szCs w:val="30"/>
          <w:lang w:val="en-US" w:eastAsia="zh-CN"/>
        </w:rPr>
      </w:pPr>
    </w:p>
    <w:p w14:paraId="1603C120">
      <w:pPr>
        <w:rPr>
          <w:rFonts w:hint="eastAsia" w:ascii="仿宋_GB2312" w:hAnsi="仿宋_GB2312" w:eastAsia="仿宋_GB2312" w:cs="仿宋_GB2312"/>
          <w:b/>
          <w:bCs/>
          <w:spacing w:val="0"/>
          <w:sz w:val="30"/>
          <w:szCs w:val="30"/>
          <w:lang w:val="en-US" w:eastAsia="zh-CN"/>
        </w:rPr>
      </w:pPr>
    </w:p>
    <w:p w14:paraId="538EF83D">
      <w:pPr>
        <w:pStyle w:val="7"/>
        <w:rPr>
          <w:rFonts w:hint="eastAsia"/>
          <w:lang w:val="en-US" w:eastAsia="zh-CN"/>
        </w:rPr>
      </w:pPr>
    </w:p>
    <w:p w14:paraId="4B78B4E9">
      <w:pPr>
        <w:pStyle w:val="19"/>
        <w:tabs>
          <w:tab w:val="left" w:pos="780"/>
        </w:tabs>
        <w:rPr>
          <w:rFonts w:hint="eastAsia" w:ascii="仿宋_GB2312" w:hAnsi="仿宋_GB2312" w:eastAsia="仿宋_GB2312" w:cs="仿宋_GB2312"/>
          <w:b/>
          <w:bCs/>
          <w:spacing w:val="0"/>
          <w:sz w:val="30"/>
          <w:szCs w:val="30"/>
          <w:lang w:val="en-US" w:eastAsia="zh-CN"/>
        </w:rPr>
      </w:pPr>
    </w:p>
    <w:p w14:paraId="4068B3E7">
      <w:pPr>
        <w:pStyle w:val="20"/>
        <w:rPr>
          <w:rFonts w:hint="eastAsia" w:ascii="仿宋_GB2312" w:hAnsi="仿宋_GB2312" w:eastAsia="仿宋_GB2312" w:cs="仿宋_GB2312"/>
          <w:b/>
          <w:bCs/>
          <w:spacing w:val="0"/>
          <w:sz w:val="30"/>
          <w:szCs w:val="30"/>
          <w:lang w:val="en-US" w:eastAsia="zh-CN"/>
        </w:rPr>
      </w:pPr>
    </w:p>
    <w:p w14:paraId="4B169C03">
      <w:pPr>
        <w:pStyle w:val="11"/>
        <w:rPr>
          <w:rFonts w:hint="eastAsia" w:ascii="仿宋_GB2312" w:hAnsi="仿宋_GB2312" w:eastAsia="仿宋_GB2312" w:cs="仿宋_GB2312"/>
          <w:b/>
          <w:bCs/>
          <w:spacing w:val="0"/>
          <w:sz w:val="30"/>
          <w:szCs w:val="30"/>
          <w:lang w:val="en-US" w:eastAsia="zh-CN"/>
        </w:rPr>
      </w:pPr>
    </w:p>
    <w:p w14:paraId="53EE1545">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4138FC6C">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6AFF8C69">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0BFA049E">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5FFD35FD">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71056F14">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0454C38B">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2F95F12B">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246A4D17">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79DE8BCB">
      <w:pPr>
        <w:pStyle w:val="12"/>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304656B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0F99C97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7B34F17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547E434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合同（格式）</w:t>
      </w:r>
      <w:bookmarkEnd w:id="48"/>
    </w:p>
    <w:p w14:paraId="5BF59F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3EBF4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B4D25EC">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　同　书</w:t>
      </w:r>
    </w:p>
    <w:p w14:paraId="4C2263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F02B3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bl>
      <w:tblPr>
        <w:tblStyle w:val="21"/>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7458D49C">
        <w:trPr>
          <w:trHeight w:val="1008" w:hRule="atLeast"/>
        </w:trPr>
        <w:tc>
          <w:tcPr>
            <w:tcW w:w="7260" w:type="dxa"/>
            <w:noWrap/>
            <w:vAlign w:val="top"/>
          </w:tcPr>
          <w:p w14:paraId="046FE4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w:t>
            </w:r>
          </w:p>
        </w:tc>
      </w:tr>
      <w:tr w14:paraId="16A42D5D">
        <w:tblPrEx>
          <w:tblCellMar>
            <w:top w:w="0" w:type="dxa"/>
            <w:left w:w="108" w:type="dxa"/>
            <w:bottom w:w="0" w:type="dxa"/>
            <w:right w:w="108" w:type="dxa"/>
          </w:tblCellMar>
        </w:tblPrEx>
        <w:trPr>
          <w:trHeight w:val="756" w:hRule="atLeast"/>
        </w:trPr>
        <w:tc>
          <w:tcPr>
            <w:tcW w:w="7260" w:type="dxa"/>
            <w:noWrap/>
            <w:vAlign w:val="top"/>
          </w:tcPr>
          <w:p w14:paraId="6DE5CE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r w14:paraId="31A21623">
        <w:tblPrEx>
          <w:tblCellMar>
            <w:top w:w="0" w:type="dxa"/>
            <w:left w:w="108" w:type="dxa"/>
            <w:bottom w:w="0" w:type="dxa"/>
            <w:right w:w="108" w:type="dxa"/>
          </w:tblCellMar>
        </w:tblPrEx>
        <w:trPr>
          <w:trHeight w:val="2017" w:hRule="atLeast"/>
        </w:trPr>
        <w:tc>
          <w:tcPr>
            <w:tcW w:w="7260" w:type="dxa"/>
            <w:noWrap/>
            <w:vAlign w:val="top"/>
          </w:tcPr>
          <w:p w14:paraId="6FBBCA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w:t>
            </w:r>
          </w:p>
        </w:tc>
      </w:tr>
      <w:tr w14:paraId="17E3DC45">
        <w:tblPrEx>
          <w:tblCellMar>
            <w:top w:w="0" w:type="dxa"/>
            <w:left w:w="108" w:type="dxa"/>
            <w:bottom w:w="0" w:type="dxa"/>
            <w:right w:w="108" w:type="dxa"/>
          </w:tblCellMar>
        </w:tblPrEx>
        <w:trPr>
          <w:trHeight w:val="756" w:hRule="atLeast"/>
        </w:trPr>
        <w:tc>
          <w:tcPr>
            <w:tcW w:w="7260" w:type="dxa"/>
            <w:noWrap/>
            <w:vAlign w:val="top"/>
          </w:tcPr>
          <w:p w14:paraId="77EF0D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bl>
    <w:p w14:paraId="28C109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06DA5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7404D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4AEFF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53E67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8BDDC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58F5C4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0FCD41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CF968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8EB77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EF1EC7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注：本合同仅为合同的参考文本，合同签订双方可根据项目的具体要求进行修订。</w:t>
      </w:r>
    </w:p>
    <w:p w14:paraId="4DC74F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br w:type="page"/>
      </w:r>
    </w:p>
    <w:p w14:paraId="64D321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3A503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甲　　方： 　　　　    　     </w:t>
      </w:r>
    </w:p>
    <w:p w14:paraId="64E5FF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0CBDF3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127E9C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乙　　方：　　　　　　　　　　</w:t>
      </w:r>
    </w:p>
    <w:p w14:paraId="46CB44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0D30B7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40AFA4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           　</w:t>
      </w:r>
    </w:p>
    <w:p w14:paraId="520AD7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         　　　　　　　　　</w:t>
      </w:r>
    </w:p>
    <w:p w14:paraId="74B52F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根据</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的采购结果，按照《中华人民共和国政府采购法》、《民法典》的规定，经双方协商，本着平等互利和诚实信用的原则，一致同意签订本合同如下。</w:t>
      </w:r>
    </w:p>
    <w:p w14:paraId="220F8C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服务内容</w:t>
      </w:r>
    </w:p>
    <w:p w14:paraId="76317F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（二）合同金额</w:t>
      </w:r>
    </w:p>
    <w:p w14:paraId="1C1E19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合同金额为（大写）：______________元（￥______________元）人民币。</w:t>
      </w:r>
    </w:p>
    <w:p w14:paraId="024CCC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（三）服务期限、服务地点</w:t>
      </w:r>
    </w:p>
    <w:p w14:paraId="54165B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1.服务期限：</w:t>
      </w:r>
    </w:p>
    <w:p w14:paraId="2B2C0E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2.服务地点：</w:t>
      </w:r>
    </w:p>
    <w:p w14:paraId="1829D3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（四）付款方式</w:t>
      </w:r>
    </w:p>
    <w:p w14:paraId="49DA08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费用按照四个季度支付：每个季度支付合同总价的25%。</w:t>
      </w:r>
    </w:p>
    <w:p w14:paraId="53F564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（五）服务考核办法</w:t>
      </w:r>
    </w:p>
    <w:p w14:paraId="450FE6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XXXXXXXXXXXXXXXXXXXXXXXXXXXXXXXXXXXXXXXXXXXXXXXXXXXX</w:t>
      </w:r>
    </w:p>
    <w:p w14:paraId="7F4490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（六）违约责任与赔偿损失</w:t>
      </w:r>
    </w:p>
    <w:p w14:paraId="633158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1.XXXXXXXXXXXXXXXXXXXXXXXXXXXXXXXXXXXXXXXXXXXXXXXXXX</w:t>
      </w:r>
    </w:p>
    <w:p w14:paraId="776EAE4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val="en-US" w:eastAsia="zh-CN"/>
        </w:rPr>
        <w:tab/>
      </w:r>
      <w:r>
        <w:rPr>
          <w:rFonts w:hint="eastAsia" w:ascii="仿宋_GB2312" w:hAnsi="仿宋_GB2312" w:eastAsia="仿宋_GB2312" w:cs="仿宋_GB2312"/>
          <w:spacing w:val="0"/>
          <w:sz w:val="30"/>
          <w:szCs w:val="30"/>
          <w:lang w:val="en-US" w:eastAsia="zh-CN"/>
        </w:rPr>
        <w:t>其它违约责任按《中华人民共和国民法典》处理。</w:t>
      </w:r>
    </w:p>
    <w:p w14:paraId="3CE7FD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（七）争议的解决</w:t>
      </w:r>
    </w:p>
    <w:p w14:paraId="319E9E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合同执行过程中发生的任何争议，如双方不能通过友好协商解决，按相关法律法规处理(合同双方一致同意提请当地仲裁委员会仲裁或向甲方所在地的人民法院提起诉讼)。</w:t>
      </w:r>
    </w:p>
    <w:p w14:paraId="674497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（八）不可抗力</w:t>
      </w:r>
    </w:p>
    <w:p w14:paraId="6636FC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23376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（九）税费</w:t>
      </w:r>
    </w:p>
    <w:p w14:paraId="79C548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在中国境内、外发生的与本合同执行有关的一切税费均由乙方负担。</w:t>
      </w:r>
    </w:p>
    <w:p w14:paraId="1EA72E7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（十）其它</w:t>
      </w:r>
    </w:p>
    <w:p w14:paraId="59FC6D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1.本合同所有附件、招标文件、投标文件、中标通知书均为合同的有效组成部分，与本合同具有同等法律效力。</w:t>
      </w:r>
    </w:p>
    <w:p w14:paraId="4C2B2D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2.在执行本合同的过程中，所有经双方签署确认的文件（包括会议纪要、补充协议、往来信函）即成为本合同的有效组成部分。</w:t>
      </w:r>
    </w:p>
    <w:p w14:paraId="7922A7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3.如一方地址、电话、传真号码有变更，应在变更当日内书面通知对方，否则，应承担相应责任。</w:t>
      </w:r>
    </w:p>
    <w:p w14:paraId="7E69F2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281F4B6">
      <w:pPr>
        <w:pStyle w:val="12"/>
        <w:widowControl w:val="0"/>
        <w:numPr>
          <w:ilvl w:val="0"/>
          <w:numId w:val="0"/>
        </w:numPr>
        <w:jc w:val="both"/>
        <w:rPr>
          <w:rFonts w:hint="eastAsia" w:ascii="仿宋_GB2312" w:hAnsi="宋体" w:eastAsia="仿宋_GB2312"/>
          <w:b/>
          <w:sz w:val="44"/>
          <w:szCs w:val="44"/>
        </w:rPr>
      </w:pPr>
    </w:p>
    <w:p w14:paraId="7D9CB70E">
      <w:pPr>
        <w:pStyle w:val="12"/>
        <w:widowControl w:val="0"/>
        <w:numPr>
          <w:ilvl w:val="0"/>
          <w:numId w:val="0"/>
        </w:numPr>
        <w:jc w:val="both"/>
        <w:rPr>
          <w:rFonts w:hint="eastAsia" w:ascii="仿宋_GB2312" w:hAnsi="宋体" w:eastAsia="仿宋_GB2312"/>
          <w:b/>
          <w:sz w:val="44"/>
          <w:szCs w:val="44"/>
        </w:rPr>
      </w:pPr>
    </w:p>
    <w:p w14:paraId="4DFF9FC8">
      <w:pPr>
        <w:pStyle w:val="12"/>
        <w:widowControl w:val="0"/>
        <w:numPr>
          <w:ilvl w:val="0"/>
          <w:numId w:val="0"/>
        </w:numPr>
        <w:jc w:val="both"/>
        <w:rPr>
          <w:rFonts w:hint="eastAsia" w:ascii="仿宋_GB2312" w:hAnsi="宋体" w:eastAsia="仿宋_GB2312"/>
          <w:b/>
          <w:sz w:val="44"/>
          <w:szCs w:val="44"/>
        </w:rPr>
      </w:pPr>
    </w:p>
    <w:p w14:paraId="1AB8BFFF">
      <w:pPr>
        <w:pStyle w:val="12"/>
        <w:widowControl w:val="0"/>
        <w:numPr>
          <w:ilvl w:val="0"/>
          <w:numId w:val="0"/>
        </w:numPr>
        <w:jc w:val="both"/>
        <w:rPr>
          <w:rFonts w:hint="eastAsia" w:ascii="仿宋_GB2312" w:hAnsi="宋体" w:eastAsia="仿宋_GB2312"/>
          <w:b/>
          <w:sz w:val="44"/>
          <w:szCs w:val="44"/>
        </w:rPr>
      </w:pPr>
    </w:p>
    <w:p w14:paraId="34B2E0F3">
      <w:pPr>
        <w:pStyle w:val="11"/>
        <w:tabs>
          <w:tab w:val="left" w:pos="2475"/>
          <w:tab w:val="center" w:pos="4873"/>
        </w:tabs>
        <w:spacing w:line="360" w:lineRule="auto"/>
        <w:jc w:val="center"/>
        <w:outlineLvl w:val="0"/>
        <w:rPr>
          <w:rFonts w:hint="eastAsia" w:ascii="仿宋_GB2312" w:hAnsi="宋体" w:eastAsia="仿宋_GB2312"/>
          <w:b/>
          <w:sz w:val="44"/>
          <w:szCs w:val="44"/>
        </w:rPr>
      </w:pPr>
      <w:r>
        <w:rPr>
          <w:rFonts w:hint="eastAsia" w:ascii="仿宋_GB2312" w:hAnsi="宋体" w:eastAsia="仿宋_GB2312"/>
          <w:b/>
          <w:sz w:val="44"/>
          <w:szCs w:val="44"/>
        </w:rPr>
        <w:t>第三</w:t>
      </w:r>
      <w:r>
        <w:rPr>
          <w:rFonts w:hint="eastAsia" w:ascii="仿宋_GB2312" w:hAnsi="宋体" w:eastAsia="仿宋_GB2312"/>
          <w:b/>
          <w:sz w:val="44"/>
          <w:szCs w:val="44"/>
          <w:lang w:eastAsia="zh-CN"/>
        </w:rPr>
        <w:t>部分</w:t>
      </w:r>
      <w:r>
        <w:rPr>
          <w:rFonts w:hint="eastAsia" w:ascii="仿宋_GB2312" w:hAnsi="宋体" w:eastAsia="仿宋_GB2312"/>
          <w:b/>
          <w:sz w:val="44"/>
          <w:szCs w:val="44"/>
        </w:rPr>
        <w:t xml:space="preserve"> 采购需求说明</w:t>
      </w:r>
    </w:p>
    <w:p w14:paraId="5C619F15">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14:paraId="79C24766">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本项目为</w:t>
      </w:r>
      <w:r>
        <w:rPr>
          <w:rFonts w:hint="eastAsia" w:ascii="仿宋_GB2312" w:eastAsia="仿宋_GB2312"/>
          <w:color w:val="000000"/>
          <w:sz w:val="28"/>
          <w:szCs w:val="28"/>
          <w:u w:val="single"/>
          <w:shd w:val="clear" w:color="auto" w:fill="FFFFFF"/>
          <w:lang w:val="en-US" w:eastAsia="zh-CN"/>
        </w:rPr>
        <w:t>阿克苏市2025年春季经济技术开发区造林绿化工程项目</w:t>
      </w:r>
      <w:r>
        <w:rPr>
          <w:rFonts w:hint="eastAsia" w:ascii="仿宋_GB2312" w:eastAsia="仿宋_GB2312"/>
          <w:color w:val="000000"/>
          <w:sz w:val="28"/>
          <w:szCs w:val="28"/>
          <w:shd w:val="clear" w:color="auto" w:fill="FFFFFF"/>
        </w:rPr>
        <w:t>，本次招标遵循公开、公平、公正的原则，相关参数及要求由采购人提供的清单为准，具体要求详见清单，如下：</w:t>
      </w:r>
    </w:p>
    <w:p w14:paraId="0A52B2B3">
      <w:pPr>
        <w:numPr>
          <w:ilvl w:val="0"/>
          <w:numId w:val="0"/>
        </w:num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中标方按照标准规格要求，保证工程在成交通知书下达后12日内将工程完工。</w:t>
      </w:r>
    </w:p>
    <w:p w14:paraId="14263067">
      <w:pPr>
        <w:keepNext w:val="0"/>
        <w:keepLines w:val="0"/>
        <w:pageBreakBefore w:val="0"/>
        <w:kinsoku/>
        <w:wordWrap/>
        <w:overflowPunct/>
        <w:bidi w:val="0"/>
        <w:spacing w:line="560" w:lineRule="exact"/>
        <w:ind w:firstLine="56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eastAsia="仿宋_GB2312"/>
          <w:color w:val="000000"/>
          <w:sz w:val="28"/>
          <w:szCs w:val="28"/>
          <w:shd w:val="clear" w:color="auto" w:fill="FFFFFF"/>
          <w:lang w:val="en-US" w:eastAsia="zh-CN"/>
        </w:rPr>
        <w:t>2.</w:t>
      </w:r>
      <w:r>
        <w:rPr>
          <w:rFonts w:hint="eastAsia" w:ascii="仿宋_GB2312" w:hAnsi="仿宋_GB2312" w:eastAsia="仿宋_GB2312" w:cs="仿宋_GB2312"/>
          <w:color w:val="000000"/>
          <w:sz w:val="30"/>
          <w:szCs w:val="30"/>
          <w:shd w:val="clear" w:color="auto" w:fill="FFFFFF"/>
          <w:lang w:val="en-US" w:eastAsia="zh-CN"/>
        </w:rPr>
        <w:t>工程量清单附于招标公告附件，请各投标供应商自行下载。</w:t>
      </w:r>
    </w:p>
    <w:p w14:paraId="5BA1AC6D">
      <w:pPr>
        <w:numPr>
          <w:ilvl w:val="0"/>
          <w:numId w:val="0"/>
        </w:numPr>
        <w:spacing w:line="360" w:lineRule="auto"/>
        <w:ind w:firstLine="560" w:firstLineChars="200"/>
        <w:rPr>
          <w:rFonts w:hint="default" w:ascii="仿宋_GB2312" w:eastAsia="仿宋_GB2312"/>
          <w:color w:val="000000"/>
          <w:sz w:val="28"/>
          <w:szCs w:val="28"/>
          <w:shd w:val="clear" w:color="auto" w:fill="FFFFFF"/>
          <w:lang w:val="en-US" w:eastAsia="zh-CN"/>
        </w:rPr>
      </w:pPr>
    </w:p>
    <w:p w14:paraId="25ED4E55">
      <w:pPr>
        <w:pStyle w:val="2"/>
      </w:pPr>
    </w:p>
    <w:p w14:paraId="6D3999B5">
      <w:pPr>
        <w:pStyle w:val="2"/>
        <w:rPr>
          <w:rFonts w:hint="eastAsia"/>
        </w:rPr>
      </w:pPr>
    </w:p>
    <w:p w14:paraId="2540DE9E">
      <w:pPr>
        <w:spacing w:line="360" w:lineRule="auto"/>
        <w:ind w:firstLine="560" w:firstLineChars="200"/>
        <w:rPr>
          <w:rFonts w:hint="eastAsia" w:ascii="仿宋_GB2312" w:hAnsi="仿宋_GB2312" w:eastAsia="仿宋_GB2312" w:cs="仿宋_GB2312"/>
          <w:kern w:val="2"/>
          <w:sz w:val="28"/>
          <w:szCs w:val="28"/>
          <w:lang w:val="en-US" w:eastAsia="zh-CN" w:bidi="ar-SA"/>
        </w:rPr>
      </w:pPr>
    </w:p>
    <w:p w14:paraId="5B1FE72C">
      <w:pPr>
        <w:pStyle w:val="11"/>
        <w:tabs>
          <w:tab w:val="left" w:pos="2475"/>
          <w:tab w:val="center" w:pos="4873"/>
        </w:tabs>
        <w:spacing w:line="360" w:lineRule="auto"/>
        <w:jc w:val="center"/>
        <w:outlineLvl w:val="0"/>
        <w:rPr>
          <w:rFonts w:hint="eastAsia" w:ascii="仿宋_GB2312" w:hAnsi="宋体" w:eastAsia="仿宋_GB2312"/>
          <w:b/>
          <w:sz w:val="44"/>
          <w:szCs w:val="44"/>
        </w:rPr>
      </w:pPr>
    </w:p>
    <w:p w14:paraId="605BDD22">
      <w:pPr>
        <w:pStyle w:val="12"/>
        <w:widowControl w:val="0"/>
        <w:numPr>
          <w:ilvl w:val="0"/>
          <w:numId w:val="0"/>
        </w:numPr>
        <w:jc w:val="both"/>
        <w:rPr>
          <w:rFonts w:hint="eastAsia" w:ascii="仿宋_GB2312" w:hAnsi="宋体" w:eastAsia="仿宋_GB2312"/>
          <w:b/>
          <w:sz w:val="44"/>
          <w:szCs w:val="44"/>
        </w:rPr>
        <w:sectPr>
          <w:headerReference r:id="rId3" w:type="default"/>
          <w:footerReference r:id="rId4" w:type="default"/>
          <w:pgSz w:w="11906" w:h="16838"/>
          <w:pgMar w:top="1701" w:right="873" w:bottom="1440" w:left="930" w:header="851" w:footer="992" w:gutter="0"/>
          <w:cols w:space="720" w:num="1"/>
          <w:docGrid w:linePitch="312" w:charSpace="0"/>
        </w:sectPr>
      </w:pPr>
    </w:p>
    <w:p w14:paraId="49215AD3">
      <w:pPr>
        <w:pStyle w:val="11"/>
        <w:tabs>
          <w:tab w:val="left" w:pos="2475"/>
          <w:tab w:val="center" w:pos="4873"/>
        </w:tabs>
        <w:spacing w:line="360" w:lineRule="auto"/>
        <w:jc w:val="center"/>
        <w:outlineLvl w:val="0"/>
        <w:rPr>
          <w:rFonts w:hint="eastAsia" w:ascii="仿宋_GB2312" w:hAnsi="宋体" w:eastAsia="仿宋_GB2312"/>
          <w:b/>
          <w:sz w:val="44"/>
          <w:szCs w:val="44"/>
        </w:rPr>
      </w:pPr>
      <w:r>
        <w:rPr>
          <w:rFonts w:hint="eastAsia" w:ascii="仿宋_GB2312" w:hAnsi="宋体" w:eastAsia="仿宋_GB2312"/>
          <w:b/>
          <w:sz w:val="44"/>
          <w:szCs w:val="44"/>
        </w:rPr>
        <w:t>第四</w:t>
      </w:r>
      <w:r>
        <w:rPr>
          <w:rFonts w:hint="eastAsia" w:ascii="仿宋_GB2312" w:hAnsi="宋体" w:eastAsia="仿宋_GB2312"/>
          <w:b/>
          <w:sz w:val="44"/>
          <w:szCs w:val="44"/>
          <w:lang w:eastAsia="zh-CN"/>
        </w:rPr>
        <w:t>部分</w:t>
      </w:r>
      <w:r>
        <w:rPr>
          <w:rFonts w:hint="eastAsia" w:ascii="仿宋_GB2312" w:hAnsi="宋体" w:eastAsia="仿宋_GB2312"/>
          <w:b/>
          <w:sz w:val="44"/>
          <w:szCs w:val="44"/>
        </w:rPr>
        <w:t xml:space="preserve"> 　</w:t>
      </w:r>
      <w:r>
        <w:rPr>
          <w:rFonts w:hint="eastAsia" w:ascii="仿宋_GB2312" w:hAnsi="宋体" w:eastAsia="仿宋_GB2312"/>
          <w:b/>
          <w:sz w:val="44"/>
          <w:szCs w:val="44"/>
          <w:lang w:eastAsia="zh-CN"/>
        </w:rPr>
        <w:t>响应</w:t>
      </w:r>
      <w:r>
        <w:rPr>
          <w:rFonts w:hint="eastAsia" w:ascii="仿宋_GB2312" w:hAnsi="宋体" w:eastAsia="仿宋_GB2312"/>
          <w:b/>
          <w:sz w:val="44"/>
          <w:szCs w:val="44"/>
        </w:rPr>
        <w:t>文件格式</w:t>
      </w:r>
    </w:p>
    <w:p w14:paraId="6748FF3C">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 xml:space="preserve"> 投 标 函</w:t>
      </w:r>
    </w:p>
    <w:p w14:paraId="09ED8AE0">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269AD604">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32A7AAA8">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18B11811">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1FF6271D">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752697D">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5DAD5EEB">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1843AA48">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06ED0A9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02D3A6AA">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EE7E977">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4872388F">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2F4B4912">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A4C5DCC">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40AC0D30">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6B5573FB">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3E28680F">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2F6DFF4B">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E291B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0756DE53">
      <w:pPr>
        <w:spacing w:before="120" w:beforeLines="50" w:after="120" w:afterLines="50" w:line="300" w:lineRule="auto"/>
        <w:ind w:left="103" w:right="105" w:rightChars="50" w:firstLine="480" w:firstLineChars="200"/>
        <w:rPr>
          <w:rFonts w:ascii="宋体" w:hAnsi="宋体" w:cs="宋体"/>
          <w:sz w:val="24"/>
          <w:szCs w:val="24"/>
          <w:u w:val="single"/>
        </w:rPr>
      </w:pPr>
    </w:p>
    <w:p w14:paraId="6F66888B">
      <w:pPr>
        <w:pStyle w:val="11"/>
        <w:tabs>
          <w:tab w:val="left" w:pos="2475"/>
          <w:tab w:val="center" w:pos="4873"/>
        </w:tabs>
        <w:spacing w:line="360" w:lineRule="auto"/>
        <w:outlineLvl w:val="0"/>
        <w:rPr>
          <w:rFonts w:hAnsi="宋体" w:cs="宋体"/>
          <w:b/>
          <w:sz w:val="44"/>
          <w:szCs w:val="44"/>
        </w:rPr>
      </w:pPr>
    </w:p>
    <w:p w14:paraId="4F05E3B1">
      <w:pPr>
        <w:spacing w:before="120" w:beforeLines="50" w:after="120" w:afterLines="50" w:line="300" w:lineRule="auto"/>
        <w:ind w:right="105" w:rightChars="50"/>
        <w:rPr>
          <w:rFonts w:hint="eastAsia" w:ascii="宋体" w:hAnsi="宋体" w:cs="宋体"/>
          <w:b/>
          <w:sz w:val="24"/>
          <w:szCs w:val="24"/>
        </w:rPr>
      </w:pPr>
    </w:p>
    <w:p w14:paraId="5FFE782F">
      <w:pPr>
        <w:pStyle w:val="20"/>
        <w:rPr>
          <w:rFonts w:hint="eastAsia"/>
        </w:rPr>
      </w:pPr>
    </w:p>
    <w:p w14:paraId="5B5B575B">
      <w:pPr>
        <w:pStyle w:val="12"/>
        <w:numPr>
          <w:ilvl w:val="0"/>
          <w:numId w:val="0"/>
        </w:numPr>
        <w:rPr>
          <w:rFonts w:hint="eastAsia"/>
        </w:rPr>
      </w:pPr>
    </w:p>
    <w:p w14:paraId="65131406">
      <w:pPr>
        <w:numPr>
          <w:ilvl w:val="0"/>
          <w:numId w:val="0"/>
        </w:numPr>
        <w:snapToGrid w:val="0"/>
        <w:spacing w:before="480" w:beforeLines="200" w:after="96" w:afterLines="40" w:line="300" w:lineRule="auto"/>
        <w:jc w:val="left"/>
        <w:rPr>
          <w:b/>
          <w:sz w:val="24"/>
          <w:szCs w:val="24"/>
        </w:rPr>
      </w:pPr>
      <w:bookmarkStart w:id="49" w:name="_Toc194217895"/>
      <w:r>
        <w:rPr>
          <w:rFonts w:hint="eastAsia"/>
          <w:b/>
          <w:sz w:val="24"/>
          <w:szCs w:val="24"/>
        </w:rPr>
        <w:t>所有投标文件的外包装封面格式：</w:t>
      </w:r>
    </w:p>
    <w:p w14:paraId="7C3EA497">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74361FDC">
      <w:pPr>
        <w:spacing w:before="120" w:beforeLines="50" w:after="120" w:afterLines="50" w:line="300" w:lineRule="auto"/>
        <w:ind w:right="105" w:rightChars="50"/>
        <w:rPr>
          <w:b/>
          <w:sz w:val="24"/>
          <w:szCs w:val="24"/>
        </w:rPr>
      </w:pPr>
    </w:p>
    <w:p w14:paraId="7CA1378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370EFA92">
      <w:pPr>
        <w:widowControl/>
        <w:jc w:val="center"/>
      </w:pPr>
      <w:r>
        <w:rPr>
          <w:rFonts w:ascii="微软雅黑" w:hAnsi="微软雅黑" w:eastAsia="微软雅黑" w:cs="微软雅黑"/>
          <w:color w:val="000000"/>
          <w:kern w:val="0"/>
          <w:sz w:val="28"/>
          <w:szCs w:val="28"/>
          <w:lang w:bidi="ar"/>
        </w:rPr>
        <w:t>技术资信文件（报价文件）</w:t>
      </w:r>
    </w:p>
    <w:p w14:paraId="4AE40055">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73DAFFEB">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38BE0527">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0FB02CFC">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25D79BCC">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6674AB96">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62F08A0D">
      <w:pPr>
        <w:snapToGrid w:val="0"/>
        <w:spacing w:before="480" w:beforeLines="200" w:after="96" w:afterLines="40" w:line="300" w:lineRule="auto"/>
        <w:rPr>
          <w:rFonts w:ascii="宋体" w:hAnsi="宋体"/>
          <w:sz w:val="28"/>
          <w:szCs w:val="28"/>
        </w:rPr>
      </w:pPr>
    </w:p>
    <w:p w14:paraId="0BA73EC9">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79DD9F2E">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5DAB78C1">
      <w:pPr>
        <w:snapToGrid w:val="0"/>
        <w:spacing w:before="120" w:beforeLines="50" w:after="50" w:line="300" w:lineRule="auto"/>
        <w:ind w:firstLine="645"/>
        <w:jc w:val="center"/>
        <w:rPr>
          <w:rFonts w:ascii="宋体" w:hAnsi="宋体"/>
          <w:sz w:val="28"/>
          <w:szCs w:val="28"/>
        </w:rPr>
      </w:pPr>
    </w:p>
    <w:p w14:paraId="4CEB6A95">
      <w:pPr>
        <w:spacing w:before="120" w:beforeLines="50" w:after="120" w:afterLines="50" w:line="300" w:lineRule="auto"/>
        <w:ind w:right="105" w:rightChars="50"/>
        <w:rPr>
          <w:b/>
          <w:sz w:val="24"/>
          <w:szCs w:val="24"/>
        </w:rPr>
      </w:pPr>
    </w:p>
    <w:p w14:paraId="272D1EF0">
      <w:pPr>
        <w:spacing w:before="120" w:beforeLines="50" w:after="120" w:afterLines="50" w:line="300" w:lineRule="auto"/>
        <w:ind w:right="105" w:rightChars="50"/>
        <w:rPr>
          <w:b/>
          <w:sz w:val="24"/>
          <w:szCs w:val="24"/>
        </w:rPr>
      </w:pPr>
    </w:p>
    <w:p w14:paraId="3A0E5E96">
      <w:pPr>
        <w:spacing w:before="120" w:beforeLines="50" w:after="120" w:afterLines="50" w:line="300" w:lineRule="auto"/>
        <w:ind w:right="105" w:rightChars="50"/>
        <w:rPr>
          <w:rFonts w:hint="eastAsia"/>
          <w:b/>
          <w:sz w:val="24"/>
          <w:szCs w:val="24"/>
        </w:rPr>
      </w:pPr>
    </w:p>
    <w:p w14:paraId="22EF327B">
      <w:pPr>
        <w:spacing w:before="120" w:beforeLines="50" w:after="120" w:afterLines="50" w:line="300" w:lineRule="auto"/>
        <w:ind w:right="105" w:rightChars="50"/>
        <w:rPr>
          <w:rFonts w:ascii="宋体" w:hAnsi="宋体"/>
          <w:b/>
          <w:sz w:val="24"/>
          <w:szCs w:val="24"/>
        </w:rPr>
      </w:pPr>
      <w:r>
        <w:rPr>
          <w:rFonts w:hint="eastAsia"/>
          <w:b/>
          <w:sz w:val="24"/>
          <w:szCs w:val="24"/>
        </w:rPr>
        <w:t>投标文件封面格式：</w:t>
      </w:r>
    </w:p>
    <w:p w14:paraId="12384F89">
      <w:pPr>
        <w:snapToGrid w:val="0"/>
        <w:spacing w:before="480" w:beforeLines="200" w:after="96" w:afterLines="40" w:line="300" w:lineRule="auto"/>
        <w:rPr>
          <w:rFonts w:ascii="宋体" w:hAnsi="宋体"/>
          <w:sz w:val="24"/>
          <w:szCs w:val="24"/>
        </w:rPr>
      </w:pPr>
    </w:p>
    <w:p w14:paraId="7336B634">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4CAE673A">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6557BD7A">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5690A75A">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5DE3B66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508C1FFD">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6A63D299">
      <w:pPr>
        <w:snapToGrid w:val="0"/>
        <w:spacing w:before="480" w:beforeLines="200" w:after="96" w:afterLines="40" w:line="300" w:lineRule="auto"/>
        <w:ind w:firstLine="6440" w:firstLineChars="2300"/>
        <w:rPr>
          <w:rFonts w:ascii="宋体" w:hAnsi="宋体" w:cs="宋体"/>
          <w:sz w:val="28"/>
          <w:szCs w:val="28"/>
        </w:rPr>
      </w:pPr>
    </w:p>
    <w:p w14:paraId="7D9CDD99">
      <w:pPr>
        <w:snapToGrid w:val="0"/>
        <w:spacing w:before="480" w:beforeLines="200" w:after="96" w:afterLines="40" w:line="300" w:lineRule="auto"/>
        <w:ind w:firstLine="6440" w:firstLineChars="2300"/>
        <w:rPr>
          <w:rFonts w:ascii="宋体" w:hAnsi="宋体" w:cs="宋体"/>
          <w:sz w:val="28"/>
          <w:szCs w:val="28"/>
        </w:rPr>
      </w:pPr>
    </w:p>
    <w:p w14:paraId="11B83C27">
      <w:pPr>
        <w:snapToGrid w:val="0"/>
        <w:spacing w:before="480" w:beforeLines="200" w:after="96" w:afterLines="40" w:line="300" w:lineRule="auto"/>
        <w:ind w:firstLine="6440" w:firstLineChars="2300"/>
        <w:rPr>
          <w:rFonts w:ascii="宋体" w:hAnsi="宋体" w:cs="宋体"/>
          <w:sz w:val="28"/>
          <w:szCs w:val="28"/>
        </w:rPr>
      </w:pPr>
    </w:p>
    <w:p w14:paraId="7361DCE2">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3DC64B73">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年  月  日</w:t>
      </w:r>
    </w:p>
    <w:p w14:paraId="195311EF">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41B0EE15">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法定代表人资格证明文件</w:t>
      </w:r>
    </w:p>
    <w:p w14:paraId="1ED38134">
      <w:pPr>
        <w:jc w:val="center"/>
        <w:rPr>
          <w:rFonts w:ascii="宋体" w:hAnsi="宋体" w:cs="宋体"/>
          <w:b/>
          <w:sz w:val="32"/>
          <w:szCs w:val="32"/>
        </w:rPr>
      </w:pPr>
    </w:p>
    <w:p w14:paraId="57A1A276">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130BF8D7">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0D0039B0">
      <w:pPr>
        <w:spacing w:line="360" w:lineRule="auto"/>
        <w:ind w:firstLine="560" w:firstLineChars="200"/>
        <w:rPr>
          <w:rFonts w:ascii="宋体" w:hAnsi="宋体" w:cs="宋体"/>
          <w:sz w:val="28"/>
          <w:szCs w:val="28"/>
        </w:rPr>
      </w:pPr>
    </w:p>
    <w:p w14:paraId="3C13C735">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4B60C08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70A3AC5E">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44F9F197">
      <w:pPr>
        <w:spacing w:line="360" w:lineRule="auto"/>
        <w:ind w:firstLine="3780" w:firstLineChars="1350"/>
        <w:rPr>
          <w:rFonts w:ascii="宋体" w:hAnsi="宋体" w:cs="宋体"/>
          <w:sz w:val="28"/>
          <w:szCs w:val="28"/>
        </w:rPr>
      </w:pPr>
    </w:p>
    <w:p w14:paraId="4CAB60EA">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07C4F5AD">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4619E94C">
      <w:pPr>
        <w:spacing w:line="360" w:lineRule="auto"/>
        <w:ind w:firstLine="480" w:firstLineChars="200"/>
        <w:rPr>
          <w:rFonts w:ascii="宋体" w:hAnsi="宋体" w:cs="宋体"/>
          <w:sz w:val="24"/>
          <w:szCs w:val="28"/>
        </w:rPr>
      </w:pPr>
    </w:p>
    <w:tbl>
      <w:tblPr>
        <w:tblStyle w:val="21"/>
        <w:tblW w:w="5040" w:type="dxa"/>
        <w:tblInd w:w="1728" w:type="dxa"/>
        <w:tblLayout w:type="fixed"/>
        <w:tblCellMar>
          <w:top w:w="0" w:type="dxa"/>
          <w:left w:w="108" w:type="dxa"/>
          <w:bottom w:w="0" w:type="dxa"/>
          <w:right w:w="108" w:type="dxa"/>
        </w:tblCellMar>
      </w:tblPr>
      <w:tblGrid>
        <w:gridCol w:w="5040"/>
      </w:tblGrid>
      <w:tr w14:paraId="6C847A65">
        <w:tblPrEx>
          <w:tblCellMar>
            <w:top w:w="0" w:type="dxa"/>
            <w:left w:w="108" w:type="dxa"/>
            <w:bottom w:w="0" w:type="dxa"/>
            <w:right w:w="108" w:type="dxa"/>
          </w:tblCellMar>
        </w:tblPrEx>
        <w:trPr>
          <w:trHeight w:val="3622" w:hRule="atLeast"/>
        </w:trPr>
        <w:tc>
          <w:tcPr>
            <w:tcW w:w="5040" w:type="dxa"/>
            <w:noWrap/>
            <w:vAlign w:val="center"/>
          </w:tcPr>
          <w:p w14:paraId="0E65A774">
            <w:pPr>
              <w:spacing w:line="360" w:lineRule="auto"/>
              <w:rPr>
                <w:rFonts w:ascii="宋体" w:hAnsi="宋体" w:cs="宋体"/>
                <w:sz w:val="24"/>
                <w:szCs w:val="28"/>
              </w:rPr>
            </w:pPr>
          </w:p>
          <w:p w14:paraId="335B8F36">
            <w:pPr>
              <w:spacing w:line="360" w:lineRule="auto"/>
              <w:rPr>
                <w:rFonts w:ascii="宋体" w:hAnsi="宋体" w:cs="宋体"/>
                <w:sz w:val="24"/>
                <w:szCs w:val="28"/>
              </w:rPr>
            </w:pPr>
          </w:p>
          <w:p w14:paraId="635E408B">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79F51B73">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494EE8DF">
            <w:pPr>
              <w:spacing w:line="360" w:lineRule="auto"/>
              <w:rPr>
                <w:rFonts w:ascii="宋体" w:hAnsi="宋体" w:cs="宋体"/>
                <w:sz w:val="24"/>
                <w:szCs w:val="28"/>
              </w:rPr>
            </w:pPr>
          </w:p>
          <w:p w14:paraId="2FF295B8">
            <w:pPr>
              <w:spacing w:line="360" w:lineRule="auto"/>
              <w:rPr>
                <w:rFonts w:ascii="宋体" w:hAnsi="宋体" w:cs="宋体"/>
                <w:sz w:val="24"/>
                <w:szCs w:val="28"/>
              </w:rPr>
            </w:pPr>
          </w:p>
        </w:tc>
      </w:tr>
    </w:tbl>
    <w:p w14:paraId="5B76F67D">
      <w:pPr>
        <w:spacing w:line="360" w:lineRule="auto"/>
        <w:ind w:firstLine="600" w:firstLineChars="200"/>
        <w:jc w:val="center"/>
        <w:rPr>
          <w:rFonts w:ascii="宋体" w:hAnsi="宋体" w:cs="宋体"/>
          <w:sz w:val="30"/>
          <w:szCs w:val="30"/>
        </w:rPr>
      </w:pPr>
    </w:p>
    <w:p w14:paraId="4AF8A3BC">
      <w:pPr>
        <w:spacing w:line="360" w:lineRule="auto"/>
        <w:ind w:firstLine="600" w:firstLineChars="200"/>
        <w:jc w:val="center"/>
        <w:rPr>
          <w:rFonts w:ascii="宋体" w:hAnsi="宋体" w:cs="宋体"/>
          <w:sz w:val="30"/>
          <w:szCs w:val="30"/>
        </w:rPr>
      </w:pPr>
    </w:p>
    <w:p w14:paraId="487AE77F">
      <w:pPr>
        <w:spacing w:line="360" w:lineRule="auto"/>
        <w:ind w:firstLine="600" w:firstLineChars="200"/>
        <w:jc w:val="center"/>
        <w:rPr>
          <w:rFonts w:ascii="宋体" w:hAnsi="宋体" w:cs="宋体"/>
          <w:sz w:val="30"/>
          <w:szCs w:val="30"/>
        </w:rPr>
      </w:pPr>
    </w:p>
    <w:p w14:paraId="169EC173">
      <w:pPr>
        <w:spacing w:line="360" w:lineRule="auto"/>
        <w:ind w:firstLine="600" w:firstLineChars="200"/>
        <w:jc w:val="center"/>
        <w:rPr>
          <w:rFonts w:ascii="宋体" w:hAnsi="宋体" w:cs="宋体"/>
          <w:sz w:val="30"/>
          <w:szCs w:val="30"/>
        </w:rPr>
      </w:pPr>
    </w:p>
    <w:p w14:paraId="7ABB9830">
      <w:pPr>
        <w:spacing w:line="360" w:lineRule="auto"/>
        <w:jc w:val="center"/>
        <w:rPr>
          <w:rFonts w:ascii="宋体" w:hAnsi="宋体" w:cs="宋体"/>
          <w:b/>
          <w:sz w:val="32"/>
          <w:szCs w:val="32"/>
        </w:rPr>
      </w:pPr>
      <w:r>
        <w:rPr>
          <w:rFonts w:hint="eastAsia" w:ascii="宋体" w:hAnsi="宋体" w:cs="宋体"/>
          <w:b/>
          <w:sz w:val="32"/>
          <w:szCs w:val="32"/>
        </w:rPr>
        <w:t>授权委托书</w:t>
      </w:r>
    </w:p>
    <w:p w14:paraId="0A224498">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68EB6602">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2B1B23E">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407A6298">
      <w:pPr>
        <w:spacing w:line="360" w:lineRule="auto"/>
        <w:ind w:firstLine="560" w:firstLineChars="200"/>
        <w:rPr>
          <w:rFonts w:ascii="宋体" w:hAnsi="宋体" w:cs="宋体"/>
          <w:sz w:val="28"/>
          <w:szCs w:val="28"/>
        </w:rPr>
      </w:pPr>
    </w:p>
    <w:p w14:paraId="479FEE47">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72A2729F">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080BA19A">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21A8E2F3">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5159D15">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21EC6CFD">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1"/>
        <w:tblW w:w="9720" w:type="dxa"/>
        <w:tblInd w:w="-72" w:type="dxa"/>
        <w:tblLayout w:type="fixed"/>
        <w:tblCellMar>
          <w:top w:w="0" w:type="dxa"/>
          <w:left w:w="108" w:type="dxa"/>
          <w:bottom w:w="0" w:type="dxa"/>
          <w:right w:w="108" w:type="dxa"/>
        </w:tblCellMar>
      </w:tblPr>
      <w:tblGrid>
        <w:gridCol w:w="4662"/>
        <w:gridCol w:w="574"/>
        <w:gridCol w:w="4484"/>
      </w:tblGrid>
      <w:tr w14:paraId="59A49449">
        <w:tblPrEx>
          <w:tblCellMar>
            <w:top w:w="0" w:type="dxa"/>
            <w:left w:w="108" w:type="dxa"/>
            <w:bottom w:w="0" w:type="dxa"/>
            <w:right w:w="108" w:type="dxa"/>
          </w:tblCellMar>
        </w:tblPrEx>
        <w:trPr>
          <w:trHeight w:val="3476" w:hRule="atLeast"/>
        </w:trPr>
        <w:tc>
          <w:tcPr>
            <w:tcW w:w="4662" w:type="dxa"/>
            <w:noWrap/>
            <w:vAlign w:val="center"/>
          </w:tcPr>
          <w:p w14:paraId="030C8D60">
            <w:pPr>
              <w:spacing w:line="360" w:lineRule="auto"/>
              <w:rPr>
                <w:rFonts w:ascii="宋体" w:hAnsi="宋体" w:cs="宋体"/>
                <w:sz w:val="24"/>
                <w:szCs w:val="28"/>
              </w:rPr>
            </w:pPr>
          </w:p>
          <w:p w14:paraId="7102728D">
            <w:pPr>
              <w:spacing w:line="360" w:lineRule="auto"/>
              <w:rPr>
                <w:rFonts w:ascii="宋体" w:hAnsi="宋体" w:cs="宋体"/>
                <w:sz w:val="24"/>
                <w:szCs w:val="28"/>
              </w:rPr>
            </w:pPr>
          </w:p>
          <w:p w14:paraId="5218E510">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4C843C32">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2E2C7EAE">
            <w:pPr>
              <w:spacing w:line="360" w:lineRule="auto"/>
              <w:rPr>
                <w:rFonts w:ascii="宋体" w:hAnsi="宋体" w:cs="宋体"/>
                <w:sz w:val="24"/>
                <w:szCs w:val="28"/>
              </w:rPr>
            </w:pPr>
          </w:p>
          <w:p w14:paraId="00F1C5F0">
            <w:pPr>
              <w:spacing w:line="360" w:lineRule="auto"/>
              <w:rPr>
                <w:rFonts w:ascii="宋体" w:hAnsi="宋体" w:cs="宋体"/>
                <w:sz w:val="24"/>
                <w:szCs w:val="28"/>
              </w:rPr>
            </w:pPr>
          </w:p>
        </w:tc>
        <w:tc>
          <w:tcPr>
            <w:tcW w:w="574" w:type="dxa"/>
            <w:tcBorders>
              <w:top w:val="nil"/>
              <w:bottom w:val="nil"/>
            </w:tcBorders>
            <w:noWrap/>
            <w:vAlign w:val="center"/>
          </w:tcPr>
          <w:p w14:paraId="34EF0ABE">
            <w:pPr>
              <w:widowControl/>
              <w:jc w:val="left"/>
              <w:rPr>
                <w:rFonts w:ascii="宋体" w:hAnsi="宋体" w:cs="宋体"/>
                <w:sz w:val="24"/>
                <w:szCs w:val="28"/>
              </w:rPr>
            </w:pPr>
          </w:p>
          <w:p w14:paraId="185EE79F">
            <w:pPr>
              <w:widowControl/>
              <w:jc w:val="left"/>
              <w:rPr>
                <w:rFonts w:ascii="宋体" w:hAnsi="宋体" w:cs="宋体"/>
                <w:sz w:val="24"/>
                <w:szCs w:val="28"/>
              </w:rPr>
            </w:pPr>
          </w:p>
          <w:p w14:paraId="1685B934">
            <w:pPr>
              <w:widowControl/>
              <w:jc w:val="left"/>
              <w:rPr>
                <w:rFonts w:ascii="宋体" w:hAnsi="宋体" w:cs="宋体"/>
                <w:sz w:val="24"/>
                <w:szCs w:val="28"/>
              </w:rPr>
            </w:pPr>
          </w:p>
          <w:p w14:paraId="29570ABC">
            <w:pPr>
              <w:widowControl/>
              <w:jc w:val="left"/>
              <w:rPr>
                <w:rFonts w:ascii="宋体" w:hAnsi="宋体" w:cs="宋体"/>
                <w:sz w:val="24"/>
                <w:szCs w:val="28"/>
              </w:rPr>
            </w:pPr>
          </w:p>
          <w:p w14:paraId="3CF0CADF">
            <w:pPr>
              <w:spacing w:line="360" w:lineRule="auto"/>
              <w:rPr>
                <w:rFonts w:ascii="宋体" w:hAnsi="宋体" w:cs="宋体"/>
                <w:sz w:val="24"/>
                <w:szCs w:val="28"/>
              </w:rPr>
            </w:pPr>
          </w:p>
        </w:tc>
        <w:tc>
          <w:tcPr>
            <w:tcW w:w="4484" w:type="dxa"/>
            <w:noWrap/>
            <w:vAlign w:val="center"/>
          </w:tcPr>
          <w:p w14:paraId="520DF24B">
            <w:pPr>
              <w:widowControl/>
              <w:jc w:val="left"/>
              <w:rPr>
                <w:rFonts w:ascii="宋体" w:hAnsi="宋体" w:cs="宋体"/>
                <w:sz w:val="28"/>
                <w:szCs w:val="28"/>
              </w:rPr>
            </w:pPr>
          </w:p>
          <w:p w14:paraId="1FCA1EE1">
            <w:pPr>
              <w:widowControl/>
              <w:jc w:val="left"/>
              <w:rPr>
                <w:rFonts w:ascii="宋体" w:hAnsi="宋体" w:cs="宋体"/>
                <w:sz w:val="28"/>
                <w:szCs w:val="28"/>
              </w:rPr>
            </w:pPr>
          </w:p>
          <w:p w14:paraId="543B60EC">
            <w:pPr>
              <w:widowControl/>
              <w:jc w:val="left"/>
              <w:rPr>
                <w:rFonts w:ascii="宋体" w:hAnsi="宋体" w:cs="宋体"/>
                <w:sz w:val="28"/>
                <w:szCs w:val="28"/>
              </w:rPr>
            </w:pPr>
          </w:p>
          <w:p w14:paraId="195863E5">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336F542D">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7AB70C7E">
            <w:pPr>
              <w:widowControl/>
              <w:jc w:val="left"/>
              <w:rPr>
                <w:rFonts w:ascii="宋体" w:hAnsi="宋体" w:cs="宋体"/>
                <w:sz w:val="28"/>
                <w:szCs w:val="28"/>
              </w:rPr>
            </w:pPr>
          </w:p>
          <w:p w14:paraId="1A672050">
            <w:pPr>
              <w:spacing w:line="360" w:lineRule="auto"/>
              <w:rPr>
                <w:rFonts w:ascii="宋体" w:hAnsi="宋体" w:cs="宋体"/>
                <w:sz w:val="28"/>
                <w:szCs w:val="28"/>
              </w:rPr>
            </w:pPr>
          </w:p>
        </w:tc>
      </w:tr>
    </w:tbl>
    <w:p w14:paraId="5A29BF54">
      <w:pPr>
        <w:pStyle w:val="20"/>
        <w:rPr>
          <w:rFonts w:ascii="宋体" w:hAnsi="宋体" w:cs="宋体"/>
        </w:rPr>
      </w:pPr>
    </w:p>
    <w:p w14:paraId="596E1652">
      <w:pPr>
        <w:pStyle w:val="20"/>
        <w:rPr>
          <w:rFonts w:ascii="宋体" w:hAnsi="宋体" w:cs="宋体"/>
        </w:rPr>
      </w:pPr>
    </w:p>
    <w:p w14:paraId="5D83B440">
      <w:pPr>
        <w:pStyle w:val="20"/>
        <w:rPr>
          <w:rFonts w:ascii="宋体" w:hAnsi="宋体" w:cs="宋体"/>
        </w:rPr>
      </w:pPr>
    </w:p>
    <w:p w14:paraId="7E580BB7">
      <w:pPr>
        <w:spacing w:line="360" w:lineRule="auto"/>
        <w:jc w:val="center"/>
        <w:rPr>
          <w:color w:val="000000"/>
        </w:rPr>
      </w:pPr>
      <w:r>
        <w:rPr>
          <w:rFonts w:hint="eastAsia" w:ascii="宋体" w:hAnsi="宋体" w:cs="宋体"/>
          <w:b/>
          <w:bCs/>
          <w:sz w:val="32"/>
          <w:szCs w:val="32"/>
        </w:rPr>
        <w:t>投标人基本情况表</w:t>
      </w:r>
    </w:p>
    <w:tbl>
      <w:tblPr>
        <w:tblStyle w:val="2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1CE5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273A96E">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75BF1A25">
            <w:pPr>
              <w:topLinePunct/>
              <w:spacing w:line="440" w:lineRule="exact"/>
              <w:jc w:val="center"/>
              <w:rPr>
                <w:color w:val="000000"/>
                <w:szCs w:val="21"/>
              </w:rPr>
            </w:pPr>
          </w:p>
        </w:tc>
      </w:tr>
      <w:tr w14:paraId="3F154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6B7C4B2">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5C5AC9B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22063BD">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4E0BE856">
            <w:pPr>
              <w:topLinePunct/>
              <w:spacing w:line="440" w:lineRule="exact"/>
              <w:jc w:val="center"/>
              <w:rPr>
                <w:color w:val="000000"/>
                <w:szCs w:val="21"/>
              </w:rPr>
            </w:pPr>
          </w:p>
        </w:tc>
      </w:tr>
      <w:tr w14:paraId="353F7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12B9CD0C">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6C768F88">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369682E3">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17CDBF9">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18DD4C58">
            <w:pPr>
              <w:topLinePunct/>
              <w:spacing w:line="440" w:lineRule="exact"/>
              <w:jc w:val="center"/>
              <w:rPr>
                <w:color w:val="000000"/>
                <w:szCs w:val="21"/>
              </w:rPr>
            </w:pPr>
          </w:p>
        </w:tc>
      </w:tr>
      <w:tr w14:paraId="03525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2A9CB35D">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DD7ADB2">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402C007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8ECA90A">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A4BFEF2">
            <w:pPr>
              <w:topLinePunct/>
              <w:spacing w:line="440" w:lineRule="exact"/>
              <w:jc w:val="center"/>
              <w:rPr>
                <w:color w:val="000000"/>
                <w:szCs w:val="21"/>
              </w:rPr>
            </w:pPr>
          </w:p>
        </w:tc>
      </w:tr>
      <w:tr w14:paraId="60DCE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A92EECC">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9F76520">
            <w:pPr>
              <w:topLinePunct/>
              <w:spacing w:line="440" w:lineRule="exact"/>
              <w:jc w:val="center"/>
              <w:rPr>
                <w:color w:val="000000"/>
                <w:szCs w:val="21"/>
              </w:rPr>
            </w:pPr>
          </w:p>
        </w:tc>
      </w:tr>
      <w:tr w14:paraId="00A2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16639EF">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6618977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4FA95F3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0A5D2EB">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22CE9CE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729BA0D0">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3A761BC1">
            <w:pPr>
              <w:topLinePunct/>
              <w:spacing w:line="440" w:lineRule="exact"/>
              <w:jc w:val="center"/>
              <w:rPr>
                <w:color w:val="000000"/>
                <w:szCs w:val="21"/>
              </w:rPr>
            </w:pPr>
          </w:p>
        </w:tc>
      </w:tr>
      <w:tr w14:paraId="5F5D0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1F88EB">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63322110">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2E5E3576">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16D2C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2B86A2D9">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61AF60D9">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9835862">
            <w:pPr>
              <w:topLinePunct/>
              <w:spacing w:line="440" w:lineRule="exact"/>
              <w:jc w:val="center"/>
              <w:rPr>
                <w:color w:val="000000"/>
                <w:szCs w:val="21"/>
              </w:rPr>
            </w:pPr>
          </w:p>
        </w:tc>
      </w:tr>
      <w:tr w14:paraId="034A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869C564">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157465B">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69064E09">
            <w:pPr>
              <w:topLinePunct/>
              <w:spacing w:line="440" w:lineRule="exact"/>
              <w:ind w:firstLine="105" w:firstLineChars="50"/>
              <w:jc w:val="center"/>
              <w:rPr>
                <w:color w:val="000000"/>
                <w:szCs w:val="21"/>
              </w:rPr>
            </w:pPr>
            <w:r>
              <w:rPr>
                <w:color w:val="000000"/>
                <w:szCs w:val="21"/>
              </w:rPr>
              <w:t>员工总人数：</w:t>
            </w:r>
          </w:p>
        </w:tc>
      </w:tr>
      <w:tr w14:paraId="60BD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2B9F4E5">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93926C">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9D4B5E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A8F1545">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77443C38">
            <w:pPr>
              <w:topLinePunct/>
              <w:spacing w:line="440" w:lineRule="exact"/>
              <w:jc w:val="center"/>
              <w:rPr>
                <w:color w:val="000000"/>
                <w:szCs w:val="21"/>
              </w:rPr>
            </w:pPr>
          </w:p>
        </w:tc>
      </w:tr>
      <w:tr w14:paraId="1978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6354BA3">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269F242">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04C65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C512EE1">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7627B760">
            <w:pPr>
              <w:topLinePunct/>
              <w:spacing w:line="440" w:lineRule="exact"/>
              <w:jc w:val="center"/>
              <w:rPr>
                <w:color w:val="000000"/>
                <w:szCs w:val="21"/>
              </w:rPr>
            </w:pPr>
          </w:p>
        </w:tc>
      </w:tr>
      <w:tr w14:paraId="1CA98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C292BD6">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91714A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9839FD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0651BB">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08EA7C6">
            <w:pPr>
              <w:topLinePunct/>
              <w:spacing w:line="440" w:lineRule="exact"/>
              <w:jc w:val="center"/>
              <w:rPr>
                <w:color w:val="000000"/>
                <w:szCs w:val="21"/>
              </w:rPr>
            </w:pPr>
          </w:p>
        </w:tc>
      </w:tr>
      <w:tr w14:paraId="7E50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2900FBD">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17D7810">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532F006">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372CB83">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0586BB0">
            <w:pPr>
              <w:topLinePunct/>
              <w:spacing w:line="440" w:lineRule="exact"/>
              <w:jc w:val="center"/>
              <w:rPr>
                <w:color w:val="000000"/>
                <w:szCs w:val="21"/>
              </w:rPr>
            </w:pPr>
          </w:p>
        </w:tc>
      </w:tr>
      <w:tr w14:paraId="253BE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0D37227">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B5DFA18">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4232078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57E13A5">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EEBBCC0">
            <w:pPr>
              <w:topLinePunct/>
              <w:spacing w:line="440" w:lineRule="exact"/>
              <w:jc w:val="center"/>
              <w:rPr>
                <w:color w:val="000000"/>
                <w:szCs w:val="21"/>
              </w:rPr>
            </w:pPr>
          </w:p>
        </w:tc>
      </w:tr>
      <w:tr w14:paraId="1794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9D15A93">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6FCB647E">
            <w:pPr>
              <w:topLinePunct/>
              <w:spacing w:line="440" w:lineRule="exact"/>
              <w:rPr>
                <w:color w:val="000000"/>
                <w:szCs w:val="21"/>
              </w:rPr>
            </w:pPr>
          </w:p>
        </w:tc>
      </w:tr>
      <w:tr w14:paraId="40AB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46D967E">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747CD49">
            <w:pPr>
              <w:topLinePunct/>
              <w:spacing w:line="440" w:lineRule="exact"/>
              <w:jc w:val="center"/>
              <w:rPr>
                <w:color w:val="000000"/>
                <w:szCs w:val="21"/>
              </w:rPr>
            </w:pPr>
          </w:p>
        </w:tc>
      </w:tr>
    </w:tbl>
    <w:p w14:paraId="301A6A55">
      <w:pPr>
        <w:spacing w:line="360" w:lineRule="auto"/>
        <w:jc w:val="center"/>
        <w:rPr>
          <w:rFonts w:ascii="宋体" w:hAnsi="宋体" w:cs="宋体"/>
          <w:b/>
          <w:sz w:val="36"/>
          <w:szCs w:val="36"/>
        </w:rPr>
      </w:pPr>
    </w:p>
    <w:p w14:paraId="03794104">
      <w:pPr>
        <w:pStyle w:val="20"/>
        <w:ind w:firstLine="723"/>
        <w:rPr>
          <w:rFonts w:ascii="宋体" w:hAnsi="宋体" w:cs="宋体"/>
          <w:b/>
          <w:sz w:val="36"/>
          <w:szCs w:val="36"/>
        </w:rPr>
      </w:pPr>
    </w:p>
    <w:p w14:paraId="5423079D">
      <w:pPr>
        <w:pStyle w:val="20"/>
        <w:ind w:firstLine="723"/>
        <w:rPr>
          <w:rFonts w:ascii="宋体" w:hAnsi="宋体" w:cs="宋体"/>
          <w:b/>
          <w:sz w:val="36"/>
          <w:szCs w:val="36"/>
        </w:rPr>
      </w:pPr>
    </w:p>
    <w:p w14:paraId="2F7E31E4">
      <w:pPr>
        <w:spacing w:line="360" w:lineRule="auto"/>
        <w:jc w:val="center"/>
        <w:rPr>
          <w:rFonts w:ascii="宋体" w:hAnsi="宋体" w:cs="宋体"/>
          <w:b/>
          <w:sz w:val="36"/>
          <w:szCs w:val="36"/>
        </w:r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none"/>
        </w:rPr>
      </w:pPr>
    </w:p>
    <w:p w14:paraId="645187C3">
      <w:pPr>
        <w:spacing w:line="360" w:lineRule="auto"/>
        <w:jc w:val="center"/>
        <w:rPr>
          <w:rFonts w:hint="eastAsia" w:ascii="宋体" w:hAnsi="宋体" w:cs="宋体"/>
          <w:b/>
          <w:sz w:val="36"/>
          <w:szCs w:val="36"/>
          <w:highlight w:val="none"/>
        </w:rPr>
      </w:pPr>
    </w:p>
    <w:p w14:paraId="75775EC2">
      <w:pPr>
        <w:spacing w:line="360" w:lineRule="auto"/>
        <w:jc w:val="center"/>
        <w:rPr>
          <w:rFonts w:hint="eastAsia" w:ascii="宋体" w:hAnsi="宋体" w:cs="宋体"/>
          <w:b/>
          <w:sz w:val="36"/>
          <w:szCs w:val="36"/>
          <w:highlight w:val="none"/>
        </w:rPr>
      </w:pPr>
    </w:p>
    <w:p w14:paraId="04657424">
      <w:pPr>
        <w:spacing w:line="360" w:lineRule="auto"/>
        <w:jc w:val="center"/>
        <w:rPr>
          <w:rFonts w:hint="eastAsia" w:ascii="宋体" w:hAnsi="宋体" w:cs="宋体"/>
          <w:b/>
          <w:sz w:val="36"/>
          <w:szCs w:val="36"/>
          <w:highlight w:val="none"/>
        </w:rPr>
      </w:pPr>
    </w:p>
    <w:p w14:paraId="607A998E">
      <w:pPr>
        <w:spacing w:line="360" w:lineRule="auto"/>
        <w:jc w:val="center"/>
        <w:rPr>
          <w:rFonts w:hint="eastAsia" w:ascii="宋体" w:hAnsi="宋体" w:cs="宋体"/>
          <w:b/>
          <w:sz w:val="36"/>
          <w:szCs w:val="36"/>
          <w:highlight w:val="none"/>
        </w:rPr>
      </w:pPr>
    </w:p>
    <w:p w14:paraId="03CB1129">
      <w:pPr>
        <w:spacing w:line="360" w:lineRule="auto"/>
        <w:jc w:val="center"/>
        <w:rPr>
          <w:rFonts w:hint="eastAsia" w:ascii="宋体" w:hAnsi="宋体" w:cs="宋体"/>
          <w:b/>
          <w:sz w:val="36"/>
          <w:szCs w:val="36"/>
          <w:highlight w:val="none"/>
        </w:rPr>
      </w:pPr>
    </w:p>
    <w:p w14:paraId="51BC4FCC">
      <w:pPr>
        <w:spacing w:line="360" w:lineRule="auto"/>
        <w:jc w:val="center"/>
        <w:rPr>
          <w:rFonts w:hint="eastAsia" w:ascii="宋体" w:hAnsi="宋体" w:cs="宋体"/>
          <w:b/>
          <w:sz w:val="36"/>
          <w:szCs w:val="36"/>
          <w:highlight w:val="none"/>
        </w:rPr>
      </w:pPr>
    </w:p>
    <w:p w14:paraId="52F6D8FF">
      <w:pPr>
        <w:spacing w:line="360" w:lineRule="auto"/>
        <w:jc w:val="center"/>
        <w:rPr>
          <w:rFonts w:hint="eastAsia" w:ascii="宋体" w:hAnsi="宋体" w:cs="宋体"/>
          <w:b/>
          <w:sz w:val="36"/>
          <w:szCs w:val="36"/>
          <w:highlight w:val="none"/>
        </w:rPr>
      </w:pPr>
    </w:p>
    <w:p w14:paraId="563B9120">
      <w:pPr>
        <w:spacing w:line="360" w:lineRule="auto"/>
        <w:jc w:val="center"/>
        <w:rPr>
          <w:rFonts w:hint="eastAsia" w:ascii="宋体" w:hAnsi="宋体" w:cs="宋体"/>
          <w:b/>
          <w:sz w:val="36"/>
          <w:szCs w:val="36"/>
          <w:highlight w:val="none"/>
        </w:rPr>
      </w:pPr>
    </w:p>
    <w:p w14:paraId="34299E24">
      <w:pPr>
        <w:spacing w:line="360" w:lineRule="auto"/>
        <w:jc w:val="center"/>
        <w:rPr>
          <w:rFonts w:hint="eastAsia" w:ascii="宋体" w:hAnsi="宋体" w:cs="宋体"/>
          <w:b/>
          <w:sz w:val="36"/>
          <w:szCs w:val="36"/>
          <w:highlight w:val="none"/>
        </w:rPr>
      </w:pPr>
    </w:p>
    <w:p w14:paraId="39B3556F">
      <w:pPr>
        <w:spacing w:line="360" w:lineRule="auto"/>
        <w:jc w:val="center"/>
        <w:rPr>
          <w:rFonts w:hint="eastAsia" w:ascii="宋体" w:hAnsi="宋体" w:cs="宋体"/>
          <w:b/>
          <w:sz w:val="36"/>
          <w:szCs w:val="36"/>
          <w:highlight w:val="none"/>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3A8FEDD5">
      <w:pPr>
        <w:spacing w:line="360" w:lineRule="auto"/>
        <w:ind w:firstLine="3500" w:firstLineChars="1250"/>
        <w:rPr>
          <w:rFonts w:ascii="仿宋_GB2312" w:eastAsia="仿宋_GB2312"/>
          <w:sz w:val="28"/>
          <w:szCs w:val="28"/>
          <w:highlight w:val="none"/>
        </w:rPr>
      </w:pPr>
    </w:p>
    <w:p w14:paraId="7CC0ED22">
      <w:pPr>
        <w:pStyle w:val="7"/>
        <w:rPr>
          <w:rFonts w:ascii="仿宋_GB2312" w:eastAsia="仿宋_GB2312"/>
          <w:sz w:val="28"/>
          <w:szCs w:val="28"/>
          <w:highlight w:val="none"/>
        </w:rPr>
      </w:pPr>
    </w:p>
    <w:p w14:paraId="1ED0607E">
      <w:pPr>
        <w:rPr>
          <w:highlight w:val="none"/>
        </w:rPr>
      </w:pPr>
    </w:p>
    <w:p w14:paraId="27F99720">
      <w:pPr>
        <w:spacing w:line="360" w:lineRule="auto"/>
        <w:ind w:firstLine="3500" w:firstLineChars="1250"/>
        <w:rPr>
          <w:rFonts w:ascii="仿宋_GB2312" w:eastAsia="仿宋_GB2312"/>
          <w:sz w:val="28"/>
          <w:szCs w:val="28"/>
          <w:highlight w:val="none"/>
        </w:rPr>
      </w:pPr>
    </w:p>
    <w:p w14:paraId="5383FE7A">
      <w:pPr>
        <w:rPr>
          <w:rFonts w:ascii="宋体" w:hAnsi="宋体" w:cs="宋体"/>
          <w:highlight w:val="none"/>
        </w:rPr>
      </w:pPr>
    </w:p>
    <w:p w14:paraId="1CBFF872">
      <w:pPr>
        <w:spacing w:line="360" w:lineRule="auto"/>
        <w:ind w:firstLine="3500" w:firstLineChars="1250"/>
        <w:rPr>
          <w:rFonts w:ascii="宋体" w:hAnsi="宋体" w:cs="宋体"/>
          <w:sz w:val="28"/>
          <w:szCs w:val="28"/>
          <w:highlight w:val="none"/>
        </w:rPr>
      </w:pPr>
    </w:p>
    <w:p w14:paraId="1135A15E">
      <w:pPr>
        <w:rPr>
          <w:rFonts w:ascii="宋体" w:hAnsi="宋体" w:cs="宋体"/>
          <w:highlight w:val="none"/>
        </w:rPr>
      </w:pPr>
    </w:p>
    <w:p w14:paraId="0F44B401">
      <w:pPr>
        <w:pStyle w:val="19"/>
        <w:rPr>
          <w:highlight w:val="none"/>
        </w:rPr>
      </w:pPr>
    </w:p>
    <w:p w14:paraId="584E8002">
      <w:pPr>
        <w:spacing w:line="360" w:lineRule="auto"/>
        <w:ind w:firstLine="3500" w:firstLineChars="1250"/>
        <w:rPr>
          <w:rFonts w:ascii="宋体" w:hAnsi="宋体" w:cs="宋体"/>
          <w:sz w:val="28"/>
          <w:szCs w:val="28"/>
          <w:highlight w:val="none"/>
        </w:rPr>
      </w:pPr>
    </w:p>
    <w:p w14:paraId="0570A9D2">
      <w:pPr>
        <w:spacing w:line="360" w:lineRule="auto"/>
        <w:ind w:firstLine="3500" w:firstLineChars="1250"/>
        <w:rPr>
          <w:rFonts w:ascii="宋体" w:hAnsi="宋体" w:cs="宋体"/>
          <w:sz w:val="28"/>
          <w:szCs w:val="28"/>
          <w:highlight w:val="none"/>
        </w:rPr>
      </w:pPr>
    </w:p>
    <w:p w14:paraId="69E658C0">
      <w:pPr>
        <w:spacing w:line="360" w:lineRule="auto"/>
        <w:ind w:firstLine="3500" w:firstLineChars="1250"/>
        <w:rPr>
          <w:rFonts w:ascii="宋体" w:hAnsi="宋体" w:cs="宋体"/>
          <w:sz w:val="28"/>
          <w:szCs w:val="28"/>
          <w:highlight w:val="none"/>
        </w:rPr>
      </w:pPr>
    </w:p>
    <w:p w14:paraId="57B15806">
      <w:pPr>
        <w:spacing w:line="360" w:lineRule="auto"/>
        <w:ind w:firstLine="3500" w:firstLineChars="1250"/>
        <w:rPr>
          <w:rFonts w:ascii="宋体" w:hAnsi="宋体" w:cs="宋体"/>
          <w:sz w:val="28"/>
          <w:szCs w:val="28"/>
          <w:highlight w:val="none"/>
        </w:rPr>
      </w:pPr>
    </w:p>
    <w:p w14:paraId="524148DE">
      <w:pPr>
        <w:spacing w:line="360" w:lineRule="auto"/>
        <w:ind w:firstLine="3500" w:firstLineChars="1250"/>
        <w:rPr>
          <w:rFonts w:ascii="宋体" w:hAnsi="宋体" w:cs="宋体"/>
          <w:sz w:val="28"/>
          <w:szCs w:val="28"/>
          <w:highlight w:val="none"/>
        </w:rPr>
      </w:pPr>
    </w:p>
    <w:p w14:paraId="27D541C0">
      <w:pPr>
        <w:spacing w:line="360" w:lineRule="auto"/>
        <w:ind w:firstLine="3500" w:firstLineChars="1250"/>
        <w:rPr>
          <w:rFonts w:ascii="宋体" w:hAnsi="宋体" w:cs="宋体"/>
          <w:sz w:val="28"/>
          <w:szCs w:val="28"/>
          <w:highlight w:val="none"/>
        </w:rPr>
      </w:pPr>
    </w:p>
    <w:p w14:paraId="7857EAA9">
      <w:pPr>
        <w:spacing w:line="360" w:lineRule="auto"/>
        <w:ind w:firstLine="3500" w:firstLineChars="1250"/>
        <w:rPr>
          <w:rFonts w:ascii="宋体" w:hAnsi="宋体" w:cs="宋体"/>
          <w:sz w:val="28"/>
          <w:szCs w:val="28"/>
          <w:highlight w:val="none"/>
        </w:rPr>
      </w:pPr>
    </w:p>
    <w:p w14:paraId="19B77D56">
      <w:pPr>
        <w:spacing w:line="360" w:lineRule="auto"/>
        <w:ind w:firstLine="3500" w:firstLineChars="1250"/>
        <w:rPr>
          <w:rFonts w:ascii="宋体" w:hAnsi="宋体" w:cs="宋体"/>
          <w:sz w:val="28"/>
          <w:szCs w:val="28"/>
          <w:highlight w:val="none"/>
        </w:rPr>
      </w:pPr>
    </w:p>
    <w:p w14:paraId="08CE5776">
      <w:pPr>
        <w:spacing w:line="360" w:lineRule="auto"/>
        <w:ind w:firstLine="3500" w:firstLineChars="1250"/>
        <w:rPr>
          <w:rFonts w:ascii="宋体" w:hAnsi="宋体" w:cs="宋体"/>
          <w:sz w:val="28"/>
          <w:szCs w:val="28"/>
          <w:highlight w:val="none"/>
        </w:rPr>
      </w:pPr>
    </w:p>
    <w:p w14:paraId="7CA0DE98">
      <w:pPr>
        <w:spacing w:line="400" w:lineRule="exact"/>
        <w:jc w:val="center"/>
        <w:rPr>
          <w:rFonts w:ascii="宋体" w:hAnsi="宋体" w:cs="宋体"/>
          <w:b/>
          <w:sz w:val="32"/>
          <w:szCs w:val="32"/>
        </w:rPr>
      </w:pPr>
      <w:r>
        <w:rPr>
          <w:rFonts w:hint="eastAsia" w:ascii="宋体" w:hAnsi="宋体" w:cs="宋体"/>
          <w:b/>
          <w:sz w:val="32"/>
          <w:szCs w:val="32"/>
        </w:rPr>
        <w:t>开标一览表（格式）</w:t>
      </w:r>
    </w:p>
    <w:p w14:paraId="012F6C18">
      <w:pPr>
        <w:pStyle w:val="2"/>
        <w:ind w:firstLine="0"/>
        <w:rPr>
          <w:rFonts w:ascii="宋体" w:hAnsi="宋体" w:cs="宋体"/>
        </w:rPr>
      </w:pPr>
    </w:p>
    <w:p w14:paraId="10F4DBCF">
      <w:pPr>
        <w:spacing w:line="440" w:lineRule="exact"/>
        <w:rPr>
          <w:rFonts w:ascii="宋体" w:hAnsi="宋体" w:cs="宋体"/>
          <w:bCs/>
          <w:sz w:val="28"/>
          <w:szCs w:val="28"/>
          <w:u w:val="single"/>
        </w:rPr>
      </w:pPr>
      <w:r>
        <w:rPr>
          <w:rFonts w:hint="eastAsia" w:ascii="宋体" w:hAnsi="宋体" w:cs="宋体"/>
          <w:bCs/>
          <w:sz w:val="28"/>
          <w:szCs w:val="28"/>
        </w:rPr>
        <w:t>投标编号</w:t>
      </w:r>
      <w:r>
        <w:rPr>
          <w:rFonts w:hint="eastAsia" w:ascii="宋体" w:hAnsi="宋体" w:cs="宋体"/>
          <w:b/>
          <w:bCs/>
          <w:sz w:val="28"/>
          <w:szCs w:val="28"/>
        </w:rPr>
        <w:t>：</w:t>
      </w:r>
      <w:r>
        <w:rPr>
          <w:rFonts w:hint="eastAsia" w:ascii="宋体" w:hAnsi="宋体" w:cs="宋体"/>
          <w:bCs/>
          <w:sz w:val="28"/>
          <w:szCs w:val="28"/>
          <w:u w:val="single"/>
        </w:rPr>
        <w:t>XXXXXXXXXXXX</w:t>
      </w:r>
    </w:p>
    <w:tbl>
      <w:tblPr>
        <w:tblStyle w:val="21"/>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45B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2DF3D57">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33E60102">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6550E3E7">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40CA21D0">
            <w:pPr>
              <w:spacing w:line="440" w:lineRule="exact"/>
              <w:jc w:val="center"/>
              <w:rPr>
                <w:rFonts w:ascii="宋体" w:hAnsi="宋体" w:cs="宋体"/>
                <w:sz w:val="28"/>
                <w:szCs w:val="28"/>
              </w:rPr>
            </w:pPr>
            <w:r>
              <w:rPr>
                <w:rFonts w:hint="eastAsia" w:ascii="宋体" w:hAnsi="宋体" w:cs="宋体"/>
                <w:sz w:val="28"/>
                <w:szCs w:val="28"/>
              </w:rPr>
              <w:t>交货日期（工期）</w:t>
            </w:r>
          </w:p>
        </w:tc>
      </w:tr>
      <w:tr w14:paraId="482D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175ABC73">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1185D07D">
            <w:pPr>
              <w:spacing w:line="440" w:lineRule="exact"/>
              <w:jc w:val="center"/>
              <w:rPr>
                <w:rFonts w:ascii="宋体" w:hAnsi="宋体" w:cs="宋体"/>
                <w:sz w:val="28"/>
                <w:szCs w:val="28"/>
              </w:rPr>
            </w:pPr>
          </w:p>
        </w:tc>
        <w:tc>
          <w:tcPr>
            <w:tcW w:w="2412" w:type="dxa"/>
            <w:noWrap/>
            <w:vAlign w:val="center"/>
          </w:tcPr>
          <w:p w14:paraId="0EBC7249">
            <w:pPr>
              <w:spacing w:line="440" w:lineRule="exact"/>
              <w:jc w:val="center"/>
              <w:rPr>
                <w:rFonts w:ascii="宋体" w:hAnsi="宋体" w:cs="宋体"/>
                <w:sz w:val="28"/>
                <w:szCs w:val="28"/>
              </w:rPr>
            </w:pPr>
          </w:p>
        </w:tc>
        <w:tc>
          <w:tcPr>
            <w:tcW w:w="1753" w:type="dxa"/>
            <w:noWrap/>
            <w:vAlign w:val="center"/>
          </w:tcPr>
          <w:p w14:paraId="220B2FB5">
            <w:pPr>
              <w:spacing w:line="440" w:lineRule="exact"/>
              <w:jc w:val="center"/>
              <w:rPr>
                <w:rFonts w:ascii="宋体" w:hAnsi="宋体" w:cs="宋体"/>
                <w:sz w:val="28"/>
                <w:szCs w:val="28"/>
              </w:rPr>
            </w:pPr>
          </w:p>
        </w:tc>
      </w:tr>
    </w:tbl>
    <w:p w14:paraId="44BDC337">
      <w:pPr>
        <w:spacing w:line="440" w:lineRule="exact"/>
        <w:ind w:firstLine="560" w:firstLineChars="200"/>
        <w:rPr>
          <w:rFonts w:ascii="宋体" w:hAnsi="宋体" w:cs="宋体"/>
          <w:sz w:val="28"/>
          <w:szCs w:val="28"/>
        </w:rPr>
      </w:pPr>
    </w:p>
    <w:p w14:paraId="13A68491">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19A6ADB2">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D3C3592">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318A0A2C">
      <w:pPr>
        <w:rPr>
          <w:rFonts w:ascii="宋体" w:hAnsi="宋体" w:cs="宋体"/>
          <w:b/>
          <w:bCs/>
          <w:szCs w:val="21"/>
        </w:rPr>
      </w:pPr>
    </w:p>
    <w:p w14:paraId="7F1731D7">
      <w:pPr>
        <w:rPr>
          <w:rFonts w:ascii="宋体" w:hAnsi="宋体" w:cs="宋体"/>
          <w:b/>
          <w:bCs/>
          <w:szCs w:val="21"/>
        </w:rPr>
      </w:pPr>
    </w:p>
    <w:p w14:paraId="304D335B">
      <w:pPr>
        <w:spacing w:line="440" w:lineRule="exact"/>
        <w:jc w:val="center"/>
        <w:rPr>
          <w:rFonts w:hint="eastAsia" w:ascii="仿宋_GB2312" w:eastAsia="仿宋_GB2312"/>
          <w:bCs/>
          <w:sz w:val="28"/>
          <w:szCs w:val="28"/>
        </w:rPr>
      </w:pPr>
      <w:r>
        <w:rPr>
          <w:rFonts w:hint="eastAsia" w:ascii="仿宋_GB2312" w:eastAsia="仿宋_GB2312"/>
          <w:b/>
          <w:bCs/>
          <w:sz w:val="30"/>
          <w:szCs w:val="30"/>
        </w:rPr>
        <w:t>投标报价明细表</w:t>
      </w:r>
    </w:p>
    <w:p w14:paraId="1EAF7F22">
      <w:pPr>
        <w:spacing w:line="440" w:lineRule="exact"/>
        <w:jc w:val="center"/>
        <w:rPr>
          <w:rFonts w:hint="eastAsia"/>
          <w:bCs/>
          <w:szCs w:val="21"/>
        </w:rPr>
      </w:pPr>
      <w:r>
        <w:rPr>
          <w:rFonts w:hint="eastAsia" w:ascii="仿宋_GB2312" w:eastAsia="仿宋_GB2312"/>
          <w:bCs/>
          <w:sz w:val="28"/>
          <w:szCs w:val="28"/>
        </w:rPr>
        <w:t>（格式）</w:t>
      </w:r>
      <w:r>
        <w:rPr>
          <w:rFonts w:hint="eastAsia"/>
          <w:bCs/>
          <w:szCs w:val="21"/>
        </w:rPr>
        <w:t xml:space="preserve">  </w:t>
      </w:r>
    </w:p>
    <w:p w14:paraId="17976BE3">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w:t>
      </w:r>
    </w:p>
    <w:tbl>
      <w:tblPr>
        <w:tblStyle w:val="21"/>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0D25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06057E74">
            <w:pPr>
              <w:spacing w:line="440" w:lineRule="exact"/>
              <w:jc w:val="center"/>
              <w:rPr>
                <w:rFonts w:hint="eastAsia"/>
                <w:szCs w:val="21"/>
              </w:rPr>
            </w:pPr>
            <w:r>
              <w:rPr>
                <w:rFonts w:hint="eastAsia"/>
                <w:szCs w:val="21"/>
              </w:rPr>
              <w:t>序号</w:t>
            </w:r>
          </w:p>
        </w:tc>
        <w:tc>
          <w:tcPr>
            <w:tcW w:w="1414" w:type="dxa"/>
            <w:noWrap w:val="0"/>
            <w:vAlign w:val="top"/>
          </w:tcPr>
          <w:p w14:paraId="3454EA48">
            <w:pPr>
              <w:spacing w:line="440" w:lineRule="exact"/>
              <w:jc w:val="center"/>
              <w:rPr>
                <w:rFonts w:hint="eastAsia"/>
                <w:szCs w:val="21"/>
              </w:rPr>
            </w:pPr>
            <w:r>
              <w:rPr>
                <w:rFonts w:hint="eastAsia"/>
                <w:szCs w:val="21"/>
              </w:rPr>
              <w:t>名称</w:t>
            </w:r>
          </w:p>
        </w:tc>
        <w:tc>
          <w:tcPr>
            <w:tcW w:w="1616" w:type="dxa"/>
            <w:noWrap w:val="0"/>
            <w:vAlign w:val="top"/>
          </w:tcPr>
          <w:p w14:paraId="62E0AC48">
            <w:pPr>
              <w:spacing w:line="440" w:lineRule="exact"/>
              <w:jc w:val="center"/>
              <w:rPr>
                <w:rFonts w:hint="eastAsia"/>
                <w:szCs w:val="21"/>
              </w:rPr>
            </w:pPr>
            <w:r>
              <w:rPr>
                <w:rFonts w:hint="eastAsia"/>
                <w:szCs w:val="21"/>
              </w:rPr>
              <w:t>品牌、规格</w:t>
            </w:r>
          </w:p>
        </w:tc>
        <w:tc>
          <w:tcPr>
            <w:tcW w:w="1414" w:type="dxa"/>
            <w:noWrap w:val="0"/>
            <w:vAlign w:val="top"/>
          </w:tcPr>
          <w:p w14:paraId="37A67195">
            <w:pPr>
              <w:spacing w:line="440" w:lineRule="exact"/>
              <w:jc w:val="center"/>
              <w:rPr>
                <w:rFonts w:hint="eastAsia"/>
                <w:szCs w:val="21"/>
              </w:rPr>
            </w:pPr>
            <w:r>
              <w:rPr>
                <w:rFonts w:hint="eastAsia"/>
                <w:szCs w:val="21"/>
              </w:rPr>
              <w:t>生产厂家</w:t>
            </w:r>
          </w:p>
        </w:tc>
        <w:tc>
          <w:tcPr>
            <w:tcW w:w="808" w:type="dxa"/>
            <w:noWrap w:val="0"/>
            <w:vAlign w:val="top"/>
          </w:tcPr>
          <w:p w14:paraId="0C200ACB">
            <w:pPr>
              <w:spacing w:line="440" w:lineRule="exact"/>
              <w:jc w:val="center"/>
              <w:rPr>
                <w:rFonts w:hint="eastAsia"/>
                <w:szCs w:val="21"/>
              </w:rPr>
            </w:pPr>
            <w:r>
              <w:rPr>
                <w:rFonts w:hint="eastAsia"/>
                <w:szCs w:val="21"/>
              </w:rPr>
              <w:t>单位</w:t>
            </w:r>
          </w:p>
        </w:tc>
        <w:tc>
          <w:tcPr>
            <w:tcW w:w="1010" w:type="dxa"/>
            <w:noWrap w:val="0"/>
            <w:vAlign w:val="top"/>
          </w:tcPr>
          <w:p w14:paraId="574EE313">
            <w:pPr>
              <w:spacing w:line="440" w:lineRule="exact"/>
              <w:jc w:val="center"/>
              <w:rPr>
                <w:rFonts w:hint="eastAsia"/>
                <w:szCs w:val="21"/>
              </w:rPr>
            </w:pPr>
            <w:r>
              <w:rPr>
                <w:rFonts w:hint="eastAsia"/>
                <w:szCs w:val="21"/>
              </w:rPr>
              <w:t>数量</w:t>
            </w:r>
          </w:p>
        </w:tc>
        <w:tc>
          <w:tcPr>
            <w:tcW w:w="808" w:type="dxa"/>
            <w:noWrap w:val="0"/>
            <w:vAlign w:val="top"/>
          </w:tcPr>
          <w:p w14:paraId="5D828E5B">
            <w:pPr>
              <w:spacing w:line="440" w:lineRule="exact"/>
              <w:jc w:val="center"/>
              <w:rPr>
                <w:rFonts w:hint="eastAsia"/>
                <w:szCs w:val="21"/>
              </w:rPr>
            </w:pPr>
            <w:r>
              <w:rPr>
                <w:rFonts w:hint="eastAsia"/>
                <w:szCs w:val="21"/>
              </w:rPr>
              <w:t>单价</w:t>
            </w:r>
          </w:p>
        </w:tc>
        <w:tc>
          <w:tcPr>
            <w:tcW w:w="1252" w:type="dxa"/>
            <w:noWrap w:val="0"/>
            <w:vAlign w:val="top"/>
          </w:tcPr>
          <w:p w14:paraId="3932D865">
            <w:pPr>
              <w:spacing w:line="440" w:lineRule="exact"/>
              <w:jc w:val="center"/>
              <w:rPr>
                <w:rFonts w:hint="eastAsia"/>
                <w:szCs w:val="21"/>
              </w:rPr>
            </w:pPr>
            <w:r>
              <w:rPr>
                <w:rFonts w:hint="eastAsia"/>
                <w:szCs w:val="21"/>
              </w:rPr>
              <w:t>总价</w:t>
            </w:r>
          </w:p>
        </w:tc>
      </w:tr>
      <w:tr w14:paraId="34A9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top"/>
          </w:tcPr>
          <w:p w14:paraId="7ABE1A04">
            <w:pPr>
              <w:spacing w:line="440" w:lineRule="exact"/>
              <w:jc w:val="center"/>
              <w:rPr>
                <w:rFonts w:hint="eastAsia"/>
                <w:szCs w:val="21"/>
              </w:rPr>
            </w:pPr>
          </w:p>
        </w:tc>
        <w:tc>
          <w:tcPr>
            <w:tcW w:w="1414" w:type="dxa"/>
            <w:noWrap w:val="0"/>
            <w:vAlign w:val="top"/>
          </w:tcPr>
          <w:p w14:paraId="795C7BB4">
            <w:pPr>
              <w:spacing w:line="440" w:lineRule="exact"/>
              <w:jc w:val="center"/>
              <w:rPr>
                <w:rFonts w:hint="eastAsia"/>
                <w:szCs w:val="21"/>
              </w:rPr>
            </w:pPr>
          </w:p>
        </w:tc>
        <w:tc>
          <w:tcPr>
            <w:tcW w:w="1616" w:type="dxa"/>
            <w:noWrap w:val="0"/>
            <w:vAlign w:val="top"/>
          </w:tcPr>
          <w:p w14:paraId="1ED09468">
            <w:pPr>
              <w:spacing w:line="440" w:lineRule="exact"/>
              <w:jc w:val="center"/>
              <w:rPr>
                <w:rFonts w:hint="eastAsia"/>
                <w:szCs w:val="21"/>
              </w:rPr>
            </w:pPr>
          </w:p>
        </w:tc>
        <w:tc>
          <w:tcPr>
            <w:tcW w:w="1414" w:type="dxa"/>
            <w:noWrap w:val="0"/>
            <w:vAlign w:val="top"/>
          </w:tcPr>
          <w:p w14:paraId="68D6381D">
            <w:pPr>
              <w:spacing w:line="440" w:lineRule="exact"/>
              <w:jc w:val="center"/>
              <w:rPr>
                <w:rFonts w:hint="eastAsia"/>
                <w:szCs w:val="21"/>
              </w:rPr>
            </w:pPr>
          </w:p>
        </w:tc>
        <w:tc>
          <w:tcPr>
            <w:tcW w:w="808" w:type="dxa"/>
            <w:noWrap w:val="0"/>
            <w:vAlign w:val="top"/>
          </w:tcPr>
          <w:p w14:paraId="64308BE2">
            <w:pPr>
              <w:spacing w:line="440" w:lineRule="exact"/>
              <w:jc w:val="center"/>
              <w:rPr>
                <w:rFonts w:hint="eastAsia"/>
                <w:szCs w:val="21"/>
              </w:rPr>
            </w:pPr>
          </w:p>
        </w:tc>
        <w:tc>
          <w:tcPr>
            <w:tcW w:w="1010" w:type="dxa"/>
            <w:noWrap w:val="0"/>
            <w:vAlign w:val="top"/>
          </w:tcPr>
          <w:p w14:paraId="34A96B59">
            <w:pPr>
              <w:spacing w:line="440" w:lineRule="exact"/>
              <w:jc w:val="center"/>
              <w:rPr>
                <w:rFonts w:hint="eastAsia"/>
                <w:szCs w:val="21"/>
              </w:rPr>
            </w:pPr>
          </w:p>
        </w:tc>
        <w:tc>
          <w:tcPr>
            <w:tcW w:w="808" w:type="dxa"/>
            <w:noWrap w:val="0"/>
            <w:vAlign w:val="top"/>
          </w:tcPr>
          <w:p w14:paraId="673CDD30">
            <w:pPr>
              <w:spacing w:line="440" w:lineRule="exact"/>
              <w:jc w:val="center"/>
              <w:rPr>
                <w:rFonts w:hint="eastAsia"/>
                <w:szCs w:val="21"/>
              </w:rPr>
            </w:pPr>
          </w:p>
        </w:tc>
        <w:tc>
          <w:tcPr>
            <w:tcW w:w="1252" w:type="dxa"/>
            <w:noWrap w:val="0"/>
            <w:vAlign w:val="top"/>
          </w:tcPr>
          <w:p w14:paraId="2A61E603">
            <w:pPr>
              <w:spacing w:line="440" w:lineRule="exact"/>
              <w:jc w:val="center"/>
              <w:rPr>
                <w:rFonts w:hint="eastAsia"/>
                <w:szCs w:val="21"/>
              </w:rPr>
            </w:pPr>
          </w:p>
        </w:tc>
      </w:tr>
      <w:tr w14:paraId="1AE7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6B2578CD">
            <w:pPr>
              <w:spacing w:line="440" w:lineRule="exact"/>
              <w:jc w:val="center"/>
              <w:rPr>
                <w:rFonts w:hint="eastAsia"/>
                <w:szCs w:val="21"/>
              </w:rPr>
            </w:pPr>
          </w:p>
        </w:tc>
        <w:tc>
          <w:tcPr>
            <w:tcW w:w="1414" w:type="dxa"/>
            <w:noWrap w:val="0"/>
            <w:vAlign w:val="top"/>
          </w:tcPr>
          <w:p w14:paraId="6CD045F4">
            <w:pPr>
              <w:spacing w:line="440" w:lineRule="exact"/>
              <w:jc w:val="center"/>
              <w:rPr>
                <w:rFonts w:hint="eastAsia"/>
                <w:szCs w:val="21"/>
              </w:rPr>
            </w:pPr>
          </w:p>
        </w:tc>
        <w:tc>
          <w:tcPr>
            <w:tcW w:w="1616" w:type="dxa"/>
            <w:noWrap w:val="0"/>
            <w:vAlign w:val="top"/>
          </w:tcPr>
          <w:p w14:paraId="03FF4561">
            <w:pPr>
              <w:spacing w:line="440" w:lineRule="exact"/>
              <w:jc w:val="center"/>
              <w:rPr>
                <w:rFonts w:hint="eastAsia"/>
                <w:szCs w:val="21"/>
              </w:rPr>
            </w:pPr>
          </w:p>
        </w:tc>
        <w:tc>
          <w:tcPr>
            <w:tcW w:w="1414" w:type="dxa"/>
            <w:noWrap w:val="0"/>
            <w:vAlign w:val="top"/>
          </w:tcPr>
          <w:p w14:paraId="6B4D9F29">
            <w:pPr>
              <w:spacing w:line="440" w:lineRule="exact"/>
              <w:jc w:val="center"/>
              <w:rPr>
                <w:rFonts w:hint="eastAsia"/>
                <w:szCs w:val="21"/>
              </w:rPr>
            </w:pPr>
          </w:p>
        </w:tc>
        <w:tc>
          <w:tcPr>
            <w:tcW w:w="808" w:type="dxa"/>
            <w:noWrap w:val="0"/>
            <w:vAlign w:val="top"/>
          </w:tcPr>
          <w:p w14:paraId="4FDE6F42">
            <w:pPr>
              <w:spacing w:line="440" w:lineRule="exact"/>
              <w:jc w:val="center"/>
              <w:rPr>
                <w:rFonts w:hint="eastAsia"/>
                <w:szCs w:val="21"/>
              </w:rPr>
            </w:pPr>
          </w:p>
        </w:tc>
        <w:tc>
          <w:tcPr>
            <w:tcW w:w="1010" w:type="dxa"/>
            <w:noWrap w:val="0"/>
            <w:vAlign w:val="top"/>
          </w:tcPr>
          <w:p w14:paraId="01237FA8">
            <w:pPr>
              <w:spacing w:line="440" w:lineRule="exact"/>
              <w:jc w:val="center"/>
              <w:rPr>
                <w:rFonts w:hint="eastAsia"/>
                <w:szCs w:val="21"/>
              </w:rPr>
            </w:pPr>
          </w:p>
        </w:tc>
        <w:tc>
          <w:tcPr>
            <w:tcW w:w="808" w:type="dxa"/>
            <w:noWrap w:val="0"/>
            <w:vAlign w:val="top"/>
          </w:tcPr>
          <w:p w14:paraId="12E76751">
            <w:pPr>
              <w:spacing w:line="440" w:lineRule="exact"/>
              <w:jc w:val="center"/>
              <w:rPr>
                <w:rFonts w:hint="eastAsia"/>
                <w:szCs w:val="21"/>
              </w:rPr>
            </w:pPr>
          </w:p>
        </w:tc>
        <w:tc>
          <w:tcPr>
            <w:tcW w:w="1252" w:type="dxa"/>
            <w:noWrap w:val="0"/>
            <w:vAlign w:val="top"/>
          </w:tcPr>
          <w:p w14:paraId="531BA76C">
            <w:pPr>
              <w:spacing w:line="440" w:lineRule="exact"/>
              <w:jc w:val="center"/>
              <w:rPr>
                <w:rFonts w:hint="eastAsia"/>
                <w:szCs w:val="21"/>
              </w:rPr>
            </w:pPr>
          </w:p>
        </w:tc>
      </w:tr>
      <w:tr w14:paraId="40E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0598592B">
            <w:pPr>
              <w:spacing w:line="440" w:lineRule="exact"/>
              <w:jc w:val="center"/>
              <w:rPr>
                <w:rFonts w:hint="eastAsia"/>
                <w:szCs w:val="21"/>
              </w:rPr>
            </w:pPr>
          </w:p>
        </w:tc>
        <w:tc>
          <w:tcPr>
            <w:tcW w:w="1414" w:type="dxa"/>
            <w:noWrap w:val="0"/>
            <w:vAlign w:val="top"/>
          </w:tcPr>
          <w:p w14:paraId="63425A3A">
            <w:pPr>
              <w:spacing w:line="440" w:lineRule="exact"/>
              <w:jc w:val="center"/>
              <w:rPr>
                <w:rFonts w:hint="eastAsia"/>
                <w:szCs w:val="21"/>
              </w:rPr>
            </w:pPr>
          </w:p>
        </w:tc>
        <w:tc>
          <w:tcPr>
            <w:tcW w:w="1616" w:type="dxa"/>
            <w:noWrap w:val="0"/>
            <w:vAlign w:val="top"/>
          </w:tcPr>
          <w:p w14:paraId="16585E33">
            <w:pPr>
              <w:spacing w:line="440" w:lineRule="exact"/>
              <w:jc w:val="center"/>
              <w:rPr>
                <w:rFonts w:hint="eastAsia"/>
                <w:szCs w:val="21"/>
              </w:rPr>
            </w:pPr>
          </w:p>
        </w:tc>
        <w:tc>
          <w:tcPr>
            <w:tcW w:w="1414" w:type="dxa"/>
            <w:noWrap w:val="0"/>
            <w:vAlign w:val="top"/>
          </w:tcPr>
          <w:p w14:paraId="56FE6084">
            <w:pPr>
              <w:spacing w:line="440" w:lineRule="exact"/>
              <w:jc w:val="center"/>
              <w:rPr>
                <w:rFonts w:hint="eastAsia"/>
                <w:szCs w:val="21"/>
              </w:rPr>
            </w:pPr>
          </w:p>
        </w:tc>
        <w:tc>
          <w:tcPr>
            <w:tcW w:w="808" w:type="dxa"/>
            <w:noWrap w:val="0"/>
            <w:vAlign w:val="top"/>
          </w:tcPr>
          <w:p w14:paraId="63BF40A6">
            <w:pPr>
              <w:spacing w:line="440" w:lineRule="exact"/>
              <w:jc w:val="center"/>
              <w:rPr>
                <w:rFonts w:hint="eastAsia"/>
                <w:szCs w:val="21"/>
              </w:rPr>
            </w:pPr>
          </w:p>
        </w:tc>
        <w:tc>
          <w:tcPr>
            <w:tcW w:w="1010" w:type="dxa"/>
            <w:noWrap w:val="0"/>
            <w:vAlign w:val="top"/>
          </w:tcPr>
          <w:p w14:paraId="1DF075D4">
            <w:pPr>
              <w:spacing w:line="440" w:lineRule="exact"/>
              <w:jc w:val="center"/>
              <w:rPr>
                <w:rFonts w:hint="eastAsia"/>
                <w:szCs w:val="21"/>
              </w:rPr>
            </w:pPr>
          </w:p>
        </w:tc>
        <w:tc>
          <w:tcPr>
            <w:tcW w:w="808" w:type="dxa"/>
            <w:noWrap w:val="0"/>
            <w:vAlign w:val="top"/>
          </w:tcPr>
          <w:p w14:paraId="449C4B58">
            <w:pPr>
              <w:spacing w:line="440" w:lineRule="exact"/>
              <w:jc w:val="center"/>
              <w:rPr>
                <w:rFonts w:hint="eastAsia"/>
                <w:szCs w:val="21"/>
              </w:rPr>
            </w:pPr>
          </w:p>
        </w:tc>
        <w:tc>
          <w:tcPr>
            <w:tcW w:w="1252" w:type="dxa"/>
            <w:noWrap w:val="0"/>
            <w:vAlign w:val="top"/>
          </w:tcPr>
          <w:p w14:paraId="39F489C6">
            <w:pPr>
              <w:spacing w:line="440" w:lineRule="exact"/>
              <w:jc w:val="center"/>
              <w:rPr>
                <w:rFonts w:hint="eastAsia"/>
                <w:szCs w:val="21"/>
              </w:rPr>
            </w:pPr>
          </w:p>
        </w:tc>
      </w:tr>
      <w:tr w14:paraId="7947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6F7F8289">
            <w:pPr>
              <w:spacing w:line="440" w:lineRule="exact"/>
              <w:jc w:val="center"/>
              <w:rPr>
                <w:rFonts w:hint="eastAsia"/>
                <w:szCs w:val="21"/>
              </w:rPr>
            </w:pPr>
          </w:p>
        </w:tc>
        <w:tc>
          <w:tcPr>
            <w:tcW w:w="1414" w:type="dxa"/>
            <w:noWrap w:val="0"/>
            <w:vAlign w:val="top"/>
          </w:tcPr>
          <w:p w14:paraId="030578E9">
            <w:pPr>
              <w:spacing w:line="440" w:lineRule="exact"/>
              <w:jc w:val="center"/>
              <w:rPr>
                <w:rFonts w:hint="eastAsia"/>
                <w:szCs w:val="21"/>
              </w:rPr>
            </w:pPr>
          </w:p>
        </w:tc>
        <w:tc>
          <w:tcPr>
            <w:tcW w:w="1616" w:type="dxa"/>
            <w:noWrap w:val="0"/>
            <w:vAlign w:val="top"/>
          </w:tcPr>
          <w:p w14:paraId="44CE5236">
            <w:pPr>
              <w:spacing w:line="440" w:lineRule="exact"/>
              <w:jc w:val="center"/>
              <w:rPr>
                <w:rFonts w:hint="eastAsia"/>
                <w:szCs w:val="21"/>
              </w:rPr>
            </w:pPr>
          </w:p>
        </w:tc>
        <w:tc>
          <w:tcPr>
            <w:tcW w:w="1414" w:type="dxa"/>
            <w:noWrap w:val="0"/>
            <w:vAlign w:val="top"/>
          </w:tcPr>
          <w:p w14:paraId="4B8CE260">
            <w:pPr>
              <w:spacing w:line="440" w:lineRule="exact"/>
              <w:jc w:val="center"/>
              <w:rPr>
                <w:rFonts w:hint="eastAsia"/>
                <w:szCs w:val="21"/>
              </w:rPr>
            </w:pPr>
          </w:p>
        </w:tc>
        <w:tc>
          <w:tcPr>
            <w:tcW w:w="808" w:type="dxa"/>
            <w:noWrap w:val="0"/>
            <w:vAlign w:val="top"/>
          </w:tcPr>
          <w:p w14:paraId="26C0D133">
            <w:pPr>
              <w:spacing w:line="440" w:lineRule="exact"/>
              <w:jc w:val="center"/>
              <w:rPr>
                <w:rFonts w:hint="eastAsia"/>
                <w:szCs w:val="21"/>
              </w:rPr>
            </w:pPr>
          </w:p>
        </w:tc>
        <w:tc>
          <w:tcPr>
            <w:tcW w:w="1010" w:type="dxa"/>
            <w:noWrap w:val="0"/>
            <w:vAlign w:val="top"/>
          </w:tcPr>
          <w:p w14:paraId="1A943A47">
            <w:pPr>
              <w:spacing w:line="440" w:lineRule="exact"/>
              <w:jc w:val="center"/>
              <w:rPr>
                <w:rFonts w:hint="eastAsia"/>
                <w:szCs w:val="21"/>
              </w:rPr>
            </w:pPr>
          </w:p>
        </w:tc>
        <w:tc>
          <w:tcPr>
            <w:tcW w:w="808" w:type="dxa"/>
            <w:noWrap w:val="0"/>
            <w:vAlign w:val="top"/>
          </w:tcPr>
          <w:p w14:paraId="20A76ED2">
            <w:pPr>
              <w:spacing w:line="440" w:lineRule="exact"/>
              <w:jc w:val="center"/>
              <w:rPr>
                <w:rFonts w:hint="eastAsia"/>
                <w:szCs w:val="21"/>
              </w:rPr>
            </w:pPr>
          </w:p>
        </w:tc>
        <w:tc>
          <w:tcPr>
            <w:tcW w:w="1252" w:type="dxa"/>
            <w:noWrap w:val="0"/>
            <w:vAlign w:val="top"/>
          </w:tcPr>
          <w:p w14:paraId="6A438C57">
            <w:pPr>
              <w:spacing w:line="440" w:lineRule="exact"/>
              <w:jc w:val="center"/>
              <w:rPr>
                <w:rFonts w:hint="eastAsia"/>
                <w:szCs w:val="21"/>
              </w:rPr>
            </w:pPr>
          </w:p>
        </w:tc>
      </w:tr>
      <w:tr w14:paraId="543E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756FB472">
            <w:pPr>
              <w:spacing w:line="440" w:lineRule="exact"/>
              <w:jc w:val="center"/>
              <w:rPr>
                <w:rFonts w:hint="eastAsia"/>
                <w:szCs w:val="21"/>
              </w:rPr>
            </w:pPr>
            <w:r>
              <w:rPr>
                <w:rFonts w:hint="eastAsia"/>
                <w:szCs w:val="21"/>
              </w:rPr>
              <w:t>最终报价</w:t>
            </w:r>
          </w:p>
        </w:tc>
        <w:tc>
          <w:tcPr>
            <w:tcW w:w="6908" w:type="dxa"/>
            <w:gridSpan w:val="6"/>
            <w:tcBorders>
              <w:bottom w:val="single" w:color="auto" w:sz="4" w:space="0"/>
            </w:tcBorders>
            <w:noWrap w:val="0"/>
            <w:vAlign w:val="top"/>
          </w:tcPr>
          <w:p w14:paraId="31963D66">
            <w:pPr>
              <w:spacing w:line="440" w:lineRule="exact"/>
              <w:rPr>
                <w:rFonts w:hint="eastAsia"/>
                <w:szCs w:val="21"/>
              </w:rPr>
            </w:pPr>
            <w:r>
              <w:rPr>
                <w:rFonts w:hint="eastAsia"/>
                <w:szCs w:val="21"/>
              </w:rPr>
              <w:t>金额（大写）                    元</w:t>
            </w:r>
          </w:p>
        </w:tc>
      </w:tr>
    </w:tbl>
    <w:p w14:paraId="60008378">
      <w:pPr>
        <w:spacing w:line="440" w:lineRule="exact"/>
        <w:ind w:firstLine="560" w:firstLineChars="200"/>
        <w:rPr>
          <w:rFonts w:hint="eastAsia" w:ascii="仿宋_GB2312" w:eastAsia="仿宋_GB2312"/>
          <w:sz w:val="28"/>
          <w:szCs w:val="28"/>
        </w:rPr>
      </w:pPr>
    </w:p>
    <w:p w14:paraId="57C2C12A">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            （单位盖章）</w:t>
      </w:r>
    </w:p>
    <w:p w14:paraId="422127B4">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14:paraId="282667E6">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14:paraId="0F50B2E7">
      <w:pPr>
        <w:tabs>
          <w:tab w:val="left" w:pos="3600"/>
        </w:tabs>
        <w:rPr>
          <w:rFonts w:hint="eastAsia" w:ascii="仿宋_GB2312" w:hAnsi="宋体" w:eastAsia="仿宋_GB2312"/>
          <w:color w:val="000000"/>
          <w:sz w:val="28"/>
          <w:szCs w:val="28"/>
        </w:rPr>
      </w:pPr>
      <w:r>
        <w:rPr>
          <w:rFonts w:hint="eastAsia" w:ascii="仿宋_GB2312" w:hAnsi="宋体" w:eastAsia="仿宋_GB2312"/>
          <w:color w:val="000000"/>
          <w:sz w:val="28"/>
          <w:szCs w:val="28"/>
        </w:rPr>
        <w:t>注：货物类试用本表</w:t>
      </w:r>
    </w:p>
    <w:p w14:paraId="3A91FBDC">
      <w:pPr>
        <w:rPr>
          <w:rFonts w:hint="eastAsia" w:ascii="仿宋_GB2312" w:hAnsi="宋体" w:eastAsia="仿宋_GB2312"/>
          <w:color w:val="000000"/>
          <w:sz w:val="28"/>
          <w:szCs w:val="28"/>
        </w:rPr>
        <w:sectPr>
          <w:pgSz w:w="11906" w:h="16838"/>
          <w:pgMar w:top="1701" w:right="1440" w:bottom="1440" w:left="1440" w:header="851" w:footer="992" w:gutter="0"/>
          <w:cols w:space="720" w:num="1"/>
          <w:docGrid w:linePitch="312" w:charSpace="0"/>
        </w:sectPr>
      </w:pPr>
      <w:r>
        <w:rPr>
          <w:rFonts w:hint="eastAsia" w:ascii="仿宋_GB2312" w:hAnsi="宋体" w:eastAsia="仿宋_GB2312"/>
          <w:color w:val="000000"/>
          <w:sz w:val="28"/>
          <w:szCs w:val="28"/>
        </w:rPr>
        <w:br w:type="page"/>
      </w:r>
    </w:p>
    <w:p w14:paraId="3FAD1697">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23A44E6D">
      <w:pPr>
        <w:pStyle w:val="2"/>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119FA8A3">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21"/>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47B0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7F3C00EC">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3D057690">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5401164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050FF59D">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323A2D0D">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2AF1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1BD486D7">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4FFDB6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15BEC98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23D711C1">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1B9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38593E33">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7C895BE6">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31BEF28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2A7A4FA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3C8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29F0C01">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E4F18F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736D1BB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7FF8B0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4E15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2CE493C8">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3763958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77D2B94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0E67DF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7720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EA9080C">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36014DE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47E97BD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2C2E52F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398D27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C4028E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8C9139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5BCA08F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0BF02CA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10BBAFE0">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1ABE0443">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5DAD144A">
      <w:pPr>
        <w:keepNext w:val="0"/>
        <w:keepLines w:val="0"/>
        <w:pageBreakBefore w:val="0"/>
        <w:kinsoku/>
        <w:wordWrap/>
        <w:overflowPunct/>
        <w:bidi w:val="0"/>
        <w:snapToGrid w:val="0"/>
        <w:spacing w:line="560" w:lineRule="exact"/>
        <w:rPr>
          <w:rFonts w:hint="eastAsia" w:ascii="仿宋_GB2312" w:hAnsi="仿宋_GB2312" w:eastAsia="仿宋_GB2312" w:cs="仿宋_GB2312"/>
          <w:b/>
          <w:bCs/>
          <w:sz w:val="30"/>
          <w:szCs w:val="30"/>
        </w:rPr>
        <w:sectPr>
          <w:pgSz w:w="11906" w:h="16838"/>
          <w:pgMar w:top="1701" w:right="1440" w:bottom="1440" w:left="1440" w:header="851" w:footer="992" w:gutter="0"/>
          <w:pgNumType w:fmt="numberInDash"/>
          <w:cols w:space="720" w:num="1"/>
          <w:docGrid w:linePitch="312" w:charSpace="0"/>
        </w:sectPr>
      </w:pPr>
    </w:p>
    <w:p w14:paraId="5732C295">
      <w:pPr>
        <w:spacing w:line="360" w:lineRule="auto"/>
        <w:jc w:val="center"/>
        <w:rPr>
          <w:rFonts w:ascii="宋体" w:hAnsi="宋体" w:cs="宋体"/>
          <w:b/>
          <w:sz w:val="32"/>
          <w:szCs w:val="32"/>
        </w:rPr>
      </w:pPr>
      <w:r>
        <w:rPr>
          <w:rFonts w:hint="eastAsia" w:ascii="宋体" w:hAnsi="宋体" w:cs="宋体"/>
          <w:b/>
          <w:sz w:val="32"/>
          <w:szCs w:val="32"/>
        </w:rPr>
        <w:t>投标产品质量承诺书</w:t>
      </w:r>
    </w:p>
    <w:p w14:paraId="13B895AE">
      <w:pPr>
        <w:spacing w:line="360" w:lineRule="auto"/>
        <w:jc w:val="center"/>
        <w:rPr>
          <w:rFonts w:ascii="宋体" w:hAnsi="宋体" w:cs="宋体"/>
          <w:b/>
          <w:sz w:val="28"/>
          <w:szCs w:val="28"/>
        </w:rPr>
      </w:pPr>
      <w:r>
        <w:rPr>
          <w:rFonts w:hint="eastAsia" w:ascii="宋体" w:hAnsi="宋体" w:cs="宋体"/>
          <w:b/>
          <w:sz w:val="28"/>
          <w:szCs w:val="28"/>
        </w:rPr>
        <w:t>（投标人自行填写）</w:t>
      </w:r>
    </w:p>
    <w:p w14:paraId="19CC8DDC">
      <w:pPr>
        <w:spacing w:line="360" w:lineRule="auto"/>
        <w:jc w:val="left"/>
        <w:rPr>
          <w:rFonts w:ascii="宋体" w:hAnsi="宋体" w:cs="宋体"/>
          <w:bCs/>
          <w:sz w:val="28"/>
          <w:szCs w:val="28"/>
        </w:rPr>
      </w:pPr>
      <w:r>
        <w:rPr>
          <w:rFonts w:hint="eastAsia" w:ascii="宋体" w:hAnsi="宋体" w:cs="宋体"/>
          <w:sz w:val="28"/>
          <w:szCs w:val="28"/>
        </w:rPr>
        <w:t>投标产品(设备)的全称</w:t>
      </w:r>
      <w:r>
        <w:rPr>
          <w:rFonts w:hint="eastAsia" w:ascii="宋体" w:hAnsi="宋体" w:cs="宋体"/>
          <w:sz w:val="28"/>
          <w:szCs w:val="28"/>
          <w:u w:val="single"/>
        </w:rPr>
        <w:t xml:space="preserve">       同时应编写品牌、型号     </w:t>
      </w:r>
      <w:r>
        <w:rPr>
          <w:rFonts w:hint="eastAsia" w:ascii="宋体" w:hAnsi="宋体" w:cs="宋体"/>
          <w:sz w:val="28"/>
          <w:szCs w:val="28"/>
        </w:rPr>
        <w:t xml:space="preserve">： </w:t>
      </w:r>
    </w:p>
    <w:p w14:paraId="5C449255">
      <w:pPr>
        <w:spacing w:line="360" w:lineRule="auto"/>
        <w:jc w:val="left"/>
        <w:rPr>
          <w:rFonts w:ascii="宋体" w:hAnsi="宋体" w:cs="宋体"/>
          <w:bCs/>
          <w:sz w:val="28"/>
          <w:szCs w:val="28"/>
        </w:rPr>
      </w:pPr>
      <w:r>
        <w:rPr>
          <w:rFonts w:hint="eastAsia" w:ascii="宋体" w:hAnsi="宋体" w:cs="宋体"/>
          <w:bCs/>
          <w:sz w:val="28"/>
          <w:szCs w:val="28"/>
        </w:rPr>
        <w:t>投标人应按所投产品（设备、软件）质量状况实事求是地填写，但不限以下内容：</w:t>
      </w:r>
    </w:p>
    <w:p w14:paraId="7FBBDAD5">
      <w:pPr>
        <w:spacing w:line="360" w:lineRule="auto"/>
        <w:ind w:firstLine="548" w:firstLineChars="196"/>
        <w:jc w:val="left"/>
        <w:rPr>
          <w:rFonts w:ascii="宋体" w:hAnsi="宋体" w:cs="宋体"/>
          <w:sz w:val="28"/>
          <w:szCs w:val="28"/>
        </w:rPr>
      </w:pPr>
      <w:r>
        <w:rPr>
          <w:rFonts w:hint="eastAsia" w:ascii="宋体" w:hAnsi="宋体" w:cs="宋体"/>
          <w:sz w:val="28"/>
          <w:szCs w:val="28"/>
        </w:rPr>
        <w:t>1、产品（设备）出厂前是否执行检验检测；</w:t>
      </w:r>
    </w:p>
    <w:p w14:paraId="4A4A53F4">
      <w:pPr>
        <w:spacing w:line="360" w:lineRule="auto"/>
        <w:ind w:firstLine="548" w:firstLineChars="196"/>
        <w:jc w:val="left"/>
        <w:rPr>
          <w:rFonts w:ascii="宋体" w:hAnsi="宋体" w:cs="宋体"/>
          <w:sz w:val="28"/>
          <w:szCs w:val="28"/>
        </w:rPr>
      </w:pPr>
      <w:r>
        <w:rPr>
          <w:rFonts w:hint="eastAsia" w:ascii="宋体" w:hAnsi="宋体" w:cs="宋体"/>
          <w:sz w:val="28"/>
          <w:szCs w:val="28"/>
        </w:rPr>
        <w:t>2、产品（设备）质量保证期（三包）期限（年、月），执行规范和内容；</w:t>
      </w:r>
    </w:p>
    <w:p w14:paraId="76EDBB61">
      <w:pPr>
        <w:spacing w:line="360" w:lineRule="auto"/>
        <w:ind w:firstLine="548" w:firstLineChars="196"/>
        <w:jc w:val="left"/>
        <w:rPr>
          <w:rFonts w:ascii="宋体" w:hAnsi="宋体" w:cs="宋体"/>
          <w:sz w:val="28"/>
          <w:szCs w:val="28"/>
        </w:rPr>
      </w:pPr>
      <w:r>
        <w:rPr>
          <w:rFonts w:hint="eastAsia" w:ascii="宋体" w:hAnsi="宋体" w:cs="宋体"/>
          <w:sz w:val="28"/>
          <w:szCs w:val="28"/>
        </w:rPr>
        <w:t>3、产品（设备）质量缺陷、瑕疵补救方案和处理方式、方法（如果实行召回制度的产品必须说明）；</w:t>
      </w:r>
    </w:p>
    <w:p w14:paraId="7795A4A1">
      <w:pPr>
        <w:spacing w:line="360" w:lineRule="auto"/>
        <w:ind w:firstLine="548" w:firstLineChars="196"/>
        <w:jc w:val="left"/>
        <w:rPr>
          <w:rFonts w:ascii="宋体" w:hAnsi="宋体" w:cs="宋体"/>
          <w:sz w:val="28"/>
          <w:szCs w:val="28"/>
        </w:rPr>
      </w:pPr>
      <w:r>
        <w:rPr>
          <w:rFonts w:hint="eastAsia" w:ascii="宋体" w:hAnsi="宋体" w:cs="宋体"/>
          <w:sz w:val="28"/>
          <w:szCs w:val="28"/>
        </w:rPr>
        <w:t>4、投标产品（设备）达不到无故障时间和使用（寿命）年限应承担的责任；</w:t>
      </w:r>
    </w:p>
    <w:p w14:paraId="2448A4A6">
      <w:pPr>
        <w:spacing w:line="360" w:lineRule="auto"/>
        <w:ind w:firstLine="548" w:firstLineChars="196"/>
        <w:jc w:val="left"/>
        <w:rPr>
          <w:rFonts w:ascii="宋体" w:hAnsi="宋体" w:cs="宋体"/>
          <w:sz w:val="28"/>
          <w:szCs w:val="28"/>
        </w:rPr>
      </w:pPr>
      <w:r>
        <w:rPr>
          <w:rFonts w:hint="eastAsia" w:ascii="宋体" w:hAnsi="宋体" w:cs="宋体"/>
          <w:sz w:val="28"/>
          <w:szCs w:val="28"/>
        </w:rPr>
        <w:t>5、设备（软件）集成、安装、调试质量保证措施；</w:t>
      </w:r>
    </w:p>
    <w:p w14:paraId="391D676F">
      <w:pPr>
        <w:spacing w:line="360" w:lineRule="auto"/>
        <w:ind w:firstLine="548" w:firstLineChars="196"/>
        <w:jc w:val="left"/>
        <w:rPr>
          <w:rFonts w:ascii="宋体" w:hAnsi="宋体" w:cs="宋体"/>
          <w:sz w:val="28"/>
          <w:szCs w:val="28"/>
        </w:rPr>
      </w:pPr>
      <w:r>
        <w:rPr>
          <w:rFonts w:hint="eastAsia" w:ascii="宋体" w:hAnsi="宋体" w:cs="宋体"/>
          <w:sz w:val="28"/>
          <w:szCs w:val="28"/>
        </w:rPr>
        <w:t>6、投标人对投标产品（设备）承诺的其它事项。</w:t>
      </w:r>
    </w:p>
    <w:p w14:paraId="45695139">
      <w:pPr>
        <w:tabs>
          <w:tab w:val="left" w:pos="9180"/>
        </w:tabs>
        <w:ind w:right="560"/>
        <w:rPr>
          <w:rFonts w:ascii="宋体" w:hAnsi="宋体" w:cs="宋体"/>
          <w:szCs w:val="21"/>
        </w:rPr>
      </w:pPr>
    </w:p>
    <w:p w14:paraId="05A11AA7">
      <w:pPr>
        <w:spacing w:before="100" w:beforeAutospacing="1" w:after="100" w:afterAutospacing="1" w:line="2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18066EEF">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14:paraId="01924FD6">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2C5601D0">
      <w:pPr>
        <w:spacing w:before="100" w:beforeAutospacing="1" w:after="100" w:afterAutospacing="1" w:line="300" w:lineRule="exact"/>
        <w:ind w:firstLine="4172" w:firstLineChars="1490"/>
        <w:rPr>
          <w:rFonts w:ascii="宋体" w:hAnsi="宋体" w:cs="宋体"/>
          <w:sz w:val="28"/>
          <w:szCs w:val="28"/>
        </w:rPr>
      </w:pPr>
      <w:r>
        <w:rPr>
          <w:rFonts w:hint="eastAsia" w:ascii="宋体" w:hAnsi="宋体" w:cs="宋体"/>
          <w:sz w:val="28"/>
          <w:szCs w:val="28"/>
        </w:rPr>
        <w:t>签署日期：    年    月   日</w:t>
      </w:r>
    </w:p>
    <w:p w14:paraId="6CAFE076">
      <w:pPr>
        <w:tabs>
          <w:tab w:val="left" w:pos="9180"/>
        </w:tabs>
        <w:ind w:right="560"/>
        <w:rPr>
          <w:rFonts w:ascii="宋体" w:hAnsi="宋体" w:cs="宋体"/>
          <w:sz w:val="28"/>
          <w:szCs w:val="28"/>
        </w:rPr>
      </w:pPr>
    </w:p>
    <w:p w14:paraId="59D3EA58">
      <w:pPr>
        <w:tabs>
          <w:tab w:val="left" w:pos="9180"/>
        </w:tabs>
        <w:ind w:right="560"/>
        <w:rPr>
          <w:rFonts w:ascii="宋体" w:hAnsi="宋体" w:cs="宋体"/>
          <w:b/>
          <w:sz w:val="28"/>
          <w:szCs w:val="28"/>
        </w:rPr>
      </w:pPr>
    </w:p>
    <w:p w14:paraId="5D3CE765">
      <w:pPr>
        <w:tabs>
          <w:tab w:val="left" w:pos="9180"/>
        </w:tabs>
        <w:ind w:right="560"/>
        <w:rPr>
          <w:rFonts w:ascii="宋体" w:hAnsi="宋体" w:cs="宋体"/>
          <w:b/>
          <w:sz w:val="28"/>
          <w:szCs w:val="28"/>
        </w:rPr>
      </w:pPr>
    </w:p>
    <w:p w14:paraId="6725BC43">
      <w:pPr>
        <w:tabs>
          <w:tab w:val="left" w:pos="9180"/>
        </w:tabs>
        <w:ind w:right="560"/>
        <w:rPr>
          <w:rFonts w:ascii="宋体" w:hAnsi="宋体" w:cs="宋体"/>
          <w:b/>
          <w:sz w:val="28"/>
          <w:szCs w:val="28"/>
        </w:rPr>
      </w:pPr>
    </w:p>
    <w:p w14:paraId="67BABBA1">
      <w:pPr>
        <w:tabs>
          <w:tab w:val="left" w:pos="9180"/>
        </w:tabs>
        <w:ind w:right="560"/>
        <w:rPr>
          <w:rFonts w:ascii="宋体" w:hAnsi="宋体" w:cs="宋体"/>
          <w:b/>
          <w:sz w:val="28"/>
          <w:szCs w:val="28"/>
        </w:rPr>
      </w:pPr>
    </w:p>
    <w:p w14:paraId="03BBD83A">
      <w:pPr>
        <w:tabs>
          <w:tab w:val="left" w:pos="9180"/>
        </w:tabs>
        <w:ind w:right="560"/>
        <w:rPr>
          <w:rFonts w:ascii="宋体" w:hAnsi="宋体" w:cs="宋体"/>
          <w:b/>
          <w:sz w:val="28"/>
          <w:szCs w:val="28"/>
        </w:rPr>
      </w:pPr>
    </w:p>
    <w:p w14:paraId="6E96DABF">
      <w:pPr>
        <w:pStyle w:val="2"/>
        <w:rPr>
          <w:rFonts w:ascii="宋体" w:hAnsi="宋体" w:cs="宋体"/>
        </w:rPr>
      </w:pPr>
    </w:p>
    <w:p w14:paraId="20534CCC">
      <w:pPr>
        <w:tabs>
          <w:tab w:val="left" w:pos="9180"/>
        </w:tabs>
        <w:ind w:right="560"/>
        <w:rPr>
          <w:rFonts w:ascii="宋体" w:hAnsi="宋体" w:cs="宋体"/>
          <w:b/>
          <w:sz w:val="28"/>
          <w:szCs w:val="28"/>
        </w:rPr>
      </w:pPr>
    </w:p>
    <w:p w14:paraId="7D2979B0">
      <w:pPr>
        <w:spacing w:line="240" w:lineRule="atLeast"/>
        <w:jc w:val="center"/>
        <w:rPr>
          <w:rFonts w:hint="eastAsia" w:ascii="宋体" w:hAnsi="宋体" w:cs="宋体"/>
          <w:b/>
          <w:sz w:val="28"/>
          <w:szCs w:val="28"/>
        </w:rPr>
      </w:pPr>
      <w:r>
        <w:rPr>
          <w:rFonts w:hint="eastAsia" w:ascii="宋体" w:hAnsi="宋体" w:cs="宋体"/>
          <w:b/>
          <w:sz w:val="28"/>
          <w:szCs w:val="28"/>
          <w:lang w:eastAsia="zh-CN"/>
        </w:rPr>
        <w:t>投标项目</w:t>
      </w:r>
      <w:r>
        <w:rPr>
          <w:rFonts w:hint="eastAsia" w:ascii="宋体" w:hAnsi="宋体" w:cs="宋体"/>
          <w:b/>
          <w:sz w:val="28"/>
          <w:szCs w:val="28"/>
        </w:rPr>
        <w:t>质量承诺书</w:t>
      </w:r>
    </w:p>
    <w:p w14:paraId="07F26A39">
      <w:pPr>
        <w:spacing w:line="240" w:lineRule="atLeast"/>
        <w:jc w:val="center"/>
        <w:rPr>
          <w:rFonts w:ascii="宋体" w:hAnsi="宋体" w:cs="宋体"/>
          <w:b/>
          <w:sz w:val="28"/>
          <w:szCs w:val="28"/>
        </w:rPr>
      </w:pPr>
      <w:r>
        <w:rPr>
          <w:rFonts w:hint="eastAsia" w:ascii="宋体" w:hAnsi="宋体" w:cs="宋体"/>
          <w:b/>
          <w:sz w:val="28"/>
          <w:szCs w:val="28"/>
        </w:rPr>
        <w:t>（投标人自行填写）</w:t>
      </w:r>
    </w:p>
    <w:p w14:paraId="1C7FF341">
      <w:pPr>
        <w:spacing w:line="360" w:lineRule="auto"/>
        <w:rPr>
          <w:rFonts w:ascii="宋体" w:hAnsi="宋体" w:cs="宋体"/>
          <w:b/>
          <w:sz w:val="18"/>
          <w:szCs w:val="18"/>
        </w:rPr>
      </w:pPr>
    </w:p>
    <w:p w14:paraId="5657B8F7">
      <w:pPr>
        <w:rPr>
          <w:rFonts w:hint="eastAsia" w:ascii="宋体" w:hAnsi="宋体" w:cs="宋体"/>
          <w:b/>
          <w:sz w:val="32"/>
          <w:szCs w:val="32"/>
        </w:rPr>
      </w:pPr>
    </w:p>
    <w:p w14:paraId="26F405AF">
      <w:pPr>
        <w:rPr>
          <w:rFonts w:hint="eastAsia" w:ascii="宋体" w:hAnsi="宋体" w:cs="宋体"/>
          <w:b/>
          <w:sz w:val="32"/>
          <w:szCs w:val="32"/>
        </w:rPr>
      </w:pPr>
    </w:p>
    <w:p w14:paraId="418E5052">
      <w:pPr>
        <w:rPr>
          <w:rFonts w:hint="eastAsia" w:ascii="宋体" w:hAnsi="宋体" w:cs="宋体"/>
          <w:b/>
          <w:sz w:val="32"/>
          <w:szCs w:val="32"/>
        </w:rPr>
      </w:pPr>
    </w:p>
    <w:p w14:paraId="2E1F4DCC">
      <w:pPr>
        <w:rPr>
          <w:rFonts w:hint="eastAsia" w:ascii="宋体" w:hAnsi="宋体" w:cs="宋体"/>
          <w:b/>
          <w:sz w:val="32"/>
          <w:szCs w:val="32"/>
        </w:rPr>
      </w:pPr>
    </w:p>
    <w:p w14:paraId="7E235424">
      <w:pPr>
        <w:rPr>
          <w:rFonts w:hint="eastAsia" w:ascii="宋体" w:hAnsi="宋体" w:cs="宋体"/>
          <w:b/>
          <w:sz w:val="32"/>
          <w:szCs w:val="32"/>
        </w:rPr>
      </w:pPr>
    </w:p>
    <w:p w14:paraId="46F6CF83">
      <w:pPr>
        <w:rPr>
          <w:rFonts w:hint="eastAsia" w:ascii="宋体" w:hAnsi="宋体" w:cs="宋体"/>
          <w:b/>
          <w:sz w:val="32"/>
          <w:szCs w:val="32"/>
        </w:rPr>
      </w:pPr>
    </w:p>
    <w:p w14:paraId="0938B3DC">
      <w:pPr>
        <w:rPr>
          <w:rFonts w:hint="eastAsia" w:ascii="宋体" w:hAnsi="宋体" w:cs="宋体"/>
          <w:b/>
          <w:sz w:val="32"/>
          <w:szCs w:val="32"/>
        </w:rPr>
      </w:pPr>
    </w:p>
    <w:p w14:paraId="238BBAB5">
      <w:pPr>
        <w:rPr>
          <w:rFonts w:hint="eastAsia" w:ascii="宋体" w:hAnsi="宋体" w:cs="宋体"/>
          <w:b/>
          <w:sz w:val="32"/>
          <w:szCs w:val="32"/>
        </w:rPr>
      </w:pPr>
    </w:p>
    <w:p w14:paraId="619EDB3A">
      <w:pPr>
        <w:rPr>
          <w:rFonts w:hint="eastAsia" w:ascii="宋体" w:hAnsi="宋体" w:cs="宋体"/>
          <w:b/>
          <w:sz w:val="32"/>
          <w:szCs w:val="32"/>
        </w:rPr>
      </w:pPr>
    </w:p>
    <w:p w14:paraId="64599FDC">
      <w:pPr>
        <w:rPr>
          <w:rFonts w:hint="eastAsia" w:ascii="宋体" w:hAnsi="宋体" w:cs="宋体"/>
          <w:b/>
          <w:sz w:val="32"/>
          <w:szCs w:val="32"/>
        </w:rPr>
      </w:pPr>
    </w:p>
    <w:p w14:paraId="3CDFD406">
      <w:pPr>
        <w:rPr>
          <w:rFonts w:hint="eastAsia" w:ascii="宋体" w:hAnsi="宋体" w:cs="宋体"/>
          <w:b/>
          <w:sz w:val="32"/>
          <w:szCs w:val="32"/>
        </w:rPr>
      </w:pPr>
    </w:p>
    <w:p w14:paraId="48890635">
      <w:pPr>
        <w:rPr>
          <w:rFonts w:hint="eastAsia" w:ascii="宋体" w:hAnsi="宋体" w:cs="宋体"/>
          <w:b/>
          <w:sz w:val="32"/>
          <w:szCs w:val="32"/>
        </w:rPr>
      </w:pPr>
    </w:p>
    <w:p w14:paraId="37E715D1">
      <w:pPr>
        <w:rPr>
          <w:rFonts w:hint="eastAsia" w:ascii="宋体" w:hAnsi="宋体" w:cs="宋体"/>
          <w:b/>
          <w:sz w:val="32"/>
          <w:szCs w:val="32"/>
        </w:rPr>
      </w:pPr>
    </w:p>
    <w:p w14:paraId="22BF80DF">
      <w:pPr>
        <w:rPr>
          <w:rFonts w:hint="eastAsia" w:ascii="宋体" w:hAnsi="宋体" w:cs="宋体"/>
          <w:b/>
          <w:sz w:val="32"/>
          <w:szCs w:val="32"/>
        </w:rPr>
      </w:pPr>
    </w:p>
    <w:p w14:paraId="74CB9E08">
      <w:pPr>
        <w:rPr>
          <w:rFonts w:hint="eastAsia" w:ascii="宋体" w:hAnsi="宋体" w:cs="宋体"/>
          <w:b/>
          <w:sz w:val="32"/>
          <w:szCs w:val="32"/>
        </w:rPr>
      </w:pPr>
    </w:p>
    <w:p w14:paraId="66037F2B">
      <w:pPr>
        <w:rPr>
          <w:rFonts w:hint="eastAsia" w:ascii="宋体" w:hAnsi="宋体" w:cs="宋体"/>
          <w:b/>
          <w:sz w:val="32"/>
          <w:szCs w:val="32"/>
        </w:rPr>
      </w:pPr>
    </w:p>
    <w:p w14:paraId="3BBF07DF">
      <w:pPr>
        <w:rPr>
          <w:rFonts w:hint="eastAsia" w:ascii="宋体" w:hAnsi="宋体" w:cs="宋体"/>
          <w:b/>
          <w:sz w:val="32"/>
          <w:szCs w:val="32"/>
        </w:rPr>
      </w:pPr>
    </w:p>
    <w:p w14:paraId="2B0BBD96">
      <w:pPr>
        <w:rPr>
          <w:rFonts w:hint="eastAsia" w:ascii="宋体" w:hAnsi="宋体" w:cs="宋体"/>
          <w:b/>
          <w:sz w:val="32"/>
          <w:szCs w:val="32"/>
        </w:rPr>
      </w:pPr>
    </w:p>
    <w:p w14:paraId="3BE06185">
      <w:pPr>
        <w:rPr>
          <w:rFonts w:hint="eastAsia" w:ascii="宋体" w:hAnsi="宋体" w:cs="宋体"/>
          <w:b/>
          <w:sz w:val="32"/>
          <w:szCs w:val="32"/>
        </w:rPr>
      </w:pPr>
    </w:p>
    <w:p w14:paraId="788F691E">
      <w:pPr>
        <w:rPr>
          <w:rFonts w:hint="eastAsia" w:ascii="宋体" w:hAnsi="宋体" w:cs="宋体"/>
          <w:b/>
          <w:sz w:val="32"/>
          <w:szCs w:val="32"/>
        </w:rPr>
      </w:pPr>
    </w:p>
    <w:p w14:paraId="3E5681A4">
      <w:pPr>
        <w:rPr>
          <w:rFonts w:hint="eastAsia" w:ascii="宋体" w:hAnsi="宋体" w:cs="宋体"/>
          <w:b/>
          <w:sz w:val="32"/>
          <w:szCs w:val="32"/>
        </w:rPr>
      </w:pPr>
    </w:p>
    <w:p w14:paraId="412C1307">
      <w:pPr>
        <w:rPr>
          <w:rFonts w:hint="eastAsia" w:ascii="宋体" w:hAnsi="宋体" w:cs="宋体"/>
          <w:b/>
          <w:sz w:val="32"/>
          <w:szCs w:val="32"/>
        </w:rPr>
      </w:pPr>
    </w:p>
    <w:p w14:paraId="15A7B14B">
      <w:pPr>
        <w:rPr>
          <w:rFonts w:hint="eastAsia" w:ascii="宋体" w:hAnsi="宋体" w:cs="宋体"/>
          <w:b/>
          <w:sz w:val="32"/>
          <w:szCs w:val="32"/>
        </w:rPr>
      </w:pPr>
    </w:p>
    <w:p w14:paraId="44760E22">
      <w:pPr>
        <w:rPr>
          <w:rFonts w:hint="eastAsia" w:ascii="宋体" w:hAnsi="宋体" w:cs="宋体"/>
          <w:b/>
          <w:sz w:val="32"/>
          <w:szCs w:val="32"/>
        </w:rPr>
      </w:pPr>
    </w:p>
    <w:p w14:paraId="10C5A328">
      <w:pPr>
        <w:rPr>
          <w:rFonts w:hint="eastAsia" w:ascii="宋体" w:hAnsi="宋体" w:cs="宋体"/>
          <w:b/>
          <w:sz w:val="32"/>
          <w:szCs w:val="32"/>
        </w:rPr>
      </w:pPr>
    </w:p>
    <w:p w14:paraId="13A9BA87">
      <w:pPr>
        <w:rPr>
          <w:rFonts w:hint="eastAsia" w:ascii="宋体" w:hAnsi="宋体" w:cs="宋体"/>
          <w:b/>
          <w:sz w:val="32"/>
          <w:szCs w:val="32"/>
        </w:rPr>
      </w:pPr>
    </w:p>
    <w:p w14:paraId="7A46CE3B">
      <w:pPr>
        <w:rPr>
          <w:rFonts w:hint="eastAsia" w:ascii="宋体" w:hAnsi="宋体" w:cs="宋体"/>
          <w:b/>
          <w:sz w:val="32"/>
          <w:szCs w:val="32"/>
        </w:rPr>
      </w:pPr>
    </w:p>
    <w:p w14:paraId="5F38C882">
      <w:pPr>
        <w:pStyle w:val="2"/>
        <w:rPr>
          <w:rFonts w:hint="eastAsia"/>
        </w:rPr>
      </w:pPr>
    </w:p>
    <w:p w14:paraId="2B08D2CC">
      <w:pPr>
        <w:rPr>
          <w:rFonts w:hint="eastAsia" w:ascii="宋体" w:hAnsi="宋体" w:cs="宋体"/>
          <w:b/>
          <w:sz w:val="32"/>
          <w:szCs w:val="32"/>
        </w:rPr>
      </w:pPr>
    </w:p>
    <w:p w14:paraId="464BDDCE">
      <w:pPr>
        <w:rPr>
          <w:rFonts w:hint="eastAsia" w:ascii="宋体" w:hAnsi="宋体" w:cs="宋体"/>
          <w:b/>
          <w:sz w:val="32"/>
          <w:szCs w:val="32"/>
        </w:rPr>
      </w:pPr>
    </w:p>
    <w:p w14:paraId="36606CE5">
      <w:pPr>
        <w:spacing w:before="100" w:line="225" w:lineRule="auto"/>
        <w:ind w:left="2565"/>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近</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ascii="宋体" w:hAnsi="宋体" w:eastAsia="宋体" w:cs="宋体"/>
          <w:spacing w:val="20"/>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业</w:t>
      </w:r>
      <w:r>
        <w:rPr>
          <w:rFonts w:ascii="宋体" w:hAnsi="宋体" w:eastAsia="宋体" w:cs="宋体"/>
          <w:spacing w:val="2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绩</w:t>
      </w:r>
      <w:r>
        <w:rPr>
          <w:rFonts w:ascii="宋体" w:hAnsi="宋体" w:eastAsia="宋体" w:cs="宋体"/>
          <w:spacing w:val="26"/>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一</w:t>
      </w:r>
      <w:r>
        <w:rPr>
          <w:rFonts w:ascii="宋体" w:hAnsi="宋体" w:eastAsia="宋体" w:cs="宋体"/>
          <w:spacing w:val="28"/>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览</w:t>
      </w:r>
      <w:r>
        <w:rPr>
          <w:rFonts w:ascii="宋体" w:hAnsi="宋体" w:eastAsia="宋体" w:cs="宋体"/>
          <w:spacing w:val="1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表</w:t>
      </w:r>
    </w:p>
    <w:p w14:paraId="0FDB9EDB">
      <w:pPr>
        <w:spacing w:before="61"/>
      </w:pPr>
    </w:p>
    <w:p w14:paraId="1F88CB6D">
      <w:pPr>
        <w:spacing w:before="61"/>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1FD22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6EFA3C37">
            <w:pPr>
              <w:spacing w:before="291" w:line="221" w:lineRule="auto"/>
              <w:ind w:left="12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2067" w:type="dxa"/>
            <w:vAlign w:val="top"/>
          </w:tcPr>
          <w:p w14:paraId="3AFA19A6">
            <w:pPr>
              <w:spacing w:before="292" w:line="219" w:lineRule="auto"/>
              <w:ind w:left="3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使用单位全称</w:t>
            </w:r>
          </w:p>
        </w:tc>
        <w:tc>
          <w:tcPr>
            <w:tcW w:w="1418" w:type="dxa"/>
            <w:vAlign w:val="top"/>
          </w:tcPr>
          <w:p w14:paraId="15DFE19C">
            <w:pPr>
              <w:spacing w:before="292" w:line="219" w:lineRule="auto"/>
              <w:ind w:left="23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合同金额</w:t>
            </w:r>
          </w:p>
        </w:tc>
        <w:tc>
          <w:tcPr>
            <w:tcW w:w="1418" w:type="dxa"/>
            <w:vAlign w:val="top"/>
          </w:tcPr>
          <w:p w14:paraId="7DAD649C">
            <w:pPr>
              <w:spacing w:before="292" w:line="219" w:lineRule="auto"/>
              <w:ind w:left="23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完成时间</w:t>
            </w:r>
          </w:p>
        </w:tc>
        <w:tc>
          <w:tcPr>
            <w:tcW w:w="1368" w:type="dxa"/>
            <w:vAlign w:val="top"/>
          </w:tcPr>
          <w:p w14:paraId="7A857370">
            <w:pPr>
              <w:spacing w:before="292" w:line="221" w:lineRule="auto"/>
              <w:ind w:left="33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联系人</w:t>
            </w:r>
          </w:p>
        </w:tc>
        <w:tc>
          <w:tcPr>
            <w:tcW w:w="2189" w:type="dxa"/>
            <w:vAlign w:val="top"/>
          </w:tcPr>
          <w:p w14:paraId="13284B25">
            <w:pPr>
              <w:spacing w:before="292" w:line="221" w:lineRule="auto"/>
              <w:ind w:left="6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联系电话</w:t>
            </w:r>
          </w:p>
        </w:tc>
      </w:tr>
      <w:tr w14:paraId="56D7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FAE42F4">
            <w:pPr>
              <w:spacing w:before="222" w:line="184" w:lineRule="auto"/>
              <w:ind w:left="32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2067" w:type="dxa"/>
            <w:vAlign w:val="top"/>
          </w:tcPr>
          <w:p w14:paraId="61D145A8">
            <w:pPr>
              <w:rPr>
                <w:rFonts w:ascii="Arial"/>
                <w:sz w:val="21"/>
              </w:rPr>
            </w:pPr>
          </w:p>
        </w:tc>
        <w:tc>
          <w:tcPr>
            <w:tcW w:w="1418" w:type="dxa"/>
            <w:vAlign w:val="top"/>
          </w:tcPr>
          <w:p w14:paraId="24CD6355">
            <w:pPr>
              <w:rPr>
                <w:rFonts w:ascii="Arial"/>
                <w:sz w:val="21"/>
              </w:rPr>
            </w:pPr>
          </w:p>
        </w:tc>
        <w:tc>
          <w:tcPr>
            <w:tcW w:w="1418" w:type="dxa"/>
            <w:vAlign w:val="top"/>
          </w:tcPr>
          <w:p w14:paraId="74AE9410">
            <w:pPr>
              <w:rPr>
                <w:rFonts w:ascii="Arial"/>
                <w:sz w:val="21"/>
              </w:rPr>
            </w:pPr>
          </w:p>
        </w:tc>
        <w:tc>
          <w:tcPr>
            <w:tcW w:w="1368" w:type="dxa"/>
            <w:vAlign w:val="top"/>
          </w:tcPr>
          <w:p w14:paraId="4491BC16">
            <w:pPr>
              <w:rPr>
                <w:rFonts w:ascii="Arial"/>
                <w:sz w:val="21"/>
              </w:rPr>
            </w:pPr>
          </w:p>
        </w:tc>
        <w:tc>
          <w:tcPr>
            <w:tcW w:w="2189" w:type="dxa"/>
            <w:vAlign w:val="top"/>
          </w:tcPr>
          <w:p w14:paraId="15869417">
            <w:pPr>
              <w:rPr>
                <w:rFonts w:ascii="Arial"/>
                <w:sz w:val="21"/>
              </w:rPr>
            </w:pPr>
          </w:p>
        </w:tc>
      </w:tr>
      <w:tr w14:paraId="51B53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58307212">
            <w:pPr>
              <w:spacing w:before="228" w:line="183" w:lineRule="auto"/>
              <w:ind w:left="31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2067" w:type="dxa"/>
            <w:vAlign w:val="top"/>
          </w:tcPr>
          <w:p w14:paraId="0D705468">
            <w:pPr>
              <w:rPr>
                <w:rFonts w:ascii="Arial"/>
                <w:sz w:val="21"/>
              </w:rPr>
            </w:pPr>
          </w:p>
        </w:tc>
        <w:tc>
          <w:tcPr>
            <w:tcW w:w="1418" w:type="dxa"/>
            <w:vAlign w:val="top"/>
          </w:tcPr>
          <w:p w14:paraId="591AC97F">
            <w:pPr>
              <w:rPr>
                <w:rFonts w:ascii="Arial"/>
                <w:sz w:val="21"/>
              </w:rPr>
            </w:pPr>
          </w:p>
        </w:tc>
        <w:tc>
          <w:tcPr>
            <w:tcW w:w="1418" w:type="dxa"/>
            <w:vAlign w:val="top"/>
          </w:tcPr>
          <w:p w14:paraId="1DF772A8">
            <w:pPr>
              <w:rPr>
                <w:rFonts w:ascii="Arial"/>
                <w:sz w:val="21"/>
              </w:rPr>
            </w:pPr>
          </w:p>
        </w:tc>
        <w:tc>
          <w:tcPr>
            <w:tcW w:w="1368" w:type="dxa"/>
            <w:vAlign w:val="top"/>
          </w:tcPr>
          <w:p w14:paraId="7299A95D">
            <w:pPr>
              <w:rPr>
                <w:rFonts w:ascii="Arial"/>
                <w:sz w:val="21"/>
              </w:rPr>
            </w:pPr>
          </w:p>
        </w:tc>
        <w:tc>
          <w:tcPr>
            <w:tcW w:w="2189" w:type="dxa"/>
            <w:vAlign w:val="top"/>
          </w:tcPr>
          <w:p w14:paraId="243B6F64">
            <w:pPr>
              <w:rPr>
                <w:rFonts w:ascii="Arial"/>
                <w:sz w:val="21"/>
              </w:rPr>
            </w:pPr>
          </w:p>
        </w:tc>
      </w:tr>
      <w:tr w14:paraId="5E41F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0DDFAFBD">
            <w:pPr>
              <w:spacing w:before="213" w:line="183"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2067" w:type="dxa"/>
            <w:vAlign w:val="top"/>
          </w:tcPr>
          <w:p w14:paraId="105CF52A">
            <w:pPr>
              <w:rPr>
                <w:rFonts w:ascii="Arial"/>
                <w:sz w:val="21"/>
              </w:rPr>
            </w:pPr>
          </w:p>
        </w:tc>
        <w:tc>
          <w:tcPr>
            <w:tcW w:w="1418" w:type="dxa"/>
            <w:vAlign w:val="top"/>
          </w:tcPr>
          <w:p w14:paraId="425B4C8B">
            <w:pPr>
              <w:rPr>
                <w:rFonts w:ascii="Arial"/>
                <w:sz w:val="21"/>
              </w:rPr>
            </w:pPr>
          </w:p>
        </w:tc>
        <w:tc>
          <w:tcPr>
            <w:tcW w:w="1418" w:type="dxa"/>
            <w:vAlign w:val="top"/>
          </w:tcPr>
          <w:p w14:paraId="56A9E24E">
            <w:pPr>
              <w:rPr>
                <w:rFonts w:ascii="Arial"/>
                <w:sz w:val="21"/>
              </w:rPr>
            </w:pPr>
          </w:p>
        </w:tc>
        <w:tc>
          <w:tcPr>
            <w:tcW w:w="1368" w:type="dxa"/>
            <w:vAlign w:val="top"/>
          </w:tcPr>
          <w:p w14:paraId="3CC3EC16">
            <w:pPr>
              <w:rPr>
                <w:rFonts w:ascii="Arial"/>
                <w:sz w:val="21"/>
              </w:rPr>
            </w:pPr>
          </w:p>
        </w:tc>
        <w:tc>
          <w:tcPr>
            <w:tcW w:w="2189" w:type="dxa"/>
            <w:vAlign w:val="top"/>
          </w:tcPr>
          <w:p w14:paraId="7F652682">
            <w:pPr>
              <w:rPr>
                <w:rFonts w:ascii="Arial"/>
                <w:sz w:val="21"/>
              </w:rPr>
            </w:pPr>
          </w:p>
        </w:tc>
      </w:tr>
      <w:tr w14:paraId="07B0B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26BD2CD8">
            <w:pPr>
              <w:spacing w:before="224" w:line="183" w:lineRule="auto"/>
              <w:ind w:left="3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2067" w:type="dxa"/>
            <w:vAlign w:val="top"/>
          </w:tcPr>
          <w:p w14:paraId="55A04530">
            <w:pPr>
              <w:rPr>
                <w:rFonts w:ascii="Arial"/>
                <w:sz w:val="21"/>
              </w:rPr>
            </w:pPr>
          </w:p>
        </w:tc>
        <w:tc>
          <w:tcPr>
            <w:tcW w:w="1418" w:type="dxa"/>
            <w:vAlign w:val="top"/>
          </w:tcPr>
          <w:p w14:paraId="5D6E98BB">
            <w:pPr>
              <w:rPr>
                <w:rFonts w:ascii="Arial"/>
                <w:sz w:val="21"/>
              </w:rPr>
            </w:pPr>
          </w:p>
        </w:tc>
        <w:tc>
          <w:tcPr>
            <w:tcW w:w="1418" w:type="dxa"/>
            <w:vAlign w:val="top"/>
          </w:tcPr>
          <w:p w14:paraId="076643C5">
            <w:pPr>
              <w:rPr>
                <w:rFonts w:ascii="Arial"/>
                <w:sz w:val="21"/>
              </w:rPr>
            </w:pPr>
          </w:p>
        </w:tc>
        <w:tc>
          <w:tcPr>
            <w:tcW w:w="1368" w:type="dxa"/>
            <w:vAlign w:val="top"/>
          </w:tcPr>
          <w:p w14:paraId="088B3E0D">
            <w:pPr>
              <w:rPr>
                <w:rFonts w:ascii="Arial"/>
                <w:sz w:val="21"/>
              </w:rPr>
            </w:pPr>
          </w:p>
        </w:tc>
        <w:tc>
          <w:tcPr>
            <w:tcW w:w="2189" w:type="dxa"/>
            <w:vAlign w:val="top"/>
          </w:tcPr>
          <w:p w14:paraId="540B2E8B">
            <w:pPr>
              <w:rPr>
                <w:rFonts w:ascii="Arial"/>
                <w:sz w:val="21"/>
              </w:rPr>
            </w:pPr>
          </w:p>
        </w:tc>
      </w:tr>
      <w:tr w14:paraId="69136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C696354">
            <w:pPr>
              <w:spacing w:before="231" w:line="182"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2067" w:type="dxa"/>
            <w:vAlign w:val="top"/>
          </w:tcPr>
          <w:p w14:paraId="78E400EF">
            <w:pPr>
              <w:rPr>
                <w:rFonts w:ascii="Arial"/>
                <w:sz w:val="21"/>
              </w:rPr>
            </w:pPr>
          </w:p>
        </w:tc>
        <w:tc>
          <w:tcPr>
            <w:tcW w:w="1418" w:type="dxa"/>
            <w:vAlign w:val="top"/>
          </w:tcPr>
          <w:p w14:paraId="483FE319">
            <w:pPr>
              <w:rPr>
                <w:rFonts w:ascii="Arial"/>
                <w:sz w:val="21"/>
              </w:rPr>
            </w:pPr>
          </w:p>
        </w:tc>
        <w:tc>
          <w:tcPr>
            <w:tcW w:w="1418" w:type="dxa"/>
            <w:vAlign w:val="top"/>
          </w:tcPr>
          <w:p w14:paraId="3765DCB8">
            <w:pPr>
              <w:rPr>
                <w:rFonts w:ascii="Arial"/>
                <w:sz w:val="21"/>
              </w:rPr>
            </w:pPr>
          </w:p>
        </w:tc>
        <w:tc>
          <w:tcPr>
            <w:tcW w:w="1368" w:type="dxa"/>
            <w:vAlign w:val="top"/>
          </w:tcPr>
          <w:p w14:paraId="0DD761AB">
            <w:pPr>
              <w:rPr>
                <w:rFonts w:ascii="Arial"/>
                <w:sz w:val="21"/>
              </w:rPr>
            </w:pPr>
          </w:p>
        </w:tc>
        <w:tc>
          <w:tcPr>
            <w:tcW w:w="2189" w:type="dxa"/>
            <w:vAlign w:val="top"/>
          </w:tcPr>
          <w:p w14:paraId="506964A2">
            <w:pPr>
              <w:rPr>
                <w:rFonts w:ascii="Arial"/>
                <w:sz w:val="21"/>
              </w:rPr>
            </w:pPr>
          </w:p>
        </w:tc>
      </w:tr>
      <w:tr w14:paraId="5741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02B161B7">
            <w:pPr>
              <w:spacing w:before="188" w:line="378" w:lineRule="exact"/>
              <w:ind w:left="264"/>
              <w:rPr>
                <w:rFonts w:ascii="宋体" w:hAnsi="宋体" w:eastAsia="宋体" w:cs="宋体"/>
                <w:sz w:val="24"/>
                <w:szCs w:val="24"/>
              </w:rPr>
            </w:pPr>
            <w:r>
              <w:rPr>
                <w:rFonts w:ascii="宋体" w:hAnsi="宋体" w:eastAsia="宋体" w:cs="宋体"/>
                <w:position w:val="3"/>
                <w:sz w:val="24"/>
                <w:szCs w:val="24"/>
                <w14:textOutline w14:w="4358" w14:cap="sq" w14:cmpd="sng">
                  <w14:solidFill>
                    <w14:srgbClr w14:val="000000"/>
                  </w14:solidFill>
                  <w14:prstDash w14:val="solid"/>
                  <w14:bevel/>
                </w14:textOutline>
              </w:rPr>
              <w:t>…</w:t>
            </w:r>
          </w:p>
        </w:tc>
        <w:tc>
          <w:tcPr>
            <w:tcW w:w="2067" w:type="dxa"/>
            <w:vAlign w:val="top"/>
          </w:tcPr>
          <w:p w14:paraId="37F48FC2">
            <w:pPr>
              <w:rPr>
                <w:rFonts w:ascii="Arial"/>
                <w:sz w:val="21"/>
              </w:rPr>
            </w:pPr>
          </w:p>
        </w:tc>
        <w:tc>
          <w:tcPr>
            <w:tcW w:w="1418" w:type="dxa"/>
            <w:vAlign w:val="top"/>
          </w:tcPr>
          <w:p w14:paraId="6AF93DED">
            <w:pPr>
              <w:rPr>
                <w:rFonts w:ascii="Arial"/>
                <w:sz w:val="21"/>
              </w:rPr>
            </w:pPr>
          </w:p>
        </w:tc>
        <w:tc>
          <w:tcPr>
            <w:tcW w:w="1418" w:type="dxa"/>
            <w:vAlign w:val="top"/>
          </w:tcPr>
          <w:p w14:paraId="4EFA5D35">
            <w:pPr>
              <w:rPr>
                <w:rFonts w:ascii="Arial"/>
                <w:sz w:val="21"/>
              </w:rPr>
            </w:pPr>
          </w:p>
        </w:tc>
        <w:tc>
          <w:tcPr>
            <w:tcW w:w="1368" w:type="dxa"/>
            <w:vAlign w:val="top"/>
          </w:tcPr>
          <w:p w14:paraId="0DFF9C90">
            <w:pPr>
              <w:rPr>
                <w:rFonts w:ascii="Arial"/>
                <w:sz w:val="21"/>
              </w:rPr>
            </w:pPr>
          </w:p>
        </w:tc>
        <w:tc>
          <w:tcPr>
            <w:tcW w:w="2189" w:type="dxa"/>
            <w:vAlign w:val="top"/>
          </w:tcPr>
          <w:p w14:paraId="4D92BDF3">
            <w:pPr>
              <w:rPr>
                <w:rFonts w:ascii="Arial"/>
                <w:sz w:val="21"/>
              </w:rPr>
            </w:pPr>
          </w:p>
        </w:tc>
      </w:tr>
    </w:tbl>
    <w:p w14:paraId="36F4BD05">
      <w:pPr>
        <w:spacing w:before="1" w:line="218" w:lineRule="auto"/>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position w:val="17"/>
          <w:sz w:val="24"/>
          <w:szCs w:val="24"/>
          <w14:textOutline w14:w="4358" w14:cap="sq" w14:cmpd="sng">
            <w14:solidFill>
              <w14:srgbClr w14:val="000000"/>
            </w14:solidFill>
            <w14:prstDash w14:val="solid"/>
            <w14:bevel/>
          </w14:textOutline>
        </w:rPr>
        <w:t>备注：</w:t>
      </w:r>
    </w:p>
    <w:p w14:paraId="493F36DE">
      <w:pPr>
        <w:numPr>
          <w:ilvl w:val="0"/>
          <w:numId w:val="4"/>
        </w:numPr>
        <w:spacing w:before="1" w:line="218"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投标人应</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填写与本项目相类似的业</w:t>
      </w:r>
      <w:r>
        <w:rPr>
          <w:rFonts w:ascii="宋体" w:hAnsi="宋体" w:eastAsia="宋体" w:cs="宋体"/>
          <w:spacing w:val="-1"/>
          <w:sz w:val="24"/>
          <w:szCs w:val="24"/>
          <w14:textOutline w14:w="4358" w14:cap="sq" w14:cmpd="sng">
            <w14:solidFill>
              <w14:srgbClr w14:val="000000"/>
            </w14:solidFill>
            <w14:prstDash w14:val="solid"/>
            <w14:bevel/>
          </w14:textOutline>
        </w:rPr>
        <w:t>绩，填写与本项目</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无关</w:t>
      </w:r>
      <w:r>
        <w:rPr>
          <w:rFonts w:ascii="宋体" w:hAnsi="宋体" w:eastAsia="宋体" w:cs="宋体"/>
          <w:spacing w:val="-1"/>
          <w:sz w:val="24"/>
          <w:szCs w:val="24"/>
          <w14:textOutline w14:w="4358" w14:cap="sq" w14:cmpd="sng">
            <w14:solidFill>
              <w14:srgbClr w14:val="000000"/>
            </w14:solidFill>
            <w14:prstDash w14:val="solid"/>
            <w14:bevel/>
          </w14:textOutline>
        </w:rPr>
        <w:t>的业绩无效。</w:t>
      </w:r>
      <w:r>
        <w:rPr>
          <w:rFonts w:ascii="宋体" w:hAnsi="宋体" w:eastAsia="宋体" w:cs="宋体"/>
          <w:spacing w:val="-4"/>
          <w:sz w:val="24"/>
          <w:szCs w:val="24"/>
          <w14:textOutline w14:w="4358" w14:cap="sq" w14:cmpd="sng">
            <w14:solidFill>
              <w14:srgbClr w14:val="000000"/>
            </w14:solidFill>
            <w14:prstDash w14:val="solid"/>
            <w14:bevel/>
          </w14:textOutline>
        </w:rPr>
        <w:t>所有业绩应提供《合同》或中标通知</w:t>
      </w:r>
      <w:r>
        <w:rPr>
          <w:rFonts w:ascii="宋体" w:hAnsi="宋体" w:eastAsia="宋体" w:cs="宋体"/>
          <w:spacing w:val="-5"/>
          <w:sz w:val="24"/>
          <w:szCs w:val="24"/>
          <w14:textOutline w14:w="4358" w14:cap="sq" w14:cmpd="sng">
            <w14:solidFill>
              <w14:srgbClr w14:val="000000"/>
            </w14:solidFill>
            <w14:prstDash w14:val="solid"/>
            <w14:bevel/>
          </w14:textOutline>
        </w:rPr>
        <w:t>书复印件并附在此业绩表之后。</w:t>
      </w:r>
    </w:p>
    <w:p w14:paraId="7D4D19DA">
      <w:pPr>
        <w:spacing w:before="184" w:line="465" w:lineRule="exact"/>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2、业绩不实而造成的废标，由投标人自行承担</w:t>
      </w:r>
    </w:p>
    <w:p w14:paraId="228F198F">
      <w:pPr>
        <w:spacing w:before="1" w:line="218"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3、此表如填写不下，可另附页。</w:t>
      </w:r>
    </w:p>
    <w:p w14:paraId="68CC715C">
      <w:pPr>
        <w:pStyle w:val="2"/>
        <w:spacing w:line="296" w:lineRule="auto"/>
      </w:pPr>
    </w:p>
    <w:p w14:paraId="6130B8DF">
      <w:pPr>
        <w:pStyle w:val="2"/>
        <w:spacing w:line="296" w:lineRule="auto"/>
      </w:pPr>
    </w:p>
    <w:p w14:paraId="29742974">
      <w:pPr>
        <w:pStyle w:val="2"/>
        <w:spacing w:line="297" w:lineRule="auto"/>
      </w:pPr>
    </w:p>
    <w:p w14:paraId="0CE3627A">
      <w:pPr>
        <w:spacing w:before="92" w:line="220" w:lineRule="auto"/>
        <w:ind w:left="439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755ACB34">
      <w:pPr>
        <w:pStyle w:val="2"/>
        <w:spacing w:line="254" w:lineRule="auto"/>
      </w:pPr>
    </w:p>
    <w:p w14:paraId="7441B597">
      <w:pPr>
        <w:spacing w:before="92" w:line="224" w:lineRule="auto"/>
        <w:ind w:left="493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或</w:t>
      </w:r>
    </w:p>
    <w:p w14:paraId="256586DA">
      <w:pPr>
        <w:spacing w:before="260" w:line="220" w:lineRule="auto"/>
        <w:ind w:left="4395"/>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ascii="宋体" w:hAnsi="宋体" w:eastAsia="宋体" w:cs="宋体"/>
          <w:spacing w:val="-19"/>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13BC387E">
      <w:pPr>
        <w:spacing w:before="245" w:line="220" w:lineRule="auto"/>
        <w:ind w:left="4534"/>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7"/>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10BB9207">
      <w:pPr>
        <w:pStyle w:val="2"/>
        <w:spacing w:line="249" w:lineRule="auto"/>
      </w:pPr>
    </w:p>
    <w:p w14:paraId="40757A88">
      <w:pPr>
        <w:pStyle w:val="2"/>
        <w:spacing w:line="249" w:lineRule="auto"/>
      </w:pPr>
    </w:p>
    <w:p w14:paraId="42FBEAD9">
      <w:pPr>
        <w:pStyle w:val="2"/>
        <w:spacing w:line="249" w:lineRule="auto"/>
      </w:pPr>
    </w:p>
    <w:p w14:paraId="6A197300">
      <w:pPr>
        <w:rPr>
          <w:rFonts w:hint="eastAsia" w:ascii="宋体" w:hAnsi="宋体" w:cs="宋体"/>
          <w:b/>
          <w:sz w:val="32"/>
          <w:szCs w:val="32"/>
        </w:rPr>
      </w:pPr>
    </w:p>
    <w:p w14:paraId="5F788E8B">
      <w:pPr>
        <w:pStyle w:val="2"/>
        <w:rPr>
          <w:rFonts w:hint="eastAsia" w:ascii="宋体" w:hAnsi="宋体" w:cs="宋体"/>
          <w:b/>
          <w:sz w:val="32"/>
          <w:szCs w:val="32"/>
        </w:rPr>
      </w:pPr>
    </w:p>
    <w:p w14:paraId="74C87139">
      <w:pPr>
        <w:rPr>
          <w:rFonts w:hint="eastAsia" w:ascii="宋体" w:hAnsi="宋体" w:cs="宋体"/>
          <w:b/>
          <w:sz w:val="32"/>
          <w:szCs w:val="32"/>
        </w:rPr>
      </w:pPr>
    </w:p>
    <w:p w14:paraId="660D177A">
      <w:pPr>
        <w:pStyle w:val="2"/>
        <w:rPr>
          <w:rFonts w:hint="eastAsia"/>
        </w:rPr>
      </w:pPr>
    </w:p>
    <w:p w14:paraId="4C8AF8C2">
      <w:pPr>
        <w:pStyle w:val="2"/>
        <w:rPr>
          <w:rFonts w:hint="eastAsia"/>
        </w:rPr>
      </w:pPr>
    </w:p>
    <w:p w14:paraId="6CB95B2D">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政府采购诚信承诺函</w:t>
      </w:r>
    </w:p>
    <w:p w14:paraId="045DE593">
      <w:pPr>
        <w:rPr>
          <w:rFonts w:hint="eastAsia" w:ascii="仿宋" w:hAnsi="仿宋" w:eastAsia="仿宋" w:cs="仿宋"/>
          <w:sz w:val="36"/>
          <w:szCs w:val="36"/>
          <w:lang w:val="en-US" w:eastAsia="zh-CN"/>
        </w:rPr>
      </w:pPr>
    </w:p>
    <w:p w14:paraId="14849A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55DA434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2023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E23C3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729EFB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74AA63A9">
      <w:pPr>
        <w:spacing w:line="240" w:lineRule="auto"/>
        <w:ind w:firstLine="1400" w:firstLineChars="500"/>
        <w:rPr>
          <w:rFonts w:hint="eastAsia" w:ascii="仿宋" w:hAnsi="仿宋" w:eastAsia="仿宋" w:cs="仿宋"/>
          <w:sz w:val="28"/>
          <w:szCs w:val="28"/>
          <w:lang w:val="en-US" w:eastAsia="zh-CN"/>
        </w:rPr>
      </w:pPr>
    </w:p>
    <w:p w14:paraId="1602C0A3">
      <w:pPr>
        <w:spacing w:line="240" w:lineRule="auto"/>
        <w:ind w:firstLine="4200" w:firstLineChars="1500"/>
        <w:rPr>
          <w:rFonts w:hint="eastAsia" w:ascii="仿宋" w:hAnsi="仿宋" w:eastAsia="仿宋"/>
          <w:sz w:val="28"/>
          <w:szCs w:val="28"/>
        </w:rPr>
      </w:pPr>
    </w:p>
    <w:p w14:paraId="5380F4A8">
      <w:pPr>
        <w:spacing w:line="240" w:lineRule="auto"/>
        <w:ind w:firstLine="3920" w:firstLineChars="1400"/>
        <w:rPr>
          <w:rFonts w:hint="eastAsia" w:ascii="仿宋" w:hAnsi="仿宋" w:eastAsia="仿宋"/>
          <w:sz w:val="28"/>
          <w:szCs w:val="28"/>
        </w:rPr>
      </w:pPr>
    </w:p>
    <w:p w14:paraId="312AB988">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6CC27845">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5BB18784">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1B4CDAB7">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79E83905">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0D4BCA5C">
      <w:pPr>
        <w:rPr>
          <w:rFonts w:ascii="宋体" w:hAnsi="宋体" w:cs="宋体"/>
          <w:b/>
          <w:sz w:val="32"/>
          <w:szCs w:val="32"/>
        </w:rPr>
      </w:pPr>
      <w:r>
        <w:rPr>
          <w:rFonts w:hint="eastAsia" w:ascii="宋体" w:hAnsi="宋体" w:cs="宋体"/>
          <w:b/>
          <w:sz w:val="32"/>
          <w:szCs w:val="32"/>
        </w:rPr>
        <w:br w:type="page"/>
      </w:r>
    </w:p>
    <w:p w14:paraId="76F5B0A0">
      <w:pPr>
        <w:numPr>
          <w:ilvl w:val="0"/>
          <w:numId w:val="0"/>
        </w:numPr>
        <w:jc w:val="center"/>
        <w:rPr>
          <w:rFonts w:hint="eastAsia" w:ascii="宋体" w:hAnsi="宋体" w:cs="宋体"/>
          <w:b/>
          <w:sz w:val="32"/>
          <w:szCs w:val="32"/>
        </w:rPr>
      </w:pPr>
      <w:r>
        <w:rPr>
          <w:rFonts w:hint="eastAsia" w:ascii="宋体" w:hAnsi="宋体" w:cs="宋体"/>
          <w:b/>
          <w:sz w:val="32"/>
          <w:szCs w:val="32"/>
        </w:rPr>
        <w:t>投标人认为需补充的其它资料或说明</w:t>
      </w:r>
    </w:p>
    <w:p w14:paraId="6C44E510">
      <w:pPr>
        <w:spacing w:line="360" w:lineRule="auto"/>
        <w:jc w:val="center"/>
        <w:rPr>
          <w:rFonts w:hint="eastAsia" w:ascii="宋体" w:hAnsi="宋体" w:cs="宋体" w:eastAsiaTheme="minorEastAsia"/>
          <w:b/>
          <w:sz w:val="22"/>
          <w:szCs w:val="22"/>
          <w:lang w:eastAsia="zh-CN"/>
        </w:rPr>
      </w:pPr>
      <w:r>
        <w:rPr>
          <w:rFonts w:hint="eastAsia" w:ascii="宋体" w:hAnsi="宋体" w:cs="宋体"/>
          <w:b/>
          <w:sz w:val="22"/>
          <w:szCs w:val="22"/>
          <w:lang w:val="en-US" w:eastAsia="zh-CN"/>
        </w:rPr>
        <w:t xml:space="preserve">    </w:t>
      </w:r>
    </w:p>
    <w:p w14:paraId="57A644C5">
      <w:pPr>
        <w:pStyle w:val="2"/>
        <w:numPr>
          <w:ilvl w:val="0"/>
          <w:numId w:val="0"/>
        </w:numPr>
      </w:pPr>
    </w:p>
    <w:p w14:paraId="64B35ABE">
      <w:pPr>
        <w:pStyle w:val="7"/>
        <w:rPr>
          <w:rFonts w:ascii="宋体" w:hAnsi="宋体" w:eastAsia="宋体" w:cs="宋体"/>
          <w:u w:val="single"/>
        </w:rPr>
      </w:pPr>
    </w:p>
    <w:p w14:paraId="3C0D7EB3">
      <w:pPr>
        <w:pStyle w:val="2"/>
        <w:ind w:firstLine="0"/>
        <w:rPr>
          <w:rFonts w:ascii="宋体" w:hAnsi="宋体" w:cs="宋体"/>
        </w:rPr>
      </w:pPr>
    </w:p>
    <w:p w14:paraId="62375C05">
      <w:pPr>
        <w:spacing w:line="360" w:lineRule="auto"/>
        <w:jc w:val="center"/>
        <w:rPr>
          <w:rFonts w:ascii="宋体" w:hAnsi="宋体" w:cs="宋体"/>
          <w:b/>
          <w:szCs w:val="21"/>
        </w:rPr>
      </w:pPr>
    </w:p>
    <w:p w14:paraId="7BCCF9E1">
      <w:pPr>
        <w:spacing w:line="360" w:lineRule="auto"/>
        <w:rPr>
          <w:rFonts w:ascii="宋体" w:hAnsi="宋体" w:cs="宋体"/>
          <w:b/>
          <w:szCs w:val="21"/>
        </w:rPr>
      </w:pPr>
    </w:p>
    <w:p w14:paraId="7EF39089">
      <w:pPr>
        <w:spacing w:line="360" w:lineRule="auto"/>
        <w:rPr>
          <w:rFonts w:ascii="宋体" w:hAnsi="宋体" w:cs="宋体"/>
          <w:b/>
          <w:szCs w:val="21"/>
        </w:rPr>
      </w:pPr>
    </w:p>
    <w:p w14:paraId="5CEC3FC8">
      <w:pPr>
        <w:spacing w:line="360" w:lineRule="auto"/>
        <w:rPr>
          <w:rFonts w:ascii="宋体" w:hAnsi="宋体" w:cs="宋体"/>
          <w:b/>
          <w:szCs w:val="21"/>
        </w:rPr>
      </w:pPr>
    </w:p>
    <w:p w14:paraId="30B8A091">
      <w:pPr>
        <w:spacing w:line="360" w:lineRule="auto"/>
        <w:rPr>
          <w:rFonts w:ascii="宋体" w:hAnsi="宋体" w:cs="宋体"/>
          <w:b/>
          <w:szCs w:val="21"/>
        </w:rPr>
      </w:pPr>
    </w:p>
    <w:p w14:paraId="353993DE">
      <w:pPr>
        <w:spacing w:line="360" w:lineRule="auto"/>
        <w:rPr>
          <w:rFonts w:ascii="宋体" w:hAnsi="宋体" w:cs="宋体"/>
          <w:b/>
          <w:szCs w:val="21"/>
        </w:rPr>
      </w:pPr>
    </w:p>
    <w:p w14:paraId="49A83FAB">
      <w:pPr>
        <w:spacing w:line="360" w:lineRule="auto"/>
        <w:rPr>
          <w:rFonts w:ascii="宋体" w:hAnsi="宋体" w:cs="宋体"/>
          <w:b/>
          <w:szCs w:val="21"/>
        </w:rPr>
      </w:pPr>
    </w:p>
    <w:p w14:paraId="2CDACEC1">
      <w:pPr>
        <w:spacing w:line="360" w:lineRule="auto"/>
        <w:rPr>
          <w:rFonts w:ascii="宋体" w:hAnsi="宋体" w:cs="宋体"/>
          <w:b/>
          <w:szCs w:val="21"/>
        </w:rPr>
      </w:pPr>
    </w:p>
    <w:p w14:paraId="0B577512">
      <w:pPr>
        <w:spacing w:line="360" w:lineRule="auto"/>
        <w:rPr>
          <w:rFonts w:ascii="宋体" w:hAnsi="宋体" w:cs="宋体"/>
          <w:b/>
          <w:szCs w:val="21"/>
        </w:rPr>
      </w:pPr>
    </w:p>
    <w:p w14:paraId="0E1493E7">
      <w:pPr>
        <w:spacing w:line="360" w:lineRule="auto"/>
        <w:rPr>
          <w:rFonts w:ascii="宋体" w:hAnsi="宋体" w:cs="宋体"/>
          <w:b/>
          <w:szCs w:val="21"/>
        </w:rPr>
      </w:pPr>
    </w:p>
    <w:p w14:paraId="45742CFE">
      <w:pPr>
        <w:spacing w:line="360" w:lineRule="auto"/>
        <w:rPr>
          <w:rFonts w:ascii="宋体" w:hAnsi="宋体" w:cs="宋体"/>
          <w:b/>
          <w:szCs w:val="21"/>
        </w:rPr>
      </w:pPr>
    </w:p>
    <w:p w14:paraId="23FB90F7">
      <w:pPr>
        <w:spacing w:line="360" w:lineRule="auto"/>
        <w:rPr>
          <w:rFonts w:ascii="宋体" w:hAnsi="宋体" w:cs="宋体"/>
          <w:b/>
          <w:szCs w:val="21"/>
        </w:rPr>
      </w:pPr>
    </w:p>
    <w:p w14:paraId="21111A94">
      <w:pPr>
        <w:spacing w:line="360" w:lineRule="auto"/>
        <w:rPr>
          <w:rFonts w:ascii="宋体" w:hAnsi="宋体" w:cs="宋体"/>
          <w:b/>
          <w:szCs w:val="21"/>
        </w:rPr>
      </w:pPr>
    </w:p>
    <w:p w14:paraId="395944D6">
      <w:pPr>
        <w:spacing w:line="360" w:lineRule="auto"/>
        <w:rPr>
          <w:rFonts w:ascii="宋体" w:hAnsi="宋体" w:cs="宋体"/>
          <w:b/>
          <w:szCs w:val="21"/>
        </w:rPr>
      </w:pPr>
    </w:p>
    <w:p w14:paraId="7E0CE114">
      <w:pPr>
        <w:spacing w:line="360" w:lineRule="auto"/>
        <w:rPr>
          <w:rFonts w:ascii="宋体" w:hAnsi="宋体" w:cs="宋体"/>
          <w:b/>
          <w:szCs w:val="21"/>
        </w:rPr>
      </w:pPr>
    </w:p>
    <w:p w14:paraId="6F340C76">
      <w:pPr>
        <w:spacing w:line="360" w:lineRule="auto"/>
        <w:rPr>
          <w:rFonts w:ascii="宋体" w:hAnsi="宋体" w:cs="宋体"/>
          <w:b/>
          <w:szCs w:val="21"/>
        </w:rPr>
      </w:pPr>
    </w:p>
    <w:p w14:paraId="1DBA440C">
      <w:pPr>
        <w:spacing w:line="360" w:lineRule="auto"/>
        <w:rPr>
          <w:rFonts w:ascii="宋体" w:hAnsi="宋体" w:cs="宋体"/>
          <w:b/>
          <w:szCs w:val="21"/>
        </w:rPr>
      </w:pPr>
    </w:p>
    <w:p w14:paraId="42BBF093">
      <w:pPr>
        <w:spacing w:line="360" w:lineRule="auto"/>
        <w:rPr>
          <w:rFonts w:ascii="宋体" w:hAnsi="宋体" w:cs="宋体"/>
          <w:b/>
          <w:szCs w:val="21"/>
        </w:rPr>
      </w:pPr>
    </w:p>
    <w:p w14:paraId="6508603D">
      <w:pPr>
        <w:spacing w:line="360" w:lineRule="auto"/>
        <w:rPr>
          <w:rFonts w:ascii="宋体" w:hAnsi="宋体" w:cs="宋体"/>
          <w:b/>
          <w:szCs w:val="21"/>
        </w:rPr>
      </w:pPr>
    </w:p>
    <w:p w14:paraId="785CB8C6">
      <w:pPr>
        <w:spacing w:line="360" w:lineRule="auto"/>
        <w:rPr>
          <w:rFonts w:ascii="宋体" w:hAnsi="宋体" w:cs="宋体"/>
          <w:b/>
          <w:szCs w:val="21"/>
        </w:rPr>
      </w:pPr>
    </w:p>
    <w:p w14:paraId="39AE09B6">
      <w:pPr>
        <w:spacing w:line="360" w:lineRule="auto"/>
        <w:rPr>
          <w:rFonts w:ascii="宋体" w:hAnsi="宋体" w:cs="宋体"/>
          <w:b/>
          <w:szCs w:val="21"/>
        </w:rPr>
      </w:pPr>
    </w:p>
    <w:p w14:paraId="7F1A9342">
      <w:pPr>
        <w:spacing w:line="360" w:lineRule="auto"/>
        <w:rPr>
          <w:rFonts w:ascii="宋体" w:hAnsi="宋体" w:cs="宋体"/>
          <w:b/>
          <w:szCs w:val="21"/>
        </w:rPr>
      </w:pPr>
    </w:p>
    <w:p w14:paraId="546E35B2">
      <w:pPr>
        <w:spacing w:line="360" w:lineRule="auto"/>
        <w:rPr>
          <w:rFonts w:ascii="宋体" w:hAnsi="宋体" w:cs="宋体"/>
          <w:b/>
          <w:szCs w:val="21"/>
        </w:rPr>
      </w:pPr>
    </w:p>
    <w:p w14:paraId="57C05BC0">
      <w:pPr>
        <w:spacing w:line="360" w:lineRule="auto"/>
        <w:rPr>
          <w:rFonts w:ascii="宋体" w:hAnsi="宋体" w:cs="宋体"/>
          <w:b/>
          <w:szCs w:val="21"/>
        </w:rPr>
      </w:pPr>
    </w:p>
    <w:p w14:paraId="62F1EBDA">
      <w:pPr>
        <w:spacing w:line="360" w:lineRule="auto"/>
        <w:rPr>
          <w:rFonts w:ascii="宋体" w:hAnsi="宋体" w:cs="宋体"/>
          <w:b/>
          <w:szCs w:val="21"/>
        </w:rPr>
      </w:pPr>
    </w:p>
    <w:p w14:paraId="49F98BF3">
      <w:pPr>
        <w:spacing w:line="360" w:lineRule="auto"/>
        <w:rPr>
          <w:rFonts w:ascii="宋体" w:hAnsi="宋体" w:cs="宋体"/>
          <w:b/>
          <w:szCs w:val="21"/>
        </w:rPr>
      </w:pPr>
    </w:p>
    <w:p w14:paraId="01A1F5CD">
      <w:pPr>
        <w:spacing w:line="360" w:lineRule="auto"/>
        <w:rPr>
          <w:rFonts w:ascii="宋体" w:hAnsi="宋体" w:cs="宋体"/>
          <w:b/>
          <w:szCs w:val="21"/>
        </w:rPr>
      </w:pPr>
    </w:p>
    <w:p w14:paraId="2A243AD4">
      <w:pPr>
        <w:pStyle w:val="7"/>
        <w:rPr>
          <w:rFonts w:ascii="宋体" w:hAnsi="宋体" w:eastAsia="宋体" w:cs="宋体"/>
        </w:rPr>
      </w:pPr>
    </w:p>
    <w:p w14:paraId="6498053D">
      <w:pPr>
        <w:spacing w:line="360" w:lineRule="auto"/>
        <w:jc w:val="center"/>
        <w:rPr>
          <w:rFonts w:ascii="宋体" w:hAnsi="宋体" w:cs="宋体"/>
          <w:b/>
          <w:sz w:val="32"/>
          <w:szCs w:val="32"/>
        </w:rPr>
      </w:pPr>
      <w:r>
        <w:rPr>
          <w:rFonts w:hint="eastAsia" w:ascii="宋体" w:hAnsi="宋体" w:cs="宋体"/>
          <w:b/>
          <w:sz w:val="32"/>
          <w:szCs w:val="32"/>
        </w:rPr>
        <w:t>反商业贿赂承诺书</w:t>
      </w:r>
    </w:p>
    <w:p w14:paraId="390A18AA">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4E10BCD">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3A4BD572">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51F606A2">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1555DDF9">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4406C560">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1074940A">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570DC9E">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AB75530">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5EE9DE00">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09BBF718">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58D4538B">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12CE0D63">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DDE7FEB">
      <w:pPr>
        <w:spacing w:line="360" w:lineRule="auto"/>
        <w:rPr>
          <w:rFonts w:ascii="宋体" w:hAnsi="宋体" w:cs="宋体"/>
          <w:b/>
          <w:szCs w:val="21"/>
        </w:rPr>
      </w:pPr>
    </w:p>
    <w:p w14:paraId="59D99785">
      <w:pPr>
        <w:spacing w:line="360" w:lineRule="auto"/>
        <w:rPr>
          <w:rFonts w:ascii="宋体" w:hAnsi="宋体" w:cs="宋体"/>
          <w:b/>
          <w:szCs w:val="21"/>
        </w:rPr>
      </w:pPr>
    </w:p>
    <w:p w14:paraId="6A9F055E">
      <w:pPr>
        <w:spacing w:line="360" w:lineRule="auto"/>
        <w:rPr>
          <w:rFonts w:ascii="宋体" w:hAnsi="宋体" w:cs="宋体"/>
          <w:b/>
          <w:szCs w:val="21"/>
        </w:rPr>
      </w:pPr>
    </w:p>
    <w:p w14:paraId="4BF14F60">
      <w:pPr>
        <w:spacing w:line="400" w:lineRule="exact"/>
        <w:jc w:val="center"/>
        <w:rPr>
          <w:rFonts w:ascii="宋体" w:hAnsi="宋体" w:cs="宋体"/>
          <w:b/>
          <w:sz w:val="28"/>
          <w:szCs w:val="28"/>
        </w:rPr>
      </w:pPr>
    </w:p>
    <w:bookmarkEnd w:id="49"/>
    <w:p w14:paraId="1F418835">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02B1C81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582C427">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4ABA3F2C">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4853BE5B">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594524AC">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万元，资产总额为万元，属于（中型企业、 小型企业、微型企业）； </w:t>
      </w:r>
    </w:p>
    <w:p w14:paraId="027B48B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644BB0CF">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以上企业，不属于大企业的分支机构，不存在控股股东为大企业的情形，也不存在与大企业的负责人为同一人的情形。</w:t>
      </w:r>
    </w:p>
    <w:p w14:paraId="6914DB9A">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p>
    <w:p w14:paraId="767484BC">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本企业对上述声明内容的真实性负责。如有虚假，将依法承担相应责任。 </w:t>
      </w:r>
    </w:p>
    <w:p w14:paraId="6C308040">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7573A661">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2AAB3BD7">
      <w:pPr>
        <w:widowControl/>
        <w:spacing w:line="520" w:lineRule="exact"/>
        <w:jc w:val="left"/>
        <w:rPr>
          <w:sz w:val="18"/>
          <w:szCs w:val="18"/>
        </w:rPr>
      </w:pPr>
      <w:r>
        <w:rPr>
          <w:rFonts w:hint="eastAsia"/>
          <w:color w:val="000000"/>
          <w:kern w:val="0"/>
          <w:sz w:val="18"/>
          <w:szCs w:val="18"/>
          <w:lang w:eastAsia="zh-CN" w:bidi="ar"/>
        </w:rPr>
        <w:t>备注：</w:t>
      </w:r>
      <w:r>
        <w:rPr>
          <w:color w:val="000000"/>
          <w:kern w:val="0"/>
          <w:sz w:val="18"/>
          <w:szCs w:val="18"/>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p w14:paraId="0ACBD23D">
      <w:pPr>
        <w:widowControl/>
        <w:spacing w:line="520" w:lineRule="exact"/>
        <w:ind w:firstLine="540" w:firstLineChars="300"/>
        <w:jc w:val="left"/>
        <w:rPr>
          <w:rFonts w:hint="eastAsia" w:ascii="宋体" w:hAnsi="宋体" w:cs="宋体"/>
          <w:b/>
          <w:color w:val="000000"/>
          <w:kern w:val="0"/>
          <w:sz w:val="36"/>
          <w:szCs w:val="36"/>
          <w:lang w:bidi="ar"/>
        </w:rPr>
      </w:pPr>
      <w:r>
        <w:rPr>
          <w:rFonts w:hint="eastAsia" w:ascii="宋体" w:hAnsi="宋体" w:cs="宋体"/>
          <w:color w:val="000000"/>
          <w:kern w:val="0"/>
          <w:sz w:val="18"/>
          <w:szCs w:val="18"/>
          <w:lang w:bidi="ar"/>
        </w:rPr>
        <w:t>2.投标企业按照新疆维吾尔自治区财政厅《关于落实好政府采购支持中小企业发展的通知》（新财购 〔2022〕22 号），明确说明企业类型为中型企业或小型企业或微型企业，不得用中小微企业简单概括，否则，后果自负。</w:t>
      </w:r>
    </w:p>
    <w:sectPr>
      <w:headerReference r:id="rId5" w:type="default"/>
      <w:footerReference r:id="rId6" w:type="default"/>
      <w:footerReference r:id="rId7"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B505">
    <w:pPr>
      <w:pStyle w:val="13"/>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C0DCB">
                          <w:pPr>
                            <w:pStyle w:val="13"/>
                            <w:rPr>
                              <w:rStyle w:val="25"/>
                            </w:rPr>
                          </w:pPr>
                          <w:r>
                            <w:fldChar w:fldCharType="begin"/>
                          </w:r>
                          <w:r>
                            <w:rPr>
                              <w:rStyle w:val="25"/>
                            </w:rPr>
                            <w:instrText xml:space="preserve">PAGE  </w:instrText>
                          </w:r>
                          <w:r>
                            <w:fldChar w:fldCharType="separate"/>
                          </w:r>
                          <w:r>
                            <w:rPr>
                              <w:rStyle w:val="25"/>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4C0DCB">
                    <w:pPr>
                      <w:pStyle w:val="13"/>
                      <w:rPr>
                        <w:rStyle w:val="25"/>
                      </w:rPr>
                    </w:pPr>
                    <w:r>
                      <w:fldChar w:fldCharType="begin"/>
                    </w:r>
                    <w:r>
                      <w:rPr>
                        <w:rStyle w:val="25"/>
                      </w:rPr>
                      <w:instrText xml:space="preserve">PAGE  </w:instrText>
                    </w:r>
                    <w:r>
                      <w:fldChar w:fldCharType="separate"/>
                    </w:r>
                    <w:r>
                      <w:rPr>
                        <w:rStyle w:val="25"/>
                      </w:rPr>
                      <w:t>27</w:t>
                    </w:r>
                    <w:r>
                      <w:fldChar w:fldCharType="end"/>
                    </w:r>
                  </w:p>
                </w:txbxContent>
              </v:textbox>
            </v:shape>
          </w:pict>
        </mc:Fallback>
      </mc:AlternateContent>
    </w: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7DC0">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41</w:t>
    </w:r>
    <w:r>
      <w:fldChar w:fldCharType="end"/>
    </w:r>
  </w:p>
  <w:p w14:paraId="52C64B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F176">
    <w:pPr>
      <w:pStyle w:val="13"/>
      <w:framePr w:wrap="around" w:vAnchor="text" w:hAnchor="margin" w:xAlign="center" w:y="1"/>
      <w:rPr>
        <w:rStyle w:val="25"/>
      </w:rPr>
    </w:pPr>
    <w:r>
      <w:fldChar w:fldCharType="begin"/>
    </w:r>
    <w:r>
      <w:rPr>
        <w:rStyle w:val="25"/>
      </w:rPr>
      <w:instrText xml:space="preserve">PAGE  </w:instrText>
    </w:r>
    <w:r>
      <w:fldChar w:fldCharType="end"/>
    </w:r>
  </w:p>
  <w:p w14:paraId="24C195B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599A">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001B">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2CF3"/>
    <w:multiLevelType w:val="singleLevel"/>
    <w:tmpl w:val="8D7E2CF3"/>
    <w:lvl w:ilvl="0" w:tentative="0">
      <w:start w:val="1"/>
      <w:numFmt w:val="decimal"/>
      <w:pStyle w:val="12"/>
      <w:lvlText w:val="%1."/>
      <w:lvlJc w:val="left"/>
      <w:pPr>
        <w:tabs>
          <w:tab w:val="left" w:pos="2040"/>
        </w:tabs>
        <w:ind w:left="2040" w:hanging="360"/>
      </w:pPr>
    </w:lvl>
  </w:abstractNum>
  <w:abstractNum w:abstractNumId="1">
    <w:nsid w:val="8E0BDE26"/>
    <w:multiLevelType w:val="multilevel"/>
    <w:tmpl w:val="8E0BDE26"/>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63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492506C"/>
    <w:multiLevelType w:val="singleLevel"/>
    <w:tmpl w:val="C492506C"/>
    <w:lvl w:ilvl="0" w:tentative="0">
      <w:start w:val="1"/>
      <w:numFmt w:val="decimal"/>
      <w:suff w:val="nothing"/>
      <w:lvlText w:val="%1、"/>
      <w:lvlJc w:val="left"/>
    </w:lvl>
  </w:abstractNum>
  <w:abstractNum w:abstractNumId="3">
    <w:nsid w:val="ED950FD4"/>
    <w:multiLevelType w:val="singleLevel"/>
    <w:tmpl w:val="ED950FD4"/>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TMyZWEwMTc0NDk5ZTQzYjk5MDM0YzYxMjg2ODAifQ=="/>
  </w:docVars>
  <w:rsids>
    <w:rsidRoot w:val="00172A27"/>
    <w:rsid w:val="00043E40"/>
    <w:rsid w:val="00677C61"/>
    <w:rsid w:val="00C35152"/>
    <w:rsid w:val="00C72CDD"/>
    <w:rsid w:val="01744E0E"/>
    <w:rsid w:val="017B65FA"/>
    <w:rsid w:val="01C234E8"/>
    <w:rsid w:val="01F84F29"/>
    <w:rsid w:val="024C353E"/>
    <w:rsid w:val="026736B7"/>
    <w:rsid w:val="029F0A1F"/>
    <w:rsid w:val="02C56338"/>
    <w:rsid w:val="02D13AC7"/>
    <w:rsid w:val="02DA24FB"/>
    <w:rsid w:val="02E321AF"/>
    <w:rsid w:val="03160F77"/>
    <w:rsid w:val="036B2B28"/>
    <w:rsid w:val="03A5123F"/>
    <w:rsid w:val="03B1579B"/>
    <w:rsid w:val="04416C7B"/>
    <w:rsid w:val="04E62BB4"/>
    <w:rsid w:val="053E681A"/>
    <w:rsid w:val="054C183E"/>
    <w:rsid w:val="05706984"/>
    <w:rsid w:val="057241FA"/>
    <w:rsid w:val="057C37EB"/>
    <w:rsid w:val="058B4EDD"/>
    <w:rsid w:val="05931AD3"/>
    <w:rsid w:val="05B324E7"/>
    <w:rsid w:val="05C20CF6"/>
    <w:rsid w:val="05E62851"/>
    <w:rsid w:val="0605556A"/>
    <w:rsid w:val="0649547B"/>
    <w:rsid w:val="06606F5A"/>
    <w:rsid w:val="06F15150"/>
    <w:rsid w:val="0710729A"/>
    <w:rsid w:val="072636E6"/>
    <w:rsid w:val="07311993"/>
    <w:rsid w:val="07895276"/>
    <w:rsid w:val="079D53B8"/>
    <w:rsid w:val="07A433F3"/>
    <w:rsid w:val="08662F63"/>
    <w:rsid w:val="08CB1E91"/>
    <w:rsid w:val="09AE1269"/>
    <w:rsid w:val="09E82711"/>
    <w:rsid w:val="09F258F1"/>
    <w:rsid w:val="09FA2CFF"/>
    <w:rsid w:val="0A1B0A38"/>
    <w:rsid w:val="0A2E7818"/>
    <w:rsid w:val="0A3F0A82"/>
    <w:rsid w:val="0AA73E02"/>
    <w:rsid w:val="0AE901DE"/>
    <w:rsid w:val="0B444BE5"/>
    <w:rsid w:val="0BB44BCA"/>
    <w:rsid w:val="0C2358FC"/>
    <w:rsid w:val="0C69339A"/>
    <w:rsid w:val="0C8526DA"/>
    <w:rsid w:val="0CB133E5"/>
    <w:rsid w:val="0CBC4AEB"/>
    <w:rsid w:val="0CE0512D"/>
    <w:rsid w:val="0D250AE8"/>
    <w:rsid w:val="0D324E81"/>
    <w:rsid w:val="0D364FA4"/>
    <w:rsid w:val="0D934BD1"/>
    <w:rsid w:val="0D953084"/>
    <w:rsid w:val="0DF25821"/>
    <w:rsid w:val="0DFE016F"/>
    <w:rsid w:val="0EF654C3"/>
    <w:rsid w:val="0EFE6A10"/>
    <w:rsid w:val="0F9513A3"/>
    <w:rsid w:val="0FCF2D4A"/>
    <w:rsid w:val="0FE00A99"/>
    <w:rsid w:val="101007E8"/>
    <w:rsid w:val="10407C4A"/>
    <w:rsid w:val="11273373"/>
    <w:rsid w:val="113078DB"/>
    <w:rsid w:val="113C34DA"/>
    <w:rsid w:val="1140575E"/>
    <w:rsid w:val="11A34189"/>
    <w:rsid w:val="11E20621"/>
    <w:rsid w:val="11EA45EC"/>
    <w:rsid w:val="1219435B"/>
    <w:rsid w:val="1237009B"/>
    <w:rsid w:val="124F754A"/>
    <w:rsid w:val="125B4A18"/>
    <w:rsid w:val="12F52537"/>
    <w:rsid w:val="1334767B"/>
    <w:rsid w:val="133F7A3C"/>
    <w:rsid w:val="1361219B"/>
    <w:rsid w:val="13DF0D8D"/>
    <w:rsid w:val="13DF5829"/>
    <w:rsid w:val="140E0535"/>
    <w:rsid w:val="154811DB"/>
    <w:rsid w:val="15A66D14"/>
    <w:rsid w:val="163D3A30"/>
    <w:rsid w:val="16431A05"/>
    <w:rsid w:val="1671343E"/>
    <w:rsid w:val="1767573B"/>
    <w:rsid w:val="176966EF"/>
    <w:rsid w:val="18787671"/>
    <w:rsid w:val="192E419E"/>
    <w:rsid w:val="19940A5E"/>
    <w:rsid w:val="1A1C7FE3"/>
    <w:rsid w:val="1A3213F2"/>
    <w:rsid w:val="1B4847C2"/>
    <w:rsid w:val="1B7678A6"/>
    <w:rsid w:val="1BAB3A13"/>
    <w:rsid w:val="1BDF6B34"/>
    <w:rsid w:val="1BEA3F84"/>
    <w:rsid w:val="1BEF66C9"/>
    <w:rsid w:val="1C2935DC"/>
    <w:rsid w:val="1C3C2F6D"/>
    <w:rsid w:val="1C6F22F3"/>
    <w:rsid w:val="1CD62A0A"/>
    <w:rsid w:val="1CE4447E"/>
    <w:rsid w:val="1D126148"/>
    <w:rsid w:val="1D376F7C"/>
    <w:rsid w:val="1D383EA4"/>
    <w:rsid w:val="1D38581C"/>
    <w:rsid w:val="1D825ADB"/>
    <w:rsid w:val="1D8B4DDF"/>
    <w:rsid w:val="1EB603E7"/>
    <w:rsid w:val="1EFA6A64"/>
    <w:rsid w:val="1F427206"/>
    <w:rsid w:val="1F5F7FDA"/>
    <w:rsid w:val="202C2E02"/>
    <w:rsid w:val="209D30C4"/>
    <w:rsid w:val="20BA2533"/>
    <w:rsid w:val="20DC256F"/>
    <w:rsid w:val="20DE11F7"/>
    <w:rsid w:val="213A271A"/>
    <w:rsid w:val="2280334A"/>
    <w:rsid w:val="22832E80"/>
    <w:rsid w:val="22A63427"/>
    <w:rsid w:val="22B20FF6"/>
    <w:rsid w:val="232E5136"/>
    <w:rsid w:val="235B46EB"/>
    <w:rsid w:val="24445829"/>
    <w:rsid w:val="24516636"/>
    <w:rsid w:val="246805C8"/>
    <w:rsid w:val="24C95701"/>
    <w:rsid w:val="25E27FB3"/>
    <w:rsid w:val="25EE502B"/>
    <w:rsid w:val="26A444AF"/>
    <w:rsid w:val="26BA68EF"/>
    <w:rsid w:val="27440F2B"/>
    <w:rsid w:val="279D4168"/>
    <w:rsid w:val="28423C1F"/>
    <w:rsid w:val="28886674"/>
    <w:rsid w:val="291C088A"/>
    <w:rsid w:val="29506F92"/>
    <w:rsid w:val="29A4621B"/>
    <w:rsid w:val="2A0560CA"/>
    <w:rsid w:val="2A073293"/>
    <w:rsid w:val="2A7C377C"/>
    <w:rsid w:val="2A957F1E"/>
    <w:rsid w:val="2AA15B6C"/>
    <w:rsid w:val="2AF32183"/>
    <w:rsid w:val="2C347481"/>
    <w:rsid w:val="2D131C58"/>
    <w:rsid w:val="2D6358E3"/>
    <w:rsid w:val="2D8C7D96"/>
    <w:rsid w:val="2DA2742D"/>
    <w:rsid w:val="2DB36DAF"/>
    <w:rsid w:val="2E26712F"/>
    <w:rsid w:val="2E9C07A6"/>
    <w:rsid w:val="2ECA3863"/>
    <w:rsid w:val="2EED0FC8"/>
    <w:rsid w:val="2F05353D"/>
    <w:rsid w:val="2F1F506C"/>
    <w:rsid w:val="2F2D4FF3"/>
    <w:rsid w:val="2F446D4D"/>
    <w:rsid w:val="2F4C2637"/>
    <w:rsid w:val="2F6D58E0"/>
    <w:rsid w:val="2FC0135A"/>
    <w:rsid w:val="30C64DD8"/>
    <w:rsid w:val="312D7764"/>
    <w:rsid w:val="31495006"/>
    <w:rsid w:val="317A768C"/>
    <w:rsid w:val="318A0B76"/>
    <w:rsid w:val="31B676BC"/>
    <w:rsid w:val="31C548C4"/>
    <w:rsid w:val="32146D91"/>
    <w:rsid w:val="321B20D7"/>
    <w:rsid w:val="321B6704"/>
    <w:rsid w:val="321D007D"/>
    <w:rsid w:val="326F76C2"/>
    <w:rsid w:val="32BB004D"/>
    <w:rsid w:val="32BD79D0"/>
    <w:rsid w:val="32DD61E5"/>
    <w:rsid w:val="330F61B4"/>
    <w:rsid w:val="333E645E"/>
    <w:rsid w:val="336A6784"/>
    <w:rsid w:val="340522B4"/>
    <w:rsid w:val="342A710D"/>
    <w:rsid w:val="34562398"/>
    <w:rsid w:val="347B4D06"/>
    <w:rsid w:val="358B4D5C"/>
    <w:rsid w:val="35EB607A"/>
    <w:rsid w:val="36465F00"/>
    <w:rsid w:val="369D7617"/>
    <w:rsid w:val="36AC4F9E"/>
    <w:rsid w:val="37CD703B"/>
    <w:rsid w:val="37ED271E"/>
    <w:rsid w:val="381C6ACC"/>
    <w:rsid w:val="385C1796"/>
    <w:rsid w:val="386A3CF3"/>
    <w:rsid w:val="386D4FC8"/>
    <w:rsid w:val="38ED561E"/>
    <w:rsid w:val="394A298D"/>
    <w:rsid w:val="39BF1EA6"/>
    <w:rsid w:val="3A40756B"/>
    <w:rsid w:val="3A443856"/>
    <w:rsid w:val="3A7C6E0E"/>
    <w:rsid w:val="3A8C4891"/>
    <w:rsid w:val="3AFA7427"/>
    <w:rsid w:val="3AFD760A"/>
    <w:rsid w:val="3B5E4631"/>
    <w:rsid w:val="3B7F63B6"/>
    <w:rsid w:val="3BB84ABD"/>
    <w:rsid w:val="3C160FC5"/>
    <w:rsid w:val="3C325F74"/>
    <w:rsid w:val="3C567F76"/>
    <w:rsid w:val="3C772480"/>
    <w:rsid w:val="3CA12987"/>
    <w:rsid w:val="3D2D164A"/>
    <w:rsid w:val="3D4E1972"/>
    <w:rsid w:val="3DDF226C"/>
    <w:rsid w:val="3E3B07FE"/>
    <w:rsid w:val="3E4E01A2"/>
    <w:rsid w:val="3E9D02EC"/>
    <w:rsid w:val="3EB651A0"/>
    <w:rsid w:val="3ED24223"/>
    <w:rsid w:val="3F0C580B"/>
    <w:rsid w:val="3F2D401C"/>
    <w:rsid w:val="3F436128"/>
    <w:rsid w:val="3F8E14EC"/>
    <w:rsid w:val="3FEA615A"/>
    <w:rsid w:val="401D3384"/>
    <w:rsid w:val="40285F5F"/>
    <w:rsid w:val="407C68B5"/>
    <w:rsid w:val="40AD6B21"/>
    <w:rsid w:val="40C17066"/>
    <w:rsid w:val="40CC2FB8"/>
    <w:rsid w:val="41B760DA"/>
    <w:rsid w:val="41EF2D0E"/>
    <w:rsid w:val="430C100B"/>
    <w:rsid w:val="43362A35"/>
    <w:rsid w:val="43677C61"/>
    <w:rsid w:val="43E62D66"/>
    <w:rsid w:val="444D3DAB"/>
    <w:rsid w:val="451B19F1"/>
    <w:rsid w:val="454F2453"/>
    <w:rsid w:val="4578289E"/>
    <w:rsid w:val="46223B6D"/>
    <w:rsid w:val="4665558C"/>
    <w:rsid w:val="467018A5"/>
    <w:rsid w:val="46AE0B03"/>
    <w:rsid w:val="46DF136D"/>
    <w:rsid w:val="46E905FC"/>
    <w:rsid w:val="473548C2"/>
    <w:rsid w:val="476206A8"/>
    <w:rsid w:val="47935BE3"/>
    <w:rsid w:val="48426A35"/>
    <w:rsid w:val="48645F28"/>
    <w:rsid w:val="486F681C"/>
    <w:rsid w:val="48E27885"/>
    <w:rsid w:val="49147F6A"/>
    <w:rsid w:val="491D0CD8"/>
    <w:rsid w:val="495504EB"/>
    <w:rsid w:val="49926295"/>
    <w:rsid w:val="49C533B7"/>
    <w:rsid w:val="49D75351"/>
    <w:rsid w:val="4A12600C"/>
    <w:rsid w:val="4A1B3617"/>
    <w:rsid w:val="4A3A4AEB"/>
    <w:rsid w:val="4A6477DA"/>
    <w:rsid w:val="4A9F73E9"/>
    <w:rsid w:val="4AAF2FCA"/>
    <w:rsid w:val="4AC12232"/>
    <w:rsid w:val="4ADF7820"/>
    <w:rsid w:val="4AFA7E0D"/>
    <w:rsid w:val="4B26558D"/>
    <w:rsid w:val="4B601317"/>
    <w:rsid w:val="4B79528A"/>
    <w:rsid w:val="4B7C2965"/>
    <w:rsid w:val="4BB77455"/>
    <w:rsid w:val="4C056F9A"/>
    <w:rsid w:val="4C07204C"/>
    <w:rsid w:val="4C1921BA"/>
    <w:rsid w:val="4C480DB4"/>
    <w:rsid w:val="4C505353"/>
    <w:rsid w:val="4C79716D"/>
    <w:rsid w:val="4C7D1AE9"/>
    <w:rsid w:val="4CC77C5F"/>
    <w:rsid w:val="4D150A07"/>
    <w:rsid w:val="4D577E83"/>
    <w:rsid w:val="4D8E4949"/>
    <w:rsid w:val="4DCE7A6D"/>
    <w:rsid w:val="4E4A7D4E"/>
    <w:rsid w:val="4E867DA7"/>
    <w:rsid w:val="4EDF5C52"/>
    <w:rsid w:val="4EE2439F"/>
    <w:rsid w:val="4EE95808"/>
    <w:rsid w:val="4EF14DF3"/>
    <w:rsid w:val="4F123A00"/>
    <w:rsid w:val="4FDC669D"/>
    <w:rsid w:val="5021551B"/>
    <w:rsid w:val="50355F2C"/>
    <w:rsid w:val="503D281C"/>
    <w:rsid w:val="50856D27"/>
    <w:rsid w:val="50DE4A1F"/>
    <w:rsid w:val="50EA5ABD"/>
    <w:rsid w:val="518E3A20"/>
    <w:rsid w:val="51A972B3"/>
    <w:rsid w:val="52766330"/>
    <w:rsid w:val="5285659C"/>
    <w:rsid w:val="528E36FC"/>
    <w:rsid w:val="530850C9"/>
    <w:rsid w:val="533560B8"/>
    <w:rsid w:val="536063D7"/>
    <w:rsid w:val="53892A00"/>
    <w:rsid w:val="53CC1EDA"/>
    <w:rsid w:val="54005217"/>
    <w:rsid w:val="540D5974"/>
    <w:rsid w:val="54211A4A"/>
    <w:rsid w:val="546724DB"/>
    <w:rsid w:val="55E05EF0"/>
    <w:rsid w:val="56065DCC"/>
    <w:rsid w:val="56515326"/>
    <w:rsid w:val="568B6A27"/>
    <w:rsid w:val="56B23FB8"/>
    <w:rsid w:val="56D908EC"/>
    <w:rsid w:val="570102C4"/>
    <w:rsid w:val="58253417"/>
    <w:rsid w:val="583E71D6"/>
    <w:rsid w:val="588A274D"/>
    <w:rsid w:val="58BB0605"/>
    <w:rsid w:val="590C52A5"/>
    <w:rsid w:val="592609FA"/>
    <w:rsid w:val="592A15E9"/>
    <w:rsid w:val="598E1E5F"/>
    <w:rsid w:val="59A64170"/>
    <w:rsid w:val="59D12C5F"/>
    <w:rsid w:val="59D91176"/>
    <w:rsid w:val="5A5338E7"/>
    <w:rsid w:val="5AA0313D"/>
    <w:rsid w:val="5AE27E69"/>
    <w:rsid w:val="5B0462BF"/>
    <w:rsid w:val="5B172A34"/>
    <w:rsid w:val="5B412D88"/>
    <w:rsid w:val="5BB90CEF"/>
    <w:rsid w:val="5C0E09BB"/>
    <w:rsid w:val="5C224533"/>
    <w:rsid w:val="5C3217EF"/>
    <w:rsid w:val="5C360BB6"/>
    <w:rsid w:val="5C4E4CD9"/>
    <w:rsid w:val="5C6A667D"/>
    <w:rsid w:val="5C714773"/>
    <w:rsid w:val="5D386434"/>
    <w:rsid w:val="5D5F55B8"/>
    <w:rsid w:val="5D9D21AB"/>
    <w:rsid w:val="5E283D29"/>
    <w:rsid w:val="5E6B15DA"/>
    <w:rsid w:val="5EC451C4"/>
    <w:rsid w:val="5ED6619D"/>
    <w:rsid w:val="5F4F6BC7"/>
    <w:rsid w:val="5F584268"/>
    <w:rsid w:val="5F6808E9"/>
    <w:rsid w:val="5F6932BC"/>
    <w:rsid w:val="5F762495"/>
    <w:rsid w:val="60093C9A"/>
    <w:rsid w:val="609C70B8"/>
    <w:rsid w:val="61862D51"/>
    <w:rsid w:val="61EB14CB"/>
    <w:rsid w:val="62B64C64"/>
    <w:rsid w:val="62B82359"/>
    <w:rsid w:val="62B8508D"/>
    <w:rsid w:val="63076900"/>
    <w:rsid w:val="63202060"/>
    <w:rsid w:val="634E69A1"/>
    <w:rsid w:val="63785415"/>
    <w:rsid w:val="63CA2346"/>
    <w:rsid w:val="6420485C"/>
    <w:rsid w:val="64752D91"/>
    <w:rsid w:val="64AF1C0D"/>
    <w:rsid w:val="64B85695"/>
    <w:rsid w:val="6535692B"/>
    <w:rsid w:val="656D5995"/>
    <w:rsid w:val="65775272"/>
    <w:rsid w:val="66120491"/>
    <w:rsid w:val="663476D1"/>
    <w:rsid w:val="66924D1C"/>
    <w:rsid w:val="66F65BF3"/>
    <w:rsid w:val="66F8729E"/>
    <w:rsid w:val="67455567"/>
    <w:rsid w:val="675D6BC5"/>
    <w:rsid w:val="67C325B7"/>
    <w:rsid w:val="68140A21"/>
    <w:rsid w:val="681C0668"/>
    <w:rsid w:val="68305A7D"/>
    <w:rsid w:val="695B7235"/>
    <w:rsid w:val="69BD0D59"/>
    <w:rsid w:val="6A2D5691"/>
    <w:rsid w:val="6AAF6D86"/>
    <w:rsid w:val="6B2E5639"/>
    <w:rsid w:val="6BC42A67"/>
    <w:rsid w:val="6C356918"/>
    <w:rsid w:val="6C6C1E37"/>
    <w:rsid w:val="6C7A58BC"/>
    <w:rsid w:val="6C7E0A2A"/>
    <w:rsid w:val="6CC63BAC"/>
    <w:rsid w:val="6CD84C08"/>
    <w:rsid w:val="6CE137A8"/>
    <w:rsid w:val="6D812176"/>
    <w:rsid w:val="6D8E6E5E"/>
    <w:rsid w:val="6DC87E16"/>
    <w:rsid w:val="6E1643A5"/>
    <w:rsid w:val="6E2D5DD3"/>
    <w:rsid w:val="6E491E46"/>
    <w:rsid w:val="6E5C15A2"/>
    <w:rsid w:val="6EF76E67"/>
    <w:rsid w:val="6EF82F1D"/>
    <w:rsid w:val="6F896F89"/>
    <w:rsid w:val="703F58AB"/>
    <w:rsid w:val="709D7286"/>
    <w:rsid w:val="70AE37E5"/>
    <w:rsid w:val="70B45C7C"/>
    <w:rsid w:val="70CA384E"/>
    <w:rsid w:val="70E35AE1"/>
    <w:rsid w:val="70EB4C96"/>
    <w:rsid w:val="716C2025"/>
    <w:rsid w:val="717D0CD7"/>
    <w:rsid w:val="72144885"/>
    <w:rsid w:val="721822EE"/>
    <w:rsid w:val="722B39E9"/>
    <w:rsid w:val="72497EBD"/>
    <w:rsid w:val="72E76C69"/>
    <w:rsid w:val="73221770"/>
    <w:rsid w:val="73C24B1D"/>
    <w:rsid w:val="747C52FF"/>
    <w:rsid w:val="7574379E"/>
    <w:rsid w:val="758A7158"/>
    <w:rsid w:val="75BC19B7"/>
    <w:rsid w:val="75D63942"/>
    <w:rsid w:val="75E85D4B"/>
    <w:rsid w:val="75EF084A"/>
    <w:rsid w:val="764B627F"/>
    <w:rsid w:val="76CA59E4"/>
    <w:rsid w:val="76E621AA"/>
    <w:rsid w:val="77046E83"/>
    <w:rsid w:val="77211518"/>
    <w:rsid w:val="77397E46"/>
    <w:rsid w:val="7775532C"/>
    <w:rsid w:val="779248D6"/>
    <w:rsid w:val="77A22206"/>
    <w:rsid w:val="780D058C"/>
    <w:rsid w:val="783C0CF7"/>
    <w:rsid w:val="788D17D5"/>
    <w:rsid w:val="78DC1725"/>
    <w:rsid w:val="791011BE"/>
    <w:rsid w:val="79444027"/>
    <w:rsid w:val="796D4AB4"/>
    <w:rsid w:val="79A32DEA"/>
    <w:rsid w:val="7A082539"/>
    <w:rsid w:val="7A422D79"/>
    <w:rsid w:val="7A636BDE"/>
    <w:rsid w:val="7AD027EF"/>
    <w:rsid w:val="7BA6724B"/>
    <w:rsid w:val="7BA73962"/>
    <w:rsid w:val="7BD97441"/>
    <w:rsid w:val="7C4B4904"/>
    <w:rsid w:val="7C8F5382"/>
    <w:rsid w:val="7CD57E37"/>
    <w:rsid w:val="7D075458"/>
    <w:rsid w:val="7D3F7A48"/>
    <w:rsid w:val="7D59154B"/>
    <w:rsid w:val="7DB742A3"/>
    <w:rsid w:val="7DF6586B"/>
    <w:rsid w:val="7E077A3A"/>
    <w:rsid w:val="7E55282A"/>
    <w:rsid w:val="7EA27635"/>
    <w:rsid w:val="7EA90498"/>
    <w:rsid w:val="7EE45632"/>
    <w:rsid w:val="7F1C5580"/>
    <w:rsid w:val="7F525CF0"/>
    <w:rsid w:val="7FCD0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before="40" w:after="40" w:line="320" w:lineRule="atLeast"/>
      <w:ind w:firstLine="357"/>
      <w:textAlignment w:val="baseline"/>
    </w:pPr>
    <w:rPr>
      <w:sz w:val="18"/>
    </w:rPr>
  </w:style>
  <w:style w:type="paragraph" w:styleId="6">
    <w:name w:val="Normal Indent"/>
    <w:basedOn w:val="1"/>
    <w:next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微软雅黑"/>
      <w:sz w:val="24"/>
      <w:szCs w:val="24"/>
    </w:rPr>
  </w:style>
  <w:style w:type="paragraph" w:styleId="8">
    <w:name w:val="index 6"/>
    <w:basedOn w:val="1"/>
    <w:next w:val="1"/>
    <w:unhideWhenUsed/>
    <w:qFormat/>
    <w:uiPriority w:val="99"/>
    <w:pPr>
      <w:ind w:left="1000" w:leftChars="1000"/>
    </w:pPr>
  </w:style>
  <w:style w:type="paragraph" w:styleId="9">
    <w:name w:val="Body Text Indent"/>
    <w:basedOn w:val="1"/>
    <w:next w:val="6"/>
    <w:qFormat/>
    <w:uiPriority w:val="0"/>
    <w:pPr>
      <w:spacing w:after="120"/>
      <w:ind w:left="420" w:leftChars="200"/>
    </w:pPr>
  </w:style>
  <w:style w:type="paragraph" w:styleId="10">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style>
  <w:style w:type="paragraph" w:styleId="17">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qFormat/>
    <w:uiPriority w:val="0"/>
    <w:pPr>
      <w:jc w:val="center"/>
    </w:pPr>
    <w:rPr>
      <w:rFonts w:asciiTheme="minorHAnsi" w:hAnsiTheme="minorHAnsi" w:eastAsiaTheme="minorEastAsia" w:cstheme="minorBidi"/>
      <w:b/>
      <w:w w:val="100"/>
      <w:sz w:val="32"/>
      <w:szCs w:val="32"/>
      <w:shd w:val="clear"/>
    </w:rPr>
  </w:style>
  <w:style w:type="paragraph" w:styleId="19">
    <w:name w:val="Body Text First Indent"/>
    <w:basedOn w:val="2"/>
    <w:next w:val="20"/>
    <w:unhideWhenUsed/>
    <w:qFormat/>
    <w:uiPriority w:val="0"/>
    <w:pPr>
      <w:spacing w:before="0" w:after="120" w:line="312" w:lineRule="atLeast"/>
      <w:ind w:firstLine="420" w:firstLineChars="100"/>
    </w:pPr>
    <w:rPr>
      <w:sz w:val="21"/>
    </w:rPr>
  </w:style>
  <w:style w:type="paragraph" w:styleId="20">
    <w:name w:val="Body Text First Indent 2"/>
    <w:basedOn w:val="9"/>
    <w:next w:val="11"/>
    <w:qFormat/>
    <w:uiPriority w:val="0"/>
    <w:pPr>
      <w:ind w:firstLine="420" w:firstLineChars="200"/>
    </w:pPr>
    <w:rPr>
      <w:kern w:val="2"/>
      <w:szCs w:val="20"/>
    </w:rPr>
  </w:style>
  <w:style w:type="table" w:styleId="22">
    <w:name w:val="Table Grid"/>
    <w:basedOn w:val="2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BodyText"/>
    <w:basedOn w:val="1"/>
    <w:next w:val="1"/>
    <w:qFormat/>
    <w:uiPriority w:val="0"/>
    <w:pPr>
      <w:tabs>
        <w:tab w:val="left" w:pos="780"/>
      </w:tabs>
    </w:pPr>
    <w:rPr>
      <w:rFonts w:ascii="黑体" w:eastAsia="黑体"/>
      <w:sz w:val="22"/>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30">
    <w:name w:val="font21"/>
    <w:basedOn w:val="23"/>
    <w:qFormat/>
    <w:uiPriority w:val="0"/>
    <w:rPr>
      <w:rFonts w:hint="eastAsia" w:ascii="仿宋_GB2312" w:eastAsia="仿宋_GB2312" w:cs="仿宋_GB2312"/>
      <w:color w:val="000000"/>
      <w:sz w:val="22"/>
      <w:szCs w:val="22"/>
      <w:u w:val="none"/>
    </w:rPr>
  </w:style>
  <w:style w:type="character" w:customStyle="1" w:styleId="31">
    <w:name w:val="font01"/>
    <w:basedOn w:val="23"/>
    <w:qFormat/>
    <w:uiPriority w:val="0"/>
    <w:rPr>
      <w:rFonts w:ascii="Arial" w:hAnsi="Arial" w:cs="Arial"/>
      <w:color w:val="000000"/>
      <w:sz w:val="22"/>
      <w:szCs w:val="22"/>
      <w:u w:val="none"/>
    </w:rPr>
  </w:style>
  <w:style w:type="character" w:customStyle="1" w:styleId="32">
    <w:name w:val="font11"/>
    <w:basedOn w:val="23"/>
    <w:qFormat/>
    <w:uiPriority w:val="0"/>
    <w:rPr>
      <w:rFonts w:hint="eastAsia" w:ascii="宋体" w:hAnsi="宋体" w:eastAsia="宋体" w:cs="宋体"/>
      <w:color w:val="000000"/>
      <w:sz w:val="28"/>
      <w:szCs w:val="28"/>
      <w:u w:val="none"/>
    </w:rPr>
  </w:style>
  <w:style w:type="paragraph" w:customStyle="1" w:styleId="33">
    <w:name w:val="Table Paragraph"/>
    <w:basedOn w:val="1"/>
    <w:qFormat/>
    <w:uiPriority w:val="1"/>
    <w:pPr>
      <w:jc w:val="center"/>
    </w:pPr>
    <w:rPr>
      <w:rFonts w:ascii="方正黑体_GBK" w:hAnsi="方正黑体_GBK" w:eastAsia="方正黑体_GBK" w:cs="方正黑体_GBK"/>
    </w:rPr>
  </w:style>
  <w:style w:type="character" w:customStyle="1" w:styleId="34">
    <w:name w:val="font51"/>
    <w:basedOn w:val="23"/>
    <w:qFormat/>
    <w:uiPriority w:val="0"/>
    <w:rPr>
      <w:rFonts w:hint="eastAsia" w:ascii="宋体" w:hAnsi="宋体" w:eastAsia="宋体" w:cs="宋体"/>
      <w:color w:val="000000"/>
      <w:sz w:val="22"/>
      <w:szCs w:val="22"/>
      <w:u w:val="none"/>
    </w:rPr>
  </w:style>
  <w:style w:type="character" w:customStyle="1" w:styleId="35">
    <w:name w:val="font81"/>
    <w:basedOn w:val="23"/>
    <w:qFormat/>
    <w:uiPriority w:val="0"/>
    <w:rPr>
      <w:rFonts w:ascii="Arial" w:hAnsi="Arial" w:cs="Arial"/>
      <w:color w:val="000000"/>
      <w:sz w:val="22"/>
      <w:szCs w:val="22"/>
      <w:u w:val="none"/>
    </w:r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列出段落1"/>
    <w:basedOn w:val="1"/>
    <w:qFormat/>
    <w:uiPriority w:val="0"/>
    <w:pPr>
      <w:ind w:firstLine="420" w:firstLineChars="200"/>
    </w:pPr>
    <w:rPr>
      <w:szCs w:val="21"/>
    </w:rPr>
  </w:style>
  <w:style w:type="character" w:customStyle="1" w:styleId="39">
    <w:name w:val="font41"/>
    <w:basedOn w:val="23"/>
    <w:qFormat/>
    <w:uiPriority w:val="0"/>
    <w:rPr>
      <w:rFonts w:hint="eastAsia" w:ascii="宋体" w:hAnsi="宋体" w:eastAsia="宋体" w:cs="宋体"/>
      <w:b/>
      <w:bCs/>
      <w:color w:val="000000"/>
      <w:sz w:val="22"/>
      <w:szCs w:val="22"/>
      <w:u w:val="none"/>
    </w:rPr>
  </w:style>
  <w:style w:type="character" w:customStyle="1" w:styleId="40">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1412</Words>
  <Characters>1629</Characters>
  <Lines>0</Lines>
  <Paragraphs>0</Paragraphs>
  <TotalTime>68</TotalTime>
  <ScaleCrop>false</ScaleCrop>
  <LinksUpToDate>false</LinksUpToDate>
  <CharactersWithSpaces>1646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2019-11-12T02:10:00Z</dcterms:created>
  <dc:creator>L6</dc:creator>
  <cp:lastModifiedBy>Administrator</cp:lastModifiedBy>
  <cp:lastPrinted>2022-06-24T08:38:00Z</cp:lastPrinted>
  <dcterms:modified xsi:type="dcterms:W3CDTF">2025-02-20T10:33:36Z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F772ABFE5D794856A1B9FFD8691C0329_13</vt:lpwstr>
  </property>
</Properties>
</file>