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7A50EB0">
      <w:pPr>
        <w:spacing w:line="240" w:lineRule="auto"/>
        <w:jc w:val="center"/>
        <w:rPr>
          <w:rFonts w:hint="eastAsia" w:ascii="方正粗黑宋简体" w:hAnsi="方正粗黑宋简体" w:eastAsia="方正粗黑宋简体" w:cs="方正粗黑宋简体"/>
          <w:b w:val="0"/>
          <w:bCs/>
          <w:color w:val="auto"/>
          <w:sz w:val="52"/>
          <w:szCs w:val="52"/>
          <w:lang w:eastAsia="zh-CN"/>
        </w:rPr>
      </w:pPr>
      <w:r>
        <w:rPr>
          <w:rFonts w:hint="eastAsia" w:ascii="方正粗黑宋简体" w:hAnsi="方正粗黑宋简体" w:eastAsia="方正粗黑宋简体" w:cs="方正粗黑宋简体"/>
          <w:b w:val="0"/>
          <w:bCs/>
          <w:color w:val="auto"/>
          <w:sz w:val="52"/>
          <w:szCs w:val="52"/>
          <w:lang w:eastAsia="zh-CN"/>
        </w:rPr>
        <w:t>阿克苏地区维吾尔医医院驾驶员及食堂</w:t>
      </w:r>
    </w:p>
    <w:p w14:paraId="2AB9EB18">
      <w:pPr>
        <w:spacing w:line="240" w:lineRule="auto"/>
        <w:jc w:val="center"/>
        <w:rPr>
          <w:rFonts w:hint="eastAsia" w:ascii="方正粗黑宋简体" w:hAnsi="方正粗黑宋简体" w:eastAsia="方正粗黑宋简体" w:cs="方正粗黑宋简体"/>
          <w:b w:val="0"/>
          <w:bCs/>
          <w:color w:val="auto"/>
          <w:sz w:val="52"/>
          <w:szCs w:val="52"/>
          <w:lang w:eastAsia="zh-CN"/>
        </w:rPr>
      </w:pPr>
      <w:r>
        <w:rPr>
          <w:rFonts w:hint="eastAsia" w:ascii="方正粗黑宋简体" w:hAnsi="方正粗黑宋简体" w:eastAsia="方正粗黑宋简体" w:cs="方正粗黑宋简体"/>
          <w:b w:val="0"/>
          <w:bCs/>
          <w:color w:val="auto"/>
          <w:sz w:val="52"/>
          <w:szCs w:val="52"/>
          <w:lang w:eastAsia="zh-CN"/>
        </w:rPr>
        <w:t>人力资源服务项目</w:t>
      </w:r>
    </w:p>
    <w:p w14:paraId="0DF7A9F0">
      <w:pPr>
        <w:spacing w:line="360" w:lineRule="auto"/>
        <w:jc w:val="both"/>
        <w:rPr>
          <w:rFonts w:hint="eastAsia" w:ascii="方正粗黑宋简体" w:hAnsi="方正粗黑宋简体" w:eastAsia="方正粗黑宋简体" w:cs="方正粗黑宋简体"/>
          <w:b w:val="0"/>
          <w:bCs/>
          <w:color w:val="auto"/>
          <w:sz w:val="72"/>
          <w:szCs w:val="72"/>
          <w:lang w:eastAsia="zh-CN"/>
        </w:rPr>
      </w:pPr>
    </w:p>
    <w:p w14:paraId="45285EDF">
      <w:pPr>
        <w:spacing w:line="360" w:lineRule="auto"/>
        <w:jc w:val="center"/>
        <w:rPr>
          <w:rFonts w:hint="eastAsia" w:ascii="方正粗黑宋简体" w:hAnsi="方正粗黑宋简体" w:eastAsia="方正粗黑宋简体" w:cs="方正粗黑宋简体"/>
          <w:b w:val="0"/>
          <w:bCs/>
          <w:color w:val="auto"/>
          <w:sz w:val="72"/>
          <w:szCs w:val="72"/>
          <w:lang w:eastAsia="zh-CN"/>
        </w:rPr>
      </w:pPr>
    </w:p>
    <w:p w14:paraId="78AF532D">
      <w:pPr>
        <w:spacing w:line="360" w:lineRule="auto"/>
        <w:jc w:val="center"/>
        <w:rPr>
          <w:rFonts w:hint="eastAsia" w:ascii="方正粗黑宋简体" w:hAnsi="方正粗黑宋简体" w:eastAsia="方正粗黑宋简体" w:cs="方正粗黑宋简体"/>
          <w:b w:val="0"/>
          <w:bCs/>
          <w:color w:val="auto"/>
          <w:sz w:val="72"/>
          <w:szCs w:val="72"/>
        </w:rPr>
      </w:pPr>
      <w:r>
        <w:rPr>
          <w:rFonts w:hint="eastAsia" w:ascii="方正粗黑宋简体" w:hAnsi="方正粗黑宋简体" w:eastAsia="方正粗黑宋简体" w:cs="方正粗黑宋简体"/>
          <w:b w:val="0"/>
          <w:bCs/>
          <w:color w:val="auto"/>
          <w:sz w:val="72"/>
          <w:szCs w:val="72"/>
          <w:lang w:eastAsia="zh-CN"/>
        </w:rPr>
        <w:t>竞争性磋商</w:t>
      </w:r>
      <w:r>
        <w:rPr>
          <w:rFonts w:hint="eastAsia" w:ascii="方正粗黑宋简体" w:hAnsi="方正粗黑宋简体" w:eastAsia="方正粗黑宋简体" w:cs="方正粗黑宋简体"/>
          <w:b w:val="0"/>
          <w:bCs/>
          <w:color w:val="auto"/>
          <w:sz w:val="72"/>
          <w:szCs w:val="72"/>
        </w:rPr>
        <w:t>文件</w:t>
      </w:r>
    </w:p>
    <w:p w14:paraId="7341FBAC">
      <w:pPr>
        <w:spacing w:line="360" w:lineRule="auto"/>
        <w:ind w:firstLine="207" w:firstLineChars="98"/>
        <w:rPr>
          <w:b/>
          <w:bCs/>
          <w:color w:val="auto"/>
          <w:kern w:val="15"/>
        </w:rPr>
      </w:pPr>
    </w:p>
    <w:p w14:paraId="29668654">
      <w:pPr>
        <w:spacing w:line="360" w:lineRule="auto"/>
        <w:ind w:firstLine="207" w:firstLineChars="98"/>
        <w:rPr>
          <w:b/>
          <w:bCs/>
          <w:color w:val="auto"/>
          <w:kern w:val="15"/>
        </w:rPr>
      </w:pPr>
    </w:p>
    <w:p w14:paraId="5FED3B02">
      <w:pPr>
        <w:spacing w:line="360" w:lineRule="auto"/>
        <w:ind w:firstLine="207" w:firstLineChars="98"/>
        <w:rPr>
          <w:b/>
          <w:bCs/>
          <w:color w:val="auto"/>
          <w:kern w:val="15"/>
        </w:rPr>
      </w:pPr>
    </w:p>
    <w:p w14:paraId="30ECB2C4">
      <w:pPr>
        <w:pStyle w:val="22"/>
        <w:ind w:left="0" w:leftChars="0" w:firstLine="0" w:firstLineChars="0"/>
        <w:rPr>
          <w:color w:val="auto"/>
        </w:rPr>
      </w:pPr>
    </w:p>
    <w:p w14:paraId="5442773E">
      <w:pPr>
        <w:pStyle w:val="6"/>
        <w:rPr>
          <w:color w:val="auto"/>
          <w:lang w:val="zh-CN"/>
        </w:rPr>
      </w:pPr>
    </w:p>
    <w:p w14:paraId="0FDED57F">
      <w:pPr>
        <w:rPr>
          <w:color w:val="auto"/>
          <w:lang w:val="zh-CN"/>
        </w:rPr>
      </w:pPr>
    </w:p>
    <w:p w14:paraId="7D2FD019">
      <w:pPr>
        <w:rPr>
          <w:color w:val="auto"/>
          <w:lang w:val="zh-CN"/>
        </w:rPr>
      </w:pPr>
    </w:p>
    <w:p w14:paraId="694E47F8">
      <w:pPr>
        <w:rPr>
          <w:color w:val="auto"/>
          <w:lang w:val="zh-CN"/>
        </w:rPr>
      </w:pPr>
    </w:p>
    <w:p w14:paraId="0D61E5F8">
      <w:pPr>
        <w:pStyle w:val="18"/>
        <w:rPr>
          <w:color w:val="auto"/>
          <w:lang w:val="zh-CN"/>
        </w:rPr>
      </w:pPr>
    </w:p>
    <w:p w14:paraId="69CDE4B4">
      <w:pPr>
        <w:spacing w:line="360" w:lineRule="auto"/>
        <w:ind w:firstLine="960" w:firstLineChars="300"/>
        <w:jc w:val="both"/>
        <w:rPr>
          <w:rFonts w:hint="eastAsia"/>
          <w:color w:val="auto"/>
          <w:sz w:val="32"/>
          <w:szCs w:val="32"/>
          <w:lang w:val="zh-CN"/>
        </w:rPr>
      </w:pPr>
      <w:r>
        <w:rPr>
          <w:rFonts w:hint="eastAsia" w:ascii="方正粗黑宋简体" w:hAnsi="方正粗黑宋简体" w:eastAsia="方正粗黑宋简体" w:cs="方正粗黑宋简体"/>
          <w:b w:val="0"/>
          <w:bCs/>
          <w:color w:val="auto"/>
          <w:sz w:val="32"/>
          <w:szCs w:val="32"/>
          <w:lang w:val="en-US" w:eastAsia="zh-CN"/>
        </w:rPr>
        <w:t>项目编号</w:t>
      </w:r>
      <w:r>
        <w:rPr>
          <w:rFonts w:hint="eastAsia" w:ascii="方正粗黑宋简体" w:hAnsi="方正粗黑宋简体" w:eastAsia="方正粗黑宋简体" w:cs="方正粗黑宋简体"/>
          <w:b w:val="0"/>
          <w:bCs/>
          <w:color w:val="auto"/>
          <w:sz w:val="32"/>
          <w:szCs w:val="32"/>
          <w:lang w:eastAsia="zh-CN"/>
        </w:rPr>
        <w:t>：分</w:t>
      </w:r>
      <w:bookmarkStart w:id="27" w:name="_GoBack"/>
      <w:bookmarkEnd w:id="27"/>
      <w:r>
        <w:rPr>
          <w:rFonts w:hint="eastAsia" w:ascii="方正粗黑宋简体" w:hAnsi="方正粗黑宋简体" w:eastAsia="方正粗黑宋简体" w:cs="方正粗黑宋简体"/>
          <w:b w:val="0"/>
          <w:bCs/>
          <w:color w:val="auto"/>
          <w:sz w:val="32"/>
          <w:szCs w:val="32"/>
          <w:lang w:eastAsia="zh-CN"/>
        </w:rPr>
        <w:t>2025-01-28</w:t>
      </w:r>
    </w:p>
    <w:p w14:paraId="68A95AFD">
      <w:pPr>
        <w:spacing w:line="360" w:lineRule="auto"/>
        <w:ind w:firstLine="960" w:firstLineChars="300"/>
        <w:jc w:val="both"/>
        <w:rPr>
          <w:rFonts w:hint="eastAsia" w:ascii="方正粗黑宋简体" w:hAnsi="方正粗黑宋简体" w:eastAsia="方正粗黑宋简体" w:cs="方正粗黑宋简体"/>
          <w:b w:val="0"/>
          <w:bCs/>
          <w:color w:val="auto"/>
          <w:sz w:val="32"/>
          <w:szCs w:val="32"/>
          <w:lang w:val="zh-CN" w:eastAsia="zh-CN"/>
        </w:rPr>
      </w:pPr>
      <w:r>
        <w:rPr>
          <w:rFonts w:hint="eastAsia" w:ascii="方正粗黑宋简体" w:hAnsi="方正粗黑宋简体" w:eastAsia="方正粗黑宋简体" w:cs="方正粗黑宋简体"/>
          <w:b w:val="0"/>
          <w:bCs/>
          <w:color w:val="auto"/>
          <w:sz w:val="32"/>
          <w:szCs w:val="32"/>
          <w:lang w:val="zh-CN" w:eastAsia="zh-CN"/>
        </w:rPr>
        <w:t>采</w:t>
      </w:r>
      <w:r>
        <w:rPr>
          <w:rFonts w:hint="eastAsia" w:ascii="方正粗黑宋简体" w:hAnsi="方正粗黑宋简体" w:eastAsia="方正粗黑宋简体" w:cs="方正粗黑宋简体"/>
          <w:b w:val="0"/>
          <w:bCs/>
          <w:color w:val="auto"/>
          <w:sz w:val="32"/>
          <w:szCs w:val="32"/>
          <w:lang w:val="en-US" w:eastAsia="zh-CN"/>
        </w:rPr>
        <w:t xml:space="preserve"> </w:t>
      </w:r>
      <w:r>
        <w:rPr>
          <w:rFonts w:hint="eastAsia" w:ascii="方正粗黑宋简体" w:hAnsi="方正粗黑宋简体" w:eastAsia="方正粗黑宋简体" w:cs="方正粗黑宋简体"/>
          <w:b w:val="0"/>
          <w:bCs/>
          <w:color w:val="auto"/>
          <w:sz w:val="32"/>
          <w:szCs w:val="32"/>
          <w:lang w:val="zh-CN" w:eastAsia="zh-CN"/>
        </w:rPr>
        <w:t>购</w:t>
      </w:r>
      <w:r>
        <w:rPr>
          <w:rFonts w:hint="eastAsia" w:ascii="方正粗黑宋简体" w:hAnsi="方正粗黑宋简体" w:eastAsia="方正粗黑宋简体" w:cs="方正粗黑宋简体"/>
          <w:b w:val="0"/>
          <w:bCs/>
          <w:color w:val="auto"/>
          <w:sz w:val="32"/>
          <w:szCs w:val="32"/>
          <w:lang w:val="en-US" w:eastAsia="zh-CN"/>
        </w:rPr>
        <w:t xml:space="preserve"> </w:t>
      </w:r>
      <w:r>
        <w:rPr>
          <w:rFonts w:hint="eastAsia" w:ascii="方正粗黑宋简体" w:hAnsi="方正粗黑宋简体" w:eastAsia="方正粗黑宋简体" w:cs="方正粗黑宋简体"/>
          <w:b w:val="0"/>
          <w:bCs/>
          <w:color w:val="auto"/>
          <w:sz w:val="32"/>
          <w:szCs w:val="32"/>
          <w:lang w:val="zh-CN" w:eastAsia="zh-CN"/>
        </w:rPr>
        <w:t>人：阿克苏地区维吾尔医医院</w:t>
      </w:r>
    </w:p>
    <w:p w14:paraId="6C3C424F">
      <w:pPr>
        <w:spacing w:line="360" w:lineRule="auto"/>
        <w:ind w:firstLine="960" w:firstLineChars="300"/>
        <w:jc w:val="both"/>
        <w:rPr>
          <w:rFonts w:hint="eastAsia" w:ascii="方正粗黑宋简体" w:hAnsi="方正粗黑宋简体" w:eastAsia="方正粗黑宋简体" w:cs="方正粗黑宋简体"/>
          <w:b w:val="0"/>
          <w:bCs/>
          <w:color w:val="auto"/>
          <w:sz w:val="32"/>
          <w:szCs w:val="32"/>
          <w:lang w:val="en-US" w:eastAsia="zh-CN"/>
        </w:rPr>
      </w:pPr>
      <w:r>
        <w:rPr>
          <w:rFonts w:hint="eastAsia" w:ascii="方正粗黑宋简体" w:hAnsi="方正粗黑宋简体" w:eastAsia="方正粗黑宋简体" w:cs="方正粗黑宋简体"/>
          <w:b w:val="0"/>
          <w:bCs/>
          <w:color w:val="auto"/>
          <w:sz w:val="32"/>
          <w:szCs w:val="32"/>
          <w:lang w:val="en-US" w:eastAsia="zh-CN"/>
        </w:rPr>
        <w:t>采购代理机构：阿克苏地区振远项目咨询管理有限公司</w:t>
      </w:r>
    </w:p>
    <w:p w14:paraId="5825538A">
      <w:pPr>
        <w:pStyle w:val="6"/>
        <w:ind w:left="0" w:leftChars="0" w:firstLine="0" w:firstLineChars="0"/>
        <w:rPr>
          <w:rFonts w:hint="eastAsia" w:ascii="宋体" w:hAnsi="宋体" w:eastAsia="宋体" w:cs="宋体"/>
          <w:color w:val="auto"/>
        </w:rPr>
      </w:pPr>
    </w:p>
    <w:p w14:paraId="07FC9BFD">
      <w:pPr>
        <w:pStyle w:val="6"/>
        <w:ind w:left="0" w:leftChars="0" w:firstLine="0" w:firstLineChars="0"/>
        <w:jc w:val="both"/>
        <w:rPr>
          <w:rFonts w:hint="eastAsia" w:ascii="宋体" w:hAnsi="宋体" w:eastAsia="宋体" w:cs="宋体"/>
          <w:color w:val="auto"/>
          <w:sz w:val="30"/>
          <w:szCs w:val="30"/>
          <w:lang w:val="en-US" w:eastAsia="zh-CN"/>
        </w:rPr>
      </w:pPr>
    </w:p>
    <w:p w14:paraId="2648BB4C">
      <w:pPr>
        <w:pStyle w:val="6"/>
        <w:ind w:left="0" w:leftChars="0" w:firstLine="2700" w:firstLineChars="900"/>
        <w:jc w:val="both"/>
        <w:rPr>
          <w:rFonts w:hint="eastAsia" w:ascii="宋体" w:hAnsi="宋体" w:eastAsia="宋体" w:cs="宋体"/>
          <w:color w:val="auto"/>
          <w:sz w:val="30"/>
          <w:szCs w:val="30"/>
        </w:rPr>
      </w:pPr>
      <w:r>
        <w:rPr>
          <w:rFonts w:hint="eastAsia" w:ascii="宋体" w:hAnsi="宋体" w:eastAsia="宋体" w:cs="宋体"/>
          <w:color w:val="auto"/>
          <w:sz w:val="30"/>
          <w:szCs w:val="30"/>
          <w:lang w:val="en-US" w:eastAsia="zh-CN"/>
        </w:rPr>
        <w:t>二〇二</w:t>
      </w:r>
      <w:r>
        <w:rPr>
          <w:rFonts w:hint="eastAsia" w:ascii="宋体" w:hAnsi="宋体" w:cs="宋体"/>
          <w:color w:val="auto"/>
          <w:sz w:val="30"/>
          <w:szCs w:val="30"/>
          <w:lang w:val="en-US" w:eastAsia="zh-CN"/>
        </w:rPr>
        <w:t>五</w:t>
      </w:r>
      <w:r>
        <w:rPr>
          <w:rFonts w:hint="eastAsia" w:ascii="宋体" w:hAnsi="宋体" w:eastAsia="宋体" w:cs="宋体"/>
          <w:color w:val="auto"/>
          <w:sz w:val="30"/>
          <w:szCs w:val="30"/>
          <w:lang w:val="en-US" w:eastAsia="zh-CN"/>
        </w:rPr>
        <w:t>年</w:t>
      </w:r>
      <w:r>
        <w:rPr>
          <w:rFonts w:hint="eastAsia" w:ascii="宋体" w:hAnsi="宋体" w:cs="宋体"/>
          <w:color w:val="auto"/>
          <w:sz w:val="30"/>
          <w:szCs w:val="30"/>
          <w:lang w:val="en-US" w:eastAsia="zh-CN"/>
        </w:rPr>
        <w:t>三</w:t>
      </w:r>
      <w:r>
        <w:rPr>
          <w:rFonts w:hint="eastAsia" w:ascii="宋体" w:hAnsi="宋体" w:eastAsia="宋体" w:cs="宋体"/>
          <w:color w:val="auto"/>
          <w:sz w:val="30"/>
          <w:szCs w:val="30"/>
          <w:lang w:val="en-US" w:eastAsia="zh-CN"/>
        </w:rPr>
        <w:t>月</w:t>
      </w:r>
    </w:p>
    <w:p w14:paraId="05B73311">
      <w:pPr>
        <w:autoSpaceDE w:val="0"/>
        <w:autoSpaceDN w:val="0"/>
        <w:adjustRightInd w:val="0"/>
        <w:spacing w:line="360" w:lineRule="auto"/>
        <w:jc w:val="center"/>
        <w:rPr>
          <w:rFonts w:hint="eastAsia" w:ascii="宋体" w:hAnsi="宋体"/>
          <w:b/>
          <w:bCs/>
          <w:color w:val="auto"/>
          <w:kern w:val="0"/>
          <w:sz w:val="32"/>
          <w:szCs w:val="32"/>
          <w:lang w:eastAsia="zh-CN"/>
        </w:rPr>
      </w:pPr>
    </w:p>
    <w:p w14:paraId="7DC6E201">
      <w:pPr>
        <w:autoSpaceDE w:val="0"/>
        <w:autoSpaceDN w:val="0"/>
        <w:adjustRightInd w:val="0"/>
        <w:spacing w:line="360" w:lineRule="auto"/>
        <w:jc w:val="both"/>
        <w:rPr>
          <w:rFonts w:hint="eastAsia" w:ascii="宋体" w:hAnsi="宋体"/>
          <w:b/>
          <w:bCs/>
          <w:color w:val="auto"/>
          <w:kern w:val="0"/>
          <w:sz w:val="32"/>
          <w:szCs w:val="32"/>
          <w:lang w:eastAsia="zh-CN"/>
        </w:rPr>
      </w:pPr>
    </w:p>
    <w:p w14:paraId="3517915E">
      <w:pPr>
        <w:autoSpaceDE w:val="0"/>
        <w:autoSpaceDN w:val="0"/>
        <w:adjustRightInd w:val="0"/>
        <w:spacing w:line="360" w:lineRule="auto"/>
        <w:jc w:val="center"/>
        <w:rPr>
          <w:rFonts w:hint="eastAsia" w:ascii="宋体" w:hAnsi="宋体"/>
          <w:b/>
          <w:bCs/>
          <w:color w:val="auto"/>
          <w:kern w:val="0"/>
          <w:sz w:val="32"/>
          <w:szCs w:val="32"/>
          <w:lang w:eastAsia="zh-CN"/>
        </w:rPr>
        <w:sectPr>
          <w:headerReference r:id="rId5" w:type="first"/>
          <w:footerReference r:id="rId8" w:type="first"/>
          <w:headerReference r:id="rId4" w:type="default"/>
          <w:footerReference r:id="rId6" w:type="default"/>
          <w:footerReference r:id="rId7" w:type="even"/>
          <w:pgSz w:w="11850" w:h="16783"/>
          <w:pgMar w:top="1361" w:right="1247" w:bottom="1361" w:left="1247" w:header="720" w:footer="720" w:gutter="0"/>
          <w:pgNumType w:fmt="numberInDash"/>
          <w:cols w:space="0" w:num="1"/>
          <w:rtlGutter w:val="0"/>
          <w:docGrid w:linePitch="0" w:charSpace="0"/>
        </w:sectPr>
      </w:pPr>
    </w:p>
    <w:p w14:paraId="6A874E55">
      <w:pPr>
        <w:autoSpaceDE w:val="0"/>
        <w:autoSpaceDN w:val="0"/>
        <w:adjustRightInd w:val="0"/>
        <w:spacing w:line="360" w:lineRule="auto"/>
        <w:jc w:val="center"/>
        <w:rPr>
          <w:rFonts w:hint="eastAsia" w:ascii="宋体" w:hAnsi="宋体"/>
          <w:b/>
          <w:bCs/>
          <w:color w:val="auto"/>
          <w:kern w:val="0"/>
          <w:sz w:val="32"/>
          <w:szCs w:val="32"/>
          <w:lang w:eastAsia="zh-CN"/>
        </w:rPr>
      </w:pPr>
      <w:r>
        <w:rPr>
          <w:rFonts w:hint="eastAsia" w:ascii="宋体" w:hAnsi="宋体"/>
          <w:b/>
          <w:bCs/>
          <w:color w:val="auto"/>
          <w:kern w:val="0"/>
          <w:sz w:val="32"/>
          <w:szCs w:val="32"/>
          <w:lang w:eastAsia="zh-CN"/>
        </w:rPr>
        <w:t>目</w:t>
      </w:r>
      <w:r>
        <w:rPr>
          <w:rFonts w:hint="eastAsia" w:ascii="宋体" w:hAnsi="宋体"/>
          <w:b/>
          <w:bCs/>
          <w:color w:val="auto"/>
          <w:kern w:val="0"/>
          <w:sz w:val="32"/>
          <w:szCs w:val="32"/>
          <w:lang w:val="en-US" w:eastAsia="zh-CN"/>
        </w:rPr>
        <w:t xml:space="preserve">  </w:t>
      </w:r>
      <w:r>
        <w:rPr>
          <w:rFonts w:hint="eastAsia" w:ascii="宋体" w:hAnsi="宋体"/>
          <w:b/>
          <w:bCs/>
          <w:color w:val="auto"/>
          <w:kern w:val="0"/>
          <w:sz w:val="32"/>
          <w:szCs w:val="32"/>
          <w:lang w:eastAsia="zh-CN"/>
        </w:rPr>
        <w:t>录</w:t>
      </w:r>
    </w:p>
    <w:p w14:paraId="2F768414">
      <w:pPr>
        <w:pStyle w:val="3"/>
        <w:rPr>
          <w:rFonts w:hint="eastAsia"/>
          <w:color w:val="auto"/>
          <w:lang w:eastAsia="zh-CN"/>
        </w:rPr>
      </w:pPr>
    </w:p>
    <w:p w14:paraId="3ACCBC77">
      <w:pPr>
        <w:pStyle w:val="16"/>
        <w:tabs>
          <w:tab w:val="right" w:leader="dot" w:pos="9129"/>
        </w:tabs>
        <w:spacing w:line="720" w:lineRule="auto"/>
        <w:rPr>
          <w:rFonts w:ascii="新宋体" w:hAnsi="Arial" w:eastAsia="新宋体" w:cs="Times New Roman"/>
          <w:bCs/>
          <w:color w:val="auto"/>
          <w:kern w:val="2"/>
          <w:sz w:val="28"/>
          <w:szCs w:val="28"/>
          <w:lang w:val="en-US" w:eastAsia="zh-CN" w:bidi="ar-SA"/>
        </w:rPr>
      </w:pPr>
      <w:r>
        <w:rPr>
          <w:rFonts w:hint="eastAsia"/>
          <w:color w:val="auto"/>
          <w:sz w:val="28"/>
          <w:szCs w:val="28"/>
          <w:lang w:eastAsia="zh-CN"/>
        </w:rPr>
        <w:fldChar w:fldCharType="begin"/>
      </w:r>
      <w:r>
        <w:rPr>
          <w:rFonts w:hint="eastAsia"/>
          <w:color w:val="auto"/>
          <w:sz w:val="28"/>
          <w:szCs w:val="28"/>
          <w:lang w:eastAsia="zh-CN"/>
        </w:rPr>
        <w:instrText xml:space="preserve">TOC \o "1-1" \h \u </w:instrText>
      </w:r>
      <w:r>
        <w:rPr>
          <w:rFonts w:hint="eastAsia"/>
          <w:color w:val="auto"/>
          <w:sz w:val="28"/>
          <w:szCs w:val="28"/>
          <w:lang w:eastAsia="zh-CN"/>
        </w:rPr>
        <w:fldChar w:fldCharType="separate"/>
      </w:r>
      <w:r>
        <w:rPr>
          <w:rFonts w:hint="eastAsia" w:ascii="新宋体" w:hAnsi="Arial" w:eastAsia="新宋体" w:cs="Times New Roman"/>
          <w:bCs/>
          <w:color w:val="auto"/>
          <w:kern w:val="2"/>
          <w:sz w:val="28"/>
          <w:szCs w:val="28"/>
          <w:lang w:val="en-US" w:eastAsia="zh-CN" w:bidi="ar-SA"/>
        </w:rPr>
        <w:fldChar w:fldCharType="begin"/>
      </w:r>
      <w:r>
        <w:rPr>
          <w:rFonts w:hint="eastAsia" w:ascii="新宋体" w:hAnsi="Arial" w:eastAsia="新宋体" w:cs="Times New Roman"/>
          <w:bCs/>
          <w:color w:val="auto"/>
          <w:kern w:val="2"/>
          <w:sz w:val="28"/>
          <w:szCs w:val="28"/>
          <w:lang w:val="en-US" w:eastAsia="zh-CN" w:bidi="ar-SA"/>
        </w:rPr>
        <w:instrText xml:space="preserve"> HYPERLINK \l _Toc17008 </w:instrText>
      </w:r>
      <w:r>
        <w:rPr>
          <w:rFonts w:hint="eastAsia" w:ascii="新宋体" w:hAnsi="Arial" w:eastAsia="新宋体" w:cs="Times New Roman"/>
          <w:bCs/>
          <w:color w:val="auto"/>
          <w:kern w:val="2"/>
          <w:sz w:val="28"/>
          <w:szCs w:val="28"/>
          <w:lang w:val="en-US" w:eastAsia="zh-CN" w:bidi="ar-SA"/>
        </w:rPr>
        <w:fldChar w:fldCharType="separate"/>
      </w:r>
      <w:r>
        <w:rPr>
          <w:rFonts w:hint="eastAsia" w:ascii="新宋体" w:hAnsi="Arial" w:eastAsia="新宋体" w:cs="Times New Roman"/>
          <w:bCs/>
          <w:color w:val="auto"/>
          <w:kern w:val="2"/>
          <w:sz w:val="28"/>
          <w:szCs w:val="28"/>
          <w:lang w:val="en-US" w:eastAsia="zh-CN" w:bidi="ar-SA"/>
        </w:rPr>
        <w:t>第一章 磋商公告、投标须知前附表及投标须知</w:t>
      </w:r>
      <w:r>
        <w:rPr>
          <w:rFonts w:hint="eastAsia" w:ascii="新宋体" w:hAnsi="Arial" w:eastAsia="新宋体" w:cs="Times New Roman"/>
          <w:bCs/>
          <w:color w:val="auto"/>
          <w:kern w:val="2"/>
          <w:sz w:val="28"/>
          <w:szCs w:val="28"/>
          <w:lang w:val="en-US" w:eastAsia="zh-CN" w:bidi="ar-SA"/>
        </w:rPr>
        <w:fldChar w:fldCharType="end"/>
      </w:r>
    </w:p>
    <w:p w14:paraId="0F24401D">
      <w:pPr>
        <w:pStyle w:val="16"/>
        <w:tabs>
          <w:tab w:val="right" w:leader="dot" w:pos="9129"/>
        </w:tabs>
        <w:spacing w:line="720" w:lineRule="auto"/>
        <w:rPr>
          <w:rFonts w:ascii="新宋体" w:hAnsi="Arial" w:eastAsia="新宋体" w:cs="Times New Roman"/>
          <w:bCs/>
          <w:color w:val="auto"/>
          <w:kern w:val="2"/>
          <w:sz w:val="28"/>
          <w:szCs w:val="28"/>
          <w:lang w:val="en-US" w:eastAsia="zh-CN" w:bidi="ar-SA"/>
        </w:rPr>
      </w:pPr>
      <w:r>
        <w:rPr>
          <w:rFonts w:hint="eastAsia" w:ascii="新宋体" w:hAnsi="Arial" w:eastAsia="新宋体" w:cs="Times New Roman"/>
          <w:bCs/>
          <w:color w:val="auto"/>
          <w:kern w:val="2"/>
          <w:sz w:val="28"/>
          <w:szCs w:val="28"/>
          <w:lang w:val="en-US" w:eastAsia="zh-CN" w:bidi="ar-SA"/>
        </w:rPr>
        <w:fldChar w:fldCharType="begin"/>
      </w:r>
      <w:r>
        <w:rPr>
          <w:rFonts w:hint="eastAsia" w:ascii="新宋体" w:hAnsi="Arial" w:eastAsia="新宋体" w:cs="Times New Roman"/>
          <w:bCs/>
          <w:color w:val="auto"/>
          <w:kern w:val="2"/>
          <w:sz w:val="28"/>
          <w:szCs w:val="28"/>
          <w:lang w:val="en-US" w:eastAsia="zh-CN" w:bidi="ar-SA"/>
        </w:rPr>
        <w:instrText xml:space="preserve"> HYPERLINK \l _Toc11524 </w:instrText>
      </w:r>
      <w:r>
        <w:rPr>
          <w:rFonts w:hint="eastAsia" w:ascii="新宋体" w:hAnsi="Arial" w:eastAsia="新宋体" w:cs="Times New Roman"/>
          <w:bCs/>
          <w:color w:val="auto"/>
          <w:kern w:val="2"/>
          <w:sz w:val="28"/>
          <w:szCs w:val="28"/>
          <w:lang w:val="en-US" w:eastAsia="zh-CN" w:bidi="ar-SA"/>
        </w:rPr>
        <w:fldChar w:fldCharType="separate"/>
      </w:r>
      <w:r>
        <w:rPr>
          <w:rFonts w:ascii="新宋体" w:hAnsi="Arial" w:eastAsia="新宋体" w:cs="Times New Roman"/>
          <w:bCs/>
          <w:color w:val="auto"/>
          <w:kern w:val="2"/>
          <w:sz w:val="28"/>
          <w:szCs w:val="28"/>
          <w:lang w:val="en-US" w:eastAsia="zh-CN" w:bidi="ar-SA"/>
        </w:rPr>
        <w:t>第</w:t>
      </w:r>
      <w:r>
        <w:rPr>
          <w:rFonts w:hint="eastAsia" w:ascii="Times New Roman" w:hAnsi="Times New Roman" w:eastAsia="宋体" w:cs="Times New Roman"/>
          <w:bCs/>
          <w:color w:val="auto"/>
          <w:kern w:val="44"/>
          <w:sz w:val="28"/>
          <w:szCs w:val="28"/>
          <w:lang w:val="en-US" w:eastAsia="zh-CN" w:bidi="ar-SA"/>
        </w:rPr>
        <w:t xml:space="preserve">二章 </w:t>
      </w:r>
      <w:r>
        <w:rPr>
          <w:rFonts w:hint="eastAsia" w:cs="Times New Roman"/>
          <w:bCs/>
          <w:color w:val="auto"/>
          <w:kern w:val="44"/>
          <w:sz w:val="28"/>
          <w:szCs w:val="28"/>
          <w:lang w:val="en-US" w:eastAsia="zh-CN" w:bidi="ar-SA"/>
        </w:rPr>
        <w:t>磋</w:t>
      </w:r>
      <w:r>
        <w:rPr>
          <w:rFonts w:hint="eastAsia" w:ascii="Times New Roman" w:hAnsi="Times New Roman" w:eastAsia="宋体" w:cs="Times New Roman"/>
          <w:bCs/>
          <w:color w:val="auto"/>
          <w:kern w:val="44"/>
          <w:sz w:val="28"/>
          <w:szCs w:val="28"/>
          <w:lang w:val="en-US" w:eastAsia="zh-CN" w:bidi="ar-SA"/>
        </w:rPr>
        <w:fldChar w:fldCharType="end"/>
      </w:r>
      <w:r>
        <w:rPr>
          <w:rFonts w:hint="eastAsia" w:cs="Times New Roman"/>
          <w:bCs/>
          <w:color w:val="auto"/>
          <w:kern w:val="44"/>
          <w:sz w:val="28"/>
          <w:szCs w:val="28"/>
          <w:lang w:val="en-US" w:eastAsia="zh-CN" w:bidi="ar-SA"/>
        </w:rPr>
        <w:t>商办法</w:t>
      </w:r>
    </w:p>
    <w:p w14:paraId="605B880B">
      <w:pPr>
        <w:pStyle w:val="16"/>
        <w:tabs>
          <w:tab w:val="right" w:leader="dot" w:pos="9129"/>
        </w:tabs>
        <w:spacing w:line="720" w:lineRule="auto"/>
        <w:rPr>
          <w:rFonts w:ascii="新宋体" w:hAnsi="Arial" w:eastAsia="新宋体" w:cs="Times New Roman"/>
          <w:bCs/>
          <w:color w:val="auto"/>
          <w:kern w:val="2"/>
          <w:sz w:val="28"/>
          <w:szCs w:val="28"/>
          <w:lang w:val="en-US" w:eastAsia="zh-CN" w:bidi="ar-SA"/>
        </w:rPr>
      </w:pPr>
      <w:r>
        <w:rPr>
          <w:rFonts w:hint="eastAsia" w:ascii="新宋体" w:hAnsi="Arial" w:eastAsia="新宋体" w:cs="Times New Roman"/>
          <w:bCs/>
          <w:color w:val="auto"/>
          <w:kern w:val="2"/>
          <w:sz w:val="28"/>
          <w:szCs w:val="28"/>
          <w:lang w:val="en-US" w:eastAsia="zh-CN" w:bidi="ar-SA"/>
        </w:rPr>
        <w:fldChar w:fldCharType="begin"/>
      </w:r>
      <w:r>
        <w:rPr>
          <w:rFonts w:hint="eastAsia" w:ascii="新宋体" w:hAnsi="Arial" w:eastAsia="新宋体" w:cs="Times New Roman"/>
          <w:bCs/>
          <w:color w:val="auto"/>
          <w:kern w:val="2"/>
          <w:sz w:val="28"/>
          <w:szCs w:val="28"/>
          <w:lang w:val="en-US" w:eastAsia="zh-CN" w:bidi="ar-SA"/>
        </w:rPr>
        <w:instrText xml:space="preserve"> HYPERLINK \l _Toc4047 </w:instrText>
      </w:r>
      <w:r>
        <w:rPr>
          <w:rFonts w:hint="eastAsia" w:ascii="新宋体" w:hAnsi="Arial" w:eastAsia="新宋体" w:cs="Times New Roman"/>
          <w:bCs/>
          <w:color w:val="auto"/>
          <w:kern w:val="2"/>
          <w:sz w:val="28"/>
          <w:szCs w:val="28"/>
          <w:lang w:val="en-US" w:eastAsia="zh-CN" w:bidi="ar-SA"/>
        </w:rPr>
        <w:fldChar w:fldCharType="separate"/>
      </w:r>
      <w:r>
        <w:rPr>
          <w:rFonts w:ascii="新宋体" w:hAnsi="Arial" w:eastAsia="新宋体" w:cs="Times New Roman"/>
          <w:bCs/>
          <w:color w:val="auto"/>
          <w:kern w:val="2"/>
          <w:sz w:val="28"/>
          <w:szCs w:val="28"/>
          <w:lang w:val="en-US" w:eastAsia="zh-CN" w:bidi="ar-SA"/>
        </w:rPr>
        <w:t>第</w:t>
      </w:r>
      <w:r>
        <w:rPr>
          <w:rFonts w:hint="eastAsia" w:asciiTheme="minorEastAsia" w:hAnsiTheme="minorEastAsia" w:eastAsiaTheme="minorEastAsia" w:cstheme="minorEastAsia"/>
          <w:bCs/>
          <w:color w:val="auto"/>
          <w:kern w:val="0"/>
          <w:sz w:val="28"/>
          <w:szCs w:val="28"/>
          <w:lang w:val="en-US" w:eastAsia="zh-CN" w:bidi="ar-SA"/>
        </w:rPr>
        <w:t>三章 合</w:t>
      </w:r>
      <w:r>
        <w:rPr>
          <w:rFonts w:hint="eastAsia" w:asciiTheme="minorEastAsia" w:hAnsiTheme="minorEastAsia" w:eastAsiaTheme="minorEastAsia" w:cstheme="minorEastAsia"/>
          <w:bCs/>
          <w:color w:val="auto"/>
          <w:kern w:val="0"/>
          <w:sz w:val="28"/>
          <w:szCs w:val="28"/>
          <w:lang w:val="en-US" w:eastAsia="zh-CN" w:bidi="ar-SA"/>
        </w:rPr>
        <w:fldChar w:fldCharType="end"/>
      </w:r>
      <w:r>
        <w:rPr>
          <w:rFonts w:hint="eastAsia" w:asciiTheme="minorEastAsia" w:hAnsiTheme="minorEastAsia" w:eastAsiaTheme="minorEastAsia" w:cstheme="minorEastAsia"/>
          <w:bCs/>
          <w:color w:val="auto"/>
          <w:kern w:val="0"/>
          <w:sz w:val="28"/>
          <w:szCs w:val="28"/>
          <w:lang w:val="en-US" w:eastAsia="zh-CN" w:bidi="ar-SA"/>
        </w:rPr>
        <w:t>同格式</w:t>
      </w:r>
    </w:p>
    <w:p w14:paraId="3744319B">
      <w:pPr>
        <w:pStyle w:val="16"/>
        <w:tabs>
          <w:tab w:val="right" w:leader="dot" w:pos="9129"/>
        </w:tabs>
        <w:spacing w:line="720" w:lineRule="auto"/>
        <w:rPr>
          <w:rFonts w:hint="eastAsia" w:ascii="新宋体" w:hAnsi="Arial" w:eastAsia="新宋体" w:cs="Times New Roman"/>
          <w:bCs/>
          <w:color w:val="auto"/>
          <w:kern w:val="2"/>
          <w:sz w:val="28"/>
          <w:szCs w:val="28"/>
          <w:lang w:val="en-US" w:eastAsia="zh-CN" w:bidi="ar-SA"/>
        </w:rPr>
      </w:pPr>
      <w:r>
        <w:rPr>
          <w:rFonts w:hint="eastAsia" w:ascii="新宋体" w:hAnsi="Arial" w:eastAsia="新宋体" w:cs="Times New Roman"/>
          <w:bCs/>
          <w:color w:val="auto"/>
          <w:kern w:val="2"/>
          <w:sz w:val="28"/>
          <w:szCs w:val="28"/>
          <w:lang w:val="en-US" w:eastAsia="zh-CN" w:bidi="ar-SA"/>
        </w:rPr>
        <w:fldChar w:fldCharType="begin"/>
      </w:r>
      <w:r>
        <w:rPr>
          <w:rFonts w:hint="eastAsia" w:ascii="新宋体" w:hAnsi="Arial" w:eastAsia="新宋体" w:cs="Times New Roman"/>
          <w:bCs/>
          <w:color w:val="auto"/>
          <w:kern w:val="2"/>
          <w:sz w:val="28"/>
          <w:szCs w:val="28"/>
          <w:lang w:val="en-US" w:eastAsia="zh-CN" w:bidi="ar-SA"/>
        </w:rPr>
        <w:instrText xml:space="preserve"> HYPERLINK \l _Toc22212 </w:instrText>
      </w:r>
      <w:r>
        <w:rPr>
          <w:rFonts w:hint="eastAsia" w:ascii="新宋体" w:hAnsi="Arial" w:eastAsia="新宋体" w:cs="Times New Roman"/>
          <w:bCs/>
          <w:color w:val="auto"/>
          <w:kern w:val="2"/>
          <w:sz w:val="28"/>
          <w:szCs w:val="28"/>
          <w:lang w:val="en-US" w:eastAsia="zh-CN" w:bidi="ar-SA"/>
        </w:rPr>
        <w:fldChar w:fldCharType="separate"/>
      </w:r>
      <w:r>
        <w:rPr>
          <w:rFonts w:hint="eastAsia" w:ascii="新宋体" w:hAnsi="Arial" w:eastAsia="新宋体" w:cs="Times New Roman"/>
          <w:bCs/>
          <w:color w:val="auto"/>
          <w:kern w:val="2"/>
          <w:sz w:val="28"/>
          <w:szCs w:val="28"/>
          <w:lang w:val="en-US" w:eastAsia="zh-CN" w:bidi="ar-SA"/>
        </w:rPr>
        <w:t xml:space="preserve">第四章 </w:t>
      </w:r>
      <w:r>
        <w:rPr>
          <w:rFonts w:hint="eastAsia" w:ascii="新宋体" w:hAnsi="Arial" w:eastAsia="新宋体" w:cs="Times New Roman"/>
          <w:bCs/>
          <w:color w:val="auto"/>
          <w:kern w:val="2"/>
          <w:sz w:val="28"/>
          <w:szCs w:val="28"/>
          <w:lang w:val="en-US" w:eastAsia="zh-CN" w:bidi="ar-SA"/>
        </w:rPr>
        <w:fldChar w:fldCharType="end"/>
      </w:r>
      <w:r>
        <w:rPr>
          <w:rFonts w:hint="eastAsia" w:ascii="新宋体" w:hAnsi="Arial" w:eastAsia="新宋体" w:cs="Times New Roman"/>
          <w:bCs/>
          <w:color w:val="auto"/>
          <w:kern w:val="2"/>
          <w:sz w:val="28"/>
          <w:szCs w:val="28"/>
          <w:lang w:val="en-US" w:eastAsia="zh-CN" w:bidi="ar-SA"/>
        </w:rPr>
        <w:t>采购需求</w:t>
      </w:r>
    </w:p>
    <w:p w14:paraId="2A7F259B">
      <w:pPr>
        <w:pStyle w:val="16"/>
        <w:tabs>
          <w:tab w:val="right" w:leader="dot" w:pos="9129"/>
        </w:tabs>
        <w:spacing w:line="720" w:lineRule="auto"/>
        <w:rPr>
          <w:rFonts w:ascii="新宋体" w:hAnsi="Arial" w:eastAsia="新宋体" w:cs="Times New Roman"/>
          <w:bCs/>
          <w:color w:val="auto"/>
          <w:kern w:val="2"/>
          <w:sz w:val="28"/>
          <w:szCs w:val="28"/>
          <w:lang w:val="en-US" w:eastAsia="zh-CN" w:bidi="ar-SA"/>
        </w:rPr>
      </w:pPr>
      <w:r>
        <w:rPr>
          <w:rFonts w:hint="eastAsia" w:ascii="新宋体" w:hAnsi="Arial" w:eastAsia="新宋体" w:cs="Times New Roman"/>
          <w:bCs/>
          <w:color w:val="auto"/>
          <w:kern w:val="2"/>
          <w:sz w:val="28"/>
          <w:szCs w:val="28"/>
          <w:lang w:val="en-US" w:eastAsia="zh-CN" w:bidi="ar-SA"/>
        </w:rPr>
        <w:fldChar w:fldCharType="begin"/>
      </w:r>
      <w:r>
        <w:rPr>
          <w:rFonts w:hint="eastAsia" w:ascii="新宋体" w:hAnsi="Arial" w:eastAsia="新宋体" w:cs="Times New Roman"/>
          <w:bCs/>
          <w:color w:val="auto"/>
          <w:kern w:val="2"/>
          <w:sz w:val="28"/>
          <w:szCs w:val="28"/>
          <w:lang w:val="en-US" w:eastAsia="zh-CN" w:bidi="ar-SA"/>
        </w:rPr>
        <w:instrText xml:space="preserve"> HYPERLINK \l _Toc27898 </w:instrText>
      </w:r>
      <w:r>
        <w:rPr>
          <w:rFonts w:hint="eastAsia" w:ascii="新宋体" w:hAnsi="Arial" w:eastAsia="新宋体" w:cs="Times New Roman"/>
          <w:bCs/>
          <w:color w:val="auto"/>
          <w:kern w:val="2"/>
          <w:sz w:val="28"/>
          <w:szCs w:val="28"/>
          <w:lang w:val="en-US" w:eastAsia="zh-CN" w:bidi="ar-SA"/>
        </w:rPr>
        <w:fldChar w:fldCharType="separate"/>
      </w:r>
      <w:r>
        <w:rPr>
          <w:rFonts w:hint="eastAsia" w:ascii="新宋体" w:hAnsi="Arial" w:eastAsia="新宋体" w:cs="Times New Roman"/>
          <w:bCs/>
          <w:color w:val="auto"/>
          <w:kern w:val="2"/>
          <w:sz w:val="28"/>
          <w:szCs w:val="28"/>
          <w:lang w:val="en-US" w:eastAsia="zh-CN" w:bidi="ar-SA"/>
        </w:rPr>
        <w:t>第五章 响应文件格式</w:t>
      </w:r>
      <w:r>
        <w:rPr>
          <w:rFonts w:hint="eastAsia" w:ascii="新宋体" w:hAnsi="Arial" w:eastAsia="新宋体" w:cs="Times New Roman"/>
          <w:bCs/>
          <w:color w:val="auto"/>
          <w:kern w:val="2"/>
          <w:sz w:val="28"/>
          <w:szCs w:val="28"/>
          <w:lang w:val="en-US" w:eastAsia="zh-CN" w:bidi="ar-SA"/>
        </w:rPr>
        <w:fldChar w:fldCharType="end"/>
      </w:r>
    </w:p>
    <w:p w14:paraId="047BAA1D">
      <w:pPr>
        <w:pStyle w:val="3"/>
        <w:pageBreakBefore w:val="0"/>
        <w:widowControl w:val="0"/>
        <w:kinsoku/>
        <w:wordWrap/>
        <w:overflowPunct/>
        <w:topLinePunct w:val="0"/>
        <w:autoSpaceDE/>
        <w:autoSpaceDN/>
        <w:bidi w:val="0"/>
        <w:adjustRightInd/>
        <w:snapToGrid/>
        <w:spacing w:line="720" w:lineRule="auto"/>
        <w:textAlignment w:val="auto"/>
        <w:outlineLvl w:val="1"/>
        <w:rPr>
          <w:rFonts w:hint="eastAsia"/>
          <w:color w:val="auto"/>
          <w:lang w:eastAsia="zh-CN"/>
        </w:rPr>
      </w:pPr>
      <w:r>
        <w:rPr>
          <w:rFonts w:hint="eastAsia" w:ascii="新宋体" w:hAnsi="Arial" w:eastAsia="新宋体" w:cs="Times New Roman"/>
          <w:bCs/>
          <w:color w:val="auto"/>
          <w:kern w:val="2"/>
          <w:sz w:val="28"/>
          <w:szCs w:val="28"/>
          <w:lang w:val="en-US" w:eastAsia="zh-CN" w:bidi="ar-SA"/>
        </w:rPr>
        <w:fldChar w:fldCharType="end"/>
      </w:r>
    </w:p>
    <w:p w14:paraId="1C9D2B70">
      <w:pPr>
        <w:autoSpaceDE w:val="0"/>
        <w:autoSpaceDN w:val="0"/>
        <w:adjustRightInd w:val="0"/>
        <w:spacing w:line="360" w:lineRule="auto"/>
        <w:jc w:val="center"/>
        <w:rPr>
          <w:rFonts w:hint="eastAsia" w:ascii="宋体" w:hAnsi="宋体"/>
          <w:b/>
          <w:bCs/>
          <w:color w:val="auto"/>
          <w:kern w:val="0"/>
          <w:sz w:val="32"/>
          <w:szCs w:val="32"/>
        </w:rPr>
      </w:pPr>
    </w:p>
    <w:p w14:paraId="47BD942F">
      <w:pPr>
        <w:pStyle w:val="3"/>
        <w:rPr>
          <w:rFonts w:hint="eastAsia" w:ascii="宋体" w:hAnsi="宋体"/>
          <w:b/>
          <w:bCs/>
          <w:color w:val="auto"/>
          <w:kern w:val="0"/>
          <w:sz w:val="32"/>
          <w:szCs w:val="32"/>
        </w:rPr>
      </w:pPr>
    </w:p>
    <w:p w14:paraId="04183831">
      <w:pPr>
        <w:pStyle w:val="6"/>
        <w:rPr>
          <w:rFonts w:hint="eastAsia" w:ascii="宋体" w:hAnsi="宋体"/>
          <w:b/>
          <w:bCs/>
          <w:color w:val="auto"/>
          <w:kern w:val="0"/>
          <w:sz w:val="32"/>
          <w:szCs w:val="32"/>
        </w:rPr>
      </w:pPr>
    </w:p>
    <w:p w14:paraId="000A75DA">
      <w:pPr>
        <w:pStyle w:val="6"/>
        <w:rPr>
          <w:rFonts w:hint="eastAsia" w:ascii="宋体" w:hAnsi="宋体"/>
          <w:b/>
          <w:bCs/>
          <w:color w:val="auto"/>
          <w:kern w:val="0"/>
          <w:sz w:val="32"/>
          <w:szCs w:val="32"/>
        </w:rPr>
      </w:pPr>
    </w:p>
    <w:p w14:paraId="656B923F">
      <w:pPr>
        <w:pStyle w:val="6"/>
        <w:rPr>
          <w:rFonts w:hint="eastAsia" w:ascii="宋体" w:hAnsi="宋体"/>
          <w:b/>
          <w:bCs/>
          <w:color w:val="auto"/>
          <w:kern w:val="0"/>
          <w:sz w:val="32"/>
          <w:szCs w:val="32"/>
        </w:rPr>
      </w:pPr>
    </w:p>
    <w:p w14:paraId="7F264B52">
      <w:pPr>
        <w:pStyle w:val="6"/>
        <w:rPr>
          <w:rFonts w:hint="eastAsia" w:ascii="宋体" w:hAnsi="宋体"/>
          <w:b/>
          <w:bCs/>
          <w:color w:val="auto"/>
          <w:kern w:val="0"/>
          <w:sz w:val="32"/>
          <w:szCs w:val="32"/>
        </w:rPr>
      </w:pPr>
    </w:p>
    <w:p w14:paraId="20BDB2DD">
      <w:pPr>
        <w:pStyle w:val="6"/>
        <w:rPr>
          <w:rFonts w:hint="eastAsia" w:ascii="宋体" w:hAnsi="宋体"/>
          <w:b/>
          <w:bCs/>
          <w:color w:val="auto"/>
          <w:kern w:val="0"/>
          <w:sz w:val="32"/>
          <w:szCs w:val="32"/>
        </w:rPr>
      </w:pPr>
    </w:p>
    <w:p w14:paraId="2BF95A5A">
      <w:pPr>
        <w:autoSpaceDE w:val="0"/>
        <w:autoSpaceDN w:val="0"/>
        <w:adjustRightInd w:val="0"/>
        <w:spacing w:line="360" w:lineRule="auto"/>
        <w:jc w:val="both"/>
        <w:rPr>
          <w:rFonts w:hint="eastAsia" w:ascii="宋体" w:hAnsi="宋体"/>
          <w:b/>
          <w:bCs/>
          <w:color w:val="auto"/>
          <w:kern w:val="0"/>
          <w:sz w:val="32"/>
          <w:szCs w:val="32"/>
          <w:lang w:eastAsia="zh-CN"/>
        </w:rPr>
        <w:sectPr>
          <w:footerReference r:id="rId9" w:type="default"/>
          <w:pgSz w:w="11850" w:h="16783"/>
          <w:pgMar w:top="1361" w:right="716" w:bottom="1361" w:left="1474" w:header="720" w:footer="720" w:gutter="0"/>
          <w:pgNumType w:fmt="decimal" w:start="1"/>
          <w:cols w:space="0" w:num="1"/>
          <w:rtlGutter w:val="0"/>
          <w:docGrid w:linePitch="0" w:charSpace="0"/>
        </w:sectPr>
      </w:pPr>
    </w:p>
    <w:p w14:paraId="028EA834">
      <w:pPr>
        <w:pStyle w:val="2"/>
        <w:keepNext/>
        <w:keepLines/>
        <w:pageBreakBefore w:val="0"/>
        <w:widowControl w:val="0"/>
        <w:numPr>
          <w:ilvl w:val="0"/>
          <w:numId w:val="0"/>
        </w:numPr>
        <w:kinsoku/>
        <w:wordWrap/>
        <w:overflowPunct/>
        <w:topLinePunct w:val="0"/>
        <w:autoSpaceDE/>
        <w:autoSpaceDN/>
        <w:bidi w:val="0"/>
        <w:adjustRightInd/>
        <w:snapToGrid/>
        <w:spacing w:before="200" w:beforeLines="0" w:after="300" w:afterLines="0" w:line="240" w:lineRule="auto"/>
        <w:ind w:leftChars="0" w:right="0" w:rightChars="0" w:firstLine="964" w:firstLineChars="300"/>
        <w:jc w:val="both"/>
        <w:textAlignment w:val="auto"/>
        <w:outlineLvl w:val="0"/>
        <w:rPr>
          <w:color w:val="auto"/>
          <w:sz w:val="32"/>
          <w:szCs w:val="32"/>
        </w:rPr>
      </w:pPr>
      <w:bookmarkStart w:id="0" w:name="_Toc17008"/>
      <w:r>
        <w:rPr>
          <w:rFonts w:hint="eastAsia" w:cs="Times New Roman"/>
          <w:color w:val="auto"/>
          <w:sz w:val="32"/>
          <w:szCs w:val="32"/>
          <w:lang w:val="en-US" w:eastAsia="zh-CN"/>
        </w:rPr>
        <w:t>第一章</w:t>
      </w:r>
      <w:r>
        <w:rPr>
          <w:rFonts w:hint="eastAsia" w:ascii="Times New Roman" w:hAnsi="Times New Roman" w:cs="Times New Roman"/>
          <w:color w:val="auto"/>
          <w:sz w:val="32"/>
          <w:szCs w:val="32"/>
          <w:lang w:val="en-US" w:eastAsia="zh-CN"/>
        </w:rPr>
        <w:t xml:space="preserve">  磋商公告、</w:t>
      </w:r>
      <w:r>
        <w:rPr>
          <w:rFonts w:hint="eastAsia" w:cs="Times New Roman"/>
          <w:color w:val="auto"/>
          <w:sz w:val="32"/>
          <w:szCs w:val="32"/>
          <w:lang w:val="en-US" w:eastAsia="zh-CN"/>
        </w:rPr>
        <w:t>投标</w:t>
      </w:r>
      <w:r>
        <w:rPr>
          <w:rFonts w:hint="eastAsia" w:ascii="Times New Roman" w:hAnsi="Times New Roman" w:cs="Times New Roman"/>
          <w:color w:val="auto"/>
          <w:sz w:val="32"/>
          <w:szCs w:val="32"/>
          <w:lang w:val="en-US" w:eastAsia="zh-CN"/>
        </w:rPr>
        <w:t>须知前附表及</w:t>
      </w:r>
      <w:r>
        <w:rPr>
          <w:rFonts w:hint="eastAsia" w:cs="Times New Roman"/>
          <w:color w:val="auto"/>
          <w:sz w:val="32"/>
          <w:szCs w:val="32"/>
          <w:lang w:val="en-US" w:eastAsia="zh-CN"/>
        </w:rPr>
        <w:t>投标</w:t>
      </w:r>
      <w:r>
        <w:rPr>
          <w:rFonts w:hint="eastAsia" w:ascii="Times New Roman" w:hAnsi="Times New Roman" w:cs="Times New Roman"/>
          <w:color w:val="auto"/>
          <w:sz w:val="32"/>
          <w:szCs w:val="32"/>
          <w:lang w:val="en-US" w:eastAsia="zh-CN"/>
        </w:rPr>
        <w:t>须知</w:t>
      </w:r>
      <w:r>
        <w:rPr>
          <w:rFonts w:hint="eastAsia"/>
          <w:color w:val="auto"/>
          <w:sz w:val="32"/>
          <w:szCs w:val="32"/>
        </w:rPr>
        <w:t xml:space="preserve"> </w:t>
      </w:r>
      <w:bookmarkEnd w:id="0"/>
    </w:p>
    <w:p w14:paraId="2187F700">
      <w:pPr>
        <w:spacing w:line="360" w:lineRule="auto"/>
        <w:jc w:val="center"/>
        <w:rPr>
          <w:rFonts w:hint="eastAsia" w:ascii="宋体" w:hAnsi="宋体" w:cs="宋体"/>
          <w:b/>
          <w:color w:val="auto"/>
          <w:sz w:val="30"/>
          <w:szCs w:val="30"/>
        </w:rPr>
      </w:pPr>
      <w:r>
        <w:rPr>
          <w:rFonts w:hint="eastAsia" w:ascii="宋体" w:hAnsi="宋体" w:cs="宋体"/>
          <w:b/>
          <w:color w:val="auto"/>
          <w:sz w:val="30"/>
          <w:szCs w:val="30"/>
        </w:rPr>
        <w:t>竞争性磋商公告</w:t>
      </w:r>
    </w:p>
    <w:p w14:paraId="423EB077">
      <w:pPr>
        <w:spacing w:before="26"/>
        <w:rPr>
          <w:rFonts w:hint="eastAsia" w:asciiTheme="minorEastAsia" w:hAnsiTheme="minorEastAsia" w:eastAsiaTheme="minorEastAsia" w:cstheme="minorEastAsia"/>
          <w:color w:val="auto"/>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75"/>
      </w:tblGrid>
      <w:tr w14:paraId="27FC6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4" w:type="dxa"/>
            <w:noWrap w:val="0"/>
            <w:vAlign w:val="top"/>
          </w:tcPr>
          <w:p w14:paraId="4F004E31">
            <w:pPr>
              <w:spacing w:line="440" w:lineRule="exact"/>
              <w:ind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项目概况</w:t>
            </w:r>
          </w:p>
          <w:p w14:paraId="74829852">
            <w:pPr>
              <w:spacing w:line="440" w:lineRule="exact"/>
              <w:ind w:firstLine="480" w:firstLineChars="200"/>
              <w:rPr>
                <w:color w:val="auto"/>
                <w:sz w:val="24"/>
                <w:szCs w:val="24"/>
                <w:vertAlign w:val="baseline"/>
              </w:rPr>
            </w:pPr>
            <w:r>
              <w:rPr>
                <w:rFonts w:hint="eastAsia" w:ascii="宋体" w:hAnsi="宋体" w:eastAsia="宋体" w:cs="宋体"/>
                <w:color w:val="auto"/>
                <w:kern w:val="0"/>
                <w:sz w:val="24"/>
                <w:szCs w:val="24"/>
                <w:highlight w:val="none"/>
              </w:rPr>
              <w:t>阿克苏地区维吾尔医医院驾驶员及食堂人力资源服务项目的潜在</w:t>
            </w:r>
            <w:r>
              <w:rPr>
                <w:rFonts w:hint="eastAsia" w:ascii="宋体" w:hAnsi="宋体" w:eastAsia="宋体" w:cs="宋体"/>
                <w:color w:val="auto"/>
                <w:kern w:val="0"/>
                <w:sz w:val="24"/>
                <w:szCs w:val="24"/>
                <w:highlight w:val="none"/>
                <w:lang w:val="en-US" w:eastAsia="zh-CN"/>
              </w:rPr>
              <w:t>供应商</w:t>
            </w:r>
            <w:r>
              <w:rPr>
                <w:rFonts w:hint="eastAsia" w:ascii="宋体" w:hAnsi="宋体" w:eastAsia="宋体" w:cs="宋体"/>
                <w:color w:val="auto"/>
                <w:kern w:val="0"/>
                <w:sz w:val="24"/>
                <w:szCs w:val="24"/>
                <w:highlight w:val="none"/>
              </w:rPr>
              <w:t>应在政府采购云平台</w:t>
            </w:r>
            <w:r>
              <w:rPr>
                <w:rFonts w:hint="eastAsia" w:ascii="宋体" w:hAnsi="宋体" w:eastAsia="宋体" w:cs="宋体"/>
                <w:color w:val="auto"/>
                <w:kern w:val="0"/>
                <w:sz w:val="24"/>
                <w:szCs w:val="24"/>
                <w:highlight w:val="none"/>
                <w:lang w:val="en-US" w:eastAsia="zh-CN"/>
              </w:rPr>
              <w:t>线上获取</w:t>
            </w:r>
            <w:r>
              <w:rPr>
                <w:rFonts w:hint="eastAsia" w:ascii="宋体" w:hAnsi="宋体" w:eastAsia="宋体" w:cs="宋体"/>
                <w:color w:val="auto"/>
                <w:kern w:val="0"/>
                <w:sz w:val="24"/>
                <w:szCs w:val="24"/>
                <w:highlight w:val="none"/>
              </w:rPr>
              <w:t>采购文件，并于</w:t>
            </w:r>
            <w:r>
              <w:rPr>
                <w:rFonts w:hint="eastAsia" w:ascii="宋体" w:hAnsi="宋体" w:eastAsia="宋体" w:cs="宋体"/>
                <w:color w:val="auto"/>
                <w:kern w:val="0"/>
                <w:sz w:val="24"/>
                <w:szCs w:val="24"/>
                <w:highlight w:val="none"/>
                <w:u w:val="none"/>
              </w:rPr>
              <w:t>202</w:t>
            </w:r>
            <w:r>
              <w:rPr>
                <w:rFonts w:hint="eastAsia" w:ascii="宋体" w:hAnsi="宋体" w:eastAsia="宋体" w:cs="宋体"/>
                <w:color w:val="auto"/>
                <w:kern w:val="0"/>
                <w:sz w:val="24"/>
                <w:szCs w:val="24"/>
                <w:highlight w:val="none"/>
                <w:u w:val="none"/>
                <w:lang w:val="en-US" w:eastAsia="zh-CN"/>
              </w:rPr>
              <w:t>5</w:t>
            </w:r>
            <w:r>
              <w:rPr>
                <w:rFonts w:hint="eastAsia" w:ascii="宋体" w:hAnsi="宋体" w:eastAsia="宋体" w:cs="宋体"/>
                <w:color w:val="auto"/>
                <w:kern w:val="0"/>
                <w:sz w:val="24"/>
                <w:szCs w:val="24"/>
                <w:highlight w:val="none"/>
                <w:u w:val="none"/>
              </w:rPr>
              <w:t>年</w:t>
            </w:r>
            <w:r>
              <w:rPr>
                <w:rFonts w:hint="eastAsia" w:ascii="宋体" w:hAnsi="宋体" w:cs="宋体"/>
                <w:color w:val="auto"/>
                <w:kern w:val="0"/>
                <w:sz w:val="24"/>
                <w:szCs w:val="24"/>
                <w:highlight w:val="none"/>
                <w:u w:val="none"/>
                <w:lang w:val="en-US" w:eastAsia="zh-CN"/>
              </w:rPr>
              <w:t>03</w:t>
            </w:r>
            <w:r>
              <w:rPr>
                <w:rFonts w:hint="eastAsia" w:ascii="宋体" w:hAnsi="宋体" w:eastAsia="宋体" w:cs="宋体"/>
                <w:color w:val="auto"/>
                <w:kern w:val="0"/>
                <w:sz w:val="24"/>
                <w:szCs w:val="24"/>
                <w:highlight w:val="none"/>
                <w:u w:val="none"/>
              </w:rPr>
              <w:t>月</w:t>
            </w:r>
            <w:r>
              <w:rPr>
                <w:rFonts w:hint="eastAsia" w:ascii="宋体" w:hAnsi="宋体" w:cs="宋体"/>
                <w:color w:val="auto"/>
                <w:kern w:val="0"/>
                <w:sz w:val="24"/>
                <w:szCs w:val="24"/>
                <w:highlight w:val="none"/>
                <w:u w:val="none"/>
                <w:lang w:val="en-US" w:eastAsia="zh-CN"/>
              </w:rPr>
              <w:t>27</w:t>
            </w:r>
            <w:r>
              <w:rPr>
                <w:rFonts w:hint="eastAsia" w:ascii="宋体" w:hAnsi="宋体" w:eastAsia="宋体" w:cs="宋体"/>
                <w:color w:val="auto"/>
                <w:kern w:val="0"/>
                <w:sz w:val="24"/>
                <w:szCs w:val="24"/>
                <w:highlight w:val="none"/>
                <w:u w:val="none"/>
              </w:rPr>
              <w:t>日11点00分（北京时间）</w:t>
            </w:r>
            <w:r>
              <w:rPr>
                <w:rFonts w:hint="eastAsia" w:ascii="宋体" w:hAnsi="宋体" w:eastAsia="宋体" w:cs="宋体"/>
                <w:color w:val="auto"/>
                <w:kern w:val="0"/>
                <w:sz w:val="24"/>
                <w:szCs w:val="24"/>
                <w:highlight w:val="none"/>
              </w:rPr>
              <w:t>前</w:t>
            </w:r>
            <w:r>
              <w:rPr>
                <w:rFonts w:hint="eastAsia" w:ascii="宋体" w:hAnsi="宋体" w:eastAsia="宋体" w:cs="宋体"/>
                <w:color w:val="auto"/>
                <w:kern w:val="0"/>
                <w:sz w:val="24"/>
                <w:szCs w:val="24"/>
                <w:highlight w:val="none"/>
                <w:lang w:val="en-US" w:eastAsia="zh-CN"/>
              </w:rPr>
              <w:t>提</w:t>
            </w:r>
            <w:r>
              <w:rPr>
                <w:rFonts w:hint="eastAsia" w:ascii="宋体" w:hAnsi="宋体" w:eastAsia="宋体" w:cs="宋体"/>
                <w:color w:val="auto"/>
                <w:kern w:val="0"/>
                <w:sz w:val="24"/>
                <w:szCs w:val="24"/>
                <w:highlight w:val="none"/>
              </w:rPr>
              <w:t>交响应文件。</w:t>
            </w:r>
          </w:p>
        </w:tc>
      </w:tr>
    </w:tbl>
    <w:p w14:paraId="33D1D6B1">
      <w:pPr>
        <w:spacing w:line="440" w:lineRule="exact"/>
        <w:rPr>
          <w:rFonts w:hint="eastAsia" w:ascii="宋体" w:hAnsi="宋体" w:eastAsia="宋体" w:cs="宋体"/>
          <w:b/>
          <w:bCs/>
          <w:color w:val="auto"/>
          <w:sz w:val="24"/>
          <w:szCs w:val="24"/>
          <w:highlight w:val="none"/>
        </w:rPr>
      </w:pPr>
      <w:bookmarkStart w:id="1" w:name="_Toc28359002"/>
      <w:bookmarkStart w:id="2" w:name="_Toc28359079"/>
      <w:bookmarkStart w:id="3" w:name="_Toc35393790"/>
      <w:bookmarkStart w:id="4" w:name="_Toc35393621"/>
      <w:bookmarkStart w:id="5" w:name="_Hlk24379207"/>
      <w:r>
        <w:rPr>
          <w:rFonts w:hint="eastAsia" w:ascii="宋体" w:hAnsi="宋体" w:eastAsia="宋体" w:cs="宋体"/>
          <w:b/>
          <w:bCs/>
          <w:color w:val="auto"/>
          <w:sz w:val="24"/>
          <w:szCs w:val="24"/>
          <w:highlight w:val="none"/>
        </w:rPr>
        <w:t>一、项目基本情况</w:t>
      </w:r>
      <w:bookmarkEnd w:id="1"/>
      <w:bookmarkEnd w:id="2"/>
      <w:bookmarkEnd w:id="3"/>
      <w:bookmarkEnd w:id="4"/>
    </w:p>
    <w:bookmarkEnd w:id="5"/>
    <w:p w14:paraId="48B7CE17">
      <w:pPr>
        <w:spacing w:line="440" w:lineRule="exact"/>
        <w:ind w:left="559" w:leftChars="266"/>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项目编号：</w:t>
      </w:r>
      <w:r>
        <w:rPr>
          <w:rFonts w:hint="eastAsia" w:ascii="宋体" w:hAnsi="宋体" w:eastAsia="宋体" w:cs="宋体"/>
          <w:color w:val="auto"/>
          <w:kern w:val="0"/>
          <w:sz w:val="24"/>
          <w:szCs w:val="24"/>
          <w:highlight w:val="none"/>
          <w:lang w:val="en-US" w:eastAsia="zh-CN"/>
        </w:rPr>
        <w:t>分2025-01-28</w:t>
      </w:r>
    </w:p>
    <w:p w14:paraId="6B498C97">
      <w:pPr>
        <w:spacing w:line="440" w:lineRule="exact"/>
        <w:ind w:left="559" w:leftChars="266"/>
        <w:rPr>
          <w:rFonts w:hint="eastAsia" w:ascii="宋体" w:hAnsi="宋体" w:eastAsia="宋体" w:cs="宋体"/>
          <w:bCs/>
          <w:color w:val="auto"/>
          <w:sz w:val="24"/>
          <w:szCs w:val="24"/>
          <w:highlight w:val="none"/>
          <w:lang w:eastAsia="zh-CN"/>
        </w:rPr>
      </w:pPr>
      <w:r>
        <w:rPr>
          <w:rFonts w:hint="eastAsia" w:ascii="宋体" w:hAnsi="宋体" w:eastAsia="宋体" w:cs="宋体"/>
          <w:color w:val="auto"/>
          <w:kern w:val="0"/>
          <w:sz w:val="24"/>
          <w:szCs w:val="24"/>
          <w:highlight w:val="none"/>
        </w:rPr>
        <w:t>项目名称：阿克苏地区维吾尔医医院驾驶员及食堂人力资源服务项目</w:t>
      </w:r>
    </w:p>
    <w:p w14:paraId="51BBECA3">
      <w:pPr>
        <w:spacing w:line="440" w:lineRule="exact"/>
        <w:ind w:left="559" w:leftChars="266"/>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采购方式：竞争性磋商</w:t>
      </w:r>
    </w:p>
    <w:p w14:paraId="21492C6A">
      <w:pPr>
        <w:spacing w:line="440"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预算金额（元）：1712900</w:t>
      </w:r>
      <w:r>
        <w:rPr>
          <w:rFonts w:hint="eastAsia" w:ascii="宋体" w:hAnsi="宋体" w:eastAsia="宋体" w:cs="宋体"/>
          <w:color w:val="auto"/>
          <w:kern w:val="0"/>
          <w:sz w:val="24"/>
          <w:szCs w:val="24"/>
          <w:highlight w:val="none"/>
          <w:lang w:val="en-US" w:eastAsia="zh-CN"/>
        </w:rPr>
        <w:t>.00</w:t>
      </w:r>
    </w:p>
    <w:p w14:paraId="7D1D5079">
      <w:pPr>
        <w:spacing w:line="440" w:lineRule="exact"/>
        <w:ind w:firstLine="480" w:firstLineChars="200"/>
        <w:rPr>
          <w:rFonts w:hint="default"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rPr>
        <w:t>最高限价（元）：1712900</w:t>
      </w:r>
      <w:r>
        <w:rPr>
          <w:rFonts w:hint="eastAsia" w:ascii="宋体" w:hAnsi="宋体" w:eastAsia="宋体" w:cs="宋体"/>
          <w:color w:val="auto"/>
          <w:kern w:val="0"/>
          <w:sz w:val="24"/>
          <w:szCs w:val="24"/>
          <w:highlight w:val="none"/>
          <w:lang w:val="en-US" w:eastAsia="zh-CN"/>
        </w:rPr>
        <w:t>.00</w:t>
      </w:r>
    </w:p>
    <w:p w14:paraId="29D3FB1C">
      <w:pPr>
        <w:spacing w:line="44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采购需求：</w:t>
      </w:r>
    </w:p>
    <w:p w14:paraId="7768D01E">
      <w:pPr>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标项名称:阿克苏地区维吾尔医医院驾驶员及食堂人力资源服务项目</w:t>
      </w:r>
    </w:p>
    <w:p w14:paraId="31E636C4">
      <w:pPr>
        <w:spacing w:line="44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数量:1</w:t>
      </w:r>
    </w:p>
    <w:p w14:paraId="420EF552">
      <w:pPr>
        <w:spacing w:line="440" w:lineRule="exact"/>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预算金额（元）:</w:t>
      </w:r>
      <w:r>
        <w:rPr>
          <w:rFonts w:hint="eastAsia" w:ascii="宋体" w:hAnsi="宋体" w:eastAsia="宋体" w:cs="宋体"/>
          <w:color w:val="auto"/>
          <w:kern w:val="0"/>
          <w:sz w:val="24"/>
          <w:szCs w:val="24"/>
          <w:highlight w:val="none"/>
          <w:lang w:val="en-US" w:eastAsia="zh-CN"/>
        </w:rPr>
        <w:t xml:space="preserve"> 1712900.00</w:t>
      </w:r>
    </w:p>
    <w:p w14:paraId="053A585F">
      <w:pPr>
        <w:spacing w:line="44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单位：项 </w:t>
      </w:r>
    </w:p>
    <w:p w14:paraId="724778E4">
      <w:pPr>
        <w:spacing w:line="440" w:lineRule="exact"/>
        <w:ind w:firstLine="480" w:firstLineChars="200"/>
        <w:rPr>
          <w:rFonts w:hint="eastAsia" w:ascii="宋体" w:hAnsi="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简要规格描述：医院驾驶员及食堂人力资源服务</w:t>
      </w:r>
      <w:r>
        <w:rPr>
          <w:rFonts w:hint="eastAsia" w:ascii="宋体" w:hAnsi="宋体" w:eastAsia="宋体" w:cs="宋体"/>
          <w:color w:val="auto"/>
          <w:kern w:val="0"/>
          <w:sz w:val="24"/>
          <w:szCs w:val="24"/>
          <w:highlight w:val="none"/>
          <w:lang w:eastAsia="zh-CN"/>
        </w:rPr>
        <w:t>（详见采购需求）</w:t>
      </w:r>
      <w:r>
        <w:rPr>
          <w:rFonts w:hint="eastAsia" w:ascii="宋体" w:hAnsi="宋体" w:cs="宋体"/>
          <w:color w:val="auto"/>
          <w:kern w:val="0"/>
          <w:sz w:val="24"/>
          <w:szCs w:val="24"/>
          <w:highlight w:val="none"/>
          <w:lang w:eastAsia="zh-CN"/>
        </w:rPr>
        <w:t>。</w:t>
      </w:r>
    </w:p>
    <w:p w14:paraId="52D4AD0F">
      <w:pPr>
        <w:pStyle w:val="22"/>
        <w:ind w:firstLine="480" w:firstLineChars="200"/>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备注：</w:t>
      </w:r>
    </w:p>
    <w:p w14:paraId="79604E9E">
      <w:pPr>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合同履约期限：</w:t>
      </w:r>
      <w:r>
        <w:rPr>
          <w:rFonts w:hint="eastAsia" w:ascii="宋体" w:hAnsi="宋体" w:cs="宋体"/>
          <w:color w:val="auto"/>
          <w:kern w:val="0"/>
          <w:sz w:val="24"/>
          <w:szCs w:val="24"/>
          <w:highlight w:val="none"/>
          <w:lang w:val="en-US" w:eastAsia="zh-CN"/>
        </w:rPr>
        <w:t>标项1，自合同签订之日起1年</w:t>
      </w:r>
      <w:r>
        <w:rPr>
          <w:rFonts w:hint="eastAsia" w:ascii="宋体" w:hAnsi="宋体" w:cs="宋体"/>
          <w:color w:val="auto"/>
          <w:kern w:val="0"/>
          <w:sz w:val="24"/>
          <w:szCs w:val="24"/>
          <w:highlight w:val="none"/>
          <w:lang w:eastAsia="zh-CN"/>
        </w:rPr>
        <w:t>。</w:t>
      </w:r>
    </w:p>
    <w:p w14:paraId="7CE4F33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本项目不接受联合体投标。</w:t>
      </w:r>
    </w:p>
    <w:p w14:paraId="7EAE7E34">
      <w:pPr>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二、申请人的资格要求：</w:t>
      </w:r>
    </w:p>
    <w:p w14:paraId="6DD1815F">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4ED88AB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w:t>
      </w:r>
      <w:r>
        <w:rPr>
          <w:rStyle w:val="26"/>
          <w:rFonts w:hint="eastAsia" w:ascii="宋体" w:hAnsi="宋体" w:eastAsia="宋体" w:cs="宋体"/>
          <w:b w:val="0"/>
          <w:bCs w:val="0"/>
          <w:color w:val="auto"/>
          <w:sz w:val="24"/>
          <w:szCs w:val="24"/>
          <w:highlight w:val="none"/>
        </w:rPr>
        <w:t>【标项1】</w:t>
      </w:r>
    </w:p>
    <w:p w14:paraId="094C81D6">
      <w:pPr>
        <w:pStyle w:val="20"/>
        <w:spacing w:before="0" w:beforeAutospacing="0" w:after="0" w:afterAutospacing="0" w:line="440" w:lineRule="exact"/>
        <w:ind w:firstLine="480" w:firstLineChars="200"/>
        <w:jc w:val="both"/>
        <w:rPr>
          <w:rStyle w:val="26"/>
          <w:rFonts w:hint="eastAsia" w:ascii="宋体" w:hAnsi="宋体" w:eastAsia="宋体" w:cs="宋体"/>
          <w:b w:val="0"/>
          <w:bCs w:val="0"/>
          <w:color w:val="auto"/>
          <w:sz w:val="24"/>
          <w:szCs w:val="24"/>
          <w:highlight w:val="none"/>
        </w:rPr>
      </w:pPr>
      <w:r>
        <w:rPr>
          <w:rStyle w:val="26"/>
          <w:rFonts w:hint="eastAsia" w:ascii="宋体" w:hAnsi="宋体" w:eastAsia="宋体" w:cs="宋体"/>
          <w:b w:val="0"/>
          <w:bCs w:val="0"/>
          <w:color w:val="auto"/>
          <w:sz w:val="24"/>
          <w:szCs w:val="24"/>
          <w:highlight w:val="none"/>
        </w:rPr>
        <w:t>本项目专门面向中小企业采购，供应商为中小企业，不再执行价格评审优惠政策。请根据要求单独上传《中小企业声明函》。</w:t>
      </w:r>
      <w:r>
        <w:rPr>
          <w:rStyle w:val="26"/>
          <w:rFonts w:hint="eastAsia" w:ascii="宋体" w:hAnsi="宋体" w:eastAsia="宋体" w:cs="宋体"/>
          <w:b w:val="0"/>
          <w:bCs w:val="0"/>
          <w:color w:val="0000FF"/>
          <w:sz w:val="24"/>
          <w:szCs w:val="24"/>
          <w:highlight w:val="none"/>
        </w:rPr>
        <w:br w:type="textWrapping"/>
      </w:r>
      <w:r>
        <w:rPr>
          <w:rStyle w:val="26"/>
          <w:rFonts w:hint="eastAsia" w:ascii="宋体" w:hAnsi="宋体" w:eastAsia="宋体" w:cs="宋体"/>
          <w:b w:val="0"/>
          <w:bCs w:val="0"/>
          <w:color w:val="auto"/>
          <w:sz w:val="24"/>
          <w:szCs w:val="24"/>
          <w:highlight w:val="none"/>
        </w:rPr>
        <w:t>（1）财政部、工业和信息化部关于印发《政府采购促进中小企业发展管理办法》的通知（财库〔2020〕46号）； </w:t>
      </w:r>
      <w:r>
        <w:rPr>
          <w:rStyle w:val="26"/>
          <w:rFonts w:hint="eastAsia" w:ascii="宋体" w:hAnsi="宋体" w:eastAsia="宋体" w:cs="宋体"/>
          <w:b w:val="0"/>
          <w:bCs w:val="0"/>
          <w:color w:val="auto"/>
          <w:sz w:val="24"/>
          <w:szCs w:val="24"/>
          <w:highlight w:val="none"/>
        </w:rPr>
        <w:br w:type="textWrapping"/>
      </w:r>
      <w:r>
        <w:rPr>
          <w:rStyle w:val="26"/>
          <w:rFonts w:hint="eastAsia" w:ascii="宋体" w:hAnsi="宋体" w:eastAsia="宋体" w:cs="宋体"/>
          <w:b w:val="0"/>
          <w:bCs w:val="0"/>
          <w:color w:val="auto"/>
          <w:sz w:val="24"/>
          <w:szCs w:val="24"/>
          <w:highlight w:val="none"/>
        </w:rPr>
        <w:t>（2）《财政部、司法部关于政府采购支持监狱企业发展有关问题的通知》（财库[2014]68号）； </w:t>
      </w:r>
      <w:r>
        <w:rPr>
          <w:rStyle w:val="26"/>
          <w:rFonts w:hint="eastAsia" w:ascii="宋体" w:hAnsi="宋体" w:eastAsia="宋体" w:cs="宋体"/>
          <w:b w:val="0"/>
          <w:bCs w:val="0"/>
          <w:color w:val="auto"/>
          <w:sz w:val="24"/>
          <w:szCs w:val="24"/>
          <w:highlight w:val="none"/>
        </w:rPr>
        <w:br w:type="textWrapping"/>
      </w:r>
      <w:r>
        <w:rPr>
          <w:rStyle w:val="26"/>
          <w:rFonts w:hint="eastAsia" w:ascii="宋体" w:hAnsi="宋体" w:eastAsia="宋体" w:cs="宋体"/>
          <w:b w:val="0"/>
          <w:bCs w:val="0"/>
          <w:color w:val="auto"/>
          <w:sz w:val="24"/>
          <w:szCs w:val="24"/>
          <w:highlight w:val="none"/>
        </w:rPr>
        <w:t>（3）《国务院办公厅关于建立政府强制采购节能产品制度的通知》（国发办[2007]51号）； </w:t>
      </w:r>
      <w:r>
        <w:rPr>
          <w:rStyle w:val="26"/>
          <w:rFonts w:hint="eastAsia" w:ascii="宋体" w:hAnsi="宋体" w:eastAsia="宋体" w:cs="宋体"/>
          <w:b w:val="0"/>
          <w:bCs w:val="0"/>
          <w:color w:val="auto"/>
          <w:sz w:val="24"/>
          <w:szCs w:val="24"/>
          <w:highlight w:val="none"/>
        </w:rPr>
        <w:br w:type="textWrapping"/>
      </w:r>
      <w:r>
        <w:rPr>
          <w:rStyle w:val="26"/>
          <w:rFonts w:hint="eastAsia" w:ascii="宋体" w:hAnsi="宋体" w:eastAsia="宋体" w:cs="宋体"/>
          <w:b w:val="0"/>
          <w:bCs w:val="0"/>
          <w:color w:val="auto"/>
          <w:sz w:val="24"/>
          <w:szCs w:val="24"/>
          <w:highlight w:val="none"/>
        </w:rPr>
        <w:t xml:space="preserve">（4）《财政部 民政部 中国残疾人联合会关于促进残疾人就业政府采购政策的通知》财库[2017]141号； </w:t>
      </w:r>
    </w:p>
    <w:p w14:paraId="68FC2C24">
      <w:pPr>
        <w:numPr>
          <w:ilvl w:val="0"/>
          <w:numId w:val="1"/>
        </w:numPr>
        <w:spacing w:line="440" w:lineRule="exact"/>
        <w:ind w:firstLine="480" w:firstLineChars="200"/>
        <w:rPr>
          <w:rStyle w:val="26"/>
          <w:rFonts w:hint="eastAsia" w:ascii="宋体" w:hAnsi="宋体" w:eastAsia="宋体" w:cs="宋体"/>
          <w:b w:val="0"/>
          <w:bCs w:val="0"/>
          <w:color w:val="auto"/>
          <w:sz w:val="24"/>
          <w:szCs w:val="24"/>
          <w:highlight w:val="none"/>
        </w:rPr>
      </w:pPr>
      <w:r>
        <w:rPr>
          <w:rStyle w:val="26"/>
          <w:rFonts w:hint="eastAsia" w:ascii="宋体" w:hAnsi="宋体" w:eastAsia="宋体" w:cs="宋体"/>
          <w:b w:val="0"/>
          <w:bCs w:val="0"/>
          <w:color w:val="auto"/>
          <w:sz w:val="24"/>
          <w:szCs w:val="24"/>
          <w:highlight w:val="none"/>
        </w:rPr>
        <w:t>本项目的特定资格要求：</w:t>
      </w:r>
    </w:p>
    <w:p w14:paraId="21C05A1E">
      <w:pPr>
        <w:numPr>
          <w:ilvl w:val="0"/>
          <w:numId w:val="0"/>
        </w:numPr>
        <w:spacing w:line="440" w:lineRule="exact"/>
        <w:rPr>
          <w:rStyle w:val="26"/>
          <w:rFonts w:hint="eastAsia" w:ascii="宋体" w:hAnsi="宋体" w:eastAsia="宋体" w:cs="宋体"/>
          <w:b w:val="0"/>
          <w:bCs w:val="0"/>
          <w:color w:val="auto"/>
          <w:sz w:val="24"/>
          <w:szCs w:val="24"/>
          <w:highlight w:val="none"/>
        </w:rPr>
      </w:pPr>
      <w:r>
        <w:rPr>
          <w:rStyle w:val="26"/>
          <w:rFonts w:hint="eastAsia" w:ascii="宋体" w:hAnsi="宋体" w:eastAsia="宋体" w:cs="宋体"/>
          <w:b w:val="0"/>
          <w:bCs w:val="0"/>
          <w:color w:val="auto"/>
          <w:sz w:val="24"/>
          <w:szCs w:val="24"/>
          <w:highlight w:val="none"/>
        </w:rPr>
        <w:t>【标项</w:t>
      </w:r>
      <w:r>
        <w:rPr>
          <w:rStyle w:val="26"/>
          <w:rFonts w:hint="eastAsia" w:ascii="宋体" w:hAnsi="宋体" w:eastAsia="宋体" w:cs="宋体"/>
          <w:b w:val="0"/>
          <w:bCs w:val="0"/>
          <w:color w:val="auto"/>
          <w:sz w:val="24"/>
          <w:szCs w:val="24"/>
          <w:highlight w:val="none"/>
          <w:lang w:val="en-US" w:eastAsia="zh-CN"/>
        </w:rPr>
        <w:t>1</w:t>
      </w:r>
      <w:r>
        <w:rPr>
          <w:rStyle w:val="26"/>
          <w:rFonts w:hint="eastAsia" w:ascii="宋体" w:hAnsi="宋体" w:eastAsia="宋体" w:cs="宋体"/>
          <w:b w:val="0"/>
          <w:bCs w:val="0"/>
          <w:color w:val="auto"/>
          <w:sz w:val="24"/>
          <w:szCs w:val="24"/>
          <w:highlight w:val="none"/>
        </w:rPr>
        <w:t>】</w:t>
      </w:r>
    </w:p>
    <w:p w14:paraId="32D4B064">
      <w:pPr>
        <w:spacing w:line="440" w:lineRule="exact"/>
        <w:rPr>
          <w:rStyle w:val="26"/>
          <w:rFonts w:hint="eastAsia" w:ascii="宋体" w:hAnsi="宋体" w:cs="宋体"/>
          <w:b w:val="0"/>
          <w:bCs w:val="0"/>
          <w:color w:val="auto"/>
          <w:sz w:val="24"/>
          <w:szCs w:val="24"/>
          <w:highlight w:val="none"/>
          <w:lang w:val="en-US" w:eastAsia="zh-CN"/>
        </w:rPr>
      </w:pPr>
      <w:r>
        <w:rPr>
          <w:rStyle w:val="26"/>
          <w:rFonts w:hint="eastAsia" w:ascii="宋体" w:hAnsi="宋体" w:cs="宋体"/>
          <w:b w:val="0"/>
          <w:bCs w:val="0"/>
          <w:color w:val="auto"/>
          <w:sz w:val="24"/>
          <w:szCs w:val="24"/>
          <w:highlight w:val="none"/>
          <w:lang w:val="en-US" w:eastAsia="zh-CN"/>
        </w:rPr>
        <w:t xml:space="preserve">  无 </w:t>
      </w:r>
    </w:p>
    <w:p w14:paraId="69D71B68">
      <w:pPr>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三、获取采购文件</w:t>
      </w:r>
      <w:r>
        <w:rPr>
          <w:rFonts w:hint="eastAsia" w:ascii="宋体" w:hAnsi="宋体" w:eastAsia="宋体" w:cs="宋体"/>
          <w:color w:val="auto"/>
          <w:sz w:val="24"/>
          <w:szCs w:val="24"/>
          <w:highlight w:val="none"/>
        </w:rPr>
        <w:t> </w:t>
      </w:r>
    </w:p>
    <w:p w14:paraId="76A920E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03</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17</w:t>
      </w:r>
      <w:r>
        <w:rPr>
          <w:rFonts w:hint="eastAsia" w:ascii="宋体" w:hAnsi="宋体" w:eastAsia="宋体" w:cs="宋体"/>
          <w:color w:val="auto"/>
          <w:sz w:val="24"/>
          <w:szCs w:val="24"/>
          <w:highlight w:val="none"/>
        </w:rPr>
        <w:t>日至202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03</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rPr>
        <w:t>日，每天上午10:00至14:00，下午1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0至</w:t>
      </w:r>
      <w:r>
        <w:rPr>
          <w:rFonts w:hint="eastAsia" w:ascii="宋体" w:hAnsi="宋体" w:cs="宋体"/>
          <w:color w:val="auto"/>
          <w:sz w:val="24"/>
          <w:szCs w:val="24"/>
          <w:highlight w:val="none"/>
          <w:lang w:val="en-US" w:eastAsia="zh-CN"/>
        </w:rPr>
        <w:t>19</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0（北京时间，法定节假日除外）</w:t>
      </w:r>
    </w:p>
    <w:p w14:paraId="4939A1B5">
      <w:pPr>
        <w:spacing w:line="44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地点：</w:t>
      </w:r>
      <w:r>
        <w:rPr>
          <w:rFonts w:hint="eastAsia" w:ascii="宋体" w:hAnsi="宋体" w:cs="宋体"/>
          <w:color w:val="auto"/>
          <w:sz w:val="24"/>
          <w:szCs w:val="24"/>
          <w:highlight w:val="none"/>
          <w:lang w:val="en-US" w:eastAsia="zh-CN"/>
        </w:rPr>
        <w:t>政采云平台</w:t>
      </w:r>
    </w:p>
    <w:p w14:paraId="6ED98EE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方式：供应商登录政采云平台https://www.zcygov.cn/在线申请获取采购文件（进入“项目采购”应用，在获取采购文件菜单中选择项目，申请获取采购文件）</w:t>
      </w:r>
    </w:p>
    <w:p w14:paraId="330E3CBB">
      <w:pPr>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四、响应文件提交</w:t>
      </w:r>
    </w:p>
    <w:p w14:paraId="07FFD1C0">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截止时间：202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03</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eastAsia="zh-CN"/>
        </w:rPr>
        <w:t>日</w:t>
      </w:r>
      <w:r>
        <w:rPr>
          <w:rFonts w:hint="eastAsia" w:ascii="宋体" w:hAnsi="宋体" w:eastAsia="宋体" w:cs="宋体"/>
          <w:color w:val="auto"/>
          <w:sz w:val="24"/>
          <w:szCs w:val="24"/>
          <w:highlight w:val="none"/>
        </w:rPr>
        <w:t>11:00（北京时间）</w:t>
      </w:r>
    </w:p>
    <w:p w14:paraId="22DFE08D">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地    点：政采云一站式政府采购云平台</w:t>
      </w:r>
    </w:p>
    <w:p w14:paraId="23FA1C4A">
      <w:pPr>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五、响应文件开启</w:t>
      </w:r>
      <w:r>
        <w:rPr>
          <w:rFonts w:hint="eastAsia" w:ascii="宋体" w:hAnsi="宋体" w:eastAsia="宋体" w:cs="宋体"/>
          <w:color w:val="auto"/>
          <w:sz w:val="24"/>
          <w:szCs w:val="24"/>
          <w:highlight w:val="none"/>
        </w:rPr>
        <w:t xml:space="preserve">    </w:t>
      </w:r>
    </w:p>
    <w:p w14:paraId="6074E93F">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开启时间：202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03</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eastAsia="zh-CN"/>
        </w:rPr>
        <w:t>日</w:t>
      </w:r>
      <w:r>
        <w:rPr>
          <w:rFonts w:hint="eastAsia" w:ascii="宋体" w:hAnsi="宋体" w:eastAsia="宋体" w:cs="宋体"/>
          <w:color w:val="auto"/>
          <w:sz w:val="24"/>
          <w:szCs w:val="24"/>
          <w:highlight w:val="none"/>
        </w:rPr>
        <w:t xml:space="preserve">11:00（北京时间） </w:t>
      </w:r>
    </w:p>
    <w:p w14:paraId="77D7BC09">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地    点：政采云一站式政府采购云平台 </w:t>
      </w:r>
    </w:p>
    <w:p w14:paraId="7EBEA675">
      <w:pPr>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六、公告期限</w:t>
      </w:r>
    </w:p>
    <w:p w14:paraId="5653EFFE">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自本公告发布之日起5个工作日。</w:t>
      </w:r>
    </w:p>
    <w:p w14:paraId="60CECDD6">
      <w:pPr>
        <w:numPr>
          <w:ilvl w:val="0"/>
          <w:numId w:val="2"/>
        </w:numPr>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其他补充事宜</w:t>
      </w:r>
    </w:p>
    <w:p w14:paraId="2F7DCB0E">
      <w:pPr>
        <w:numPr>
          <w:ilvl w:val="0"/>
          <w:numId w:val="3"/>
        </w:numPr>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本项目实行网上投标，采用电子投标文件。</w:t>
      </w:r>
      <w:r>
        <w:rPr>
          <w:rFonts w:hint="eastAsia" w:ascii="宋体" w:hAnsi="宋体" w:eastAsia="宋体" w:cs="宋体"/>
          <w:b w:val="0"/>
          <w:bCs w:val="0"/>
          <w:color w:val="auto"/>
          <w:sz w:val="24"/>
          <w:szCs w:val="24"/>
          <w:highlight w:val="none"/>
        </w:rPr>
        <w:br w:type="textWrapping"/>
      </w:r>
      <w:r>
        <w:rPr>
          <w:rFonts w:hint="eastAsia" w:ascii="宋体" w:hAnsi="宋体" w:eastAsia="宋体" w:cs="宋体"/>
          <w:b w:val="0"/>
          <w:bCs w:val="0"/>
          <w:color w:val="auto"/>
          <w:sz w:val="24"/>
          <w:szCs w:val="24"/>
          <w:highlight w:val="none"/>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r>
        <w:rPr>
          <w:rFonts w:hint="eastAsia" w:ascii="宋体" w:hAnsi="宋体" w:eastAsia="宋体" w:cs="宋体"/>
          <w:b w:val="0"/>
          <w:bCs w:val="0"/>
          <w:color w:val="auto"/>
          <w:sz w:val="24"/>
          <w:szCs w:val="24"/>
          <w:highlight w:val="none"/>
        </w:rPr>
        <w:br w:type="textWrapping"/>
      </w:r>
      <w:r>
        <w:rPr>
          <w:rFonts w:hint="eastAsia" w:ascii="宋体" w:hAnsi="宋体" w:eastAsia="宋体" w:cs="宋体"/>
          <w:b w:val="0"/>
          <w:bCs w:val="0"/>
          <w:color w:val="auto"/>
          <w:sz w:val="24"/>
          <w:szCs w:val="24"/>
          <w:highlight w:val="none"/>
        </w:rPr>
        <w:t>3、供应商将政采云电子交易客户端下载、安装完成后，可通过账号密码或CA登录客户端进行投标文件的制作。在使用政采云投标客户端时，建议使用WIN7及以上操作系统。</w:t>
      </w:r>
    </w:p>
    <w:p w14:paraId="15A509FA">
      <w:pPr>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4、其他补充事宜：1.请各供应商随时关注本项目的变更、答疑、澄清文件。</w:t>
      </w:r>
    </w:p>
    <w:p w14:paraId="138AFF5A">
      <w:pPr>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2.本项目实行电子招投标，供应商须登录政采云平台申请获取磋商文件，并通过政采云电子投标客户端制作响应文件，同时自行承担与投标有关的一切费用。</w:t>
      </w:r>
    </w:p>
    <w:p w14:paraId="64369211">
      <w:pPr>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3.各供应商应在开标前确保成为新疆维吾尔自治区政府采购网正式注册入库供应商，并完成CA数字证书申领。因未注册入库、未办理CA数字证书等原因造成无法投标或投标失败等后果由供应商自行承担。</w:t>
      </w:r>
    </w:p>
    <w:p w14:paraId="76EBE161">
      <w:pPr>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14:paraId="0294B008">
      <w:pPr>
        <w:numPr>
          <w:ilvl w:val="0"/>
          <w:numId w:val="0"/>
        </w:numPr>
        <w:spacing w:line="36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5.本项目采用不见面开标，供应商须在投标截止时间前通过CA在政采云平台上传加密的电子响应文件。</w:t>
      </w:r>
    </w:p>
    <w:p w14:paraId="44746923">
      <w:pPr>
        <w:numPr>
          <w:ilvl w:val="0"/>
          <w:numId w:val="0"/>
        </w:numPr>
        <w:spacing w:line="360" w:lineRule="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供应商在开标前须提前配置好电脑浏览器（建议使用360浏览器或谷歌浏器），开标时请使用制作加密电子响应文件的CA锁进行解密及报价确认。本项目响应文件解密时间定为30分钟，如因自身原因导致无法正常解密，后果由供应商自行承担。 </w:t>
      </w:r>
    </w:p>
    <w:p w14:paraId="1625006D">
      <w:pPr>
        <w:spacing w:line="24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特别提示：</w:t>
      </w:r>
    </w:p>
    <w:p w14:paraId="7E71EC76">
      <w:pPr>
        <w:spacing w:line="24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1、采购限额标准以上，200万元以下的货物和服务采购项目、400万元以下的工程采购项目，适宜由中小企业提供的，采购人应当专门面向中小企业采购。</w:t>
      </w:r>
    </w:p>
    <w:p w14:paraId="1E6B9CA2">
      <w:pPr>
        <w:spacing w:line="24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2、超过200万元的货物和服务采购项目，预留该部分采购项目预算总额的30%以上专门面向中小企业采购，其中预留给小微企业的比例不低于60%。</w:t>
      </w:r>
    </w:p>
    <w:p w14:paraId="26C23402">
      <w:pPr>
        <w:spacing w:line="24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3、超过400万元的工程采购项目中适宜由中小企业提供的，预留该部分采购项目预算总额的40%以上专门面向中小企业采购，其中预留给小微企业的比例不低于60%。</w:t>
      </w:r>
    </w:p>
    <w:p w14:paraId="52BE15EA">
      <w:pPr>
        <w:spacing w:line="24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471C84E">
      <w:pPr>
        <w:spacing w:line="24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04F7CB9">
      <w:pPr>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八、对本次采购提出询问，请按以下方式联系 </w:t>
      </w:r>
    </w:p>
    <w:p w14:paraId="121D1551">
      <w:pPr>
        <w:spacing w:line="440" w:lineRule="exact"/>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50C7A680">
      <w:pPr>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称：阿克苏地区维吾尔医医院</w:t>
      </w:r>
    </w:p>
    <w:p w14:paraId="00811AC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址：阿克苏地区阿克苏市多浪管委会虹桥路50号</w:t>
      </w:r>
    </w:p>
    <w:p w14:paraId="18E0EDFA">
      <w:pPr>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联系方式：18399710624</w:t>
      </w:r>
    </w:p>
    <w:p w14:paraId="177C0E0B">
      <w:pPr>
        <w:spacing w:line="440" w:lineRule="exact"/>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p>
    <w:p w14:paraId="2E0DA363">
      <w:pPr>
        <w:spacing w:line="44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阿克苏地区振远项目咨询管理有限公司</w:t>
      </w:r>
    </w:p>
    <w:p w14:paraId="501BD534">
      <w:pPr>
        <w:spacing w:line="440" w:lineRule="exact"/>
        <w:ind w:left="559" w:leftChars="26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i w:val="0"/>
          <w:iCs w:val="0"/>
          <w:color w:val="auto"/>
          <w:sz w:val="24"/>
          <w:szCs w:val="24"/>
          <w:highlight w:val="none"/>
        </w:rPr>
        <w:t>阿克苏市农一师第四家属院1号楼2单元19B01号</w:t>
      </w:r>
      <w:r>
        <w:rPr>
          <w:rFonts w:hint="eastAsia" w:ascii="宋体" w:hAnsi="宋体" w:eastAsia="宋体" w:cs="宋体"/>
          <w:color w:val="auto"/>
          <w:sz w:val="24"/>
          <w:szCs w:val="24"/>
          <w:highlight w:val="none"/>
        </w:rPr>
        <w:t xml:space="preserve">  </w:t>
      </w:r>
    </w:p>
    <w:p w14:paraId="55EB310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联系方式：15569365500</w:t>
      </w:r>
    </w:p>
    <w:p w14:paraId="73185921">
      <w:pPr>
        <w:spacing w:line="440" w:lineRule="exact"/>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3.项目联系方式</w:t>
      </w:r>
    </w:p>
    <w:p w14:paraId="056D031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项目联系人：</w:t>
      </w:r>
      <w:r>
        <w:rPr>
          <w:rFonts w:hint="eastAsia" w:ascii="宋体" w:hAnsi="宋体" w:cs="宋体"/>
          <w:color w:val="auto"/>
          <w:sz w:val="24"/>
          <w:szCs w:val="24"/>
          <w:highlight w:val="none"/>
          <w:lang w:val="en-US" w:eastAsia="zh-CN"/>
        </w:rPr>
        <w:t>胡丹</w:t>
      </w:r>
      <w:r>
        <w:rPr>
          <w:rFonts w:hint="eastAsia" w:ascii="宋体" w:hAnsi="宋体" w:eastAsia="宋体" w:cs="宋体"/>
          <w:color w:val="auto"/>
          <w:sz w:val="24"/>
          <w:szCs w:val="24"/>
          <w:highlight w:val="none"/>
        </w:rPr>
        <w:t xml:space="preserve">  </w:t>
      </w:r>
    </w:p>
    <w:p w14:paraId="508539D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话：15569365500</w:t>
      </w:r>
    </w:p>
    <w:p w14:paraId="1435AD04">
      <w:pPr>
        <w:keepNext w:val="0"/>
        <w:keepLines w:val="0"/>
        <w:pageBreakBefore w:val="0"/>
        <w:kinsoku/>
        <w:wordWrap/>
        <w:overflowPunct/>
        <w:topLinePunct w:val="0"/>
        <w:autoSpaceDE/>
        <w:autoSpaceDN/>
        <w:bidi w:val="0"/>
        <w:adjustRightInd/>
        <w:snapToGrid/>
        <w:spacing w:line="360" w:lineRule="exact"/>
        <w:jc w:val="center"/>
        <w:textAlignment w:val="auto"/>
        <w:outlineLvl w:val="9"/>
        <w:rPr>
          <w:rFonts w:hint="eastAsia" w:ascii="宋体" w:hAnsi="宋体" w:eastAsia="宋体" w:cs="宋体"/>
          <w:i w:val="0"/>
          <w:iCs w:val="0"/>
          <w:color w:val="auto"/>
          <w:kern w:val="2"/>
          <w:sz w:val="24"/>
          <w:szCs w:val="24"/>
          <w:highlight w:val="none"/>
          <w:lang w:val="en-US" w:eastAsia="zh-CN" w:bidi="ar-SA"/>
        </w:rPr>
      </w:pPr>
      <w:r>
        <w:rPr>
          <w:rFonts w:ascii="宋体" w:hAnsi="宋体" w:eastAsia="宋体" w:cs="宋体"/>
          <w:color w:val="auto"/>
          <w:spacing w:val="20"/>
          <w:sz w:val="20"/>
          <w:szCs w:val="20"/>
          <w14:textOutline w14:w="3795" w14:cap="sq" w14:cmpd="sng">
            <w14:solidFill>
              <w14:srgbClr w14:val="000000"/>
            </w14:solidFill>
            <w14:prstDash w14:val="solid"/>
            <w14:bevel/>
          </w14:textOutline>
        </w:rPr>
        <w:t>注</w:t>
      </w:r>
      <w:r>
        <w:rPr>
          <w:rFonts w:ascii="宋体" w:hAnsi="宋体" w:eastAsia="宋体" w:cs="宋体"/>
          <w:color w:val="auto"/>
          <w:spacing w:val="12"/>
          <w:sz w:val="20"/>
          <w:szCs w:val="20"/>
          <w14:textOutline w14:w="3795" w14:cap="sq" w14:cmpd="sng">
            <w14:solidFill>
              <w14:srgbClr w14:val="000000"/>
            </w14:solidFill>
            <w14:prstDash w14:val="solid"/>
            <w14:bevel/>
          </w14:textOutline>
        </w:rPr>
        <w:t>：</w:t>
      </w:r>
      <w:r>
        <w:rPr>
          <w:rFonts w:ascii="宋体" w:hAnsi="宋体" w:eastAsia="宋体" w:cs="宋体"/>
          <w:color w:val="auto"/>
          <w:spacing w:val="10"/>
          <w:sz w:val="20"/>
          <w:szCs w:val="20"/>
          <w14:textOutline w14:w="3795" w14:cap="sq" w14:cmpd="sng">
            <w14:solidFill>
              <w14:srgbClr w14:val="000000"/>
            </w14:solidFill>
            <w14:prstDash w14:val="solid"/>
            <w14:bevel/>
          </w14:textOutline>
        </w:rPr>
        <w:t>本项目采购公告发布截止日后，请持续关注本项目后续网上发布变更、答疑澄清等内容。</w:t>
      </w:r>
    </w:p>
    <w:p w14:paraId="00BD2072">
      <w:pPr>
        <w:autoSpaceDE w:val="0"/>
        <w:autoSpaceDN w:val="0"/>
        <w:adjustRightInd w:val="0"/>
        <w:jc w:val="both"/>
        <w:outlineLvl w:val="0"/>
        <w:rPr>
          <w:rFonts w:hint="eastAsia" w:ascii="宋体" w:hAnsi="宋体"/>
          <w:b/>
          <w:bCs/>
          <w:color w:val="auto"/>
          <w:kern w:val="0"/>
          <w:sz w:val="36"/>
          <w:szCs w:val="36"/>
        </w:rPr>
        <w:sectPr>
          <w:headerReference r:id="rId10" w:type="default"/>
          <w:footerReference r:id="rId11" w:type="default"/>
          <w:pgSz w:w="11850" w:h="16783"/>
          <w:pgMar w:top="1361" w:right="1247" w:bottom="1361" w:left="1644" w:header="720" w:footer="720" w:gutter="0"/>
          <w:pgNumType w:fmt="decimal"/>
          <w:cols w:space="0" w:num="1"/>
          <w:rtlGutter w:val="0"/>
          <w:docGrid w:linePitch="0" w:charSpace="0"/>
        </w:sectPr>
      </w:pPr>
    </w:p>
    <w:p w14:paraId="40CE7EA2">
      <w:pPr>
        <w:autoSpaceDE w:val="0"/>
        <w:autoSpaceDN w:val="0"/>
        <w:adjustRightInd w:val="0"/>
        <w:spacing w:line="240" w:lineRule="auto"/>
        <w:jc w:val="center"/>
        <w:rPr>
          <w:rFonts w:ascii="宋体" w:hAnsi="宋体"/>
          <w:b/>
          <w:bCs/>
          <w:color w:val="auto"/>
          <w:kern w:val="0"/>
          <w:sz w:val="32"/>
          <w:szCs w:val="32"/>
        </w:rPr>
      </w:pPr>
      <w:r>
        <w:rPr>
          <w:rFonts w:hint="eastAsia" w:ascii="宋体" w:hAnsi="宋体"/>
          <w:b/>
          <w:bCs/>
          <w:color w:val="auto"/>
          <w:kern w:val="0"/>
          <w:sz w:val="32"/>
          <w:szCs w:val="32"/>
        </w:rPr>
        <w:t>一、</w:t>
      </w:r>
      <w:r>
        <w:rPr>
          <w:rFonts w:hint="eastAsia" w:ascii="宋体" w:hAnsi="宋体"/>
          <w:b/>
          <w:bCs/>
          <w:color w:val="auto"/>
          <w:kern w:val="0"/>
          <w:sz w:val="32"/>
          <w:szCs w:val="32"/>
          <w:lang w:eastAsia="zh-CN"/>
        </w:rPr>
        <w:t>投标</w:t>
      </w:r>
      <w:r>
        <w:rPr>
          <w:rFonts w:hint="eastAsia" w:ascii="宋体" w:hAnsi="宋体"/>
          <w:b/>
          <w:bCs/>
          <w:color w:val="auto"/>
          <w:kern w:val="0"/>
          <w:sz w:val="32"/>
          <w:szCs w:val="32"/>
        </w:rPr>
        <w:t>须知前附表</w:t>
      </w:r>
    </w:p>
    <w:tbl>
      <w:tblPr>
        <w:tblStyle w:val="23"/>
        <w:tblW w:w="9370" w:type="dxa"/>
        <w:tblInd w:w="96"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71"/>
        <w:gridCol w:w="665"/>
        <w:gridCol w:w="1754"/>
        <w:gridCol w:w="13"/>
        <w:gridCol w:w="6367"/>
      </w:tblGrid>
      <w:tr w14:paraId="2043E1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0" w:hRule="atLeast"/>
        </w:trPr>
        <w:tc>
          <w:tcPr>
            <w:tcW w:w="571" w:type="dxa"/>
            <w:tcBorders>
              <w:top w:val="single" w:color="auto" w:sz="12" w:space="0"/>
              <w:left w:val="single" w:color="auto" w:sz="12" w:space="0"/>
              <w:bottom w:val="single" w:color="auto" w:sz="4" w:space="0"/>
            </w:tcBorders>
            <w:vAlign w:val="center"/>
          </w:tcPr>
          <w:p w14:paraId="18C89DA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项号</w:t>
            </w:r>
          </w:p>
        </w:tc>
        <w:tc>
          <w:tcPr>
            <w:tcW w:w="665" w:type="dxa"/>
            <w:tcBorders>
              <w:top w:val="single" w:color="auto" w:sz="12" w:space="0"/>
              <w:bottom w:val="single" w:color="auto" w:sz="4" w:space="0"/>
              <w:right w:val="single" w:color="auto" w:sz="4" w:space="0"/>
            </w:tcBorders>
            <w:vAlign w:val="center"/>
          </w:tcPr>
          <w:p w14:paraId="0D1087E2">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条款</w:t>
            </w:r>
          </w:p>
        </w:tc>
        <w:tc>
          <w:tcPr>
            <w:tcW w:w="1767" w:type="dxa"/>
            <w:gridSpan w:val="2"/>
            <w:tcBorders>
              <w:top w:val="single" w:color="auto" w:sz="12" w:space="0"/>
              <w:left w:val="single" w:color="auto" w:sz="4" w:space="0"/>
              <w:right w:val="single" w:color="auto" w:sz="4" w:space="0"/>
            </w:tcBorders>
            <w:vAlign w:val="center"/>
          </w:tcPr>
          <w:p w14:paraId="0058D26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内  容</w:t>
            </w:r>
          </w:p>
        </w:tc>
        <w:tc>
          <w:tcPr>
            <w:tcW w:w="6367" w:type="dxa"/>
            <w:tcBorders>
              <w:top w:val="single" w:color="auto" w:sz="12" w:space="0"/>
              <w:left w:val="single" w:color="auto" w:sz="4" w:space="0"/>
              <w:right w:val="single" w:color="auto" w:sz="12" w:space="0"/>
            </w:tcBorders>
            <w:vAlign w:val="center"/>
          </w:tcPr>
          <w:p w14:paraId="2F5C8C49">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jc w:val="both"/>
              <w:textAlignment w:val="auto"/>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说明及要求</w:t>
            </w:r>
          </w:p>
        </w:tc>
      </w:tr>
      <w:tr w14:paraId="7F811B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trPr>
        <w:tc>
          <w:tcPr>
            <w:tcW w:w="571" w:type="dxa"/>
            <w:vMerge w:val="restart"/>
            <w:tcBorders>
              <w:top w:val="single" w:color="auto" w:sz="4" w:space="0"/>
              <w:left w:val="single" w:color="auto" w:sz="12" w:space="0"/>
            </w:tcBorders>
            <w:vAlign w:val="center"/>
          </w:tcPr>
          <w:p w14:paraId="7CD0FC2C">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１</w:t>
            </w:r>
          </w:p>
        </w:tc>
        <w:tc>
          <w:tcPr>
            <w:tcW w:w="665" w:type="dxa"/>
            <w:vMerge w:val="restart"/>
            <w:tcBorders>
              <w:top w:val="single" w:color="auto" w:sz="4" w:space="0"/>
              <w:right w:val="single" w:color="auto" w:sz="4" w:space="0"/>
            </w:tcBorders>
            <w:vAlign w:val="center"/>
          </w:tcPr>
          <w:p w14:paraId="6B5C22F8">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1.1</w:t>
            </w:r>
          </w:p>
        </w:tc>
        <w:tc>
          <w:tcPr>
            <w:tcW w:w="1767" w:type="dxa"/>
            <w:gridSpan w:val="2"/>
            <w:tcBorders>
              <w:left w:val="single" w:color="auto" w:sz="4" w:space="0"/>
              <w:bottom w:val="single" w:color="auto" w:sz="4" w:space="0"/>
              <w:right w:val="single" w:color="auto" w:sz="4" w:space="0"/>
            </w:tcBorders>
            <w:vAlign w:val="center"/>
          </w:tcPr>
          <w:p w14:paraId="556EC580">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eastAsia="zh-CN"/>
              </w:rPr>
              <w:t>项</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lang w:eastAsia="zh-CN"/>
              </w:rPr>
              <w:t>目</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rPr>
              <w:t>名 称</w:t>
            </w:r>
          </w:p>
        </w:tc>
        <w:tc>
          <w:tcPr>
            <w:tcW w:w="6367" w:type="dxa"/>
            <w:tcBorders>
              <w:left w:val="single" w:color="auto" w:sz="4" w:space="0"/>
              <w:bottom w:val="single" w:color="auto" w:sz="4" w:space="0"/>
              <w:right w:val="single" w:color="auto" w:sz="12" w:space="0"/>
            </w:tcBorders>
            <w:vAlign w:val="center"/>
          </w:tcPr>
          <w:p w14:paraId="0FC0811B">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阿克苏地区维吾尔医医院驾驶员及食堂人力资源服务项目</w:t>
            </w:r>
          </w:p>
        </w:tc>
      </w:tr>
      <w:tr w14:paraId="67071F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2" w:hRule="atLeast"/>
        </w:trPr>
        <w:tc>
          <w:tcPr>
            <w:tcW w:w="571" w:type="dxa"/>
            <w:vMerge w:val="continue"/>
            <w:tcBorders>
              <w:left w:val="single" w:color="auto" w:sz="12" w:space="0"/>
            </w:tcBorders>
            <w:vAlign w:val="center"/>
          </w:tcPr>
          <w:p w14:paraId="07E524DD">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5354BB60">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1BF993AC">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eastAsia="zh-CN"/>
              </w:rPr>
            </w:pPr>
            <w:r>
              <w:rPr>
                <w:rFonts w:hint="eastAsia" w:ascii="宋体" w:hAnsi="宋体" w:eastAsia="宋体" w:cs="宋体"/>
                <w:color w:val="auto"/>
                <w:kern w:val="0"/>
                <w:sz w:val="21"/>
                <w:szCs w:val="21"/>
                <w:lang w:eastAsia="zh-CN"/>
              </w:rPr>
              <w:t>项</w:t>
            </w:r>
            <w:r>
              <w:rPr>
                <w:rFonts w:hint="eastAsia" w:ascii="宋体" w:hAnsi="宋体" w:cs="宋体"/>
                <w:color w:val="auto"/>
                <w:kern w:val="0"/>
                <w:sz w:val="21"/>
                <w:szCs w:val="21"/>
                <w:lang w:val="en-US" w:eastAsia="zh-CN"/>
              </w:rPr>
              <w:t xml:space="preserve"> </w:t>
            </w:r>
            <w:r>
              <w:rPr>
                <w:rFonts w:hint="eastAsia" w:ascii="宋体" w:hAnsi="宋体" w:eastAsia="宋体" w:cs="宋体"/>
                <w:color w:val="auto"/>
                <w:kern w:val="0"/>
                <w:sz w:val="21"/>
                <w:szCs w:val="21"/>
                <w:lang w:eastAsia="zh-CN"/>
              </w:rPr>
              <w:t>目</w:t>
            </w:r>
            <w:r>
              <w:rPr>
                <w:rFonts w:hint="eastAsia" w:ascii="宋体" w:hAnsi="宋体" w:cs="宋体"/>
                <w:color w:val="auto"/>
                <w:kern w:val="0"/>
                <w:sz w:val="21"/>
                <w:szCs w:val="21"/>
                <w:lang w:val="en-US" w:eastAsia="zh-CN"/>
              </w:rPr>
              <w:t xml:space="preserve"> 编 号</w:t>
            </w:r>
          </w:p>
        </w:tc>
        <w:tc>
          <w:tcPr>
            <w:tcW w:w="6367" w:type="dxa"/>
            <w:tcBorders>
              <w:top w:val="single" w:color="auto" w:sz="4" w:space="0"/>
              <w:left w:val="single" w:color="auto" w:sz="4" w:space="0"/>
              <w:bottom w:val="single" w:color="auto" w:sz="4" w:space="0"/>
              <w:right w:val="single" w:color="auto" w:sz="12" w:space="0"/>
            </w:tcBorders>
            <w:vAlign w:val="center"/>
          </w:tcPr>
          <w:p w14:paraId="7130721D">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zh-CN" w:eastAsia="zh-CN"/>
              </w:rPr>
              <w:t>分2025-01-28  </w:t>
            </w:r>
          </w:p>
        </w:tc>
      </w:tr>
      <w:tr w14:paraId="4EC09B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2" w:hRule="atLeast"/>
        </w:trPr>
        <w:tc>
          <w:tcPr>
            <w:tcW w:w="571" w:type="dxa"/>
            <w:vMerge w:val="continue"/>
            <w:tcBorders>
              <w:left w:val="single" w:color="auto" w:sz="12" w:space="0"/>
            </w:tcBorders>
            <w:vAlign w:val="center"/>
          </w:tcPr>
          <w:p w14:paraId="08BA4248">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2025CC00">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0E1E0E13">
            <w:pPr>
              <w:pageBreakBefore w:val="0"/>
              <w:tabs>
                <w:tab w:val="left" w:pos="278"/>
              </w:tabs>
              <w:kinsoku/>
              <w:wordWrap/>
              <w:overflowPunct/>
              <w:topLinePunct w:val="0"/>
              <w:autoSpaceDE w:val="0"/>
              <w:autoSpaceDN w:val="0"/>
              <w:bidi w:val="0"/>
              <w:adjustRightInd/>
              <w:snapToGrid/>
              <w:spacing w:line="240" w:lineRule="exact"/>
              <w:jc w:val="left"/>
              <w:textAlignment w:val="auto"/>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eastAsia="zh-CN"/>
              </w:rPr>
              <w:tab/>
            </w:r>
            <w:r>
              <w:rPr>
                <w:rFonts w:hint="eastAsia" w:ascii="宋体" w:hAnsi="宋体" w:cs="宋体"/>
                <w:color w:val="auto"/>
                <w:kern w:val="0"/>
                <w:sz w:val="21"/>
                <w:szCs w:val="21"/>
                <w:lang w:eastAsia="zh-CN"/>
              </w:rPr>
              <w:t>采购目录</w:t>
            </w:r>
          </w:p>
        </w:tc>
        <w:tc>
          <w:tcPr>
            <w:tcW w:w="6367" w:type="dxa"/>
            <w:tcBorders>
              <w:top w:val="single" w:color="auto" w:sz="4" w:space="0"/>
              <w:left w:val="single" w:color="auto" w:sz="4" w:space="0"/>
              <w:bottom w:val="single" w:color="auto" w:sz="4" w:space="0"/>
              <w:right w:val="single" w:color="auto" w:sz="12" w:space="0"/>
            </w:tcBorders>
            <w:vAlign w:val="center"/>
          </w:tcPr>
          <w:p w14:paraId="30630B12">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服务类</w:t>
            </w:r>
          </w:p>
        </w:tc>
      </w:tr>
      <w:tr w14:paraId="3EC5EF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7" w:hRule="atLeast"/>
        </w:trPr>
        <w:tc>
          <w:tcPr>
            <w:tcW w:w="571" w:type="dxa"/>
            <w:vMerge w:val="continue"/>
            <w:tcBorders>
              <w:left w:val="single" w:color="auto" w:sz="12" w:space="0"/>
            </w:tcBorders>
            <w:vAlign w:val="center"/>
          </w:tcPr>
          <w:p w14:paraId="07B84A8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7B02182A">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2932A74F">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服务地点</w:t>
            </w:r>
          </w:p>
        </w:tc>
        <w:tc>
          <w:tcPr>
            <w:tcW w:w="6367" w:type="dxa"/>
            <w:tcBorders>
              <w:top w:val="single" w:color="auto" w:sz="4" w:space="0"/>
              <w:left w:val="single" w:color="auto" w:sz="4" w:space="0"/>
              <w:bottom w:val="single" w:color="auto" w:sz="4" w:space="0"/>
              <w:right w:val="single" w:color="auto" w:sz="12" w:space="0"/>
            </w:tcBorders>
            <w:vAlign w:val="center"/>
          </w:tcPr>
          <w:p w14:paraId="68C9066F">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阿克苏地区维吾尔医医院食堂、驾驶服务等（采购人指定地点）</w:t>
            </w:r>
          </w:p>
        </w:tc>
      </w:tr>
      <w:tr w14:paraId="34E15B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7" w:hRule="atLeast"/>
        </w:trPr>
        <w:tc>
          <w:tcPr>
            <w:tcW w:w="571" w:type="dxa"/>
            <w:vMerge w:val="continue"/>
            <w:tcBorders>
              <w:left w:val="single" w:color="auto" w:sz="12" w:space="0"/>
            </w:tcBorders>
            <w:vAlign w:val="center"/>
          </w:tcPr>
          <w:p w14:paraId="47EFDD44">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3CB53049">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2DEFA423">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eastAsia="zh-CN"/>
              </w:rPr>
              <w:t>采购方式</w:t>
            </w:r>
          </w:p>
        </w:tc>
        <w:tc>
          <w:tcPr>
            <w:tcW w:w="6367" w:type="dxa"/>
            <w:tcBorders>
              <w:top w:val="single" w:color="auto" w:sz="4" w:space="0"/>
              <w:left w:val="single" w:color="auto" w:sz="4" w:space="0"/>
              <w:bottom w:val="single" w:color="auto" w:sz="4" w:space="0"/>
              <w:right w:val="single" w:color="auto" w:sz="12" w:space="0"/>
            </w:tcBorders>
            <w:vAlign w:val="center"/>
          </w:tcPr>
          <w:p w14:paraId="76613CBF">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竞争性磋商</w:t>
            </w:r>
          </w:p>
        </w:tc>
      </w:tr>
      <w:tr w14:paraId="3188B7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7" w:hRule="atLeast"/>
        </w:trPr>
        <w:tc>
          <w:tcPr>
            <w:tcW w:w="571" w:type="dxa"/>
            <w:vMerge w:val="continue"/>
            <w:tcBorders>
              <w:left w:val="single" w:color="auto" w:sz="12" w:space="0"/>
            </w:tcBorders>
            <w:vAlign w:val="center"/>
          </w:tcPr>
          <w:p w14:paraId="52F66F2A">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1AFAE089">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31830CAA">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eastAsia="zh-CN"/>
              </w:rPr>
              <w:t>采购人</w:t>
            </w:r>
          </w:p>
        </w:tc>
        <w:tc>
          <w:tcPr>
            <w:tcW w:w="6367" w:type="dxa"/>
            <w:tcBorders>
              <w:top w:val="single" w:color="auto" w:sz="4" w:space="0"/>
              <w:left w:val="single" w:color="auto" w:sz="4" w:space="0"/>
              <w:bottom w:val="single" w:color="auto" w:sz="4" w:space="0"/>
              <w:right w:val="single" w:color="auto" w:sz="12" w:space="0"/>
            </w:tcBorders>
            <w:vAlign w:val="center"/>
          </w:tcPr>
          <w:p w14:paraId="2FBE3FDA">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sz w:val="21"/>
                <w:szCs w:val="21"/>
                <w:lang w:val="en-US" w:eastAsia="zh-CN"/>
              </w:rPr>
            </w:pPr>
            <w:r>
              <w:rPr>
                <w:rFonts w:hint="default" w:ascii="宋体" w:hAnsi="宋体" w:eastAsia="宋体" w:cs="宋体"/>
                <w:color w:val="auto"/>
                <w:sz w:val="21"/>
                <w:szCs w:val="21"/>
                <w:lang w:val="en-US" w:eastAsia="zh-CN"/>
              </w:rPr>
              <w:t>名 称：新疆维吾尔自治区阿克苏地区维吾尔医医院</w:t>
            </w:r>
          </w:p>
          <w:p w14:paraId="23AA8458">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sz w:val="21"/>
                <w:szCs w:val="21"/>
                <w:lang w:val="en-US" w:eastAsia="zh-CN"/>
              </w:rPr>
            </w:pPr>
            <w:r>
              <w:rPr>
                <w:rFonts w:hint="default" w:ascii="宋体" w:hAnsi="宋体" w:eastAsia="宋体" w:cs="宋体"/>
                <w:color w:val="auto"/>
                <w:sz w:val="21"/>
                <w:szCs w:val="21"/>
                <w:lang w:val="en-US" w:eastAsia="zh-CN"/>
              </w:rPr>
              <w:t>联系人：何周杰</w:t>
            </w:r>
          </w:p>
          <w:p w14:paraId="5CD4F12F">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sz w:val="21"/>
                <w:szCs w:val="21"/>
                <w:lang w:val="en-US" w:eastAsia="zh-CN"/>
              </w:rPr>
            </w:pPr>
            <w:r>
              <w:rPr>
                <w:rFonts w:hint="default" w:ascii="宋体" w:hAnsi="宋体" w:eastAsia="宋体" w:cs="宋体"/>
                <w:color w:val="auto"/>
                <w:sz w:val="21"/>
                <w:szCs w:val="21"/>
                <w:lang w:val="en-US" w:eastAsia="zh-CN"/>
              </w:rPr>
              <w:t>电 话：18399710624</w:t>
            </w:r>
          </w:p>
        </w:tc>
      </w:tr>
      <w:tr w14:paraId="6D1978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7" w:hRule="atLeast"/>
        </w:trPr>
        <w:tc>
          <w:tcPr>
            <w:tcW w:w="571" w:type="dxa"/>
            <w:vMerge w:val="continue"/>
            <w:tcBorders>
              <w:left w:val="single" w:color="auto" w:sz="12" w:space="0"/>
            </w:tcBorders>
            <w:vAlign w:val="center"/>
          </w:tcPr>
          <w:p w14:paraId="0CA818C9">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5788C854">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5DE6F2A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eastAsia="zh-CN"/>
              </w:rPr>
            </w:pPr>
            <w:r>
              <w:rPr>
                <w:rFonts w:hint="eastAsia" w:ascii="宋体" w:hAnsi="宋体" w:cs="宋体"/>
                <w:color w:val="auto"/>
                <w:kern w:val="0"/>
                <w:sz w:val="21"/>
                <w:szCs w:val="21"/>
                <w:lang w:eastAsia="zh-CN"/>
              </w:rPr>
              <w:t>采购代理</w:t>
            </w:r>
          </w:p>
        </w:tc>
        <w:tc>
          <w:tcPr>
            <w:tcW w:w="6367" w:type="dxa"/>
            <w:tcBorders>
              <w:top w:val="single" w:color="auto" w:sz="4" w:space="0"/>
              <w:left w:val="single" w:color="auto" w:sz="4" w:space="0"/>
              <w:bottom w:val="single" w:color="auto" w:sz="4" w:space="0"/>
              <w:right w:val="single" w:color="auto" w:sz="12" w:space="0"/>
            </w:tcBorders>
            <w:vAlign w:val="center"/>
          </w:tcPr>
          <w:p w14:paraId="5538636B">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采购代理机构名称：</w:t>
            </w:r>
            <w:r>
              <w:rPr>
                <w:rFonts w:hint="eastAsia" w:ascii="宋体" w:hAnsi="宋体" w:cs="宋体"/>
                <w:color w:val="auto"/>
                <w:sz w:val="21"/>
                <w:szCs w:val="21"/>
                <w:lang w:val="en-US" w:eastAsia="zh-CN"/>
              </w:rPr>
              <w:t>阿克苏地区振远项目咨询管理有限公司</w:t>
            </w:r>
          </w:p>
          <w:p w14:paraId="3F5EEECF">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联系人：胡丹</w:t>
            </w:r>
          </w:p>
          <w:p w14:paraId="2D0902A2">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电  话：15569365500</w:t>
            </w:r>
          </w:p>
        </w:tc>
      </w:tr>
      <w:tr w14:paraId="4CB2E0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37" w:hRule="atLeast"/>
        </w:trPr>
        <w:tc>
          <w:tcPr>
            <w:tcW w:w="571" w:type="dxa"/>
            <w:vMerge w:val="continue"/>
            <w:tcBorders>
              <w:left w:val="single" w:color="auto" w:sz="12" w:space="0"/>
            </w:tcBorders>
            <w:vAlign w:val="center"/>
          </w:tcPr>
          <w:p w14:paraId="2E8176AE">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679D46F9">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396A27B2">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cs="宋体"/>
                <w:color w:val="auto"/>
                <w:kern w:val="0"/>
                <w:sz w:val="21"/>
                <w:szCs w:val="21"/>
                <w:lang w:eastAsia="zh-CN"/>
              </w:rPr>
              <w:t>采</w:t>
            </w:r>
            <w:r>
              <w:rPr>
                <w:rFonts w:hint="eastAsia" w:ascii="宋体" w:hAnsi="宋体" w:cs="宋体"/>
                <w:color w:val="auto"/>
                <w:kern w:val="0"/>
                <w:sz w:val="21"/>
                <w:szCs w:val="21"/>
                <w:lang w:val="en-US" w:eastAsia="zh-CN"/>
              </w:rPr>
              <w:t xml:space="preserve"> </w:t>
            </w:r>
            <w:r>
              <w:rPr>
                <w:rFonts w:hint="eastAsia" w:ascii="宋体" w:hAnsi="宋体" w:cs="宋体"/>
                <w:color w:val="auto"/>
                <w:kern w:val="0"/>
                <w:sz w:val="21"/>
                <w:szCs w:val="21"/>
                <w:lang w:eastAsia="zh-CN"/>
              </w:rPr>
              <w:t>购</w:t>
            </w:r>
            <w:r>
              <w:rPr>
                <w:rFonts w:hint="eastAsia" w:ascii="宋体" w:hAnsi="宋体" w:cs="宋体"/>
                <w:color w:val="auto"/>
                <w:kern w:val="0"/>
                <w:sz w:val="21"/>
                <w:szCs w:val="21"/>
                <w:lang w:val="en-US" w:eastAsia="zh-CN"/>
              </w:rPr>
              <w:t xml:space="preserve"> </w:t>
            </w:r>
            <w:r>
              <w:rPr>
                <w:rFonts w:hint="eastAsia" w:ascii="宋体" w:hAnsi="宋体" w:cs="宋体"/>
                <w:color w:val="auto"/>
                <w:kern w:val="0"/>
                <w:sz w:val="21"/>
                <w:szCs w:val="21"/>
                <w:lang w:eastAsia="zh-CN"/>
              </w:rPr>
              <w:t>内</w:t>
            </w:r>
            <w:r>
              <w:rPr>
                <w:rFonts w:hint="eastAsia" w:ascii="宋体" w:hAnsi="宋体" w:cs="宋体"/>
                <w:color w:val="auto"/>
                <w:kern w:val="0"/>
                <w:sz w:val="21"/>
                <w:szCs w:val="21"/>
                <w:lang w:val="en-US" w:eastAsia="zh-CN"/>
              </w:rPr>
              <w:t xml:space="preserve"> </w:t>
            </w:r>
            <w:r>
              <w:rPr>
                <w:rFonts w:hint="eastAsia" w:ascii="宋体" w:hAnsi="宋体" w:cs="宋体"/>
                <w:color w:val="auto"/>
                <w:kern w:val="0"/>
                <w:sz w:val="21"/>
                <w:szCs w:val="21"/>
                <w:lang w:eastAsia="zh-CN"/>
              </w:rPr>
              <w:t>容</w:t>
            </w:r>
          </w:p>
        </w:tc>
        <w:tc>
          <w:tcPr>
            <w:tcW w:w="6367" w:type="dxa"/>
            <w:tcBorders>
              <w:top w:val="single" w:color="auto" w:sz="4" w:space="0"/>
              <w:left w:val="single" w:color="auto" w:sz="4" w:space="0"/>
              <w:bottom w:val="single" w:color="auto" w:sz="4" w:space="0"/>
              <w:right w:val="single" w:color="auto" w:sz="12" w:space="0"/>
            </w:tcBorders>
            <w:vAlign w:val="center"/>
          </w:tcPr>
          <w:p w14:paraId="674AFF5A">
            <w:pPr>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2"/>
                <w:sz w:val="21"/>
                <w:szCs w:val="21"/>
                <w:lang w:val="zh-CN" w:eastAsia="zh-CN" w:bidi="ar-SA"/>
              </w:rPr>
            </w:pPr>
            <w:r>
              <w:rPr>
                <w:rFonts w:hint="eastAsia" w:ascii="宋体" w:hAnsi="宋体" w:eastAsia="宋体" w:cs="宋体"/>
                <w:color w:val="auto"/>
                <w:kern w:val="2"/>
                <w:sz w:val="21"/>
                <w:szCs w:val="21"/>
                <w:lang w:val="zh-CN" w:eastAsia="zh-CN" w:bidi="ar-SA"/>
              </w:rPr>
              <w:t>医院驾驶员及食堂人力资源服务（详见采购需求）。</w:t>
            </w:r>
          </w:p>
        </w:tc>
      </w:tr>
      <w:tr w14:paraId="50CE9E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trPr>
        <w:tc>
          <w:tcPr>
            <w:tcW w:w="571" w:type="dxa"/>
            <w:vMerge w:val="continue"/>
            <w:tcBorders>
              <w:left w:val="single" w:color="auto" w:sz="12" w:space="0"/>
            </w:tcBorders>
            <w:vAlign w:val="center"/>
          </w:tcPr>
          <w:p w14:paraId="02C236C1">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0A113BF0">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1773873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资 金 来 源</w:t>
            </w:r>
          </w:p>
        </w:tc>
        <w:tc>
          <w:tcPr>
            <w:tcW w:w="6367" w:type="dxa"/>
            <w:tcBorders>
              <w:top w:val="single" w:color="auto" w:sz="4" w:space="0"/>
              <w:left w:val="single" w:color="auto" w:sz="4" w:space="0"/>
              <w:bottom w:val="single" w:color="auto" w:sz="4" w:space="0"/>
              <w:right w:val="single" w:color="auto" w:sz="12" w:space="0"/>
            </w:tcBorders>
            <w:vAlign w:val="center"/>
          </w:tcPr>
          <w:p w14:paraId="31E5C51F">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其它资金</w:t>
            </w:r>
          </w:p>
        </w:tc>
      </w:tr>
      <w:tr w14:paraId="556158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17" w:hRule="atLeast"/>
        </w:trPr>
        <w:tc>
          <w:tcPr>
            <w:tcW w:w="571" w:type="dxa"/>
            <w:vMerge w:val="continue"/>
            <w:tcBorders>
              <w:left w:val="single" w:color="auto" w:sz="12" w:space="0"/>
            </w:tcBorders>
            <w:vAlign w:val="center"/>
          </w:tcPr>
          <w:p w14:paraId="5C62DFE3">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665" w:type="dxa"/>
            <w:vMerge w:val="continue"/>
            <w:tcBorders>
              <w:right w:val="single" w:color="auto" w:sz="4" w:space="0"/>
            </w:tcBorders>
            <w:vAlign w:val="center"/>
          </w:tcPr>
          <w:p w14:paraId="71DEC37A">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7B05BCEE">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cs="宋体"/>
                <w:color w:val="auto"/>
                <w:kern w:val="0"/>
                <w:sz w:val="21"/>
                <w:szCs w:val="21"/>
                <w:lang w:eastAsia="zh-CN"/>
              </w:rPr>
              <w:t>招标控制价</w:t>
            </w:r>
          </w:p>
        </w:tc>
        <w:tc>
          <w:tcPr>
            <w:tcW w:w="6367" w:type="dxa"/>
            <w:tcBorders>
              <w:top w:val="single" w:color="auto" w:sz="4" w:space="0"/>
              <w:left w:val="single" w:color="auto" w:sz="4" w:space="0"/>
              <w:bottom w:val="single" w:color="auto" w:sz="4" w:space="0"/>
              <w:right w:val="single" w:color="auto" w:sz="12" w:space="0"/>
            </w:tcBorders>
            <w:vAlign w:val="center"/>
          </w:tcPr>
          <w:p w14:paraId="266C6C34">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zh-CN" w:eastAsia="zh-CN" w:bidi="ar-SA"/>
              </w:rPr>
              <w:t>本项目上限价为1712900.00元，大写</w:t>
            </w:r>
            <w:r>
              <w:rPr>
                <w:rFonts w:hint="eastAsia" w:ascii="宋体" w:hAnsi="宋体" w:cs="宋体"/>
                <w:color w:val="auto"/>
                <w:kern w:val="2"/>
                <w:sz w:val="21"/>
                <w:szCs w:val="21"/>
                <w:lang w:val="zh-CN" w:eastAsia="zh-CN" w:bidi="ar-SA"/>
              </w:rPr>
              <w:t>：壹佰柒拾壹万贰仟玖佰元整</w:t>
            </w:r>
            <w:r>
              <w:rPr>
                <w:rFonts w:hint="eastAsia" w:ascii="宋体" w:hAnsi="宋体" w:eastAsia="宋体" w:cs="宋体"/>
                <w:color w:val="auto"/>
                <w:kern w:val="2"/>
                <w:sz w:val="21"/>
                <w:szCs w:val="21"/>
                <w:lang w:val="zh-CN" w:eastAsia="zh-CN" w:bidi="ar-SA"/>
              </w:rPr>
              <w:t>（四舍五入保留两位小数</w:t>
            </w:r>
            <w:r>
              <w:rPr>
                <w:rFonts w:hint="eastAsia" w:ascii="宋体" w:hAnsi="宋体" w:eastAsia="宋体" w:cs="宋体"/>
                <w:color w:val="auto"/>
                <w:kern w:val="2"/>
                <w:sz w:val="21"/>
                <w:szCs w:val="21"/>
                <w:lang w:val="en-US" w:eastAsia="zh-CN" w:bidi="ar-SA"/>
              </w:rPr>
              <w:t>），报价超出此上限价视为无效投标。</w:t>
            </w:r>
          </w:p>
        </w:tc>
      </w:tr>
      <w:tr w14:paraId="31F8F6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atLeast"/>
        </w:trPr>
        <w:tc>
          <w:tcPr>
            <w:tcW w:w="571" w:type="dxa"/>
            <w:tcBorders>
              <w:top w:val="single" w:color="auto" w:sz="12" w:space="0"/>
              <w:left w:val="single" w:color="auto" w:sz="12" w:space="0"/>
              <w:bottom w:val="single" w:color="auto" w:sz="4" w:space="0"/>
            </w:tcBorders>
            <w:vAlign w:val="center"/>
          </w:tcPr>
          <w:p w14:paraId="191D7D07">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w:t>
            </w:r>
          </w:p>
        </w:tc>
        <w:tc>
          <w:tcPr>
            <w:tcW w:w="665" w:type="dxa"/>
            <w:tcBorders>
              <w:top w:val="single" w:color="auto" w:sz="12" w:space="0"/>
              <w:bottom w:val="single" w:color="auto" w:sz="4" w:space="0"/>
              <w:right w:val="single" w:color="auto" w:sz="4" w:space="0"/>
            </w:tcBorders>
            <w:vAlign w:val="center"/>
          </w:tcPr>
          <w:p w14:paraId="794205B7">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2.1</w:t>
            </w:r>
          </w:p>
        </w:tc>
        <w:tc>
          <w:tcPr>
            <w:tcW w:w="1767" w:type="dxa"/>
            <w:gridSpan w:val="2"/>
            <w:tcBorders>
              <w:top w:val="single" w:color="auto" w:sz="12" w:space="0"/>
              <w:left w:val="single" w:color="auto" w:sz="4" w:space="0"/>
              <w:bottom w:val="single" w:color="auto" w:sz="4" w:space="0"/>
              <w:right w:val="single" w:color="auto" w:sz="4" w:space="0"/>
            </w:tcBorders>
            <w:vAlign w:val="center"/>
          </w:tcPr>
          <w:p w14:paraId="036090AE">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cs="宋体"/>
                <w:color w:val="auto"/>
                <w:kern w:val="0"/>
                <w:sz w:val="21"/>
                <w:szCs w:val="21"/>
                <w:lang w:eastAsia="zh-CN"/>
              </w:rPr>
              <w:t>招</w:t>
            </w:r>
            <w:r>
              <w:rPr>
                <w:rFonts w:hint="eastAsia" w:ascii="宋体" w:hAnsi="宋体" w:cs="宋体"/>
                <w:color w:val="auto"/>
                <w:kern w:val="0"/>
                <w:sz w:val="21"/>
                <w:szCs w:val="21"/>
                <w:lang w:val="en-US" w:eastAsia="zh-CN"/>
              </w:rPr>
              <w:t xml:space="preserve"> </w:t>
            </w:r>
            <w:r>
              <w:rPr>
                <w:rFonts w:hint="eastAsia" w:ascii="宋体" w:hAnsi="宋体" w:cs="宋体"/>
                <w:color w:val="auto"/>
                <w:kern w:val="0"/>
                <w:sz w:val="21"/>
                <w:szCs w:val="21"/>
                <w:lang w:eastAsia="zh-CN"/>
              </w:rPr>
              <w:t>标</w:t>
            </w:r>
            <w:r>
              <w:rPr>
                <w:rFonts w:hint="eastAsia" w:ascii="宋体" w:hAnsi="宋体" w:eastAsia="宋体" w:cs="宋体"/>
                <w:color w:val="auto"/>
                <w:kern w:val="0"/>
                <w:sz w:val="21"/>
                <w:szCs w:val="21"/>
              </w:rPr>
              <w:t xml:space="preserve"> 范 围</w:t>
            </w:r>
          </w:p>
        </w:tc>
        <w:tc>
          <w:tcPr>
            <w:tcW w:w="6367" w:type="dxa"/>
            <w:tcBorders>
              <w:top w:val="single" w:color="auto" w:sz="12" w:space="0"/>
              <w:left w:val="single" w:color="auto" w:sz="4" w:space="0"/>
              <w:bottom w:val="single" w:color="auto" w:sz="4" w:space="0"/>
              <w:right w:val="single" w:color="auto" w:sz="12" w:space="0"/>
            </w:tcBorders>
            <w:vAlign w:val="center"/>
          </w:tcPr>
          <w:p w14:paraId="73BC4874">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医院驾驶员及食堂人力资源服务（详见采购需求）。</w:t>
            </w:r>
          </w:p>
        </w:tc>
      </w:tr>
      <w:tr w14:paraId="6081A4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6" w:hRule="atLeast"/>
        </w:trPr>
        <w:tc>
          <w:tcPr>
            <w:tcW w:w="571" w:type="dxa"/>
            <w:tcBorders>
              <w:top w:val="single" w:color="auto" w:sz="4" w:space="0"/>
              <w:left w:val="single" w:color="auto" w:sz="12" w:space="0"/>
              <w:bottom w:val="single" w:color="auto" w:sz="4" w:space="0"/>
            </w:tcBorders>
            <w:vAlign w:val="center"/>
          </w:tcPr>
          <w:p w14:paraId="2629C158">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w:t>
            </w:r>
          </w:p>
        </w:tc>
        <w:tc>
          <w:tcPr>
            <w:tcW w:w="665" w:type="dxa"/>
            <w:tcBorders>
              <w:top w:val="single" w:color="auto" w:sz="4" w:space="0"/>
              <w:bottom w:val="single" w:color="auto" w:sz="4" w:space="0"/>
              <w:right w:val="single" w:color="auto" w:sz="4" w:space="0"/>
            </w:tcBorders>
            <w:vAlign w:val="center"/>
          </w:tcPr>
          <w:p w14:paraId="25617601">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cs="宋体"/>
                <w:color w:val="auto"/>
                <w:kern w:val="0"/>
                <w:sz w:val="21"/>
                <w:szCs w:val="21"/>
                <w:lang w:val="en-US" w:eastAsia="zh-CN"/>
              </w:rPr>
              <w:t>3</w:t>
            </w:r>
            <w:r>
              <w:rPr>
                <w:rFonts w:hint="eastAsia" w:ascii="宋体" w:hAnsi="宋体" w:eastAsia="宋体" w:cs="宋体"/>
                <w:color w:val="auto"/>
                <w:kern w:val="0"/>
                <w:sz w:val="21"/>
                <w:szCs w:val="21"/>
              </w:rPr>
              <w:t>.1</w:t>
            </w: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374D3234">
            <w:pPr>
              <w:pageBreakBefore w:val="0"/>
              <w:kinsoku/>
              <w:wordWrap/>
              <w:overflowPunct/>
              <w:topLinePunct w:val="0"/>
              <w:autoSpaceDE w:val="0"/>
              <w:autoSpaceDN w:val="0"/>
              <w:bidi w:val="0"/>
              <w:adjustRightInd/>
              <w:snapToGrid/>
              <w:spacing w:line="240" w:lineRule="exact"/>
              <w:ind w:firstLine="210" w:firstLineChars="100"/>
              <w:jc w:val="both"/>
              <w:textAlignment w:val="auto"/>
              <w:rPr>
                <w:rFonts w:hint="eastAsia" w:ascii="宋体" w:hAnsi="宋体" w:eastAsia="宋体" w:cs="宋体"/>
                <w:color w:val="auto"/>
                <w:kern w:val="0"/>
                <w:sz w:val="21"/>
                <w:szCs w:val="21"/>
              </w:rPr>
            </w:pPr>
            <w:r>
              <w:rPr>
                <w:rFonts w:hint="eastAsia" w:ascii="宋体" w:hAnsi="宋体" w:cs="宋体"/>
                <w:color w:val="auto"/>
                <w:kern w:val="0"/>
                <w:sz w:val="21"/>
                <w:szCs w:val="21"/>
                <w:lang w:eastAsia="zh-CN"/>
              </w:rPr>
              <w:t>服</w:t>
            </w:r>
            <w:r>
              <w:rPr>
                <w:rFonts w:hint="eastAsia" w:ascii="宋体" w:hAnsi="宋体" w:cs="宋体"/>
                <w:color w:val="auto"/>
                <w:kern w:val="0"/>
                <w:sz w:val="21"/>
                <w:szCs w:val="21"/>
                <w:lang w:val="en-US" w:eastAsia="zh-CN"/>
              </w:rPr>
              <w:t xml:space="preserve"> </w:t>
            </w:r>
            <w:r>
              <w:rPr>
                <w:rFonts w:hint="eastAsia" w:ascii="宋体" w:hAnsi="宋体" w:cs="宋体"/>
                <w:color w:val="auto"/>
                <w:kern w:val="0"/>
                <w:sz w:val="21"/>
                <w:szCs w:val="21"/>
                <w:lang w:eastAsia="zh-CN"/>
              </w:rPr>
              <w:t>务</w:t>
            </w:r>
            <w:r>
              <w:rPr>
                <w:rFonts w:hint="eastAsia" w:ascii="宋体" w:hAnsi="宋体" w:eastAsia="宋体" w:cs="宋体"/>
                <w:color w:val="auto"/>
                <w:kern w:val="0"/>
                <w:sz w:val="21"/>
                <w:szCs w:val="21"/>
              </w:rPr>
              <w:t xml:space="preserve"> 标 准</w:t>
            </w:r>
          </w:p>
        </w:tc>
        <w:tc>
          <w:tcPr>
            <w:tcW w:w="6367" w:type="dxa"/>
            <w:tcBorders>
              <w:top w:val="single" w:color="auto" w:sz="4" w:space="0"/>
              <w:left w:val="single" w:color="auto" w:sz="4" w:space="0"/>
              <w:bottom w:val="single" w:color="auto" w:sz="4" w:space="0"/>
              <w:right w:val="single" w:color="auto" w:sz="12" w:space="0"/>
            </w:tcBorders>
            <w:vAlign w:val="center"/>
          </w:tcPr>
          <w:p w14:paraId="4108C9A6">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合格，符合行业标准 ，满足采购人需求</w:t>
            </w:r>
          </w:p>
        </w:tc>
      </w:tr>
      <w:tr w14:paraId="6E5ED1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7" w:hRule="atLeast"/>
        </w:trPr>
        <w:tc>
          <w:tcPr>
            <w:tcW w:w="571" w:type="dxa"/>
            <w:tcBorders>
              <w:top w:val="single" w:color="auto" w:sz="4" w:space="0"/>
              <w:left w:val="single" w:color="auto" w:sz="12" w:space="0"/>
              <w:bottom w:val="single" w:color="auto" w:sz="4" w:space="0"/>
            </w:tcBorders>
            <w:vAlign w:val="center"/>
          </w:tcPr>
          <w:p w14:paraId="62EE8E2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w:t>
            </w:r>
          </w:p>
        </w:tc>
        <w:tc>
          <w:tcPr>
            <w:tcW w:w="665" w:type="dxa"/>
            <w:tcBorders>
              <w:top w:val="single" w:color="auto" w:sz="4" w:space="0"/>
              <w:bottom w:val="single" w:color="auto" w:sz="4" w:space="0"/>
              <w:right w:val="single" w:color="auto" w:sz="4" w:space="0"/>
            </w:tcBorders>
            <w:vAlign w:val="center"/>
          </w:tcPr>
          <w:p w14:paraId="592C5C9E">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cs="宋体"/>
                <w:color w:val="auto"/>
                <w:kern w:val="0"/>
                <w:sz w:val="21"/>
                <w:szCs w:val="21"/>
                <w:lang w:val="en-US" w:eastAsia="zh-CN"/>
              </w:rPr>
              <w:t>4</w:t>
            </w:r>
            <w:r>
              <w:rPr>
                <w:rFonts w:hint="eastAsia" w:ascii="宋体" w:hAnsi="宋体" w:eastAsia="宋体" w:cs="宋体"/>
                <w:color w:val="auto"/>
                <w:kern w:val="0"/>
                <w:sz w:val="21"/>
                <w:szCs w:val="21"/>
              </w:rPr>
              <w:t>.</w:t>
            </w:r>
            <w:r>
              <w:rPr>
                <w:rFonts w:hint="eastAsia" w:ascii="宋体" w:hAnsi="宋体" w:cs="宋体"/>
                <w:color w:val="auto"/>
                <w:kern w:val="0"/>
                <w:sz w:val="21"/>
                <w:szCs w:val="21"/>
                <w:lang w:val="en-US" w:eastAsia="zh-CN"/>
              </w:rPr>
              <w:t>1</w:t>
            </w: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4C4A231F">
            <w:pPr>
              <w:keepNext w:val="0"/>
              <w:keepLines w:val="0"/>
              <w:pageBreakBefore w:val="0"/>
              <w:widowControl/>
              <w:kinsoku/>
              <w:wordWrap/>
              <w:overflowPunct/>
              <w:topLinePunct w:val="0"/>
              <w:autoSpaceDE/>
              <w:autoSpaceDN/>
              <w:bidi w:val="0"/>
              <w:adjustRightInd/>
              <w:snapToGrid/>
              <w:spacing w:before="40" w:after="40" w:line="360" w:lineRule="atLeast"/>
              <w:ind w:left="239" w:leftChars="114" w:right="0" w:rightChars="0" w:firstLine="0" w:firstLineChars="0"/>
              <w:jc w:val="both"/>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eastAsia="zh-CN"/>
              </w:rPr>
              <w:t>服</w:t>
            </w:r>
            <w:r>
              <w:rPr>
                <w:rFonts w:hint="eastAsia" w:ascii="宋体" w:hAnsi="宋体" w:cs="宋体"/>
                <w:color w:val="auto"/>
                <w:kern w:val="0"/>
                <w:sz w:val="21"/>
                <w:szCs w:val="21"/>
                <w:lang w:val="en-US" w:eastAsia="zh-CN"/>
              </w:rPr>
              <w:t xml:space="preserve"> </w:t>
            </w:r>
            <w:r>
              <w:rPr>
                <w:rFonts w:hint="eastAsia" w:ascii="宋体" w:hAnsi="宋体" w:cs="宋体"/>
                <w:color w:val="auto"/>
                <w:kern w:val="0"/>
                <w:sz w:val="21"/>
                <w:szCs w:val="21"/>
                <w:lang w:eastAsia="zh-CN"/>
              </w:rPr>
              <w:t>务</w:t>
            </w:r>
            <w:r>
              <w:rPr>
                <w:rFonts w:hint="eastAsia" w:ascii="宋体" w:hAnsi="宋体" w:cs="宋体"/>
                <w:color w:val="auto"/>
                <w:kern w:val="0"/>
                <w:sz w:val="21"/>
                <w:szCs w:val="21"/>
                <w:lang w:val="en-US" w:eastAsia="zh-CN"/>
              </w:rPr>
              <w:t xml:space="preserve"> </w:t>
            </w:r>
            <w:r>
              <w:rPr>
                <w:rFonts w:hint="eastAsia" w:ascii="宋体" w:hAnsi="宋体" w:cs="宋体"/>
                <w:color w:val="auto"/>
                <w:kern w:val="0"/>
                <w:sz w:val="21"/>
                <w:szCs w:val="21"/>
                <w:lang w:eastAsia="zh-CN"/>
              </w:rPr>
              <w:t>期</w:t>
            </w:r>
            <w:r>
              <w:rPr>
                <w:rFonts w:hint="eastAsia" w:ascii="宋体" w:hAnsi="宋体" w:cs="宋体"/>
                <w:color w:val="auto"/>
                <w:kern w:val="0"/>
                <w:sz w:val="21"/>
                <w:szCs w:val="21"/>
                <w:lang w:val="en-US" w:eastAsia="zh-CN"/>
              </w:rPr>
              <w:t xml:space="preserve"> </w:t>
            </w:r>
            <w:r>
              <w:rPr>
                <w:rFonts w:hint="eastAsia" w:ascii="宋体" w:hAnsi="宋体" w:cs="宋体"/>
                <w:color w:val="auto"/>
                <w:kern w:val="0"/>
                <w:sz w:val="21"/>
                <w:szCs w:val="21"/>
                <w:lang w:eastAsia="zh-CN"/>
              </w:rPr>
              <w:t>限</w:t>
            </w:r>
          </w:p>
        </w:tc>
        <w:tc>
          <w:tcPr>
            <w:tcW w:w="6367" w:type="dxa"/>
            <w:tcBorders>
              <w:top w:val="single" w:color="auto" w:sz="4" w:space="0"/>
              <w:left w:val="single" w:color="auto" w:sz="4" w:space="0"/>
              <w:bottom w:val="single" w:color="auto" w:sz="4" w:space="0"/>
              <w:right w:val="single" w:color="auto" w:sz="12" w:space="0"/>
            </w:tcBorders>
            <w:vAlign w:val="center"/>
          </w:tcPr>
          <w:p w14:paraId="7A8AF67E">
            <w:pPr>
              <w:keepNext w:val="0"/>
              <w:keepLines w:val="0"/>
              <w:pageBreakBefore w:val="0"/>
              <w:widowControl/>
              <w:kinsoku/>
              <w:wordWrap/>
              <w:overflowPunct/>
              <w:topLinePunct w:val="0"/>
              <w:autoSpaceDE/>
              <w:autoSpaceDN/>
              <w:bidi w:val="0"/>
              <w:adjustRightInd/>
              <w:snapToGrid/>
              <w:spacing w:before="40" w:after="40" w:line="360" w:lineRule="atLeast"/>
              <w:ind w:right="0" w:right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自合同签订之日起1年</w:t>
            </w:r>
            <w:r>
              <w:rPr>
                <w:rFonts w:hint="eastAsia" w:ascii="宋体" w:hAnsi="宋体" w:cs="宋体"/>
                <w:color w:val="auto"/>
                <w:kern w:val="2"/>
                <w:sz w:val="21"/>
                <w:szCs w:val="21"/>
                <w:lang w:val="en-US" w:eastAsia="zh-CN" w:bidi="ar-SA"/>
              </w:rPr>
              <w:t>（具体以签订合同为准）</w:t>
            </w:r>
          </w:p>
        </w:tc>
      </w:tr>
      <w:tr w14:paraId="5C8E99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9" w:hRule="atLeast"/>
        </w:trPr>
        <w:tc>
          <w:tcPr>
            <w:tcW w:w="571" w:type="dxa"/>
            <w:tcBorders>
              <w:top w:val="single" w:color="auto" w:sz="4" w:space="0"/>
              <w:left w:val="single" w:color="auto" w:sz="12" w:space="0"/>
              <w:bottom w:val="single" w:color="auto" w:sz="4" w:space="0"/>
            </w:tcBorders>
            <w:vAlign w:val="center"/>
          </w:tcPr>
          <w:p w14:paraId="092ACF20">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w:t>
            </w:r>
          </w:p>
        </w:tc>
        <w:tc>
          <w:tcPr>
            <w:tcW w:w="665" w:type="dxa"/>
            <w:tcBorders>
              <w:top w:val="single" w:color="auto" w:sz="4" w:space="0"/>
              <w:bottom w:val="single" w:color="auto" w:sz="4" w:space="0"/>
              <w:right w:val="single" w:color="auto" w:sz="4" w:space="0"/>
            </w:tcBorders>
            <w:vAlign w:val="center"/>
          </w:tcPr>
          <w:p w14:paraId="77169B98">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val="en-US" w:eastAsia="zh-CN"/>
              </w:rPr>
              <w:t>5.1</w:t>
            </w: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4697714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eastAsia="zh-CN"/>
              </w:rPr>
              <w:t>投标人资格条件</w:t>
            </w:r>
          </w:p>
        </w:tc>
        <w:tc>
          <w:tcPr>
            <w:tcW w:w="6367" w:type="dxa"/>
            <w:tcBorders>
              <w:top w:val="single" w:color="auto" w:sz="4" w:space="0"/>
              <w:left w:val="single" w:color="auto" w:sz="4" w:space="0"/>
              <w:bottom w:val="single" w:color="auto" w:sz="4" w:space="0"/>
              <w:right w:val="single" w:color="auto" w:sz="12" w:space="0"/>
            </w:tcBorders>
            <w:vAlign w:val="center"/>
          </w:tcPr>
          <w:p w14:paraId="2DED21E5">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1.（1）提供营业执照原件扫描上传；</w:t>
            </w:r>
          </w:p>
          <w:p w14:paraId="28E6C440">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（2）法人（负责人）提供法定代表人身份证明，或委托代理人提供授权委托书；</w:t>
            </w:r>
          </w:p>
          <w:p w14:paraId="07034744">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（3）</w:t>
            </w:r>
            <w:r>
              <w:rPr>
                <w:rFonts w:hint="default" w:ascii="宋体" w:hAnsi="宋体" w:cs="宋体"/>
                <w:color w:val="auto"/>
                <w:kern w:val="2"/>
                <w:sz w:val="21"/>
                <w:szCs w:val="21"/>
                <w:lang w:val="en-US" w:eastAsia="zh-CN" w:bidi="ar-SA"/>
              </w:rPr>
              <w:t>提供2023年度财务审计报告或近六个月银行资信证明；</w:t>
            </w:r>
          </w:p>
          <w:p w14:paraId="05957AE9">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（4）</w:t>
            </w:r>
            <w:r>
              <w:rPr>
                <w:rFonts w:hint="default" w:ascii="宋体" w:hAnsi="宋体" w:cs="宋体"/>
                <w:color w:val="auto"/>
                <w:kern w:val="2"/>
                <w:sz w:val="21"/>
                <w:szCs w:val="21"/>
                <w:lang w:val="en-US" w:eastAsia="zh-CN" w:bidi="ar-SA"/>
              </w:rPr>
              <w:t>提供税务部门出具的2024年任一个月完税证明；</w:t>
            </w:r>
          </w:p>
          <w:p w14:paraId="1AD22C99">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（5）提供社保机构出具的投标单位给员工近三个月社保缴纳证明；</w:t>
            </w:r>
          </w:p>
          <w:p w14:paraId="7A87A1E4">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（6）三年内在经营活动中没有重大违法记录，并提供无重大违法记录声明书；</w:t>
            </w:r>
          </w:p>
          <w:p w14:paraId="03A9F28A">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（7）法律、行政法规规定的其他条件。</w:t>
            </w:r>
          </w:p>
          <w:p w14:paraId="711C2942">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cs="宋体"/>
                <w:color w:val="auto"/>
                <w:kern w:val="2"/>
                <w:sz w:val="21"/>
                <w:szCs w:val="21"/>
                <w:lang w:val="en-US" w:eastAsia="zh-CN" w:bidi="ar-SA"/>
              </w:rPr>
              <w:t>（8）</w:t>
            </w:r>
            <w:r>
              <w:rPr>
                <w:rFonts w:hint="default" w:ascii="宋体" w:hAnsi="宋体" w:eastAsia="宋体" w:cs="宋体"/>
                <w:color w:val="auto"/>
                <w:kern w:val="2"/>
                <w:sz w:val="21"/>
                <w:szCs w:val="21"/>
                <w:lang w:val="en-US" w:eastAsia="zh-CN" w:bidi="ar-SA"/>
              </w:rPr>
              <w:t>特定资质：</w:t>
            </w:r>
            <w:r>
              <w:rPr>
                <w:rFonts w:hint="default" w:ascii="宋体" w:hAnsi="宋体" w:cs="宋体"/>
                <w:color w:val="auto"/>
                <w:kern w:val="2"/>
                <w:sz w:val="21"/>
                <w:szCs w:val="21"/>
                <w:lang w:val="en-US" w:eastAsia="zh-CN" w:bidi="ar-SA"/>
              </w:rPr>
              <w:t>无</w:t>
            </w:r>
          </w:p>
          <w:p w14:paraId="55341AF4">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3.本项目不接受联合体投标。</w:t>
            </w:r>
          </w:p>
          <w:p w14:paraId="15949CED">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4.单位负责人为同一人或者存在直接控股、管理关系的不同</w:t>
            </w:r>
            <w:r>
              <w:rPr>
                <w:rFonts w:hint="default" w:ascii="宋体" w:hAnsi="宋体" w:cs="宋体"/>
                <w:color w:val="auto"/>
                <w:kern w:val="2"/>
                <w:sz w:val="21"/>
                <w:szCs w:val="21"/>
                <w:lang w:val="en-US" w:eastAsia="zh-CN" w:bidi="ar-SA"/>
              </w:rPr>
              <w:t>投标人</w:t>
            </w:r>
            <w:r>
              <w:rPr>
                <w:rFonts w:hint="default" w:ascii="宋体" w:hAnsi="宋体" w:eastAsia="宋体" w:cs="宋体"/>
                <w:color w:val="auto"/>
                <w:kern w:val="2"/>
                <w:sz w:val="21"/>
                <w:szCs w:val="21"/>
                <w:lang w:val="en-US" w:eastAsia="zh-CN" w:bidi="ar-SA"/>
              </w:rPr>
              <w:t>，不得参加同一合同项下的政府采购活动。除单一来源采购项目外，</w:t>
            </w:r>
          </w:p>
        </w:tc>
      </w:tr>
      <w:tr w14:paraId="3CAA8B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4" w:hRule="atLeast"/>
        </w:trPr>
        <w:tc>
          <w:tcPr>
            <w:tcW w:w="571" w:type="dxa"/>
            <w:vMerge w:val="restart"/>
            <w:tcBorders>
              <w:top w:val="single" w:color="auto" w:sz="4" w:space="0"/>
              <w:left w:val="single" w:color="auto" w:sz="12" w:space="0"/>
            </w:tcBorders>
            <w:vAlign w:val="center"/>
          </w:tcPr>
          <w:p w14:paraId="686A714A">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5</w:t>
            </w:r>
          </w:p>
        </w:tc>
        <w:tc>
          <w:tcPr>
            <w:tcW w:w="665" w:type="dxa"/>
            <w:tcBorders>
              <w:top w:val="single" w:color="auto" w:sz="4" w:space="0"/>
              <w:bottom w:val="single" w:color="auto" w:sz="4" w:space="0"/>
              <w:right w:val="single" w:color="auto" w:sz="4" w:space="0"/>
            </w:tcBorders>
            <w:vAlign w:val="center"/>
          </w:tcPr>
          <w:p w14:paraId="3A5F439E">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5.2</w:t>
            </w: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357C2D51">
            <w:pPr>
              <w:pStyle w:val="35"/>
              <w:keepNext w:val="0"/>
              <w:keepLines w:val="0"/>
              <w:pageBreakBefore w:val="0"/>
              <w:kinsoku/>
              <w:wordWrap/>
              <w:overflowPunct/>
              <w:topLinePunct w:val="0"/>
              <w:bidi w:val="0"/>
              <w:snapToGrid w:val="0"/>
              <w:spacing w:line="360" w:lineRule="atLeast"/>
              <w:ind w:left="0" w:leftChars="0" w:right="0" w:rightChars="0" w:firstLine="0" w:firstLineChars="0"/>
              <w:textAlignment w:val="auto"/>
              <w:outlineLvl w:val="9"/>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b/>
                <w:bCs/>
                <w:color w:val="auto"/>
                <w:sz w:val="21"/>
                <w:szCs w:val="21"/>
              </w:rPr>
              <w:t>支持中小企业发展</w:t>
            </w:r>
            <w:r>
              <w:rPr>
                <w:rFonts w:hint="eastAsia" w:asciiTheme="minorEastAsia" w:hAnsiTheme="minorEastAsia" w:eastAsiaTheme="minorEastAsia" w:cstheme="minorEastAsia"/>
                <w:b/>
                <w:bCs/>
                <w:color w:val="auto"/>
                <w:sz w:val="21"/>
                <w:szCs w:val="21"/>
                <w:lang w:eastAsia="zh-CN"/>
              </w:rPr>
              <w:t>政策</w:t>
            </w:r>
          </w:p>
        </w:tc>
        <w:tc>
          <w:tcPr>
            <w:tcW w:w="6367" w:type="dxa"/>
            <w:tcBorders>
              <w:top w:val="single" w:color="auto" w:sz="4" w:space="0"/>
              <w:left w:val="single" w:color="auto" w:sz="4" w:space="0"/>
              <w:bottom w:val="single" w:color="auto" w:sz="4" w:space="0"/>
              <w:right w:val="single" w:color="auto" w:sz="12" w:space="0"/>
            </w:tcBorders>
            <w:vAlign w:val="center"/>
          </w:tcPr>
          <w:p w14:paraId="0978C604">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小型和微型企业产品价格扣除</w:t>
            </w:r>
          </w:p>
          <w:p w14:paraId="3A29ABEB">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（1）根据财政部、工业和信息化部印发的《政府采购促进中小企业发展暂行办法》 （财库[2020]46 号）、关于转发《政府采购促进中小企业发展管理办 法》的通知 （兵财库[2021]7 号）等相关文件规定执行，对小型和微型企业产品的价格给予10%的扣除，用扣除后的价格参与评审。</w:t>
            </w:r>
          </w:p>
          <w:p w14:paraId="1F84173E">
            <w:pPr>
              <w:pStyle w:val="35"/>
              <w:keepNext w:val="0"/>
              <w:keepLines w:val="0"/>
              <w:pageBreakBefore w:val="0"/>
              <w:kinsoku/>
              <w:wordWrap/>
              <w:overflowPunct/>
              <w:topLinePunct w:val="0"/>
              <w:bidi w:val="0"/>
              <w:snapToGrid w:val="0"/>
              <w:spacing w:line="360" w:lineRule="atLeast"/>
              <w:ind w:left="0" w:leftChars="0" w:right="0" w:rightChars="0" w:firstLine="0" w:firstLineChars="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符合条件的残疾人福利性单位在参加政府采购活动时，应当提供规定的《残疾人福利性单位声明函》，并对声明的真实性负责。任何单位或者个人在政府采购活动中均不得要求残疾人福利性单位提供其他证明声明函内容的材料。残疾人福利性单位视同小型、微型企业，享受评审中价格扣除等促进中小企业发展的政府采购政策。本项目具体扣除比例为10%。两者不累计扣除</w:t>
            </w:r>
            <w:r>
              <w:rPr>
                <w:rFonts w:hint="eastAsia" w:ascii="宋体" w:hAnsi="宋体" w:cs="宋体"/>
                <w:color w:val="auto"/>
                <w:kern w:val="2"/>
                <w:sz w:val="21"/>
                <w:szCs w:val="21"/>
                <w:lang w:val="en-US" w:eastAsia="zh-CN" w:bidi="ar-SA"/>
              </w:rPr>
              <w:t>，</w:t>
            </w:r>
            <w:r>
              <w:rPr>
                <w:rFonts w:hint="eastAsia" w:ascii="宋体" w:hAnsi="宋体" w:cs="宋体"/>
                <w:b/>
                <w:bCs/>
                <w:color w:val="auto"/>
                <w:kern w:val="2"/>
                <w:sz w:val="21"/>
                <w:szCs w:val="21"/>
                <w:lang w:val="en-US" w:eastAsia="zh-CN" w:bidi="ar-SA"/>
              </w:rPr>
              <w:t>本项目面对中小企业</w:t>
            </w:r>
            <w:r>
              <w:rPr>
                <w:rFonts w:hint="eastAsia" w:ascii="宋体" w:hAnsi="宋体" w:eastAsia="宋体" w:cs="宋体"/>
                <w:b/>
                <w:bCs/>
                <w:color w:val="auto"/>
                <w:kern w:val="2"/>
                <w:sz w:val="21"/>
                <w:szCs w:val="21"/>
                <w:lang w:val="en-US" w:eastAsia="zh-CN" w:bidi="ar-SA"/>
              </w:rPr>
              <w:t>。</w:t>
            </w:r>
          </w:p>
        </w:tc>
      </w:tr>
      <w:tr w14:paraId="57D713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95" w:hRule="atLeast"/>
        </w:trPr>
        <w:tc>
          <w:tcPr>
            <w:tcW w:w="571" w:type="dxa"/>
            <w:vMerge w:val="continue"/>
            <w:tcBorders>
              <w:left w:val="single" w:color="auto" w:sz="12" w:space="0"/>
              <w:bottom w:val="single" w:color="auto" w:sz="4" w:space="0"/>
            </w:tcBorders>
            <w:vAlign w:val="center"/>
          </w:tcPr>
          <w:p w14:paraId="668E429B">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val="en-US" w:eastAsia="zh-CN"/>
              </w:rPr>
            </w:pPr>
          </w:p>
        </w:tc>
        <w:tc>
          <w:tcPr>
            <w:tcW w:w="665" w:type="dxa"/>
            <w:tcBorders>
              <w:bottom w:val="single" w:color="auto" w:sz="4" w:space="0"/>
              <w:right w:val="single" w:color="auto" w:sz="4" w:space="0"/>
            </w:tcBorders>
            <w:vAlign w:val="center"/>
          </w:tcPr>
          <w:p w14:paraId="1C37F9CD">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5.3</w:t>
            </w:r>
          </w:p>
        </w:tc>
        <w:tc>
          <w:tcPr>
            <w:tcW w:w="1767" w:type="dxa"/>
            <w:gridSpan w:val="2"/>
            <w:tcBorders>
              <w:top w:val="single" w:color="auto" w:sz="4" w:space="0"/>
              <w:left w:val="single" w:color="auto" w:sz="4" w:space="0"/>
              <w:bottom w:val="single" w:color="auto" w:sz="4" w:space="0"/>
              <w:right w:val="single" w:color="auto" w:sz="4" w:space="0"/>
            </w:tcBorders>
            <w:vAlign w:val="center"/>
          </w:tcPr>
          <w:p w14:paraId="08DE3C3B">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eastAsia="宋体" w:cs="宋体"/>
                <w:color w:val="auto"/>
                <w:kern w:val="0"/>
                <w:sz w:val="21"/>
                <w:szCs w:val="21"/>
                <w:lang w:val="en-US"/>
              </w:rPr>
            </w:pPr>
            <w:r>
              <w:rPr>
                <w:rFonts w:hint="eastAsia" w:ascii="宋体" w:hAnsi="宋体" w:cs="宋体"/>
                <w:color w:val="auto"/>
                <w:kern w:val="0"/>
                <w:sz w:val="21"/>
                <w:szCs w:val="21"/>
                <w:lang w:val="en-US" w:eastAsia="zh-CN"/>
              </w:rPr>
              <w:t>本项目所属行业</w:t>
            </w:r>
          </w:p>
        </w:tc>
        <w:tc>
          <w:tcPr>
            <w:tcW w:w="6367" w:type="dxa"/>
            <w:tcBorders>
              <w:top w:val="single" w:color="auto" w:sz="4" w:space="0"/>
              <w:left w:val="single" w:color="auto" w:sz="4" w:space="0"/>
              <w:bottom w:val="single" w:color="auto" w:sz="4" w:space="0"/>
              <w:right w:val="single" w:color="auto" w:sz="12" w:space="0"/>
            </w:tcBorders>
            <w:vAlign w:val="center"/>
          </w:tcPr>
          <w:p w14:paraId="51A8501E">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jc w:val="left"/>
              <w:rPr>
                <w:rFonts w:hint="eastAsia" w:ascii="宋体" w:hAnsi="宋体" w:eastAsia="宋体" w:cs="宋体"/>
                <w:color w:val="auto"/>
                <w:kern w:val="2"/>
                <w:sz w:val="21"/>
                <w:szCs w:val="21"/>
                <w:lang w:val="en-US" w:eastAsia="zh-CN" w:bidi="ar-SA"/>
              </w:rPr>
            </w:pPr>
            <w:r>
              <w:rPr>
                <w:rFonts w:ascii="Arial" w:hAnsi="Arial" w:cs="Arial"/>
                <w:i w:val="0"/>
                <w:iCs w:val="0"/>
                <w:caps w:val="0"/>
                <w:color w:val="auto"/>
                <w:spacing w:val="0"/>
                <w:sz w:val="21"/>
                <w:szCs w:val="21"/>
                <w:shd w:val="clear" w:fill="FFFFFF"/>
              </w:rPr>
              <w:t>租赁和商务服务业</w:t>
            </w:r>
          </w:p>
        </w:tc>
      </w:tr>
      <w:tr w14:paraId="6FCA18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3" w:hRule="atLeast"/>
        </w:trPr>
        <w:tc>
          <w:tcPr>
            <w:tcW w:w="571" w:type="dxa"/>
            <w:vMerge w:val="restart"/>
            <w:tcBorders>
              <w:top w:val="single" w:color="auto" w:sz="4" w:space="0"/>
              <w:left w:val="single" w:color="auto" w:sz="12" w:space="0"/>
            </w:tcBorders>
            <w:vAlign w:val="center"/>
          </w:tcPr>
          <w:p w14:paraId="42E8504B">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6</w:t>
            </w:r>
          </w:p>
          <w:p w14:paraId="0BCD784E">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p>
        </w:tc>
        <w:tc>
          <w:tcPr>
            <w:tcW w:w="665" w:type="dxa"/>
            <w:tcBorders>
              <w:top w:val="single" w:color="auto" w:sz="4" w:space="0"/>
              <w:right w:val="single" w:color="auto" w:sz="4" w:space="0"/>
            </w:tcBorders>
            <w:vAlign w:val="center"/>
          </w:tcPr>
          <w:p w14:paraId="0EE0FE42">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val="en-US" w:eastAsia="zh-CN"/>
              </w:rPr>
              <w:t>6.1</w:t>
            </w:r>
          </w:p>
        </w:tc>
        <w:tc>
          <w:tcPr>
            <w:tcW w:w="1767" w:type="dxa"/>
            <w:gridSpan w:val="2"/>
            <w:tcBorders>
              <w:top w:val="single" w:color="auto" w:sz="4" w:space="0"/>
              <w:left w:val="single" w:color="auto" w:sz="4" w:space="0"/>
              <w:right w:val="single" w:color="auto" w:sz="4" w:space="0"/>
            </w:tcBorders>
            <w:vAlign w:val="center"/>
          </w:tcPr>
          <w:p w14:paraId="6DD32C6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color w:val="auto"/>
                <w:szCs w:val="21"/>
              </w:rPr>
              <w:t>提交电子投标文件的截止时间</w:t>
            </w:r>
          </w:p>
        </w:tc>
        <w:tc>
          <w:tcPr>
            <w:tcW w:w="6367" w:type="dxa"/>
            <w:tcBorders>
              <w:top w:val="single" w:color="auto" w:sz="4" w:space="0"/>
              <w:left w:val="single" w:color="auto" w:sz="4" w:space="0"/>
              <w:right w:val="single" w:color="auto" w:sz="12" w:space="0"/>
            </w:tcBorders>
            <w:vAlign w:val="center"/>
          </w:tcPr>
          <w:p w14:paraId="22A08B93">
            <w:pPr>
              <w:pStyle w:val="31"/>
              <w:rPr>
                <w:rFonts w:hint="eastAsia"/>
                <w:color w:val="auto"/>
              </w:rPr>
            </w:pPr>
          </w:p>
          <w:p w14:paraId="7D5D4A15">
            <w:pPr>
              <w:rPr>
                <w:rFonts w:hint="eastAsia"/>
                <w:color w:val="auto"/>
              </w:rPr>
            </w:pPr>
            <w:r>
              <w:rPr>
                <w:rFonts w:hint="eastAsia" w:ascii="宋体" w:hAnsi="宋体"/>
                <w:bCs/>
                <w:color w:val="auto"/>
                <w:szCs w:val="21"/>
                <w:u w:val="single"/>
                <w:lang w:eastAsia="zh-CN"/>
              </w:rPr>
              <w:t>202</w:t>
            </w:r>
            <w:r>
              <w:rPr>
                <w:rFonts w:hint="eastAsia" w:ascii="宋体" w:hAnsi="宋体"/>
                <w:bCs/>
                <w:color w:val="auto"/>
                <w:szCs w:val="21"/>
                <w:u w:val="single"/>
                <w:lang w:val="en-US" w:eastAsia="zh-CN"/>
              </w:rPr>
              <w:t>5</w:t>
            </w:r>
            <w:r>
              <w:rPr>
                <w:rFonts w:hint="eastAsia" w:ascii="宋体" w:hAnsi="宋体"/>
                <w:bCs/>
                <w:color w:val="auto"/>
                <w:szCs w:val="21"/>
                <w:u w:val="single"/>
                <w:lang w:eastAsia="zh-CN"/>
              </w:rPr>
              <w:t>年</w:t>
            </w:r>
            <w:r>
              <w:rPr>
                <w:rFonts w:hint="eastAsia" w:ascii="宋体" w:hAnsi="宋体"/>
                <w:bCs/>
                <w:color w:val="auto"/>
                <w:szCs w:val="21"/>
                <w:u w:val="single"/>
                <w:lang w:val="en-US" w:eastAsia="zh-CN"/>
              </w:rPr>
              <w:t>03</w:t>
            </w:r>
            <w:r>
              <w:rPr>
                <w:rFonts w:hint="eastAsia" w:ascii="宋体" w:hAnsi="宋体"/>
                <w:bCs/>
                <w:color w:val="auto"/>
                <w:szCs w:val="21"/>
                <w:u w:val="single"/>
                <w:lang w:eastAsia="zh-CN"/>
              </w:rPr>
              <w:t>月</w:t>
            </w:r>
            <w:r>
              <w:rPr>
                <w:rFonts w:hint="eastAsia" w:ascii="宋体" w:hAnsi="宋体"/>
                <w:bCs/>
                <w:color w:val="auto"/>
                <w:szCs w:val="21"/>
                <w:u w:val="single"/>
                <w:lang w:val="en-US" w:eastAsia="zh-CN"/>
              </w:rPr>
              <w:t>27</w:t>
            </w:r>
            <w:r>
              <w:rPr>
                <w:rFonts w:hint="eastAsia" w:ascii="宋体" w:hAnsi="宋体"/>
                <w:bCs/>
                <w:color w:val="auto"/>
                <w:szCs w:val="21"/>
                <w:u w:val="single"/>
                <w:lang w:eastAsia="zh-CN"/>
              </w:rPr>
              <w:t>日</w:t>
            </w:r>
            <w:r>
              <w:rPr>
                <w:rFonts w:hint="eastAsia" w:ascii="宋体" w:hAnsi="宋体"/>
                <w:bCs/>
                <w:color w:val="auto"/>
                <w:szCs w:val="21"/>
                <w:u w:val="single"/>
                <w:lang w:val="en-US" w:eastAsia="zh-CN"/>
              </w:rPr>
              <w:t>11</w:t>
            </w:r>
            <w:r>
              <w:rPr>
                <w:rFonts w:hint="eastAsia" w:ascii="宋体" w:hAnsi="宋体"/>
                <w:bCs/>
                <w:color w:val="auto"/>
                <w:szCs w:val="21"/>
                <w:u w:val="single"/>
                <w:lang w:eastAsia="zh-CN"/>
              </w:rPr>
              <w:t>：</w:t>
            </w:r>
            <w:r>
              <w:rPr>
                <w:rFonts w:hint="eastAsia" w:ascii="宋体" w:hAnsi="宋体"/>
                <w:bCs/>
                <w:color w:val="auto"/>
                <w:szCs w:val="21"/>
                <w:u w:val="single"/>
                <w:lang w:val="en-US" w:eastAsia="zh-CN"/>
              </w:rPr>
              <w:t>0</w:t>
            </w:r>
            <w:r>
              <w:rPr>
                <w:rFonts w:hint="eastAsia" w:ascii="宋体" w:hAnsi="宋体"/>
                <w:bCs/>
                <w:color w:val="auto"/>
                <w:szCs w:val="21"/>
                <w:u w:val="single"/>
                <w:lang w:eastAsia="zh-CN"/>
              </w:rPr>
              <w:t>0</w:t>
            </w:r>
          </w:p>
        </w:tc>
      </w:tr>
      <w:tr w14:paraId="79BBB2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3" w:hRule="atLeast"/>
        </w:trPr>
        <w:tc>
          <w:tcPr>
            <w:tcW w:w="571" w:type="dxa"/>
            <w:vMerge w:val="continue"/>
            <w:tcBorders>
              <w:left w:val="single" w:color="auto" w:sz="12" w:space="0"/>
            </w:tcBorders>
            <w:vAlign w:val="center"/>
          </w:tcPr>
          <w:p w14:paraId="7344938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p>
        </w:tc>
        <w:tc>
          <w:tcPr>
            <w:tcW w:w="665" w:type="dxa"/>
            <w:tcBorders>
              <w:top w:val="single" w:color="auto" w:sz="4" w:space="0"/>
              <w:right w:val="single" w:color="auto" w:sz="4" w:space="0"/>
            </w:tcBorders>
            <w:vAlign w:val="center"/>
          </w:tcPr>
          <w:p w14:paraId="0BC0AA3F">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6.2</w:t>
            </w:r>
          </w:p>
        </w:tc>
        <w:tc>
          <w:tcPr>
            <w:tcW w:w="1767" w:type="dxa"/>
            <w:gridSpan w:val="2"/>
            <w:tcBorders>
              <w:top w:val="single" w:color="auto" w:sz="4" w:space="0"/>
              <w:left w:val="single" w:color="auto" w:sz="4" w:space="0"/>
              <w:right w:val="single" w:color="auto" w:sz="4" w:space="0"/>
            </w:tcBorders>
            <w:vAlign w:val="center"/>
          </w:tcPr>
          <w:p w14:paraId="14FBC51D">
            <w:pPr>
              <w:adjustRightInd w:val="0"/>
              <w:snapToGrid w:val="0"/>
              <w:spacing w:line="400" w:lineRule="exact"/>
              <w:rPr>
                <w:rFonts w:hint="eastAsia" w:ascii="宋体" w:hAnsi="宋体"/>
                <w:color w:val="auto"/>
                <w:szCs w:val="21"/>
              </w:rPr>
            </w:pPr>
            <w:r>
              <w:rPr>
                <w:rFonts w:hint="eastAsia" w:ascii="宋体" w:hAnsi="宋体"/>
                <w:bCs/>
                <w:color w:val="auto"/>
                <w:szCs w:val="21"/>
              </w:rPr>
              <w:t>投标文件份数</w:t>
            </w:r>
          </w:p>
        </w:tc>
        <w:tc>
          <w:tcPr>
            <w:tcW w:w="6367" w:type="dxa"/>
            <w:tcBorders>
              <w:top w:val="single" w:color="auto" w:sz="4" w:space="0"/>
              <w:left w:val="single" w:color="auto" w:sz="4" w:space="0"/>
              <w:right w:val="single" w:color="auto" w:sz="12" w:space="0"/>
            </w:tcBorders>
            <w:vAlign w:val="center"/>
          </w:tcPr>
          <w:p w14:paraId="08A2F404">
            <w:pPr>
              <w:adjustRightInd w:val="0"/>
              <w:snapToGrid w:val="0"/>
              <w:spacing w:line="400" w:lineRule="exact"/>
              <w:rPr>
                <w:rFonts w:hint="eastAsia" w:ascii="宋体" w:hAnsi="宋体"/>
                <w:bCs/>
                <w:color w:val="auto"/>
                <w:szCs w:val="21"/>
                <w:u w:val="single"/>
                <w:lang w:eastAsia="zh-CN"/>
              </w:rPr>
            </w:pPr>
            <w:r>
              <w:rPr>
                <w:rFonts w:hint="eastAsia" w:ascii="宋体" w:hAnsi="宋体"/>
                <w:bCs/>
                <w:color w:val="auto"/>
                <w:szCs w:val="21"/>
              </w:rPr>
              <w:t>电子加密投标文件一份</w:t>
            </w:r>
          </w:p>
        </w:tc>
      </w:tr>
      <w:tr w14:paraId="7726C5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03" w:hRule="atLeast"/>
        </w:trPr>
        <w:tc>
          <w:tcPr>
            <w:tcW w:w="571" w:type="dxa"/>
            <w:vMerge w:val="continue"/>
            <w:tcBorders>
              <w:left w:val="single" w:color="auto" w:sz="12" w:space="0"/>
            </w:tcBorders>
            <w:vAlign w:val="center"/>
          </w:tcPr>
          <w:p w14:paraId="512638A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p>
        </w:tc>
        <w:tc>
          <w:tcPr>
            <w:tcW w:w="665" w:type="dxa"/>
            <w:tcBorders>
              <w:top w:val="single" w:color="auto" w:sz="4" w:space="0"/>
              <w:right w:val="single" w:color="auto" w:sz="4" w:space="0"/>
            </w:tcBorders>
            <w:vAlign w:val="center"/>
          </w:tcPr>
          <w:p w14:paraId="46096EF4">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6.3</w:t>
            </w:r>
          </w:p>
        </w:tc>
        <w:tc>
          <w:tcPr>
            <w:tcW w:w="1767" w:type="dxa"/>
            <w:gridSpan w:val="2"/>
            <w:tcBorders>
              <w:top w:val="single" w:color="auto" w:sz="4" w:space="0"/>
              <w:left w:val="single" w:color="auto" w:sz="4" w:space="0"/>
              <w:right w:val="single" w:color="auto" w:sz="4" w:space="0"/>
            </w:tcBorders>
            <w:vAlign w:val="center"/>
          </w:tcPr>
          <w:p w14:paraId="34F107F7">
            <w:pPr>
              <w:adjustRightInd w:val="0"/>
              <w:snapToGrid w:val="0"/>
              <w:spacing w:line="400" w:lineRule="exact"/>
              <w:rPr>
                <w:rFonts w:hint="eastAsia" w:ascii="宋体" w:hAnsi="宋体"/>
                <w:bCs/>
                <w:color w:val="auto"/>
                <w:szCs w:val="21"/>
              </w:rPr>
            </w:pPr>
            <w:r>
              <w:rPr>
                <w:rFonts w:hint="eastAsia" w:ascii="宋体" w:hAnsi="宋体"/>
                <w:bCs/>
                <w:color w:val="auto"/>
                <w:szCs w:val="21"/>
              </w:rPr>
              <w:t>投标地点（网址）</w:t>
            </w:r>
          </w:p>
        </w:tc>
        <w:tc>
          <w:tcPr>
            <w:tcW w:w="6367" w:type="dxa"/>
            <w:tcBorders>
              <w:top w:val="single" w:color="auto" w:sz="4" w:space="0"/>
              <w:left w:val="single" w:color="auto" w:sz="4" w:space="0"/>
              <w:right w:val="single" w:color="auto" w:sz="12" w:space="0"/>
            </w:tcBorders>
            <w:vAlign w:val="center"/>
          </w:tcPr>
          <w:p w14:paraId="303F2D4C">
            <w:pPr>
              <w:adjustRightInd w:val="0"/>
              <w:snapToGrid w:val="0"/>
              <w:spacing w:line="400" w:lineRule="exact"/>
              <w:rPr>
                <w:rFonts w:hint="eastAsia" w:ascii="宋体" w:hAnsi="宋体"/>
                <w:bCs/>
                <w:color w:val="auto"/>
                <w:szCs w:val="21"/>
              </w:rPr>
            </w:pPr>
            <w:r>
              <w:rPr>
                <w:rFonts w:hint="eastAsia" w:ascii="宋体" w:hAnsi="宋体"/>
                <w:b/>
                <w:color w:val="auto"/>
                <w:szCs w:val="21"/>
              </w:rPr>
              <w:t>电子版投标文件提交至政采云平台在线投标，投标人无需到达评标现场</w:t>
            </w:r>
          </w:p>
        </w:tc>
      </w:tr>
      <w:tr w14:paraId="152F79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35" w:hRule="atLeast"/>
        </w:trPr>
        <w:tc>
          <w:tcPr>
            <w:tcW w:w="571" w:type="dxa"/>
            <w:vMerge w:val="continue"/>
            <w:tcBorders>
              <w:left w:val="single" w:color="auto" w:sz="12" w:space="0"/>
            </w:tcBorders>
            <w:vAlign w:val="center"/>
          </w:tcPr>
          <w:p w14:paraId="2EFF09C4">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p>
        </w:tc>
        <w:tc>
          <w:tcPr>
            <w:tcW w:w="665" w:type="dxa"/>
            <w:tcBorders>
              <w:bottom w:val="single" w:color="auto" w:sz="12" w:space="0"/>
              <w:right w:val="single" w:color="auto" w:sz="4" w:space="0"/>
            </w:tcBorders>
            <w:vAlign w:val="center"/>
          </w:tcPr>
          <w:p w14:paraId="135BA413">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val="en-US" w:eastAsia="zh-CN"/>
              </w:rPr>
              <w:t>6.4</w:t>
            </w:r>
          </w:p>
        </w:tc>
        <w:tc>
          <w:tcPr>
            <w:tcW w:w="1767" w:type="dxa"/>
            <w:gridSpan w:val="2"/>
            <w:tcBorders>
              <w:left w:val="single" w:color="auto" w:sz="4" w:space="0"/>
              <w:bottom w:val="single" w:color="auto" w:sz="12" w:space="0"/>
              <w:right w:val="single" w:color="auto" w:sz="4" w:space="0"/>
            </w:tcBorders>
            <w:vAlign w:val="center"/>
          </w:tcPr>
          <w:p w14:paraId="0641280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rPr>
            </w:pPr>
            <w:r>
              <w:rPr>
                <w:rFonts w:hint="eastAsia" w:ascii="宋体" w:hAnsi="宋体" w:cs="宋体"/>
                <w:color w:val="auto"/>
                <w:kern w:val="0"/>
                <w:sz w:val="21"/>
                <w:szCs w:val="21"/>
                <w:lang w:eastAsia="zh-CN"/>
              </w:rPr>
              <w:t>磋商</w:t>
            </w:r>
            <w:r>
              <w:rPr>
                <w:rFonts w:hint="eastAsia" w:ascii="宋体" w:hAnsi="宋体" w:eastAsia="宋体" w:cs="宋体"/>
                <w:color w:val="auto"/>
                <w:kern w:val="0"/>
                <w:sz w:val="21"/>
                <w:szCs w:val="21"/>
              </w:rPr>
              <w:t>有效期限</w:t>
            </w:r>
          </w:p>
        </w:tc>
        <w:tc>
          <w:tcPr>
            <w:tcW w:w="6367" w:type="dxa"/>
            <w:tcBorders>
              <w:left w:val="single" w:color="auto" w:sz="4" w:space="0"/>
              <w:bottom w:val="single" w:color="auto" w:sz="12" w:space="0"/>
              <w:right w:val="single" w:color="auto" w:sz="12" w:space="0"/>
            </w:tcBorders>
            <w:vAlign w:val="center"/>
          </w:tcPr>
          <w:p w14:paraId="3A4E0FA0">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jc w:val="left"/>
              <w:textAlignment w:val="auto"/>
              <w:rPr>
                <w:rFonts w:hint="eastAsia" w:ascii="宋体" w:hAnsi="宋体" w:eastAsia="宋体" w:cs="宋体"/>
                <w:color w:val="auto"/>
                <w:kern w:val="0"/>
                <w:sz w:val="21"/>
                <w:szCs w:val="21"/>
              </w:rPr>
            </w:pPr>
            <w:r>
              <w:rPr>
                <w:rFonts w:hint="eastAsia" w:ascii="宋体" w:hAnsi="宋体" w:cs="宋体"/>
                <w:color w:val="auto"/>
                <w:kern w:val="0"/>
                <w:sz w:val="21"/>
                <w:szCs w:val="21"/>
                <w:u w:val="single"/>
                <w:lang w:val="en-US" w:eastAsia="zh-CN"/>
              </w:rPr>
              <w:t>90</w:t>
            </w:r>
            <w:r>
              <w:rPr>
                <w:rFonts w:hint="eastAsia" w:ascii="宋体" w:hAnsi="宋体" w:eastAsia="宋体" w:cs="宋体"/>
                <w:color w:val="auto"/>
                <w:kern w:val="0"/>
                <w:sz w:val="21"/>
                <w:szCs w:val="21"/>
              </w:rPr>
              <w:t>天（日历日）</w:t>
            </w:r>
          </w:p>
        </w:tc>
      </w:tr>
      <w:tr w14:paraId="2B20DC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5" w:hRule="atLeast"/>
        </w:trPr>
        <w:tc>
          <w:tcPr>
            <w:tcW w:w="571" w:type="dxa"/>
            <w:vMerge w:val="continue"/>
            <w:tcBorders>
              <w:left w:val="single" w:color="auto" w:sz="12" w:space="0"/>
            </w:tcBorders>
            <w:vAlign w:val="center"/>
          </w:tcPr>
          <w:p w14:paraId="0C57DB52">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p>
        </w:tc>
        <w:tc>
          <w:tcPr>
            <w:tcW w:w="665" w:type="dxa"/>
            <w:tcBorders>
              <w:top w:val="single" w:color="auto" w:sz="12" w:space="0"/>
              <w:right w:val="single" w:color="auto" w:sz="4" w:space="0"/>
            </w:tcBorders>
            <w:vAlign w:val="center"/>
          </w:tcPr>
          <w:p w14:paraId="629B8761">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val="en-US" w:eastAsia="zh-CN"/>
              </w:rPr>
              <w:t>6.5</w:t>
            </w:r>
          </w:p>
        </w:tc>
        <w:tc>
          <w:tcPr>
            <w:tcW w:w="1767" w:type="dxa"/>
            <w:gridSpan w:val="2"/>
            <w:tcBorders>
              <w:top w:val="single" w:color="auto" w:sz="12" w:space="0"/>
              <w:left w:val="single" w:color="auto" w:sz="4" w:space="0"/>
              <w:right w:val="single" w:color="auto" w:sz="4" w:space="0"/>
            </w:tcBorders>
            <w:vAlign w:val="center"/>
          </w:tcPr>
          <w:p w14:paraId="26CB3323">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olor w:val="auto"/>
                <w:szCs w:val="21"/>
              </w:rPr>
              <w:t>电子投标文件解密时间</w:t>
            </w:r>
          </w:p>
        </w:tc>
        <w:tc>
          <w:tcPr>
            <w:tcW w:w="6367" w:type="dxa"/>
            <w:tcBorders>
              <w:top w:val="single" w:color="auto" w:sz="12" w:space="0"/>
              <w:left w:val="single" w:color="auto" w:sz="4" w:space="0"/>
              <w:bottom w:val="single" w:color="auto" w:sz="12" w:space="0"/>
              <w:right w:val="single" w:color="auto" w:sz="12" w:space="0"/>
            </w:tcBorders>
            <w:vAlign w:val="center"/>
          </w:tcPr>
          <w:p w14:paraId="31AE64FF">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0"/>
                <w:sz w:val="21"/>
                <w:szCs w:val="21"/>
                <w:u w:val="single"/>
                <w:lang w:eastAsia="zh-CN"/>
              </w:rPr>
            </w:pPr>
            <w:r>
              <w:rPr>
                <w:rFonts w:hint="eastAsia" w:ascii="宋体" w:hAnsi="宋体"/>
                <w:bCs/>
                <w:color w:val="auto"/>
                <w:sz w:val="21"/>
                <w:szCs w:val="21"/>
              </w:rPr>
              <w:t>开标时间后30分钟内（</w:t>
            </w:r>
            <w:r>
              <w:rPr>
                <w:rFonts w:hint="eastAsia" w:ascii="宋体" w:hAnsi="宋体"/>
                <w:bCs/>
                <w:color w:val="auto"/>
                <w:sz w:val="21"/>
                <w:szCs w:val="21"/>
                <w:lang w:eastAsia="zh-CN"/>
              </w:rPr>
              <w:t>202</w:t>
            </w:r>
            <w:r>
              <w:rPr>
                <w:rFonts w:hint="eastAsia" w:ascii="宋体" w:hAnsi="宋体"/>
                <w:bCs/>
                <w:color w:val="auto"/>
                <w:sz w:val="21"/>
                <w:szCs w:val="21"/>
                <w:lang w:val="en-US" w:eastAsia="zh-CN"/>
              </w:rPr>
              <w:t>5</w:t>
            </w:r>
            <w:r>
              <w:rPr>
                <w:rFonts w:hint="eastAsia" w:ascii="宋体" w:hAnsi="宋体"/>
                <w:bCs/>
                <w:color w:val="auto"/>
                <w:sz w:val="21"/>
                <w:szCs w:val="21"/>
                <w:lang w:eastAsia="zh-CN"/>
              </w:rPr>
              <w:t>年</w:t>
            </w:r>
            <w:r>
              <w:rPr>
                <w:rFonts w:hint="eastAsia" w:ascii="宋体" w:hAnsi="宋体"/>
                <w:bCs/>
                <w:color w:val="auto"/>
                <w:sz w:val="21"/>
                <w:szCs w:val="21"/>
                <w:lang w:val="en-US" w:eastAsia="zh-CN"/>
              </w:rPr>
              <w:t>03</w:t>
            </w:r>
            <w:r>
              <w:rPr>
                <w:rFonts w:hint="eastAsia" w:ascii="宋体" w:hAnsi="宋体"/>
                <w:bCs/>
                <w:color w:val="auto"/>
                <w:sz w:val="21"/>
                <w:szCs w:val="21"/>
                <w:lang w:eastAsia="zh-CN"/>
              </w:rPr>
              <w:t>月</w:t>
            </w:r>
            <w:r>
              <w:rPr>
                <w:rFonts w:hint="eastAsia" w:ascii="宋体" w:hAnsi="宋体"/>
                <w:bCs/>
                <w:color w:val="auto"/>
                <w:sz w:val="21"/>
                <w:szCs w:val="21"/>
                <w:lang w:val="en-US" w:eastAsia="zh-CN"/>
              </w:rPr>
              <w:t>27</w:t>
            </w:r>
            <w:r>
              <w:rPr>
                <w:rFonts w:hint="eastAsia" w:ascii="宋体" w:hAnsi="宋体"/>
                <w:bCs/>
                <w:color w:val="auto"/>
                <w:sz w:val="21"/>
                <w:szCs w:val="21"/>
                <w:lang w:eastAsia="zh-CN"/>
              </w:rPr>
              <w:t>日</w:t>
            </w:r>
            <w:r>
              <w:rPr>
                <w:rFonts w:hint="eastAsia" w:ascii="宋体" w:hAnsi="宋体"/>
                <w:bCs/>
                <w:color w:val="auto"/>
                <w:sz w:val="21"/>
                <w:szCs w:val="21"/>
                <w:lang w:val="en-US" w:eastAsia="zh-CN"/>
              </w:rPr>
              <w:t>11</w:t>
            </w:r>
            <w:r>
              <w:rPr>
                <w:rFonts w:hint="eastAsia" w:ascii="宋体" w:hAnsi="宋体"/>
                <w:bCs/>
                <w:color w:val="auto"/>
                <w:sz w:val="21"/>
                <w:szCs w:val="21"/>
                <w:lang w:eastAsia="zh-CN"/>
              </w:rPr>
              <w:t>:00整</w:t>
            </w:r>
            <w:r>
              <w:rPr>
                <w:rFonts w:hint="eastAsia" w:ascii="宋体" w:hAnsi="宋体"/>
                <w:bCs/>
                <w:color w:val="auto"/>
                <w:sz w:val="21"/>
                <w:szCs w:val="21"/>
              </w:rPr>
              <w:t>-</w:t>
            </w:r>
            <w:r>
              <w:rPr>
                <w:rFonts w:hint="eastAsia" w:ascii="宋体" w:hAnsi="宋体"/>
                <w:bCs/>
                <w:color w:val="auto"/>
                <w:sz w:val="21"/>
                <w:szCs w:val="21"/>
                <w:lang w:val="en-US" w:eastAsia="zh-CN"/>
              </w:rPr>
              <w:t>11</w:t>
            </w:r>
            <w:r>
              <w:rPr>
                <w:rFonts w:hint="eastAsia" w:ascii="宋体" w:hAnsi="宋体"/>
                <w:bCs/>
                <w:color w:val="auto"/>
                <w:sz w:val="21"/>
                <w:szCs w:val="21"/>
              </w:rPr>
              <w:t>：</w:t>
            </w:r>
            <w:r>
              <w:rPr>
                <w:rFonts w:hint="eastAsia" w:ascii="宋体" w:hAnsi="宋体"/>
                <w:bCs/>
                <w:color w:val="auto"/>
                <w:sz w:val="21"/>
                <w:szCs w:val="21"/>
                <w:lang w:val="en-US" w:eastAsia="zh-CN"/>
              </w:rPr>
              <w:t>3</w:t>
            </w:r>
            <w:r>
              <w:rPr>
                <w:rFonts w:hint="eastAsia" w:ascii="宋体" w:hAnsi="宋体"/>
                <w:bCs/>
                <w:color w:val="auto"/>
                <w:sz w:val="21"/>
                <w:szCs w:val="21"/>
              </w:rPr>
              <w:t>0前）</w:t>
            </w:r>
            <w:r>
              <w:rPr>
                <w:rFonts w:hint="eastAsia" w:ascii="宋体" w:hAnsi="宋体"/>
                <w:bCs/>
                <w:color w:val="auto"/>
                <w:sz w:val="21"/>
                <w:szCs w:val="21"/>
                <w:lang w:eastAsia="zh-CN"/>
              </w:rPr>
              <w:t>投标人</w:t>
            </w:r>
            <w:r>
              <w:rPr>
                <w:rFonts w:hint="eastAsia" w:ascii="宋体" w:hAnsi="宋体"/>
                <w:bCs/>
                <w:color w:val="auto"/>
                <w:sz w:val="21"/>
                <w:szCs w:val="21"/>
              </w:rPr>
              <w:t>登录“政采云”平台，用“项目采购-开标评标”功能进行解密投标文件。若</w:t>
            </w:r>
            <w:r>
              <w:rPr>
                <w:rFonts w:hint="eastAsia" w:ascii="宋体" w:hAnsi="宋体"/>
                <w:bCs/>
                <w:color w:val="auto"/>
                <w:sz w:val="21"/>
                <w:szCs w:val="21"/>
                <w:lang w:eastAsia="zh-CN"/>
              </w:rPr>
              <w:t>投标人</w:t>
            </w:r>
            <w:r>
              <w:rPr>
                <w:rFonts w:hint="eastAsia" w:ascii="宋体" w:hAnsi="宋体"/>
                <w:bCs/>
                <w:color w:val="auto"/>
                <w:sz w:val="21"/>
                <w:szCs w:val="21"/>
              </w:rPr>
              <w:t>在规定时间内未按时解密的，视为无效投标。</w:t>
            </w:r>
            <w:r>
              <w:rPr>
                <w:rFonts w:hint="eastAsia" w:ascii="宋体" w:hAnsi="宋体"/>
                <w:bCs/>
                <w:color w:val="auto"/>
                <w:sz w:val="21"/>
                <w:szCs w:val="21"/>
                <w:u w:val="single"/>
              </w:rPr>
              <w:t>（解密时间开始时政采云平台将以短信形式向</w:t>
            </w:r>
            <w:r>
              <w:rPr>
                <w:rFonts w:hint="eastAsia" w:ascii="宋体" w:hAnsi="宋体"/>
                <w:bCs/>
                <w:color w:val="auto"/>
                <w:sz w:val="21"/>
                <w:szCs w:val="21"/>
                <w:u w:val="single"/>
                <w:lang w:eastAsia="zh-CN"/>
              </w:rPr>
              <w:t>投标人</w:t>
            </w:r>
            <w:r>
              <w:rPr>
                <w:rFonts w:hint="eastAsia" w:ascii="宋体" w:hAnsi="宋体"/>
                <w:bCs/>
                <w:color w:val="auto"/>
                <w:sz w:val="21"/>
                <w:szCs w:val="21"/>
                <w:u w:val="single"/>
              </w:rPr>
              <w:t>在政采云平台预留的手机号发送短信通知，请</w:t>
            </w:r>
            <w:r>
              <w:rPr>
                <w:rFonts w:hint="eastAsia" w:ascii="宋体" w:hAnsi="宋体"/>
                <w:bCs/>
                <w:color w:val="auto"/>
                <w:sz w:val="21"/>
                <w:szCs w:val="21"/>
                <w:u w:val="single"/>
                <w:lang w:eastAsia="zh-CN"/>
              </w:rPr>
              <w:t>投标人</w:t>
            </w:r>
            <w:r>
              <w:rPr>
                <w:rFonts w:hint="eastAsia" w:ascii="宋体" w:hAnsi="宋体"/>
                <w:bCs/>
                <w:color w:val="auto"/>
                <w:sz w:val="21"/>
                <w:szCs w:val="21"/>
                <w:u w:val="single"/>
              </w:rPr>
              <w:t>及时关注。</w:t>
            </w:r>
          </w:p>
        </w:tc>
      </w:tr>
      <w:tr w14:paraId="743ADC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30" w:hRule="atLeast"/>
        </w:trPr>
        <w:tc>
          <w:tcPr>
            <w:tcW w:w="571" w:type="dxa"/>
            <w:tcBorders>
              <w:left w:val="single" w:color="auto" w:sz="12" w:space="0"/>
              <w:bottom w:val="single" w:color="auto" w:sz="12" w:space="0"/>
            </w:tcBorders>
            <w:vAlign w:val="center"/>
          </w:tcPr>
          <w:p w14:paraId="3EF3C07A">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7</w:t>
            </w:r>
          </w:p>
        </w:tc>
        <w:tc>
          <w:tcPr>
            <w:tcW w:w="665" w:type="dxa"/>
            <w:tcBorders>
              <w:bottom w:val="single" w:color="auto" w:sz="12" w:space="0"/>
              <w:right w:val="single" w:color="auto" w:sz="4" w:space="0"/>
            </w:tcBorders>
            <w:vAlign w:val="center"/>
          </w:tcPr>
          <w:p w14:paraId="4EE7C39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7.1</w:t>
            </w:r>
          </w:p>
        </w:tc>
        <w:tc>
          <w:tcPr>
            <w:tcW w:w="1767" w:type="dxa"/>
            <w:gridSpan w:val="2"/>
            <w:tcBorders>
              <w:left w:val="single" w:color="auto" w:sz="4" w:space="0"/>
              <w:bottom w:val="single" w:color="auto" w:sz="12" w:space="0"/>
              <w:right w:val="single" w:color="auto" w:sz="4" w:space="0"/>
            </w:tcBorders>
            <w:vAlign w:val="center"/>
          </w:tcPr>
          <w:p w14:paraId="4038E52C">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评审方法</w:t>
            </w:r>
          </w:p>
        </w:tc>
        <w:tc>
          <w:tcPr>
            <w:tcW w:w="6367" w:type="dxa"/>
            <w:tcBorders>
              <w:left w:val="single" w:color="auto" w:sz="4" w:space="0"/>
              <w:bottom w:val="single" w:color="auto" w:sz="12" w:space="0"/>
              <w:right w:val="single" w:color="auto" w:sz="12" w:space="0"/>
            </w:tcBorders>
            <w:vAlign w:val="center"/>
          </w:tcPr>
          <w:p w14:paraId="419D65CA">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cs="宋体"/>
                <w:color w:val="auto"/>
                <w:sz w:val="21"/>
                <w:szCs w:val="21"/>
                <w:lang w:val="en-US" w:eastAsia="zh-CN"/>
              </w:rPr>
            </w:pPr>
            <w:r>
              <w:rPr>
                <w:rFonts w:hint="eastAsia" w:ascii="宋体" w:hAnsi="宋体" w:cs="宋体"/>
                <w:b/>
                <w:bCs/>
                <w:color w:val="auto"/>
                <w:sz w:val="21"/>
                <w:szCs w:val="21"/>
                <w:lang w:val="en-US" w:eastAsia="zh-CN"/>
              </w:rPr>
              <w:t>综合评分法</w:t>
            </w:r>
            <w:r>
              <w:rPr>
                <w:rFonts w:hint="eastAsia" w:ascii="宋体" w:hAnsi="宋体" w:cs="宋体"/>
                <w:color w:val="auto"/>
                <w:sz w:val="21"/>
                <w:szCs w:val="21"/>
                <w:lang w:val="en-US" w:eastAsia="zh-CN"/>
              </w:rPr>
              <w:t>，响应文件满足磋商文件全部实质性要求且按评审因素的量化指标评审得分最高的投标人为成交候选投标人的评审方法</w:t>
            </w:r>
          </w:p>
        </w:tc>
      </w:tr>
      <w:tr w14:paraId="77D059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64" w:hRule="atLeast"/>
        </w:trPr>
        <w:tc>
          <w:tcPr>
            <w:tcW w:w="571" w:type="dxa"/>
            <w:tcBorders>
              <w:top w:val="single" w:color="auto" w:sz="12" w:space="0"/>
              <w:left w:val="single" w:color="auto" w:sz="12" w:space="0"/>
              <w:bottom w:val="single" w:color="auto" w:sz="12" w:space="0"/>
            </w:tcBorders>
            <w:vAlign w:val="center"/>
          </w:tcPr>
          <w:p w14:paraId="4F50975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val="en-US" w:eastAsia="zh-CN"/>
              </w:rPr>
              <w:t>8</w:t>
            </w:r>
          </w:p>
        </w:tc>
        <w:tc>
          <w:tcPr>
            <w:tcW w:w="665" w:type="dxa"/>
            <w:tcBorders>
              <w:top w:val="single" w:color="auto" w:sz="12" w:space="0"/>
              <w:bottom w:val="single" w:color="auto" w:sz="12" w:space="0"/>
              <w:right w:val="single" w:color="auto" w:sz="4" w:space="0"/>
            </w:tcBorders>
            <w:vAlign w:val="center"/>
          </w:tcPr>
          <w:p w14:paraId="2D703468">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8.1</w:t>
            </w:r>
          </w:p>
        </w:tc>
        <w:tc>
          <w:tcPr>
            <w:tcW w:w="1767" w:type="dxa"/>
            <w:gridSpan w:val="2"/>
            <w:tcBorders>
              <w:top w:val="single" w:color="auto" w:sz="12" w:space="0"/>
              <w:left w:val="single" w:color="auto" w:sz="4" w:space="0"/>
              <w:bottom w:val="single" w:color="auto" w:sz="12" w:space="0"/>
              <w:right w:val="single" w:color="auto" w:sz="4" w:space="0"/>
            </w:tcBorders>
            <w:vAlign w:val="center"/>
          </w:tcPr>
          <w:p w14:paraId="75216F3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付款方式</w:t>
            </w:r>
          </w:p>
        </w:tc>
        <w:tc>
          <w:tcPr>
            <w:tcW w:w="6367" w:type="dxa"/>
            <w:tcBorders>
              <w:top w:val="single" w:color="auto" w:sz="12" w:space="0"/>
              <w:left w:val="single" w:color="auto" w:sz="4" w:space="0"/>
              <w:bottom w:val="single" w:color="auto" w:sz="12" w:space="0"/>
              <w:right w:val="single" w:color="auto" w:sz="12" w:space="0"/>
            </w:tcBorders>
            <w:vAlign w:val="center"/>
          </w:tcPr>
          <w:p w14:paraId="3582431C">
            <w:pPr>
              <w:pageBreakBefore w:val="0"/>
              <w:kinsoku/>
              <w:wordWrap/>
              <w:overflowPunct/>
              <w:topLinePunct w:val="0"/>
              <w:autoSpaceDE w:val="0"/>
              <w:autoSpaceDN w:val="0"/>
              <w:bidi w:val="0"/>
              <w:adjustRightInd/>
              <w:snapToGrid/>
              <w:spacing w:line="240" w:lineRule="exact"/>
              <w:jc w:val="both"/>
              <w:textAlignment w:val="auto"/>
              <w:rPr>
                <w:rFonts w:hint="eastAsia" w:ascii="宋体" w:hAnsi="宋体" w:cs="宋体"/>
                <w:color w:val="auto"/>
                <w:sz w:val="21"/>
                <w:szCs w:val="21"/>
                <w:lang w:val="en-US" w:eastAsia="zh-CN"/>
              </w:rPr>
            </w:pPr>
            <w:r>
              <w:rPr>
                <w:rFonts w:hint="eastAsia" w:ascii="宋体" w:hAnsi="宋体"/>
                <w:bCs/>
                <w:color w:val="auto"/>
                <w:szCs w:val="21"/>
              </w:rPr>
              <w:t>具体要求与采购人签订合同约定</w:t>
            </w:r>
          </w:p>
        </w:tc>
      </w:tr>
      <w:tr w14:paraId="2B1E81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2" w:hRule="atLeast"/>
        </w:trPr>
        <w:tc>
          <w:tcPr>
            <w:tcW w:w="571" w:type="dxa"/>
            <w:vMerge w:val="restart"/>
            <w:tcBorders>
              <w:top w:val="single" w:color="auto" w:sz="12" w:space="0"/>
              <w:left w:val="single" w:color="auto" w:sz="12" w:space="0"/>
            </w:tcBorders>
            <w:vAlign w:val="center"/>
          </w:tcPr>
          <w:p w14:paraId="5188931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9</w:t>
            </w:r>
          </w:p>
          <w:p w14:paraId="1582EC09">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p>
        </w:tc>
        <w:tc>
          <w:tcPr>
            <w:tcW w:w="665" w:type="dxa"/>
            <w:tcBorders>
              <w:top w:val="single" w:color="auto" w:sz="12" w:space="0"/>
              <w:bottom w:val="single" w:color="auto" w:sz="12" w:space="0"/>
              <w:right w:val="single" w:color="auto" w:sz="4" w:space="0"/>
            </w:tcBorders>
            <w:vAlign w:val="center"/>
          </w:tcPr>
          <w:p w14:paraId="43EA220B">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9.1</w:t>
            </w:r>
          </w:p>
        </w:tc>
        <w:tc>
          <w:tcPr>
            <w:tcW w:w="1767" w:type="dxa"/>
            <w:gridSpan w:val="2"/>
            <w:tcBorders>
              <w:top w:val="single" w:color="auto" w:sz="12" w:space="0"/>
              <w:left w:val="single" w:color="auto" w:sz="4" w:space="0"/>
              <w:bottom w:val="single" w:color="auto" w:sz="12" w:space="0"/>
              <w:right w:val="single" w:color="auto" w:sz="4" w:space="0"/>
            </w:tcBorders>
            <w:vAlign w:val="center"/>
          </w:tcPr>
          <w:p w14:paraId="02F81C2C">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eastAsia="zh-CN"/>
              </w:rPr>
            </w:pPr>
            <w:r>
              <w:rPr>
                <w:rFonts w:hint="eastAsia" w:ascii="宋体" w:hAnsi="宋体" w:cs="宋体"/>
                <w:color w:val="auto"/>
                <w:kern w:val="0"/>
                <w:sz w:val="21"/>
                <w:szCs w:val="21"/>
                <w:lang w:eastAsia="zh-CN"/>
              </w:rPr>
              <w:t>磋商保证金</w:t>
            </w:r>
          </w:p>
        </w:tc>
        <w:tc>
          <w:tcPr>
            <w:tcW w:w="6367" w:type="dxa"/>
            <w:tcBorders>
              <w:top w:val="single" w:color="auto" w:sz="12" w:space="0"/>
              <w:left w:val="single" w:color="auto" w:sz="4" w:space="0"/>
              <w:bottom w:val="single" w:color="auto" w:sz="12" w:space="0"/>
              <w:right w:val="single" w:color="auto" w:sz="12" w:space="0"/>
            </w:tcBorders>
            <w:vAlign w:val="center"/>
          </w:tcPr>
          <w:p w14:paraId="22B85221">
            <w:pPr>
              <w:keepNext w:val="0"/>
              <w:keepLines w:val="0"/>
              <w:pageBreakBefore w:val="0"/>
              <w:widowControl w:val="0"/>
              <w:kinsoku/>
              <w:wordWrap/>
              <w:overflowPunct/>
              <w:topLinePunct w:val="0"/>
              <w:bidi w:val="0"/>
              <w:adjustRightInd/>
              <w:snapToGrid/>
              <w:spacing w:line="360" w:lineRule="exact"/>
              <w:ind w:left="0" w:leftChars="0" w:right="0" w:rightChars="0" w:firstLine="0" w:firstLineChars="0"/>
              <w:jc w:val="both"/>
              <w:textAlignment w:val="auto"/>
              <w:outlineLvl w:val="9"/>
              <w:rPr>
                <w:rFonts w:hint="eastAsia" w:eastAsia="宋体"/>
                <w:color w:val="auto"/>
                <w:lang w:eastAsia="zh-CN"/>
              </w:rPr>
            </w:pPr>
            <w:r>
              <w:rPr>
                <w:rFonts w:hint="eastAsia"/>
                <w:color w:val="auto"/>
                <w:lang w:eastAsia="zh-CN"/>
              </w:rPr>
              <w:t>本项目不收取</w:t>
            </w:r>
          </w:p>
        </w:tc>
      </w:tr>
      <w:tr w14:paraId="63FA69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35" w:hRule="atLeast"/>
        </w:trPr>
        <w:tc>
          <w:tcPr>
            <w:tcW w:w="571" w:type="dxa"/>
            <w:vMerge w:val="continue"/>
            <w:tcBorders>
              <w:left w:val="single" w:color="auto" w:sz="12" w:space="0"/>
              <w:bottom w:val="single" w:color="auto" w:sz="4" w:space="0"/>
            </w:tcBorders>
            <w:vAlign w:val="center"/>
          </w:tcPr>
          <w:p w14:paraId="660ECD69">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p>
        </w:tc>
        <w:tc>
          <w:tcPr>
            <w:tcW w:w="665" w:type="dxa"/>
            <w:tcBorders>
              <w:top w:val="single" w:color="auto" w:sz="12" w:space="0"/>
              <w:bottom w:val="single" w:color="auto" w:sz="4" w:space="0"/>
              <w:right w:val="single" w:color="auto" w:sz="4" w:space="0"/>
            </w:tcBorders>
            <w:vAlign w:val="center"/>
          </w:tcPr>
          <w:p w14:paraId="5BF1995E">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9.2</w:t>
            </w:r>
          </w:p>
        </w:tc>
        <w:tc>
          <w:tcPr>
            <w:tcW w:w="1767" w:type="dxa"/>
            <w:gridSpan w:val="2"/>
            <w:tcBorders>
              <w:top w:val="single" w:color="auto" w:sz="12" w:space="0"/>
              <w:left w:val="single" w:color="auto" w:sz="4" w:space="0"/>
              <w:bottom w:val="single" w:color="auto" w:sz="12" w:space="0"/>
              <w:right w:val="single" w:color="auto" w:sz="4" w:space="0"/>
            </w:tcBorders>
            <w:vAlign w:val="center"/>
          </w:tcPr>
          <w:p w14:paraId="5FECCBD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eastAsia="zh-CN"/>
              </w:rPr>
            </w:pPr>
            <w:r>
              <w:rPr>
                <w:rFonts w:hint="eastAsia" w:ascii="宋体" w:hAnsi="宋体" w:cs="宋体"/>
                <w:color w:val="auto"/>
                <w:kern w:val="0"/>
                <w:sz w:val="21"/>
                <w:szCs w:val="21"/>
                <w:lang w:eastAsia="zh-CN"/>
              </w:rPr>
              <w:t>履约保证金</w:t>
            </w:r>
          </w:p>
        </w:tc>
        <w:tc>
          <w:tcPr>
            <w:tcW w:w="6367" w:type="dxa"/>
            <w:tcBorders>
              <w:top w:val="single" w:color="auto" w:sz="12" w:space="0"/>
              <w:left w:val="single" w:color="auto" w:sz="4" w:space="0"/>
              <w:bottom w:val="single" w:color="auto" w:sz="12" w:space="0"/>
              <w:right w:val="single" w:color="auto" w:sz="12" w:space="0"/>
            </w:tcBorders>
            <w:vAlign w:val="center"/>
          </w:tcPr>
          <w:p w14:paraId="2017C7F5">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b/>
                <w:color w:val="auto"/>
                <w:szCs w:val="21"/>
                <w:highlight w:val="none"/>
                <w:shd w:val="clear" w:color="auto" w:fill="FFFFFF"/>
                <w:lang w:val="en-US" w:eastAsia="zh-CN"/>
              </w:rPr>
            </w:pPr>
            <w:r>
              <w:rPr>
                <w:rFonts w:hint="eastAsia" w:ascii="宋体" w:hAnsi="宋体" w:cs="宋体"/>
                <w:color w:val="auto"/>
                <w:kern w:val="0"/>
                <w:szCs w:val="21"/>
                <w:lang w:val="en-US" w:eastAsia="zh-CN"/>
              </w:rPr>
              <w:t>本项目不做要求</w:t>
            </w:r>
          </w:p>
        </w:tc>
      </w:tr>
      <w:tr w14:paraId="23C680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trPr>
        <w:tc>
          <w:tcPr>
            <w:tcW w:w="571" w:type="dxa"/>
            <w:vMerge w:val="restart"/>
            <w:tcBorders>
              <w:top w:val="single" w:color="auto" w:sz="4" w:space="0"/>
              <w:left w:val="single" w:color="auto" w:sz="12" w:space="0"/>
            </w:tcBorders>
            <w:vAlign w:val="center"/>
          </w:tcPr>
          <w:p w14:paraId="65F22B51">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10</w:t>
            </w:r>
          </w:p>
        </w:tc>
        <w:tc>
          <w:tcPr>
            <w:tcW w:w="665" w:type="dxa"/>
            <w:tcBorders>
              <w:top w:val="single" w:color="auto" w:sz="4" w:space="0"/>
              <w:right w:val="single" w:color="auto" w:sz="4" w:space="0"/>
            </w:tcBorders>
            <w:vAlign w:val="center"/>
          </w:tcPr>
          <w:p w14:paraId="31AD1E94">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10.1</w:t>
            </w:r>
          </w:p>
        </w:tc>
        <w:tc>
          <w:tcPr>
            <w:tcW w:w="1767" w:type="dxa"/>
            <w:gridSpan w:val="2"/>
            <w:tcBorders>
              <w:top w:val="single" w:color="auto" w:sz="12" w:space="0"/>
              <w:left w:val="single" w:color="auto" w:sz="4" w:space="0"/>
              <w:right w:val="single" w:color="auto" w:sz="4" w:space="0"/>
            </w:tcBorders>
            <w:vAlign w:val="center"/>
          </w:tcPr>
          <w:p w14:paraId="6401F648">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0"/>
                <w:szCs w:val="21"/>
                <w:lang w:eastAsia="zh-CN"/>
              </w:rPr>
            </w:pPr>
            <w:r>
              <w:rPr>
                <w:rFonts w:hint="eastAsia" w:ascii="宋体" w:hAnsi="宋体" w:eastAsia="宋体" w:cs="宋体"/>
                <w:color w:val="auto"/>
                <w:kern w:val="0"/>
                <w:szCs w:val="21"/>
                <w:lang w:eastAsia="zh-CN"/>
              </w:rPr>
              <w:t>转包与分包</w:t>
            </w:r>
          </w:p>
        </w:tc>
        <w:tc>
          <w:tcPr>
            <w:tcW w:w="6367" w:type="dxa"/>
            <w:tcBorders>
              <w:top w:val="single" w:color="auto" w:sz="12" w:space="0"/>
              <w:left w:val="single" w:color="auto" w:sz="4" w:space="0"/>
              <w:bottom w:val="single" w:color="auto" w:sz="12" w:space="0"/>
              <w:right w:val="single" w:color="auto" w:sz="12" w:space="0"/>
            </w:tcBorders>
            <w:vAlign w:val="center"/>
          </w:tcPr>
          <w:p w14:paraId="47FF8988">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0"/>
                <w:szCs w:val="21"/>
                <w:lang w:val="zh-CN"/>
              </w:rPr>
            </w:pPr>
            <w:r>
              <w:rPr>
                <w:rFonts w:hint="eastAsia" w:ascii="宋体" w:hAnsi="宋体" w:eastAsia="宋体" w:cs="宋体"/>
                <w:color w:val="auto"/>
                <w:kern w:val="0"/>
                <w:szCs w:val="21"/>
                <w:lang w:val="zh-CN"/>
              </w:rPr>
              <w:t>本项目不得转包。是否允许分包：</w:t>
            </w:r>
          </w:p>
          <w:p w14:paraId="0C93FA0E">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default" w:ascii="宋体" w:hAnsi="宋体" w:eastAsia="宋体" w:cs="宋体"/>
                <w:color w:val="auto"/>
                <w:kern w:val="0"/>
                <w:szCs w:val="21"/>
                <w:lang w:val="en-US" w:eastAsia="zh-CN"/>
              </w:rPr>
            </w:pPr>
            <w:r>
              <w:rPr>
                <w:rFonts w:hint="eastAsia" w:ascii="宋体" w:hAnsi="宋体" w:eastAsia="宋体" w:cs="宋体"/>
                <w:color w:val="auto"/>
                <w:kern w:val="0"/>
                <w:szCs w:val="21"/>
                <w:lang w:val="zh-CN"/>
              </w:rPr>
              <w:sym w:font="Wingdings 2" w:char="0052"/>
            </w:r>
            <w:r>
              <w:rPr>
                <w:rFonts w:hint="eastAsia" w:ascii="宋体" w:hAnsi="宋体" w:eastAsia="宋体" w:cs="宋体"/>
                <w:color w:val="auto"/>
                <w:kern w:val="0"/>
                <w:szCs w:val="21"/>
                <w:lang w:val="zh-CN"/>
              </w:rPr>
              <w:t xml:space="preserve"> 不允许</w:t>
            </w:r>
          </w:p>
        </w:tc>
      </w:tr>
      <w:tr w14:paraId="4299F9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0" w:hRule="atLeast"/>
        </w:trPr>
        <w:tc>
          <w:tcPr>
            <w:tcW w:w="571" w:type="dxa"/>
            <w:vMerge w:val="continue"/>
            <w:tcBorders>
              <w:left w:val="single" w:color="auto" w:sz="12" w:space="0"/>
            </w:tcBorders>
            <w:vAlign w:val="center"/>
          </w:tcPr>
          <w:p w14:paraId="624BD75D">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p>
        </w:tc>
        <w:tc>
          <w:tcPr>
            <w:tcW w:w="665" w:type="dxa"/>
            <w:tcBorders>
              <w:top w:val="single" w:color="auto" w:sz="12" w:space="0"/>
              <w:bottom w:val="single" w:color="auto" w:sz="4" w:space="0"/>
              <w:right w:val="single" w:color="auto" w:sz="4" w:space="0"/>
            </w:tcBorders>
            <w:vAlign w:val="center"/>
          </w:tcPr>
          <w:p w14:paraId="07439A17">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10.2</w:t>
            </w:r>
          </w:p>
        </w:tc>
        <w:tc>
          <w:tcPr>
            <w:tcW w:w="1767" w:type="dxa"/>
            <w:gridSpan w:val="2"/>
            <w:tcBorders>
              <w:top w:val="single" w:color="auto" w:sz="12" w:space="0"/>
              <w:left w:val="single" w:color="auto" w:sz="4" w:space="0"/>
              <w:bottom w:val="single" w:color="auto" w:sz="12" w:space="0"/>
              <w:right w:val="single" w:color="auto" w:sz="4" w:space="0"/>
            </w:tcBorders>
            <w:vAlign w:val="center"/>
          </w:tcPr>
          <w:p w14:paraId="4E4F355E">
            <w:pPr>
              <w:pStyle w:val="50"/>
              <w:keepNext w:val="0"/>
              <w:keepLines w:val="0"/>
              <w:pageBreakBefore w:val="0"/>
              <w:widowControl w:val="0"/>
              <w:kinsoku/>
              <w:wordWrap/>
              <w:overflowPunct/>
              <w:topLinePunct w:val="0"/>
              <w:bidi w:val="0"/>
              <w:snapToGrid/>
              <w:spacing w:line="440" w:lineRule="exact"/>
              <w:jc w:val="center"/>
              <w:textAlignment w:val="auto"/>
              <w:rPr>
                <w:rFonts w:hint="eastAsia" w:ascii="宋体" w:hAnsi="宋体" w:cs="宋体"/>
                <w:color w:val="auto"/>
                <w:kern w:val="0"/>
                <w:sz w:val="21"/>
                <w:szCs w:val="21"/>
                <w:lang w:eastAsia="zh-CN"/>
              </w:rPr>
            </w:pPr>
            <w:r>
              <w:rPr>
                <w:rFonts w:hint="eastAsia" w:ascii="宋体" w:hAnsi="宋体" w:cs="宋体"/>
                <w:color w:val="auto"/>
                <w:sz w:val="21"/>
                <w:szCs w:val="21"/>
                <w:lang w:val="zh-CN"/>
              </w:rPr>
              <w:t>磋商前答疑会</w:t>
            </w:r>
          </w:p>
        </w:tc>
        <w:tc>
          <w:tcPr>
            <w:tcW w:w="6367" w:type="dxa"/>
            <w:tcBorders>
              <w:top w:val="single" w:color="auto" w:sz="12" w:space="0"/>
              <w:left w:val="single" w:color="auto" w:sz="4" w:space="0"/>
              <w:bottom w:val="single" w:color="auto" w:sz="12" w:space="0"/>
              <w:right w:val="single" w:color="auto" w:sz="12" w:space="0"/>
            </w:tcBorders>
            <w:vAlign w:val="center"/>
          </w:tcPr>
          <w:p w14:paraId="2D4E275E">
            <w:pPr>
              <w:pStyle w:val="50"/>
              <w:keepNext w:val="0"/>
              <w:keepLines w:val="0"/>
              <w:pageBreakBefore w:val="0"/>
              <w:widowControl w:val="0"/>
              <w:kinsoku/>
              <w:wordWrap/>
              <w:overflowPunct/>
              <w:topLinePunct w:val="0"/>
              <w:bidi w:val="0"/>
              <w:snapToGrid/>
              <w:spacing w:line="440" w:lineRule="exact"/>
              <w:textAlignment w:val="auto"/>
              <w:rPr>
                <w:rFonts w:hint="eastAsia" w:ascii="宋体" w:hAnsi="宋体" w:cs="宋体"/>
                <w:b/>
                <w:color w:val="auto"/>
                <w:szCs w:val="21"/>
                <w:highlight w:val="none"/>
                <w:shd w:val="clear" w:color="auto" w:fill="FFFFFF"/>
                <w:lang w:val="en-US" w:eastAsia="zh-CN"/>
              </w:rPr>
            </w:pPr>
            <w:r>
              <w:rPr>
                <w:rFonts w:hint="eastAsia"/>
                <w:color w:val="auto"/>
                <w:sz w:val="21"/>
                <w:szCs w:val="21"/>
                <w:lang w:val="zh-CN"/>
              </w:rPr>
              <w:sym w:font="Wingdings 2" w:char="00A3"/>
            </w:r>
            <w:r>
              <w:rPr>
                <w:rFonts w:hint="eastAsia" w:ascii="宋体" w:hAnsi="宋体" w:cs="宋体"/>
                <w:color w:val="auto"/>
                <w:sz w:val="21"/>
                <w:szCs w:val="21"/>
                <w:lang w:val="zh-CN"/>
              </w:rPr>
              <w:t>不组织</w:t>
            </w:r>
          </w:p>
        </w:tc>
      </w:tr>
      <w:tr w14:paraId="52E87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0" w:hRule="atLeast"/>
        </w:trPr>
        <w:tc>
          <w:tcPr>
            <w:tcW w:w="571" w:type="dxa"/>
            <w:vMerge w:val="continue"/>
            <w:tcBorders>
              <w:left w:val="single" w:color="auto" w:sz="12" w:space="0"/>
            </w:tcBorders>
            <w:vAlign w:val="center"/>
          </w:tcPr>
          <w:p w14:paraId="15126B53">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p>
        </w:tc>
        <w:tc>
          <w:tcPr>
            <w:tcW w:w="665" w:type="dxa"/>
            <w:tcBorders>
              <w:top w:val="single" w:color="auto" w:sz="4" w:space="0"/>
              <w:bottom w:val="single" w:color="auto" w:sz="12" w:space="0"/>
              <w:right w:val="single" w:color="auto" w:sz="4" w:space="0"/>
            </w:tcBorders>
            <w:vAlign w:val="center"/>
          </w:tcPr>
          <w:p w14:paraId="429B87CB">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10.3</w:t>
            </w:r>
          </w:p>
        </w:tc>
        <w:tc>
          <w:tcPr>
            <w:tcW w:w="1767" w:type="dxa"/>
            <w:gridSpan w:val="2"/>
            <w:tcBorders>
              <w:top w:val="single" w:color="auto" w:sz="12" w:space="0"/>
              <w:left w:val="single" w:color="auto" w:sz="4" w:space="0"/>
              <w:bottom w:val="single" w:color="auto" w:sz="12" w:space="0"/>
              <w:right w:val="single" w:color="auto" w:sz="4" w:space="0"/>
            </w:tcBorders>
            <w:vAlign w:val="center"/>
          </w:tcPr>
          <w:p w14:paraId="36277A48">
            <w:pPr>
              <w:pStyle w:val="50"/>
              <w:keepNext w:val="0"/>
              <w:keepLines w:val="0"/>
              <w:pageBreakBefore w:val="0"/>
              <w:widowControl w:val="0"/>
              <w:kinsoku/>
              <w:wordWrap/>
              <w:overflowPunct/>
              <w:topLinePunct w:val="0"/>
              <w:bidi w:val="0"/>
              <w:snapToGrid/>
              <w:spacing w:line="440" w:lineRule="exact"/>
              <w:jc w:val="center"/>
              <w:textAlignment w:val="auto"/>
              <w:rPr>
                <w:rFonts w:hint="eastAsia" w:ascii="宋体" w:hAnsi="宋体" w:cs="宋体"/>
                <w:color w:val="auto"/>
                <w:kern w:val="0"/>
                <w:sz w:val="21"/>
                <w:szCs w:val="21"/>
                <w:lang w:eastAsia="zh-CN"/>
              </w:rPr>
            </w:pPr>
            <w:r>
              <w:rPr>
                <w:rFonts w:hint="eastAsia" w:ascii="宋体" w:hAnsi="宋体" w:cs="宋体"/>
                <w:color w:val="auto"/>
                <w:sz w:val="21"/>
                <w:szCs w:val="21"/>
                <w:lang w:val="zh-CN"/>
              </w:rPr>
              <w:t>投标人对磋商文件提出质疑的时间、形式</w:t>
            </w:r>
          </w:p>
        </w:tc>
        <w:tc>
          <w:tcPr>
            <w:tcW w:w="6367" w:type="dxa"/>
            <w:tcBorders>
              <w:top w:val="single" w:color="auto" w:sz="12" w:space="0"/>
              <w:left w:val="single" w:color="auto" w:sz="4" w:space="0"/>
              <w:bottom w:val="single" w:color="auto" w:sz="12" w:space="0"/>
              <w:right w:val="single" w:color="auto" w:sz="12" w:space="0"/>
            </w:tcBorders>
            <w:vAlign w:val="center"/>
          </w:tcPr>
          <w:p w14:paraId="59B2CAD0">
            <w:pPr>
              <w:keepNext w:val="0"/>
              <w:keepLines w:val="0"/>
              <w:pageBreakBefore w:val="0"/>
              <w:kinsoku/>
              <w:wordWrap/>
              <w:overflowPunct/>
              <w:topLinePunct w:val="0"/>
              <w:bidi w:val="0"/>
              <w:snapToGrid/>
              <w:spacing w:line="360" w:lineRule="auto"/>
              <w:textAlignment w:val="auto"/>
              <w:outlineLvl w:val="9"/>
              <w:rPr>
                <w:rFonts w:hint="eastAsia" w:ascii="宋体" w:hAnsi="宋体" w:cs="宋体"/>
                <w:bCs/>
                <w:color w:val="auto"/>
                <w:szCs w:val="21"/>
                <w:shd w:val="clear" w:color="auto" w:fill="FFFFFF"/>
              </w:rPr>
            </w:pP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文件发出后，在投标截止时间</w:t>
            </w:r>
            <w:r>
              <w:rPr>
                <w:rFonts w:hint="eastAsia" w:asciiTheme="minorEastAsia" w:hAnsiTheme="minorEastAsia" w:eastAsiaTheme="minorEastAsia" w:cstheme="minorEastAsia"/>
                <w:bCs/>
                <w:i/>
                <w:color w:val="auto"/>
                <w:kern w:val="0"/>
                <w:sz w:val="21"/>
                <w:szCs w:val="21"/>
                <w:u w:val="single"/>
              </w:rPr>
              <w:t xml:space="preserve"> </w:t>
            </w:r>
            <w:r>
              <w:rPr>
                <w:rFonts w:hint="eastAsia" w:asciiTheme="minorEastAsia" w:hAnsiTheme="minorEastAsia" w:eastAsiaTheme="minorEastAsia" w:cstheme="minorEastAsia"/>
                <w:bCs/>
                <w:i/>
                <w:color w:val="auto"/>
                <w:kern w:val="0"/>
                <w:sz w:val="21"/>
                <w:szCs w:val="21"/>
                <w:u w:val="single"/>
                <w:lang w:val="en-US" w:eastAsia="zh-CN"/>
              </w:rPr>
              <w:t>5</w:t>
            </w:r>
            <w:r>
              <w:rPr>
                <w:rFonts w:hint="eastAsia" w:asciiTheme="minorEastAsia" w:hAnsiTheme="minorEastAsia" w:eastAsiaTheme="minorEastAsia" w:cstheme="minorEastAsia"/>
                <w:bCs/>
                <w:color w:val="auto"/>
                <w:kern w:val="0"/>
                <w:sz w:val="21"/>
                <w:szCs w:val="21"/>
              </w:rPr>
              <w:t>日前，</w:t>
            </w:r>
            <w:r>
              <w:rPr>
                <w:rFonts w:hint="eastAsia" w:asciiTheme="minorEastAsia" w:hAnsiTheme="minorEastAsia" w:eastAsiaTheme="minorEastAsia" w:cstheme="minorEastAsia"/>
                <w:bCs/>
                <w:color w:val="auto"/>
                <w:kern w:val="0"/>
                <w:sz w:val="21"/>
                <w:szCs w:val="21"/>
                <w:lang w:eastAsia="zh-CN"/>
              </w:rPr>
              <w:t>采购人</w:t>
            </w:r>
            <w:r>
              <w:rPr>
                <w:rFonts w:hint="eastAsia" w:asciiTheme="minorEastAsia" w:hAnsiTheme="minorEastAsia" w:eastAsiaTheme="minorEastAsia" w:cstheme="minorEastAsia"/>
                <w:bCs/>
                <w:color w:val="auto"/>
                <w:kern w:val="0"/>
                <w:sz w:val="21"/>
                <w:szCs w:val="21"/>
              </w:rPr>
              <w:t>可对</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文件进行必要的修改或者澄清。</w:t>
            </w:r>
          </w:p>
        </w:tc>
      </w:tr>
      <w:tr w14:paraId="565BA0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rPr>
        <w:tc>
          <w:tcPr>
            <w:tcW w:w="571" w:type="dxa"/>
            <w:vMerge w:val="continue"/>
            <w:tcBorders>
              <w:left w:val="single" w:color="auto" w:sz="12" w:space="0"/>
            </w:tcBorders>
            <w:vAlign w:val="center"/>
          </w:tcPr>
          <w:p w14:paraId="318C908C">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p>
        </w:tc>
        <w:tc>
          <w:tcPr>
            <w:tcW w:w="665" w:type="dxa"/>
            <w:tcBorders>
              <w:top w:val="single" w:color="auto" w:sz="12" w:space="0"/>
              <w:right w:val="single" w:color="auto" w:sz="4" w:space="0"/>
            </w:tcBorders>
            <w:vAlign w:val="center"/>
          </w:tcPr>
          <w:p w14:paraId="00E610D6">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10.4</w:t>
            </w:r>
          </w:p>
        </w:tc>
        <w:tc>
          <w:tcPr>
            <w:tcW w:w="1767" w:type="dxa"/>
            <w:gridSpan w:val="2"/>
            <w:tcBorders>
              <w:top w:val="single" w:color="auto" w:sz="12" w:space="0"/>
              <w:left w:val="single" w:color="auto" w:sz="4" w:space="0"/>
              <w:right w:val="single" w:color="auto" w:sz="4" w:space="0"/>
            </w:tcBorders>
            <w:vAlign w:val="center"/>
          </w:tcPr>
          <w:p w14:paraId="1F4BE20B">
            <w:pPr>
              <w:pStyle w:val="50"/>
              <w:keepNext w:val="0"/>
              <w:keepLines w:val="0"/>
              <w:pageBreakBefore w:val="0"/>
              <w:widowControl w:val="0"/>
              <w:kinsoku/>
              <w:wordWrap/>
              <w:overflowPunct/>
              <w:topLinePunct w:val="0"/>
              <w:bidi w:val="0"/>
              <w:snapToGrid/>
              <w:spacing w:line="440" w:lineRule="exact"/>
              <w:ind w:left="33" w:leftChars="0"/>
              <w:jc w:val="center"/>
              <w:textAlignment w:val="auto"/>
              <w:rPr>
                <w:rFonts w:hint="eastAsia" w:ascii="宋体" w:hAnsi="宋体" w:cs="宋体"/>
                <w:color w:val="auto"/>
                <w:kern w:val="0"/>
                <w:sz w:val="21"/>
                <w:szCs w:val="21"/>
                <w:lang w:eastAsia="zh-CN"/>
              </w:rPr>
            </w:pPr>
            <w:r>
              <w:rPr>
                <w:rFonts w:hint="eastAsia" w:ascii="宋体" w:hAnsi="宋体" w:cs="宋体"/>
                <w:color w:val="auto"/>
                <w:sz w:val="21"/>
                <w:szCs w:val="21"/>
                <w:lang w:val="zh-CN"/>
              </w:rPr>
              <w:t>是否接受联合体</w:t>
            </w:r>
          </w:p>
        </w:tc>
        <w:tc>
          <w:tcPr>
            <w:tcW w:w="6367" w:type="dxa"/>
            <w:tcBorders>
              <w:top w:val="single" w:color="auto" w:sz="12" w:space="0"/>
              <w:left w:val="single" w:color="auto" w:sz="4" w:space="0"/>
              <w:right w:val="single" w:color="auto" w:sz="12" w:space="0"/>
            </w:tcBorders>
            <w:vAlign w:val="center"/>
          </w:tcPr>
          <w:p w14:paraId="7BC6F833">
            <w:pPr>
              <w:pStyle w:val="50"/>
              <w:keepNext w:val="0"/>
              <w:keepLines w:val="0"/>
              <w:pageBreakBefore w:val="0"/>
              <w:widowControl w:val="0"/>
              <w:kinsoku/>
              <w:wordWrap/>
              <w:overflowPunct/>
              <w:topLinePunct w:val="0"/>
              <w:bidi w:val="0"/>
              <w:snapToGrid/>
              <w:spacing w:line="440" w:lineRule="exact"/>
              <w:jc w:val="both"/>
              <w:textAlignment w:val="auto"/>
              <w:rPr>
                <w:rFonts w:hint="eastAsia"/>
                <w:color w:val="auto"/>
                <w:sz w:val="21"/>
                <w:szCs w:val="21"/>
                <w:lang w:val="zh-CN"/>
              </w:rPr>
            </w:pPr>
            <w:r>
              <w:rPr>
                <w:rFonts w:hint="eastAsia"/>
                <w:color w:val="auto"/>
                <w:sz w:val="21"/>
                <w:szCs w:val="21"/>
                <w:lang w:val="zh-CN"/>
              </w:rPr>
              <w:t>不接受</w:t>
            </w:r>
          </w:p>
        </w:tc>
      </w:tr>
      <w:tr w14:paraId="6DDD73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rPr>
        <w:tc>
          <w:tcPr>
            <w:tcW w:w="571" w:type="dxa"/>
            <w:vMerge w:val="continue"/>
            <w:tcBorders>
              <w:left w:val="single" w:color="auto" w:sz="12" w:space="0"/>
            </w:tcBorders>
            <w:vAlign w:val="center"/>
          </w:tcPr>
          <w:p w14:paraId="758121F2">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p>
        </w:tc>
        <w:tc>
          <w:tcPr>
            <w:tcW w:w="665" w:type="dxa"/>
            <w:tcBorders>
              <w:top w:val="single" w:color="auto" w:sz="12" w:space="0"/>
              <w:right w:val="single" w:color="auto" w:sz="4" w:space="0"/>
            </w:tcBorders>
            <w:vAlign w:val="center"/>
          </w:tcPr>
          <w:p w14:paraId="773B89AD">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10.5</w:t>
            </w:r>
          </w:p>
        </w:tc>
        <w:tc>
          <w:tcPr>
            <w:tcW w:w="1767" w:type="dxa"/>
            <w:gridSpan w:val="2"/>
            <w:tcBorders>
              <w:top w:val="single" w:color="auto" w:sz="12" w:space="0"/>
              <w:left w:val="single" w:color="auto" w:sz="4" w:space="0"/>
              <w:right w:val="single" w:color="auto" w:sz="4" w:space="0"/>
            </w:tcBorders>
            <w:vAlign w:val="center"/>
          </w:tcPr>
          <w:p w14:paraId="2A7F7076">
            <w:pPr>
              <w:pStyle w:val="50"/>
              <w:keepNext w:val="0"/>
              <w:keepLines w:val="0"/>
              <w:pageBreakBefore w:val="0"/>
              <w:widowControl w:val="0"/>
              <w:kinsoku/>
              <w:wordWrap/>
              <w:overflowPunct/>
              <w:topLinePunct w:val="0"/>
              <w:bidi w:val="0"/>
              <w:snapToGrid/>
              <w:spacing w:line="440" w:lineRule="exact"/>
              <w:ind w:left="33" w:leftChars="0"/>
              <w:jc w:val="center"/>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是否允许递交多个备选磋商方案</w:t>
            </w:r>
          </w:p>
        </w:tc>
        <w:tc>
          <w:tcPr>
            <w:tcW w:w="6367" w:type="dxa"/>
            <w:tcBorders>
              <w:top w:val="single" w:color="auto" w:sz="12" w:space="0"/>
              <w:left w:val="single" w:color="auto" w:sz="4" w:space="0"/>
              <w:right w:val="single" w:color="auto" w:sz="12" w:space="0"/>
            </w:tcBorders>
            <w:vAlign w:val="center"/>
          </w:tcPr>
          <w:p w14:paraId="7BBCD4B3">
            <w:pPr>
              <w:pStyle w:val="50"/>
              <w:keepNext w:val="0"/>
              <w:keepLines w:val="0"/>
              <w:pageBreakBefore w:val="0"/>
              <w:widowControl w:val="0"/>
              <w:kinsoku/>
              <w:wordWrap/>
              <w:overflowPunct/>
              <w:topLinePunct w:val="0"/>
              <w:bidi w:val="0"/>
              <w:snapToGrid/>
              <w:spacing w:line="440" w:lineRule="exact"/>
              <w:jc w:val="both"/>
              <w:textAlignment w:val="auto"/>
              <w:rPr>
                <w:rFonts w:hint="eastAsia"/>
                <w:color w:val="auto"/>
                <w:sz w:val="21"/>
                <w:szCs w:val="21"/>
                <w:lang w:val="zh-CN"/>
              </w:rPr>
            </w:pPr>
            <w:r>
              <w:rPr>
                <w:rFonts w:hint="eastAsia"/>
                <w:color w:val="auto"/>
                <w:sz w:val="21"/>
                <w:szCs w:val="21"/>
                <w:lang w:val="zh-CN"/>
              </w:rPr>
              <w:t xml:space="preserve"> </w:t>
            </w:r>
            <w:r>
              <w:rPr>
                <w:rFonts w:hint="eastAsia"/>
                <w:color w:val="auto"/>
                <w:sz w:val="21"/>
                <w:szCs w:val="21"/>
                <w:lang w:val="zh-CN"/>
              </w:rPr>
              <w:sym w:font="Wingdings 2" w:char="0052"/>
            </w:r>
            <w:r>
              <w:rPr>
                <w:rFonts w:hint="eastAsia" w:ascii="宋体" w:hAnsi="宋体" w:cs="宋体"/>
                <w:color w:val="auto"/>
                <w:sz w:val="21"/>
                <w:szCs w:val="21"/>
                <w:lang w:val="zh-CN"/>
              </w:rPr>
              <w:t xml:space="preserve"> </w:t>
            </w:r>
            <w:r>
              <w:rPr>
                <w:rFonts w:hint="eastAsia" w:ascii="宋体" w:hAnsi="宋体" w:cs="宋体"/>
                <w:color w:val="auto"/>
                <w:sz w:val="21"/>
                <w:szCs w:val="21"/>
                <w:lang w:val="en-US" w:eastAsia="zh-CN"/>
              </w:rPr>
              <w:t xml:space="preserve"> </w:t>
            </w:r>
            <w:r>
              <w:rPr>
                <w:rFonts w:hint="eastAsia" w:ascii="宋体" w:hAnsi="宋体" w:cs="宋体"/>
                <w:color w:val="auto"/>
                <w:sz w:val="21"/>
                <w:szCs w:val="21"/>
                <w:lang w:val="zh-CN"/>
              </w:rPr>
              <w:t>不允许</w:t>
            </w:r>
            <w:r>
              <w:rPr>
                <w:rFonts w:hint="eastAsia" w:ascii="宋体" w:hAnsi="宋体" w:cs="宋体"/>
                <w:color w:val="auto"/>
                <w:sz w:val="21"/>
                <w:szCs w:val="21"/>
                <w:lang w:val="en-US" w:eastAsia="zh-CN"/>
              </w:rPr>
              <w:t xml:space="preserve">     </w:t>
            </w:r>
            <w:r>
              <w:rPr>
                <w:rFonts w:hint="eastAsia" w:ascii="宋体" w:hAnsi="宋体" w:cs="宋体"/>
                <w:color w:val="auto"/>
                <w:sz w:val="21"/>
                <w:szCs w:val="21"/>
                <w:lang w:val="en-US" w:eastAsia="zh-CN"/>
              </w:rPr>
              <w:sym w:font="Wingdings 2" w:char="00A3"/>
            </w:r>
            <w:r>
              <w:rPr>
                <w:rFonts w:hint="eastAsia" w:ascii="宋体" w:hAnsi="宋体" w:cs="宋体"/>
                <w:color w:val="auto"/>
                <w:sz w:val="21"/>
                <w:szCs w:val="21"/>
                <w:lang w:val="en-US" w:eastAsia="zh-CN"/>
              </w:rPr>
              <w:t xml:space="preserve"> </w:t>
            </w:r>
            <w:r>
              <w:rPr>
                <w:rFonts w:hint="eastAsia" w:ascii="宋体" w:hAnsi="宋体" w:cs="宋体"/>
                <w:color w:val="auto"/>
                <w:sz w:val="21"/>
                <w:szCs w:val="21"/>
                <w:lang w:val="zh-CN"/>
              </w:rPr>
              <w:t>允许</w:t>
            </w:r>
          </w:p>
        </w:tc>
      </w:tr>
      <w:tr w14:paraId="3C3B0E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rPr>
        <w:tc>
          <w:tcPr>
            <w:tcW w:w="571" w:type="dxa"/>
            <w:vMerge w:val="continue"/>
            <w:tcBorders>
              <w:left w:val="single" w:color="auto" w:sz="12" w:space="0"/>
            </w:tcBorders>
            <w:vAlign w:val="center"/>
          </w:tcPr>
          <w:p w14:paraId="3D6F0398">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p>
        </w:tc>
        <w:tc>
          <w:tcPr>
            <w:tcW w:w="665" w:type="dxa"/>
            <w:tcBorders>
              <w:top w:val="single" w:color="auto" w:sz="12" w:space="0"/>
              <w:right w:val="single" w:color="auto" w:sz="4" w:space="0"/>
            </w:tcBorders>
            <w:vAlign w:val="center"/>
          </w:tcPr>
          <w:p w14:paraId="59823B9F">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10.6</w:t>
            </w:r>
          </w:p>
        </w:tc>
        <w:tc>
          <w:tcPr>
            <w:tcW w:w="1767" w:type="dxa"/>
            <w:gridSpan w:val="2"/>
            <w:vMerge w:val="restart"/>
            <w:tcBorders>
              <w:top w:val="single" w:color="auto" w:sz="12" w:space="0"/>
              <w:left w:val="single" w:color="auto" w:sz="4" w:space="0"/>
              <w:right w:val="single" w:color="auto" w:sz="4" w:space="0"/>
            </w:tcBorders>
            <w:vAlign w:val="center"/>
          </w:tcPr>
          <w:p w14:paraId="21B0BDA5">
            <w:pPr>
              <w:pStyle w:val="50"/>
              <w:keepNext w:val="0"/>
              <w:keepLines w:val="0"/>
              <w:pageBreakBefore w:val="0"/>
              <w:widowControl w:val="0"/>
              <w:kinsoku/>
              <w:wordWrap/>
              <w:overflowPunct/>
              <w:topLinePunct w:val="0"/>
              <w:bidi w:val="0"/>
              <w:snapToGrid/>
              <w:spacing w:line="440" w:lineRule="exact"/>
              <w:ind w:left="33" w:leftChars="0"/>
              <w:jc w:val="center"/>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勘察现场</w:t>
            </w:r>
          </w:p>
        </w:tc>
        <w:tc>
          <w:tcPr>
            <w:tcW w:w="6367" w:type="dxa"/>
            <w:tcBorders>
              <w:top w:val="single" w:color="auto" w:sz="12" w:space="0"/>
              <w:left w:val="single" w:color="auto" w:sz="4" w:space="0"/>
              <w:right w:val="single" w:color="auto" w:sz="12" w:space="0"/>
            </w:tcBorders>
            <w:vAlign w:val="center"/>
          </w:tcPr>
          <w:p w14:paraId="6BF7B91B">
            <w:pPr>
              <w:pStyle w:val="50"/>
              <w:keepNext w:val="0"/>
              <w:keepLines w:val="0"/>
              <w:pageBreakBefore w:val="0"/>
              <w:widowControl w:val="0"/>
              <w:kinsoku/>
              <w:wordWrap/>
              <w:overflowPunct/>
              <w:topLinePunct w:val="0"/>
              <w:bidi w:val="0"/>
              <w:snapToGrid/>
              <w:spacing w:line="440" w:lineRule="exact"/>
              <w:jc w:val="both"/>
              <w:textAlignment w:val="auto"/>
              <w:rPr>
                <w:rFonts w:hint="eastAsia"/>
                <w:color w:val="auto"/>
                <w:sz w:val="21"/>
                <w:szCs w:val="21"/>
                <w:lang w:val="zh-CN"/>
              </w:rPr>
            </w:pPr>
            <w:r>
              <w:rPr>
                <w:rFonts w:hint="eastAsia"/>
                <w:color w:val="auto"/>
                <w:sz w:val="21"/>
                <w:szCs w:val="21"/>
                <w:lang w:val="zh-CN"/>
              </w:rPr>
              <w:t xml:space="preserve"> 自行勘察</w:t>
            </w:r>
          </w:p>
        </w:tc>
      </w:tr>
      <w:tr w14:paraId="609EB8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26" w:hRule="atLeast"/>
        </w:trPr>
        <w:tc>
          <w:tcPr>
            <w:tcW w:w="571" w:type="dxa"/>
            <w:tcBorders>
              <w:top w:val="single" w:color="auto" w:sz="4" w:space="0"/>
              <w:left w:val="single" w:color="auto" w:sz="12" w:space="0"/>
            </w:tcBorders>
            <w:vAlign w:val="center"/>
          </w:tcPr>
          <w:p w14:paraId="3967795F">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11</w:t>
            </w:r>
          </w:p>
        </w:tc>
        <w:tc>
          <w:tcPr>
            <w:tcW w:w="665" w:type="dxa"/>
            <w:tcBorders>
              <w:top w:val="single" w:color="auto" w:sz="12" w:space="0"/>
              <w:right w:val="single" w:color="auto" w:sz="4" w:space="0"/>
            </w:tcBorders>
            <w:vAlign w:val="center"/>
          </w:tcPr>
          <w:p w14:paraId="3688DBD5">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11.1</w:t>
            </w:r>
          </w:p>
        </w:tc>
        <w:tc>
          <w:tcPr>
            <w:tcW w:w="1767" w:type="dxa"/>
            <w:gridSpan w:val="2"/>
            <w:tcBorders>
              <w:top w:val="single" w:color="auto" w:sz="12" w:space="0"/>
              <w:left w:val="single" w:color="auto" w:sz="4" w:space="0"/>
              <w:right w:val="single" w:color="auto" w:sz="4" w:space="0"/>
            </w:tcBorders>
            <w:vAlign w:val="center"/>
          </w:tcPr>
          <w:p w14:paraId="04951D68">
            <w:pPr>
              <w:pStyle w:val="50"/>
              <w:keepNext w:val="0"/>
              <w:keepLines w:val="0"/>
              <w:pageBreakBefore w:val="0"/>
              <w:widowControl w:val="0"/>
              <w:kinsoku/>
              <w:wordWrap/>
              <w:overflowPunct/>
              <w:topLinePunct w:val="0"/>
              <w:bidi w:val="0"/>
              <w:snapToGrid/>
              <w:spacing w:line="440" w:lineRule="exact"/>
              <w:ind w:left="33" w:leftChars="0"/>
              <w:jc w:val="center"/>
              <w:textAlignment w:val="auto"/>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zh-CN" w:eastAsia="zh-CN"/>
              </w:rPr>
              <w:t>公告发布网站</w:t>
            </w:r>
          </w:p>
        </w:tc>
        <w:tc>
          <w:tcPr>
            <w:tcW w:w="6367" w:type="dxa"/>
            <w:tcBorders>
              <w:top w:val="single" w:color="auto" w:sz="12" w:space="0"/>
              <w:left w:val="single" w:color="auto" w:sz="4" w:space="0"/>
              <w:bottom w:val="single" w:color="auto" w:sz="4" w:space="0"/>
              <w:right w:val="single" w:color="auto" w:sz="12" w:space="0"/>
            </w:tcBorders>
            <w:vAlign w:val="center"/>
          </w:tcPr>
          <w:p w14:paraId="7131B1A8">
            <w:pPr>
              <w:pStyle w:val="50"/>
              <w:keepNext w:val="0"/>
              <w:keepLines w:val="0"/>
              <w:pageBreakBefore w:val="0"/>
              <w:widowControl w:val="0"/>
              <w:kinsoku/>
              <w:wordWrap/>
              <w:overflowPunct/>
              <w:topLinePunct w:val="0"/>
              <w:bidi w:val="0"/>
              <w:snapToGrid/>
              <w:spacing w:line="440" w:lineRule="exact"/>
              <w:ind w:left="33" w:leftChars="0"/>
              <w:jc w:val="both"/>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eastAsia="zh-CN"/>
              </w:rPr>
              <w:t>新疆政府采购网http://www.ccgp-xinjiang.gov.cn</w:t>
            </w:r>
          </w:p>
        </w:tc>
      </w:tr>
      <w:tr w14:paraId="258D34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9" w:hRule="atLeast"/>
        </w:trPr>
        <w:tc>
          <w:tcPr>
            <w:tcW w:w="9370" w:type="dxa"/>
            <w:gridSpan w:val="5"/>
            <w:tcBorders>
              <w:top w:val="single" w:color="auto" w:sz="12" w:space="0"/>
              <w:left w:val="single" w:color="auto" w:sz="12" w:space="0"/>
              <w:bottom w:val="single" w:color="auto" w:sz="12" w:space="0"/>
              <w:right w:val="single" w:color="auto" w:sz="12" w:space="0"/>
            </w:tcBorders>
            <w:vAlign w:val="center"/>
          </w:tcPr>
          <w:p w14:paraId="2D6C88DF">
            <w:pPr>
              <w:keepNext w:val="0"/>
              <w:keepLines w:val="0"/>
              <w:pageBreakBefore w:val="0"/>
              <w:widowControl w:val="0"/>
              <w:kinsoku/>
              <w:wordWrap/>
              <w:overflowPunct/>
              <w:topLinePunct w:val="0"/>
              <w:autoSpaceDE w:val="0"/>
              <w:autoSpaceDN w:val="0"/>
              <w:bidi w:val="0"/>
              <w:adjustRightInd/>
              <w:snapToGrid/>
              <w:spacing w:before="40" w:after="40" w:line="360" w:lineRule="atLeast"/>
              <w:ind w:left="0" w:leftChars="0" w:right="0" w:rightChars="0" w:firstLine="0" w:firstLineChars="0"/>
              <w:jc w:val="center"/>
              <w:textAlignment w:val="auto"/>
              <w:outlineLvl w:val="9"/>
              <w:rPr>
                <w:rFonts w:hint="eastAsia" w:eastAsia="宋体"/>
                <w:color w:val="auto"/>
                <w:szCs w:val="21"/>
                <w:lang w:eastAsia="zh-CN"/>
              </w:rPr>
            </w:pPr>
            <w:r>
              <w:rPr>
                <w:rFonts w:hint="eastAsia"/>
                <w:color w:val="auto"/>
                <w:szCs w:val="21"/>
                <w:lang w:eastAsia="zh-CN"/>
              </w:rPr>
              <w:t>需要补充的其他内容</w:t>
            </w:r>
          </w:p>
        </w:tc>
      </w:tr>
      <w:tr w14:paraId="13996B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520" w:hRule="atLeast"/>
        </w:trPr>
        <w:tc>
          <w:tcPr>
            <w:tcW w:w="571" w:type="dxa"/>
            <w:tcBorders>
              <w:top w:val="single" w:color="auto" w:sz="12" w:space="0"/>
              <w:left w:val="single" w:color="auto" w:sz="12" w:space="0"/>
              <w:bottom w:val="single" w:color="auto" w:sz="12" w:space="0"/>
            </w:tcBorders>
            <w:vAlign w:val="center"/>
          </w:tcPr>
          <w:p w14:paraId="06985BB0">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12</w:t>
            </w:r>
          </w:p>
        </w:tc>
        <w:tc>
          <w:tcPr>
            <w:tcW w:w="665" w:type="dxa"/>
            <w:tcBorders>
              <w:top w:val="single" w:color="auto" w:sz="12" w:space="0"/>
              <w:bottom w:val="single" w:color="auto" w:sz="12" w:space="0"/>
              <w:right w:val="single" w:color="auto" w:sz="4" w:space="0"/>
            </w:tcBorders>
            <w:vAlign w:val="center"/>
          </w:tcPr>
          <w:p w14:paraId="214AEAE7">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12.1</w:t>
            </w:r>
          </w:p>
        </w:tc>
        <w:tc>
          <w:tcPr>
            <w:tcW w:w="1754" w:type="dxa"/>
            <w:tcBorders>
              <w:top w:val="single" w:color="auto" w:sz="12" w:space="0"/>
              <w:left w:val="single" w:color="auto" w:sz="4" w:space="0"/>
              <w:bottom w:val="single" w:color="auto" w:sz="12" w:space="0"/>
              <w:right w:val="single" w:color="auto" w:sz="4" w:space="0"/>
            </w:tcBorders>
            <w:vAlign w:val="center"/>
          </w:tcPr>
          <w:p w14:paraId="6D0DC108">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eastAsia="zh-CN"/>
              </w:rPr>
            </w:pPr>
            <w:r>
              <w:rPr>
                <w:rFonts w:hint="eastAsia" w:ascii="宋体" w:hAnsi="宋体" w:cs="宋体"/>
                <w:color w:val="auto"/>
                <w:kern w:val="0"/>
                <w:sz w:val="21"/>
                <w:szCs w:val="21"/>
                <w:lang w:eastAsia="zh-CN"/>
              </w:rPr>
              <w:t>知识产权</w:t>
            </w:r>
          </w:p>
        </w:tc>
        <w:tc>
          <w:tcPr>
            <w:tcW w:w="6380" w:type="dxa"/>
            <w:gridSpan w:val="2"/>
            <w:tcBorders>
              <w:top w:val="single" w:color="auto" w:sz="12" w:space="0"/>
              <w:left w:val="single" w:color="auto" w:sz="4" w:space="0"/>
              <w:bottom w:val="single" w:color="auto" w:sz="12" w:space="0"/>
              <w:right w:val="single" w:color="auto" w:sz="12" w:space="0"/>
            </w:tcBorders>
            <w:vAlign w:val="center"/>
          </w:tcPr>
          <w:p w14:paraId="726C25D8">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cs="Tahoma"/>
                <w:color w:val="auto"/>
              </w:rPr>
            </w:pPr>
            <w:r>
              <w:rPr>
                <w:rFonts w:hint="eastAsia"/>
                <w:color w:val="auto"/>
                <w:szCs w:val="21"/>
              </w:rPr>
              <w:t>构成本</w:t>
            </w:r>
            <w:r>
              <w:rPr>
                <w:rFonts w:hint="eastAsia"/>
                <w:color w:val="auto"/>
                <w:szCs w:val="21"/>
                <w:lang w:eastAsia="zh-CN"/>
              </w:rPr>
              <w:t>磋商</w:t>
            </w:r>
            <w:r>
              <w:rPr>
                <w:rFonts w:hint="eastAsia"/>
                <w:color w:val="auto"/>
                <w:szCs w:val="21"/>
              </w:rPr>
              <w:t>文件各个组成部分的文件，未经</w:t>
            </w:r>
            <w:r>
              <w:rPr>
                <w:rFonts w:hint="eastAsia"/>
                <w:color w:val="auto"/>
                <w:szCs w:val="21"/>
                <w:lang w:eastAsia="zh-CN"/>
              </w:rPr>
              <w:t>采购人</w:t>
            </w:r>
            <w:r>
              <w:rPr>
                <w:rFonts w:hint="eastAsia"/>
                <w:color w:val="auto"/>
                <w:szCs w:val="21"/>
              </w:rPr>
              <w:t>书面同意，</w:t>
            </w:r>
            <w:r>
              <w:rPr>
                <w:rFonts w:hint="eastAsia"/>
                <w:color w:val="auto"/>
                <w:szCs w:val="21"/>
                <w:lang w:eastAsia="zh-CN"/>
              </w:rPr>
              <w:t>投标人</w:t>
            </w:r>
            <w:r>
              <w:rPr>
                <w:rFonts w:hint="eastAsia"/>
                <w:color w:val="auto"/>
                <w:szCs w:val="21"/>
              </w:rPr>
              <w:t>不得擅自复印和用于非本</w:t>
            </w:r>
            <w:r>
              <w:rPr>
                <w:rFonts w:hint="eastAsia"/>
                <w:color w:val="auto"/>
                <w:szCs w:val="21"/>
                <w:lang w:eastAsia="zh-CN"/>
              </w:rPr>
              <w:t>采购</w:t>
            </w:r>
            <w:r>
              <w:rPr>
                <w:rFonts w:hint="eastAsia"/>
                <w:color w:val="auto"/>
                <w:szCs w:val="21"/>
              </w:rPr>
              <w:t>项目所需的其他目的。</w:t>
            </w:r>
            <w:r>
              <w:rPr>
                <w:rFonts w:hint="eastAsia"/>
                <w:color w:val="auto"/>
                <w:szCs w:val="21"/>
                <w:lang w:eastAsia="zh-CN"/>
              </w:rPr>
              <w:t>采购人</w:t>
            </w:r>
            <w:r>
              <w:rPr>
                <w:rFonts w:hint="eastAsia"/>
                <w:color w:val="auto"/>
                <w:szCs w:val="21"/>
              </w:rPr>
              <w:t>全部或者部分使用未中标人</w:t>
            </w:r>
            <w:r>
              <w:rPr>
                <w:rFonts w:hint="eastAsia"/>
                <w:color w:val="auto"/>
                <w:szCs w:val="21"/>
                <w:lang w:eastAsia="zh-CN"/>
              </w:rPr>
              <w:t>响应文件</w:t>
            </w:r>
            <w:r>
              <w:rPr>
                <w:rFonts w:hint="eastAsia"/>
                <w:color w:val="auto"/>
                <w:szCs w:val="21"/>
              </w:rPr>
              <w:t>中的技术成果或技术方案时，需征得其书面同意，并不得擅自复印或提供给第三人</w:t>
            </w:r>
          </w:p>
        </w:tc>
      </w:tr>
      <w:tr w14:paraId="72CC87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5" w:hRule="atLeast"/>
        </w:trPr>
        <w:tc>
          <w:tcPr>
            <w:tcW w:w="571" w:type="dxa"/>
            <w:tcBorders>
              <w:top w:val="single" w:color="auto" w:sz="12" w:space="0"/>
              <w:left w:val="single" w:color="auto" w:sz="12" w:space="0"/>
              <w:bottom w:val="single" w:color="auto" w:sz="12" w:space="0"/>
            </w:tcBorders>
            <w:vAlign w:val="center"/>
          </w:tcPr>
          <w:p w14:paraId="54EC2A08">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13</w:t>
            </w:r>
          </w:p>
        </w:tc>
        <w:tc>
          <w:tcPr>
            <w:tcW w:w="665" w:type="dxa"/>
            <w:tcBorders>
              <w:top w:val="single" w:color="auto" w:sz="12" w:space="0"/>
              <w:bottom w:val="single" w:color="auto" w:sz="12" w:space="0"/>
              <w:right w:val="single" w:color="auto" w:sz="4" w:space="0"/>
            </w:tcBorders>
            <w:vAlign w:val="center"/>
          </w:tcPr>
          <w:p w14:paraId="7BE20867">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13.1</w:t>
            </w:r>
          </w:p>
        </w:tc>
        <w:tc>
          <w:tcPr>
            <w:tcW w:w="1754" w:type="dxa"/>
            <w:tcBorders>
              <w:top w:val="single" w:color="auto" w:sz="12" w:space="0"/>
              <w:left w:val="single" w:color="auto" w:sz="4" w:space="0"/>
              <w:bottom w:val="single" w:color="auto" w:sz="12" w:space="0"/>
              <w:right w:val="single" w:color="auto" w:sz="4" w:space="0"/>
            </w:tcBorders>
            <w:vAlign w:val="center"/>
          </w:tcPr>
          <w:p w14:paraId="6029C065">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eastAsia="zh-CN"/>
              </w:rPr>
            </w:pPr>
            <w:r>
              <w:rPr>
                <w:rFonts w:hint="eastAsia" w:ascii="宋体" w:hAnsi="宋体" w:cs="宋体"/>
                <w:color w:val="auto"/>
                <w:kern w:val="0"/>
                <w:sz w:val="21"/>
                <w:szCs w:val="21"/>
                <w:lang w:eastAsia="zh-CN"/>
              </w:rPr>
              <w:t>监督</w:t>
            </w:r>
          </w:p>
        </w:tc>
        <w:tc>
          <w:tcPr>
            <w:tcW w:w="6380" w:type="dxa"/>
            <w:gridSpan w:val="2"/>
            <w:tcBorders>
              <w:top w:val="single" w:color="auto" w:sz="12" w:space="0"/>
              <w:left w:val="single" w:color="auto" w:sz="4" w:space="0"/>
              <w:bottom w:val="single" w:color="auto" w:sz="12" w:space="0"/>
              <w:right w:val="single" w:color="auto" w:sz="12" w:space="0"/>
            </w:tcBorders>
            <w:vAlign w:val="center"/>
          </w:tcPr>
          <w:p w14:paraId="21968D70">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color w:val="auto"/>
                <w:szCs w:val="21"/>
              </w:rPr>
            </w:pPr>
            <w:r>
              <w:rPr>
                <w:rFonts w:hint="eastAsia"/>
                <w:color w:val="auto"/>
                <w:szCs w:val="21"/>
              </w:rPr>
              <w:t>本项目的</w:t>
            </w:r>
            <w:r>
              <w:rPr>
                <w:rFonts w:hint="eastAsia"/>
                <w:color w:val="auto"/>
                <w:szCs w:val="21"/>
                <w:lang w:eastAsia="zh-CN"/>
              </w:rPr>
              <w:t>采购</w:t>
            </w:r>
            <w:r>
              <w:rPr>
                <w:rFonts w:hint="eastAsia"/>
                <w:color w:val="auto"/>
                <w:szCs w:val="21"/>
              </w:rPr>
              <w:t>活动及其相关当事人应当接受有管辖权的</w:t>
            </w:r>
            <w:r>
              <w:rPr>
                <w:rFonts w:hint="eastAsia"/>
                <w:color w:val="auto"/>
                <w:szCs w:val="21"/>
                <w:lang w:eastAsia="zh-CN"/>
              </w:rPr>
              <w:t>相关</w:t>
            </w:r>
            <w:r>
              <w:rPr>
                <w:rFonts w:hint="eastAsia"/>
                <w:color w:val="auto"/>
                <w:szCs w:val="21"/>
              </w:rPr>
              <w:t>监督部门依法实施的监督</w:t>
            </w:r>
          </w:p>
        </w:tc>
      </w:tr>
      <w:tr w14:paraId="6AE778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0" w:hRule="atLeast"/>
        </w:trPr>
        <w:tc>
          <w:tcPr>
            <w:tcW w:w="571" w:type="dxa"/>
            <w:tcBorders>
              <w:top w:val="single" w:color="auto" w:sz="12" w:space="0"/>
              <w:left w:val="single" w:color="auto" w:sz="12" w:space="0"/>
              <w:bottom w:val="single" w:color="auto" w:sz="12" w:space="0"/>
            </w:tcBorders>
            <w:vAlign w:val="center"/>
          </w:tcPr>
          <w:p w14:paraId="28131B13">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14</w:t>
            </w:r>
          </w:p>
        </w:tc>
        <w:tc>
          <w:tcPr>
            <w:tcW w:w="665" w:type="dxa"/>
            <w:tcBorders>
              <w:top w:val="single" w:color="auto" w:sz="12" w:space="0"/>
              <w:bottom w:val="single" w:color="auto" w:sz="12" w:space="0"/>
              <w:right w:val="single" w:color="auto" w:sz="4" w:space="0"/>
            </w:tcBorders>
            <w:vAlign w:val="center"/>
          </w:tcPr>
          <w:p w14:paraId="73E512BD">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14.1</w:t>
            </w:r>
          </w:p>
        </w:tc>
        <w:tc>
          <w:tcPr>
            <w:tcW w:w="1754" w:type="dxa"/>
            <w:tcBorders>
              <w:top w:val="single" w:color="auto" w:sz="12" w:space="0"/>
              <w:left w:val="single" w:color="auto" w:sz="4" w:space="0"/>
              <w:bottom w:val="single" w:color="auto" w:sz="12" w:space="0"/>
              <w:right w:val="single" w:color="auto" w:sz="4" w:space="0"/>
            </w:tcBorders>
            <w:vAlign w:val="center"/>
          </w:tcPr>
          <w:p w14:paraId="491A18B1">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cs="宋体"/>
                <w:color w:val="auto"/>
                <w:kern w:val="0"/>
                <w:sz w:val="21"/>
                <w:szCs w:val="21"/>
                <w:lang w:eastAsia="zh-CN"/>
              </w:rPr>
            </w:pPr>
            <w:r>
              <w:rPr>
                <w:rFonts w:hint="eastAsia" w:ascii="宋体" w:hAnsi="宋体" w:cs="宋体"/>
                <w:color w:val="auto"/>
                <w:kern w:val="0"/>
                <w:sz w:val="21"/>
                <w:szCs w:val="21"/>
                <w:lang w:eastAsia="zh-CN"/>
              </w:rPr>
              <w:t>解释权</w:t>
            </w:r>
          </w:p>
        </w:tc>
        <w:tc>
          <w:tcPr>
            <w:tcW w:w="6380" w:type="dxa"/>
            <w:gridSpan w:val="2"/>
            <w:tcBorders>
              <w:top w:val="single" w:color="auto" w:sz="12" w:space="0"/>
              <w:left w:val="single" w:color="auto" w:sz="4" w:space="0"/>
              <w:bottom w:val="single" w:color="auto" w:sz="12" w:space="0"/>
              <w:right w:val="single" w:color="auto" w:sz="12" w:space="0"/>
            </w:tcBorders>
            <w:vAlign w:val="center"/>
          </w:tcPr>
          <w:p w14:paraId="47BB2BCD">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color w:val="auto"/>
                <w:szCs w:val="21"/>
              </w:rPr>
            </w:pPr>
            <w:r>
              <w:rPr>
                <w:rFonts w:hint="eastAsia"/>
                <w:color w:val="auto"/>
                <w:szCs w:val="21"/>
              </w:rPr>
              <w:t>构成本</w:t>
            </w:r>
            <w:r>
              <w:rPr>
                <w:rFonts w:hint="eastAsia"/>
                <w:color w:val="auto"/>
                <w:szCs w:val="21"/>
                <w:lang w:eastAsia="zh-CN"/>
              </w:rPr>
              <w:t>磋商文件</w:t>
            </w:r>
            <w:r>
              <w:rPr>
                <w:rFonts w:hint="eastAsia"/>
                <w:color w:val="auto"/>
                <w:szCs w:val="21"/>
              </w:rPr>
              <w:t>的各个组成文件应互为解释，互为说明；如有不明确或不一致，构成合同文件组成内容，以合同文件约定内容为准，且以专用合同条款约定的合同文件优先顺序解释；除</w:t>
            </w:r>
            <w:r>
              <w:rPr>
                <w:rFonts w:hint="eastAsia"/>
                <w:color w:val="auto"/>
                <w:szCs w:val="21"/>
                <w:lang w:eastAsia="zh-CN"/>
              </w:rPr>
              <w:t>磋商文件</w:t>
            </w:r>
            <w:r>
              <w:rPr>
                <w:rFonts w:hint="eastAsia"/>
                <w:color w:val="auto"/>
                <w:szCs w:val="21"/>
              </w:rPr>
              <w:t>中有特别规定外，仅适用于</w:t>
            </w:r>
            <w:r>
              <w:rPr>
                <w:rFonts w:hint="eastAsia"/>
                <w:color w:val="auto"/>
                <w:szCs w:val="21"/>
                <w:lang w:eastAsia="zh-CN"/>
              </w:rPr>
              <w:t>采购</w:t>
            </w:r>
            <w:r>
              <w:rPr>
                <w:rFonts w:hint="eastAsia"/>
                <w:color w:val="auto"/>
                <w:szCs w:val="21"/>
              </w:rPr>
              <w:t>投标阶段的规定，按</w:t>
            </w:r>
            <w:r>
              <w:rPr>
                <w:rFonts w:hint="eastAsia"/>
                <w:color w:val="auto"/>
                <w:szCs w:val="21"/>
                <w:lang w:eastAsia="zh-CN"/>
              </w:rPr>
              <w:t>磋商公告</w:t>
            </w:r>
            <w:r>
              <w:rPr>
                <w:rFonts w:hint="eastAsia"/>
                <w:color w:val="auto"/>
                <w:szCs w:val="21"/>
              </w:rPr>
              <w:t>、</w:t>
            </w:r>
            <w:r>
              <w:rPr>
                <w:rFonts w:hint="eastAsia"/>
                <w:color w:val="auto"/>
                <w:szCs w:val="21"/>
                <w:lang w:eastAsia="zh-CN"/>
              </w:rPr>
              <w:t>投标人</w:t>
            </w:r>
            <w:r>
              <w:rPr>
                <w:rFonts w:hint="eastAsia"/>
                <w:color w:val="auto"/>
                <w:szCs w:val="21"/>
              </w:rPr>
              <w:t>须知、评标办法、</w:t>
            </w:r>
            <w:r>
              <w:rPr>
                <w:rFonts w:hint="eastAsia"/>
                <w:color w:val="auto"/>
                <w:szCs w:val="21"/>
                <w:lang w:eastAsia="zh-CN"/>
              </w:rPr>
              <w:t>响应文件</w:t>
            </w:r>
            <w:r>
              <w:rPr>
                <w:rFonts w:hint="eastAsia"/>
                <w:color w:val="auto"/>
                <w:szCs w:val="21"/>
              </w:rPr>
              <w:t>格式的先后顺序解释；同一组成文件中就同一事项的规定或约定不一致的，以编排顺序在后者为准；同一组成文件不同版本之间有不一致的，以形成时间在后者为准。按本款前述规定仍不形成结论的，由</w:t>
            </w:r>
            <w:r>
              <w:rPr>
                <w:rFonts w:hint="eastAsia"/>
                <w:color w:val="auto"/>
                <w:szCs w:val="21"/>
                <w:lang w:eastAsia="zh-CN"/>
              </w:rPr>
              <w:t>采购</w:t>
            </w:r>
            <w:r>
              <w:rPr>
                <w:rFonts w:hint="eastAsia"/>
                <w:color w:val="auto"/>
                <w:szCs w:val="21"/>
              </w:rPr>
              <w:t>人负责解释。</w:t>
            </w:r>
          </w:p>
        </w:tc>
      </w:tr>
      <w:tr w14:paraId="450E54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3" w:hRule="atLeast"/>
        </w:trPr>
        <w:tc>
          <w:tcPr>
            <w:tcW w:w="571" w:type="dxa"/>
            <w:vMerge w:val="restart"/>
            <w:tcBorders>
              <w:top w:val="single" w:color="auto" w:sz="12" w:space="0"/>
              <w:left w:val="single" w:color="auto" w:sz="12" w:space="0"/>
            </w:tcBorders>
            <w:vAlign w:val="center"/>
          </w:tcPr>
          <w:p w14:paraId="3F2BB09D">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15</w:t>
            </w:r>
          </w:p>
        </w:tc>
        <w:tc>
          <w:tcPr>
            <w:tcW w:w="665" w:type="dxa"/>
            <w:tcBorders>
              <w:top w:val="single" w:color="auto" w:sz="12" w:space="0"/>
              <w:bottom w:val="single" w:color="auto" w:sz="12" w:space="0"/>
              <w:right w:val="single" w:color="auto" w:sz="4" w:space="0"/>
            </w:tcBorders>
            <w:vAlign w:val="center"/>
          </w:tcPr>
          <w:p w14:paraId="09BF72A9">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r>
              <w:rPr>
                <w:rFonts w:hint="eastAsia" w:ascii="宋体" w:hAnsi="宋体" w:cs="宋体"/>
                <w:color w:val="auto"/>
                <w:kern w:val="0"/>
                <w:sz w:val="21"/>
                <w:szCs w:val="21"/>
                <w:lang w:val="en-US" w:eastAsia="zh-CN"/>
              </w:rPr>
              <w:t>15.1</w:t>
            </w:r>
          </w:p>
        </w:tc>
        <w:tc>
          <w:tcPr>
            <w:tcW w:w="1754" w:type="dxa"/>
            <w:tcBorders>
              <w:top w:val="single" w:color="auto" w:sz="12" w:space="0"/>
              <w:left w:val="single" w:color="auto" w:sz="4" w:space="0"/>
              <w:bottom w:val="single" w:color="auto" w:sz="12" w:space="0"/>
              <w:right w:val="single" w:color="auto" w:sz="4" w:space="0"/>
            </w:tcBorders>
            <w:vAlign w:val="center"/>
          </w:tcPr>
          <w:p w14:paraId="69766F8F">
            <w:pPr>
              <w:adjustRightInd w:val="0"/>
              <w:snapToGrid w:val="0"/>
              <w:spacing w:line="400" w:lineRule="exact"/>
              <w:jc w:val="center"/>
              <w:rPr>
                <w:rFonts w:hint="eastAsia" w:ascii="宋体" w:hAnsi="宋体" w:cs="宋体"/>
                <w:color w:val="auto"/>
                <w:kern w:val="0"/>
                <w:sz w:val="21"/>
                <w:szCs w:val="21"/>
                <w:lang w:eastAsia="zh-CN"/>
              </w:rPr>
            </w:pPr>
            <w:r>
              <w:rPr>
                <w:rFonts w:hint="eastAsia" w:ascii="宋体" w:hAnsi="宋体"/>
                <w:color w:val="auto"/>
                <w:szCs w:val="21"/>
                <w:lang w:val="zh-CN"/>
              </w:rPr>
              <w:t>场地费</w:t>
            </w:r>
          </w:p>
        </w:tc>
        <w:tc>
          <w:tcPr>
            <w:tcW w:w="6380" w:type="dxa"/>
            <w:gridSpan w:val="2"/>
            <w:tcBorders>
              <w:top w:val="single" w:color="auto" w:sz="12" w:space="0"/>
              <w:left w:val="single" w:color="auto" w:sz="4" w:space="0"/>
              <w:bottom w:val="single" w:color="auto" w:sz="12" w:space="0"/>
              <w:right w:val="single" w:color="auto" w:sz="12" w:space="0"/>
            </w:tcBorders>
            <w:vAlign w:val="center"/>
          </w:tcPr>
          <w:p w14:paraId="7AF12BAF">
            <w:pPr>
              <w:adjustRightInd w:val="0"/>
              <w:snapToGrid w:val="0"/>
              <w:spacing w:line="400" w:lineRule="exact"/>
              <w:jc w:val="left"/>
              <w:rPr>
                <w:rFonts w:hint="eastAsia"/>
                <w:color w:val="auto"/>
                <w:szCs w:val="21"/>
              </w:rPr>
            </w:pPr>
            <w:r>
              <w:rPr>
                <w:rFonts w:hint="eastAsia" w:ascii="宋体" w:hAnsi="宋体"/>
                <w:color w:val="auto"/>
                <w:szCs w:val="21"/>
              </w:rPr>
              <w:t>不收取</w:t>
            </w:r>
          </w:p>
        </w:tc>
      </w:tr>
      <w:tr w14:paraId="0AEE23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3" w:hRule="atLeast"/>
        </w:trPr>
        <w:tc>
          <w:tcPr>
            <w:tcW w:w="571" w:type="dxa"/>
            <w:vMerge w:val="continue"/>
            <w:tcBorders>
              <w:left w:val="single" w:color="auto" w:sz="12" w:space="0"/>
            </w:tcBorders>
          </w:tcPr>
          <w:p w14:paraId="44B7C1D1">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cs="宋体"/>
                <w:color w:val="auto"/>
                <w:kern w:val="0"/>
                <w:sz w:val="21"/>
                <w:szCs w:val="21"/>
                <w:lang w:val="en-US" w:eastAsia="zh-CN"/>
              </w:rPr>
            </w:pPr>
          </w:p>
        </w:tc>
        <w:tc>
          <w:tcPr>
            <w:tcW w:w="665" w:type="dxa"/>
          </w:tcPr>
          <w:p w14:paraId="2EDB41B1">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val="en-US" w:eastAsia="zh-CN"/>
              </w:rPr>
            </w:pPr>
          </w:p>
          <w:p w14:paraId="43D63734">
            <w:pPr>
              <w:pageBreakBefore w:val="0"/>
              <w:kinsoku/>
              <w:wordWrap/>
              <w:overflowPunct/>
              <w:topLinePunct w:val="0"/>
              <w:autoSpaceDE w:val="0"/>
              <w:autoSpaceDN w:val="0"/>
              <w:bidi w:val="0"/>
              <w:adjustRightInd/>
              <w:snapToGrid/>
              <w:spacing w:line="240" w:lineRule="exact"/>
              <w:jc w:val="center"/>
              <w:textAlignment w:val="auto"/>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15.2</w:t>
            </w:r>
          </w:p>
        </w:tc>
        <w:tc>
          <w:tcPr>
            <w:tcW w:w="1754" w:type="dxa"/>
            <w:vAlign w:val="center"/>
          </w:tcPr>
          <w:p w14:paraId="360E1112">
            <w:pPr>
              <w:pageBreakBefore w:val="0"/>
              <w:kinsoku/>
              <w:wordWrap/>
              <w:overflowPunct/>
              <w:topLinePunct w:val="0"/>
              <w:autoSpaceDE w:val="0"/>
              <w:autoSpaceDN w:val="0"/>
              <w:bidi w:val="0"/>
              <w:adjustRightInd/>
              <w:snapToGrid/>
              <w:spacing w:line="240" w:lineRule="exact"/>
              <w:jc w:val="center"/>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招标代理服务费</w:t>
            </w:r>
          </w:p>
        </w:tc>
        <w:tc>
          <w:tcPr>
            <w:tcW w:w="6380" w:type="dxa"/>
            <w:gridSpan w:val="2"/>
            <w:vAlign w:val="center"/>
          </w:tcPr>
          <w:p w14:paraId="633424A6">
            <w:pPr>
              <w:pageBreakBefore w:val="0"/>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中标单位在领取本项目中标通知书时，按照《国家计委关于印发招标代理服务收费管理暂行办法的通知（计价格[2002]1980 号）及《招标代理服务收费有关问题》（发改办价格〔2003〕857 号文）中规定</w:t>
            </w:r>
            <w:r>
              <w:rPr>
                <w:rFonts w:hint="eastAsia" w:ascii="宋体" w:hAnsi="宋体" w:cs="宋体"/>
                <w:color w:val="auto"/>
                <w:kern w:val="0"/>
                <w:sz w:val="21"/>
                <w:szCs w:val="21"/>
                <w:lang w:val="en-US" w:eastAsia="zh-CN"/>
              </w:rPr>
              <w:t>，</w:t>
            </w:r>
            <w:r>
              <w:rPr>
                <w:rFonts w:hint="eastAsia" w:ascii="宋体" w:hAnsi="宋体" w:eastAsia="宋体" w:cs="宋体"/>
                <w:color w:val="auto"/>
                <w:kern w:val="0"/>
                <w:sz w:val="21"/>
                <w:szCs w:val="21"/>
                <w:lang w:val="en-US" w:eastAsia="zh-CN"/>
              </w:rPr>
              <w:t>由中标单位向招标代理机构支付本项目代理费。</w:t>
            </w:r>
          </w:p>
        </w:tc>
      </w:tr>
      <w:tr w14:paraId="27C69B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3" w:hRule="atLeast"/>
        </w:trPr>
        <w:tc>
          <w:tcPr>
            <w:tcW w:w="2990" w:type="dxa"/>
            <w:gridSpan w:val="3"/>
            <w:tcBorders>
              <w:left w:val="single" w:color="auto" w:sz="12" w:space="0"/>
            </w:tcBorders>
          </w:tcPr>
          <w:p w14:paraId="24202A15">
            <w:pPr>
              <w:numPr>
                <w:ilvl w:val="0"/>
                <w:numId w:val="0"/>
              </w:numPr>
              <w:ind w:leftChars="0"/>
              <w:jc w:val="center"/>
              <w:rPr>
                <w:rFonts w:hint="eastAsia" w:ascii="宋体" w:hAnsi="宋体" w:cs="宋体"/>
                <w:b/>
                <w:bCs/>
                <w:color w:val="auto"/>
                <w:szCs w:val="21"/>
              </w:rPr>
            </w:pPr>
          </w:p>
          <w:p w14:paraId="1119937D">
            <w:pPr>
              <w:numPr>
                <w:ilvl w:val="0"/>
                <w:numId w:val="0"/>
              </w:numPr>
              <w:ind w:leftChars="0"/>
              <w:jc w:val="center"/>
              <w:rPr>
                <w:rFonts w:hint="eastAsia" w:ascii="宋体" w:hAnsi="宋体" w:cs="宋体"/>
                <w:b/>
                <w:bCs/>
                <w:color w:val="auto"/>
                <w:szCs w:val="21"/>
              </w:rPr>
            </w:pPr>
          </w:p>
          <w:p w14:paraId="28AA087D">
            <w:pPr>
              <w:numPr>
                <w:ilvl w:val="0"/>
                <w:numId w:val="0"/>
              </w:numPr>
              <w:ind w:leftChars="0"/>
              <w:jc w:val="center"/>
              <w:rPr>
                <w:rFonts w:hint="eastAsia" w:ascii="宋体" w:hAnsi="宋体" w:cs="宋体"/>
                <w:b/>
                <w:bCs/>
                <w:color w:val="auto"/>
                <w:szCs w:val="21"/>
              </w:rPr>
            </w:pPr>
          </w:p>
          <w:p w14:paraId="459765FF">
            <w:pPr>
              <w:numPr>
                <w:ilvl w:val="0"/>
                <w:numId w:val="0"/>
              </w:numPr>
              <w:ind w:leftChars="0"/>
              <w:jc w:val="center"/>
              <w:rPr>
                <w:rFonts w:hint="eastAsia" w:ascii="宋体" w:hAnsi="宋体" w:cs="宋体"/>
                <w:b/>
                <w:bCs/>
                <w:color w:val="auto"/>
                <w:szCs w:val="21"/>
              </w:rPr>
            </w:pPr>
          </w:p>
          <w:p w14:paraId="400EF414">
            <w:pPr>
              <w:numPr>
                <w:ilvl w:val="0"/>
                <w:numId w:val="0"/>
              </w:numPr>
              <w:ind w:leftChars="0"/>
              <w:jc w:val="center"/>
              <w:rPr>
                <w:rFonts w:hint="eastAsia" w:ascii="宋体" w:hAnsi="宋体" w:cs="宋体"/>
                <w:b/>
                <w:bCs/>
                <w:color w:val="auto"/>
                <w:szCs w:val="21"/>
              </w:rPr>
            </w:pPr>
          </w:p>
          <w:p w14:paraId="05ED9E37">
            <w:pPr>
              <w:numPr>
                <w:ilvl w:val="0"/>
                <w:numId w:val="0"/>
              </w:numPr>
              <w:ind w:leftChars="0"/>
              <w:jc w:val="center"/>
              <w:rPr>
                <w:rFonts w:hint="eastAsia" w:ascii="宋体" w:hAnsi="宋体" w:cs="宋体"/>
                <w:b/>
                <w:bCs/>
                <w:color w:val="auto"/>
                <w:szCs w:val="21"/>
              </w:rPr>
            </w:pPr>
          </w:p>
          <w:p w14:paraId="057B5425">
            <w:pPr>
              <w:numPr>
                <w:ilvl w:val="0"/>
                <w:numId w:val="0"/>
              </w:numPr>
              <w:ind w:leftChars="0"/>
              <w:jc w:val="center"/>
              <w:rPr>
                <w:rFonts w:hint="eastAsia" w:ascii="宋体" w:hAnsi="宋体" w:cs="宋体"/>
                <w:b/>
                <w:bCs/>
                <w:color w:val="auto"/>
                <w:szCs w:val="21"/>
              </w:rPr>
            </w:pPr>
          </w:p>
          <w:p w14:paraId="6D40FF26">
            <w:pPr>
              <w:numPr>
                <w:ilvl w:val="0"/>
                <w:numId w:val="0"/>
              </w:numPr>
              <w:ind w:leftChars="0"/>
              <w:jc w:val="center"/>
              <w:rPr>
                <w:rFonts w:hint="eastAsia" w:ascii="宋体" w:hAnsi="宋体" w:cs="宋体"/>
                <w:b/>
                <w:bCs/>
                <w:color w:val="auto"/>
                <w:szCs w:val="21"/>
              </w:rPr>
            </w:pPr>
          </w:p>
          <w:p w14:paraId="4C5E1660">
            <w:pPr>
              <w:numPr>
                <w:ilvl w:val="0"/>
                <w:numId w:val="0"/>
              </w:numPr>
              <w:ind w:leftChars="0"/>
              <w:jc w:val="center"/>
              <w:rPr>
                <w:rFonts w:hint="eastAsia" w:ascii="宋体" w:hAnsi="宋体" w:cs="宋体"/>
                <w:b/>
                <w:bCs/>
                <w:color w:val="auto"/>
                <w:szCs w:val="21"/>
              </w:rPr>
            </w:pPr>
          </w:p>
          <w:p w14:paraId="241775A2">
            <w:pPr>
              <w:numPr>
                <w:ilvl w:val="0"/>
                <w:numId w:val="0"/>
              </w:numPr>
              <w:ind w:leftChars="0"/>
              <w:jc w:val="center"/>
              <w:rPr>
                <w:rFonts w:hint="eastAsia" w:ascii="宋体" w:hAnsi="宋体" w:cs="宋体"/>
                <w:b/>
                <w:bCs/>
                <w:color w:val="auto"/>
                <w:szCs w:val="21"/>
              </w:rPr>
            </w:pPr>
          </w:p>
          <w:p w14:paraId="2407E17F">
            <w:pPr>
              <w:numPr>
                <w:ilvl w:val="0"/>
                <w:numId w:val="0"/>
              </w:numPr>
              <w:ind w:leftChars="0"/>
              <w:jc w:val="center"/>
              <w:rPr>
                <w:rFonts w:hint="eastAsia" w:ascii="宋体" w:hAnsi="宋体" w:cs="宋体"/>
                <w:b/>
                <w:bCs/>
                <w:color w:val="auto"/>
                <w:szCs w:val="21"/>
              </w:rPr>
            </w:pPr>
          </w:p>
          <w:p w14:paraId="372EDF9E">
            <w:pPr>
              <w:numPr>
                <w:ilvl w:val="0"/>
                <w:numId w:val="0"/>
              </w:numPr>
              <w:ind w:leftChars="0"/>
              <w:jc w:val="center"/>
              <w:rPr>
                <w:rFonts w:hint="eastAsia" w:ascii="宋体" w:hAnsi="宋体" w:cs="宋体"/>
                <w:b/>
                <w:bCs/>
                <w:color w:val="auto"/>
                <w:szCs w:val="21"/>
              </w:rPr>
            </w:pPr>
          </w:p>
          <w:p w14:paraId="479BCADD">
            <w:pPr>
              <w:numPr>
                <w:ilvl w:val="0"/>
                <w:numId w:val="0"/>
              </w:numPr>
              <w:ind w:leftChars="0"/>
              <w:jc w:val="center"/>
              <w:rPr>
                <w:rFonts w:hint="eastAsia" w:ascii="宋体" w:hAnsi="宋体" w:cs="宋体"/>
                <w:b/>
                <w:bCs/>
                <w:color w:val="auto"/>
                <w:szCs w:val="21"/>
              </w:rPr>
            </w:pPr>
          </w:p>
          <w:p w14:paraId="109B11A5">
            <w:pPr>
              <w:numPr>
                <w:ilvl w:val="0"/>
                <w:numId w:val="0"/>
              </w:numPr>
              <w:ind w:leftChars="0"/>
              <w:jc w:val="center"/>
              <w:rPr>
                <w:rFonts w:hint="eastAsia" w:ascii="宋体" w:hAnsi="宋体" w:cs="宋体"/>
                <w:b/>
                <w:bCs/>
                <w:color w:val="auto"/>
                <w:szCs w:val="21"/>
              </w:rPr>
            </w:pPr>
          </w:p>
          <w:p w14:paraId="4364C868">
            <w:pPr>
              <w:numPr>
                <w:ilvl w:val="0"/>
                <w:numId w:val="0"/>
              </w:numPr>
              <w:ind w:leftChars="0"/>
              <w:jc w:val="center"/>
              <w:rPr>
                <w:rFonts w:hint="eastAsia" w:ascii="宋体" w:hAnsi="宋体" w:cs="宋体"/>
                <w:b/>
                <w:bCs/>
                <w:color w:val="auto"/>
                <w:szCs w:val="21"/>
              </w:rPr>
            </w:pPr>
          </w:p>
          <w:p w14:paraId="6F12D9AE">
            <w:pPr>
              <w:numPr>
                <w:ilvl w:val="0"/>
                <w:numId w:val="0"/>
              </w:numPr>
              <w:ind w:leftChars="0"/>
              <w:jc w:val="center"/>
              <w:rPr>
                <w:rFonts w:hint="eastAsia" w:ascii="宋体" w:hAnsi="宋体" w:cs="宋体"/>
                <w:b/>
                <w:bCs/>
                <w:color w:val="auto"/>
                <w:szCs w:val="21"/>
              </w:rPr>
            </w:pPr>
          </w:p>
          <w:p w14:paraId="452B2468">
            <w:pPr>
              <w:numPr>
                <w:ilvl w:val="0"/>
                <w:numId w:val="0"/>
              </w:numPr>
              <w:ind w:leftChars="0"/>
              <w:jc w:val="center"/>
              <w:rPr>
                <w:rFonts w:hint="eastAsia" w:ascii="宋体" w:hAnsi="宋体" w:cs="宋体"/>
                <w:b/>
                <w:bCs/>
                <w:color w:val="auto"/>
                <w:szCs w:val="21"/>
              </w:rPr>
            </w:pPr>
          </w:p>
          <w:p w14:paraId="552B5EC7">
            <w:pPr>
              <w:numPr>
                <w:ilvl w:val="0"/>
                <w:numId w:val="0"/>
              </w:numPr>
              <w:ind w:leftChars="0"/>
              <w:jc w:val="center"/>
              <w:rPr>
                <w:rFonts w:hint="eastAsia" w:ascii="宋体" w:hAnsi="宋体" w:cs="宋体"/>
                <w:b/>
                <w:bCs/>
                <w:color w:val="auto"/>
                <w:szCs w:val="21"/>
              </w:rPr>
            </w:pPr>
          </w:p>
          <w:p w14:paraId="6777B0E1">
            <w:pPr>
              <w:numPr>
                <w:ilvl w:val="0"/>
                <w:numId w:val="0"/>
              </w:numPr>
              <w:ind w:leftChars="0"/>
              <w:jc w:val="center"/>
              <w:rPr>
                <w:rFonts w:hint="eastAsia" w:ascii="宋体" w:hAnsi="宋体" w:cs="宋体"/>
                <w:b/>
                <w:bCs/>
                <w:color w:val="auto"/>
                <w:szCs w:val="21"/>
              </w:rPr>
            </w:pPr>
          </w:p>
          <w:p w14:paraId="1474DEF5">
            <w:pPr>
              <w:numPr>
                <w:ilvl w:val="0"/>
                <w:numId w:val="0"/>
              </w:numPr>
              <w:ind w:leftChars="0"/>
              <w:jc w:val="center"/>
              <w:rPr>
                <w:rFonts w:hint="eastAsia" w:ascii="宋体" w:hAnsi="宋体" w:cs="宋体"/>
                <w:b/>
                <w:bCs/>
                <w:color w:val="auto"/>
                <w:szCs w:val="21"/>
              </w:rPr>
            </w:pPr>
          </w:p>
          <w:p w14:paraId="3A1352D3">
            <w:pPr>
              <w:numPr>
                <w:ilvl w:val="0"/>
                <w:numId w:val="0"/>
              </w:numPr>
              <w:ind w:leftChars="0"/>
              <w:jc w:val="center"/>
              <w:rPr>
                <w:rFonts w:hint="eastAsia" w:ascii="宋体" w:hAnsi="宋体" w:cs="宋体"/>
                <w:b/>
                <w:bCs/>
                <w:color w:val="auto"/>
                <w:szCs w:val="21"/>
              </w:rPr>
            </w:pPr>
          </w:p>
          <w:p w14:paraId="187D50CE">
            <w:pPr>
              <w:numPr>
                <w:ilvl w:val="0"/>
                <w:numId w:val="0"/>
              </w:numPr>
              <w:ind w:leftChars="0"/>
              <w:jc w:val="center"/>
              <w:rPr>
                <w:rFonts w:hint="eastAsia" w:ascii="宋体" w:hAnsi="宋体" w:cs="宋体"/>
                <w:b/>
                <w:bCs/>
                <w:color w:val="auto"/>
                <w:szCs w:val="21"/>
              </w:rPr>
            </w:pPr>
          </w:p>
          <w:p w14:paraId="240D84C4">
            <w:pPr>
              <w:numPr>
                <w:ilvl w:val="0"/>
                <w:numId w:val="0"/>
              </w:numPr>
              <w:ind w:leftChars="0"/>
              <w:jc w:val="center"/>
              <w:rPr>
                <w:rFonts w:hint="eastAsia" w:ascii="宋体" w:hAnsi="宋体" w:cs="宋体"/>
                <w:b/>
                <w:bCs/>
                <w:color w:val="auto"/>
                <w:szCs w:val="21"/>
              </w:rPr>
            </w:pPr>
          </w:p>
          <w:p w14:paraId="7FDBE874">
            <w:pPr>
              <w:numPr>
                <w:ilvl w:val="0"/>
                <w:numId w:val="0"/>
              </w:numPr>
              <w:ind w:leftChars="0"/>
              <w:jc w:val="center"/>
              <w:rPr>
                <w:rFonts w:hint="eastAsia" w:ascii="宋体" w:hAnsi="宋体" w:cs="宋体"/>
                <w:b/>
                <w:bCs/>
                <w:color w:val="auto"/>
                <w:szCs w:val="21"/>
              </w:rPr>
            </w:pPr>
          </w:p>
          <w:p w14:paraId="6423CE95">
            <w:pPr>
              <w:numPr>
                <w:ilvl w:val="0"/>
                <w:numId w:val="0"/>
              </w:numPr>
              <w:ind w:leftChars="0"/>
              <w:jc w:val="center"/>
              <w:rPr>
                <w:rFonts w:ascii="宋体" w:hAnsi="宋体" w:cs="宋体"/>
                <w:b/>
                <w:bCs/>
                <w:color w:val="auto"/>
                <w:szCs w:val="21"/>
              </w:rPr>
            </w:pPr>
            <w:r>
              <w:rPr>
                <w:rFonts w:hint="eastAsia" w:ascii="宋体" w:hAnsi="宋体" w:cs="宋体"/>
                <w:b/>
                <w:bCs/>
                <w:color w:val="auto"/>
                <w:szCs w:val="21"/>
              </w:rPr>
              <w:t>关于政采云平台线上电子招投标的注意事项</w:t>
            </w:r>
          </w:p>
          <w:p w14:paraId="2189CB5D">
            <w:pPr>
              <w:adjustRightInd w:val="0"/>
              <w:snapToGrid w:val="0"/>
              <w:spacing w:line="400" w:lineRule="exact"/>
              <w:jc w:val="center"/>
              <w:rPr>
                <w:rFonts w:hint="eastAsia" w:ascii="宋体" w:hAnsi="宋体"/>
                <w:color w:val="auto"/>
                <w:szCs w:val="21"/>
              </w:rPr>
            </w:pPr>
          </w:p>
        </w:tc>
        <w:tc>
          <w:tcPr>
            <w:tcW w:w="6380" w:type="dxa"/>
            <w:gridSpan w:val="2"/>
            <w:vAlign w:val="center"/>
          </w:tcPr>
          <w:p w14:paraId="09B7AA1B">
            <w:pPr>
              <w:adjustRightInd w:val="0"/>
              <w:snapToGrid w:val="0"/>
              <w:spacing w:line="400" w:lineRule="exact"/>
              <w:jc w:val="left"/>
              <w:rPr>
                <w:color w:val="auto"/>
              </w:rPr>
            </w:pPr>
            <w:r>
              <w:rPr>
                <w:rFonts w:hint="eastAsia"/>
                <w:color w:val="auto"/>
              </w:rPr>
              <w:t>1、投标文件解密时间：投标文件解密时间30分钟，开标前需投标单位用CA证书登录政采云平台开标大厅签到，在30分钟解密时间内输入CA证书PIN码解密投标文件。</w:t>
            </w:r>
            <w:r>
              <w:rPr>
                <w:rFonts w:hint="eastAsia"/>
                <w:b/>
                <w:bCs/>
                <w:color w:val="auto"/>
              </w:rPr>
              <w:t>在30分钟解密时间内未进行解密的投标单位将导致废标。</w:t>
            </w:r>
            <w:r>
              <w:rPr>
                <w:rFonts w:hint="eastAsia"/>
                <w:color w:val="auto"/>
              </w:rPr>
              <w:t>（解密时间开始时政采云平台将以短信形式向</w:t>
            </w:r>
            <w:r>
              <w:rPr>
                <w:rFonts w:hint="eastAsia"/>
                <w:color w:val="auto"/>
                <w:lang w:eastAsia="zh-CN"/>
              </w:rPr>
              <w:t>投标人</w:t>
            </w:r>
            <w:r>
              <w:rPr>
                <w:rFonts w:hint="eastAsia"/>
                <w:color w:val="auto"/>
              </w:rPr>
              <w:t>在政采云平台预留的手机号发送短信通知，请</w:t>
            </w:r>
            <w:r>
              <w:rPr>
                <w:rFonts w:hint="eastAsia"/>
                <w:color w:val="auto"/>
                <w:lang w:eastAsia="zh-CN"/>
              </w:rPr>
              <w:t>投标人</w:t>
            </w:r>
            <w:r>
              <w:rPr>
                <w:rFonts w:hint="eastAsia"/>
                <w:color w:val="auto"/>
              </w:rPr>
              <w:t>及时关注。）</w:t>
            </w:r>
          </w:p>
          <w:p w14:paraId="1F78CC84">
            <w:pPr>
              <w:adjustRightInd w:val="0"/>
              <w:snapToGrid w:val="0"/>
              <w:spacing w:line="400" w:lineRule="exact"/>
              <w:jc w:val="left"/>
              <w:rPr>
                <w:rFonts w:hint="eastAsia"/>
                <w:color w:val="auto"/>
              </w:rPr>
            </w:pPr>
            <w:r>
              <w:rPr>
                <w:rFonts w:hint="eastAsia"/>
                <w:color w:val="auto"/>
              </w:rPr>
              <w:t>2、</w:t>
            </w:r>
            <w:r>
              <w:rPr>
                <w:rFonts w:hint="eastAsia"/>
                <w:color w:val="auto"/>
                <w:lang w:eastAsia="zh-CN"/>
              </w:rPr>
              <w:t>投标人</w:t>
            </w:r>
            <w:r>
              <w:rPr>
                <w:rFonts w:hint="eastAsia"/>
                <w:color w:val="auto"/>
              </w:rPr>
              <w:t>报价CA签字确认：报价文件开启后将开启签字时段，</w:t>
            </w:r>
            <w:r>
              <w:rPr>
                <w:rFonts w:hint="eastAsia"/>
                <w:color w:val="auto"/>
                <w:lang w:eastAsia="zh-CN"/>
              </w:rPr>
              <w:t>投标人</w:t>
            </w:r>
            <w:r>
              <w:rPr>
                <w:rFonts w:hint="eastAsia"/>
                <w:color w:val="auto"/>
              </w:rPr>
              <w:t>须在20分钟内用CA证书对报价进行签字确认。</w:t>
            </w:r>
          </w:p>
          <w:p w14:paraId="677D0F2D">
            <w:pPr>
              <w:adjustRightInd w:val="0"/>
              <w:snapToGrid w:val="0"/>
              <w:spacing w:line="400" w:lineRule="exact"/>
              <w:jc w:val="left"/>
              <w:rPr>
                <w:color w:val="auto"/>
              </w:rPr>
            </w:pPr>
            <w:r>
              <w:rPr>
                <w:rFonts w:hint="eastAsia"/>
                <w:color w:val="auto"/>
              </w:rPr>
              <w:t>3、备注:</w:t>
            </w:r>
          </w:p>
          <w:p w14:paraId="0B3F314D">
            <w:pPr>
              <w:adjustRightInd w:val="0"/>
              <w:snapToGrid w:val="0"/>
              <w:spacing w:line="400" w:lineRule="exact"/>
              <w:jc w:val="left"/>
              <w:rPr>
                <w:rFonts w:hint="eastAsia" w:eastAsia="宋体"/>
                <w:color w:val="auto"/>
                <w:lang w:eastAsia="zh-CN"/>
              </w:rPr>
            </w:pPr>
            <w:r>
              <w:rPr>
                <w:rFonts w:hint="eastAsia"/>
                <w:color w:val="auto"/>
              </w:rPr>
              <w:t>（1）本次采购采用电子交易方式，电子交易平台为“政府采购云平台（www.zcygov.cn）”。</w:t>
            </w:r>
            <w:r>
              <w:rPr>
                <w:rFonts w:hint="eastAsia"/>
                <w:color w:val="auto"/>
                <w:lang w:eastAsia="zh-CN"/>
              </w:rPr>
              <w:t>投标人</w:t>
            </w:r>
            <w:r>
              <w:rPr>
                <w:rFonts w:hint="eastAsia"/>
                <w:color w:val="auto"/>
              </w:rPr>
              <w:t>参与本项目电子交易活动前，应注册成为政府采购云平台</w:t>
            </w:r>
            <w:r>
              <w:rPr>
                <w:rFonts w:hint="eastAsia"/>
                <w:color w:val="auto"/>
                <w:lang w:eastAsia="zh-CN"/>
              </w:rPr>
              <w:t>投标人</w:t>
            </w:r>
            <w:r>
              <w:rPr>
                <w:rFonts w:hint="eastAsia"/>
                <w:color w:val="auto"/>
              </w:rPr>
              <w:t>。编制电子投标文件前还需申领CA证书并绑定帐号</w:t>
            </w:r>
            <w:r>
              <w:rPr>
                <w:rFonts w:hint="eastAsia"/>
                <w:color w:val="auto"/>
                <w:lang w:eastAsia="zh-CN"/>
              </w:rPr>
              <w:t>。</w:t>
            </w:r>
          </w:p>
          <w:p w14:paraId="09816CA9">
            <w:pPr>
              <w:adjustRightInd w:val="0"/>
              <w:snapToGrid w:val="0"/>
              <w:spacing w:line="400" w:lineRule="exact"/>
              <w:jc w:val="left"/>
              <w:rPr>
                <w:color w:val="auto"/>
              </w:rPr>
            </w:pPr>
            <w:r>
              <w:rPr>
                <w:rFonts w:hint="eastAsia"/>
                <w:color w:val="auto"/>
              </w:rPr>
              <w:t>（2）</w:t>
            </w:r>
            <w:r>
              <w:rPr>
                <w:rFonts w:hint="eastAsia"/>
                <w:color w:val="auto"/>
                <w:lang w:eastAsia="zh-CN"/>
              </w:rPr>
              <w:t>投标人</w:t>
            </w:r>
            <w:r>
              <w:rPr>
                <w:rFonts w:hint="eastAsia"/>
                <w:color w:val="auto"/>
              </w:rPr>
              <w:t>编制电子投标文件应安装“电子招投标</w:t>
            </w:r>
            <w:r>
              <w:rPr>
                <w:rFonts w:hint="eastAsia"/>
                <w:color w:val="auto"/>
                <w:lang w:eastAsia="zh-CN"/>
              </w:rPr>
              <w:t>投标人</w:t>
            </w:r>
            <w:r>
              <w:rPr>
                <w:rFonts w:hint="eastAsia"/>
                <w:color w:val="auto"/>
              </w:rPr>
              <w:t>客户端”软件，并按照本采购文件和电子招投标</w:t>
            </w:r>
            <w:r>
              <w:rPr>
                <w:rFonts w:hint="eastAsia"/>
                <w:color w:val="auto"/>
                <w:lang w:eastAsia="zh-CN"/>
              </w:rPr>
              <w:t>投标人</w:t>
            </w:r>
            <w:r>
              <w:rPr>
                <w:rFonts w:hint="eastAsia"/>
                <w:color w:val="auto"/>
              </w:rPr>
              <w:t>客户端的要求编制并加密投标文件。未按规定加密的投标文件，将被电子招投标</w:t>
            </w:r>
            <w:r>
              <w:rPr>
                <w:rFonts w:hint="eastAsia"/>
                <w:color w:val="auto"/>
                <w:lang w:eastAsia="zh-CN"/>
              </w:rPr>
              <w:t>投标人</w:t>
            </w:r>
            <w:r>
              <w:rPr>
                <w:rFonts w:hint="eastAsia"/>
                <w:color w:val="auto"/>
              </w:rPr>
              <w:t>客户端拒收。“电子招投标</w:t>
            </w:r>
            <w:r>
              <w:rPr>
                <w:rFonts w:hint="eastAsia"/>
                <w:color w:val="auto"/>
                <w:lang w:eastAsia="zh-CN"/>
              </w:rPr>
              <w:t>投标人</w:t>
            </w:r>
            <w:r>
              <w:rPr>
                <w:rFonts w:hint="eastAsia"/>
                <w:color w:val="auto"/>
              </w:rPr>
              <w:t>客户端”请</w:t>
            </w:r>
            <w:r>
              <w:rPr>
                <w:rFonts w:hint="eastAsia"/>
                <w:color w:val="auto"/>
                <w:lang w:eastAsia="zh-CN"/>
              </w:rPr>
              <w:t>投标人</w:t>
            </w:r>
            <w:r>
              <w:rPr>
                <w:rFonts w:hint="eastAsia"/>
                <w:color w:val="auto"/>
              </w:rPr>
              <w:t>自行前往“新疆政府采购网—下载专区—新疆维吾尔自治区全流程电子招投标项目管理系统--电子招投标</w:t>
            </w:r>
            <w:r>
              <w:rPr>
                <w:rFonts w:hint="eastAsia"/>
                <w:color w:val="auto"/>
                <w:lang w:eastAsia="zh-CN"/>
              </w:rPr>
              <w:t>投标人</w:t>
            </w:r>
            <w:r>
              <w:rPr>
                <w:rFonts w:hint="eastAsia"/>
                <w:color w:val="auto"/>
              </w:rPr>
              <w:t>客户端”版块获取。</w:t>
            </w:r>
          </w:p>
          <w:p w14:paraId="60173CC5">
            <w:pPr>
              <w:adjustRightInd w:val="0"/>
              <w:snapToGrid w:val="0"/>
              <w:spacing w:line="400" w:lineRule="exact"/>
              <w:jc w:val="left"/>
              <w:rPr>
                <w:color w:val="auto"/>
              </w:rPr>
            </w:pPr>
            <w:r>
              <w:rPr>
                <w:rFonts w:hint="eastAsia"/>
                <w:color w:val="auto"/>
              </w:rPr>
              <w:t>（3）</w:t>
            </w:r>
            <w:r>
              <w:rPr>
                <w:rFonts w:hint="eastAsia"/>
                <w:color w:val="auto"/>
                <w:lang w:eastAsia="zh-CN"/>
              </w:rPr>
              <w:t>投标人</w:t>
            </w:r>
            <w:r>
              <w:rPr>
                <w:rFonts w:hint="eastAsia"/>
                <w:color w:val="auto"/>
              </w:rPr>
              <w:t>应当在投标截止时间前，将“电子招投标</w:t>
            </w:r>
            <w:r>
              <w:rPr>
                <w:rFonts w:hint="eastAsia"/>
                <w:color w:val="auto"/>
                <w:lang w:eastAsia="zh-CN"/>
              </w:rPr>
              <w:t>投标人</w:t>
            </w:r>
            <w:r>
              <w:rPr>
                <w:rFonts w:hint="eastAsia"/>
                <w:color w:val="auto"/>
              </w:rPr>
              <w:t>客户端”生成的“电子加密投标文件”上传电子交易平台。</w:t>
            </w:r>
          </w:p>
          <w:p w14:paraId="672D9CE9">
            <w:pPr>
              <w:adjustRightInd w:val="0"/>
              <w:snapToGrid w:val="0"/>
              <w:spacing w:line="400" w:lineRule="exact"/>
              <w:jc w:val="left"/>
              <w:rPr>
                <w:rFonts w:hint="eastAsia"/>
                <w:color w:val="auto"/>
              </w:rPr>
            </w:pPr>
            <w:r>
              <w:rPr>
                <w:rFonts w:hint="eastAsia"/>
                <w:color w:val="auto"/>
              </w:rPr>
              <w:t>（</w:t>
            </w:r>
            <w:r>
              <w:rPr>
                <w:rFonts w:hint="eastAsia"/>
                <w:color w:val="auto"/>
                <w:lang w:val="en-US" w:eastAsia="zh-CN"/>
              </w:rPr>
              <w:t>4</w:t>
            </w:r>
            <w:r>
              <w:rPr>
                <w:rFonts w:hint="eastAsia"/>
                <w:color w:val="auto"/>
              </w:rPr>
              <w:t>）服务与支持。各政府采购代理机构（含集采机构）及</w:t>
            </w:r>
            <w:r>
              <w:rPr>
                <w:rFonts w:hint="eastAsia"/>
                <w:color w:val="auto"/>
                <w:lang w:eastAsia="zh-CN"/>
              </w:rPr>
              <w:t>投标人</w:t>
            </w:r>
            <w:r>
              <w:rPr>
                <w:rFonts w:hint="eastAsia"/>
                <w:color w:val="auto"/>
              </w:rPr>
              <w:t>对不见面开评标系统的技术操作咨询，可通过</w:t>
            </w:r>
            <w:r>
              <w:rPr>
                <w:color w:val="auto"/>
              </w:rPr>
              <w:fldChar w:fldCharType="begin"/>
            </w:r>
            <w:r>
              <w:rPr>
                <w:color w:val="auto"/>
              </w:rPr>
              <w:instrText xml:space="preserve"> HYPERLINK "https://edu.zcygov.cn/luban/xinjiang-e-biding" </w:instrText>
            </w:r>
            <w:r>
              <w:rPr>
                <w:color w:val="auto"/>
              </w:rPr>
              <w:fldChar w:fldCharType="separate"/>
            </w:r>
            <w:r>
              <w:rPr>
                <w:rFonts w:hint="eastAsia"/>
                <w:color w:val="auto"/>
              </w:rPr>
              <w:t>https://edu.zcygov.cn/luban/xinjiang-e-biding</w:t>
            </w:r>
            <w:r>
              <w:rPr>
                <w:rFonts w:hint="eastAsia"/>
                <w:color w:val="auto"/>
              </w:rPr>
              <w:fldChar w:fldCharType="end"/>
            </w:r>
            <w:r>
              <w:rPr>
                <w:rFonts w:hint="eastAsia"/>
                <w:color w:val="auto"/>
              </w:rPr>
              <w:t>自助查询，也可在政采云帮助中心常见问题解答和操作流程讲解视频中自助查询，网址为：</w:t>
            </w:r>
            <w:r>
              <w:rPr>
                <w:color w:val="auto"/>
              </w:rPr>
              <w:fldChar w:fldCharType="begin"/>
            </w:r>
            <w:r>
              <w:rPr>
                <w:color w:val="auto"/>
              </w:rPr>
              <w:instrText xml:space="preserve"> HYPERLINK "https://service.zcygov.cn/" \l "/help" </w:instrText>
            </w:r>
            <w:r>
              <w:rPr>
                <w:color w:val="auto"/>
              </w:rPr>
              <w:fldChar w:fldCharType="separate"/>
            </w:r>
            <w:r>
              <w:rPr>
                <w:rFonts w:hint="eastAsia"/>
                <w:color w:val="auto"/>
              </w:rPr>
              <w:t>https://service.zcygov.cn/#/help</w:t>
            </w:r>
            <w:r>
              <w:rPr>
                <w:rFonts w:hint="eastAsia"/>
                <w:color w:val="auto"/>
              </w:rPr>
              <w:fldChar w:fldCharType="end"/>
            </w:r>
            <w:r>
              <w:rPr>
                <w:rFonts w:hint="eastAsia"/>
                <w:color w:val="auto"/>
              </w:rPr>
              <w:t>，“项目采购—操作流程—电子招投标—政府采购项目电子交易管理操作指南-</w:t>
            </w:r>
            <w:r>
              <w:rPr>
                <w:rFonts w:hint="eastAsia"/>
                <w:color w:val="auto"/>
                <w:lang w:eastAsia="zh-CN"/>
              </w:rPr>
              <w:t>投标人</w:t>
            </w:r>
            <w:r>
              <w:rPr>
                <w:rFonts w:hint="eastAsia"/>
                <w:color w:val="auto"/>
              </w:rPr>
              <w:t>”版面获取操作指南，同时对自助查询无法解决的问题可通过钉钉群及政采云在线客服获取服务支持。政采云热线人工号码：</w:t>
            </w:r>
            <w:r>
              <w:rPr>
                <w:rFonts w:hint="eastAsia"/>
                <w:color w:val="auto"/>
                <w:lang w:val="en-US" w:eastAsia="zh-CN"/>
              </w:rPr>
              <w:t>95763</w:t>
            </w:r>
            <w:r>
              <w:rPr>
                <w:rFonts w:hint="eastAsia"/>
                <w:color w:val="auto"/>
              </w:rPr>
              <w:t>（工作时间：工作日08:00~20：00）</w:t>
            </w:r>
          </w:p>
          <w:p w14:paraId="4A4DDF8F">
            <w:pPr>
              <w:adjustRightInd w:val="0"/>
              <w:snapToGrid w:val="0"/>
              <w:spacing w:line="400" w:lineRule="exact"/>
              <w:jc w:val="left"/>
              <w:rPr>
                <w:rFonts w:hint="eastAsia" w:ascii="宋体" w:hAnsi="宋体"/>
                <w:color w:val="auto"/>
                <w:szCs w:val="21"/>
              </w:rPr>
            </w:pPr>
            <w:r>
              <w:rPr>
                <w:rFonts w:hint="eastAsia"/>
                <w:b/>
                <w:bCs/>
                <w:color w:val="auto"/>
                <w:lang w:val="en-US" w:eastAsia="zh-CN"/>
              </w:rPr>
              <w:t>（5）建议参与远程视频评审的投标人需使用带有摄像头和麦克风的设备。浏览器要求：建议使用者谷歌Chrome浏览器或360浏览器极速模式。</w:t>
            </w:r>
          </w:p>
        </w:tc>
      </w:tr>
    </w:tbl>
    <w:p w14:paraId="0EDA0E58">
      <w:pPr>
        <w:jc w:val="left"/>
        <w:rPr>
          <w:rFonts w:hint="eastAsia" w:eastAsia="宋体"/>
          <w:b/>
          <w:bCs/>
          <w:color w:val="auto"/>
          <w:sz w:val="21"/>
          <w:szCs w:val="21"/>
          <w:lang w:val="en-US" w:eastAsia="zh-CN"/>
        </w:rPr>
      </w:pPr>
      <w:r>
        <w:rPr>
          <w:rFonts w:hint="eastAsia"/>
          <w:b/>
          <w:bCs/>
          <w:color w:val="auto"/>
          <w:sz w:val="21"/>
          <w:szCs w:val="21"/>
          <w:lang w:val="en-US" w:eastAsia="zh-CN"/>
        </w:rPr>
        <w:t>注：本章内容与本表不符时，以本表为准。</w:t>
      </w:r>
    </w:p>
    <w:p w14:paraId="7EA1FA46">
      <w:pPr>
        <w:autoSpaceDE w:val="0"/>
        <w:autoSpaceDN w:val="0"/>
        <w:adjustRightInd w:val="0"/>
        <w:spacing w:line="360" w:lineRule="exact"/>
        <w:jc w:val="center"/>
        <w:rPr>
          <w:rFonts w:ascii="宋体" w:hAnsi="宋体"/>
          <w:b/>
          <w:bCs/>
          <w:color w:val="auto"/>
          <w:kern w:val="0"/>
          <w:sz w:val="32"/>
          <w:szCs w:val="32"/>
        </w:rPr>
      </w:pPr>
      <w:r>
        <w:rPr>
          <w:rFonts w:hint="eastAsia" w:ascii="宋体" w:hAnsi="宋体"/>
          <w:b/>
          <w:bCs/>
          <w:color w:val="auto"/>
          <w:kern w:val="0"/>
          <w:sz w:val="32"/>
          <w:szCs w:val="32"/>
        </w:rPr>
        <w:t>二、</w:t>
      </w:r>
      <w:r>
        <w:rPr>
          <w:rFonts w:hint="eastAsia" w:ascii="宋体" w:hAnsi="宋体"/>
          <w:b/>
          <w:bCs/>
          <w:color w:val="auto"/>
          <w:kern w:val="0"/>
          <w:sz w:val="32"/>
          <w:szCs w:val="32"/>
          <w:lang w:eastAsia="zh-CN"/>
        </w:rPr>
        <w:t>投标须知正文</w:t>
      </w:r>
    </w:p>
    <w:p w14:paraId="202E9A00">
      <w:pPr>
        <w:autoSpaceDE w:val="0"/>
        <w:autoSpaceDN w:val="0"/>
        <w:adjustRightInd w:val="0"/>
        <w:spacing w:line="360" w:lineRule="exact"/>
        <w:ind w:left="709"/>
        <w:jc w:val="center"/>
        <w:rPr>
          <w:rFonts w:asciiTheme="minorEastAsia" w:hAnsiTheme="minorEastAsia" w:eastAsiaTheme="minorEastAsia" w:cstheme="minorEastAsia"/>
          <w:b/>
          <w:bCs/>
          <w:color w:val="auto"/>
          <w:kern w:val="0"/>
          <w:sz w:val="26"/>
          <w:szCs w:val="26"/>
        </w:rPr>
      </w:pPr>
    </w:p>
    <w:p w14:paraId="6C4C1425">
      <w:pPr>
        <w:keepNext w:val="0"/>
        <w:keepLines w:val="0"/>
        <w:pageBreakBefore w:val="0"/>
        <w:kinsoku/>
        <w:wordWrap/>
        <w:overflowPunct/>
        <w:topLinePunct w:val="0"/>
        <w:bidi w:val="0"/>
        <w:snapToGrid/>
        <w:spacing w:line="360" w:lineRule="auto"/>
        <w:ind w:firstLine="398" w:firstLineChars="189"/>
        <w:textAlignment w:val="auto"/>
        <w:outlineLvl w:val="9"/>
        <w:rPr>
          <w:rFonts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（一）总则</w:t>
      </w:r>
    </w:p>
    <w:p w14:paraId="4040BEE0">
      <w:pPr>
        <w:adjustRightInd w:val="0"/>
        <w:snapToGrid w:val="0"/>
        <w:spacing w:line="360" w:lineRule="auto"/>
        <w:ind w:firstLine="422" w:firstLineChars="200"/>
        <w:rPr>
          <w:rFonts w:hint="eastAsia" w:ascii="宋体" w:hAnsi="宋体"/>
          <w:b/>
          <w:color w:val="auto"/>
          <w:szCs w:val="21"/>
        </w:rPr>
      </w:pPr>
      <w:r>
        <w:rPr>
          <w:rFonts w:hint="eastAsia" w:ascii="宋体" w:hAnsi="宋体"/>
          <w:b/>
          <w:color w:val="auto"/>
          <w:szCs w:val="21"/>
        </w:rPr>
        <w:t>1. 项目概况</w:t>
      </w:r>
    </w:p>
    <w:p w14:paraId="7A6E20D1">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1.1项目名称：详见</w:t>
      </w:r>
      <w:r>
        <w:rPr>
          <w:rFonts w:hint="eastAsia" w:ascii="宋体" w:hAnsi="宋体"/>
          <w:b/>
          <w:color w:val="auto"/>
          <w:szCs w:val="21"/>
        </w:rPr>
        <w:t>投标须知前附表</w:t>
      </w:r>
      <w:r>
        <w:rPr>
          <w:rFonts w:hint="eastAsia" w:ascii="宋体" w:hAnsi="宋体"/>
          <w:color w:val="auto"/>
          <w:szCs w:val="21"/>
        </w:rPr>
        <w:t>；</w:t>
      </w:r>
    </w:p>
    <w:p w14:paraId="74153202">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1.2采购范围：详见</w:t>
      </w:r>
      <w:r>
        <w:rPr>
          <w:rFonts w:hint="eastAsia" w:ascii="宋体" w:hAnsi="宋体"/>
          <w:b/>
          <w:color w:val="auto"/>
          <w:szCs w:val="21"/>
        </w:rPr>
        <w:t>投标须知前附表</w:t>
      </w:r>
      <w:r>
        <w:rPr>
          <w:rFonts w:hint="eastAsia" w:ascii="宋体" w:hAnsi="宋体"/>
          <w:color w:val="auto"/>
          <w:szCs w:val="21"/>
        </w:rPr>
        <w:t>；</w:t>
      </w:r>
    </w:p>
    <w:p w14:paraId="73B08C96">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1.3项目地点：详见</w:t>
      </w:r>
      <w:r>
        <w:rPr>
          <w:rFonts w:hint="eastAsia" w:ascii="宋体" w:hAnsi="宋体"/>
          <w:b/>
          <w:color w:val="auto"/>
          <w:szCs w:val="21"/>
        </w:rPr>
        <w:t>投标须知前附表</w:t>
      </w:r>
      <w:r>
        <w:rPr>
          <w:rFonts w:hint="eastAsia" w:ascii="宋体" w:hAnsi="宋体"/>
          <w:color w:val="auto"/>
          <w:szCs w:val="21"/>
        </w:rPr>
        <w:t>；</w:t>
      </w:r>
    </w:p>
    <w:p w14:paraId="379C2EB2">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1.4采购方式：详见</w:t>
      </w:r>
      <w:r>
        <w:rPr>
          <w:rFonts w:hint="eastAsia" w:ascii="宋体" w:hAnsi="宋体"/>
          <w:b/>
          <w:color w:val="auto"/>
          <w:szCs w:val="21"/>
        </w:rPr>
        <w:t>投标须知前附表</w:t>
      </w:r>
      <w:r>
        <w:rPr>
          <w:rFonts w:hint="eastAsia" w:ascii="宋体" w:hAnsi="宋体"/>
          <w:color w:val="auto"/>
          <w:szCs w:val="21"/>
        </w:rPr>
        <w:t>；</w:t>
      </w:r>
    </w:p>
    <w:p w14:paraId="39F670B4">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1.5</w:t>
      </w:r>
      <w:r>
        <w:rPr>
          <w:rFonts w:hint="eastAsia" w:ascii="宋体" w:hAnsi="宋体"/>
          <w:color w:val="auto"/>
          <w:szCs w:val="21"/>
          <w:lang w:val="en-US" w:eastAsia="zh-CN"/>
        </w:rPr>
        <w:t>供货期限</w:t>
      </w:r>
      <w:r>
        <w:rPr>
          <w:rFonts w:hint="eastAsia" w:ascii="宋体" w:hAnsi="宋体"/>
          <w:color w:val="auto"/>
          <w:szCs w:val="21"/>
        </w:rPr>
        <w:t>：详见</w:t>
      </w:r>
      <w:r>
        <w:rPr>
          <w:rFonts w:hint="eastAsia" w:ascii="宋体" w:hAnsi="宋体"/>
          <w:b/>
          <w:color w:val="auto"/>
          <w:szCs w:val="21"/>
        </w:rPr>
        <w:t>投标须知前附表</w:t>
      </w:r>
      <w:r>
        <w:rPr>
          <w:rFonts w:hint="eastAsia" w:ascii="宋体" w:hAnsi="宋体"/>
          <w:color w:val="auto"/>
          <w:szCs w:val="21"/>
        </w:rPr>
        <w:t>。</w:t>
      </w:r>
    </w:p>
    <w:p w14:paraId="314101F5">
      <w:pPr>
        <w:adjustRightInd w:val="0"/>
        <w:snapToGrid w:val="0"/>
        <w:spacing w:line="360" w:lineRule="auto"/>
        <w:ind w:firstLine="422" w:firstLineChars="200"/>
        <w:rPr>
          <w:rFonts w:hint="eastAsia" w:ascii="宋体" w:hAnsi="宋体"/>
          <w:b/>
          <w:bCs/>
          <w:color w:val="auto"/>
          <w:szCs w:val="21"/>
        </w:rPr>
      </w:pPr>
      <w:r>
        <w:rPr>
          <w:rFonts w:hint="eastAsia" w:ascii="宋体" w:hAnsi="宋体"/>
          <w:b/>
          <w:bCs/>
          <w:color w:val="auto"/>
          <w:szCs w:val="21"/>
        </w:rPr>
        <w:t>2.定义</w:t>
      </w:r>
    </w:p>
    <w:p w14:paraId="7BD11147">
      <w:pPr>
        <w:adjustRightInd w:val="0"/>
        <w:snapToGrid w:val="0"/>
        <w:spacing w:line="360" w:lineRule="auto"/>
        <w:ind w:firstLine="420" w:firstLineChars="200"/>
        <w:rPr>
          <w:rFonts w:hint="eastAsia" w:ascii="宋体" w:hAnsi="宋体"/>
          <w:b/>
          <w:color w:val="auto"/>
          <w:szCs w:val="21"/>
        </w:rPr>
      </w:pPr>
      <w:r>
        <w:rPr>
          <w:rFonts w:hint="eastAsia" w:ascii="宋体" w:hAnsi="宋体"/>
          <w:color w:val="auto"/>
          <w:szCs w:val="21"/>
        </w:rPr>
        <w:t>2.1 “采购人”是指依法进行政府采购的国家机关、事业单位、团体组织。采购人名称、地址、电话、联系人见</w:t>
      </w:r>
      <w:r>
        <w:rPr>
          <w:rFonts w:hint="eastAsia" w:ascii="宋体" w:hAnsi="宋体"/>
          <w:b/>
          <w:color w:val="auto"/>
          <w:szCs w:val="21"/>
        </w:rPr>
        <w:t>投标须知前附表</w:t>
      </w:r>
      <w:r>
        <w:rPr>
          <w:rFonts w:hint="eastAsia" w:ascii="宋体" w:hAnsi="宋体"/>
          <w:color w:val="auto"/>
          <w:szCs w:val="21"/>
        </w:rPr>
        <w:t>。</w:t>
      </w:r>
    </w:p>
    <w:p w14:paraId="0D66AAD6">
      <w:pPr>
        <w:adjustRightInd w:val="0"/>
        <w:snapToGrid w:val="0"/>
        <w:spacing w:line="360" w:lineRule="auto"/>
        <w:ind w:firstLine="420" w:firstLineChars="200"/>
        <w:rPr>
          <w:rFonts w:hint="eastAsia" w:ascii="宋体" w:hAnsi="宋体"/>
          <w:b/>
          <w:color w:val="auto"/>
          <w:szCs w:val="21"/>
        </w:rPr>
      </w:pPr>
      <w:r>
        <w:rPr>
          <w:rFonts w:hint="eastAsia" w:ascii="宋体" w:hAnsi="宋体"/>
          <w:color w:val="auto"/>
          <w:szCs w:val="21"/>
        </w:rPr>
        <w:t>2.2 “采购代理机构”是指接受采购人委托，代理采购项目的集中采购机构和其他采购代理机构。采购代理机构名称、地址、电话、联系人见</w:t>
      </w:r>
      <w:r>
        <w:rPr>
          <w:rFonts w:hint="eastAsia" w:ascii="宋体" w:hAnsi="宋体"/>
          <w:b/>
          <w:color w:val="auto"/>
          <w:szCs w:val="21"/>
        </w:rPr>
        <w:t>投标须知前附表。</w:t>
      </w:r>
    </w:p>
    <w:p w14:paraId="20500291">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2.3 “投标人”是指响应</w:t>
      </w:r>
      <w:r>
        <w:rPr>
          <w:rFonts w:hint="eastAsia" w:ascii="宋体" w:hAnsi="宋体"/>
          <w:color w:val="auto"/>
          <w:szCs w:val="21"/>
          <w:lang w:eastAsia="zh-CN"/>
        </w:rPr>
        <w:t>采购文件</w:t>
      </w:r>
      <w:r>
        <w:rPr>
          <w:rFonts w:hint="eastAsia" w:ascii="宋体" w:hAnsi="宋体"/>
          <w:color w:val="auto"/>
          <w:szCs w:val="21"/>
        </w:rPr>
        <w:t>要求、参加采购的法人、其他组织或者自然人。</w:t>
      </w:r>
    </w:p>
    <w:p w14:paraId="03CAD2F5">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2.4 “服务”系指根据本合同规定卖方必须承担的技术服务。</w:t>
      </w:r>
    </w:p>
    <w:p w14:paraId="02CA1FA3">
      <w:pPr>
        <w:adjustRightInd w:val="0"/>
        <w:snapToGri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5</w:t>
      </w:r>
      <w:r>
        <w:rPr>
          <w:rFonts w:hint="eastAsia" w:ascii="宋体" w:hAnsi="宋体" w:cs="宋体"/>
          <w:color w:val="auto"/>
          <w:kern w:val="0"/>
          <w:szCs w:val="21"/>
        </w:rPr>
        <w:t xml:space="preserve"> “技术规范及标准”系指适用于本项目维护等所有的规范及标准。当新的规范及标准颁布后以新颁布的规范及标准执行。</w:t>
      </w:r>
    </w:p>
    <w:p w14:paraId="3268A7C2">
      <w:pPr>
        <w:adjustRightInd w:val="0"/>
        <w:snapToGri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6</w:t>
      </w:r>
      <w:r>
        <w:rPr>
          <w:rFonts w:hint="eastAsia" w:ascii="宋体" w:hAnsi="宋体" w:cs="宋体"/>
          <w:color w:val="auto"/>
          <w:kern w:val="0"/>
          <w:szCs w:val="21"/>
        </w:rPr>
        <w:t>偏离</w:t>
      </w:r>
    </w:p>
    <w:p w14:paraId="413D91AA">
      <w:pPr>
        <w:adjustRightInd w:val="0"/>
        <w:snapToGri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6</w:t>
      </w:r>
      <w:r>
        <w:rPr>
          <w:rFonts w:hint="eastAsia" w:ascii="宋体" w:hAnsi="宋体" w:cs="宋体"/>
          <w:color w:val="auto"/>
          <w:kern w:val="0"/>
          <w:szCs w:val="21"/>
        </w:rPr>
        <w:t>.1本条所称偏离为投标文件对</w:t>
      </w:r>
      <w:r>
        <w:rPr>
          <w:rFonts w:hint="eastAsia" w:ascii="宋体" w:hAnsi="宋体" w:cs="宋体"/>
          <w:color w:val="auto"/>
          <w:kern w:val="0"/>
          <w:szCs w:val="21"/>
          <w:lang w:eastAsia="zh-CN"/>
        </w:rPr>
        <w:t>采购文件</w:t>
      </w:r>
      <w:r>
        <w:rPr>
          <w:rFonts w:hint="eastAsia" w:ascii="宋体" w:hAnsi="宋体" w:cs="宋体"/>
          <w:color w:val="auto"/>
          <w:kern w:val="0"/>
          <w:szCs w:val="21"/>
        </w:rPr>
        <w:t>的偏离，即不满足、或不响应</w:t>
      </w:r>
      <w:r>
        <w:rPr>
          <w:rFonts w:hint="eastAsia" w:ascii="宋体" w:hAnsi="宋体" w:cs="宋体"/>
          <w:color w:val="auto"/>
          <w:kern w:val="0"/>
          <w:szCs w:val="21"/>
          <w:lang w:eastAsia="zh-CN"/>
        </w:rPr>
        <w:t>采购文件</w:t>
      </w:r>
      <w:r>
        <w:rPr>
          <w:rFonts w:hint="eastAsia" w:ascii="宋体" w:hAnsi="宋体" w:cs="宋体"/>
          <w:color w:val="auto"/>
          <w:kern w:val="0"/>
          <w:szCs w:val="21"/>
        </w:rPr>
        <w:t>的要求。偏离分为对</w:t>
      </w:r>
      <w:r>
        <w:rPr>
          <w:rFonts w:hint="eastAsia" w:ascii="宋体" w:hAnsi="宋体" w:cs="宋体"/>
          <w:color w:val="auto"/>
          <w:kern w:val="0"/>
          <w:szCs w:val="21"/>
          <w:lang w:eastAsia="zh-CN"/>
        </w:rPr>
        <w:t>采购文件</w:t>
      </w:r>
      <w:r>
        <w:rPr>
          <w:rFonts w:hint="eastAsia" w:ascii="宋体" w:hAnsi="宋体" w:cs="宋体"/>
          <w:color w:val="auto"/>
          <w:kern w:val="0"/>
          <w:szCs w:val="21"/>
        </w:rPr>
        <w:t>的实质性要求条款偏离和对</w:t>
      </w:r>
      <w:r>
        <w:rPr>
          <w:rFonts w:hint="eastAsia" w:ascii="宋体" w:hAnsi="宋体" w:cs="宋体"/>
          <w:color w:val="auto"/>
          <w:kern w:val="0"/>
          <w:szCs w:val="21"/>
          <w:lang w:eastAsia="zh-CN"/>
        </w:rPr>
        <w:t>采购文件</w:t>
      </w:r>
      <w:r>
        <w:rPr>
          <w:rFonts w:hint="eastAsia" w:ascii="宋体" w:hAnsi="宋体" w:cs="宋体"/>
          <w:color w:val="auto"/>
          <w:kern w:val="0"/>
          <w:szCs w:val="21"/>
        </w:rPr>
        <w:t>的一般商务和技术条款偏离。</w:t>
      </w:r>
    </w:p>
    <w:p w14:paraId="6E6D6ACD">
      <w:pPr>
        <w:adjustRightInd w:val="0"/>
        <w:snapToGrid w:val="0"/>
        <w:spacing w:line="360" w:lineRule="auto"/>
        <w:ind w:firstLine="422" w:firstLineChars="200"/>
        <w:rPr>
          <w:rFonts w:hint="eastAsia" w:ascii="宋体" w:hAnsi="宋体" w:cs="宋体"/>
          <w:b/>
          <w:color w:val="auto"/>
          <w:kern w:val="0"/>
          <w:szCs w:val="21"/>
        </w:rPr>
      </w:pPr>
      <w:r>
        <w:rPr>
          <w:rFonts w:hint="eastAsia" w:ascii="宋体" w:hAnsi="宋体" w:cs="宋体"/>
          <w:b/>
          <w:color w:val="auto"/>
          <w:kern w:val="0"/>
          <w:szCs w:val="21"/>
        </w:rPr>
        <w:t>2.</w:t>
      </w:r>
      <w:r>
        <w:rPr>
          <w:rFonts w:hint="eastAsia" w:ascii="宋体" w:hAnsi="宋体" w:cs="宋体"/>
          <w:b/>
          <w:color w:val="auto"/>
          <w:kern w:val="0"/>
          <w:szCs w:val="21"/>
          <w:lang w:val="en-US" w:eastAsia="zh-CN"/>
        </w:rPr>
        <w:t>6</w:t>
      </w:r>
      <w:r>
        <w:rPr>
          <w:rFonts w:hint="eastAsia" w:ascii="宋体" w:hAnsi="宋体" w:cs="宋体"/>
          <w:b/>
          <w:color w:val="auto"/>
          <w:kern w:val="0"/>
          <w:szCs w:val="21"/>
        </w:rPr>
        <w:t>.2除法律、法规和规章规定外，</w:t>
      </w:r>
      <w:r>
        <w:rPr>
          <w:rFonts w:hint="eastAsia" w:ascii="宋体" w:hAnsi="宋体" w:cs="宋体"/>
          <w:b/>
          <w:color w:val="auto"/>
          <w:kern w:val="0"/>
          <w:szCs w:val="21"/>
          <w:lang w:eastAsia="zh-CN"/>
        </w:rPr>
        <w:t>采购文件</w:t>
      </w:r>
      <w:r>
        <w:rPr>
          <w:rFonts w:hint="eastAsia" w:ascii="宋体" w:hAnsi="宋体" w:cs="宋体"/>
          <w:b/>
          <w:color w:val="auto"/>
          <w:kern w:val="0"/>
          <w:szCs w:val="21"/>
        </w:rPr>
        <w:t>中用“拒绝”、“不接受”、“无效”、“不得”等文字规定的条款为实质性要求条款（即重要条款），对其中任何一条的偏离，在评标时将其视为无效投标。未用上述文字规定或符号标注的条款为非实质性要求条款(即一般条款)。</w:t>
      </w:r>
    </w:p>
    <w:p w14:paraId="3AD51AF8">
      <w:pPr>
        <w:adjustRightInd w:val="0"/>
        <w:snapToGrid w:val="0"/>
        <w:spacing w:line="360" w:lineRule="auto"/>
        <w:ind w:firstLine="422"/>
        <w:rPr>
          <w:rFonts w:hint="eastAsia"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7</w:t>
      </w:r>
      <w:r>
        <w:rPr>
          <w:rFonts w:hint="eastAsia" w:ascii="宋体" w:hAnsi="宋体" w:cs="宋体"/>
          <w:color w:val="auto"/>
          <w:kern w:val="0"/>
          <w:szCs w:val="21"/>
        </w:rPr>
        <w:t>.特别说明</w:t>
      </w:r>
    </w:p>
    <w:p w14:paraId="68492F96">
      <w:pPr>
        <w:adjustRightInd w:val="0"/>
        <w:snapToGri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7</w:t>
      </w:r>
      <w:r>
        <w:rPr>
          <w:rFonts w:hint="eastAsia" w:ascii="宋体" w:hAnsi="宋体" w:cs="宋体"/>
          <w:color w:val="auto"/>
          <w:kern w:val="0"/>
          <w:szCs w:val="21"/>
        </w:rPr>
        <w:t>.1投标人投标所使用的资格、信誉、荣誉、业绩与企业认证等必须为投标人所拥有。</w:t>
      </w:r>
    </w:p>
    <w:p w14:paraId="1596150F">
      <w:pPr>
        <w:adjustRightInd w:val="0"/>
        <w:snapToGri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7</w:t>
      </w:r>
      <w:r>
        <w:rPr>
          <w:rFonts w:hint="eastAsia" w:ascii="宋体" w:hAnsi="宋体" w:cs="宋体"/>
          <w:color w:val="auto"/>
          <w:kern w:val="0"/>
          <w:szCs w:val="21"/>
        </w:rPr>
        <w:t>.2投标人应仔细阅读</w:t>
      </w:r>
      <w:r>
        <w:rPr>
          <w:rFonts w:hint="eastAsia" w:ascii="宋体" w:hAnsi="宋体" w:cs="宋体"/>
          <w:color w:val="auto"/>
          <w:kern w:val="0"/>
          <w:szCs w:val="21"/>
          <w:lang w:eastAsia="zh-CN"/>
        </w:rPr>
        <w:t>采购文件</w:t>
      </w:r>
      <w:r>
        <w:rPr>
          <w:rFonts w:hint="eastAsia" w:ascii="宋体" w:hAnsi="宋体" w:cs="宋体"/>
          <w:color w:val="auto"/>
          <w:kern w:val="0"/>
          <w:szCs w:val="21"/>
        </w:rPr>
        <w:t>的所有内容，按照</w:t>
      </w:r>
      <w:r>
        <w:rPr>
          <w:rFonts w:hint="eastAsia" w:ascii="宋体" w:hAnsi="宋体" w:cs="宋体"/>
          <w:color w:val="auto"/>
          <w:kern w:val="0"/>
          <w:szCs w:val="21"/>
          <w:lang w:eastAsia="zh-CN"/>
        </w:rPr>
        <w:t>采购文件</w:t>
      </w:r>
      <w:r>
        <w:rPr>
          <w:rFonts w:hint="eastAsia" w:ascii="宋体" w:hAnsi="宋体" w:cs="宋体"/>
          <w:color w:val="auto"/>
          <w:kern w:val="0"/>
          <w:szCs w:val="21"/>
        </w:rPr>
        <w:t>的要求提交投标文件，并对所提供的全部资料的真实性承担法律责任。</w:t>
      </w:r>
    </w:p>
    <w:p w14:paraId="04BE5E74">
      <w:pPr>
        <w:adjustRightInd w:val="0"/>
        <w:snapToGri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2.</w:t>
      </w:r>
      <w:r>
        <w:rPr>
          <w:rFonts w:hint="eastAsia" w:ascii="宋体" w:hAnsi="宋体" w:cs="宋体"/>
          <w:color w:val="auto"/>
          <w:kern w:val="0"/>
          <w:szCs w:val="21"/>
          <w:lang w:val="en-US" w:eastAsia="zh-CN"/>
        </w:rPr>
        <w:t>7</w:t>
      </w:r>
      <w:r>
        <w:rPr>
          <w:rFonts w:hint="eastAsia" w:ascii="宋体" w:hAnsi="宋体" w:cs="宋体"/>
          <w:color w:val="auto"/>
          <w:kern w:val="0"/>
          <w:szCs w:val="21"/>
        </w:rPr>
        <w:t>.3投标人在投标活动中提供任何虚假材料，其投标无效并承担相应法律责任。</w:t>
      </w:r>
    </w:p>
    <w:p w14:paraId="00E0FA37">
      <w:pPr>
        <w:adjustRightInd w:val="0"/>
        <w:snapToGrid w:val="0"/>
        <w:spacing w:line="360" w:lineRule="auto"/>
        <w:ind w:firstLine="422" w:firstLineChars="200"/>
        <w:rPr>
          <w:rFonts w:hint="eastAsia" w:ascii="宋体" w:hAnsi="宋体"/>
          <w:b/>
          <w:bCs/>
          <w:color w:val="auto"/>
          <w:szCs w:val="21"/>
        </w:rPr>
      </w:pPr>
      <w:r>
        <w:rPr>
          <w:rFonts w:hint="eastAsia" w:ascii="宋体" w:hAnsi="宋体"/>
          <w:b/>
          <w:bCs/>
          <w:color w:val="auto"/>
          <w:szCs w:val="21"/>
        </w:rPr>
        <w:t>3.投标人的资格要求</w:t>
      </w:r>
    </w:p>
    <w:p w14:paraId="3089986B">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3.1 投标人应当符合</w:t>
      </w:r>
      <w:r>
        <w:rPr>
          <w:rFonts w:hint="eastAsia" w:ascii="宋体" w:hAnsi="宋体"/>
          <w:b/>
          <w:color w:val="auto"/>
          <w:szCs w:val="21"/>
        </w:rPr>
        <w:t>投标须知前附表</w:t>
      </w:r>
      <w:r>
        <w:rPr>
          <w:rFonts w:hint="eastAsia" w:ascii="宋体" w:hAnsi="宋体"/>
          <w:color w:val="auto"/>
          <w:szCs w:val="21"/>
        </w:rPr>
        <w:t>中规定的资格条件要求；</w:t>
      </w:r>
    </w:p>
    <w:p w14:paraId="28291F21">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3.2 投标人不得存在下列情形之一：</w:t>
      </w:r>
    </w:p>
    <w:p w14:paraId="7FDC5BC2">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（l）与采购人、采购代理机构存在</w:t>
      </w:r>
      <w:r>
        <w:rPr>
          <w:rFonts w:hint="eastAsia" w:ascii="宋体" w:hAnsi="宋体"/>
          <w:bCs/>
          <w:color w:val="auto"/>
          <w:szCs w:val="21"/>
        </w:rPr>
        <w:t>利害关系</w:t>
      </w:r>
      <w:r>
        <w:rPr>
          <w:rFonts w:hint="eastAsia" w:ascii="宋体" w:hAnsi="宋体"/>
          <w:color w:val="auto"/>
          <w:szCs w:val="21"/>
        </w:rPr>
        <w:t>。</w:t>
      </w:r>
    </w:p>
    <w:p w14:paraId="1E678DE6">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（2）单位负责人为同一人或者存在直接控股、管理关系的不同投标单位，不得参加同一合同项下的政府采购活动。</w:t>
      </w:r>
    </w:p>
    <w:p w14:paraId="45C15966">
      <w:pPr>
        <w:adjustRightInd w:val="0"/>
        <w:snapToGrid w:val="0"/>
        <w:spacing w:line="360" w:lineRule="auto"/>
        <w:ind w:firstLine="420" w:firstLineChars="200"/>
        <w:rPr>
          <w:rFonts w:ascii="宋体" w:hAnsi="宋体"/>
          <w:color w:val="auto"/>
          <w:szCs w:val="21"/>
        </w:rPr>
      </w:pPr>
      <w:r>
        <w:rPr>
          <w:rFonts w:hint="eastAsia" w:ascii="宋体" w:hAnsi="宋体"/>
          <w:color w:val="auto"/>
          <w:szCs w:val="21"/>
        </w:rPr>
        <w:t>（3）除单一来源采购项目外，为采购项目提供整体设计、规范编制或者项目管理、监理、检测等服务的投标单位，不得再参加该采购项目的其他采购活动。</w:t>
      </w:r>
    </w:p>
    <w:p w14:paraId="5A93946E">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3.3 投标人具有履行合同所必需的设备和专业技术能力，在人员、设备、资金等方面具有相应能力；投标人提供的的产品必须是成熟产品；在项目地具有技术支持和后续服务等能力。</w:t>
      </w:r>
    </w:p>
    <w:p w14:paraId="27A5ABA5">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3.4投标人不得为“信用中国”网站（www.creditchina.gov.cn）中列入失信被执行人和重大税收违法案件当事人名单的投标人，不得为中国政府采购网（www.ccgp.gov.cn）政府采购严重违法失信行为记录名单中被财政部门禁止参加政府采购活动的投标人（处罚决定规定的时间和地域范围内）。</w:t>
      </w:r>
    </w:p>
    <w:p w14:paraId="12487664">
      <w:pPr>
        <w:adjustRightInd w:val="0"/>
        <w:snapToGrid w:val="0"/>
        <w:spacing w:line="360" w:lineRule="auto"/>
        <w:ind w:firstLine="422" w:firstLineChars="200"/>
        <w:rPr>
          <w:rFonts w:hint="eastAsia" w:ascii="宋体" w:hAnsi="宋体"/>
          <w:b/>
          <w:bCs/>
          <w:color w:val="auto"/>
          <w:szCs w:val="21"/>
        </w:rPr>
      </w:pPr>
      <w:r>
        <w:rPr>
          <w:rFonts w:hint="eastAsia" w:ascii="宋体" w:hAnsi="宋体"/>
          <w:b/>
          <w:bCs/>
          <w:color w:val="auto"/>
          <w:szCs w:val="21"/>
        </w:rPr>
        <w:t>4. 投标费用和知识产权</w:t>
      </w:r>
    </w:p>
    <w:p w14:paraId="53C470D8">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4.1投标人应承担其参加本</w:t>
      </w:r>
      <w:r>
        <w:rPr>
          <w:rFonts w:hint="eastAsia" w:ascii="宋体" w:hAnsi="宋体"/>
          <w:color w:val="auto"/>
          <w:szCs w:val="21"/>
          <w:lang w:eastAsia="zh-CN"/>
        </w:rPr>
        <w:t>采购</w:t>
      </w:r>
      <w:r>
        <w:rPr>
          <w:rFonts w:hint="eastAsia" w:ascii="宋体" w:hAnsi="宋体"/>
          <w:color w:val="auto"/>
          <w:szCs w:val="21"/>
        </w:rPr>
        <w:t>活动自身所发生的费用。</w:t>
      </w:r>
      <w:r>
        <w:rPr>
          <w:rFonts w:hint="eastAsia" w:ascii="宋体" w:hAnsi="宋体"/>
          <w:color w:val="auto"/>
          <w:szCs w:val="21"/>
          <w:lang w:eastAsia="zh-CN"/>
        </w:rPr>
        <w:t>采购文件</w:t>
      </w:r>
      <w:r>
        <w:rPr>
          <w:rFonts w:hint="eastAsia" w:ascii="宋体" w:hAnsi="宋体"/>
          <w:color w:val="auto"/>
          <w:szCs w:val="21"/>
        </w:rPr>
        <w:t>所提供的资料，是采购人现有的能被投标人利用的资料，采购人对投标人做出的任何推论、理解和结论均不负责任。</w:t>
      </w:r>
    </w:p>
    <w:p w14:paraId="02C2A58B">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4.2投标人应保证，在中华人民共和国境内使用投标成果、服务或其任何一部分时，不会产生因第三方提出侵犯其专利权或其它知识产权而引起的法律和经济纠纷。如投标人不拥有相应的知识产权，则在报价中须包括合法获取该知识产权的相关费用。</w:t>
      </w:r>
    </w:p>
    <w:p w14:paraId="276C8C96">
      <w:pPr>
        <w:pStyle w:val="9"/>
        <w:adjustRightInd w:val="0"/>
        <w:snapToGrid w:val="0"/>
        <w:spacing w:line="360" w:lineRule="auto"/>
        <w:ind w:firstLine="422" w:firstLineChars="200"/>
        <w:rPr>
          <w:rFonts w:hint="eastAsia" w:ascii="宋体" w:hAnsi="宋体"/>
          <w:b/>
          <w:bCs/>
          <w:color w:val="auto"/>
          <w:sz w:val="21"/>
          <w:szCs w:val="21"/>
        </w:rPr>
      </w:pPr>
      <w:r>
        <w:rPr>
          <w:rFonts w:hint="eastAsia" w:ascii="宋体" w:hAnsi="宋体"/>
          <w:b/>
          <w:color w:val="auto"/>
          <w:sz w:val="21"/>
          <w:szCs w:val="21"/>
        </w:rPr>
        <w:t>5．</w:t>
      </w:r>
      <w:r>
        <w:rPr>
          <w:rFonts w:hint="eastAsia" w:ascii="宋体" w:hAnsi="宋体"/>
          <w:b/>
          <w:bCs/>
          <w:color w:val="auto"/>
          <w:sz w:val="21"/>
          <w:szCs w:val="21"/>
        </w:rPr>
        <w:t>授权委托</w:t>
      </w:r>
    </w:p>
    <w:p w14:paraId="76A1016D">
      <w:pPr>
        <w:pStyle w:val="9"/>
        <w:adjustRightInd w:val="0"/>
        <w:snapToGrid w:val="0"/>
        <w:spacing w:line="360" w:lineRule="auto"/>
        <w:ind w:firstLine="420" w:firstLineChars="200"/>
        <w:rPr>
          <w:rFonts w:hint="eastAsia" w:ascii="宋体" w:hAnsi="宋体"/>
          <w:color w:val="auto"/>
          <w:sz w:val="21"/>
          <w:szCs w:val="21"/>
        </w:rPr>
      </w:pPr>
      <w:r>
        <w:rPr>
          <w:rFonts w:hint="eastAsia" w:ascii="宋体" w:hAnsi="宋体"/>
          <w:color w:val="auto"/>
          <w:sz w:val="21"/>
          <w:szCs w:val="21"/>
        </w:rPr>
        <w:t>5.1投标人代表为投标人法定代表人的，应</w:t>
      </w:r>
      <w:r>
        <w:rPr>
          <w:rFonts w:hint="eastAsia" w:ascii="宋体" w:hAnsi="宋体"/>
          <w:color w:val="auto"/>
          <w:sz w:val="21"/>
          <w:szCs w:val="21"/>
          <w:lang w:val="en-US" w:eastAsia="zh-CN"/>
        </w:rPr>
        <w:t>提供</w:t>
      </w:r>
      <w:r>
        <w:rPr>
          <w:rFonts w:hint="eastAsia" w:ascii="宋体" w:hAnsi="宋体"/>
          <w:color w:val="auto"/>
          <w:sz w:val="21"/>
          <w:szCs w:val="21"/>
        </w:rPr>
        <w:t>法定代表人身份证明。投标人代表不是投标人法定代表人的，应</w:t>
      </w:r>
      <w:r>
        <w:rPr>
          <w:rFonts w:hint="eastAsia" w:ascii="宋体" w:hAnsi="宋体"/>
          <w:color w:val="auto"/>
          <w:sz w:val="21"/>
          <w:szCs w:val="21"/>
          <w:lang w:val="en-US" w:eastAsia="zh-CN"/>
        </w:rPr>
        <w:t>提供</w:t>
      </w:r>
      <w:r>
        <w:rPr>
          <w:rFonts w:hint="eastAsia" w:ascii="宋体" w:hAnsi="宋体"/>
          <w:color w:val="auto"/>
          <w:sz w:val="21"/>
          <w:szCs w:val="21"/>
        </w:rPr>
        <w:t>法定代表人授权书。</w:t>
      </w:r>
    </w:p>
    <w:p w14:paraId="4DF99C8B">
      <w:pPr>
        <w:pStyle w:val="9"/>
        <w:adjustRightInd w:val="0"/>
        <w:snapToGrid w:val="0"/>
        <w:spacing w:line="360" w:lineRule="auto"/>
        <w:ind w:firstLine="422" w:firstLineChars="200"/>
        <w:rPr>
          <w:rFonts w:hint="eastAsia" w:ascii="宋体" w:hAnsi="宋体"/>
          <w:b/>
          <w:color w:val="auto"/>
          <w:sz w:val="21"/>
          <w:szCs w:val="21"/>
        </w:rPr>
      </w:pPr>
      <w:r>
        <w:rPr>
          <w:rFonts w:hint="eastAsia" w:ascii="宋体" w:hAnsi="宋体"/>
          <w:b/>
          <w:color w:val="auto"/>
          <w:sz w:val="21"/>
          <w:szCs w:val="21"/>
        </w:rPr>
        <w:t>6．联合体形式</w:t>
      </w:r>
      <w:r>
        <w:rPr>
          <w:rFonts w:hint="eastAsia" w:ascii="宋体" w:hAnsi="宋体"/>
          <w:color w:val="auto"/>
          <w:sz w:val="21"/>
          <w:szCs w:val="21"/>
        </w:rPr>
        <w:t xml:space="preserve"> </w:t>
      </w:r>
    </w:p>
    <w:p w14:paraId="541246DA">
      <w:pPr>
        <w:pStyle w:val="9"/>
        <w:adjustRightInd w:val="0"/>
        <w:snapToGrid w:val="0"/>
        <w:spacing w:line="360" w:lineRule="auto"/>
        <w:ind w:firstLine="420" w:firstLineChars="200"/>
        <w:rPr>
          <w:rFonts w:hint="eastAsia" w:ascii="宋体" w:hAnsi="宋体"/>
          <w:color w:val="auto"/>
          <w:sz w:val="21"/>
          <w:szCs w:val="21"/>
        </w:rPr>
      </w:pPr>
      <w:r>
        <w:rPr>
          <w:rFonts w:hint="eastAsia" w:ascii="宋体" w:hAnsi="宋体"/>
          <w:color w:val="auto"/>
          <w:sz w:val="21"/>
          <w:szCs w:val="21"/>
        </w:rPr>
        <w:t>6.1除</w:t>
      </w:r>
      <w:r>
        <w:rPr>
          <w:rFonts w:hint="eastAsia" w:ascii="宋体" w:hAnsi="宋体"/>
          <w:b/>
          <w:color w:val="auto"/>
          <w:sz w:val="21"/>
          <w:szCs w:val="21"/>
        </w:rPr>
        <w:t>投标须知前附表</w:t>
      </w:r>
      <w:r>
        <w:rPr>
          <w:rFonts w:hint="eastAsia" w:ascii="宋体" w:hAnsi="宋体"/>
          <w:color w:val="auto"/>
          <w:sz w:val="21"/>
          <w:szCs w:val="21"/>
        </w:rPr>
        <w:t>中另有规定，本次采购不接受为联合体形式的投标人。</w:t>
      </w:r>
    </w:p>
    <w:p w14:paraId="202EB783">
      <w:pPr>
        <w:adjustRightInd w:val="0"/>
        <w:snapToGrid w:val="0"/>
        <w:spacing w:line="360" w:lineRule="auto"/>
        <w:ind w:firstLine="422" w:firstLineChars="200"/>
        <w:rPr>
          <w:rFonts w:hint="eastAsia" w:ascii="宋体" w:hAnsi="宋体"/>
          <w:b/>
          <w:color w:val="auto"/>
          <w:szCs w:val="21"/>
        </w:rPr>
      </w:pPr>
      <w:r>
        <w:rPr>
          <w:rFonts w:hint="eastAsia" w:ascii="宋体" w:hAnsi="宋体"/>
          <w:b/>
          <w:color w:val="auto"/>
          <w:szCs w:val="21"/>
        </w:rPr>
        <w:t>7.现场勘察</w:t>
      </w:r>
    </w:p>
    <w:p w14:paraId="46C21FC0">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7.1投标人应按</w:t>
      </w:r>
      <w:r>
        <w:rPr>
          <w:rFonts w:hint="eastAsia" w:ascii="宋体" w:hAnsi="宋体"/>
          <w:b/>
          <w:color w:val="auto"/>
        </w:rPr>
        <w:t>投标须知前附表</w:t>
      </w:r>
      <w:r>
        <w:rPr>
          <w:rFonts w:hint="eastAsia" w:ascii="宋体" w:hAnsi="宋体"/>
          <w:color w:val="auto"/>
        </w:rPr>
        <w:t>中规定</w:t>
      </w:r>
      <w:r>
        <w:rPr>
          <w:rFonts w:hint="eastAsia" w:ascii="宋体" w:hAnsi="宋体"/>
          <w:color w:val="auto"/>
          <w:szCs w:val="21"/>
        </w:rPr>
        <w:t>对</w:t>
      </w:r>
      <w:r>
        <w:rPr>
          <w:rFonts w:hint="eastAsia" w:ascii="宋体" w:hAnsi="宋体"/>
          <w:color w:val="auto"/>
          <w:szCs w:val="21"/>
          <w:lang w:eastAsia="zh-CN"/>
        </w:rPr>
        <w:t>采购</w:t>
      </w:r>
      <w:r>
        <w:rPr>
          <w:rFonts w:hint="eastAsia" w:ascii="宋体" w:hAnsi="宋体"/>
          <w:color w:val="auto"/>
          <w:szCs w:val="21"/>
        </w:rPr>
        <w:t>项目现场</w:t>
      </w:r>
      <w:r>
        <w:rPr>
          <w:rFonts w:hint="eastAsia" w:ascii="宋体" w:hAnsi="宋体"/>
          <w:color w:val="auto"/>
          <w:szCs w:val="21"/>
          <w:lang w:eastAsia="zh-CN"/>
        </w:rPr>
        <w:t>设备型号、数量</w:t>
      </w:r>
      <w:r>
        <w:rPr>
          <w:rFonts w:hint="eastAsia" w:ascii="宋体" w:hAnsi="宋体"/>
          <w:color w:val="auto"/>
          <w:szCs w:val="21"/>
        </w:rPr>
        <w:t>和周围环境进行现场考察。</w:t>
      </w:r>
    </w:p>
    <w:p w14:paraId="7DB1A458">
      <w:pPr>
        <w:adjustRightInd w:val="0"/>
        <w:snapToGrid w:val="0"/>
        <w:spacing w:line="360" w:lineRule="auto"/>
        <w:ind w:firstLine="420" w:firstLineChars="200"/>
        <w:rPr>
          <w:rFonts w:hint="eastAsia" w:ascii="宋体" w:hAnsi="宋体"/>
          <w:color w:val="auto"/>
          <w:szCs w:val="21"/>
        </w:rPr>
      </w:pPr>
      <w:r>
        <w:rPr>
          <w:rFonts w:hint="eastAsia" w:ascii="宋体" w:hAnsi="宋体"/>
          <w:color w:val="auto"/>
          <w:szCs w:val="21"/>
        </w:rPr>
        <w:t>7.2勘察现场的费用由投标人自己承担，勘察期间所发生的人身伤害及</w:t>
      </w:r>
      <w:r>
        <w:rPr>
          <w:rFonts w:hint="eastAsia" w:ascii="宋体" w:hAnsi="宋体"/>
          <w:color w:val="auto"/>
          <w:szCs w:val="21"/>
          <w:lang w:val="en-US" w:eastAsia="zh-CN"/>
        </w:rPr>
        <w:t xml:space="preserve"> </w:t>
      </w:r>
      <w:r>
        <w:rPr>
          <w:rFonts w:hint="eastAsia" w:ascii="宋体" w:hAnsi="宋体"/>
          <w:color w:val="auto"/>
          <w:szCs w:val="21"/>
        </w:rPr>
        <w:t>财产损失由投标人自己负责。</w:t>
      </w:r>
    </w:p>
    <w:p w14:paraId="04E78D89">
      <w:pPr>
        <w:adjustRightInd w:val="0"/>
        <w:snapToGrid w:val="0"/>
        <w:spacing w:line="360" w:lineRule="auto"/>
        <w:ind w:firstLine="420" w:firstLineChars="200"/>
        <w:jc w:val="left"/>
        <w:rPr>
          <w:rFonts w:hint="eastAsia" w:ascii="宋体" w:hAnsi="宋体"/>
          <w:b/>
          <w:color w:val="auto"/>
          <w:szCs w:val="21"/>
        </w:rPr>
      </w:pPr>
      <w:r>
        <w:rPr>
          <w:rFonts w:hint="eastAsia" w:ascii="宋体" w:hAnsi="宋体"/>
          <w:color w:val="auto"/>
          <w:szCs w:val="21"/>
        </w:rPr>
        <w:t>7.3采购人不对投标人据此而做出的推论、理解和结论负责。一旦</w:t>
      </w:r>
      <w:r>
        <w:rPr>
          <w:rFonts w:hint="eastAsia" w:ascii="宋体" w:hAnsi="宋体"/>
          <w:color w:val="auto"/>
          <w:szCs w:val="21"/>
          <w:lang w:eastAsia="zh-CN"/>
        </w:rPr>
        <w:t>成交</w:t>
      </w:r>
      <w:r>
        <w:rPr>
          <w:rFonts w:hint="eastAsia" w:ascii="宋体" w:hAnsi="宋体"/>
          <w:color w:val="auto"/>
          <w:szCs w:val="21"/>
        </w:rPr>
        <w:t>，投标人不得以任何借口，而提出额外补偿，或延长合同期限的要求。</w:t>
      </w:r>
    </w:p>
    <w:p w14:paraId="081A6F5E">
      <w:pPr>
        <w:adjustRightInd w:val="0"/>
        <w:snapToGrid w:val="0"/>
        <w:spacing w:line="360" w:lineRule="auto"/>
        <w:ind w:firstLine="422" w:firstLineChars="200"/>
        <w:jc w:val="left"/>
        <w:rPr>
          <w:rFonts w:hint="eastAsia" w:ascii="宋体" w:hAnsi="宋体" w:eastAsia="宋体"/>
          <w:color w:val="auto"/>
          <w:szCs w:val="21"/>
          <w:lang w:eastAsia="zh-CN"/>
        </w:rPr>
      </w:pPr>
      <w:r>
        <w:rPr>
          <w:rFonts w:hint="eastAsia" w:ascii="宋体" w:hAnsi="宋体"/>
          <w:b/>
          <w:color w:val="auto"/>
          <w:szCs w:val="21"/>
        </w:rPr>
        <w:t>8.</w:t>
      </w:r>
      <w:r>
        <w:rPr>
          <w:rFonts w:hint="eastAsia" w:ascii="宋体" w:hAnsi="宋体"/>
          <w:color w:val="auto"/>
          <w:szCs w:val="21"/>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r>
        <w:rPr>
          <w:rFonts w:hint="eastAsia" w:ascii="宋体" w:hAnsi="宋体"/>
          <w:color w:val="auto"/>
          <w:szCs w:val="21"/>
          <w:lang w:eastAsia="zh-CN"/>
        </w:rPr>
        <w:t>。</w:t>
      </w:r>
    </w:p>
    <w:p w14:paraId="65E6D67C">
      <w:pPr>
        <w:adjustRightInd w:val="0"/>
        <w:snapToGrid w:val="0"/>
        <w:spacing w:line="360" w:lineRule="auto"/>
        <w:ind w:firstLine="422" w:firstLineChars="200"/>
        <w:jc w:val="left"/>
        <w:rPr>
          <w:rFonts w:hint="eastAsia" w:ascii="宋体" w:hAnsi="宋体"/>
          <w:b/>
          <w:color w:val="auto"/>
          <w:szCs w:val="21"/>
        </w:rPr>
      </w:pPr>
      <w:r>
        <w:rPr>
          <w:rFonts w:hint="eastAsia" w:ascii="宋体" w:hAnsi="宋体"/>
          <w:b/>
          <w:bCs/>
          <w:color w:val="auto"/>
          <w:szCs w:val="21"/>
        </w:rPr>
        <w:t>9.</w:t>
      </w:r>
      <w:r>
        <w:rPr>
          <w:rFonts w:hint="eastAsia" w:ascii="宋体" w:hAnsi="宋体"/>
          <w:b/>
          <w:color w:val="auto"/>
          <w:szCs w:val="21"/>
        </w:rPr>
        <w:t xml:space="preserve">政府采购政策支持 </w:t>
      </w:r>
    </w:p>
    <w:p w14:paraId="2B94B00A">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宋体" w:hAnsi="宋体"/>
          <w:color w:val="auto"/>
          <w:szCs w:val="21"/>
        </w:rPr>
      </w:pPr>
      <w:r>
        <w:rPr>
          <w:rFonts w:hint="eastAsia" w:ascii="宋体" w:hAnsi="宋体"/>
          <w:color w:val="auto"/>
          <w:sz w:val="21"/>
          <w:szCs w:val="21"/>
        </w:rPr>
        <w:t>9.1</w:t>
      </w:r>
      <w:r>
        <w:rPr>
          <w:rFonts w:hint="eastAsia" w:ascii="宋体" w:hAnsi="宋体"/>
          <w:color w:val="auto"/>
          <w:szCs w:val="21"/>
        </w:rPr>
        <w:t>为</w:t>
      </w:r>
      <w:r>
        <w:rPr>
          <w:rFonts w:hint="eastAsia" w:ascii="宋体" w:hAnsi="宋体" w:cs="宋体"/>
          <w:color w:val="auto"/>
          <w:szCs w:val="21"/>
        </w:rPr>
        <w:t>推进政府采购诚信体系建设，</w:t>
      </w:r>
      <w:r>
        <w:rPr>
          <w:rFonts w:hint="eastAsia" w:ascii="宋体" w:hAnsi="宋体"/>
          <w:color w:val="auto"/>
          <w:szCs w:val="21"/>
        </w:rPr>
        <w:t>投标人在签署相关承诺，提供相关信息前，应认真阅读财政部门相关政策规定。</w:t>
      </w:r>
    </w:p>
    <w:p w14:paraId="17BC9BD3">
      <w:pPr>
        <w:keepNext w:val="0"/>
        <w:keepLines w:val="0"/>
        <w:pageBreakBefore w:val="0"/>
        <w:numPr>
          <w:ilvl w:val="0"/>
          <w:numId w:val="4"/>
        </w:numPr>
        <w:kinsoku/>
        <w:wordWrap/>
        <w:overflowPunct/>
        <w:topLinePunct w:val="0"/>
        <w:bidi w:val="0"/>
        <w:snapToGrid/>
        <w:spacing w:line="360" w:lineRule="auto"/>
        <w:ind w:firstLine="426" w:firstLineChars="202"/>
        <w:textAlignment w:val="auto"/>
        <w:outlineLvl w:val="9"/>
        <w:rPr>
          <w:rFonts w:hint="eastAsia" w:asciiTheme="minorEastAsia" w:hAnsiTheme="minorEastAsia" w:eastAsiaTheme="minorEastAsia" w:cstheme="minorEastAsia"/>
          <w:b/>
          <w:bCs/>
          <w:color w:val="auto"/>
          <w:kern w:val="0"/>
          <w:sz w:val="21"/>
          <w:szCs w:val="21"/>
          <w:lang w:eastAsia="zh-CN"/>
        </w:rPr>
      </w:pPr>
      <w:r>
        <w:rPr>
          <w:rFonts w:hint="eastAsia" w:asciiTheme="minorEastAsia" w:hAnsiTheme="minorEastAsia" w:eastAsiaTheme="minorEastAsia" w:cstheme="minorEastAsia"/>
          <w:b/>
          <w:bCs/>
          <w:color w:val="auto"/>
          <w:kern w:val="0"/>
          <w:sz w:val="21"/>
          <w:szCs w:val="21"/>
          <w:lang w:eastAsia="zh-CN"/>
        </w:rPr>
        <w:t>磋商</w:t>
      </w:r>
      <w:r>
        <w:rPr>
          <w:rFonts w:hint="eastAsia" w:asciiTheme="minorEastAsia" w:hAnsiTheme="minorEastAsia" w:eastAsiaTheme="minorEastAsia" w:cstheme="minorEastAsia"/>
          <w:b/>
          <w:bCs/>
          <w:color w:val="auto"/>
          <w:kern w:val="0"/>
          <w:sz w:val="21"/>
          <w:szCs w:val="21"/>
        </w:rPr>
        <w:t>文件</w:t>
      </w:r>
      <w:r>
        <w:rPr>
          <w:rFonts w:hint="eastAsia" w:asciiTheme="minorEastAsia" w:hAnsiTheme="minorEastAsia" w:eastAsiaTheme="minorEastAsia" w:cstheme="minorEastAsia"/>
          <w:b/>
          <w:bCs/>
          <w:color w:val="auto"/>
          <w:kern w:val="0"/>
          <w:sz w:val="21"/>
          <w:szCs w:val="21"/>
          <w:lang w:eastAsia="zh-CN"/>
        </w:rPr>
        <w:t>的编写</w:t>
      </w:r>
    </w:p>
    <w:p w14:paraId="28F3BCEC">
      <w:pPr>
        <w:spacing w:line="420" w:lineRule="exact"/>
        <w:ind w:firstLine="422" w:firstLineChars="200"/>
        <w:rPr>
          <w:rFonts w:hint="eastAsia" w:ascii="宋体" w:hAnsi="宋体" w:eastAsia="宋体" w:cs="宋体"/>
          <w:b/>
          <w:color w:val="auto"/>
          <w:sz w:val="21"/>
          <w:szCs w:val="21"/>
        </w:rPr>
      </w:pPr>
      <w:r>
        <w:rPr>
          <w:rFonts w:hint="eastAsia" w:ascii="宋体" w:hAnsi="宋体" w:cs="宋体"/>
          <w:b/>
          <w:color w:val="auto"/>
          <w:sz w:val="21"/>
          <w:szCs w:val="21"/>
          <w:lang w:val="en-US" w:eastAsia="zh-CN"/>
        </w:rPr>
        <w:t>10</w:t>
      </w:r>
      <w:r>
        <w:rPr>
          <w:rFonts w:hint="eastAsia" w:ascii="宋体" w:hAnsi="宋体" w:eastAsia="宋体" w:cs="宋体"/>
          <w:b/>
          <w:color w:val="auto"/>
          <w:sz w:val="21"/>
          <w:szCs w:val="21"/>
        </w:rPr>
        <w:t>、 要求</w:t>
      </w:r>
    </w:p>
    <w:p w14:paraId="7D311DCE">
      <w:pPr>
        <w:spacing w:line="420" w:lineRule="exact"/>
        <w:ind w:firstLine="420" w:firstLineChars="200"/>
        <w:rPr>
          <w:rFonts w:hint="eastAsia" w:ascii="宋体" w:hAnsi="宋体" w:eastAsia="宋体" w:cs="宋体"/>
          <w:color w:val="auto"/>
          <w:sz w:val="21"/>
          <w:szCs w:val="21"/>
        </w:rPr>
      </w:pPr>
      <w:r>
        <w:rPr>
          <w:rFonts w:hint="eastAsia" w:ascii="宋体" w:hAnsi="宋体" w:cs="宋体"/>
          <w:color w:val="auto"/>
          <w:sz w:val="21"/>
          <w:szCs w:val="21"/>
          <w:lang w:val="en-US" w:eastAsia="zh-CN"/>
        </w:rPr>
        <w:t>10.1</w:t>
      </w:r>
      <w:r>
        <w:rPr>
          <w:rFonts w:hint="eastAsia" w:ascii="宋体" w:hAnsi="宋体" w:eastAsia="宋体" w:cs="宋体"/>
          <w:color w:val="auto"/>
          <w:sz w:val="21"/>
          <w:szCs w:val="21"/>
        </w:rPr>
        <w:t xml:space="preserve"> </w:t>
      </w:r>
      <w:r>
        <w:rPr>
          <w:rFonts w:hint="eastAsia" w:ascii="宋体" w:hAnsi="宋体" w:cs="宋体"/>
          <w:color w:val="auto"/>
          <w:sz w:val="21"/>
          <w:szCs w:val="21"/>
          <w:lang w:eastAsia="zh-CN"/>
        </w:rPr>
        <w:t>投标人</w:t>
      </w:r>
      <w:r>
        <w:rPr>
          <w:rFonts w:hint="eastAsia" w:ascii="宋体" w:hAnsi="宋体" w:eastAsia="宋体" w:cs="宋体"/>
          <w:color w:val="auto"/>
          <w:sz w:val="21"/>
          <w:szCs w:val="21"/>
        </w:rPr>
        <w:t>应详细阅读</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采购文件中的条款、规范、表示、条件和格式等所有内容，按</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采购文件的要求提供</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响应文件，并保证所提供全部材料的真实性，以使其对</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采购文件做出实质性响应。否则，其</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文件可能被拒绝。</w:t>
      </w:r>
    </w:p>
    <w:p w14:paraId="52B7C983">
      <w:pPr>
        <w:spacing w:line="420" w:lineRule="exact"/>
        <w:ind w:firstLine="420" w:firstLineChars="200"/>
        <w:rPr>
          <w:rFonts w:hint="eastAsia"/>
          <w:color w:val="auto"/>
          <w:lang w:val="en-US" w:eastAsia="zh-CN"/>
        </w:rPr>
      </w:pPr>
      <w:r>
        <w:rPr>
          <w:rFonts w:hint="eastAsia" w:ascii="宋体" w:hAnsi="宋体" w:cs="宋体"/>
          <w:color w:val="auto"/>
          <w:sz w:val="21"/>
          <w:szCs w:val="21"/>
          <w:highlight w:val="none"/>
          <w:lang w:val="en-US" w:eastAsia="zh-CN"/>
        </w:rPr>
        <w:t>10.2</w:t>
      </w:r>
      <w:r>
        <w:rPr>
          <w:rFonts w:hint="eastAsia" w:ascii="宋体" w:hAnsi="宋体" w:eastAsia="宋体" w:cs="宋体"/>
          <w:color w:val="auto"/>
          <w:sz w:val="21"/>
          <w:szCs w:val="21"/>
          <w:highlight w:val="none"/>
        </w:rPr>
        <w:t>电子投标文件内所有资格证明文件，投标人须逐页加盖电子签章。</w:t>
      </w:r>
    </w:p>
    <w:p w14:paraId="075D8C5D">
      <w:pPr>
        <w:keepNext w:val="0"/>
        <w:keepLines w:val="0"/>
        <w:pageBreakBefore w:val="0"/>
        <w:kinsoku/>
        <w:wordWrap/>
        <w:overflowPunct/>
        <w:topLinePunct w:val="0"/>
        <w:bidi w:val="0"/>
        <w:snapToGrid/>
        <w:spacing w:line="360" w:lineRule="auto"/>
        <w:ind w:firstLine="426" w:firstLineChars="202"/>
        <w:textAlignment w:val="auto"/>
        <w:outlineLvl w:val="9"/>
        <w:rPr>
          <w:rFonts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b/>
          <w:bCs/>
          <w:color w:val="auto"/>
          <w:kern w:val="0"/>
          <w:sz w:val="21"/>
          <w:szCs w:val="21"/>
          <w:lang w:val="en-US" w:eastAsia="zh-CN"/>
        </w:rPr>
        <w:t>10</w:t>
      </w:r>
      <w:r>
        <w:rPr>
          <w:rFonts w:hint="eastAsia" w:asciiTheme="minorEastAsia" w:hAnsiTheme="minorEastAsia" w:eastAsiaTheme="minorEastAsia" w:cstheme="minorEastAsia"/>
          <w:b/>
          <w:bCs/>
          <w:color w:val="auto"/>
          <w:kern w:val="0"/>
          <w:sz w:val="21"/>
          <w:szCs w:val="21"/>
        </w:rPr>
        <w:t>.</w:t>
      </w:r>
      <w:r>
        <w:rPr>
          <w:rFonts w:hint="eastAsia" w:asciiTheme="minorEastAsia" w:hAnsiTheme="minorEastAsia" w:eastAsiaTheme="minorEastAsia" w:cstheme="minorEastAsia"/>
          <w:b/>
          <w:bCs/>
          <w:color w:val="auto"/>
          <w:kern w:val="0"/>
          <w:sz w:val="21"/>
          <w:szCs w:val="21"/>
          <w:lang w:val="en-US" w:eastAsia="zh-CN"/>
        </w:rPr>
        <w:t>1.1</w:t>
      </w:r>
      <w:r>
        <w:rPr>
          <w:rFonts w:hint="eastAsia" w:asciiTheme="minorEastAsia" w:hAnsiTheme="minorEastAsia" w:eastAsiaTheme="minorEastAsia" w:cstheme="minorEastAsia"/>
          <w:b/>
          <w:bCs/>
          <w:color w:val="auto"/>
          <w:kern w:val="0"/>
          <w:sz w:val="21"/>
          <w:szCs w:val="21"/>
        </w:rPr>
        <w:t xml:space="preserve"> </w:t>
      </w:r>
      <w:r>
        <w:rPr>
          <w:rFonts w:hint="eastAsia" w:asciiTheme="minorEastAsia" w:hAnsiTheme="minorEastAsia" w:eastAsiaTheme="minorEastAsia" w:cstheme="minorEastAsia"/>
          <w:b/>
          <w:bCs/>
          <w:color w:val="auto"/>
          <w:kern w:val="0"/>
          <w:sz w:val="21"/>
          <w:szCs w:val="21"/>
          <w:lang w:eastAsia="zh-CN"/>
        </w:rPr>
        <w:t>磋商</w:t>
      </w:r>
      <w:r>
        <w:rPr>
          <w:rFonts w:hint="eastAsia" w:asciiTheme="minorEastAsia" w:hAnsiTheme="minorEastAsia" w:eastAsiaTheme="minorEastAsia" w:cstheme="minorEastAsia"/>
          <w:b/>
          <w:bCs/>
          <w:color w:val="auto"/>
          <w:kern w:val="0"/>
          <w:sz w:val="21"/>
          <w:szCs w:val="21"/>
        </w:rPr>
        <w:t>文件的组成</w:t>
      </w:r>
    </w:p>
    <w:p w14:paraId="13987320">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10</w:t>
      </w:r>
      <w:r>
        <w:rPr>
          <w:rFonts w:hint="eastAsia" w:asciiTheme="minorEastAsia" w:hAnsiTheme="minorEastAsia" w:eastAsiaTheme="minorEastAsia" w:cstheme="minorEastAsia"/>
          <w:color w:val="auto"/>
          <w:kern w:val="0"/>
          <w:sz w:val="21"/>
          <w:szCs w:val="21"/>
        </w:rPr>
        <w:t>.1</w:t>
      </w:r>
      <w:r>
        <w:rPr>
          <w:rFonts w:hint="eastAsia" w:asciiTheme="minorEastAsia" w:hAnsiTheme="minorEastAsia" w:eastAsiaTheme="minorEastAsia" w:cstheme="minorEastAsia"/>
          <w:color w:val="auto"/>
          <w:kern w:val="0"/>
          <w:sz w:val="21"/>
          <w:szCs w:val="21"/>
          <w:lang w:val="en-US" w:eastAsia="zh-CN"/>
        </w:rPr>
        <w:t>.2</w:t>
      </w:r>
      <w:r>
        <w:rPr>
          <w:rFonts w:hint="eastAsia" w:asciiTheme="minorEastAsia" w:hAnsiTheme="minorEastAsia" w:eastAsiaTheme="minorEastAsia" w:cstheme="minorEastAsia"/>
          <w:color w:val="auto"/>
          <w:kern w:val="0"/>
          <w:sz w:val="21"/>
          <w:szCs w:val="21"/>
        </w:rPr>
        <w:t xml:space="preserve"> </w:t>
      </w:r>
      <w:r>
        <w:rPr>
          <w:rFonts w:hint="eastAsia" w:asciiTheme="minorEastAsia" w:hAnsiTheme="minorEastAsia" w:eastAsiaTheme="minorEastAsia" w:cstheme="minorEastAsia"/>
          <w:color w:val="auto"/>
          <w:kern w:val="0"/>
          <w:sz w:val="21"/>
          <w:szCs w:val="21"/>
          <w:lang w:eastAsia="zh-CN"/>
        </w:rPr>
        <w:t>竞争性磋商</w:t>
      </w:r>
      <w:r>
        <w:rPr>
          <w:rFonts w:hint="eastAsia" w:asciiTheme="minorEastAsia" w:hAnsiTheme="minorEastAsia" w:eastAsiaTheme="minorEastAsia" w:cstheme="minorEastAsia"/>
          <w:color w:val="auto"/>
          <w:kern w:val="0"/>
          <w:sz w:val="21"/>
          <w:szCs w:val="21"/>
        </w:rPr>
        <w:t>文件包括下列内容</w:t>
      </w:r>
    </w:p>
    <w:p w14:paraId="1D3E27D7">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第一章</w:t>
      </w:r>
      <w:r>
        <w:rPr>
          <w:rFonts w:hint="eastAsia" w:asciiTheme="minorEastAsia" w:hAnsiTheme="minorEastAsia" w:eastAsiaTheme="minorEastAsia" w:cstheme="minorEastAsia"/>
          <w:color w:val="auto"/>
          <w:kern w:val="0"/>
          <w:sz w:val="21"/>
          <w:szCs w:val="21"/>
          <w:lang w:val="en-US" w:eastAsia="zh-CN"/>
        </w:rPr>
        <w:t xml:space="preserve"> 磋商公告、</w:t>
      </w:r>
      <w:r>
        <w:rPr>
          <w:rFonts w:hint="eastAsia" w:asciiTheme="minorEastAsia" w:hAnsiTheme="minorEastAsia" w:eastAsiaTheme="minorEastAsia" w:cstheme="minorEastAsia"/>
          <w:color w:val="auto"/>
          <w:kern w:val="0"/>
          <w:sz w:val="21"/>
          <w:szCs w:val="21"/>
          <w:lang w:eastAsia="zh-CN"/>
        </w:rPr>
        <w:t>投标</w:t>
      </w:r>
      <w:r>
        <w:rPr>
          <w:rFonts w:hint="eastAsia" w:asciiTheme="minorEastAsia" w:hAnsiTheme="minorEastAsia" w:eastAsiaTheme="minorEastAsia" w:cstheme="minorEastAsia"/>
          <w:color w:val="auto"/>
          <w:kern w:val="0"/>
          <w:sz w:val="21"/>
          <w:szCs w:val="21"/>
        </w:rPr>
        <w:t>须知前附表及</w:t>
      </w:r>
      <w:r>
        <w:rPr>
          <w:rFonts w:hint="eastAsia" w:asciiTheme="minorEastAsia" w:hAnsiTheme="minorEastAsia" w:eastAsiaTheme="minorEastAsia" w:cstheme="minorEastAsia"/>
          <w:color w:val="auto"/>
          <w:kern w:val="0"/>
          <w:sz w:val="21"/>
          <w:szCs w:val="21"/>
          <w:lang w:eastAsia="zh-CN"/>
        </w:rPr>
        <w:t>投标</w:t>
      </w:r>
      <w:r>
        <w:rPr>
          <w:rFonts w:hint="eastAsia" w:asciiTheme="minorEastAsia" w:hAnsiTheme="minorEastAsia" w:eastAsiaTheme="minorEastAsia" w:cstheme="minorEastAsia"/>
          <w:color w:val="auto"/>
          <w:kern w:val="0"/>
          <w:sz w:val="21"/>
          <w:szCs w:val="21"/>
        </w:rPr>
        <w:t>须知</w:t>
      </w:r>
    </w:p>
    <w:p w14:paraId="54DFD27C">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第二章</w:t>
      </w:r>
      <w:r>
        <w:rPr>
          <w:rFonts w:hint="eastAsia" w:asciiTheme="minorEastAsia" w:hAnsiTheme="minorEastAsia" w:eastAsiaTheme="minorEastAsia" w:cstheme="minorEastAsia"/>
          <w:color w:val="auto"/>
          <w:kern w:val="0"/>
          <w:sz w:val="21"/>
          <w:szCs w:val="21"/>
          <w:lang w:val="en-US" w:eastAsia="zh-CN"/>
        </w:rPr>
        <w:t xml:space="preserve"> 磋商办法</w:t>
      </w:r>
    </w:p>
    <w:p w14:paraId="1CA2EE11">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第三章</w:t>
      </w:r>
      <w:r>
        <w:rPr>
          <w:rFonts w:hint="eastAsia" w:asciiTheme="minorEastAsia" w:hAnsiTheme="minorEastAsia" w:eastAsiaTheme="minorEastAsia" w:cstheme="minorEastAsia"/>
          <w:color w:val="auto"/>
          <w:kern w:val="0"/>
          <w:sz w:val="21"/>
          <w:szCs w:val="21"/>
          <w:lang w:val="en-US" w:eastAsia="zh-CN"/>
        </w:rPr>
        <w:t xml:space="preserve"> </w:t>
      </w:r>
      <w:r>
        <w:rPr>
          <w:rFonts w:hint="eastAsia" w:asciiTheme="minorEastAsia" w:hAnsiTheme="minorEastAsia" w:eastAsiaTheme="minorEastAsia" w:cstheme="minorEastAsia"/>
          <w:color w:val="auto"/>
          <w:kern w:val="0"/>
          <w:sz w:val="21"/>
          <w:szCs w:val="21"/>
        </w:rPr>
        <w:t>合同格式</w:t>
      </w:r>
    </w:p>
    <w:p w14:paraId="2F3B7971">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lang w:eastAsia="zh-CN"/>
        </w:rPr>
        <w:t>第四章</w:t>
      </w:r>
      <w:r>
        <w:rPr>
          <w:rFonts w:hint="eastAsia" w:asciiTheme="minorEastAsia" w:hAnsiTheme="minorEastAsia" w:eastAsiaTheme="minorEastAsia" w:cstheme="minorEastAsia"/>
          <w:color w:val="auto"/>
          <w:kern w:val="0"/>
          <w:sz w:val="21"/>
          <w:szCs w:val="21"/>
          <w:lang w:val="en-US" w:eastAsia="zh-CN"/>
        </w:rPr>
        <w:t xml:space="preserve"> 采购需求</w:t>
      </w:r>
    </w:p>
    <w:p w14:paraId="6F6FCE57">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color w:val="auto"/>
          <w:kern w:val="0"/>
          <w:sz w:val="21"/>
          <w:szCs w:val="21"/>
          <w:lang w:eastAsia="zh-CN"/>
        </w:rPr>
        <w:t>第五章</w:t>
      </w:r>
      <w:r>
        <w:rPr>
          <w:rFonts w:hint="eastAsia" w:asciiTheme="minorEastAsia" w:hAnsiTheme="minorEastAsia" w:eastAsiaTheme="minorEastAsia" w:cstheme="minorEastAsia"/>
          <w:color w:val="auto"/>
          <w:kern w:val="0"/>
          <w:sz w:val="21"/>
          <w:szCs w:val="21"/>
          <w:lang w:val="en-US" w:eastAsia="zh-CN"/>
        </w:rPr>
        <w:t xml:space="preserve"> </w:t>
      </w:r>
      <w:r>
        <w:rPr>
          <w:rFonts w:hint="eastAsia" w:asciiTheme="minorEastAsia" w:hAnsiTheme="minorEastAsia" w:eastAsiaTheme="minorEastAsia" w:cstheme="minorEastAsia"/>
          <w:color w:val="auto"/>
          <w:kern w:val="0"/>
          <w:sz w:val="21"/>
          <w:szCs w:val="21"/>
          <w:lang w:eastAsia="zh-CN"/>
        </w:rPr>
        <w:t>响应文件格式</w:t>
      </w:r>
    </w:p>
    <w:p w14:paraId="06E33279">
      <w:pPr>
        <w:keepNext w:val="0"/>
        <w:keepLines w:val="0"/>
        <w:pageBreakBefore w:val="0"/>
        <w:kinsoku/>
        <w:wordWrap/>
        <w:overflowPunct/>
        <w:topLinePunct w:val="0"/>
        <w:bidi w:val="0"/>
        <w:snapToGrid/>
        <w:spacing w:line="360" w:lineRule="auto"/>
        <w:ind w:firstLine="426" w:firstLineChars="202"/>
        <w:textAlignment w:val="auto"/>
        <w:outlineLvl w:val="9"/>
        <w:rPr>
          <w:rFonts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b/>
          <w:bCs/>
          <w:color w:val="auto"/>
          <w:kern w:val="0"/>
          <w:sz w:val="21"/>
          <w:szCs w:val="21"/>
          <w:lang w:val="en-US" w:eastAsia="zh-CN"/>
        </w:rPr>
        <w:t>11</w:t>
      </w:r>
      <w:r>
        <w:rPr>
          <w:rFonts w:hint="eastAsia" w:asciiTheme="minorEastAsia" w:hAnsiTheme="minorEastAsia" w:eastAsiaTheme="minorEastAsia" w:cstheme="minorEastAsia"/>
          <w:b/>
          <w:bCs/>
          <w:color w:val="auto"/>
          <w:kern w:val="0"/>
          <w:sz w:val="21"/>
          <w:szCs w:val="21"/>
        </w:rPr>
        <w:t xml:space="preserve">.  </w:t>
      </w:r>
      <w:r>
        <w:rPr>
          <w:rFonts w:hint="eastAsia" w:asciiTheme="minorEastAsia" w:hAnsiTheme="minorEastAsia" w:eastAsiaTheme="minorEastAsia" w:cstheme="minorEastAsia"/>
          <w:b/>
          <w:bCs/>
          <w:color w:val="auto"/>
          <w:kern w:val="0"/>
          <w:sz w:val="21"/>
          <w:szCs w:val="21"/>
          <w:lang w:eastAsia="zh-CN"/>
        </w:rPr>
        <w:t>磋商</w:t>
      </w:r>
      <w:r>
        <w:rPr>
          <w:rFonts w:hint="eastAsia" w:asciiTheme="minorEastAsia" w:hAnsiTheme="minorEastAsia" w:eastAsiaTheme="minorEastAsia" w:cstheme="minorEastAsia"/>
          <w:b/>
          <w:bCs/>
          <w:color w:val="auto"/>
          <w:kern w:val="0"/>
          <w:sz w:val="21"/>
          <w:szCs w:val="21"/>
        </w:rPr>
        <w:t>文件的修改或者澄清</w:t>
      </w:r>
    </w:p>
    <w:p w14:paraId="450BB2BA">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bCs/>
          <w:color w:val="auto"/>
          <w:kern w:val="0"/>
          <w:sz w:val="21"/>
          <w:szCs w:val="21"/>
        </w:rPr>
      </w:pPr>
      <w:r>
        <w:rPr>
          <w:rFonts w:hint="eastAsia" w:asciiTheme="minorEastAsia" w:hAnsiTheme="minorEastAsia" w:eastAsiaTheme="minorEastAsia" w:cstheme="minorEastAsia"/>
          <w:bCs/>
          <w:color w:val="auto"/>
          <w:kern w:val="0"/>
          <w:sz w:val="21"/>
          <w:szCs w:val="21"/>
        </w:rPr>
        <w:t>1</w:t>
      </w:r>
      <w:r>
        <w:rPr>
          <w:rFonts w:hint="eastAsia" w:asciiTheme="minorEastAsia" w:hAnsiTheme="minorEastAsia" w:eastAsiaTheme="minorEastAsia" w:cstheme="minorEastAsia"/>
          <w:bCs/>
          <w:color w:val="auto"/>
          <w:kern w:val="0"/>
          <w:sz w:val="21"/>
          <w:szCs w:val="21"/>
          <w:lang w:val="en-US" w:eastAsia="zh-CN"/>
        </w:rPr>
        <w:t>1</w:t>
      </w:r>
      <w:r>
        <w:rPr>
          <w:rFonts w:hint="eastAsia" w:asciiTheme="minorEastAsia" w:hAnsiTheme="minorEastAsia" w:eastAsiaTheme="minorEastAsia" w:cstheme="minorEastAsia"/>
          <w:bCs/>
          <w:color w:val="auto"/>
          <w:kern w:val="0"/>
          <w:sz w:val="21"/>
          <w:szCs w:val="21"/>
        </w:rPr>
        <w:t xml:space="preserve">.1 </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文件发出后，在投标截止时间</w:t>
      </w:r>
      <w:r>
        <w:rPr>
          <w:rFonts w:hint="eastAsia" w:asciiTheme="minorEastAsia" w:hAnsiTheme="minorEastAsia" w:eastAsiaTheme="minorEastAsia" w:cstheme="minorEastAsia"/>
          <w:bCs/>
          <w:i/>
          <w:color w:val="auto"/>
          <w:kern w:val="0"/>
          <w:sz w:val="21"/>
          <w:szCs w:val="21"/>
          <w:u w:val="single"/>
        </w:rPr>
        <w:t xml:space="preserve"> </w:t>
      </w:r>
      <w:r>
        <w:rPr>
          <w:rFonts w:hint="eastAsia" w:asciiTheme="minorEastAsia" w:hAnsiTheme="minorEastAsia" w:eastAsiaTheme="minorEastAsia" w:cstheme="minorEastAsia"/>
          <w:bCs/>
          <w:i/>
          <w:color w:val="auto"/>
          <w:kern w:val="0"/>
          <w:sz w:val="21"/>
          <w:szCs w:val="21"/>
          <w:u w:val="single"/>
          <w:lang w:val="en-US" w:eastAsia="zh-CN"/>
        </w:rPr>
        <w:t>5</w:t>
      </w:r>
      <w:r>
        <w:rPr>
          <w:rFonts w:hint="eastAsia" w:asciiTheme="minorEastAsia" w:hAnsiTheme="minorEastAsia" w:eastAsiaTheme="minorEastAsia" w:cstheme="minorEastAsia"/>
          <w:bCs/>
          <w:color w:val="auto"/>
          <w:kern w:val="0"/>
          <w:sz w:val="21"/>
          <w:szCs w:val="21"/>
        </w:rPr>
        <w:t>日前，</w:t>
      </w:r>
      <w:r>
        <w:rPr>
          <w:rFonts w:hint="eastAsia" w:asciiTheme="minorEastAsia" w:hAnsiTheme="minorEastAsia" w:eastAsiaTheme="minorEastAsia" w:cstheme="minorEastAsia"/>
          <w:bCs/>
          <w:color w:val="auto"/>
          <w:kern w:val="0"/>
          <w:sz w:val="21"/>
          <w:szCs w:val="21"/>
          <w:lang w:eastAsia="zh-CN"/>
        </w:rPr>
        <w:t>采购人</w:t>
      </w:r>
      <w:r>
        <w:rPr>
          <w:rFonts w:hint="eastAsia" w:asciiTheme="minorEastAsia" w:hAnsiTheme="minorEastAsia" w:eastAsiaTheme="minorEastAsia" w:cstheme="minorEastAsia"/>
          <w:bCs/>
          <w:color w:val="auto"/>
          <w:kern w:val="0"/>
          <w:sz w:val="21"/>
          <w:szCs w:val="21"/>
        </w:rPr>
        <w:t>可对</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文件进行必要的修改或者澄清。</w:t>
      </w:r>
    </w:p>
    <w:p w14:paraId="25EF776F">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bCs/>
          <w:color w:val="auto"/>
          <w:kern w:val="0"/>
          <w:sz w:val="21"/>
          <w:szCs w:val="21"/>
        </w:rPr>
      </w:pPr>
      <w:r>
        <w:rPr>
          <w:rFonts w:hint="eastAsia" w:asciiTheme="minorEastAsia" w:hAnsiTheme="minorEastAsia" w:eastAsiaTheme="minorEastAsia" w:cstheme="minorEastAsia"/>
          <w:bCs/>
          <w:color w:val="auto"/>
          <w:kern w:val="0"/>
          <w:sz w:val="21"/>
          <w:szCs w:val="21"/>
          <w:lang w:val="en-US" w:eastAsia="zh-CN"/>
        </w:rPr>
        <w:t>11</w:t>
      </w:r>
      <w:r>
        <w:rPr>
          <w:rFonts w:hint="eastAsia" w:asciiTheme="minorEastAsia" w:hAnsiTheme="minorEastAsia" w:eastAsiaTheme="minorEastAsia" w:cstheme="minorEastAsia"/>
          <w:bCs/>
          <w:color w:val="auto"/>
          <w:kern w:val="0"/>
          <w:sz w:val="21"/>
          <w:szCs w:val="21"/>
        </w:rPr>
        <w:t xml:space="preserve">.2 </w:t>
      </w:r>
      <w:r>
        <w:rPr>
          <w:rFonts w:hint="eastAsia" w:asciiTheme="minorEastAsia" w:hAnsiTheme="minorEastAsia" w:eastAsiaTheme="minorEastAsia" w:cstheme="minorEastAsia"/>
          <w:bCs/>
          <w:color w:val="auto"/>
          <w:kern w:val="0"/>
          <w:sz w:val="21"/>
          <w:szCs w:val="21"/>
          <w:lang w:eastAsia="zh-CN"/>
        </w:rPr>
        <w:t>投标人</w:t>
      </w:r>
      <w:r>
        <w:rPr>
          <w:rFonts w:hint="eastAsia" w:asciiTheme="minorEastAsia" w:hAnsiTheme="minorEastAsia" w:eastAsiaTheme="minorEastAsia" w:cstheme="minorEastAsia"/>
          <w:bCs/>
          <w:color w:val="auto"/>
          <w:kern w:val="0"/>
          <w:sz w:val="21"/>
          <w:szCs w:val="21"/>
        </w:rPr>
        <w:t>若对</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文件有任何疑问，应于投标截至时间</w:t>
      </w:r>
      <w:r>
        <w:rPr>
          <w:rFonts w:hint="eastAsia" w:asciiTheme="minorEastAsia" w:hAnsiTheme="minorEastAsia" w:eastAsiaTheme="minorEastAsia" w:cstheme="minorEastAsia"/>
          <w:bCs/>
          <w:i/>
          <w:color w:val="auto"/>
          <w:kern w:val="0"/>
          <w:sz w:val="21"/>
          <w:szCs w:val="21"/>
          <w:u w:val="single"/>
        </w:rPr>
        <w:t xml:space="preserve"> </w:t>
      </w:r>
      <w:r>
        <w:rPr>
          <w:rFonts w:hint="eastAsia" w:asciiTheme="minorEastAsia" w:hAnsiTheme="minorEastAsia" w:eastAsiaTheme="minorEastAsia" w:cstheme="minorEastAsia"/>
          <w:bCs/>
          <w:i/>
          <w:color w:val="auto"/>
          <w:kern w:val="0"/>
          <w:sz w:val="21"/>
          <w:szCs w:val="21"/>
          <w:u w:val="single"/>
          <w:lang w:val="en-US" w:eastAsia="zh-CN"/>
        </w:rPr>
        <w:t>5</w:t>
      </w:r>
      <w:r>
        <w:rPr>
          <w:rFonts w:hint="eastAsia" w:asciiTheme="minorEastAsia" w:hAnsiTheme="minorEastAsia" w:eastAsiaTheme="minorEastAsia" w:cstheme="minorEastAsia"/>
          <w:bCs/>
          <w:color w:val="auto"/>
          <w:kern w:val="0"/>
          <w:sz w:val="21"/>
          <w:szCs w:val="21"/>
        </w:rPr>
        <w:t>日前以书面形式向</w:t>
      </w:r>
      <w:r>
        <w:rPr>
          <w:rFonts w:hint="eastAsia" w:asciiTheme="minorEastAsia" w:hAnsiTheme="minorEastAsia" w:eastAsiaTheme="minorEastAsia" w:cstheme="minorEastAsia"/>
          <w:bCs/>
          <w:color w:val="auto"/>
          <w:kern w:val="0"/>
          <w:sz w:val="21"/>
          <w:szCs w:val="21"/>
          <w:lang w:eastAsia="zh-CN"/>
        </w:rPr>
        <w:t>采购人</w:t>
      </w:r>
      <w:r>
        <w:rPr>
          <w:rFonts w:hint="eastAsia" w:asciiTheme="minorEastAsia" w:hAnsiTheme="minorEastAsia" w:eastAsiaTheme="minorEastAsia" w:cstheme="minorEastAsia"/>
          <w:bCs/>
          <w:color w:val="auto"/>
          <w:kern w:val="0"/>
          <w:sz w:val="21"/>
          <w:szCs w:val="21"/>
        </w:rPr>
        <w:t>提出澄清要求。</w:t>
      </w:r>
    </w:p>
    <w:p w14:paraId="02263C78">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bCs/>
          <w:color w:val="auto"/>
          <w:kern w:val="0"/>
          <w:sz w:val="21"/>
          <w:szCs w:val="21"/>
        </w:rPr>
      </w:pPr>
      <w:r>
        <w:rPr>
          <w:rFonts w:hint="eastAsia" w:asciiTheme="minorEastAsia" w:hAnsiTheme="minorEastAsia" w:eastAsiaTheme="minorEastAsia" w:cstheme="minorEastAsia"/>
          <w:bCs/>
          <w:color w:val="auto"/>
          <w:kern w:val="0"/>
          <w:sz w:val="21"/>
          <w:szCs w:val="21"/>
          <w:lang w:val="en-US" w:eastAsia="zh-CN"/>
        </w:rPr>
        <w:t>11</w:t>
      </w:r>
      <w:r>
        <w:rPr>
          <w:rFonts w:hint="eastAsia" w:asciiTheme="minorEastAsia" w:hAnsiTheme="minorEastAsia" w:eastAsiaTheme="minorEastAsia" w:cstheme="minorEastAsia"/>
          <w:bCs/>
          <w:color w:val="auto"/>
          <w:kern w:val="0"/>
          <w:sz w:val="21"/>
          <w:szCs w:val="21"/>
        </w:rPr>
        <w:t>.3 无论是</w:t>
      </w:r>
      <w:r>
        <w:rPr>
          <w:rFonts w:hint="eastAsia" w:asciiTheme="minorEastAsia" w:hAnsiTheme="minorEastAsia" w:eastAsiaTheme="minorEastAsia" w:cstheme="minorEastAsia"/>
          <w:bCs/>
          <w:color w:val="auto"/>
          <w:kern w:val="0"/>
          <w:sz w:val="21"/>
          <w:szCs w:val="21"/>
          <w:lang w:eastAsia="zh-CN"/>
        </w:rPr>
        <w:t>采购人</w:t>
      </w:r>
      <w:r>
        <w:rPr>
          <w:rFonts w:hint="eastAsia" w:asciiTheme="minorEastAsia" w:hAnsiTheme="minorEastAsia" w:eastAsiaTheme="minorEastAsia" w:cstheme="minorEastAsia"/>
          <w:bCs/>
          <w:color w:val="auto"/>
          <w:kern w:val="0"/>
          <w:sz w:val="21"/>
          <w:szCs w:val="21"/>
        </w:rPr>
        <w:t>根据需要主动对</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文件进行必要的修改或澄清，或是根据</w:t>
      </w:r>
      <w:r>
        <w:rPr>
          <w:rFonts w:hint="eastAsia" w:asciiTheme="minorEastAsia" w:hAnsiTheme="minorEastAsia" w:eastAsiaTheme="minorEastAsia" w:cstheme="minorEastAsia"/>
          <w:bCs/>
          <w:color w:val="auto"/>
          <w:kern w:val="0"/>
          <w:sz w:val="21"/>
          <w:szCs w:val="21"/>
          <w:lang w:eastAsia="zh-CN"/>
        </w:rPr>
        <w:t>投标人</w:t>
      </w:r>
      <w:r>
        <w:rPr>
          <w:rFonts w:hint="eastAsia" w:asciiTheme="minorEastAsia" w:hAnsiTheme="minorEastAsia" w:eastAsiaTheme="minorEastAsia" w:cstheme="minorEastAsia"/>
          <w:bCs/>
          <w:color w:val="auto"/>
          <w:kern w:val="0"/>
          <w:sz w:val="21"/>
          <w:szCs w:val="21"/>
        </w:rPr>
        <w:t>的要求对</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文件作出澄清，</w:t>
      </w:r>
      <w:r>
        <w:rPr>
          <w:rFonts w:hint="eastAsia" w:asciiTheme="minorEastAsia" w:hAnsiTheme="minorEastAsia" w:eastAsiaTheme="minorEastAsia" w:cstheme="minorEastAsia"/>
          <w:bCs/>
          <w:color w:val="auto"/>
          <w:kern w:val="0"/>
          <w:sz w:val="21"/>
          <w:szCs w:val="21"/>
          <w:lang w:eastAsia="zh-CN"/>
        </w:rPr>
        <w:t>采购人</w:t>
      </w:r>
      <w:r>
        <w:rPr>
          <w:rFonts w:hint="eastAsia" w:asciiTheme="minorEastAsia" w:hAnsiTheme="minorEastAsia" w:eastAsiaTheme="minorEastAsia" w:cstheme="minorEastAsia"/>
          <w:bCs/>
          <w:color w:val="auto"/>
          <w:kern w:val="0"/>
          <w:sz w:val="21"/>
          <w:szCs w:val="21"/>
        </w:rPr>
        <w:t>都将于投标截止时间</w:t>
      </w:r>
      <w:r>
        <w:rPr>
          <w:rFonts w:hint="eastAsia" w:asciiTheme="minorEastAsia" w:hAnsiTheme="minorEastAsia" w:eastAsiaTheme="minorEastAsia" w:cstheme="minorEastAsia"/>
          <w:bCs/>
          <w:i/>
          <w:color w:val="auto"/>
          <w:kern w:val="0"/>
          <w:sz w:val="21"/>
          <w:szCs w:val="21"/>
          <w:u w:val="single"/>
        </w:rPr>
        <w:t xml:space="preserve"> </w:t>
      </w:r>
      <w:r>
        <w:rPr>
          <w:rFonts w:hint="eastAsia" w:asciiTheme="minorEastAsia" w:hAnsiTheme="minorEastAsia" w:eastAsiaTheme="minorEastAsia" w:cstheme="minorEastAsia"/>
          <w:bCs/>
          <w:i/>
          <w:color w:val="auto"/>
          <w:kern w:val="0"/>
          <w:sz w:val="21"/>
          <w:szCs w:val="21"/>
          <w:u w:val="single"/>
          <w:lang w:val="en-US" w:eastAsia="zh-CN"/>
        </w:rPr>
        <w:t>5</w:t>
      </w:r>
      <w:r>
        <w:rPr>
          <w:rFonts w:hint="eastAsia" w:asciiTheme="minorEastAsia" w:hAnsiTheme="minorEastAsia" w:eastAsiaTheme="minorEastAsia" w:cstheme="minorEastAsia"/>
          <w:bCs/>
          <w:color w:val="auto"/>
          <w:kern w:val="0"/>
          <w:sz w:val="21"/>
          <w:szCs w:val="21"/>
        </w:rPr>
        <w:t>日前进行修改或者澄清，同时将书面修改或者澄清文件提供至</w:t>
      </w:r>
      <w:r>
        <w:rPr>
          <w:rFonts w:hint="eastAsia" w:asciiTheme="minorEastAsia" w:hAnsiTheme="minorEastAsia" w:eastAsiaTheme="minorEastAsia" w:cstheme="minorEastAsia"/>
          <w:bCs/>
          <w:color w:val="auto"/>
          <w:kern w:val="0"/>
          <w:sz w:val="21"/>
          <w:szCs w:val="21"/>
          <w:u w:val="single"/>
          <w:lang w:eastAsia="zh-CN"/>
        </w:rPr>
        <w:t>政采云平台</w:t>
      </w:r>
      <w:r>
        <w:rPr>
          <w:rFonts w:hint="eastAsia" w:asciiTheme="minorEastAsia" w:hAnsiTheme="minorEastAsia" w:eastAsiaTheme="minorEastAsia" w:cstheme="minorEastAsia"/>
          <w:bCs/>
          <w:color w:val="auto"/>
          <w:kern w:val="0"/>
          <w:sz w:val="21"/>
          <w:szCs w:val="21"/>
          <w:u w:val="single"/>
        </w:rPr>
        <w:t xml:space="preserve"> </w:t>
      </w:r>
      <w:r>
        <w:rPr>
          <w:rFonts w:hint="eastAsia" w:asciiTheme="minorEastAsia" w:hAnsiTheme="minorEastAsia" w:eastAsiaTheme="minorEastAsia" w:cstheme="minorEastAsia"/>
          <w:bCs/>
          <w:color w:val="auto"/>
          <w:kern w:val="0"/>
          <w:sz w:val="21"/>
          <w:szCs w:val="21"/>
        </w:rPr>
        <w:t>。</w:t>
      </w:r>
    </w:p>
    <w:p w14:paraId="14F85D63">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bCs/>
          <w:color w:val="auto"/>
          <w:kern w:val="0"/>
          <w:sz w:val="21"/>
          <w:szCs w:val="21"/>
        </w:rPr>
      </w:pPr>
      <w:r>
        <w:rPr>
          <w:rFonts w:hint="eastAsia" w:asciiTheme="minorEastAsia" w:hAnsiTheme="minorEastAsia" w:eastAsiaTheme="minorEastAsia" w:cstheme="minorEastAsia"/>
          <w:bCs/>
          <w:color w:val="auto"/>
          <w:kern w:val="0"/>
          <w:sz w:val="21"/>
          <w:szCs w:val="21"/>
        </w:rPr>
        <w:t>修改或者澄清文件作为</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文件的组成部分，具有约束作用。</w:t>
      </w:r>
    </w:p>
    <w:p w14:paraId="4B3D301E">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bCs/>
          <w:color w:val="auto"/>
          <w:kern w:val="0"/>
          <w:sz w:val="21"/>
          <w:szCs w:val="21"/>
        </w:rPr>
      </w:pPr>
      <w:r>
        <w:rPr>
          <w:rFonts w:hint="eastAsia" w:asciiTheme="minorEastAsia" w:hAnsiTheme="minorEastAsia" w:eastAsiaTheme="minorEastAsia" w:cstheme="minorEastAsia"/>
          <w:bCs/>
          <w:color w:val="auto"/>
          <w:kern w:val="0"/>
          <w:sz w:val="21"/>
          <w:szCs w:val="21"/>
        </w:rPr>
        <w:t>1</w:t>
      </w:r>
      <w:r>
        <w:rPr>
          <w:rFonts w:hint="eastAsia" w:asciiTheme="minorEastAsia" w:hAnsiTheme="minorEastAsia" w:eastAsiaTheme="minorEastAsia" w:cstheme="minorEastAsia"/>
          <w:bCs/>
          <w:color w:val="auto"/>
          <w:kern w:val="0"/>
          <w:sz w:val="21"/>
          <w:szCs w:val="21"/>
          <w:lang w:val="en-US" w:eastAsia="zh-CN"/>
        </w:rPr>
        <w:t>1</w:t>
      </w:r>
      <w:r>
        <w:rPr>
          <w:rFonts w:hint="eastAsia" w:asciiTheme="minorEastAsia" w:hAnsiTheme="minorEastAsia" w:eastAsiaTheme="minorEastAsia" w:cstheme="minorEastAsia"/>
          <w:bCs/>
          <w:color w:val="auto"/>
          <w:kern w:val="0"/>
          <w:sz w:val="21"/>
          <w:szCs w:val="21"/>
        </w:rPr>
        <w:t>.4当</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文件的修改或者澄清文件等在同一内容的表述不一致时，以最后发出时间的为准。</w:t>
      </w:r>
    </w:p>
    <w:p w14:paraId="179F450C">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bCs/>
          <w:color w:val="auto"/>
          <w:kern w:val="0"/>
          <w:sz w:val="21"/>
          <w:szCs w:val="21"/>
        </w:rPr>
      </w:pPr>
      <w:r>
        <w:rPr>
          <w:rFonts w:hint="eastAsia" w:asciiTheme="minorEastAsia" w:hAnsiTheme="minorEastAsia" w:eastAsiaTheme="minorEastAsia" w:cstheme="minorEastAsia"/>
          <w:bCs/>
          <w:color w:val="auto"/>
          <w:kern w:val="0"/>
          <w:sz w:val="21"/>
          <w:szCs w:val="21"/>
          <w:lang w:val="en-US" w:eastAsia="zh-CN"/>
        </w:rPr>
        <w:t>11</w:t>
      </w:r>
      <w:r>
        <w:rPr>
          <w:rFonts w:hint="eastAsia" w:asciiTheme="minorEastAsia" w:hAnsiTheme="minorEastAsia" w:eastAsiaTheme="minorEastAsia" w:cstheme="minorEastAsia"/>
          <w:bCs/>
          <w:color w:val="auto"/>
          <w:kern w:val="0"/>
          <w:sz w:val="21"/>
          <w:szCs w:val="21"/>
        </w:rPr>
        <w:t>.5 为使</w:t>
      </w:r>
      <w:r>
        <w:rPr>
          <w:rFonts w:hint="eastAsia" w:asciiTheme="minorEastAsia" w:hAnsiTheme="minorEastAsia" w:eastAsiaTheme="minorEastAsia" w:cstheme="minorEastAsia"/>
          <w:bCs/>
          <w:color w:val="auto"/>
          <w:kern w:val="0"/>
          <w:sz w:val="21"/>
          <w:szCs w:val="21"/>
          <w:lang w:eastAsia="zh-CN"/>
        </w:rPr>
        <w:t>投标人</w:t>
      </w:r>
      <w:r>
        <w:rPr>
          <w:rFonts w:hint="eastAsia" w:asciiTheme="minorEastAsia" w:hAnsiTheme="minorEastAsia" w:eastAsiaTheme="minorEastAsia" w:cstheme="minorEastAsia"/>
          <w:bCs/>
          <w:color w:val="auto"/>
          <w:kern w:val="0"/>
          <w:sz w:val="21"/>
          <w:szCs w:val="21"/>
        </w:rPr>
        <w:t>在</w:t>
      </w:r>
      <w:r>
        <w:rPr>
          <w:rFonts w:hint="eastAsia" w:asciiTheme="minorEastAsia" w:hAnsiTheme="minorEastAsia" w:eastAsiaTheme="minorEastAsia" w:cstheme="minorEastAsia"/>
          <w:bCs/>
          <w:color w:val="auto"/>
          <w:kern w:val="0"/>
          <w:sz w:val="21"/>
          <w:szCs w:val="21"/>
          <w:lang w:eastAsia="zh-CN"/>
        </w:rPr>
        <w:t>项目响应文件</w:t>
      </w:r>
      <w:r>
        <w:rPr>
          <w:rFonts w:hint="eastAsia" w:asciiTheme="minorEastAsia" w:hAnsiTheme="minorEastAsia" w:eastAsiaTheme="minorEastAsia" w:cstheme="minorEastAsia"/>
          <w:bCs/>
          <w:color w:val="auto"/>
          <w:kern w:val="0"/>
          <w:sz w:val="21"/>
          <w:szCs w:val="21"/>
        </w:rPr>
        <w:t>时有充分的时间对</w:t>
      </w:r>
      <w:r>
        <w:rPr>
          <w:rFonts w:hint="eastAsia" w:asciiTheme="minorEastAsia" w:hAnsiTheme="minorEastAsia" w:eastAsiaTheme="minorEastAsia" w:cstheme="minorEastAsia"/>
          <w:bCs/>
          <w:color w:val="auto"/>
          <w:kern w:val="0"/>
          <w:sz w:val="21"/>
          <w:szCs w:val="21"/>
          <w:lang w:eastAsia="zh-CN"/>
        </w:rPr>
        <w:t>磋商</w:t>
      </w:r>
      <w:r>
        <w:rPr>
          <w:rFonts w:hint="eastAsia" w:asciiTheme="minorEastAsia" w:hAnsiTheme="minorEastAsia" w:eastAsiaTheme="minorEastAsia" w:cstheme="minorEastAsia"/>
          <w:bCs/>
          <w:color w:val="auto"/>
          <w:kern w:val="0"/>
          <w:sz w:val="21"/>
          <w:szCs w:val="21"/>
        </w:rPr>
        <w:t>文件的修改或者澄清等内容进行研究，</w:t>
      </w:r>
      <w:r>
        <w:rPr>
          <w:rFonts w:hint="eastAsia" w:asciiTheme="minorEastAsia" w:hAnsiTheme="minorEastAsia" w:eastAsiaTheme="minorEastAsia" w:cstheme="minorEastAsia"/>
          <w:bCs/>
          <w:color w:val="auto"/>
          <w:kern w:val="0"/>
          <w:sz w:val="21"/>
          <w:szCs w:val="21"/>
          <w:lang w:eastAsia="zh-CN"/>
        </w:rPr>
        <w:t>采购人</w:t>
      </w:r>
      <w:r>
        <w:rPr>
          <w:rFonts w:hint="eastAsia" w:asciiTheme="minorEastAsia" w:hAnsiTheme="minorEastAsia" w:eastAsiaTheme="minorEastAsia" w:cstheme="minorEastAsia"/>
          <w:bCs/>
          <w:color w:val="auto"/>
          <w:kern w:val="0"/>
          <w:sz w:val="21"/>
          <w:szCs w:val="21"/>
        </w:rPr>
        <w:t>可酌情延长提交</w:t>
      </w:r>
      <w:r>
        <w:rPr>
          <w:rFonts w:hint="eastAsia" w:asciiTheme="minorEastAsia" w:hAnsiTheme="minorEastAsia" w:eastAsiaTheme="minorEastAsia" w:cstheme="minorEastAsia"/>
          <w:bCs/>
          <w:color w:val="auto"/>
          <w:kern w:val="0"/>
          <w:sz w:val="21"/>
          <w:szCs w:val="21"/>
          <w:lang w:eastAsia="zh-CN"/>
        </w:rPr>
        <w:t>响应文件</w:t>
      </w:r>
      <w:r>
        <w:rPr>
          <w:rFonts w:hint="eastAsia" w:asciiTheme="minorEastAsia" w:hAnsiTheme="minorEastAsia" w:eastAsiaTheme="minorEastAsia" w:cstheme="minorEastAsia"/>
          <w:bCs/>
          <w:color w:val="auto"/>
          <w:kern w:val="0"/>
          <w:sz w:val="21"/>
          <w:szCs w:val="21"/>
        </w:rPr>
        <w:t>的时间。</w:t>
      </w:r>
    </w:p>
    <w:p w14:paraId="58A39794">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b/>
          <w:bCs/>
          <w:color w:val="auto"/>
          <w:kern w:val="0"/>
          <w:sz w:val="21"/>
          <w:szCs w:val="21"/>
        </w:rPr>
      </w:pPr>
      <w:r>
        <w:rPr>
          <w:rFonts w:hint="eastAsia" w:asciiTheme="minorEastAsia" w:hAnsiTheme="minorEastAsia" w:eastAsiaTheme="minorEastAsia" w:cstheme="minorEastAsia"/>
          <w:bCs/>
          <w:color w:val="auto"/>
          <w:kern w:val="0"/>
          <w:sz w:val="21"/>
          <w:szCs w:val="21"/>
          <w:lang w:val="en-US" w:eastAsia="zh-CN"/>
        </w:rPr>
        <w:t>11.</w:t>
      </w:r>
      <w:r>
        <w:rPr>
          <w:rFonts w:hint="eastAsia" w:asciiTheme="minorEastAsia" w:hAnsiTheme="minorEastAsia" w:eastAsiaTheme="minorEastAsia" w:cstheme="minorEastAsia"/>
          <w:bCs/>
          <w:color w:val="auto"/>
          <w:kern w:val="0"/>
          <w:sz w:val="21"/>
          <w:szCs w:val="21"/>
        </w:rPr>
        <w:t xml:space="preserve">6 </w:t>
      </w:r>
      <w:r>
        <w:rPr>
          <w:rFonts w:hint="eastAsia" w:asciiTheme="minorEastAsia" w:hAnsiTheme="minorEastAsia" w:eastAsiaTheme="minorEastAsia" w:cstheme="minorEastAsia"/>
          <w:bCs/>
          <w:color w:val="auto"/>
          <w:kern w:val="0"/>
          <w:sz w:val="21"/>
          <w:szCs w:val="21"/>
          <w:lang w:eastAsia="zh-CN"/>
        </w:rPr>
        <w:t>投标人</w:t>
      </w:r>
      <w:r>
        <w:rPr>
          <w:rFonts w:hint="eastAsia" w:asciiTheme="minorEastAsia" w:hAnsiTheme="minorEastAsia" w:eastAsiaTheme="minorEastAsia" w:cstheme="minorEastAsia"/>
          <w:bCs/>
          <w:color w:val="auto"/>
          <w:kern w:val="0"/>
          <w:sz w:val="21"/>
          <w:szCs w:val="21"/>
        </w:rPr>
        <w:t>对索取书面修改或者澄清文件或者查阅电子修改或者澄清文件的行为自行承担责任，在投标截至时间后提交的</w:t>
      </w:r>
      <w:r>
        <w:rPr>
          <w:rFonts w:hint="eastAsia" w:asciiTheme="minorEastAsia" w:hAnsiTheme="minorEastAsia" w:eastAsiaTheme="minorEastAsia" w:cstheme="minorEastAsia"/>
          <w:bCs/>
          <w:color w:val="auto"/>
          <w:kern w:val="0"/>
          <w:sz w:val="21"/>
          <w:szCs w:val="21"/>
          <w:lang w:eastAsia="zh-CN"/>
        </w:rPr>
        <w:t>响应文件</w:t>
      </w:r>
      <w:r>
        <w:rPr>
          <w:rFonts w:hint="eastAsia" w:asciiTheme="minorEastAsia" w:hAnsiTheme="minorEastAsia" w:eastAsiaTheme="minorEastAsia" w:cstheme="minorEastAsia"/>
          <w:bCs/>
          <w:color w:val="auto"/>
          <w:kern w:val="0"/>
          <w:sz w:val="21"/>
          <w:szCs w:val="21"/>
        </w:rPr>
        <w:t>均视为无效</w:t>
      </w:r>
      <w:r>
        <w:rPr>
          <w:rFonts w:hint="eastAsia" w:asciiTheme="minorEastAsia" w:hAnsiTheme="minorEastAsia" w:eastAsiaTheme="minorEastAsia" w:cstheme="minorEastAsia"/>
          <w:bCs/>
          <w:color w:val="auto"/>
          <w:kern w:val="0"/>
          <w:sz w:val="21"/>
          <w:szCs w:val="21"/>
          <w:lang w:eastAsia="zh-CN"/>
        </w:rPr>
        <w:t>响应文件</w:t>
      </w:r>
      <w:r>
        <w:rPr>
          <w:rFonts w:hint="eastAsia" w:asciiTheme="minorEastAsia" w:hAnsiTheme="minorEastAsia" w:eastAsiaTheme="minorEastAsia" w:cstheme="minorEastAsia"/>
          <w:bCs/>
          <w:color w:val="auto"/>
          <w:kern w:val="0"/>
          <w:sz w:val="21"/>
          <w:szCs w:val="21"/>
        </w:rPr>
        <w:t>。</w:t>
      </w:r>
    </w:p>
    <w:p w14:paraId="4AEDD5E1">
      <w:pPr>
        <w:spacing w:line="420" w:lineRule="exact"/>
        <w:ind w:firstLine="422" w:firstLineChars="200"/>
        <w:rPr>
          <w:rFonts w:hint="eastAsia" w:ascii="宋体" w:hAnsi="宋体" w:eastAsia="宋体" w:cs="宋体"/>
          <w:b/>
          <w:color w:val="auto"/>
          <w:sz w:val="21"/>
          <w:szCs w:val="21"/>
        </w:rPr>
      </w:pPr>
      <w:r>
        <w:rPr>
          <w:rFonts w:hint="eastAsia" w:asciiTheme="minorEastAsia" w:hAnsiTheme="minorEastAsia" w:eastAsiaTheme="minorEastAsia" w:cstheme="minorEastAsia"/>
          <w:b/>
          <w:bCs/>
          <w:color w:val="auto"/>
          <w:kern w:val="0"/>
          <w:sz w:val="21"/>
          <w:szCs w:val="21"/>
          <w:lang w:val="en-US" w:eastAsia="zh-CN"/>
        </w:rPr>
        <w:t>12</w:t>
      </w:r>
      <w:r>
        <w:rPr>
          <w:rFonts w:hint="eastAsia" w:asciiTheme="minorEastAsia" w:hAnsiTheme="minorEastAsia" w:eastAsiaTheme="minorEastAsia" w:cstheme="minorEastAsia"/>
          <w:b/>
          <w:bCs/>
          <w:color w:val="auto"/>
          <w:kern w:val="0"/>
          <w:sz w:val="21"/>
          <w:szCs w:val="21"/>
        </w:rPr>
        <w:t xml:space="preserve">. </w:t>
      </w:r>
      <w:r>
        <w:rPr>
          <w:rFonts w:hint="eastAsia" w:asciiTheme="minorEastAsia" w:hAnsiTheme="minorEastAsia" w:eastAsiaTheme="minorEastAsia" w:cstheme="minorEastAsia"/>
          <w:b/>
          <w:bCs/>
          <w:color w:val="auto"/>
          <w:kern w:val="0"/>
          <w:sz w:val="21"/>
          <w:szCs w:val="21"/>
          <w:lang w:eastAsia="zh-CN"/>
        </w:rPr>
        <w:t>响应文件</w:t>
      </w:r>
      <w:r>
        <w:rPr>
          <w:rFonts w:hint="eastAsia" w:asciiTheme="minorEastAsia" w:hAnsiTheme="minorEastAsia" w:eastAsiaTheme="minorEastAsia" w:cstheme="minorEastAsia"/>
          <w:b/>
          <w:bCs/>
          <w:color w:val="auto"/>
          <w:kern w:val="0"/>
          <w:sz w:val="21"/>
          <w:szCs w:val="21"/>
        </w:rPr>
        <w:t>的语言</w:t>
      </w:r>
      <w:r>
        <w:rPr>
          <w:rFonts w:hint="eastAsia" w:ascii="宋体" w:hAnsi="宋体" w:eastAsia="宋体" w:cs="宋体"/>
          <w:b/>
          <w:color w:val="auto"/>
          <w:sz w:val="21"/>
          <w:szCs w:val="21"/>
        </w:rPr>
        <w:t>和度量单位</w:t>
      </w:r>
    </w:p>
    <w:p w14:paraId="68F17F1A">
      <w:pPr>
        <w:spacing w:line="420" w:lineRule="exact"/>
        <w:ind w:firstLine="420" w:firstLineChars="200"/>
        <w:rPr>
          <w:rFonts w:hint="eastAsia" w:ascii="宋体" w:hAnsi="宋体" w:eastAsia="宋体" w:cs="宋体"/>
          <w:color w:val="auto"/>
          <w:sz w:val="21"/>
          <w:szCs w:val="21"/>
        </w:rPr>
      </w:pPr>
      <w:r>
        <w:rPr>
          <w:rFonts w:hint="eastAsia" w:asciiTheme="minorEastAsia" w:hAnsiTheme="minorEastAsia" w:eastAsiaTheme="minorEastAsia" w:cstheme="minorEastAsia"/>
          <w:color w:val="auto"/>
          <w:kern w:val="0"/>
          <w:sz w:val="21"/>
          <w:szCs w:val="21"/>
          <w:lang w:val="en-US" w:eastAsia="zh-CN"/>
        </w:rPr>
        <w:t>12</w:t>
      </w:r>
      <w:r>
        <w:rPr>
          <w:rFonts w:hint="eastAsia" w:asciiTheme="minorEastAsia" w:hAnsiTheme="minorEastAsia" w:eastAsiaTheme="minorEastAsia" w:cstheme="minorEastAsia"/>
          <w:color w:val="auto"/>
          <w:kern w:val="0"/>
          <w:sz w:val="21"/>
          <w:szCs w:val="21"/>
        </w:rPr>
        <w:t>.1 与投标活动有关的所有文件均使用汉语。</w:t>
      </w:r>
    </w:p>
    <w:p w14:paraId="45B1188A">
      <w:pPr>
        <w:spacing w:line="420" w:lineRule="exact"/>
        <w:ind w:firstLine="420" w:firstLineChars="200"/>
        <w:rPr>
          <w:rFonts w:asciiTheme="minorEastAsia" w:hAnsiTheme="minorEastAsia" w:eastAsiaTheme="minorEastAsia" w:cstheme="minorEastAsia"/>
          <w:b/>
          <w:bCs/>
          <w:color w:val="auto"/>
          <w:kern w:val="0"/>
          <w:sz w:val="21"/>
          <w:szCs w:val="21"/>
        </w:rPr>
      </w:pP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.2 除在</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采购文件的技术规格中另有规定外，计量单位应使用中华人民共和国法定计量单位。</w:t>
      </w:r>
    </w:p>
    <w:p w14:paraId="368C3874">
      <w:pPr>
        <w:keepNext w:val="0"/>
        <w:keepLines w:val="0"/>
        <w:pageBreakBefore w:val="0"/>
        <w:kinsoku/>
        <w:wordWrap/>
        <w:overflowPunct/>
        <w:topLinePunct w:val="0"/>
        <w:bidi w:val="0"/>
        <w:snapToGrid/>
        <w:spacing w:line="360" w:lineRule="auto"/>
        <w:ind w:firstLine="426" w:firstLineChars="202"/>
        <w:textAlignment w:val="auto"/>
        <w:outlineLvl w:val="9"/>
        <w:rPr>
          <w:rFonts w:asciiTheme="minorEastAsia" w:hAnsiTheme="minorEastAsia" w:eastAsiaTheme="minorEastAsia" w:cstheme="minorEastAsia"/>
          <w:b/>
          <w:color w:val="auto"/>
          <w:kern w:val="0"/>
          <w:sz w:val="21"/>
          <w:szCs w:val="21"/>
        </w:rPr>
      </w:pPr>
      <w:r>
        <w:rPr>
          <w:rFonts w:hint="eastAsia" w:asciiTheme="minorEastAsia" w:hAnsiTheme="minorEastAsia" w:eastAsiaTheme="minorEastAsia" w:cstheme="minorEastAsia"/>
          <w:b/>
          <w:color w:val="auto"/>
          <w:kern w:val="0"/>
          <w:sz w:val="21"/>
          <w:szCs w:val="21"/>
          <w:lang w:val="en-US" w:eastAsia="zh-CN"/>
        </w:rPr>
        <w:t>13</w:t>
      </w:r>
      <w:r>
        <w:rPr>
          <w:rFonts w:hint="eastAsia" w:asciiTheme="minorEastAsia" w:hAnsiTheme="minorEastAsia" w:eastAsiaTheme="minorEastAsia" w:cstheme="minorEastAsia"/>
          <w:b/>
          <w:color w:val="auto"/>
          <w:kern w:val="0"/>
          <w:sz w:val="21"/>
          <w:szCs w:val="21"/>
        </w:rPr>
        <w:t xml:space="preserve">. </w:t>
      </w:r>
      <w:r>
        <w:rPr>
          <w:rFonts w:hint="eastAsia" w:asciiTheme="minorEastAsia" w:hAnsiTheme="minorEastAsia" w:eastAsiaTheme="minorEastAsia" w:cstheme="minorEastAsia"/>
          <w:b/>
          <w:color w:val="auto"/>
          <w:kern w:val="0"/>
          <w:sz w:val="21"/>
          <w:szCs w:val="21"/>
          <w:lang w:eastAsia="zh-CN"/>
        </w:rPr>
        <w:t>响应文件编制</w:t>
      </w:r>
      <w:r>
        <w:rPr>
          <w:rFonts w:hint="eastAsia" w:asciiTheme="minorEastAsia" w:hAnsiTheme="minorEastAsia" w:eastAsiaTheme="minorEastAsia" w:cstheme="minorEastAsia"/>
          <w:b/>
          <w:color w:val="auto"/>
          <w:kern w:val="0"/>
          <w:sz w:val="21"/>
          <w:szCs w:val="21"/>
        </w:rPr>
        <w:t>的依据</w:t>
      </w:r>
    </w:p>
    <w:p w14:paraId="3D8767F5">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13</w:t>
      </w:r>
      <w:r>
        <w:rPr>
          <w:rFonts w:hint="eastAsia" w:asciiTheme="minorEastAsia" w:hAnsiTheme="minorEastAsia" w:eastAsiaTheme="minorEastAsia" w:cstheme="minorEastAsia"/>
          <w:color w:val="auto"/>
          <w:kern w:val="0"/>
          <w:sz w:val="21"/>
          <w:szCs w:val="21"/>
        </w:rPr>
        <w:t xml:space="preserve">.1 </w:t>
      </w:r>
      <w:r>
        <w:rPr>
          <w:rFonts w:hint="eastAsia" w:asciiTheme="minorEastAsia" w:hAnsiTheme="minorEastAsia" w:eastAsiaTheme="minorEastAsia" w:cstheme="minorEastAsia"/>
          <w:color w:val="auto"/>
          <w:kern w:val="0"/>
          <w:sz w:val="21"/>
          <w:szCs w:val="21"/>
          <w:lang w:eastAsia="zh-CN"/>
        </w:rPr>
        <w:t>采购人</w:t>
      </w:r>
      <w:r>
        <w:rPr>
          <w:rFonts w:hint="eastAsia" w:asciiTheme="minorEastAsia" w:hAnsiTheme="minorEastAsia" w:eastAsiaTheme="minorEastAsia" w:cstheme="minorEastAsia"/>
          <w:color w:val="auto"/>
          <w:kern w:val="0"/>
          <w:sz w:val="21"/>
          <w:szCs w:val="21"/>
        </w:rPr>
        <w:t>提供的相关资料；</w:t>
      </w:r>
    </w:p>
    <w:p w14:paraId="40BE7328">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13</w:t>
      </w:r>
      <w:r>
        <w:rPr>
          <w:rFonts w:hint="eastAsia" w:asciiTheme="minorEastAsia" w:hAnsiTheme="minorEastAsia" w:eastAsiaTheme="minorEastAsia" w:cstheme="minorEastAsia"/>
          <w:color w:val="auto"/>
          <w:kern w:val="0"/>
          <w:sz w:val="21"/>
          <w:szCs w:val="21"/>
        </w:rPr>
        <w:t>.2 本</w:t>
      </w:r>
      <w:r>
        <w:rPr>
          <w:rFonts w:hint="eastAsia" w:asciiTheme="minorEastAsia" w:hAnsiTheme="minorEastAsia" w:eastAsiaTheme="minorEastAsia" w:cstheme="minorEastAsia"/>
          <w:color w:val="auto"/>
          <w:kern w:val="0"/>
          <w:sz w:val="21"/>
          <w:szCs w:val="21"/>
          <w:lang w:eastAsia="zh-CN"/>
        </w:rPr>
        <w:t>磋商</w:t>
      </w:r>
      <w:r>
        <w:rPr>
          <w:rFonts w:hint="eastAsia" w:asciiTheme="minorEastAsia" w:hAnsiTheme="minorEastAsia" w:eastAsiaTheme="minorEastAsia" w:cstheme="minorEastAsia"/>
          <w:color w:val="auto"/>
          <w:kern w:val="0"/>
          <w:sz w:val="21"/>
          <w:szCs w:val="21"/>
        </w:rPr>
        <w:t>文件及</w:t>
      </w:r>
      <w:r>
        <w:rPr>
          <w:rFonts w:hint="eastAsia" w:asciiTheme="minorEastAsia" w:hAnsiTheme="minorEastAsia" w:eastAsiaTheme="minorEastAsia" w:cstheme="minorEastAsia"/>
          <w:color w:val="auto"/>
          <w:kern w:val="0"/>
          <w:sz w:val="21"/>
          <w:szCs w:val="21"/>
          <w:lang w:eastAsia="zh-CN"/>
        </w:rPr>
        <w:t>磋商</w:t>
      </w:r>
      <w:r>
        <w:rPr>
          <w:rFonts w:hint="eastAsia" w:asciiTheme="minorEastAsia" w:hAnsiTheme="minorEastAsia" w:eastAsiaTheme="minorEastAsia" w:cstheme="minorEastAsia"/>
          <w:color w:val="auto"/>
          <w:kern w:val="0"/>
          <w:sz w:val="21"/>
          <w:szCs w:val="21"/>
        </w:rPr>
        <w:t>文件的修改或者澄清；</w:t>
      </w:r>
    </w:p>
    <w:p w14:paraId="3AD704CF">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13</w:t>
      </w:r>
      <w:r>
        <w:rPr>
          <w:rFonts w:hint="eastAsia" w:asciiTheme="minorEastAsia" w:hAnsiTheme="minorEastAsia" w:eastAsiaTheme="minorEastAsia" w:cstheme="minorEastAsia"/>
          <w:color w:val="auto"/>
          <w:kern w:val="0"/>
          <w:sz w:val="21"/>
          <w:szCs w:val="21"/>
        </w:rPr>
        <w:t>.</w:t>
      </w:r>
      <w:r>
        <w:rPr>
          <w:rFonts w:hint="eastAsia" w:asciiTheme="minorEastAsia" w:hAnsiTheme="minorEastAsia" w:eastAsiaTheme="minorEastAsia" w:cstheme="minorEastAsia"/>
          <w:color w:val="auto"/>
          <w:kern w:val="0"/>
          <w:sz w:val="21"/>
          <w:szCs w:val="21"/>
          <w:lang w:val="en-US" w:eastAsia="zh-CN"/>
        </w:rPr>
        <w:t>3</w:t>
      </w:r>
      <w:r>
        <w:rPr>
          <w:rFonts w:hint="eastAsia" w:asciiTheme="minorEastAsia" w:hAnsiTheme="minorEastAsia" w:eastAsiaTheme="minorEastAsia" w:cstheme="minorEastAsia"/>
          <w:color w:val="auto"/>
          <w:kern w:val="0"/>
          <w:sz w:val="21"/>
          <w:szCs w:val="21"/>
        </w:rPr>
        <w:t xml:space="preserve"> 相关的法律、法规和规定。</w:t>
      </w:r>
    </w:p>
    <w:p w14:paraId="250238F3">
      <w:pPr>
        <w:keepNext w:val="0"/>
        <w:keepLines w:val="0"/>
        <w:pageBreakBefore w:val="0"/>
        <w:kinsoku/>
        <w:wordWrap/>
        <w:overflowPunct/>
        <w:topLinePunct w:val="0"/>
        <w:bidi w:val="0"/>
        <w:snapToGrid/>
        <w:spacing w:line="360" w:lineRule="auto"/>
        <w:ind w:firstLine="426" w:firstLineChars="202"/>
        <w:textAlignment w:val="auto"/>
        <w:outlineLvl w:val="9"/>
        <w:rPr>
          <w:rFonts w:asciiTheme="minorEastAsia" w:hAnsiTheme="minorEastAsia" w:eastAsiaTheme="minorEastAsia" w:cstheme="minorEastAsia"/>
          <w:b/>
          <w:color w:val="auto"/>
          <w:kern w:val="0"/>
          <w:sz w:val="21"/>
          <w:szCs w:val="21"/>
        </w:rPr>
      </w:pPr>
      <w:r>
        <w:rPr>
          <w:rFonts w:hint="eastAsia" w:asciiTheme="minorEastAsia" w:hAnsiTheme="minorEastAsia" w:eastAsiaTheme="minorEastAsia" w:cstheme="minorEastAsia"/>
          <w:b/>
          <w:color w:val="auto"/>
          <w:kern w:val="0"/>
          <w:sz w:val="21"/>
          <w:szCs w:val="21"/>
          <w:lang w:val="en-US" w:eastAsia="zh-CN"/>
        </w:rPr>
        <w:t>14</w:t>
      </w:r>
      <w:r>
        <w:rPr>
          <w:rFonts w:hint="eastAsia" w:asciiTheme="minorEastAsia" w:hAnsiTheme="minorEastAsia" w:eastAsiaTheme="minorEastAsia" w:cstheme="minorEastAsia"/>
          <w:b/>
          <w:color w:val="auto"/>
          <w:kern w:val="0"/>
          <w:sz w:val="21"/>
          <w:szCs w:val="21"/>
        </w:rPr>
        <w:t xml:space="preserve">. </w:t>
      </w:r>
      <w:r>
        <w:rPr>
          <w:rFonts w:hint="eastAsia" w:asciiTheme="minorEastAsia" w:hAnsiTheme="minorEastAsia" w:eastAsiaTheme="minorEastAsia" w:cstheme="minorEastAsia"/>
          <w:b/>
          <w:color w:val="auto"/>
          <w:kern w:val="0"/>
          <w:sz w:val="21"/>
          <w:szCs w:val="21"/>
          <w:lang w:eastAsia="zh-CN"/>
        </w:rPr>
        <w:t>响应文件</w:t>
      </w:r>
      <w:r>
        <w:rPr>
          <w:rFonts w:hint="eastAsia" w:asciiTheme="minorEastAsia" w:hAnsiTheme="minorEastAsia" w:eastAsiaTheme="minorEastAsia" w:cstheme="minorEastAsia"/>
          <w:b/>
          <w:color w:val="auto"/>
          <w:kern w:val="0"/>
          <w:sz w:val="21"/>
          <w:szCs w:val="21"/>
        </w:rPr>
        <w:t>的组成</w:t>
      </w:r>
    </w:p>
    <w:p w14:paraId="274191BD">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14</w:t>
      </w:r>
      <w:r>
        <w:rPr>
          <w:rFonts w:hint="eastAsia" w:asciiTheme="minorEastAsia" w:hAnsiTheme="minorEastAsia" w:eastAsiaTheme="minorEastAsia" w:cstheme="minorEastAsia"/>
          <w:color w:val="auto"/>
          <w:kern w:val="0"/>
          <w:sz w:val="21"/>
          <w:szCs w:val="21"/>
        </w:rPr>
        <w:t xml:space="preserve">.1 </w:t>
      </w:r>
      <w:r>
        <w:rPr>
          <w:rFonts w:hint="eastAsia" w:asciiTheme="minorEastAsia" w:hAnsiTheme="minorEastAsia" w:eastAsiaTheme="minorEastAsia" w:cstheme="minorEastAsia"/>
          <w:color w:val="auto"/>
          <w:kern w:val="0"/>
          <w:sz w:val="21"/>
          <w:szCs w:val="21"/>
          <w:lang w:eastAsia="zh-CN"/>
        </w:rPr>
        <w:t>响应</w:t>
      </w:r>
      <w:r>
        <w:rPr>
          <w:rFonts w:hint="eastAsia" w:asciiTheme="minorEastAsia" w:hAnsiTheme="minorEastAsia" w:eastAsiaTheme="minorEastAsia" w:cstheme="minorEastAsia"/>
          <w:color w:val="auto"/>
          <w:kern w:val="0"/>
          <w:sz w:val="21"/>
          <w:szCs w:val="21"/>
        </w:rPr>
        <w:t>文件应包括下列内容：</w:t>
      </w:r>
    </w:p>
    <w:p w14:paraId="016C8D5E">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b w:val="0"/>
          <w:bCs/>
          <w:color w:val="auto"/>
          <w:kern w:val="0"/>
          <w:sz w:val="21"/>
          <w:szCs w:val="21"/>
        </w:rPr>
      </w:pPr>
      <w:r>
        <w:rPr>
          <w:rFonts w:hint="eastAsia" w:asciiTheme="minorEastAsia" w:hAnsiTheme="minorEastAsia" w:eastAsiaTheme="minorEastAsia" w:cstheme="minorEastAsia"/>
          <w:b w:val="0"/>
          <w:bCs/>
          <w:color w:val="auto"/>
          <w:kern w:val="0"/>
          <w:sz w:val="21"/>
          <w:szCs w:val="21"/>
        </w:rPr>
        <w:t>一、</w:t>
      </w:r>
      <w:r>
        <w:rPr>
          <w:rFonts w:hint="eastAsia" w:asciiTheme="minorEastAsia" w:hAnsiTheme="minorEastAsia" w:eastAsiaTheme="minorEastAsia" w:cstheme="minorEastAsia"/>
          <w:b w:val="0"/>
          <w:bCs/>
          <w:color w:val="auto"/>
          <w:kern w:val="0"/>
          <w:sz w:val="21"/>
          <w:szCs w:val="21"/>
          <w:lang w:eastAsia="zh-CN"/>
        </w:rPr>
        <w:t>磋商函</w:t>
      </w:r>
      <w:r>
        <w:rPr>
          <w:rFonts w:hint="eastAsia" w:asciiTheme="minorEastAsia" w:hAnsiTheme="minorEastAsia" w:eastAsiaTheme="minorEastAsia" w:cstheme="minorEastAsia"/>
          <w:b w:val="0"/>
          <w:bCs/>
          <w:color w:val="auto"/>
          <w:kern w:val="0"/>
          <w:sz w:val="21"/>
          <w:szCs w:val="21"/>
        </w:rPr>
        <w:t>及</w:t>
      </w:r>
      <w:r>
        <w:rPr>
          <w:rFonts w:hint="eastAsia" w:asciiTheme="minorEastAsia" w:hAnsiTheme="minorEastAsia" w:eastAsiaTheme="minorEastAsia" w:cstheme="minorEastAsia"/>
          <w:b w:val="0"/>
          <w:bCs/>
          <w:color w:val="auto"/>
          <w:kern w:val="0"/>
          <w:sz w:val="21"/>
          <w:szCs w:val="21"/>
          <w:lang w:eastAsia="zh-CN"/>
        </w:rPr>
        <w:t>磋商函</w:t>
      </w:r>
      <w:r>
        <w:rPr>
          <w:rFonts w:hint="eastAsia" w:asciiTheme="minorEastAsia" w:hAnsiTheme="minorEastAsia" w:eastAsiaTheme="minorEastAsia" w:cstheme="minorEastAsia"/>
          <w:b w:val="0"/>
          <w:bCs/>
          <w:color w:val="auto"/>
          <w:kern w:val="0"/>
          <w:sz w:val="21"/>
          <w:szCs w:val="21"/>
        </w:rPr>
        <w:t>附录</w:t>
      </w:r>
    </w:p>
    <w:p w14:paraId="209B0450">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b w:val="0"/>
          <w:bCs/>
          <w:color w:val="auto"/>
          <w:kern w:val="0"/>
          <w:sz w:val="21"/>
          <w:szCs w:val="21"/>
        </w:rPr>
      </w:pPr>
      <w:r>
        <w:rPr>
          <w:rFonts w:hint="eastAsia" w:asciiTheme="minorEastAsia" w:hAnsiTheme="minorEastAsia" w:eastAsiaTheme="minorEastAsia" w:cstheme="minorEastAsia"/>
          <w:b w:val="0"/>
          <w:bCs/>
          <w:color w:val="auto"/>
          <w:kern w:val="0"/>
          <w:sz w:val="21"/>
          <w:szCs w:val="21"/>
        </w:rPr>
        <w:t>二、法定代表人身份证明（适用于无委托代理人的情况）</w:t>
      </w:r>
    </w:p>
    <w:p w14:paraId="4BD13EEE">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b w:val="0"/>
          <w:bCs/>
          <w:color w:val="auto"/>
          <w:kern w:val="0"/>
          <w:sz w:val="21"/>
          <w:szCs w:val="21"/>
        </w:rPr>
      </w:pPr>
      <w:r>
        <w:rPr>
          <w:rFonts w:hint="eastAsia" w:asciiTheme="minorEastAsia" w:hAnsiTheme="minorEastAsia" w:eastAsiaTheme="minorEastAsia" w:cstheme="minorEastAsia"/>
          <w:b w:val="0"/>
          <w:bCs/>
          <w:color w:val="auto"/>
          <w:kern w:val="0"/>
          <w:sz w:val="21"/>
          <w:szCs w:val="21"/>
          <w:lang w:val="en-US" w:eastAsia="zh-CN"/>
        </w:rPr>
        <w:t>三</w:t>
      </w:r>
      <w:r>
        <w:rPr>
          <w:rFonts w:hint="eastAsia" w:asciiTheme="minorEastAsia" w:hAnsiTheme="minorEastAsia" w:eastAsiaTheme="minorEastAsia" w:cstheme="minorEastAsia"/>
          <w:b w:val="0"/>
          <w:bCs/>
          <w:color w:val="auto"/>
          <w:kern w:val="0"/>
          <w:sz w:val="21"/>
          <w:szCs w:val="21"/>
        </w:rPr>
        <w:t>、授权委托书（适用于有委托代理人的情况）</w:t>
      </w:r>
    </w:p>
    <w:p w14:paraId="0580137C">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b w:val="0"/>
          <w:bCs/>
          <w:color w:val="auto"/>
          <w:kern w:val="0"/>
          <w:sz w:val="21"/>
          <w:szCs w:val="21"/>
          <w:lang w:eastAsia="zh-CN"/>
        </w:rPr>
      </w:pPr>
      <w:r>
        <w:rPr>
          <w:rFonts w:hint="eastAsia" w:asciiTheme="minorEastAsia" w:hAnsiTheme="minorEastAsia" w:eastAsiaTheme="minorEastAsia" w:cstheme="minorEastAsia"/>
          <w:b w:val="0"/>
          <w:bCs/>
          <w:color w:val="auto"/>
          <w:kern w:val="0"/>
          <w:sz w:val="21"/>
          <w:szCs w:val="21"/>
          <w:lang w:eastAsia="zh-CN"/>
        </w:rPr>
        <w:t>四、投标人基本情况</w:t>
      </w:r>
    </w:p>
    <w:p w14:paraId="1085EE94">
      <w:pPr>
        <w:spacing w:line="360" w:lineRule="auto"/>
        <w:ind w:left="420"/>
        <w:rPr>
          <w:rFonts w:hint="eastAsia" w:ascii="宋体" w:hAnsi="宋体" w:cs="宋体"/>
          <w:color w:val="auto"/>
          <w:sz w:val="21"/>
          <w:lang w:eastAsia="zh-CN"/>
        </w:rPr>
      </w:pPr>
      <w:r>
        <w:rPr>
          <w:rFonts w:hint="eastAsia" w:ascii="宋体" w:hAnsi="宋体" w:cs="宋体"/>
          <w:color w:val="auto"/>
          <w:sz w:val="21"/>
          <w:lang w:eastAsia="zh-CN"/>
        </w:rPr>
        <w:t>五、磋商报价表</w:t>
      </w:r>
    </w:p>
    <w:p w14:paraId="798254E1">
      <w:pPr>
        <w:spacing w:line="360" w:lineRule="auto"/>
        <w:ind w:left="420"/>
        <w:rPr>
          <w:rFonts w:hint="eastAsia" w:ascii="宋体" w:hAnsi="宋体" w:cs="宋体"/>
          <w:color w:val="auto"/>
          <w:sz w:val="21"/>
          <w:lang w:eastAsia="zh-CN"/>
        </w:rPr>
      </w:pPr>
      <w:r>
        <w:rPr>
          <w:rFonts w:hint="eastAsia" w:ascii="宋体" w:hAnsi="宋体" w:cs="宋体"/>
          <w:color w:val="auto"/>
          <w:sz w:val="21"/>
          <w:lang w:eastAsia="zh-CN"/>
        </w:rPr>
        <w:t>六、技术偏离表</w:t>
      </w:r>
    </w:p>
    <w:p w14:paraId="0B2F17C1">
      <w:pPr>
        <w:spacing w:line="360" w:lineRule="auto"/>
        <w:ind w:left="420"/>
        <w:rPr>
          <w:rFonts w:hint="eastAsia" w:ascii="宋体" w:hAnsi="宋体" w:cs="宋体"/>
          <w:color w:val="auto"/>
          <w:sz w:val="21"/>
          <w:lang w:val="en-US" w:eastAsia="zh-CN"/>
        </w:rPr>
      </w:pPr>
      <w:r>
        <w:rPr>
          <w:rFonts w:hint="eastAsia" w:ascii="宋体" w:hAnsi="宋体" w:cs="宋体"/>
          <w:color w:val="auto"/>
          <w:sz w:val="21"/>
          <w:lang w:eastAsia="zh-CN"/>
        </w:rPr>
        <w:t>七、</w:t>
      </w:r>
      <w:r>
        <w:rPr>
          <w:rFonts w:hint="eastAsia" w:ascii="宋体" w:hAnsi="宋体" w:cs="宋体"/>
          <w:color w:val="auto"/>
          <w:sz w:val="21"/>
          <w:lang w:val="en-US" w:eastAsia="zh-CN"/>
        </w:rPr>
        <w:t xml:space="preserve"> 售后服务附表</w:t>
      </w:r>
    </w:p>
    <w:p w14:paraId="6A80FF07">
      <w:pPr>
        <w:spacing w:line="360" w:lineRule="auto"/>
        <w:ind w:left="420"/>
        <w:rPr>
          <w:rFonts w:hint="eastAsia" w:ascii="宋体" w:hAnsi="宋体" w:cs="宋体"/>
          <w:color w:val="auto"/>
          <w:sz w:val="21"/>
          <w:lang w:eastAsia="zh-CN"/>
        </w:rPr>
      </w:pPr>
      <w:r>
        <w:rPr>
          <w:rFonts w:hint="eastAsia" w:ascii="宋体" w:hAnsi="宋体" w:cs="宋体"/>
          <w:color w:val="auto"/>
          <w:sz w:val="21"/>
          <w:lang w:eastAsia="zh-CN"/>
        </w:rPr>
        <w:t>八、投标人享受政府采购优惠政策证明材料</w:t>
      </w:r>
    </w:p>
    <w:p w14:paraId="3A70F3BD">
      <w:pPr>
        <w:spacing w:line="360" w:lineRule="auto"/>
        <w:ind w:left="420"/>
        <w:rPr>
          <w:rFonts w:hint="eastAsia" w:ascii="宋体" w:hAnsi="宋体" w:cs="宋体"/>
          <w:color w:val="auto"/>
          <w:sz w:val="21"/>
          <w:lang w:eastAsia="zh-CN"/>
        </w:rPr>
      </w:pPr>
      <w:r>
        <w:rPr>
          <w:rFonts w:hint="eastAsia" w:ascii="宋体" w:hAnsi="宋体" w:cs="宋体"/>
          <w:color w:val="auto"/>
          <w:sz w:val="21"/>
          <w:lang w:eastAsia="zh-CN"/>
        </w:rPr>
        <w:t>九、投标人近三年业绩和荣誉有关证明材料</w:t>
      </w:r>
    </w:p>
    <w:p w14:paraId="001716E3">
      <w:pPr>
        <w:spacing w:line="360" w:lineRule="auto"/>
        <w:ind w:left="420"/>
        <w:rPr>
          <w:rFonts w:hint="eastAsia"/>
          <w:color w:val="auto"/>
          <w:lang w:eastAsia="zh-CN"/>
        </w:rPr>
      </w:pPr>
      <w:r>
        <w:rPr>
          <w:rFonts w:hint="eastAsia" w:ascii="宋体" w:hAnsi="宋体" w:cs="宋体"/>
          <w:color w:val="auto"/>
          <w:sz w:val="21"/>
          <w:lang w:eastAsia="zh-CN"/>
        </w:rPr>
        <w:t>十、资格审查材料</w:t>
      </w:r>
    </w:p>
    <w:p w14:paraId="1A8E5579">
      <w:pPr>
        <w:keepNext w:val="0"/>
        <w:keepLines w:val="0"/>
        <w:pageBreakBefore w:val="0"/>
        <w:kinsoku/>
        <w:wordWrap/>
        <w:overflowPunct/>
        <w:topLinePunct w:val="0"/>
        <w:bidi w:val="0"/>
        <w:snapToGrid/>
        <w:spacing w:line="360" w:lineRule="auto"/>
        <w:ind w:firstLine="426" w:firstLineChars="202"/>
        <w:textAlignment w:val="auto"/>
        <w:outlineLvl w:val="9"/>
        <w:rPr>
          <w:rFonts w:asciiTheme="minorEastAsia" w:hAnsiTheme="minorEastAsia" w:eastAsiaTheme="minorEastAsia" w:cstheme="minorEastAsia"/>
          <w:b/>
          <w:bCs w:val="0"/>
          <w:color w:val="auto"/>
          <w:kern w:val="0"/>
          <w:sz w:val="21"/>
          <w:szCs w:val="21"/>
        </w:rPr>
      </w:pPr>
      <w:r>
        <w:rPr>
          <w:rFonts w:hint="eastAsia" w:asciiTheme="minorEastAsia" w:hAnsiTheme="minorEastAsia" w:eastAsiaTheme="minorEastAsia" w:cstheme="minorEastAsia"/>
          <w:b/>
          <w:bCs w:val="0"/>
          <w:color w:val="auto"/>
          <w:kern w:val="0"/>
          <w:sz w:val="21"/>
          <w:szCs w:val="21"/>
          <w:lang w:val="en-US" w:eastAsia="zh-CN"/>
        </w:rPr>
        <w:t>15</w:t>
      </w:r>
      <w:r>
        <w:rPr>
          <w:rFonts w:hint="eastAsia" w:asciiTheme="minorEastAsia" w:hAnsiTheme="minorEastAsia" w:eastAsiaTheme="minorEastAsia" w:cstheme="minorEastAsia"/>
          <w:b/>
          <w:bCs w:val="0"/>
          <w:color w:val="auto"/>
          <w:kern w:val="0"/>
          <w:sz w:val="21"/>
          <w:szCs w:val="21"/>
        </w:rPr>
        <w:t xml:space="preserve">. </w:t>
      </w:r>
      <w:r>
        <w:rPr>
          <w:rFonts w:hint="eastAsia" w:asciiTheme="minorEastAsia" w:hAnsiTheme="minorEastAsia" w:eastAsiaTheme="minorEastAsia" w:cstheme="minorEastAsia"/>
          <w:b/>
          <w:bCs w:val="0"/>
          <w:color w:val="auto"/>
          <w:kern w:val="0"/>
          <w:sz w:val="21"/>
          <w:szCs w:val="21"/>
          <w:lang w:eastAsia="zh-CN"/>
        </w:rPr>
        <w:t>响应文件</w:t>
      </w:r>
      <w:r>
        <w:rPr>
          <w:rFonts w:hint="eastAsia" w:asciiTheme="minorEastAsia" w:hAnsiTheme="minorEastAsia" w:eastAsiaTheme="minorEastAsia" w:cstheme="minorEastAsia"/>
          <w:b/>
          <w:bCs w:val="0"/>
          <w:color w:val="auto"/>
          <w:kern w:val="0"/>
          <w:sz w:val="21"/>
          <w:szCs w:val="21"/>
        </w:rPr>
        <w:t>的格式</w:t>
      </w:r>
    </w:p>
    <w:p w14:paraId="22AB2D52">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应认真阅读</w:t>
      </w:r>
      <w:r>
        <w:rPr>
          <w:rFonts w:hint="eastAsia" w:asciiTheme="minorEastAsia" w:hAnsiTheme="minorEastAsia" w:eastAsiaTheme="minorEastAsia" w:cstheme="minorEastAsia"/>
          <w:color w:val="auto"/>
          <w:kern w:val="0"/>
          <w:sz w:val="21"/>
          <w:szCs w:val="21"/>
          <w:lang w:eastAsia="zh-CN"/>
        </w:rPr>
        <w:t>磋商</w:t>
      </w:r>
      <w:r>
        <w:rPr>
          <w:rFonts w:hint="eastAsia" w:asciiTheme="minorEastAsia" w:hAnsiTheme="minorEastAsia" w:eastAsiaTheme="minorEastAsia" w:cstheme="minorEastAsia"/>
          <w:color w:val="auto"/>
          <w:kern w:val="0"/>
          <w:sz w:val="21"/>
          <w:szCs w:val="21"/>
        </w:rPr>
        <w:t>文件中所有事项、格式、条款和规范等要求。如果没有按照</w:t>
      </w:r>
      <w:r>
        <w:rPr>
          <w:rFonts w:hint="eastAsia" w:asciiTheme="minorEastAsia" w:hAnsiTheme="minorEastAsia" w:eastAsiaTheme="minorEastAsia" w:cstheme="minorEastAsia"/>
          <w:color w:val="auto"/>
          <w:kern w:val="0"/>
          <w:sz w:val="21"/>
          <w:szCs w:val="21"/>
          <w:lang w:eastAsia="zh-CN"/>
        </w:rPr>
        <w:t>磋商</w:t>
      </w:r>
      <w:r>
        <w:rPr>
          <w:rFonts w:hint="eastAsia" w:asciiTheme="minorEastAsia" w:hAnsiTheme="minorEastAsia" w:eastAsiaTheme="minorEastAsia" w:cstheme="minorEastAsia"/>
          <w:color w:val="auto"/>
          <w:kern w:val="0"/>
          <w:sz w:val="21"/>
          <w:szCs w:val="21"/>
        </w:rPr>
        <w:t>文件的要求提交全部资料或者</w:t>
      </w:r>
      <w:r>
        <w:rPr>
          <w:rFonts w:hint="eastAsia" w:asciiTheme="minorEastAsia" w:hAnsiTheme="minorEastAsia" w:eastAsiaTheme="minorEastAsia" w:cstheme="minorEastAsia"/>
          <w:color w:val="auto"/>
          <w:kern w:val="0"/>
          <w:sz w:val="21"/>
          <w:szCs w:val="21"/>
          <w:lang w:eastAsia="zh-CN"/>
        </w:rPr>
        <w:t>响应文件</w:t>
      </w:r>
      <w:r>
        <w:rPr>
          <w:rFonts w:hint="eastAsia" w:asciiTheme="minorEastAsia" w:hAnsiTheme="minorEastAsia" w:eastAsiaTheme="minorEastAsia" w:cstheme="minorEastAsia"/>
          <w:color w:val="auto"/>
          <w:kern w:val="0"/>
          <w:sz w:val="21"/>
          <w:szCs w:val="21"/>
        </w:rPr>
        <w:t>没有对</w:t>
      </w:r>
      <w:r>
        <w:rPr>
          <w:rFonts w:hint="eastAsia" w:asciiTheme="minorEastAsia" w:hAnsiTheme="minorEastAsia" w:eastAsiaTheme="minorEastAsia" w:cstheme="minorEastAsia"/>
          <w:color w:val="auto"/>
          <w:kern w:val="0"/>
          <w:sz w:val="21"/>
          <w:szCs w:val="21"/>
          <w:lang w:eastAsia="zh-CN"/>
        </w:rPr>
        <w:t>磋商</w:t>
      </w:r>
      <w:r>
        <w:rPr>
          <w:rFonts w:hint="eastAsia" w:asciiTheme="minorEastAsia" w:hAnsiTheme="minorEastAsia" w:eastAsiaTheme="minorEastAsia" w:cstheme="minorEastAsia"/>
          <w:color w:val="auto"/>
          <w:kern w:val="0"/>
          <w:sz w:val="21"/>
          <w:szCs w:val="21"/>
        </w:rPr>
        <w:t>文件作出实质性响应，该</w:t>
      </w:r>
      <w:r>
        <w:rPr>
          <w:rFonts w:hint="eastAsia" w:asciiTheme="minorEastAsia" w:hAnsiTheme="minorEastAsia" w:eastAsiaTheme="minorEastAsia" w:cstheme="minorEastAsia"/>
          <w:color w:val="auto"/>
          <w:kern w:val="0"/>
          <w:sz w:val="21"/>
          <w:szCs w:val="21"/>
          <w:lang w:eastAsia="zh-CN"/>
        </w:rPr>
        <w:t>响应文件</w:t>
      </w:r>
      <w:r>
        <w:rPr>
          <w:rFonts w:hint="eastAsia" w:asciiTheme="minorEastAsia" w:hAnsiTheme="minorEastAsia" w:eastAsiaTheme="minorEastAsia" w:cstheme="minorEastAsia"/>
          <w:color w:val="auto"/>
          <w:kern w:val="0"/>
          <w:sz w:val="21"/>
          <w:szCs w:val="21"/>
        </w:rPr>
        <w:t>有可能被拒绝，其风险由</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自行承担。</w:t>
      </w:r>
    </w:p>
    <w:p w14:paraId="08F5E16C">
      <w:pPr>
        <w:keepNext w:val="0"/>
        <w:keepLines w:val="0"/>
        <w:pageBreakBefore w:val="0"/>
        <w:kinsoku/>
        <w:wordWrap/>
        <w:overflowPunct/>
        <w:topLinePunct w:val="0"/>
        <w:bidi w:val="0"/>
        <w:snapToGrid/>
        <w:spacing w:line="360" w:lineRule="auto"/>
        <w:ind w:firstLine="426" w:firstLineChars="202"/>
        <w:textAlignment w:val="auto"/>
        <w:outlineLvl w:val="9"/>
        <w:rPr>
          <w:rFonts w:asciiTheme="minorEastAsia" w:hAnsiTheme="minorEastAsia" w:eastAsiaTheme="minorEastAsia" w:cstheme="minorEastAsia"/>
          <w:b/>
          <w:color w:val="auto"/>
          <w:kern w:val="0"/>
          <w:sz w:val="21"/>
          <w:szCs w:val="21"/>
        </w:rPr>
      </w:pPr>
      <w:r>
        <w:rPr>
          <w:rFonts w:hint="eastAsia" w:asciiTheme="minorEastAsia" w:hAnsiTheme="minorEastAsia" w:eastAsiaTheme="minorEastAsia" w:cstheme="minorEastAsia"/>
          <w:b/>
          <w:color w:val="auto"/>
          <w:kern w:val="0"/>
          <w:sz w:val="21"/>
          <w:szCs w:val="21"/>
          <w:lang w:val="en-US" w:eastAsia="zh-CN"/>
        </w:rPr>
        <w:t>16</w:t>
      </w:r>
      <w:r>
        <w:rPr>
          <w:rFonts w:hint="eastAsia" w:asciiTheme="minorEastAsia" w:hAnsiTheme="minorEastAsia" w:eastAsiaTheme="minorEastAsia" w:cstheme="minorEastAsia"/>
          <w:b/>
          <w:color w:val="auto"/>
          <w:kern w:val="0"/>
          <w:sz w:val="21"/>
          <w:szCs w:val="21"/>
        </w:rPr>
        <w:t xml:space="preserve">. </w:t>
      </w:r>
      <w:r>
        <w:rPr>
          <w:rFonts w:hint="eastAsia" w:asciiTheme="minorEastAsia" w:hAnsiTheme="minorEastAsia" w:eastAsiaTheme="minorEastAsia" w:cstheme="minorEastAsia"/>
          <w:b/>
          <w:color w:val="auto"/>
          <w:kern w:val="0"/>
          <w:sz w:val="21"/>
          <w:szCs w:val="21"/>
          <w:lang w:eastAsia="zh-CN"/>
        </w:rPr>
        <w:t>响应磋商</w:t>
      </w:r>
      <w:r>
        <w:rPr>
          <w:rFonts w:hint="eastAsia" w:asciiTheme="minorEastAsia" w:hAnsiTheme="minorEastAsia" w:eastAsiaTheme="minorEastAsia" w:cstheme="minorEastAsia"/>
          <w:b/>
          <w:color w:val="auto"/>
          <w:kern w:val="0"/>
          <w:sz w:val="21"/>
          <w:szCs w:val="21"/>
        </w:rPr>
        <w:t>报价</w:t>
      </w:r>
      <w:r>
        <w:rPr>
          <w:rFonts w:hint="eastAsia" w:asciiTheme="minorEastAsia" w:hAnsiTheme="minorEastAsia" w:eastAsiaTheme="minorEastAsia" w:cstheme="minorEastAsia"/>
          <w:b/>
          <w:color w:val="auto"/>
          <w:kern w:val="0"/>
          <w:sz w:val="21"/>
          <w:szCs w:val="21"/>
          <w:lang w:eastAsia="zh-CN"/>
        </w:rPr>
        <w:t>及磋商保证金</w:t>
      </w:r>
    </w:p>
    <w:p w14:paraId="383C3DAB">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16</w:t>
      </w:r>
      <w:r>
        <w:rPr>
          <w:rFonts w:hint="eastAsia" w:asciiTheme="minorEastAsia" w:hAnsiTheme="minorEastAsia" w:eastAsiaTheme="minorEastAsia" w:cstheme="minorEastAsia"/>
          <w:color w:val="auto"/>
          <w:kern w:val="0"/>
          <w:sz w:val="21"/>
          <w:szCs w:val="21"/>
        </w:rPr>
        <w:t>.1 本</w:t>
      </w:r>
      <w:r>
        <w:rPr>
          <w:rFonts w:hint="eastAsia" w:asciiTheme="minorEastAsia" w:hAnsiTheme="minorEastAsia" w:eastAsiaTheme="minorEastAsia" w:cstheme="minorEastAsia"/>
          <w:color w:val="auto"/>
          <w:kern w:val="0"/>
          <w:sz w:val="21"/>
          <w:szCs w:val="21"/>
          <w:lang w:eastAsia="zh-CN"/>
        </w:rPr>
        <w:t>项目</w:t>
      </w:r>
      <w:r>
        <w:rPr>
          <w:rFonts w:hint="eastAsia" w:asciiTheme="minorEastAsia" w:hAnsiTheme="minorEastAsia" w:eastAsiaTheme="minorEastAsia" w:cstheme="minorEastAsia"/>
          <w:color w:val="auto"/>
          <w:kern w:val="0"/>
          <w:sz w:val="21"/>
          <w:szCs w:val="21"/>
        </w:rPr>
        <w:t>使用的货币为</w:t>
      </w:r>
      <w:r>
        <w:rPr>
          <w:rFonts w:hint="eastAsia" w:asciiTheme="minorEastAsia" w:hAnsiTheme="minorEastAsia" w:eastAsiaTheme="minorEastAsia" w:cstheme="minorEastAsia"/>
          <w:i/>
          <w:color w:val="auto"/>
          <w:kern w:val="0"/>
          <w:sz w:val="21"/>
          <w:szCs w:val="21"/>
          <w:u w:val="single"/>
        </w:rPr>
        <w:t>人民币</w:t>
      </w:r>
      <w:r>
        <w:rPr>
          <w:rFonts w:hint="eastAsia" w:asciiTheme="minorEastAsia" w:hAnsiTheme="minorEastAsia" w:eastAsiaTheme="minorEastAsia" w:cstheme="minorEastAsia"/>
          <w:color w:val="auto"/>
          <w:kern w:val="0"/>
          <w:sz w:val="21"/>
          <w:szCs w:val="21"/>
        </w:rPr>
        <w:t>，合同实施时亦以</w:t>
      </w:r>
      <w:r>
        <w:rPr>
          <w:rFonts w:hint="eastAsia" w:asciiTheme="minorEastAsia" w:hAnsiTheme="minorEastAsia" w:eastAsiaTheme="minorEastAsia" w:cstheme="minorEastAsia"/>
          <w:i/>
          <w:color w:val="auto"/>
          <w:kern w:val="0"/>
          <w:sz w:val="21"/>
          <w:szCs w:val="21"/>
          <w:u w:val="single"/>
        </w:rPr>
        <w:t>人民币</w:t>
      </w:r>
      <w:r>
        <w:rPr>
          <w:rFonts w:hint="eastAsia" w:asciiTheme="minorEastAsia" w:hAnsiTheme="minorEastAsia" w:eastAsiaTheme="minorEastAsia" w:cstheme="minorEastAsia"/>
          <w:color w:val="auto"/>
          <w:kern w:val="0"/>
          <w:sz w:val="21"/>
          <w:szCs w:val="21"/>
        </w:rPr>
        <w:t>支付。</w:t>
      </w:r>
    </w:p>
    <w:p w14:paraId="6F8A6A12">
      <w:pPr>
        <w:keepNext w:val="0"/>
        <w:keepLines w:val="0"/>
        <w:pageBreakBefore w:val="0"/>
        <w:widowControl/>
        <w:shd w:val="clear" w:color="auto" w:fill="FFFFFF"/>
        <w:kinsoku/>
        <w:wordWrap/>
        <w:overflowPunct/>
        <w:topLinePunct w:val="0"/>
        <w:bidi w:val="0"/>
        <w:snapToGrid/>
        <w:spacing w:line="360" w:lineRule="auto"/>
        <w:ind w:firstLine="420" w:firstLineChars="200"/>
        <w:jc w:val="left"/>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16</w:t>
      </w:r>
      <w:r>
        <w:rPr>
          <w:rFonts w:hint="eastAsia" w:asciiTheme="minorEastAsia" w:hAnsiTheme="minorEastAsia" w:eastAsiaTheme="minorEastAsia" w:cstheme="minorEastAsia"/>
          <w:color w:val="auto"/>
          <w:kern w:val="0"/>
          <w:sz w:val="21"/>
          <w:szCs w:val="21"/>
        </w:rPr>
        <w:t xml:space="preserve">.2 </w:t>
      </w:r>
      <w:r>
        <w:rPr>
          <w:rFonts w:hint="eastAsia" w:asciiTheme="minorEastAsia" w:hAnsiTheme="minorEastAsia" w:eastAsiaTheme="minorEastAsia" w:cstheme="minorEastAsia"/>
          <w:color w:val="auto"/>
          <w:kern w:val="0"/>
          <w:sz w:val="21"/>
          <w:szCs w:val="21"/>
          <w:lang w:eastAsia="zh-CN"/>
        </w:rPr>
        <w:t>投标报价</w:t>
      </w:r>
      <w:r>
        <w:rPr>
          <w:rFonts w:hint="eastAsia" w:asciiTheme="minorEastAsia" w:hAnsiTheme="minorEastAsia" w:eastAsiaTheme="minorEastAsia" w:cstheme="minorEastAsia"/>
          <w:color w:val="auto"/>
          <w:kern w:val="0"/>
          <w:sz w:val="21"/>
          <w:szCs w:val="21"/>
        </w:rPr>
        <w:t>按照</w:t>
      </w:r>
      <w:r>
        <w:rPr>
          <w:rFonts w:hint="eastAsia" w:asciiTheme="minorEastAsia" w:hAnsiTheme="minorEastAsia" w:eastAsiaTheme="minorEastAsia" w:cstheme="minorEastAsia"/>
          <w:color w:val="auto"/>
          <w:kern w:val="0"/>
          <w:sz w:val="21"/>
          <w:szCs w:val="21"/>
          <w:lang w:eastAsia="zh-CN"/>
        </w:rPr>
        <w:t>项目</w:t>
      </w:r>
      <w:r>
        <w:rPr>
          <w:rFonts w:hint="eastAsia" w:asciiTheme="minorEastAsia" w:hAnsiTheme="minorEastAsia" w:eastAsiaTheme="minorEastAsia" w:cstheme="minorEastAsia"/>
          <w:color w:val="auto"/>
          <w:kern w:val="0"/>
          <w:sz w:val="21"/>
          <w:szCs w:val="21"/>
        </w:rPr>
        <w:t>概算</w:t>
      </w:r>
      <w:r>
        <w:rPr>
          <w:rFonts w:hint="eastAsia" w:asciiTheme="minorEastAsia" w:hAnsiTheme="minorEastAsia" w:eastAsiaTheme="minorEastAsia" w:cstheme="minorEastAsia"/>
          <w:color w:val="auto"/>
          <w:kern w:val="0"/>
          <w:sz w:val="21"/>
          <w:szCs w:val="21"/>
          <w:lang w:eastAsia="zh-CN"/>
        </w:rPr>
        <w:t>不超过上限价</w:t>
      </w:r>
      <w:r>
        <w:rPr>
          <w:rFonts w:hint="eastAsia" w:asciiTheme="minorEastAsia" w:hAnsiTheme="minorEastAsia" w:eastAsiaTheme="minorEastAsia" w:cstheme="minorEastAsia"/>
          <w:color w:val="auto"/>
          <w:kern w:val="0"/>
          <w:sz w:val="21"/>
          <w:szCs w:val="21"/>
        </w:rPr>
        <w:t>。</w:t>
      </w:r>
    </w:p>
    <w:p w14:paraId="7C6DAD92">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kern w:val="0"/>
          <w:sz w:val="21"/>
          <w:szCs w:val="21"/>
          <w:lang w:val="en-US" w:eastAsia="zh-CN"/>
        </w:rPr>
        <w:t>16</w:t>
      </w:r>
      <w:r>
        <w:rPr>
          <w:rFonts w:hint="eastAsia" w:asciiTheme="minorEastAsia" w:hAnsiTheme="minorEastAsia" w:eastAsiaTheme="minorEastAsia" w:cstheme="minorEastAsia"/>
          <w:color w:val="auto"/>
          <w:kern w:val="0"/>
          <w:sz w:val="21"/>
          <w:szCs w:val="21"/>
        </w:rPr>
        <w:t>.3 投标报价为</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完成所确定的</w:t>
      </w:r>
      <w:r>
        <w:rPr>
          <w:rFonts w:hint="eastAsia" w:asciiTheme="minorEastAsia" w:hAnsiTheme="minorEastAsia" w:eastAsiaTheme="minorEastAsia" w:cstheme="minorEastAsia"/>
          <w:color w:val="auto"/>
          <w:kern w:val="0"/>
          <w:sz w:val="21"/>
          <w:szCs w:val="21"/>
          <w:lang w:eastAsia="zh-CN"/>
        </w:rPr>
        <w:t>采购</w:t>
      </w:r>
      <w:r>
        <w:rPr>
          <w:rFonts w:hint="eastAsia" w:asciiTheme="minorEastAsia" w:hAnsiTheme="minorEastAsia" w:eastAsiaTheme="minorEastAsia" w:cstheme="minorEastAsia"/>
          <w:color w:val="auto"/>
          <w:kern w:val="0"/>
          <w:sz w:val="21"/>
          <w:szCs w:val="21"/>
        </w:rPr>
        <w:t>范围内全部工作内容的价格体现</w:t>
      </w:r>
      <w:r>
        <w:rPr>
          <w:rFonts w:hint="eastAsia" w:asciiTheme="minorEastAsia" w:hAnsiTheme="minorEastAsia" w:eastAsiaTheme="minorEastAsia" w:cstheme="minorEastAsia"/>
          <w:color w:val="auto"/>
          <w:kern w:val="0"/>
          <w:sz w:val="21"/>
          <w:szCs w:val="21"/>
          <w:lang w:eastAsia="zh-CN"/>
        </w:rPr>
        <w:t>，采购人不再单另支付任何费用</w:t>
      </w:r>
      <w:r>
        <w:rPr>
          <w:rFonts w:hint="eastAsia" w:asciiTheme="minorEastAsia" w:hAnsiTheme="minorEastAsia" w:eastAsiaTheme="minorEastAsia" w:cstheme="minorEastAsia"/>
          <w:color w:val="auto"/>
          <w:kern w:val="0"/>
          <w:sz w:val="21"/>
          <w:szCs w:val="21"/>
        </w:rPr>
        <w:t>。</w:t>
      </w:r>
    </w:p>
    <w:p w14:paraId="6467572E">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16</w:t>
      </w:r>
      <w:r>
        <w:rPr>
          <w:rFonts w:hint="eastAsia" w:asciiTheme="minorEastAsia" w:hAnsiTheme="minorEastAsia" w:eastAsiaTheme="minorEastAsia" w:cstheme="minorEastAsia"/>
          <w:color w:val="auto"/>
          <w:sz w:val="21"/>
          <w:szCs w:val="21"/>
        </w:rPr>
        <w:t>.4</w:t>
      </w:r>
      <w:r>
        <w:rPr>
          <w:rFonts w:hint="eastAsia" w:asciiTheme="minorEastAsia" w:hAnsiTheme="minorEastAsia" w:eastAsiaTheme="minorEastAsia" w:cstheme="minorEastAsia"/>
          <w:color w:val="auto"/>
          <w:kern w:val="0"/>
          <w:sz w:val="21"/>
          <w:szCs w:val="21"/>
        </w:rPr>
        <w:t>除本磋商文件另有规定外，</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应按磋商文件所附相应的报价一览表格式标明拟提供服务的投标报价等内容。不接受有任何选择性报价。</w:t>
      </w:r>
    </w:p>
    <w:p w14:paraId="5B2057C4">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16.5 投标人须知前附表规定交纳磋商保证金的，应按投标人须知前附表规定的形式、金额，在规定的提交响应文件截止时间前，提交磋商保证金。磋商保证金有效期应当与规定的响应文件有效期一致。</w:t>
      </w:r>
    </w:p>
    <w:p w14:paraId="3BD047FD">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投标人在磋商截止时间前撤回已提交的响应文件的，采购人或者采购代理机构应当自收到投标人书面撤回通知之日</w:t>
      </w:r>
      <w:r>
        <w:rPr>
          <w:rFonts w:hint="eastAsia" w:ascii="宋体" w:hAnsi="宋体" w:eastAsia="宋体" w:cs="宋体"/>
          <w:color w:val="auto"/>
          <w:sz w:val="21"/>
          <w:szCs w:val="21"/>
          <w:lang w:val="en-US" w:eastAsia="zh-CN"/>
        </w:rPr>
        <w:t>起5个</w:t>
      </w:r>
      <w:r>
        <w:rPr>
          <w:rFonts w:hint="eastAsia" w:asciiTheme="minorEastAsia" w:hAnsiTheme="minorEastAsia" w:eastAsiaTheme="minorEastAsia" w:cstheme="minorEastAsia"/>
          <w:color w:val="auto"/>
          <w:sz w:val="21"/>
          <w:szCs w:val="21"/>
          <w:lang w:val="en-US" w:eastAsia="zh-CN"/>
        </w:rPr>
        <w:t>工作日内，退还已收取的磋商保证金，但因投标人自身原因导致无法及时退还的除外。</w:t>
      </w:r>
    </w:p>
    <w:p w14:paraId="62EFB132">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16.6采购人或者采购代理机构应当自成交通知书发出之日起5个工作日内退还未成交投标人的磋商保证金，自采购合同签订之日起5个工作日内退还成交投标人的磋商保证金或者转为成交投标人的履约保证金。</w:t>
      </w:r>
    </w:p>
    <w:p w14:paraId="753E2715">
      <w:pPr>
        <w:pStyle w:val="22"/>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16.7有下列情形之一的，磋商保证金不予退还：</w:t>
      </w:r>
    </w:p>
    <w:p w14:paraId="2921459A">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16.7.1 投标人在磋商有效期内撤销响应文件的；</w:t>
      </w:r>
    </w:p>
    <w:p w14:paraId="4217CA31">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16.7.2 除因不可抗力投标人不与采购人签订合同的；</w:t>
      </w:r>
    </w:p>
    <w:p w14:paraId="754C7EB8">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16.7.3 将成交项目转让给他人，或者在响应文件中未说明，且未经采购人同意，将成交项目分包给他人的；</w:t>
      </w:r>
    </w:p>
    <w:p w14:paraId="7BC79631">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16.7.4 成交投标人未按竞争性磋商文件规定缴纳履约保证金的；</w:t>
      </w:r>
    </w:p>
    <w:p w14:paraId="0BFA4ED5">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16.7.5 拒绝履行合同义务的。</w:t>
      </w:r>
    </w:p>
    <w:p w14:paraId="6E3DA271">
      <w:pPr>
        <w:keepNext w:val="0"/>
        <w:keepLines w:val="0"/>
        <w:pageBreakBefore w:val="0"/>
        <w:kinsoku/>
        <w:wordWrap/>
        <w:overflowPunct/>
        <w:topLinePunct w:val="0"/>
        <w:bidi w:val="0"/>
        <w:snapToGrid/>
        <w:spacing w:line="360" w:lineRule="auto"/>
        <w:ind w:firstLine="426" w:firstLineChars="202"/>
        <w:textAlignment w:val="auto"/>
        <w:outlineLvl w:val="9"/>
        <w:rPr>
          <w:rFonts w:asciiTheme="minorEastAsia" w:hAnsiTheme="minorEastAsia" w:eastAsiaTheme="minorEastAsia" w:cstheme="minorEastAsia"/>
          <w:b/>
          <w:color w:val="auto"/>
          <w:kern w:val="0"/>
          <w:sz w:val="21"/>
          <w:szCs w:val="21"/>
        </w:rPr>
      </w:pPr>
      <w:r>
        <w:rPr>
          <w:rFonts w:hint="eastAsia" w:asciiTheme="minorEastAsia" w:hAnsiTheme="minorEastAsia" w:eastAsiaTheme="minorEastAsia" w:cstheme="minorEastAsia"/>
          <w:b/>
          <w:color w:val="auto"/>
          <w:kern w:val="0"/>
          <w:sz w:val="21"/>
          <w:szCs w:val="21"/>
          <w:lang w:val="en-US" w:eastAsia="zh-CN"/>
        </w:rPr>
        <w:t>17</w:t>
      </w:r>
      <w:r>
        <w:rPr>
          <w:rFonts w:hint="eastAsia" w:asciiTheme="minorEastAsia" w:hAnsiTheme="minorEastAsia" w:eastAsiaTheme="minorEastAsia" w:cstheme="minorEastAsia"/>
          <w:b/>
          <w:color w:val="auto"/>
          <w:kern w:val="0"/>
          <w:sz w:val="21"/>
          <w:szCs w:val="21"/>
        </w:rPr>
        <w:t xml:space="preserve">. </w:t>
      </w:r>
      <w:r>
        <w:rPr>
          <w:rFonts w:hint="eastAsia" w:asciiTheme="minorEastAsia" w:hAnsiTheme="minorEastAsia" w:eastAsiaTheme="minorEastAsia" w:cstheme="minorEastAsia"/>
          <w:b/>
          <w:color w:val="auto"/>
          <w:kern w:val="0"/>
          <w:sz w:val="21"/>
          <w:szCs w:val="21"/>
          <w:lang w:eastAsia="zh-CN"/>
        </w:rPr>
        <w:t>磋商</w:t>
      </w:r>
      <w:r>
        <w:rPr>
          <w:rFonts w:hint="eastAsia" w:asciiTheme="minorEastAsia" w:hAnsiTheme="minorEastAsia" w:eastAsiaTheme="minorEastAsia" w:cstheme="minorEastAsia"/>
          <w:b/>
          <w:color w:val="auto"/>
          <w:kern w:val="0"/>
          <w:sz w:val="21"/>
          <w:szCs w:val="21"/>
        </w:rPr>
        <w:t>有效期</w:t>
      </w:r>
    </w:p>
    <w:p w14:paraId="398DF344">
      <w:pPr>
        <w:keepNext w:val="0"/>
        <w:keepLines w:val="0"/>
        <w:pageBreakBefore w:val="0"/>
        <w:kinsoku/>
        <w:wordWrap/>
        <w:overflowPunct/>
        <w:topLinePunct w:val="0"/>
        <w:bidi w:val="0"/>
        <w:snapToGrid/>
        <w:spacing w:line="360" w:lineRule="auto"/>
        <w:ind w:firstLine="424" w:firstLineChars="202"/>
        <w:textAlignment w:val="auto"/>
        <w:outlineLvl w:val="9"/>
        <w:rPr>
          <w:rFonts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17</w:t>
      </w:r>
      <w:r>
        <w:rPr>
          <w:rFonts w:hint="eastAsia" w:asciiTheme="minorEastAsia" w:hAnsiTheme="minorEastAsia" w:eastAsiaTheme="minorEastAsia" w:cstheme="minorEastAsia"/>
          <w:color w:val="auto"/>
          <w:kern w:val="0"/>
          <w:sz w:val="21"/>
          <w:szCs w:val="21"/>
        </w:rPr>
        <w:t xml:space="preserve">.1 </w:t>
      </w:r>
      <w:r>
        <w:rPr>
          <w:rFonts w:hint="eastAsia" w:asciiTheme="minorEastAsia" w:hAnsiTheme="minorEastAsia" w:eastAsiaTheme="minorEastAsia" w:cstheme="minorEastAsia"/>
          <w:color w:val="auto"/>
          <w:kern w:val="0"/>
          <w:sz w:val="21"/>
          <w:szCs w:val="21"/>
          <w:lang w:eastAsia="zh-CN"/>
        </w:rPr>
        <w:t>磋商</w:t>
      </w:r>
      <w:r>
        <w:rPr>
          <w:rFonts w:hint="eastAsia" w:asciiTheme="minorEastAsia" w:hAnsiTheme="minorEastAsia" w:eastAsiaTheme="minorEastAsia" w:cstheme="minorEastAsia"/>
          <w:color w:val="auto"/>
          <w:kern w:val="0"/>
          <w:sz w:val="21"/>
          <w:szCs w:val="21"/>
        </w:rPr>
        <w:t>有效期见本须知前附表第8项所规定的期限，在此期限内，凡符合本</w:t>
      </w:r>
      <w:r>
        <w:rPr>
          <w:rFonts w:hint="eastAsia" w:asciiTheme="minorEastAsia" w:hAnsiTheme="minorEastAsia" w:eastAsiaTheme="minorEastAsia" w:cstheme="minorEastAsia"/>
          <w:color w:val="auto"/>
          <w:kern w:val="0"/>
          <w:sz w:val="21"/>
          <w:szCs w:val="21"/>
          <w:lang w:eastAsia="zh-CN"/>
        </w:rPr>
        <w:t>磋商</w:t>
      </w:r>
      <w:r>
        <w:rPr>
          <w:rFonts w:hint="eastAsia" w:asciiTheme="minorEastAsia" w:hAnsiTheme="minorEastAsia" w:eastAsiaTheme="minorEastAsia" w:cstheme="minorEastAsia"/>
          <w:color w:val="auto"/>
          <w:kern w:val="0"/>
          <w:sz w:val="21"/>
          <w:szCs w:val="21"/>
        </w:rPr>
        <w:t>文件要求的</w:t>
      </w:r>
      <w:r>
        <w:rPr>
          <w:rFonts w:hint="eastAsia" w:asciiTheme="minorEastAsia" w:hAnsiTheme="minorEastAsia" w:eastAsiaTheme="minorEastAsia" w:cstheme="minorEastAsia"/>
          <w:color w:val="auto"/>
          <w:kern w:val="0"/>
          <w:sz w:val="21"/>
          <w:szCs w:val="21"/>
          <w:lang w:eastAsia="zh-CN"/>
        </w:rPr>
        <w:t>响应文件</w:t>
      </w:r>
      <w:r>
        <w:rPr>
          <w:rFonts w:hint="eastAsia" w:asciiTheme="minorEastAsia" w:hAnsiTheme="minorEastAsia" w:eastAsiaTheme="minorEastAsia" w:cstheme="minorEastAsia"/>
          <w:color w:val="auto"/>
          <w:kern w:val="0"/>
          <w:sz w:val="21"/>
          <w:szCs w:val="21"/>
        </w:rPr>
        <w:t>均保持有效。</w:t>
      </w:r>
    </w:p>
    <w:p w14:paraId="78314C5B">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lang w:val="en-US" w:eastAsia="zh-CN"/>
        </w:rPr>
        <w:t>17</w:t>
      </w:r>
      <w:r>
        <w:rPr>
          <w:rFonts w:hint="eastAsia" w:asciiTheme="minorEastAsia" w:hAnsiTheme="minorEastAsia" w:eastAsiaTheme="minorEastAsia" w:cstheme="minorEastAsia"/>
          <w:color w:val="auto"/>
          <w:kern w:val="0"/>
          <w:sz w:val="21"/>
          <w:szCs w:val="21"/>
        </w:rPr>
        <w:t>.2 在特殊情况下，</w:t>
      </w:r>
      <w:r>
        <w:rPr>
          <w:rFonts w:hint="eastAsia" w:asciiTheme="minorEastAsia" w:hAnsiTheme="minorEastAsia" w:eastAsiaTheme="minorEastAsia" w:cstheme="minorEastAsia"/>
          <w:color w:val="auto"/>
          <w:kern w:val="0"/>
          <w:sz w:val="21"/>
          <w:szCs w:val="21"/>
          <w:lang w:eastAsia="zh-CN"/>
        </w:rPr>
        <w:t>采购人</w:t>
      </w:r>
      <w:r>
        <w:rPr>
          <w:rFonts w:hint="eastAsia" w:asciiTheme="minorEastAsia" w:hAnsiTheme="minorEastAsia" w:eastAsiaTheme="minorEastAsia" w:cstheme="minorEastAsia"/>
          <w:color w:val="auto"/>
          <w:kern w:val="0"/>
          <w:sz w:val="21"/>
          <w:szCs w:val="21"/>
        </w:rPr>
        <w:t>在原定的投标有效期内，可以根据需要以书面形式向</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提出延长投标有效期的要求，对此要求</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须以书面形式予以答复。</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可以拒绝这种要求。同意延长投标有效期的</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既不能要求也不允许修改其</w:t>
      </w:r>
      <w:r>
        <w:rPr>
          <w:rFonts w:hint="eastAsia" w:asciiTheme="minorEastAsia" w:hAnsiTheme="minorEastAsia" w:eastAsiaTheme="minorEastAsia" w:cstheme="minorEastAsia"/>
          <w:color w:val="auto"/>
          <w:kern w:val="0"/>
          <w:sz w:val="21"/>
          <w:szCs w:val="21"/>
          <w:lang w:eastAsia="zh-CN"/>
        </w:rPr>
        <w:t>响应文件</w:t>
      </w:r>
      <w:r>
        <w:rPr>
          <w:rFonts w:hint="eastAsia" w:asciiTheme="minorEastAsia" w:hAnsiTheme="minorEastAsia" w:eastAsiaTheme="minorEastAsia" w:cstheme="minorEastAsia"/>
          <w:color w:val="auto"/>
          <w:kern w:val="0"/>
          <w:sz w:val="21"/>
          <w:szCs w:val="21"/>
        </w:rPr>
        <w:t>。</w:t>
      </w:r>
    </w:p>
    <w:p w14:paraId="4C233522">
      <w:pPr>
        <w:pStyle w:val="22"/>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三、响应文件的递交</w:t>
      </w:r>
    </w:p>
    <w:p w14:paraId="34F21A4E">
      <w:pPr>
        <w:pStyle w:val="22"/>
        <w:rPr>
          <w:rFonts w:hint="eastAsia" w:asciiTheme="minorEastAsia" w:hAnsiTheme="minorEastAsia" w:eastAsiaTheme="minorEastAsia" w:cstheme="minorEastAsia"/>
          <w:b/>
          <w:bCs/>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18、磋商响应文件的密封与标记</w:t>
      </w:r>
    </w:p>
    <w:p w14:paraId="1C4707B3">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18.1　“电子加密投标文件”的递交：在线上传递交。投标人应在投标截止时间前将“电子加密投标文件”成功上传递交至“政府采购云平台”，否则投标无效。</w:t>
      </w:r>
    </w:p>
    <w:p w14:paraId="2CADAF13">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18.2“电子加密投标文件”成功上传递交后，投标人可自行打印投标文件接收回执。</w:t>
      </w:r>
    </w:p>
    <w:p w14:paraId="039D9A26">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18.3投标文件如果未按上述规定解密、上传，采购人或采购代理机构将视为无效投标。</w:t>
      </w:r>
    </w:p>
    <w:p w14:paraId="4D849CF3">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19、磋商响应文件递交的截止时间</w:t>
      </w:r>
    </w:p>
    <w:p w14:paraId="165F9621">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19.1投标人应在投标文件截止时间前，将投标文件送达指定的地点（网址）。在截止时间后送达的投标文件，采购人、采购代理机构应当拒收。</w:t>
      </w:r>
    </w:p>
    <w:p w14:paraId="697E2BBB">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20、磋商文件的修改和撤销</w:t>
      </w:r>
    </w:p>
    <w:p w14:paraId="07D43AB4">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20.1投标人在递交磋商文件后，可在规定的开始磋商截止时间之前，对其磋商响应文件以书面通知的形式进行修改或撤消。该通知须有磋商代理人的签字，并得到组织采购方的确认。</w:t>
      </w:r>
    </w:p>
    <w:p w14:paraId="5E62DBCD">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20.2投标人对磋商响应文件修改的书面材料或撤消通知应按磋商响应文件要求进行密封、标注和递交，并注明“修改磋商响应文件”或“撤消投标”字样，修改或撤销的内容须按磋商采购文件的要求签署、盖章，并作为磋商响应文件的组成部分。</w:t>
      </w:r>
    </w:p>
    <w:p w14:paraId="1EE42238">
      <w:pPr>
        <w:pStyle w:val="22"/>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20.3对磋商响应文件修改的书面材料应于开始磋商截止日前送达组织采购方，开始磋商截止时间以后不得修改磋商响应文件。</w:t>
      </w:r>
    </w:p>
    <w:p w14:paraId="37E92FD3">
      <w:pPr>
        <w:pStyle w:val="22"/>
        <w:rPr>
          <w:rFonts w:hint="eastAsia"/>
          <w:color w:val="auto"/>
          <w:lang w:eastAsia="zh-CN"/>
        </w:rPr>
      </w:pPr>
      <w:r>
        <w:rPr>
          <w:rFonts w:hint="eastAsia" w:asciiTheme="minorEastAsia" w:hAnsiTheme="minorEastAsia" w:eastAsiaTheme="minorEastAsia" w:cstheme="minorEastAsia"/>
          <w:color w:val="auto"/>
          <w:sz w:val="21"/>
          <w:szCs w:val="21"/>
          <w:lang w:val="en-US" w:eastAsia="zh-CN"/>
        </w:rPr>
        <w:t>20.4 投标人不得在开标后至磋商有效期期满前撤销磋商响应文件。否则组织采购方将没收其磋商保证金。</w:t>
      </w:r>
    </w:p>
    <w:p w14:paraId="443061BA">
      <w:pPr>
        <w:keepNext w:val="0"/>
        <w:keepLines w:val="0"/>
        <w:pageBreakBefore w:val="0"/>
        <w:kinsoku/>
        <w:wordWrap/>
        <w:overflowPunct/>
        <w:topLinePunct w:val="0"/>
        <w:bidi w:val="0"/>
        <w:snapToGrid/>
        <w:spacing w:line="360" w:lineRule="auto"/>
        <w:ind w:firstLine="426" w:firstLineChars="202"/>
        <w:textAlignment w:val="auto"/>
        <w:outlineLvl w:val="9"/>
        <w:rPr>
          <w:rFonts w:asciiTheme="minorEastAsia" w:hAnsiTheme="minorEastAsia" w:eastAsiaTheme="minorEastAsia" w:cstheme="minorEastAsia"/>
          <w:b/>
          <w:color w:val="auto"/>
          <w:kern w:val="0"/>
          <w:sz w:val="21"/>
          <w:szCs w:val="21"/>
        </w:rPr>
      </w:pPr>
      <w:r>
        <w:rPr>
          <w:rFonts w:hint="eastAsia" w:asciiTheme="minorEastAsia" w:hAnsiTheme="minorEastAsia" w:eastAsiaTheme="minorEastAsia" w:cstheme="minorEastAsia"/>
          <w:b/>
          <w:color w:val="auto"/>
          <w:kern w:val="0"/>
          <w:sz w:val="21"/>
          <w:szCs w:val="21"/>
        </w:rPr>
        <w:t>（</w:t>
      </w:r>
      <w:r>
        <w:rPr>
          <w:rFonts w:hint="eastAsia" w:asciiTheme="minorEastAsia" w:hAnsiTheme="minorEastAsia" w:eastAsiaTheme="minorEastAsia" w:cstheme="minorEastAsia"/>
          <w:b/>
          <w:color w:val="auto"/>
          <w:kern w:val="0"/>
          <w:sz w:val="21"/>
          <w:szCs w:val="21"/>
          <w:lang w:eastAsia="zh-CN"/>
        </w:rPr>
        <w:t>四</w:t>
      </w:r>
      <w:r>
        <w:rPr>
          <w:rFonts w:hint="eastAsia" w:asciiTheme="minorEastAsia" w:hAnsiTheme="minorEastAsia" w:eastAsiaTheme="minorEastAsia" w:cstheme="minorEastAsia"/>
          <w:b/>
          <w:color w:val="auto"/>
          <w:kern w:val="0"/>
          <w:sz w:val="21"/>
          <w:szCs w:val="21"/>
        </w:rPr>
        <w:t>）</w:t>
      </w:r>
      <w:r>
        <w:rPr>
          <w:rFonts w:hint="eastAsia" w:asciiTheme="minorEastAsia" w:hAnsiTheme="minorEastAsia" w:eastAsiaTheme="minorEastAsia" w:cstheme="minorEastAsia"/>
          <w:b/>
          <w:color w:val="auto"/>
          <w:kern w:val="0"/>
          <w:sz w:val="21"/>
          <w:szCs w:val="21"/>
          <w:lang w:eastAsia="zh-CN"/>
        </w:rPr>
        <w:t>磋商小组</w:t>
      </w:r>
      <w:r>
        <w:rPr>
          <w:rFonts w:hint="eastAsia" w:asciiTheme="minorEastAsia" w:hAnsiTheme="minorEastAsia" w:eastAsiaTheme="minorEastAsia" w:cstheme="minorEastAsia"/>
          <w:b/>
          <w:color w:val="auto"/>
          <w:kern w:val="0"/>
          <w:sz w:val="21"/>
          <w:szCs w:val="21"/>
        </w:rPr>
        <w:t xml:space="preserve"> </w:t>
      </w:r>
    </w:p>
    <w:p w14:paraId="0A7C5006">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21.1 组织采购方将根据《政府采购法》等法律法规的规定，依法组建本次采购项目的磋商小组 ，负责本次采购评审活动。磋商小组负责向组织采购方推荐成交投标人候选人。</w:t>
      </w:r>
    </w:p>
    <w:p w14:paraId="760FD318">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21.2  磋商小组人选于磋商开始时间前确定，成员名单在成交结果确定前保密。</w:t>
      </w:r>
    </w:p>
    <w:p w14:paraId="45505361">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21.3　磋商小组由有关工程技术、经济等方面的专家和采购人熟悉相关业务的代表人员组成，成员为三人以上的单数，其中技术、经济等方面的成员人数不少于成员总数的三分之二。</w:t>
      </w:r>
    </w:p>
    <w:p w14:paraId="0A7287EA">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21.4　按前款规定，磋商小组成员由采购人在监督部门现场监督下，于磋商开始前以抽取的方式确定。对于技术复杂、专业性要求较高或者国家有特殊要求的采购项目，采取随机抽取的方式抽取的专家不能满足评审工作需要时，将采取直接确定的方式选定磋商小组的人选。</w:t>
      </w:r>
    </w:p>
    <w:p w14:paraId="09DF296A">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21.5　有下列情形之一的，不得担任磋商小组成员：</w:t>
      </w:r>
    </w:p>
    <w:p w14:paraId="1EB5D8BA">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（1）与投标人或者投标人主要负责人有近亲关系的；</w:t>
      </w:r>
    </w:p>
    <w:p w14:paraId="0EFF62DC">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（2）与项目主管部门或者行政监督部门的人员有近亲关系的；</w:t>
      </w:r>
    </w:p>
    <w:p w14:paraId="0C06E9C5">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（3）与投标人有经济利益关系，可能影响对投标公正评审的；</w:t>
      </w:r>
    </w:p>
    <w:p w14:paraId="47DC740F">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（4）曾因在招标、评标以及其他与招标投标有关活动中从事违法行为而受过行政处罚或刑事处罚的。</w:t>
      </w:r>
    </w:p>
    <w:p w14:paraId="65AD596F">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磋商小组成员有前款规定情形之一的，应当主动提出回避。</w:t>
      </w:r>
    </w:p>
    <w:p w14:paraId="0152A12D">
      <w:pPr>
        <w:spacing w:line="360" w:lineRule="exact"/>
        <w:ind w:firstLine="420" w:firstLineChars="200"/>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21.6  磋商小组成员应当客观、公正地履行职责，遵守职业道德，并对所提出的评审意见承担个人责任。磋商小组成员不得与任何投标人或者与磋商结果有利害关系的人员进行私下接触，不得收受投标人、中介人或其他有利害关系人的财物或好处。</w:t>
      </w:r>
    </w:p>
    <w:p w14:paraId="3FC60F51">
      <w:pPr>
        <w:keepNext w:val="0"/>
        <w:keepLines w:val="0"/>
        <w:pageBreakBefore w:val="0"/>
        <w:numPr>
          <w:ilvl w:val="0"/>
          <w:numId w:val="0"/>
        </w:numPr>
        <w:kinsoku/>
        <w:wordWrap/>
        <w:overflowPunct/>
        <w:topLinePunct w:val="0"/>
        <w:bidi w:val="0"/>
        <w:snapToGrid/>
        <w:spacing w:line="360" w:lineRule="auto"/>
        <w:ind w:firstLine="210" w:firstLineChars="100"/>
        <w:textAlignment w:val="auto"/>
        <w:outlineLvl w:val="9"/>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kern w:val="2"/>
          <w:sz w:val="21"/>
          <w:szCs w:val="21"/>
          <w:lang w:val="en-US" w:eastAsia="zh-CN" w:bidi="ar-SA"/>
        </w:rPr>
        <w:t>（磋商小组成员和与本次评审活动有关的工作人员（是指磋商小组成员以外的、因参与评标监督工作或者事务性工作而知悉有关评审情况的所有人员），不得透露对投标文件的评审和比较、成交候选人的推荐情况以及与评审活动有关的其他情况。）</w:t>
      </w:r>
    </w:p>
    <w:p w14:paraId="04C27EFF">
      <w:pPr>
        <w:keepNext w:val="0"/>
        <w:keepLines w:val="0"/>
        <w:pageBreakBefore w:val="0"/>
        <w:kinsoku/>
        <w:wordWrap/>
        <w:overflowPunct/>
        <w:topLinePunct w:val="0"/>
        <w:bidi w:val="0"/>
        <w:snapToGrid/>
        <w:spacing w:line="360" w:lineRule="auto"/>
        <w:ind w:firstLine="424" w:firstLineChars="202"/>
        <w:textAlignment w:val="auto"/>
        <w:outlineLvl w:val="9"/>
        <w:rPr>
          <w:rFonts w:hint="eastAsia" w:asciiTheme="minorEastAsia" w:hAnsiTheme="minorEastAsia" w:eastAsiaTheme="minorEastAsia" w:cstheme="minorEastAsia"/>
          <w:b/>
          <w:color w:val="auto"/>
          <w:kern w:val="0"/>
          <w:sz w:val="21"/>
          <w:szCs w:val="21"/>
        </w:rPr>
      </w:pPr>
      <w:r>
        <w:rPr>
          <w:rFonts w:hint="eastAsia" w:asciiTheme="minorEastAsia" w:hAnsiTheme="minorEastAsia" w:eastAsiaTheme="minorEastAsia" w:cstheme="minorEastAsia"/>
          <w:b w:val="0"/>
          <w:bCs/>
          <w:color w:val="auto"/>
          <w:kern w:val="0"/>
          <w:sz w:val="21"/>
          <w:szCs w:val="21"/>
          <w:lang w:val="en-US" w:eastAsia="zh-CN"/>
        </w:rPr>
        <w:t>21.7</w:t>
      </w:r>
      <w:r>
        <w:rPr>
          <w:rFonts w:hint="eastAsia" w:asciiTheme="minorEastAsia" w:hAnsiTheme="minorEastAsia" w:eastAsiaTheme="minorEastAsia" w:cstheme="minorEastAsia"/>
          <w:b w:val="0"/>
          <w:bCs/>
          <w:color w:val="auto"/>
          <w:kern w:val="0"/>
          <w:sz w:val="21"/>
          <w:szCs w:val="21"/>
        </w:rPr>
        <w:t xml:space="preserve"> </w:t>
      </w:r>
      <w:r>
        <w:rPr>
          <w:rFonts w:hint="eastAsia" w:asciiTheme="minorEastAsia" w:hAnsiTheme="minorEastAsia" w:eastAsiaTheme="minorEastAsia" w:cstheme="minorEastAsia"/>
          <w:b/>
          <w:color w:val="auto"/>
          <w:kern w:val="0"/>
          <w:sz w:val="21"/>
          <w:szCs w:val="21"/>
        </w:rPr>
        <w:t xml:space="preserve"> </w:t>
      </w:r>
      <w:r>
        <w:rPr>
          <w:rFonts w:hint="eastAsia" w:asciiTheme="minorEastAsia" w:hAnsiTheme="minorEastAsia" w:eastAsiaTheme="minorEastAsia" w:cstheme="minorEastAsia"/>
          <w:color w:val="auto"/>
          <w:kern w:val="0"/>
          <w:sz w:val="21"/>
          <w:szCs w:val="21"/>
        </w:rPr>
        <w:t>被依法否定，或者</w:t>
      </w:r>
      <w:r>
        <w:rPr>
          <w:rFonts w:hint="eastAsia" w:asciiTheme="minorEastAsia" w:hAnsiTheme="minorEastAsia" w:eastAsiaTheme="minorEastAsia" w:cstheme="minorEastAsia"/>
          <w:color w:val="auto"/>
          <w:kern w:val="0"/>
          <w:sz w:val="21"/>
          <w:szCs w:val="21"/>
          <w:lang w:eastAsia="zh-CN"/>
        </w:rPr>
        <w:t>响应文件</w:t>
      </w:r>
      <w:r>
        <w:rPr>
          <w:rFonts w:hint="eastAsia" w:asciiTheme="minorEastAsia" w:hAnsiTheme="minorEastAsia" w:eastAsiaTheme="minorEastAsia" w:cstheme="minorEastAsia"/>
          <w:color w:val="auto"/>
          <w:kern w:val="0"/>
          <w:sz w:val="21"/>
          <w:szCs w:val="21"/>
        </w:rPr>
        <w:t>被界定为否决后，如有效</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少于3家（不含），由</w:t>
      </w:r>
      <w:r>
        <w:rPr>
          <w:rFonts w:hint="eastAsia" w:asciiTheme="minorEastAsia" w:hAnsiTheme="minorEastAsia" w:eastAsiaTheme="minorEastAsia" w:cstheme="minorEastAsia"/>
          <w:color w:val="auto"/>
          <w:kern w:val="0"/>
          <w:sz w:val="21"/>
          <w:szCs w:val="21"/>
          <w:lang w:eastAsia="zh-CN"/>
        </w:rPr>
        <w:t>磋商小组</w:t>
      </w:r>
      <w:r>
        <w:rPr>
          <w:rFonts w:hint="eastAsia" w:asciiTheme="minorEastAsia" w:hAnsiTheme="minorEastAsia" w:eastAsiaTheme="minorEastAsia" w:cstheme="minorEastAsia"/>
          <w:color w:val="auto"/>
          <w:kern w:val="0"/>
          <w:sz w:val="21"/>
          <w:szCs w:val="21"/>
        </w:rPr>
        <w:t>评审后认为有效</w:t>
      </w:r>
      <w:r>
        <w:rPr>
          <w:rFonts w:hint="eastAsia" w:asciiTheme="minorEastAsia" w:hAnsiTheme="minorEastAsia" w:eastAsiaTheme="minorEastAsia" w:cstheme="minorEastAsia"/>
          <w:color w:val="auto"/>
          <w:kern w:val="0"/>
          <w:sz w:val="21"/>
          <w:szCs w:val="21"/>
          <w:lang w:eastAsia="zh-CN"/>
        </w:rPr>
        <w:t>投标人</w:t>
      </w:r>
      <w:r>
        <w:rPr>
          <w:rFonts w:hint="eastAsia" w:asciiTheme="minorEastAsia" w:hAnsiTheme="minorEastAsia" w:eastAsiaTheme="minorEastAsia" w:cstheme="minorEastAsia"/>
          <w:color w:val="auto"/>
          <w:kern w:val="0"/>
          <w:sz w:val="21"/>
          <w:szCs w:val="21"/>
        </w:rPr>
        <w:t>均不符合</w:t>
      </w:r>
      <w:r>
        <w:rPr>
          <w:rFonts w:hint="eastAsia" w:asciiTheme="minorEastAsia" w:hAnsiTheme="minorEastAsia" w:eastAsiaTheme="minorEastAsia" w:cstheme="minorEastAsia"/>
          <w:color w:val="auto"/>
          <w:kern w:val="0"/>
          <w:sz w:val="21"/>
          <w:szCs w:val="21"/>
          <w:lang w:eastAsia="zh-CN"/>
        </w:rPr>
        <w:t>磋商</w:t>
      </w:r>
      <w:r>
        <w:rPr>
          <w:rFonts w:hint="eastAsia" w:asciiTheme="minorEastAsia" w:hAnsiTheme="minorEastAsia" w:eastAsiaTheme="minorEastAsia" w:cstheme="minorEastAsia"/>
          <w:color w:val="auto"/>
          <w:kern w:val="0"/>
          <w:sz w:val="21"/>
          <w:szCs w:val="21"/>
        </w:rPr>
        <w:t>文件要求的或者明显缺乏竞争力时，</w:t>
      </w:r>
      <w:r>
        <w:rPr>
          <w:rFonts w:hint="eastAsia" w:asciiTheme="minorEastAsia" w:hAnsiTheme="minorEastAsia" w:eastAsiaTheme="minorEastAsia" w:cstheme="minorEastAsia"/>
          <w:color w:val="auto"/>
          <w:kern w:val="0"/>
          <w:sz w:val="21"/>
          <w:szCs w:val="21"/>
          <w:lang w:eastAsia="zh-CN"/>
        </w:rPr>
        <w:t>采购人</w:t>
      </w:r>
      <w:r>
        <w:rPr>
          <w:rFonts w:hint="eastAsia" w:asciiTheme="minorEastAsia" w:hAnsiTheme="minorEastAsia" w:eastAsiaTheme="minorEastAsia" w:cstheme="minorEastAsia"/>
          <w:color w:val="auto"/>
          <w:kern w:val="0"/>
          <w:sz w:val="21"/>
          <w:szCs w:val="21"/>
        </w:rPr>
        <w:t>应重新</w:t>
      </w:r>
      <w:r>
        <w:rPr>
          <w:rFonts w:hint="eastAsia" w:asciiTheme="minorEastAsia" w:hAnsiTheme="minorEastAsia" w:eastAsiaTheme="minorEastAsia" w:cstheme="minorEastAsia"/>
          <w:color w:val="auto"/>
          <w:kern w:val="0"/>
          <w:sz w:val="21"/>
          <w:szCs w:val="21"/>
          <w:lang w:eastAsia="zh-CN"/>
        </w:rPr>
        <w:t>采购</w:t>
      </w:r>
      <w:r>
        <w:rPr>
          <w:rFonts w:hint="eastAsia" w:asciiTheme="minorEastAsia" w:hAnsiTheme="minorEastAsia" w:eastAsiaTheme="minorEastAsia" w:cstheme="minorEastAsia"/>
          <w:color w:val="auto"/>
          <w:kern w:val="0"/>
          <w:sz w:val="21"/>
          <w:szCs w:val="21"/>
        </w:rPr>
        <w:t>。</w:t>
      </w:r>
    </w:p>
    <w:p w14:paraId="5CD82DDF">
      <w:pPr>
        <w:pStyle w:val="22"/>
        <w:rPr>
          <w:b/>
          <w:bCs/>
          <w:color w:val="auto"/>
          <w:sz w:val="21"/>
          <w:szCs w:val="21"/>
        </w:rPr>
      </w:pPr>
      <w:r>
        <w:rPr>
          <w:rFonts w:hint="eastAsia"/>
          <w:b/>
          <w:bCs/>
          <w:color w:val="auto"/>
          <w:sz w:val="21"/>
          <w:szCs w:val="21"/>
          <w:lang w:val="en-US" w:eastAsia="zh-CN"/>
        </w:rPr>
        <w:t>五、</w:t>
      </w:r>
      <w:r>
        <w:rPr>
          <w:rFonts w:hint="eastAsia"/>
          <w:b/>
          <w:bCs/>
          <w:color w:val="auto"/>
          <w:sz w:val="21"/>
          <w:szCs w:val="21"/>
        </w:rPr>
        <w:t>保密与纪律事项</w:t>
      </w:r>
    </w:p>
    <w:p w14:paraId="73B9951A">
      <w:pPr>
        <w:pStyle w:val="22"/>
        <w:rPr>
          <w:rFonts w:hint="eastAsia"/>
          <w:color w:val="auto"/>
          <w:sz w:val="21"/>
          <w:szCs w:val="21"/>
        </w:rPr>
      </w:pPr>
      <w:r>
        <w:rPr>
          <w:rFonts w:hint="eastAsia"/>
          <w:color w:val="auto"/>
          <w:sz w:val="21"/>
          <w:szCs w:val="21"/>
          <w:lang w:val="en-US" w:eastAsia="zh-CN"/>
        </w:rPr>
        <w:t>22.1</w:t>
      </w:r>
      <w:r>
        <w:rPr>
          <w:rFonts w:hint="eastAsia"/>
          <w:color w:val="auto"/>
          <w:sz w:val="21"/>
          <w:szCs w:val="21"/>
        </w:rPr>
        <w:t xml:space="preserve"> </w:t>
      </w:r>
      <w:r>
        <w:rPr>
          <w:rFonts w:hint="eastAsia"/>
          <w:color w:val="auto"/>
          <w:sz w:val="21"/>
          <w:szCs w:val="21"/>
          <w:lang w:val="en-US" w:eastAsia="zh-CN"/>
        </w:rPr>
        <w:t>磋商小组</w:t>
      </w:r>
      <w:r>
        <w:rPr>
          <w:rFonts w:hint="eastAsia"/>
          <w:color w:val="auto"/>
          <w:sz w:val="21"/>
          <w:szCs w:val="21"/>
        </w:rPr>
        <w:t>成员以及与评</w:t>
      </w:r>
      <w:r>
        <w:rPr>
          <w:rFonts w:hint="eastAsia"/>
          <w:color w:val="auto"/>
          <w:sz w:val="21"/>
          <w:szCs w:val="21"/>
          <w:lang w:eastAsia="zh-CN"/>
        </w:rPr>
        <w:t>审</w:t>
      </w:r>
      <w:r>
        <w:rPr>
          <w:rFonts w:hint="eastAsia"/>
          <w:color w:val="auto"/>
          <w:sz w:val="21"/>
          <w:szCs w:val="21"/>
        </w:rPr>
        <w:t>工作有关的人员不得泄露评审情况以及</w:t>
      </w:r>
      <w:r>
        <w:rPr>
          <w:rFonts w:hint="eastAsia"/>
          <w:color w:val="auto"/>
          <w:sz w:val="21"/>
          <w:szCs w:val="21"/>
          <w:lang w:eastAsia="zh-CN"/>
        </w:rPr>
        <w:t>磋商</w:t>
      </w:r>
      <w:r>
        <w:rPr>
          <w:rFonts w:hint="eastAsia"/>
          <w:color w:val="auto"/>
          <w:sz w:val="21"/>
          <w:szCs w:val="21"/>
        </w:rPr>
        <w:t>过程中获悉的国家秘密、商业秘密。</w:t>
      </w:r>
    </w:p>
    <w:p w14:paraId="6BF16DFC">
      <w:pPr>
        <w:pStyle w:val="22"/>
        <w:rPr>
          <w:rFonts w:hint="eastAsia"/>
          <w:color w:val="auto"/>
          <w:sz w:val="21"/>
          <w:szCs w:val="21"/>
        </w:rPr>
      </w:pPr>
      <w:r>
        <w:rPr>
          <w:rFonts w:hint="eastAsia"/>
          <w:color w:val="auto"/>
          <w:sz w:val="21"/>
          <w:szCs w:val="21"/>
          <w:lang w:val="en-US" w:eastAsia="zh-CN"/>
        </w:rPr>
        <w:t>磋商过程保密是指磋商开始后磋商小组对投标人资格审查开始至成交公告期结束、成交通知书发出等与项目相关所有的文字、磋商小组的对话、音视频等相关资料的保密，如与采购项目相关的采购人、采购代理机构、磋商小组及其他相关人员泄密，从而导致评审结果出现不公正性，我公司将根据《政府采购法》《政府采购法实施条例》及相关法律法规规定将责任人提请上级行政主管部门追究其责任；构成犯罪的，将提请司法机关依法追究其刑事责任。</w:t>
      </w:r>
    </w:p>
    <w:p w14:paraId="7ED2EA4E">
      <w:pPr>
        <w:pStyle w:val="22"/>
        <w:rPr>
          <w:color w:val="auto"/>
          <w:sz w:val="21"/>
          <w:szCs w:val="21"/>
        </w:rPr>
      </w:pPr>
      <w:r>
        <w:rPr>
          <w:rFonts w:hint="eastAsia"/>
          <w:color w:val="auto"/>
          <w:sz w:val="21"/>
          <w:szCs w:val="21"/>
          <w:lang w:val="en-US" w:eastAsia="zh-CN"/>
        </w:rPr>
        <w:t>22</w:t>
      </w:r>
      <w:r>
        <w:rPr>
          <w:rFonts w:hint="eastAsia"/>
          <w:color w:val="auto"/>
          <w:sz w:val="21"/>
          <w:szCs w:val="21"/>
        </w:rPr>
        <w:t xml:space="preserve">.2 </w:t>
      </w:r>
      <w:r>
        <w:rPr>
          <w:rFonts w:hint="eastAsia"/>
          <w:color w:val="auto"/>
          <w:sz w:val="21"/>
          <w:szCs w:val="21"/>
          <w:lang w:eastAsia="zh-CN"/>
        </w:rPr>
        <w:t>投标人</w:t>
      </w:r>
      <w:r>
        <w:rPr>
          <w:rFonts w:hint="eastAsia"/>
          <w:color w:val="auto"/>
          <w:sz w:val="21"/>
          <w:szCs w:val="21"/>
        </w:rPr>
        <w:t>不得与采购人、采购代理机构、其他</w:t>
      </w:r>
      <w:r>
        <w:rPr>
          <w:rFonts w:hint="eastAsia"/>
          <w:color w:val="auto"/>
          <w:sz w:val="21"/>
          <w:szCs w:val="21"/>
          <w:lang w:eastAsia="zh-CN"/>
        </w:rPr>
        <w:t>投标人</w:t>
      </w:r>
      <w:r>
        <w:rPr>
          <w:rFonts w:hint="eastAsia"/>
          <w:color w:val="auto"/>
          <w:sz w:val="21"/>
          <w:szCs w:val="21"/>
        </w:rPr>
        <w:t>恶意串通；不得向采购人、采购代理机构或者</w:t>
      </w:r>
      <w:r>
        <w:rPr>
          <w:rFonts w:hint="eastAsia"/>
          <w:color w:val="auto"/>
          <w:sz w:val="21"/>
          <w:szCs w:val="21"/>
          <w:lang w:val="en-US" w:eastAsia="zh-CN"/>
        </w:rPr>
        <w:t>磋商小组</w:t>
      </w:r>
      <w:r>
        <w:rPr>
          <w:rFonts w:hint="eastAsia"/>
          <w:color w:val="auto"/>
          <w:sz w:val="21"/>
          <w:szCs w:val="21"/>
        </w:rPr>
        <w:t>成员行贿或者提供其他不正当利益；不得提供虚假材料谋取</w:t>
      </w:r>
      <w:r>
        <w:rPr>
          <w:rFonts w:hint="eastAsia"/>
          <w:color w:val="auto"/>
          <w:sz w:val="21"/>
          <w:szCs w:val="21"/>
          <w:lang w:eastAsia="zh-CN"/>
        </w:rPr>
        <w:t>成交</w:t>
      </w:r>
      <w:r>
        <w:rPr>
          <w:rFonts w:hint="eastAsia"/>
          <w:color w:val="auto"/>
          <w:sz w:val="21"/>
          <w:szCs w:val="21"/>
        </w:rPr>
        <w:t>；不得以任何方式干扰、影响采购工作。</w:t>
      </w:r>
    </w:p>
    <w:p w14:paraId="1C4AF739">
      <w:pPr>
        <w:pStyle w:val="22"/>
        <w:rPr>
          <w:color w:val="auto"/>
          <w:sz w:val="21"/>
          <w:szCs w:val="21"/>
        </w:rPr>
      </w:pPr>
      <w:r>
        <w:rPr>
          <w:rFonts w:hint="eastAsia"/>
          <w:color w:val="auto"/>
          <w:sz w:val="21"/>
          <w:szCs w:val="21"/>
          <w:lang w:val="en-US" w:eastAsia="zh-CN"/>
        </w:rPr>
        <w:t>22</w:t>
      </w:r>
      <w:r>
        <w:rPr>
          <w:rFonts w:hint="eastAsia"/>
          <w:color w:val="auto"/>
          <w:sz w:val="21"/>
          <w:szCs w:val="21"/>
        </w:rPr>
        <w:t>.3 有下列情形之一的，属于恶意串通，</w:t>
      </w:r>
      <w:r>
        <w:rPr>
          <w:rFonts w:hint="eastAsia"/>
          <w:color w:val="auto"/>
          <w:sz w:val="21"/>
          <w:szCs w:val="21"/>
          <w:lang w:eastAsia="zh-CN"/>
        </w:rPr>
        <w:t>成交</w:t>
      </w:r>
      <w:r>
        <w:rPr>
          <w:rFonts w:hint="eastAsia"/>
          <w:color w:val="auto"/>
          <w:sz w:val="21"/>
          <w:szCs w:val="21"/>
        </w:rPr>
        <w:t>无效，并依照《政府采购法》第七十七条的规定追究法律责任：</w:t>
      </w:r>
    </w:p>
    <w:p w14:paraId="5C88FBDA">
      <w:pPr>
        <w:pStyle w:val="22"/>
        <w:rPr>
          <w:color w:val="auto"/>
          <w:sz w:val="21"/>
          <w:szCs w:val="21"/>
        </w:rPr>
      </w:pPr>
      <w:r>
        <w:rPr>
          <w:rFonts w:hint="eastAsia"/>
          <w:color w:val="auto"/>
          <w:sz w:val="21"/>
          <w:szCs w:val="21"/>
          <w:lang w:val="en-US" w:eastAsia="zh-CN"/>
        </w:rPr>
        <w:t>22</w:t>
      </w:r>
      <w:r>
        <w:rPr>
          <w:rFonts w:hint="eastAsia"/>
          <w:color w:val="auto"/>
          <w:sz w:val="21"/>
          <w:szCs w:val="21"/>
        </w:rPr>
        <w:t xml:space="preserve">.3.1 </w:t>
      </w:r>
      <w:r>
        <w:rPr>
          <w:rFonts w:hint="eastAsia"/>
          <w:color w:val="auto"/>
          <w:sz w:val="21"/>
          <w:szCs w:val="21"/>
          <w:lang w:eastAsia="zh-CN"/>
        </w:rPr>
        <w:t>投标人</w:t>
      </w:r>
      <w:r>
        <w:rPr>
          <w:rFonts w:hint="eastAsia"/>
          <w:color w:val="auto"/>
          <w:sz w:val="21"/>
          <w:szCs w:val="21"/>
        </w:rPr>
        <w:t>直接或者间接从采购人、采购代理机构获得其他</w:t>
      </w:r>
      <w:r>
        <w:rPr>
          <w:rFonts w:hint="eastAsia"/>
          <w:color w:val="auto"/>
          <w:sz w:val="21"/>
          <w:szCs w:val="21"/>
          <w:lang w:eastAsia="zh-CN"/>
        </w:rPr>
        <w:t>投标人</w:t>
      </w:r>
      <w:r>
        <w:rPr>
          <w:rFonts w:hint="eastAsia"/>
          <w:color w:val="auto"/>
          <w:sz w:val="21"/>
          <w:szCs w:val="21"/>
        </w:rPr>
        <w:t>的情况，并修改其</w:t>
      </w:r>
      <w:r>
        <w:rPr>
          <w:rFonts w:hint="eastAsia"/>
          <w:color w:val="auto"/>
          <w:sz w:val="21"/>
          <w:szCs w:val="21"/>
          <w:lang w:eastAsia="zh-CN"/>
        </w:rPr>
        <w:t>响应</w:t>
      </w:r>
      <w:r>
        <w:rPr>
          <w:rFonts w:hint="eastAsia"/>
          <w:color w:val="auto"/>
          <w:sz w:val="21"/>
          <w:szCs w:val="21"/>
        </w:rPr>
        <w:t>文件的；</w:t>
      </w:r>
    </w:p>
    <w:p w14:paraId="2FCB04C3">
      <w:pPr>
        <w:pStyle w:val="22"/>
        <w:rPr>
          <w:color w:val="auto"/>
          <w:sz w:val="21"/>
          <w:szCs w:val="21"/>
        </w:rPr>
      </w:pPr>
      <w:r>
        <w:rPr>
          <w:rFonts w:hint="eastAsia"/>
          <w:color w:val="auto"/>
          <w:sz w:val="21"/>
          <w:szCs w:val="21"/>
          <w:lang w:val="en-US" w:eastAsia="zh-CN"/>
        </w:rPr>
        <w:t>22</w:t>
      </w:r>
      <w:r>
        <w:rPr>
          <w:rFonts w:hint="eastAsia"/>
          <w:color w:val="auto"/>
          <w:sz w:val="21"/>
          <w:szCs w:val="21"/>
        </w:rPr>
        <w:t>.3.2 采购人、采购代理机构授意</w:t>
      </w:r>
      <w:r>
        <w:rPr>
          <w:rFonts w:hint="eastAsia"/>
          <w:color w:val="auto"/>
          <w:sz w:val="21"/>
          <w:szCs w:val="21"/>
          <w:lang w:eastAsia="zh-CN"/>
        </w:rPr>
        <w:t>投标人</w:t>
      </w:r>
      <w:r>
        <w:rPr>
          <w:rFonts w:hint="eastAsia"/>
          <w:color w:val="auto"/>
          <w:sz w:val="21"/>
          <w:szCs w:val="21"/>
        </w:rPr>
        <w:t>撤换、修改</w:t>
      </w:r>
      <w:r>
        <w:rPr>
          <w:rFonts w:hint="eastAsia"/>
          <w:color w:val="auto"/>
          <w:sz w:val="21"/>
          <w:szCs w:val="21"/>
          <w:lang w:eastAsia="zh-CN"/>
        </w:rPr>
        <w:t>响应</w:t>
      </w:r>
      <w:r>
        <w:rPr>
          <w:rFonts w:hint="eastAsia"/>
          <w:color w:val="auto"/>
          <w:sz w:val="21"/>
          <w:szCs w:val="21"/>
        </w:rPr>
        <w:t>文件的；</w:t>
      </w:r>
    </w:p>
    <w:p w14:paraId="168CECD5">
      <w:pPr>
        <w:pStyle w:val="22"/>
        <w:rPr>
          <w:rFonts w:hint="eastAsia"/>
          <w:color w:val="auto"/>
          <w:sz w:val="21"/>
          <w:szCs w:val="21"/>
          <w:lang w:val="en-US" w:eastAsia="zh-CN"/>
        </w:rPr>
      </w:pPr>
      <w:r>
        <w:rPr>
          <w:rFonts w:hint="eastAsia"/>
          <w:color w:val="auto"/>
          <w:sz w:val="21"/>
          <w:szCs w:val="21"/>
          <w:lang w:val="en-US" w:eastAsia="zh-CN"/>
        </w:rPr>
        <w:t>22</w:t>
      </w:r>
      <w:r>
        <w:rPr>
          <w:rFonts w:hint="eastAsia"/>
          <w:color w:val="auto"/>
          <w:sz w:val="21"/>
          <w:szCs w:val="21"/>
        </w:rPr>
        <w:t xml:space="preserve">.3.3 </w:t>
      </w:r>
      <w:r>
        <w:rPr>
          <w:rFonts w:hint="eastAsia"/>
          <w:color w:val="auto"/>
          <w:sz w:val="21"/>
          <w:szCs w:val="21"/>
          <w:lang w:val="en-US" w:eastAsia="zh-CN"/>
        </w:rPr>
        <w:t>投标人之间协商技术方案、合同条款以及报价等响应文件实质性内容的;</w:t>
      </w:r>
    </w:p>
    <w:p w14:paraId="3059EC07">
      <w:pPr>
        <w:pStyle w:val="22"/>
        <w:rPr>
          <w:color w:val="auto"/>
          <w:sz w:val="21"/>
          <w:szCs w:val="21"/>
        </w:rPr>
      </w:pPr>
      <w:r>
        <w:rPr>
          <w:rFonts w:hint="eastAsia"/>
          <w:color w:val="auto"/>
          <w:sz w:val="21"/>
          <w:szCs w:val="21"/>
          <w:lang w:val="en-US" w:eastAsia="zh-CN"/>
        </w:rPr>
        <w:t>22</w:t>
      </w:r>
      <w:r>
        <w:rPr>
          <w:rFonts w:hint="eastAsia"/>
          <w:color w:val="auto"/>
          <w:sz w:val="21"/>
          <w:szCs w:val="21"/>
        </w:rPr>
        <w:t>.3.4 属于同一集团、协会、商会等组织成员的</w:t>
      </w:r>
      <w:r>
        <w:rPr>
          <w:rFonts w:hint="eastAsia"/>
          <w:color w:val="auto"/>
          <w:sz w:val="21"/>
          <w:szCs w:val="21"/>
          <w:lang w:eastAsia="zh-CN"/>
        </w:rPr>
        <w:t>投标人</w:t>
      </w:r>
      <w:r>
        <w:rPr>
          <w:rFonts w:hint="eastAsia"/>
          <w:color w:val="auto"/>
          <w:sz w:val="21"/>
          <w:szCs w:val="21"/>
        </w:rPr>
        <w:t>按照该组织要求协同参加政府采购活动的；</w:t>
      </w:r>
    </w:p>
    <w:p w14:paraId="63FBE5D7">
      <w:pPr>
        <w:pStyle w:val="22"/>
        <w:rPr>
          <w:color w:val="auto"/>
          <w:sz w:val="21"/>
          <w:szCs w:val="21"/>
        </w:rPr>
      </w:pPr>
      <w:r>
        <w:rPr>
          <w:rFonts w:hint="eastAsia"/>
          <w:color w:val="auto"/>
          <w:sz w:val="21"/>
          <w:szCs w:val="21"/>
          <w:lang w:val="en-US" w:eastAsia="zh-CN"/>
        </w:rPr>
        <w:t>22</w:t>
      </w:r>
      <w:r>
        <w:rPr>
          <w:rFonts w:hint="eastAsia"/>
          <w:color w:val="auto"/>
          <w:sz w:val="21"/>
          <w:szCs w:val="21"/>
        </w:rPr>
        <w:t xml:space="preserve">.3.5 </w:t>
      </w:r>
      <w:r>
        <w:rPr>
          <w:rFonts w:hint="eastAsia"/>
          <w:color w:val="auto"/>
          <w:sz w:val="21"/>
          <w:szCs w:val="21"/>
          <w:lang w:eastAsia="zh-CN"/>
        </w:rPr>
        <w:t>投标人</w:t>
      </w:r>
      <w:r>
        <w:rPr>
          <w:rFonts w:hint="eastAsia"/>
          <w:color w:val="auto"/>
          <w:sz w:val="21"/>
          <w:szCs w:val="21"/>
        </w:rPr>
        <w:t>之间事先约定由某一特定</w:t>
      </w:r>
      <w:r>
        <w:rPr>
          <w:rFonts w:hint="eastAsia"/>
          <w:color w:val="auto"/>
          <w:sz w:val="21"/>
          <w:szCs w:val="21"/>
          <w:lang w:eastAsia="zh-CN"/>
        </w:rPr>
        <w:t>投标人成交</w:t>
      </w:r>
      <w:r>
        <w:rPr>
          <w:rFonts w:hint="eastAsia"/>
          <w:color w:val="auto"/>
          <w:sz w:val="21"/>
          <w:szCs w:val="21"/>
        </w:rPr>
        <w:t>的；</w:t>
      </w:r>
    </w:p>
    <w:p w14:paraId="15C5E160">
      <w:pPr>
        <w:pStyle w:val="22"/>
        <w:rPr>
          <w:color w:val="auto"/>
          <w:sz w:val="21"/>
          <w:szCs w:val="21"/>
        </w:rPr>
      </w:pPr>
      <w:r>
        <w:rPr>
          <w:rFonts w:hint="eastAsia"/>
          <w:color w:val="auto"/>
          <w:sz w:val="21"/>
          <w:szCs w:val="21"/>
          <w:lang w:val="en-US" w:eastAsia="zh-CN"/>
        </w:rPr>
        <w:t>22</w:t>
      </w:r>
      <w:r>
        <w:rPr>
          <w:rFonts w:hint="eastAsia"/>
          <w:color w:val="auto"/>
          <w:sz w:val="21"/>
          <w:szCs w:val="21"/>
        </w:rPr>
        <w:t xml:space="preserve">.3.6 </w:t>
      </w:r>
      <w:r>
        <w:rPr>
          <w:rFonts w:hint="eastAsia"/>
          <w:color w:val="auto"/>
          <w:sz w:val="21"/>
          <w:szCs w:val="21"/>
          <w:lang w:eastAsia="zh-CN"/>
        </w:rPr>
        <w:t>投标人</w:t>
      </w:r>
      <w:r>
        <w:rPr>
          <w:rFonts w:hint="eastAsia"/>
          <w:color w:val="auto"/>
          <w:sz w:val="21"/>
          <w:szCs w:val="21"/>
        </w:rPr>
        <w:t>之间商定部分</w:t>
      </w:r>
      <w:r>
        <w:rPr>
          <w:rFonts w:hint="eastAsia"/>
          <w:color w:val="auto"/>
          <w:sz w:val="21"/>
          <w:szCs w:val="21"/>
          <w:lang w:eastAsia="zh-CN"/>
        </w:rPr>
        <w:t>投标人</w:t>
      </w:r>
      <w:r>
        <w:rPr>
          <w:rFonts w:hint="eastAsia"/>
          <w:color w:val="auto"/>
          <w:sz w:val="21"/>
          <w:szCs w:val="21"/>
        </w:rPr>
        <w:t>放弃提交</w:t>
      </w:r>
      <w:r>
        <w:rPr>
          <w:rFonts w:hint="eastAsia"/>
          <w:color w:val="auto"/>
          <w:sz w:val="21"/>
          <w:szCs w:val="21"/>
          <w:lang w:eastAsia="zh-CN"/>
        </w:rPr>
        <w:t>响应</w:t>
      </w:r>
      <w:r>
        <w:rPr>
          <w:rFonts w:hint="eastAsia"/>
          <w:color w:val="auto"/>
          <w:sz w:val="21"/>
          <w:szCs w:val="21"/>
        </w:rPr>
        <w:t>文件或者退出</w:t>
      </w:r>
      <w:r>
        <w:rPr>
          <w:rFonts w:hint="eastAsia"/>
          <w:color w:val="auto"/>
          <w:sz w:val="21"/>
          <w:szCs w:val="21"/>
          <w:lang w:eastAsia="zh-CN"/>
        </w:rPr>
        <w:t>磋商</w:t>
      </w:r>
      <w:r>
        <w:rPr>
          <w:rFonts w:hint="eastAsia"/>
          <w:color w:val="auto"/>
          <w:sz w:val="21"/>
          <w:szCs w:val="21"/>
        </w:rPr>
        <w:t>或者放弃</w:t>
      </w:r>
      <w:r>
        <w:rPr>
          <w:rFonts w:hint="eastAsia"/>
          <w:color w:val="auto"/>
          <w:sz w:val="21"/>
          <w:szCs w:val="21"/>
          <w:lang w:eastAsia="zh-CN"/>
        </w:rPr>
        <w:t>成交</w:t>
      </w:r>
      <w:r>
        <w:rPr>
          <w:rFonts w:hint="eastAsia"/>
          <w:color w:val="auto"/>
          <w:sz w:val="21"/>
          <w:szCs w:val="21"/>
        </w:rPr>
        <w:t>的；</w:t>
      </w:r>
    </w:p>
    <w:p w14:paraId="7C3AB60F">
      <w:pPr>
        <w:pStyle w:val="22"/>
        <w:rPr>
          <w:color w:val="auto"/>
          <w:sz w:val="21"/>
          <w:szCs w:val="21"/>
        </w:rPr>
      </w:pPr>
      <w:r>
        <w:rPr>
          <w:rFonts w:hint="eastAsia"/>
          <w:color w:val="auto"/>
          <w:sz w:val="21"/>
          <w:szCs w:val="21"/>
          <w:lang w:val="en-US" w:eastAsia="zh-CN"/>
        </w:rPr>
        <w:t>22</w:t>
      </w:r>
      <w:r>
        <w:rPr>
          <w:rFonts w:hint="eastAsia"/>
          <w:color w:val="auto"/>
          <w:sz w:val="21"/>
          <w:szCs w:val="21"/>
        </w:rPr>
        <w:t xml:space="preserve">.3.7 </w:t>
      </w:r>
      <w:r>
        <w:rPr>
          <w:rFonts w:hint="eastAsia"/>
          <w:color w:val="auto"/>
          <w:sz w:val="21"/>
          <w:szCs w:val="21"/>
          <w:lang w:val="en-US" w:eastAsia="zh-CN"/>
        </w:rPr>
        <w:t>投标人与采购人、采购代理机构以及评标委员会成员之间、投标人相互之间，为谋求特定投标人成交或者排斥其他投标人的其他串通行为的。</w:t>
      </w:r>
    </w:p>
    <w:p w14:paraId="63A41DE7">
      <w:pPr>
        <w:pStyle w:val="22"/>
        <w:rPr>
          <w:color w:val="auto"/>
          <w:sz w:val="21"/>
          <w:szCs w:val="21"/>
        </w:rPr>
      </w:pPr>
      <w:r>
        <w:rPr>
          <w:rFonts w:hint="eastAsia"/>
          <w:color w:val="auto"/>
          <w:sz w:val="21"/>
          <w:szCs w:val="21"/>
          <w:lang w:val="en-US" w:eastAsia="zh-CN"/>
        </w:rPr>
        <w:t>22</w:t>
      </w:r>
      <w:r>
        <w:rPr>
          <w:rFonts w:hint="eastAsia"/>
          <w:color w:val="auto"/>
          <w:sz w:val="21"/>
          <w:szCs w:val="21"/>
        </w:rPr>
        <w:t>.3.8 法律、行政法规或规章规定的其他串通行为。</w:t>
      </w:r>
    </w:p>
    <w:p w14:paraId="1CEDF615">
      <w:pPr>
        <w:pStyle w:val="22"/>
        <w:rPr>
          <w:color w:val="auto"/>
          <w:sz w:val="21"/>
          <w:szCs w:val="21"/>
        </w:rPr>
      </w:pPr>
      <w:r>
        <w:rPr>
          <w:rFonts w:hint="eastAsia"/>
          <w:color w:val="auto"/>
          <w:sz w:val="21"/>
          <w:szCs w:val="21"/>
          <w:lang w:val="en-US" w:eastAsia="zh-CN"/>
        </w:rPr>
        <w:t>22</w:t>
      </w:r>
      <w:r>
        <w:rPr>
          <w:rFonts w:hint="eastAsia"/>
          <w:color w:val="auto"/>
          <w:sz w:val="21"/>
          <w:szCs w:val="21"/>
        </w:rPr>
        <w:t xml:space="preserve">.4 </w:t>
      </w:r>
      <w:r>
        <w:rPr>
          <w:rFonts w:hint="eastAsia"/>
          <w:color w:val="auto"/>
          <w:sz w:val="21"/>
          <w:szCs w:val="21"/>
          <w:lang w:eastAsia="zh-CN"/>
        </w:rPr>
        <w:t>投标人</w:t>
      </w:r>
      <w:r>
        <w:rPr>
          <w:rFonts w:hint="eastAsia"/>
          <w:color w:val="auto"/>
          <w:sz w:val="21"/>
          <w:szCs w:val="21"/>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0168E85">
      <w:pPr>
        <w:pStyle w:val="22"/>
        <w:rPr>
          <w:color w:val="auto"/>
          <w:sz w:val="21"/>
          <w:szCs w:val="21"/>
        </w:rPr>
      </w:pPr>
      <w:r>
        <w:rPr>
          <w:rFonts w:hint="eastAsia"/>
          <w:color w:val="auto"/>
          <w:sz w:val="21"/>
          <w:szCs w:val="21"/>
        </w:rPr>
        <w:t>（一）提供虚假材料谋取</w:t>
      </w:r>
      <w:r>
        <w:rPr>
          <w:rFonts w:hint="eastAsia"/>
          <w:color w:val="auto"/>
          <w:sz w:val="21"/>
          <w:szCs w:val="21"/>
          <w:lang w:eastAsia="zh-CN"/>
        </w:rPr>
        <w:t>成交</w:t>
      </w:r>
      <w:r>
        <w:rPr>
          <w:rFonts w:hint="eastAsia"/>
          <w:color w:val="auto"/>
          <w:sz w:val="21"/>
          <w:szCs w:val="21"/>
        </w:rPr>
        <w:t>的；</w:t>
      </w:r>
    </w:p>
    <w:p w14:paraId="119B0577">
      <w:pPr>
        <w:pStyle w:val="22"/>
        <w:rPr>
          <w:color w:val="auto"/>
          <w:sz w:val="21"/>
          <w:szCs w:val="21"/>
        </w:rPr>
      </w:pPr>
      <w:r>
        <w:rPr>
          <w:rFonts w:hint="eastAsia"/>
          <w:color w:val="auto"/>
          <w:sz w:val="21"/>
          <w:szCs w:val="21"/>
        </w:rPr>
        <w:t>（二）采取不正当手段诋毁、排挤其他</w:t>
      </w:r>
      <w:r>
        <w:rPr>
          <w:rFonts w:hint="eastAsia"/>
          <w:color w:val="auto"/>
          <w:sz w:val="21"/>
          <w:szCs w:val="21"/>
          <w:lang w:eastAsia="zh-CN"/>
        </w:rPr>
        <w:t>投标人</w:t>
      </w:r>
      <w:r>
        <w:rPr>
          <w:rFonts w:hint="eastAsia"/>
          <w:color w:val="auto"/>
          <w:sz w:val="21"/>
          <w:szCs w:val="21"/>
        </w:rPr>
        <w:t>的；</w:t>
      </w:r>
    </w:p>
    <w:p w14:paraId="2C442242">
      <w:pPr>
        <w:pStyle w:val="22"/>
        <w:rPr>
          <w:color w:val="auto"/>
          <w:sz w:val="21"/>
          <w:szCs w:val="21"/>
        </w:rPr>
      </w:pPr>
      <w:r>
        <w:rPr>
          <w:rFonts w:hint="eastAsia"/>
          <w:color w:val="auto"/>
          <w:sz w:val="21"/>
          <w:szCs w:val="21"/>
        </w:rPr>
        <w:t>（三）与采购人、其他</w:t>
      </w:r>
      <w:r>
        <w:rPr>
          <w:rFonts w:hint="eastAsia"/>
          <w:color w:val="auto"/>
          <w:sz w:val="21"/>
          <w:szCs w:val="21"/>
          <w:lang w:eastAsia="zh-CN"/>
        </w:rPr>
        <w:t>投标人</w:t>
      </w:r>
      <w:r>
        <w:rPr>
          <w:rFonts w:hint="eastAsia"/>
          <w:color w:val="auto"/>
          <w:sz w:val="21"/>
          <w:szCs w:val="21"/>
        </w:rPr>
        <w:t>或者采购代理机构恶意串通的；</w:t>
      </w:r>
    </w:p>
    <w:p w14:paraId="6B929146">
      <w:pPr>
        <w:pStyle w:val="22"/>
        <w:rPr>
          <w:color w:val="auto"/>
          <w:sz w:val="21"/>
          <w:szCs w:val="21"/>
        </w:rPr>
      </w:pPr>
      <w:r>
        <w:rPr>
          <w:rFonts w:hint="eastAsia"/>
          <w:color w:val="auto"/>
          <w:sz w:val="21"/>
          <w:szCs w:val="21"/>
        </w:rPr>
        <w:t>（四）向采购人、采购代理机构行贿或者提供其他不正当利益的；</w:t>
      </w:r>
    </w:p>
    <w:p w14:paraId="7EF5C9B8">
      <w:pPr>
        <w:pStyle w:val="22"/>
        <w:rPr>
          <w:color w:val="auto"/>
          <w:sz w:val="21"/>
          <w:szCs w:val="21"/>
        </w:rPr>
      </w:pPr>
      <w:r>
        <w:rPr>
          <w:rFonts w:hint="eastAsia"/>
          <w:color w:val="auto"/>
          <w:sz w:val="21"/>
          <w:szCs w:val="21"/>
        </w:rPr>
        <w:t>（五）在采购过程中与采购人进行协商</w:t>
      </w:r>
      <w:r>
        <w:rPr>
          <w:rFonts w:hint="eastAsia"/>
          <w:color w:val="auto"/>
          <w:sz w:val="21"/>
          <w:szCs w:val="21"/>
          <w:lang w:eastAsia="zh-CN"/>
        </w:rPr>
        <w:t>磋商</w:t>
      </w:r>
      <w:r>
        <w:rPr>
          <w:rFonts w:hint="eastAsia"/>
          <w:color w:val="auto"/>
          <w:sz w:val="21"/>
          <w:szCs w:val="21"/>
        </w:rPr>
        <w:t>的；</w:t>
      </w:r>
    </w:p>
    <w:p w14:paraId="0CE4B469">
      <w:pPr>
        <w:pStyle w:val="22"/>
        <w:rPr>
          <w:color w:val="auto"/>
          <w:sz w:val="21"/>
          <w:szCs w:val="21"/>
        </w:rPr>
      </w:pPr>
      <w:r>
        <w:rPr>
          <w:rFonts w:hint="eastAsia"/>
          <w:color w:val="auto"/>
          <w:sz w:val="21"/>
          <w:szCs w:val="21"/>
        </w:rPr>
        <w:t>（六）拒绝有关部门监督检查或者提供虚假情况的。</w:t>
      </w:r>
    </w:p>
    <w:p w14:paraId="52D8EF80">
      <w:pPr>
        <w:pStyle w:val="22"/>
        <w:rPr>
          <w:rFonts w:hint="eastAsia" w:ascii="宋体" w:hAnsi="Times New Roman" w:eastAsia="宋体" w:cs="Times New Roman"/>
          <w:color w:val="auto"/>
          <w:sz w:val="21"/>
          <w:szCs w:val="21"/>
        </w:rPr>
      </w:pPr>
      <w:r>
        <w:rPr>
          <w:rFonts w:hint="eastAsia"/>
          <w:color w:val="auto"/>
          <w:sz w:val="21"/>
          <w:szCs w:val="21"/>
          <w:lang w:eastAsia="zh-CN"/>
        </w:rPr>
        <w:t>投</w:t>
      </w:r>
      <w:r>
        <w:rPr>
          <w:rFonts w:hint="eastAsia" w:ascii="宋体" w:hAnsi="Times New Roman" w:eastAsia="宋体" w:cs="Times New Roman"/>
          <w:color w:val="auto"/>
          <w:sz w:val="21"/>
          <w:szCs w:val="21"/>
          <w:lang w:eastAsia="zh-CN"/>
        </w:rPr>
        <w:t>标人</w:t>
      </w:r>
      <w:r>
        <w:rPr>
          <w:rFonts w:hint="eastAsia" w:ascii="宋体" w:hAnsi="Times New Roman" w:eastAsia="宋体" w:cs="Times New Roman"/>
          <w:color w:val="auto"/>
          <w:sz w:val="21"/>
          <w:szCs w:val="21"/>
        </w:rPr>
        <w:t>有</w:t>
      </w:r>
      <w:r>
        <w:rPr>
          <w:rFonts w:hint="eastAsia" w:ascii="宋体" w:hAnsi="Times New Roman" w:eastAsia="宋体" w:cs="Times New Roman"/>
          <w:color w:val="auto"/>
          <w:sz w:val="21"/>
          <w:szCs w:val="21"/>
          <w:lang w:eastAsia="zh-CN"/>
        </w:rPr>
        <w:t>上述</w:t>
      </w:r>
      <w:r>
        <w:rPr>
          <w:rFonts w:hint="eastAsia" w:ascii="宋体" w:hAnsi="Times New Roman" w:eastAsia="宋体" w:cs="Times New Roman"/>
          <w:color w:val="auto"/>
          <w:sz w:val="21"/>
          <w:szCs w:val="21"/>
        </w:rPr>
        <w:t>第（一）至（五）项情形之一的，</w:t>
      </w:r>
      <w:r>
        <w:rPr>
          <w:rFonts w:hint="eastAsia" w:ascii="宋体" w:hAnsi="Times New Roman" w:eastAsia="宋体" w:cs="Times New Roman"/>
          <w:color w:val="auto"/>
          <w:sz w:val="21"/>
          <w:szCs w:val="21"/>
          <w:lang w:eastAsia="zh-CN"/>
        </w:rPr>
        <w:t>成交</w:t>
      </w:r>
      <w:r>
        <w:rPr>
          <w:rFonts w:hint="eastAsia" w:ascii="宋体" w:hAnsi="Times New Roman" w:eastAsia="宋体" w:cs="Times New Roman"/>
          <w:color w:val="auto"/>
          <w:sz w:val="21"/>
          <w:szCs w:val="21"/>
        </w:rPr>
        <w:t>无效。</w:t>
      </w:r>
    </w:p>
    <w:p w14:paraId="24980719">
      <w:pPr>
        <w:pStyle w:val="22"/>
        <w:rPr>
          <w:rFonts w:hint="eastAsia" w:ascii="宋体" w:hAnsi="Times New Roman" w:eastAsia="宋体" w:cs="Times New Roman"/>
          <w:color w:val="auto"/>
          <w:sz w:val="21"/>
          <w:szCs w:val="21"/>
        </w:rPr>
      </w:pPr>
      <w:r>
        <w:rPr>
          <w:rFonts w:hint="eastAsia" w:ascii="宋体" w:hAnsi="Times New Roman" w:eastAsia="宋体" w:cs="Times New Roman"/>
          <w:color w:val="auto"/>
          <w:sz w:val="21"/>
          <w:szCs w:val="21"/>
          <w:lang w:val="en-US" w:eastAsia="zh-CN"/>
        </w:rPr>
        <w:t>22</w:t>
      </w:r>
      <w:r>
        <w:rPr>
          <w:rFonts w:hint="eastAsia" w:ascii="宋体" w:hAnsi="Times New Roman" w:eastAsia="宋体" w:cs="Times New Roman"/>
          <w:color w:val="auto"/>
          <w:sz w:val="21"/>
          <w:szCs w:val="21"/>
        </w:rPr>
        <w:t xml:space="preserve">.5 </w:t>
      </w:r>
      <w:r>
        <w:rPr>
          <w:rFonts w:hint="eastAsia" w:ascii="宋体" w:hAnsi="Times New Roman" w:eastAsia="宋体" w:cs="Times New Roman"/>
          <w:color w:val="auto"/>
          <w:sz w:val="21"/>
          <w:szCs w:val="21"/>
          <w:lang w:eastAsia="zh-CN"/>
        </w:rPr>
        <w:t>投标人</w:t>
      </w:r>
      <w:r>
        <w:rPr>
          <w:rFonts w:hint="eastAsia" w:ascii="宋体" w:hAnsi="Times New Roman" w:eastAsia="宋体" w:cs="Times New Roman"/>
          <w:color w:val="auto"/>
          <w:sz w:val="21"/>
          <w:szCs w:val="21"/>
        </w:rPr>
        <w:t>有下列情形之一的，依照</w:t>
      </w:r>
      <w:r>
        <w:rPr>
          <w:rFonts w:hint="eastAsia" w:ascii="宋体" w:hAnsi="Times New Roman" w:eastAsia="宋体" w:cs="Times New Roman"/>
          <w:color w:val="auto"/>
          <w:sz w:val="21"/>
          <w:szCs w:val="21"/>
          <w:lang w:eastAsia="zh-CN"/>
        </w:rPr>
        <w:t>《</w:t>
      </w:r>
      <w:r>
        <w:rPr>
          <w:rFonts w:hint="eastAsia" w:ascii="宋体" w:hAnsi="Times New Roman" w:eastAsia="宋体" w:cs="Times New Roman"/>
          <w:color w:val="auto"/>
          <w:sz w:val="21"/>
          <w:szCs w:val="21"/>
        </w:rPr>
        <w:t>政府采购法</w:t>
      </w:r>
      <w:r>
        <w:rPr>
          <w:rFonts w:hint="eastAsia" w:ascii="宋体" w:hAnsi="Times New Roman" w:eastAsia="宋体" w:cs="Times New Roman"/>
          <w:color w:val="auto"/>
          <w:sz w:val="21"/>
          <w:szCs w:val="21"/>
          <w:lang w:eastAsia="zh-CN"/>
        </w:rPr>
        <w:t>》</w:t>
      </w:r>
      <w:r>
        <w:rPr>
          <w:rFonts w:hint="eastAsia" w:ascii="宋体" w:hAnsi="Times New Roman" w:eastAsia="宋体" w:cs="Times New Roman"/>
          <w:color w:val="auto"/>
          <w:sz w:val="21"/>
          <w:szCs w:val="21"/>
        </w:rPr>
        <w:t>第七十七条第一款的规定追究法律责任：</w:t>
      </w:r>
    </w:p>
    <w:p w14:paraId="2C1AB257">
      <w:pPr>
        <w:pStyle w:val="22"/>
        <w:rPr>
          <w:color w:val="auto"/>
          <w:sz w:val="21"/>
          <w:szCs w:val="21"/>
        </w:rPr>
      </w:pPr>
      <w:r>
        <w:rPr>
          <w:rFonts w:hint="eastAsia"/>
          <w:color w:val="auto"/>
          <w:sz w:val="21"/>
          <w:szCs w:val="21"/>
        </w:rPr>
        <w:t>（一）向</w:t>
      </w:r>
      <w:r>
        <w:rPr>
          <w:rFonts w:hint="eastAsia"/>
          <w:color w:val="auto"/>
          <w:sz w:val="21"/>
          <w:szCs w:val="21"/>
          <w:lang w:eastAsia="zh-CN"/>
        </w:rPr>
        <w:t>磋商小组</w:t>
      </w:r>
      <w:r>
        <w:rPr>
          <w:rFonts w:hint="eastAsia"/>
          <w:color w:val="auto"/>
          <w:sz w:val="21"/>
          <w:szCs w:val="21"/>
        </w:rPr>
        <w:t>成员行贿或者提供其他不正当利益；</w:t>
      </w:r>
    </w:p>
    <w:p w14:paraId="0B421318">
      <w:pPr>
        <w:pStyle w:val="22"/>
        <w:rPr>
          <w:color w:val="auto"/>
          <w:sz w:val="21"/>
          <w:szCs w:val="21"/>
        </w:rPr>
      </w:pPr>
      <w:r>
        <w:rPr>
          <w:rFonts w:hint="eastAsia"/>
          <w:color w:val="auto"/>
          <w:sz w:val="21"/>
          <w:szCs w:val="21"/>
        </w:rPr>
        <w:t>（二）</w:t>
      </w:r>
      <w:r>
        <w:rPr>
          <w:rFonts w:hint="eastAsia"/>
          <w:color w:val="auto"/>
          <w:sz w:val="21"/>
          <w:szCs w:val="21"/>
          <w:lang w:eastAsia="zh-CN"/>
        </w:rPr>
        <w:t>成交</w:t>
      </w:r>
      <w:r>
        <w:rPr>
          <w:rFonts w:hint="eastAsia"/>
          <w:color w:val="auto"/>
          <w:sz w:val="21"/>
          <w:szCs w:val="21"/>
        </w:rPr>
        <w:t>后无正当理由拒不与采购人签订政府采购合同；</w:t>
      </w:r>
    </w:p>
    <w:p w14:paraId="49F23A5A">
      <w:pPr>
        <w:pStyle w:val="22"/>
        <w:rPr>
          <w:color w:val="auto"/>
          <w:sz w:val="21"/>
          <w:szCs w:val="21"/>
        </w:rPr>
      </w:pPr>
      <w:r>
        <w:rPr>
          <w:rFonts w:hint="eastAsia"/>
          <w:color w:val="auto"/>
          <w:sz w:val="21"/>
          <w:szCs w:val="21"/>
        </w:rPr>
        <w:t>（三）未按照</w:t>
      </w:r>
      <w:r>
        <w:rPr>
          <w:rFonts w:hint="eastAsia"/>
          <w:color w:val="auto"/>
          <w:sz w:val="21"/>
          <w:szCs w:val="21"/>
          <w:lang w:eastAsia="zh-CN"/>
        </w:rPr>
        <w:t>磋商文件</w:t>
      </w:r>
      <w:r>
        <w:rPr>
          <w:rFonts w:hint="eastAsia"/>
          <w:color w:val="auto"/>
          <w:sz w:val="21"/>
          <w:szCs w:val="21"/>
        </w:rPr>
        <w:t>确定的事项签订政府采购合同；</w:t>
      </w:r>
    </w:p>
    <w:p w14:paraId="02AD117B">
      <w:pPr>
        <w:pStyle w:val="22"/>
        <w:rPr>
          <w:color w:val="auto"/>
          <w:sz w:val="21"/>
          <w:szCs w:val="21"/>
        </w:rPr>
      </w:pPr>
      <w:r>
        <w:rPr>
          <w:rFonts w:hint="eastAsia"/>
          <w:color w:val="auto"/>
          <w:sz w:val="21"/>
          <w:szCs w:val="21"/>
        </w:rPr>
        <w:t>（四）将政府采购合同转包；</w:t>
      </w:r>
    </w:p>
    <w:p w14:paraId="4C59F6C3">
      <w:pPr>
        <w:pStyle w:val="22"/>
        <w:rPr>
          <w:color w:val="auto"/>
          <w:sz w:val="21"/>
          <w:szCs w:val="21"/>
        </w:rPr>
      </w:pPr>
      <w:r>
        <w:rPr>
          <w:rFonts w:hint="eastAsia"/>
          <w:color w:val="auto"/>
          <w:sz w:val="21"/>
          <w:szCs w:val="21"/>
        </w:rPr>
        <w:t>（</w:t>
      </w:r>
      <w:r>
        <w:rPr>
          <w:rFonts w:hint="eastAsia"/>
          <w:color w:val="auto"/>
          <w:sz w:val="21"/>
          <w:szCs w:val="21"/>
          <w:lang w:val="en-US" w:eastAsia="zh-CN"/>
        </w:rPr>
        <w:t>五</w:t>
      </w:r>
      <w:r>
        <w:rPr>
          <w:rFonts w:hint="eastAsia"/>
          <w:color w:val="auto"/>
          <w:sz w:val="21"/>
          <w:szCs w:val="21"/>
        </w:rPr>
        <w:t>）擅自变更、中止或者终止政府采购合同。</w:t>
      </w:r>
    </w:p>
    <w:p w14:paraId="0B1B16C4">
      <w:pPr>
        <w:pStyle w:val="22"/>
        <w:rPr>
          <w:color w:val="auto"/>
          <w:sz w:val="21"/>
          <w:szCs w:val="21"/>
        </w:rPr>
      </w:pPr>
      <w:r>
        <w:rPr>
          <w:rFonts w:hint="eastAsia"/>
          <w:color w:val="auto"/>
          <w:sz w:val="21"/>
          <w:szCs w:val="21"/>
          <w:lang w:eastAsia="zh-CN"/>
        </w:rPr>
        <w:t>投标人</w:t>
      </w:r>
      <w:r>
        <w:rPr>
          <w:rFonts w:hint="eastAsia"/>
          <w:color w:val="auto"/>
          <w:sz w:val="21"/>
          <w:szCs w:val="21"/>
        </w:rPr>
        <w:t>有</w:t>
      </w:r>
      <w:r>
        <w:rPr>
          <w:rFonts w:hint="eastAsia"/>
          <w:color w:val="auto"/>
          <w:sz w:val="21"/>
          <w:szCs w:val="21"/>
          <w:lang w:eastAsia="zh-CN"/>
        </w:rPr>
        <w:t>上述</w:t>
      </w:r>
      <w:r>
        <w:rPr>
          <w:rFonts w:hint="eastAsia"/>
          <w:color w:val="auto"/>
          <w:sz w:val="21"/>
          <w:szCs w:val="21"/>
        </w:rPr>
        <w:t>第一项规定情形的，</w:t>
      </w:r>
      <w:r>
        <w:rPr>
          <w:rFonts w:hint="eastAsia"/>
          <w:color w:val="auto"/>
          <w:sz w:val="21"/>
          <w:szCs w:val="21"/>
          <w:lang w:eastAsia="zh-CN"/>
        </w:rPr>
        <w:t>成交</w:t>
      </w:r>
      <w:r>
        <w:rPr>
          <w:rFonts w:hint="eastAsia"/>
          <w:color w:val="auto"/>
          <w:sz w:val="21"/>
          <w:szCs w:val="21"/>
        </w:rPr>
        <w:t>无效。评审阶段资格发生变化，</w:t>
      </w:r>
      <w:r>
        <w:rPr>
          <w:rFonts w:hint="eastAsia"/>
          <w:color w:val="auto"/>
          <w:sz w:val="21"/>
          <w:szCs w:val="21"/>
          <w:lang w:eastAsia="zh-CN"/>
        </w:rPr>
        <w:t>投标人</w:t>
      </w:r>
      <w:r>
        <w:rPr>
          <w:rFonts w:hint="eastAsia"/>
          <w:color w:val="auto"/>
          <w:sz w:val="21"/>
          <w:szCs w:val="21"/>
        </w:rPr>
        <w:t>未依照</w:t>
      </w:r>
      <w:r>
        <w:rPr>
          <w:rFonts w:hint="eastAsia"/>
          <w:color w:val="auto"/>
          <w:sz w:val="21"/>
          <w:szCs w:val="21"/>
          <w:lang w:eastAsia="zh-CN"/>
        </w:rPr>
        <w:t>《政府采购法实施</w:t>
      </w:r>
      <w:r>
        <w:rPr>
          <w:rFonts w:hint="eastAsia"/>
          <w:color w:val="auto"/>
          <w:sz w:val="21"/>
          <w:szCs w:val="21"/>
        </w:rPr>
        <w:t>条例</w:t>
      </w:r>
      <w:r>
        <w:rPr>
          <w:rFonts w:hint="eastAsia"/>
          <w:color w:val="auto"/>
          <w:sz w:val="21"/>
          <w:szCs w:val="21"/>
          <w:lang w:eastAsia="zh-CN"/>
        </w:rPr>
        <w:t>》</w:t>
      </w:r>
      <w:r>
        <w:rPr>
          <w:rFonts w:hint="eastAsia"/>
          <w:color w:val="auto"/>
          <w:sz w:val="21"/>
          <w:szCs w:val="21"/>
        </w:rPr>
        <w:t>第二十一条的规定通知采购人和采购代理机构的，处以采购金额5‰的罚款，列入不良行为记录名单，</w:t>
      </w:r>
      <w:r>
        <w:rPr>
          <w:rFonts w:hint="eastAsia"/>
          <w:color w:val="auto"/>
          <w:sz w:val="21"/>
          <w:szCs w:val="21"/>
          <w:lang w:eastAsia="zh-CN"/>
        </w:rPr>
        <w:t>成交</w:t>
      </w:r>
      <w:r>
        <w:rPr>
          <w:rFonts w:hint="eastAsia"/>
          <w:color w:val="auto"/>
          <w:sz w:val="21"/>
          <w:szCs w:val="21"/>
        </w:rPr>
        <w:t>无效。</w:t>
      </w:r>
    </w:p>
    <w:p w14:paraId="4B0D6DB7">
      <w:pPr>
        <w:pStyle w:val="22"/>
        <w:rPr>
          <w:rFonts w:hint="eastAsia"/>
          <w:color w:val="auto"/>
          <w:sz w:val="21"/>
          <w:szCs w:val="21"/>
        </w:rPr>
      </w:pPr>
      <w:r>
        <w:rPr>
          <w:rFonts w:hint="eastAsia"/>
          <w:color w:val="auto"/>
          <w:sz w:val="21"/>
          <w:szCs w:val="21"/>
          <w:lang w:val="en-US" w:eastAsia="zh-CN"/>
        </w:rPr>
        <w:t>22</w:t>
      </w:r>
      <w:r>
        <w:rPr>
          <w:rFonts w:hint="eastAsia"/>
          <w:color w:val="auto"/>
          <w:sz w:val="21"/>
          <w:szCs w:val="21"/>
        </w:rPr>
        <w:t xml:space="preserve">.6 </w:t>
      </w:r>
      <w:r>
        <w:rPr>
          <w:rFonts w:hint="eastAsia"/>
          <w:color w:val="auto"/>
          <w:sz w:val="21"/>
          <w:szCs w:val="21"/>
          <w:lang w:eastAsia="zh-CN"/>
        </w:rPr>
        <w:t>投标人</w:t>
      </w:r>
      <w:r>
        <w:rPr>
          <w:rFonts w:hint="eastAsia"/>
          <w:color w:val="auto"/>
          <w:sz w:val="21"/>
          <w:szCs w:val="21"/>
        </w:rPr>
        <w:t>捏造事实、提供虚假材料或者以非法手段取得证明材料进行投诉的，由财政部门列入不良行为记录名单，禁止其1至3年内参加政府采购活动。</w:t>
      </w:r>
    </w:p>
    <w:p w14:paraId="7393616F">
      <w:pPr>
        <w:pStyle w:val="22"/>
        <w:rPr>
          <w:b/>
          <w:bCs/>
          <w:color w:val="auto"/>
          <w:sz w:val="21"/>
          <w:szCs w:val="21"/>
        </w:rPr>
      </w:pPr>
      <w:r>
        <w:rPr>
          <w:rFonts w:hint="eastAsia"/>
          <w:b/>
          <w:bCs/>
          <w:color w:val="auto"/>
          <w:sz w:val="21"/>
          <w:szCs w:val="21"/>
          <w:lang w:val="en-US" w:eastAsia="zh-CN"/>
        </w:rPr>
        <w:t>六、</w:t>
      </w:r>
      <w:r>
        <w:rPr>
          <w:rFonts w:hint="eastAsia"/>
          <w:b/>
          <w:bCs/>
          <w:color w:val="auto"/>
          <w:sz w:val="21"/>
          <w:szCs w:val="21"/>
          <w:lang w:eastAsia="zh-CN"/>
        </w:rPr>
        <w:t>磋商</w:t>
      </w:r>
      <w:r>
        <w:rPr>
          <w:rFonts w:hint="eastAsia"/>
          <w:b/>
          <w:bCs/>
          <w:color w:val="auto"/>
          <w:sz w:val="21"/>
          <w:szCs w:val="21"/>
        </w:rPr>
        <w:t>终止</w:t>
      </w:r>
    </w:p>
    <w:p w14:paraId="08E4CBE1">
      <w:pPr>
        <w:pStyle w:val="22"/>
        <w:rPr>
          <w:rFonts w:hint="eastAsia" w:ascii="宋体" w:hAnsi="Times New Roman" w:eastAsia="宋体" w:cs="Times New Roman"/>
          <w:color w:val="auto"/>
          <w:sz w:val="21"/>
          <w:szCs w:val="21"/>
        </w:rPr>
      </w:pPr>
      <w:r>
        <w:rPr>
          <w:rFonts w:hint="eastAsia"/>
          <w:color w:val="auto"/>
          <w:sz w:val="21"/>
          <w:szCs w:val="21"/>
          <w:lang w:val="en-US" w:eastAsia="zh-CN"/>
        </w:rPr>
        <w:t>23</w:t>
      </w:r>
      <w:r>
        <w:rPr>
          <w:rFonts w:hint="eastAsia"/>
          <w:color w:val="auto"/>
          <w:sz w:val="21"/>
          <w:szCs w:val="21"/>
        </w:rPr>
        <w:t>.1 出现下列情形之一的，采购人或者采购代理机构应当终止</w:t>
      </w:r>
      <w:r>
        <w:rPr>
          <w:rFonts w:hint="eastAsia"/>
          <w:color w:val="auto"/>
          <w:sz w:val="21"/>
          <w:szCs w:val="21"/>
          <w:lang w:eastAsia="zh-CN"/>
        </w:rPr>
        <w:t>竞争性磋商</w:t>
      </w:r>
      <w:r>
        <w:rPr>
          <w:rFonts w:hint="eastAsia"/>
          <w:color w:val="auto"/>
          <w:sz w:val="21"/>
          <w:szCs w:val="21"/>
        </w:rPr>
        <w:t>采购活动，发布项目终止公告并说明原因，重新开展采购活动：</w:t>
      </w:r>
      <w:r>
        <w:rPr>
          <w:rFonts w:hint="eastAsia"/>
          <w:color w:val="auto"/>
          <w:sz w:val="21"/>
          <w:szCs w:val="21"/>
        </w:rPr>
        <w:br w:type="textWrapping"/>
      </w:r>
      <w:r>
        <w:rPr>
          <w:rFonts w:hint="eastAsia"/>
          <w:color w:val="auto"/>
          <w:sz w:val="21"/>
          <w:szCs w:val="21"/>
        </w:rPr>
        <w:t>　　</w:t>
      </w:r>
      <w:r>
        <w:rPr>
          <w:rFonts w:hint="eastAsia" w:ascii="宋体" w:hAnsi="Times New Roman" w:eastAsia="宋体" w:cs="Times New Roman"/>
          <w:color w:val="auto"/>
          <w:sz w:val="21"/>
          <w:szCs w:val="21"/>
        </w:rPr>
        <w:t>（一）因情况变化，不再符合规定的</w:t>
      </w:r>
      <w:r>
        <w:rPr>
          <w:rFonts w:hint="eastAsia" w:ascii="宋体" w:hAnsi="Times New Roman" w:eastAsia="宋体" w:cs="Times New Roman"/>
          <w:color w:val="auto"/>
          <w:sz w:val="21"/>
          <w:szCs w:val="21"/>
          <w:lang w:eastAsia="zh-CN"/>
        </w:rPr>
        <w:t>竞争性磋商</w:t>
      </w:r>
      <w:r>
        <w:rPr>
          <w:rFonts w:hint="eastAsia" w:ascii="宋体" w:hAnsi="Times New Roman" w:eastAsia="宋体" w:cs="Times New Roman"/>
          <w:color w:val="auto"/>
          <w:sz w:val="21"/>
          <w:szCs w:val="21"/>
        </w:rPr>
        <w:t>采购方式适用情形的；</w:t>
      </w:r>
      <w:r>
        <w:rPr>
          <w:rFonts w:hint="eastAsia" w:ascii="宋体" w:hAnsi="Times New Roman" w:eastAsia="宋体" w:cs="Times New Roman"/>
          <w:color w:val="auto"/>
          <w:sz w:val="21"/>
          <w:szCs w:val="21"/>
        </w:rPr>
        <w:br w:type="textWrapping"/>
      </w:r>
      <w:r>
        <w:rPr>
          <w:rFonts w:hint="eastAsia" w:ascii="宋体" w:hAnsi="Times New Roman" w:eastAsia="宋体" w:cs="Times New Roman"/>
          <w:color w:val="auto"/>
          <w:sz w:val="21"/>
          <w:szCs w:val="21"/>
        </w:rPr>
        <w:t>　　（二）出现影响采购公正的违法、违规行为的；</w:t>
      </w:r>
      <w:r>
        <w:rPr>
          <w:rFonts w:hint="eastAsia" w:ascii="宋体" w:hAnsi="Times New Roman" w:eastAsia="宋体" w:cs="Times New Roman"/>
          <w:color w:val="auto"/>
          <w:sz w:val="21"/>
          <w:szCs w:val="21"/>
        </w:rPr>
        <w:br w:type="textWrapping"/>
      </w:r>
      <w:r>
        <w:rPr>
          <w:rFonts w:hint="eastAsia" w:ascii="宋体" w:hAnsi="Times New Roman" w:eastAsia="宋体" w:cs="Times New Roman"/>
          <w:color w:val="auto"/>
          <w:sz w:val="21"/>
          <w:szCs w:val="21"/>
        </w:rPr>
        <w:t>　　（三）在采购过程中符合竞争要求的</w:t>
      </w:r>
      <w:r>
        <w:rPr>
          <w:rFonts w:hint="eastAsia" w:cs="Times New Roman"/>
          <w:color w:val="auto"/>
          <w:sz w:val="21"/>
          <w:szCs w:val="21"/>
          <w:lang w:eastAsia="zh-CN"/>
        </w:rPr>
        <w:t>投标人</w:t>
      </w:r>
      <w:r>
        <w:rPr>
          <w:rFonts w:hint="eastAsia" w:ascii="宋体" w:hAnsi="Times New Roman" w:eastAsia="宋体" w:cs="Times New Roman"/>
          <w:color w:val="auto"/>
          <w:sz w:val="21"/>
          <w:szCs w:val="21"/>
        </w:rPr>
        <w:t>或者报价未超过采购预算的</w:t>
      </w:r>
      <w:r>
        <w:rPr>
          <w:rFonts w:hint="eastAsia" w:cs="Times New Roman"/>
          <w:color w:val="auto"/>
          <w:sz w:val="21"/>
          <w:szCs w:val="21"/>
          <w:lang w:eastAsia="zh-CN"/>
        </w:rPr>
        <w:t>投标人</w:t>
      </w:r>
      <w:r>
        <w:rPr>
          <w:rFonts w:hint="eastAsia" w:ascii="宋体" w:hAnsi="Times New Roman" w:eastAsia="宋体" w:cs="Times New Roman"/>
          <w:color w:val="auto"/>
          <w:sz w:val="21"/>
          <w:szCs w:val="21"/>
        </w:rPr>
        <w:t>不足3家的，但技术复杂或者性质特殊，不能确定详细规格或者具体要求的情形除外。</w:t>
      </w:r>
    </w:p>
    <w:p w14:paraId="6313C65E">
      <w:pPr>
        <w:pStyle w:val="22"/>
        <w:rPr>
          <w:rFonts w:hint="eastAsia" w:ascii="宋体" w:hAnsi="Times New Roman" w:eastAsia="宋体" w:cs="Times New Roman"/>
          <w:color w:val="auto"/>
          <w:sz w:val="21"/>
          <w:szCs w:val="21"/>
        </w:rPr>
      </w:pPr>
      <w:r>
        <w:rPr>
          <w:rFonts w:hint="eastAsia" w:ascii="宋体" w:hAnsi="Times New Roman" w:eastAsia="宋体" w:cs="Times New Roman"/>
          <w:color w:val="auto"/>
          <w:sz w:val="21"/>
          <w:szCs w:val="21"/>
        </w:rPr>
        <w:t>（</w:t>
      </w:r>
      <w:r>
        <w:rPr>
          <w:rFonts w:hint="eastAsia" w:ascii="宋体" w:hAnsi="Times New Roman" w:eastAsia="宋体" w:cs="Times New Roman"/>
          <w:color w:val="auto"/>
          <w:sz w:val="21"/>
          <w:szCs w:val="21"/>
          <w:lang w:eastAsia="zh-CN"/>
        </w:rPr>
        <w:t>四</w:t>
      </w:r>
      <w:r>
        <w:rPr>
          <w:rFonts w:hint="eastAsia" w:ascii="宋体" w:hAnsi="Times New Roman" w:eastAsia="宋体" w:cs="Times New Roman"/>
          <w:color w:val="auto"/>
          <w:sz w:val="21"/>
          <w:szCs w:val="21"/>
        </w:rPr>
        <w:t>）</w:t>
      </w:r>
      <w:r>
        <w:rPr>
          <w:rFonts w:hint="eastAsia" w:ascii="宋体" w:hAnsi="Times New Roman" w:eastAsia="宋体" w:cs="Times New Roman"/>
          <w:color w:val="auto"/>
          <w:sz w:val="21"/>
          <w:szCs w:val="21"/>
          <w:lang w:val="en-US" w:eastAsia="zh-CN"/>
        </w:rPr>
        <w:t>未在规定时间内按时解密</w:t>
      </w:r>
      <w:r>
        <w:rPr>
          <w:rFonts w:hint="eastAsia" w:ascii="宋体" w:hAnsi="Times New Roman" w:eastAsia="宋体" w:cs="Times New Roman"/>
          <w:color w:val="auto"/>
          <w:sz w:val="21"/>
          <w:szCs w:val="21"/>
        </w:rPr>
        <w:t>的；</w:t>
      </w:r>
    </w:p>
    <w:p w14:paraId="715A2CEA">
      <w:pPr>
        <w:pStyle w:val="22"/>
        <w:rPr>
          <w:rFonts w:hint="eastAsia" w:ascii="宋体" w:hAnsi="Times New Roman" w:eastAsia="宋体" w:cs="Times New Roman"/>
          <w:color w:val="auto"/>
          <w:sz w:val="21"/>
          <w:szCs w:val="21"/>
        </w:rPr>
      </w:pPr>
      <w:r>
        <w:rPr>
          <w:rFonts w:hint="eastAsia" w:ascii="宋体" w:hAnsi="Times New Roman" w:eastAsia="宋体" w:cs="Times New Roman"/>
          <w:color w:val="auto"/>
          <w:sz w:val="21"/>
          <w:szCs w:val="21"/>
        </w:rPr>
        <w:t>（</w:t>
      </w:r>
      <w:r>
        <w:rPr>
          <w:rFonts w:hint="eastAsia" w:ascii="宋体" w:hAnsi="Times New Roman" w:eastAsia="宋体" w:cs="Times New Roman"/>
          <w:color w:val="auto"/>
          <w:sz w:val="21"/>
          <w:szCs w:val="21"/>
          <w:lang w:val="en-US" w:eastAsia="zh-CN"/>
        </w:rPr>
        <w:t>五</w:t>
      </w:r>
      <w:r>
        <w:rPr>
          <w:rFonts w:hint="eastAsia" w:ascii="宋体" w:hAnsi="Times New Roman" w:eastAsia="宋体" w:cs="Times New Roman"/>
          <w:color w:val="auto"/>
          <w:sz w:val="21"/>
          <w:szCs w:val="21"/>
        </w:rPr>
        <w:t>）不具备</w:t>
      </w:r>
      <w:r>
        <w:rPr>
          <w:rFonts w:hint="eastAsia" w:ascii="宋体" w:hAnsi="Times New Roman" w:eastAsia="宋体" w:cs="Times New Roman"/>
          <w:color w:val="auto"/>
          <w:sz w:val="21"/>
          <w:szCs w:val="21"/>
          <w:lang w:eastAsia="zh-CN"/>
        </w:rPr>
        <w:t>采购文件</w:t>
      </w:r>
      <w:r>
        <w:rPr>
          <w:rFonts w:hint="eastAsia" w:ascii="宋体" w:hAnsi="Times New Roman" w:eastAsia="宋体" w:cs="Times New Roman"/>
          <w:color w:val="auto"/>
          <w:sz w:val="21"/>
          <w:szCs w:val="21"/>
        </w:rPr>
        <w:t>中规定资格要求的；</w:t>
      </w:r>
    </w:p>
    <w:p w14:paraId="1C7E4AC3">
      <w:pPr>
        <w:pStyle w:val="22"/>
        <w:rPr>
          <w:rFonts w:hint="eastAsia" w:ascii="宋体" w:hAnsi="Times New Roman" w:eastAsia="宋体" w:cs="Times New Roman"/>
          <w:color w:val="auto"/>
          <w:sz w:val="21"/>
          <w:szCs w:val="21"/>
        </w:rPr>
      </w:pPr>
      <w:r>
        <w:rPr>
          <w:rFonts w:hint="eastAsia" w:ascii="宋体" w:hAnsi="Times New Roman" w:eastAsia="宋体" w:cs="Times New Roman"/>
          <w:color w:val="auto"/>
          <w:sz w:val="21"/>
          <w:szCs w:val="21"/>
        </w:rPr>
        <w:t>（</w:t>
      </w:r>
      <w:r>
        <w:rPr>
          <w:rFonts w:hint="eastAsia" w:ascii="宋体" w:hAnsi="Times New Roman" w:eastAsia="宋体" w:cs="Times New Roman"/>
          <w:color w:val="auto"/>
          <w:sz w:val="21"/>
          <w:szCs w:val="21"/>
          <w:lang w:val="en-US" w:eastAsia="zh-CN"/>
        </w:rPr>
        <w:t>六</w:t>
      </w:r>
      <w:r>
        <w:rPr>
          <w:rFonts w:hint="eastAsia" w:ascii="宋体" w:hAnsi="Times New Roman" w:eastAsia="宋体" w:cs="Times New Roman"/>
          <w:color w:val="auto"/>
          <w:sz w:val="21"/>
          <w:szCs w:val="21"/>
        </w:rPr>
        <w:t>）投标文件未按规定由</w:t>
      </w:r>
      <w:r>
        <w:rPr>
          <w:rFonts w:hint="eastAsia" w:cs="Times New Roman"/>
          <w:color w:val="auto"/>
          <w:sz w:val="21"/>
          <w:szCs w:val="21"/>
          <w:lang w:eastAsia="zh-CN"/>
        </w:rPr>
        <w:t>投标人</w:t>
      </w:r>
      <w:r>
        <w:rPr>
          <w:rFonts w:hint="eastAsia" w:ascii="宋体" w:hAnsi="Times New Roman" w:eastAsia="宋体" w:cs="Times New Roman"/>
          <w:color w:val="auto"/>
          <w:sz w:val="21"/>
          <w:szCs w:val="21"/>
        </w:rPr>
        <w:t>法定代表人或其授权代理人签字和加盖公章的；</w:t>
      </w:r>
    </w:p>
    <w:p w14:paraId="251DE2BA">
      <w:pPr>
        <w:pStyle w:val="22"/>
        <w:rPr>
          <w:rFonts w:hint="eastAsia" w:ascii="宋体" w:hAnsi="Times New Roman" w:eastAsia="宋体" w:cs="Times New Roman"/>
          <w:color w:val="auto"/>
          <w:sz w:val="21"/>
          <w:szCs w:val="21"/>
        </w:rPr>
      </w:pPr>
      <w:r>
        <w:rPr>
          <w:rFonts w:hint="eastAsia" w:ascii="宋体" w:hAnsi="Times New Roman" w:eastAsia="宋体" w:cs="Times New Roman"/>
          <w:color w:val="auto"/>
          <w:sz w:val="21"/>
          <w:szCs w:val="21"/>
        </w:rPr>
        <w:t>（</w:t>
      </w:r>
      <w:r>
        <w:rPr>
          <w:rFonts w:hint="eastAsia" w:ascii="宋体" w:hAnsi="Times New Roman" w:eastAsia="宋体" w:cs="Times New Roman"/>
          <w:color w:val="auto"/>
          <w:sz w:val="21"/>
          <w:szCs w:val="21"/>
          <w:lang w:val="en-US" w:eastAsia="zh-CN"/>
        </w:rPr>
        <w:t>七</w:t>
      </w:r>
      <w:r>
        <w:rPr>
          <w:rFonts w:hint="eastAsia" w:ascii="宋体" w:hAnsi="Times New Roman" w:eastAsia="宋体" w:cs="Times New Roman"/>
          <w:color w:val="auto"/>
          <w:sz w:val="21"/>
          <w:szCs w:val="21"/>
        </w:rPr>
        <w:t>）投标文件未按照采购文件规定要求</w:t>
      </w:r>
      <w:r>
        <w:rPr>
          <w:rFonts w:hint="eastAsia" w:ascii="宋体" w:hAnsi="Times New Roman" w:eastAsia="宋体" w:cs="Times New Roman"/>
          <w:color w:val="auto"/>
          <w:sz w:val="21"/>
          <w:szCs w:val="21"/>
          <w:lang w:val="en-US" w:eastAsia="zh-CN"/>
        </w:rPr>
        <w:t>签章的</w:t>
      </w:r>
      <w:r>
        <w:rPr>
          <w:rFonts w:hint="eastAsia" w:ascii="宋体" w:hAnsi="Times New Roman" w:eastAsia="宋体" w:cs="Times New Roman"/>
          <w:color w:val="auto"/>
          <w:sz w:val="21"/>
          <w:szCs w:val="21"/>
        </w:rPr>
        <w:t>；</w:t>
      </w:r>
    </w:p>
    <w:p w14:paraId="4CE016D9">
      <w:pPr>
        <w:pStyle w:val="22"/>
        <w:rPr>
          <w:rFonts w:hint="eastAsia" w:ascii="宋体" w:hAnsi="Times New Roman" w:eastAsia="宋体" w:cs="Times New Roman"/>
          <w:color w:val="auto"/>
          <w:sz w:val="21"/>
          <w:szCs w:val="21"/>
        </w:rPr>
      </w:pPr>
      <w:r>
        <w:rPr>
          <w:rFonts w:hint="eastAsia" w:ascii="宋体" w:hAnsi="Times New Roman" w:eastAsia="宋体" w:cs="Times New Roman"/>
          <w:color w:val="auto"/>
          <w:sz w:val="21"/>
          <w:szCs w:val="21"/>
        </w:rPr>
        <w:t>（</w:t>
      </w:r>
      <w:r>
        <w:rPr>
          <w:rFonts w:hint="eastAsia" w:ascii="宋体" w:hAnsi="Times New Roman" w:eastAsia="宋体" w:cs="Times New Roman"/>
          <w:color w:val="auto"/>
          <w:sz w:val="21"/>
          <w:szCs w:val="21"/>
          <w:lang w:val="en-US" w:eastAsia="zh-CN"/>
        </w:rPr>
        <w:t>八</w:t>
      </w:r>
      <w:r>
        <w:rPr>
          <w:rFonts w:hint="eastAsia" w:ascii="宋体" w:hAnsi="Times New Roman" w:eastAsia="宋体" w:cs="Times New Roman"/>
          <w:color w:val="auto"/>
          <w:sz w:val="21"/>
          <w:szCs w:val="21"/>
        </w:rPr>
        <w:t>）投标文件载明的采购项目</w:t>
      </w:r>
      <w:r>
        <w:rPr>
          <w:rFonts w:hint="eastAsia" w:ascii="宋体" w:hAnsi="Times New Roman" w:eastAsia="宋体" w:cs="Times New Roman"/>
          <w:color w:val="auto"/>
          <w:sz w:val="21"/>
          <w:szCs w:val="21"/>
          <w:lang w:eastAsia="zh-CN"/>
        </w:rPr>
        <w:t>供货</w:t>
      </w:r>
      <w:r>
        <w:rPr>
          <w:rFonts w:hint="eastAsia" w:ascii="宋体" w:hAnsi="Times New Roman" w:eastAsia="宋体" w:cs="Times New Roman"/>
          <w:color w:val="auto"/>
          <w:sz w:val="21"/>
          <w:szCs w:val="21"/>
        </w:rPr>
        <w:t>期限超过</w:t>
      </w:r>
      <w:r>
        <w:rPr>
          <w:rFonts w:hint="eastAsia" w:ascii="宋体" w:hAnsi="Times New Roman" w:eastAsia="宋体" w:cs="Times New Roman"/>
          <w:color w:val="auto"/>
          <w:sz w:val="21"/>
          <w:szCs w:val="21"/>
          <w:lang w:eastAsia="zh-CN"/>
        </w:rPr>
        <w:t>采购文件</w:t>
      </w:r>
      <w:r>
        <w:rPr>
          <w:rFonts w:hint="eastAsia" w:ascii="宋体" w:hAnsi="Times New Roman" w:eastAsia="宋体" w:cs="Times New Roman"/>
          <w:color w:val="auto"/>
          <w:sz w:val="21"/>
          <w:szCs w:val="21"/>
        </w:rPr>
        <w:t>规定期限的；</w:t>
      </w:r>
    </w:p>
    <w:p w14:paraId="0ED7B673">
      <w:pPr>
        <w:pStyle w:val="22"/>
        <w:rPr>
          <w:rFonts w:hint="eastAsia" w:ascii="宋体" w:hAnsi="Times New Roman" w:eastAsia="宋体" w:cs="Times New Roman"/>
          <w:color w:val="auto"/>
          <w:sz w:val="21"/>
          <w:szCs w:val="21"/>
        </w:rPr>
      </w:pPr>
      <w:r>
        <w:rPr>
          <w:rFonts w:hint="eastAsia" w:ascii="宋体" w:hAnsi="Times New Roman" w:eastAsia="宋体" w:cs="Times New Roman"/>
          <w:color w:val="auto"/>
          <w:sz w:val="21"/>
          <w:szCs w:val="21"/>
        </w:rPr>
        <w:t>（</w:t>
      </w:r>
      <w:r>
        <w:rPr>
          <w:rFonts w:hint="eastAsia" w:ascii="宋体" w:hAnsi="Times New Roman" w:eastAsia="宋体" w:cs="Times New Roman"/>
          <w:color w:val="auto"/>
          <w:sz w:val="21"/>
          <w:szCs w:val="21"/>
          <w:lang w:val="en-US" w:eastAsia="zh-CN"/>
        </w:rPr>
        <w:t>九</w:t>
      </w:r>
      <w:r>
        <w:rPr>
          <w:rFonts w:hint="eastAsia" w:ascii="宋体" w:hAnsi="Times New Roman" w:eastAsia="宋体" w:cs="Times New Roman"/>
          <w:color w:val="auto"/>
          <w:sz w:val="21"/>
          <w:szCs w:val="21"/>
        </w:rPr>
        <w:t>）评标过程中拒绝澄清相关事宜和问题的；</w:t>
      </w:r>
    </w:p>
    <w:p w14:paraId="22358F45">
      <w:pPr>
        <w:pStyle w:val="22"/>
        <w:rPr>
          <w:rFonts w:hint="eastAsia" w:ascii="宋体" w:hAnsi="Times New Roman" w:eastAsia="宋体" w:cs="Times New Roman"/>
          <w:color w:val="auto"/>
          <w:sz w:val="21"/>
          <w:szCs w:val="21"/>
        </w:rPr>
      </w:pPr>
      <w:r>
        <w:rPr>
          <w:rFonts w:hint="eastAsia" w:ascii="宋体" w:hAnsi="Times New Roman" w:eastAsia="宋体" w:cs="Times New Roman"/>
          <w:color w:val="auto"/>
          <w:sz w:val="21"/>
          <w:szCs w:val="21"/>
        </w:rPr>
        <w:t>（</w:t>
      </w:r>
      <w:r>
        <w:rPr>
          <w:rFonts w:hint="eastAsia" w:ascii="宋体" w:hAnsi="Times New Roman" w:eastAsia="宋体" w:cs="Times New Roman"/>
          <w:color w:val="auto"/>
          <w:sz w:val="21"/>
          <w:szCs w:val="21"/>
          <w:lang w:eastAsia="zh-CN"/>
        </w:rPr>
        <w:t>十</w:t>
      </w:r>
      <w:r>
        <w:rPr>
          <w:rFonts w:hint="eastAsia" w:ascii="宋体" w:hAnsi="Times New Roman" w:eastAsia="宋体" w:cs="Times New Roman"/>
          <w:color w:val="auto"/>
          <w:sz w:val="21"/>
          <w:szCs w:val="21"/>
        </w:rPr>
        <w:t>）投标文件附有采购人和组织采购方不能接受的其它条件的；</w:t>
      </w:r>
    </w:p>
    <w:p w14:paraId="46CFAAFB">
      <w:pPr>
        <w:pStyle w:val="22"/>
        <w:rPr>
          <w:rFonts w:hint="eastAsia"/>
          <w:color w:val="auto"/>
          <w:sz w:val="21"/>
          <w:szCs w:val="21"/>
          <w:lang w:val="en-US" w:eastAsia="zh-CN"/>
        </w:rPr>
      </w:pPr>
      <w:r>
        <w:rPr>
          <w:rFonts w:hint="eastAsia" w:cs="Times New Roman"/>
          <w:color w:val="auto"/>
          <w:sz w:val="21"/>
          <w:szCs w:val="21"/>
          <w:highlight w:val="none"/>
          <w:lang w:val="en-US" w:eastAsia="zh-CN"/>
        </w:rPr>
        <w:t>23</w:t>
      </w:r>
      <w:r>
        <w:rPr>
          <w:rFonts w:hint="eastAsia" w:ascii="宋体" w:hAnsi="Times New Roman" w:eastAsia="宋体" w:cs="Times New Roman"/>
          <w:color w:val="auto"/>
          <w:sz w:val="21"/>
          <w:szCs w:val="21"/>
          <w:highlight w:val="none"/>
          <w:lang w:val="en-US" w:eastAsia="zh-CN"/>
        </w:rPr>
        <w:t xml:space="preserve">.2 </w:t>
      </w:r>
      <w:r>
        <w:rPr>
          <w:rFonts w:hint="eastAsia" w:ascii="宋体" w:hAnsi="Times New Roman" w:eastAsia="宋体" w:cs="Times New Roman"/>
          <w:color w:val="auto"/>
          <w:sz w:val="21"/>
          <w:szCs w:val="21"/>
          <w:lang w:val="en-US" w:eastAsia="zh-CN"/>
        </w:rPr>
        <w:t>在采购活动中因重大变故，采购任务取消的，采购人或者采购代理机构应当终止采购活动，通知所有参加采购活动的</w:t>
      </w:r>
      <w:r>
        <w:rPr>
          <w:rFonts w:hint="eastAsia" w:cs="Times New Roman"/>
          <w:color w:val="auto"/>
          <w:sz w:val="21"/>
          <w:szCs w:val="21"/>
          <w:lang w:val="en-US" w:eastAsia="zh-CN"/>
        </w:rPr>
        <w:t>投标人</w:t>
      </w:r>
      <w:r>
        <w:rPr>
          <w:rFonts w:hint="eastAsia" w:ascii="宋体" w:hAnsi="Times New Roman" w:eastAsia="宋体" w:cs="Times New Roman"/>
          <w:color w:val="auto"/>
          <w:sz w:val="21"/>
          <w:szCs w:val="21"/>
          <w:lang w:val="en-US" w:eastAsia="zh-CN"/>
        </w:rPr>
        <w:t>，并将项目实施情况和采购任务取消原因报送本级财政部门。</w:t>
      </w:r>
    </w:p>
    <w:p w14:paraId="69076C16">
      <w:pPr>
        <w:pStyle w:val="22"/>
        <w:rPr>
          <w:b/>
          <w:bCs/>
          <w:color w:val="auto"/>
          <w:sz w:val="21"/>
          <w:szCs w:val="21"/>
        </w:rPr>
      </w:pPr>
      <w:r>
        <w:rPr>
          <w:rFonts w:hint="eastAsia"/>
          <w:b/>
          <w:bCs/>
          <w:color w:val="auto"/>
          <w:sz w:val="21"/>
          <w:szCs w:val="21"/>
          <w:lang w:val="en-US" w:eastAsia="zh-CN"/>
        </w:rPr>
        <w:t>24</w:t>
      </w:r>
      <w:r>
        <w:rPr>
          <w:rFonts w:hint="eastAsia"/>
          <w:b/>
          <w:bCs/>
          <w:color w:val="auto"/>
          <w:sz w:val="21"/>
          <w:szCs w:val="21"/>
        </w:rPr>
        <w:t>. 重新评审</w:t>
      </w:r>
    </w:p>
    <w:p w14:paraId="25679A32">
      <w:pPr>
        <w:pStyle w:val="22"/>
        <w:rPr>
          <w:rFonts w:hint="eastAsia"/>
          <w:color w:val="auto"/>
          <w:sz w:val="21"/>
          <w:szCs w:val="21"/>
          <w:lang w:val="en-US" w:eastAsia="zh-CN"/>
        </w:rPr>
      </w:pPr>
      <w:r>
        <w:rPr>
          <w:rFonts w:hint="eastAsia"/>
          <w:color w:val="auto"/>
          <w:sz w:val="21"/>
          <w:szCs w:val="21"/>
          <w:lang w:val="en-US" w:eastAsia="zh-CN"/>
        </w:rPr>
        <w:t>24</w:t>
      </w:r>
      <w:r>
        <w:rPr>
          <w:rFonts w:hint="eastAsia"/>
          <w:color w:val="auto"/>
          <w:sz w:val="21"/>
          <w:szCs w:val="21"/>
        </w:rPr>
        <w:t xml:space="preserve">.1 </w:t>
      </w:r>
      <w:r>
        <w:rPr>
          <w:rFonts w:hint="eastAsia"/>
          <w:color w:val="auto"/>
          <w:sz w:val="21"/>
          <w:szCs w:val="21"/>
          <w:lang w:val="en-US" w:eastAsia="zh-CN"/>
        </w:rPr>
        <w:t>除资格性审查认定错误和价格计算错误外，采购人或者采购代理机构不得以任何理由组织重新评审。采购人、采购代理机构发现磋商小组未按照磋商文件规定的评定成交的标准进行评审的，应当重新开展采购活动，并同时书面报告本级财政部门。</w:t>
      </w:r>
    </w:p>
    <w:p w14:paraId="33602BA8">
      <w:pPr>
        <w:tabs>
          <w:tab w:val="left" w:pos="1260"/>
        </w:tabs>
        <w:spacing w:line="380" w:lineRule="exact"/>
        <w:ind w:firstLine="420" w:firstLineChars="200"/>
        <w:rPr>
          <w:rFonts w:hint="eastAsia" w:eastAsia="宋体"/>
          <w:color w:val="auto"/>
          <w:sz w:val="21"/>
          <w:szCs w:val="21"/>
          <w:lang w:val="en-US" w:eastAsia="zh-CN"/>
        </w:rPr>
      </w:pPr>
      <w:r>
        <w:rPr>
          <w:rFonts w:hint="eastAsia"/>
          <w:color w:val="auto"/>
          <w:sz w:val="21"/>
          <w:szCs w:val="21"/>
          <w:lang w:val="en-US" w:eastAsia="zh-CN"/>
        </w:rPr>
        <w:t>24.2废除的响应文件</w:t>
      </w:r>
    </w:p>
    <w:p w14:paraId="0940329B">
      <w:pPr>
        <w:tabs>
          <w:tab w:val="left" w:pos="1260"/>
        </w:tabs>
        <w:spacing w:line="380" w:lineRule="exact"/>
        <w:ind w:firstLine="422" w:firstLineChars="200"/>
        <w:rPr>
          <w:rFonts w:hint="eastAsia" w:ascii="宋体" w:hAnsi="宋体" w:eastAsia="宋体" w:cs="宋体"/>
          <w:color w:val="auto"/>
          <w:sz w:val="21"/>
          <w:szCs w:val="21"/>
        </w:rPr>
      </w:pPr>
      <w:r>
        <w:rPr>
          <w:rFonts w:hint="eastAsia" w:ascii="宋体" w:hAnsi="宋体" w:eastAsia="宋体" w:cs="宋体"/>
          <w:b/>
          <w:color w:val="auto"/>
          <w:sz w:val="21"/>
          <w:szCs w:val="21"/>
        </w:rPr>
        <w:t>概念</w:t>
      </w:r>
      <w:r>
        <w:rPr>
          <w:rFonts w:hint="eastAsia" w:ascii="宋体" w:hAnsi="宋体" w:eastAsia="宋体" w:cs="宋体"/>
          <w:b/>
          <w:color w:val="auto"/>
          <w:sz w:val="21"/>
          <w:szCs w:val="21"/>
          <w:lang w:eastAsia="zh-CN"/>
        </w:rPr>
        <w:t>：</w:t>
      </w:r>
      <w:r>
        <w:rPr>
          <w:rFonts w:hint="eastAsia" w:ascii="宋体" w:hAnsi="宋体" w:eastAsia="宋体" w:cs="宋体"/>
          <w:color w:val="auto"/>
          <w:sz w:val="21"/>
          <w:szCs w:val="21"/>
        </w:rPr>
        <w:t>废除的响应文件一般是指由于</w:t>
      </w:r>
      <w:r>
        <w:rPr>
          <w:rFonts w:hint="eastAsia" w:ascii="宋体" w:hAnsi="宋体" w:cs="宋体"/>
          <w:color w:val="auto"/>
          <w:sz w:val="21"/>
          <w:szCs w:val="21"/>
          <w:lang w:eastAsia="zh-CN"/>
        </w:rPr>
        <w:t>投标人</w:t>
      </w:r>
      <w:r>
        <w:rPr>
          <w:rFonts w:hint="eastAsia" w:ascii="宋体" w:hAnsi="宋体" w:eastAsia="宋体" w:cs="宋体"/>
          <w:color w:val="auto"/>
          <w:sz w:val="21"/>
          <w:szCs w:val="21"/>
        </w:rPr>
        <w:t>所递交的所有响应文件，经</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小组审查，在合格</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响应文件的数量、投标报价、采购过程的公正性上不符合法律的规定，从而导致</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小组拒绝接受所有</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响应文件。</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响应文件的废除对所有</w:t>
      </w:r>
      <w:r>
        <w:rPr>
          <w:rFonts w:hint="eastAsia" w:ascii="宋体" w:hAnsi="宋体" w:cs="宋体"/>
          <w:color w:val="auto"/>
          <w:sz w:val="21"/>
          <w:szCs w:val="21"/>
          <w:lang w:eastAsia="zh-CN"/>
        </w:rPr>
        <w:t>投标人</w:t>
      </w:r>
      <w:r>
        <w:rPr>
          <w:rFonts w:hint="eastAsia" w:ascii="宋体" w:hAnsi="宋体" w:eastAsia="宋体" w:cs="宋体"/>
          <w:color w:val="auto"/>
          <w:sz w:val="21"/>
          <w:szCs w:val="21"/>
        </w:rPr>
        <w:t>的</w:t>
      </w:r>
      <w:r>
        <w:rPr>
          <w:rFonts w:hint="eastAsia" w:ascii="宋体" w:hAnsi="宋体" w:cs="宋体"/>
          <w:color w:val="auto"/>
          <w:sz w:val="21"/>
          <w:szCs w:val="21"/>
          <w:lang w:eastAsia="zh-CN"/>
        </w:rPr>
        <w:t>磋商</w:t>
      </w:r>
      <w:r>
        <w:rPr>
          <w:rFonts w:hint="eastAsia" w:ascii="宋体" w:hAnsi="宋体" w:eastAsia="宋体" w:cs="宋体"/>
          <w:color w:val="auto"/>
          <w:sz w:val="21"/>
          <w:szCs w:val="21"/>
        </w:rPr>
        <w:t>行为都直接产生影响，标志着该采购项目立即终止，需要重新采购或改用其他采购方式。</w:t>
      </w:r>
    </w:p>
    <w:p w14:paraId="616A878D">
      <w:pPr>
        <w:tabs>
          <w:tab w:val="left" w:pos="1260"/>
        </w:tabs>
        <w:spacing w:line="380" w:lineRule="exact"/>
        <w:ind w:firstLine="422" w:firstLineChars="200"/>
        <w:rPr>
          <w:rFonts w:hint="eastAsia" w:ascii="宋体" w:hAnsi="宋体"/>
          <w:b w:val="0"/>
          <w:bCs/>
          <w:color w:val="auto"/>
          <w:sz w:val="21"/>
          <w:szCs w:val="21"/>
        </w:rPr>
      </w:pPr>
      <w:r>
        <w:rPr>
          <w:rFonts w:hint="eastAsia" w:ascii="宋体" w:hAnsi="宋体" w:cs="宋体"/>
          <w:b/>
          <w:color w:val="auto"/>
          <w:sz w:val="21"/>
          <w:szCs w:val="21"/>
          <w:lang w:val="en-US" w:eastAsia="zh-CN"/>
        </w:rPr>
        <w:t>24</w:t>
      </w:r>
      <w:r>
        <w:rPr>
          <w:rFonts w:hint="eastAsia" w:ascii="宋体" w:hAnsi="宋体" w:eastAsia="宋体" w:cs="宋体"/>
          <w:b/>
          <w:color w:val="auto"/>
          <w:sz w:val="21"/>
          <w:szCs w:val="21"/>
        </w:rPr>
        <w:t>.</w:t>
      </w:r>
      <w:r>
        <w:rPr>
          <w:rFonts w:hint="eastAsia" w:ascii="宋体" w:hAnsi="宋体" w:cs="宋体"/>
          <w:b/>
          <w:color w:val="auto"/>
          <w:sz w:val="21"/>
          <w:szCs w:val="21"/>
          <w:lang w:val="en-US" w:eastAsia="zh-CN"/>
        </w:rPr>
        <w:t>3</w:t>
      </w:r>
      <w:r>
        <w:rPr>
          <w:rFonts w:hint="eastAsia" w:ascii="宋体" w:hAnsi="宋体" w:eastAsia="宋体" w:cs="宋体"/>
          <w:b/>
          <w:color w:val="auto"/>
          <w:sz w:val="21"/>
          <w:szCs w:val="21"/>
        </w:rPr>
        <w:t xml:space="preserve">  </w:t>
      </w:r>
      <w:r>
        <w:rPr>
          <w:rFonts w:hint="eastAsia" w:ascii="宋体" w:hAnsi="宋体"/>
          <w:b/>
          <w:bCs w:val="0"/>
          <w:color w:val="auto"/>
          <w:sz w:val="21"/>
          <w:szCs w:val="21"/>
        </w:rPr>
        <w:t>采购过程中出现以下情形，导致电子交易平台无法正常运行，或者无法保证电子交易的公平、公正和安全时，采购人（或代理机构）可中止电子交易活动：</w:t>
      </w:r>
    </w:p>
    <w:p w14:paraId="1DDBAE22">
      <w:pPr>
        <w:pStyle w:val="9"/>
        <w:adjustRightInd w:val="0"/>
        <w:snapToGrid w:val="0"/>
        <w:spacing w:line="360" w:lineRule="auto"/>
        <w:ind w:firstLine="420" w:firstLineChars="200"/>
        <w:rPr>
          <w:rFonts w:hint="eastAsia" w:ascii="宋体" w:hAnsi="宋体"/>
          <w:b w:val="0"/>
          <w:bCs/>
          <w:color w:val="auto"/>
          <w:sz w:val="21"/>
          <w:szCs w:val="21"/>
        </w:rPr>
      </w:pPr>
      <w:r>
        <w:rPr>
          <w:rFonts w:hint="eastAsia" w:ascii="宋体" w:hAnsi="宋体"/>
          <w:b w:val="0"/>
          <w:bCs/>
          <w:color w:val="auto"/>
          <w:sz w:val="21"/>
          <w:szCs w:val="21"/>
        </w:rPr>
        <w:t xml:space="preserve">（1）电子交易平台发生故障而无法登录访问的； </w:t>
      </w:r>
    </w:p>
    <w:p w14:paraId="63D09C6E">
      <w:pPr>
        <w:pStyle w:val="9"/>
        <w:adjustRightInd w:val="0"/>
        <w:snapToGrid w:val="0"/>
        <w:spacing w:line="360" w:lineRule="auto"/>
        <w:ind w:firstLine="420" w:firstLineChars="200"/>
        <w:rPr>
          <w:rFonts w:hint="eastAsia" w:ascii="宋体" w:hAnsi="宋体"/>
          <w:b w:val="0"/>
          <w:bCs/>
          <w:color w:val="auto"/>
          <w:sz w:val="21"/>
          <w:szCs w:val="21"/>
        </w:rPr>
      </w:pPr>
      <w:r>
        <w:rPr>
          <w:rFonts w:hint="eastAsia" w:ascii="宋体" w:hAnsi="宋体"/>
          <w:b w:val="0"/>
          <w:bCs/>
          <w:color w:val="auto"/>
          <w:sz w:val="21"/>
          <w:szCs w:val="21"/>
        </w:rPr>
        <w:t>（2）电子交易平台应用或数据库出现错误，不能进行正常操作的；</w:t>
      </w:r>
    </w:p>
    <w:p w14:paraId="3B43ED01">
      <w:pPr>
        <w:pStyle w:val="9"/>
        <w:adjustRightInd w:val="0"/>
        <w:snapToGrid w:val="0"/>
        <w:spacing w:line="360" w:lineRule="auto"/>
        <w:ind w:firstLine="420" w:firstLineChars="200"/>
        <w:rPr>
          <w:rFonts w:hint="eastAsia" w:ascii="宋体" w:hAnsi="宋体"/>
          <w:b w:val="0"/>
          <w:bCs/>
          <w:color w:val="auto"/>
          <w:sz w:val="21"/>
          <w:szCs w:val="21"/>
        </w:rPr>
      </w:pPr>
      <w:r>
        <w:rPr>
          <w:rFonts w:hint="eastAsia" w:ascii="宋体" w:hAnsi="宋体"/>
          <w:b w:val="0"/>
          <w:bCs/>
          <w:color w:val="auto"/>
          <w:sz w:val="21"/>
          <w:szCs w:val="21"/>
        </w:rPr>
        <w:t>（3）电子交易平台发现严重安全漏洞，有潜在泄密危险的；</w:t>
      </w:r>
    </w:p>
    <w:p w14:paraId="41E51707">
      <w:pPr>
        <w:pStyle w:val="9"/>
        <w:adjustRightInd w:val="0"/>
        <w:snapToGrid w:val="0"/>
        <w:spacing w:line="360" w:lineRule="auto"/>
        <w:ind w:firstLine="420" w:firstLineChars="200"/>
        <w:rPr>
          <w:rFonts w:hint="eastAsia" w:ascii="宋体" w:hAnsi="宋体"/>
          <w:b w:val="0"/>
          <w:bCs/>
          <w:color w:val="auto"/>
          <w:sz w:val="21"/>
          <w:szCs w:val="21"/>
        </w:rPr>
      </w:pPr>
      <w:r>
        <w:rPr>
          <w:rFonts w:hint="eastAsia" w:ascii="宋体" w:hAnsi="宋体"/>
          <w:b w:val="0"/>
          <w:bCs/>
          <w:color w:val="auto"/>
          <w:sz w:val="21"/>
          <w:szCs w:val="21"/>
        </w:rPr>
        <w:t>（4）病毒发作导致不能进行正常操作的；</w:t>
      </w:r>
    </w:p>
    <w:p w14:paraId="43FB7135">
      <w:pPr>
        <w:pStyle w:val="9"/>
        <w:adjustRightInd w:val="0"/>
        <w:snapToGrid w:val="0"/>
        <w:spacing w:line="360" w:lineRule="auto"/>
        <w:ind w:firstLine="420" w:firstLineChars="200"/>
        <w:rPr>
          <w:rFonts w:hint="eastAsia" w:ascii="宋体" w:hAnsi="宋体"/>
          <w:b w:val="0"/>
          <w:bCs/>
          <w:color w:val="auto"/>
          <w:sz w:val="21"/>
          <w:szCs w:val="21"/>
        </w:rPr>
      </w:pPr>
      <w:r>
        <w:rPr>
          <w:rFonts w:hint="eastAsia" w:ascii="宋体" w:hAnsi="宋体"/>
          <w:b w:val="0"/>
          <w:bCs/>
          <w:color w:val="auto"/>
          <w:sz w:val="21"/>
          <w:szCs w:val="21"/>
        </w:rPr>
        <w:t>（5）其他无法保证电子交易的公平、公正和安全的情况。</w:t>
      </w:r>
    </w:p>
    <w:p w14:paraId="2236B52D">
      <w:pPr>
        <w:pStyle w:val="9"/>
        <w:adjustRightInd w:val="0"/>
        <w:snapToGrid w:val="0"/>
        <w:spacing w:line="360" w:lineRule="auto"/>
        <w:ind w:firstLine="420" w:firstLineChars="200"/>
        <w:rPr>
          <w:rFonts w:hint="default"/>
          <w:color w:val="auto"/>
          <w:sz w:val="21"/>
          <w:szCs w:val="21"/>
          <w:lang w:val="en-US" w:eastAsia="zh-CN"/>
        </w:rPr>
      </w:pPr>
      <w:r>
        <w:rPr>
          <w:rFonts w:hint="eastAsia" w:ascii="宋体" w:hAnsi="宋体"/>
          <w:b w:val="0"/>
          <w:bCs/>
          <w:color w:val="auto"/>
          <w:sz w:val="21"/>
          <w:szCs w:val="21"/>
        </w:rPr>
        <w:t>出现上述规定情形，不影响采购公平、公正性的，采购人（或代理机构）可以待上述情形消除后继续组织电子交易活动，也可以决定某些环节以纸质形式进行。</w:t>
      </w:r>
    </w:p>
    <w:p w14:paraId="35B6EC33">
      <w:pPr>
        <w:pStyle w:val="22"/>
        <w:rPr>
          <w:rFonts w:hint="eastAsia"/>
          <w:b/>
          <w:bCs/>
          <w:color w:val="auto"/>
          <w:sz w:val="21"/>
          <w:szCs w:val="21"/>
        </w:rPr>
      </w:pPr>
      <w:bookmarkStart w:id="6" w:name="_Toc13014"/>
      <w:bookmarkStart w:id="7" w:name="_Toc28670"/>
      <w:r>
        <w:rPr>
          <w:rFonts w:hint="eastAsia"/>
          <w:b/>
          <w:bCs/>
          <w:color w:val="auto"/>
          <w:sz w:val="21"/>
          <w:szCs w:val="21"/>
          <w:lang w:eastAsia="zh-CN"/>
        </w:rPr>
        <w:t>（七）</w:t>
      </w:r>
      <w:r>
        <w:rPr>
          <w:rFonts w:hint="eastAsia"/>
          <w:b/>
          <w:bCs/>
          <w:color w:val="auto"/>
          <w:sz w:val="21"/>
          <w:szCs w:val="21"/>
        </w:rPr>
        <w:t>、</w:t>
      </w:r>
      <w:r>
        <w:rPr>
          <w:rFonts w:hint="eastAsia"/>
          <w:b/>
          <w:bCs/>
          <w:color w:val="auto"/>
          <w:sz w:val="21"/>
          <w:szCs w:val="21"/>
          <w:lang w:eastAsia="zh-CN"/>
        </w:rPr>
        <w:t>成交</w:t>
      </w:r>
      <w:r>
        <w:rPr>
          <w:rFonts w:hint="eastAsia"/>
          <w:b/>
          <w:bCs/>
          <w:color w:val="auto"/>
          <w:sz w:val="21"/>
          <w:szCs w:val="21"/>
        </w:rPr>
        <w:t>结果信息公布与授予合同</w:t>
      </w:r>
      <w:bookmarkEnd w:id="6"/>
      <w:bookmarkEnd w:id="7"/>
    </w:p>
    <w:p w14:paraId="516BE944">
      <w:pPr>
        <w:pStyle w:val="22"/>
        <w:rPr>
          <w:b/>
          <w:bCs/>
          <w:color w:val="auto"/>
          <w:sz w:val="21"/>
          <w:szCs w:val="21"/>
        </w:rPr>
      </w:pPr>
      <w:r>
        <w:rPr>
          <w:rFonts w:hint="eastAsia"/>
          <w:b/>
          <w:bCs/>
          <w:color w:val="auto"/>
          <w:sz w:val="21"/>
          <w:szCs w:val="21"/>
          <w:lang w:val="en-US" w:eastAsia="zh-CN"/>
        </w:rPr>
        <w:t>25</w:t>
      </w:r>
      <w:r>
        <w:rPr>
          <w:rFonts w:hint="eastAsia"/>
          <w:b/>
          <w:bCs/>
          <w:color w:val="auto"/>
          <w:sz w:val="21"/>
          <w:szCs w:val="21"/>
        </w:rPr>
        <w:t xml:space="preserve">. </w:t>
      </w:r>
      <w:r>
        <w:rPr>
          <w:rFonts w:hint="eastAsia"/>
          <w:b/>
          <w:bCs/>
          <w:color w:val="auto"/>
          <w:sz w:val="21"/>
          <w:szCs w:val="21"/>
          <w:lang w:eastAsia="zh-CN"/>
        </w:rPr>
        <w:t>成交</w:t>
      </w:r>
      <w:r>
        <w:rPr>
          <w:rFonts w:hint="eastAsia"/>
          <w:b/>
          <w:bCs/>
          <w:color w:val="auto"/>
          <w:sz w:val="21"/>
          <w:szCs w:val="21"/>
        </w:rPr>
        <w:t>信息的公布</w:t>
      </w:r>
    </w:p>
    <w:p w14:paraId="5B44D890">
      <w:pPr>
        <w:pStyle w:val="22"/>
        <w:rPr>
          <w:color w:val="auto"/>
          <w:sz w:val="21"/>
          <w:szCs w:val="21"/>
        </w:rPr>
      </w:pPr>
      <w:r>
        <w:rPr>
          <w:rFonts w:hint="eastAsia"/>
          <w:color w:val="auto"/>
          <w:sz w:val="21"/>
          <w:szCs w:val="21"/>
          <w:lang w:val="en-US" w:eastAsia="zh-CN"/>
        </w:rPr>
        <w:t>25</w:t>
      </w:r>
      <w:r>
        <w:rPr>
          <w:rFonts w:hint="eastAsia"/>
          <w:color w:val="auto"/>
          <w:sz w:val="21"/>
          <w:szCs w:val="21"/>
        </w:rPr>
        <w:t>.1 采购人或者采购代理机构应当在成交</w:t>
      </w:r>
      <w:r>
        <w:rPr>
          <w:rFonts w:hint="eastAsia"/>
          <w:color w:val="auto"/>
          <w:sz w:val="21"/>
          <w:szCs w:val="21"/>
          <w:lang w:eastAsia="zh-CN"/>
        </w:rPr>
        <w:t>投标人</w:t>
      </w:r>
      <w:r>
        <w:rPr>
          <w:rFonts w:hint="eastAsia"/>
          <w:color w:val="auto"/>
          <w:sz w:val="21"/>
          <w:szCs w:val="21"/>
        </w:rPr>
        <w:t>确定后2个工作日内，在省级以上财政部门指定的媒体上公告成交结果，同时向成交</w:t>
      </w:r>
      <w:r>
        <w:rPr>
          <w:rFonts w:hint="eastAsia"/>
          <w:color w:val="auto"/>
          <w:sz w:val="21"/>
          <w:szCs w:val="21"/>
          <w:lang w:eastAsia="zh-CN"/>
        </w:rPr>
        <w:t>投标人</w:t>
      </w:r>
      <w:r>
        <w:rPr>
          <w:rFonts w:hint="eastAsia"/>
          <w:color w:val="auto"/>
          <w:sz w:val="21"/>
          <w:szCs w:val="21"/>
        </w:rPr>
        <w:t>发出成交通知书。</w:t>
      </w:r>
    </w:p>
    <w:p w14:paraId="5060B97C">
      <w:pPr>
        <w:pStyle w:val="22"/>
        <w:rPr>
          <w:color w:val="auto"/>
          <w:sz w:val="21"/>
          <w:szCs w:val="21"/>
        </w:rPr>
      </w:pPr>
      <w:r>
        <w:rPr>
          <w:rFonts w:hint="eastAsia"/>
          <w:color w:val="auto"/>
          <w:sz w:val="21"/>
          <w:szCs w:val="21"/>
          <w:lang w:val="en-US" w:eastAsia="zh-CN"/>
        </w:rPr>
        <w:t>25</w:t>
      </w:r>
      <w:r>
        <w:rPr>
          <w:rFonts w:hint="eastAsia"/>
          <w:color w:val="auto"/>
          <w:sz w:val="21"/>
          <w:szCs w:val="21"/>
        </w:rPr>
        <w:t xml:space="preserve">.2 </w:t>
      </w:r>
      <w:r>
        <w:rPr>
          <w:rFonts w:hint="eastAsia"/>
          <w:color w:val="auto"/>
          <w:sz w:val="21"/>
          <w:szCs w:val="21"/>
          <w:lang w:eastAsia="zh-CN"/>
        </w:rPr>
        <w:t>成交</w:t>
      </w:r>
      <w:r>
        <w:rPr>
          <w:rFonts w:hint="eastAsia"/>
          <w:color w:val="auto"/>
          <w:sz w:val="21"/>
          <w:szCs w:val="21"/>
        </w:rPr>
        <w:t>通知书对采购人和</w:t>
      </w:r>
      <w:r>
        <w:rPr>
          <w:rFonts w:hint="eastAsia"/>
          <w:color w:val="auto"/>
          <w:sz w:val="21"/>
          <w:szCs w:val="21"/>
          <w:lang w:eastAsia="zh-CN"/>
        </w:rPr>
        <w:t>成交投标人</w:t>
      </w:r>
      <w:r>
        <w:rPr>
          <w:rFonts w:hint="eastAsia"/>
          <w:color w:val="auto"/>
          <w:sz w:val="21"/>
          <w:szCs w:val="21"/>
        </w:rPr>
        <w:t>具有同等法律效力。</w:t>
      </w:r>
    </w:p>
    <w:p w14:paraId="3D8F2919">
      <w:pPr>
        <w:pStyle w:val="22"/>
        <w:rPr>
          <w:b/>
          <w:bCs/>
          <w:color w:val="auto"/>
          <w:sz w:val="21"/>
          <w:szCs w:val="21"/>
        </w:rPr>
      </w:pPr>
      <w:r>
        <w:rPr>
          <w:rFonts w:hint="eastAsia"/>
          <w:b/>
          <w:bCs/>
          <w:color w:val="auto"/>
          <w:sz w:val="21"/>
          <w:szCs w:val="21"/>
          <w:lang w:val="en-US" w:eastAsia="zh-CN"/>
        </w:rPr>
        <w:t>26</w:t>
      </w:r>
      <w:r>
        <w:rPr>
          <w:rFonts w:hint="eastAsia"/>
          <w:b/>
          <w:bCs/>
          <w:color w:val="auto"/>
          <w:sz w:val="21"/>
          <w:szCs w:val="21"/>
        </w:rPr>
        <w:t>. 询问及质疑</w:t>
      </w:r>
    </w:p>
    <w:p w14:paraId="49E31048">
      <w:pPr>
        <w:pStyle w:val="22"/>
        <w:rPr>
          <w:color w:val="auto"/>
          <w:sz w:val="21"/>
          <w:szCs w:val="21"/>
        </w:rPr>
      </w:pPr>
      <w:r>
        <w:rPr>
          <w:rFonts w:hint="eastAsia"/>
          <w:color w:val="auto"/>
          <w:sz w:val="21"/>
          <w:szCs w:val="21"/>
          <w:lang w:val="en-US" w:eastAsia="zh-CN"/>
        </w:rPr>
        <w:t>26</w:t>
      </w:r>
      <w:r>
        <w:rPr>
          <w:rFonts w:hint="eastAsia"/>
          <w:color w:val="auto"/>
          <w:sz w:val="21"/>
          <w:szCs w:val="21"/>
        </w:rPr>
        <w:t xml:space="preserve">.1 </w:t>
      </w:r>
      <w:r>
        <w:rPr>
          <w:rFonts w:hint="eastAsia"/>
          <w:color w:val="auto"/>
          <w:sz w:val="21"/>
          <w:szCs w:val="21"/>
          <w:lang w:eastAsia="zh-CN"/>
        </w:rPr>
        <w:t>投标人</w:t>
      </w:r>
      <w:r>
        <w:rPr>
          <w:rFonts w:hint="eastAsia"/>
          <w:color w:val="auto"/>
          <w:sz w:val="21"/>
          <w:szCs w:val="21"/>
        </w:rPr>
        <w:t>对政府采购活动事项有疑问的，可以</w:t>
      </w:r>
      <w:r>
        <w:rPr>
          <w:rFonts w:hint="eastAsia"/>
          <w:color w:val="auto"/>
          <w:sz w:val="21"/>
          <w:szCs w:val="21"/>
          <w:lang w:eastAsia="zh-CN"/>
        </w:rPr>
        <w:t>在公示期内</w:t>
      </w:r>
      <w:r>
        <w:rPr>
          <w:rFonts w:hint="eastAsia"/>
          <w:color w:val="auto"/>
          <w:sz w:val="21"/>
          <w:szCs w:val="21"/>
        </w:rPr>
        <w:t>向采购人或采购代理机构提出询问。采购人或采购代理机构将在三个工作日内作出答复。</w:t>
      </w:r>
    </w:p>
    <w:p w14:paraId="67543E37">
      <w:pPr>
        <w:pStyle w:val="22"/>
        <w:rPr>
          <w:color w:val="auto"/>
          <w:sz w:val="21"/>
          <w:szCs w:val="21"/>
        </w:rPr>
      </w:pPr>
      <w:r>
        <w:rPr>
          <w:rFonts w:hint="eastAsia"/>
          <w:color w:val="auto"/>
          <w:sz w:val="21"/>
          <w:szCs w:val="21"/>
          <w:lang w:val="en-US" w:eastAsia="zh-CN"/>
        </w:rPr>
        <w:t>26</w:t>
      </w:r>
      <w:r>
        <w:rPr>
          <w:rFonts w:hint="eastAsia"/>
          <w:color w:val="auto"/>
          <w:sz w:val="21"/>
          <w:szCs w:val="21"/>
        </w:rPr>
        <w:t xml:space="preserve">.2 </w:t>
      </w:r>
      <w:r>
        <w:rPr>
          <w:rFonts w:hint="eastAsia"/>
          <w:color w:val="auto"/>
          <w:sz w:val="21"/>
          <w:szCs w:val="21"/>
          <w:lang w:eastAsia="zh-CN"/>
        </w:rPr>
        <w:t>投标人</w:t>
      </w:r>
      <w:r>
        <w:rPr>
          <w:rFonts w:hint="eastAsia"/>
          <w:color w:val="auto"/>
          <w:sz w:val="21"/>
          <w:szCs w:val="21"/>
        </w:rPr>
        <w:t>若认为</w:t>
      </w:r>
      <w:r>
        <w:rPr>
          <w:rFonts w:hint="eastAsia"/>
          <w:color w:val="auto"/>
          <w:sz w:val="21"/>
          <w:szCs w:val="21"/>
          <w:lang w:eastAsia="zh-CN"/>
        </w:rPr>
        <w:t>竞争性磋商</w:t>
      </w:r>
      <w:r>
        <w:rPr>
          <w:rFonts w:hint="eastAsia"/>
          <w:color w:val="auto"/>
          <w:sz w:val="21"/>
          <w:szCs w:val="21"/>
        </w:rPr>
        <w:t>文件、</w:t>
      </w:r>
      <w:r>
        <w:rPr>
          <w:rFonts w:hint="eastAsia"/>
          <w:color w:val="auto"/>
          <w:sz w:val="21"/>
          <w:szCs w:val="21"/>
          <w:lang w:eastAsia="zh-CN"/>
        </w:rPr>
        <w:t>磋商</w:t>
      </w:r>
      <w:r>
        <w:rPr>
          <w:rFonts w:hint="eastAsia"/>
          <w:color w:val="auto"/>
          <w:sz w:val="21"/>
          <w:szCs w:val="21"/>
        </w:rPr>
        <w:t>过程和</w:t>
      </w:r>
      <w:r>
        <w:rPr>
          <w:rFonts w:hint="eastAsia"/>
          <w:color w:val="auto"/>
          <w:sz w:val="21"/>
          <w:szCs w:val="21"/>
          <w:lang w:eastAsia="zh-CN"/>
        </w:rPr>
        <w:t>成交</w:t>
      </w:r>
      <w:r>
        <w:rPr>
          <w:rFonts w:hint="eastAsia"/>
          <w:color w:val="auto"/>
          <w:sz w:val="21"/>
          <w:szCs w:val="21"/>
        </w:rPr>
        <w:t>结果使自己的权益受到损害，应当在下列时间内以书面形式向采购人或采购代理机构提出：</w:t>
      </w:r>
    </w:p>
    <w:p w14:paraId="64843959">
      <w:pPr>
        <w:pStyle w:val="22"/>
        <w:rPr>
          <w:rFonts w:hint="eastAsia"/>
          <w:color w:val="auto"/>
          <w:sz w:val="21"/>
          <w:szCs w:val="21"/>
        </w:rPr>
      </w:pPr>
      <w:r>
        <w:rPr>
          <w:rFonts w:hint="eastAsia"/>
          <w:color w:val="auto"/>
          <w:sz w:val="21"/>
          <w:szCs w:val="21"/>
          <w:lang w:val="en-US" w:eastAsia="zh-CN"/>
        </w:rPr>
        <w:t>26</w:t>
      </w:r>
      <w:r>
        <w:rPr>
          <w:rFonts w:hint="eastAsia"/>
          <w:color w:val="auto"/>
          <w:sz w:val="21"/>
          <w:szCs w:val="21"/>
        </w:rPr>
        <w:t>.2.1 关于采购过程的质疑，应在采购程序环节结束</w:t>
      </w:r>
      <w:r>
        <w:rPr>
          <w:rFonts w:hint="eastAsia"/>
          <w:color w:val="auto"/>
          <w:sz w:val="21"/>
          <w:szCs w:val="21"/>
          <w:lang w:eastAsia="zh-CN"/>
        </w:rPr>
        <w:t>后当场立即</w:t>
      </w:r>
      <w:r>
        <w:rPr>
          <w:rFonts w:hint="eastAsia"/>
          <w:color w:val="auto"/>
          <w:sz w:val="21"/>
          <w:szCs w:val="21"/>
        </w:rPr>
        <w:t>提出。</w:t>
      </w:r>
    </w:p>
    <w:p w14:paraId="550D0BDE">
      <w:pPr>
        <w:pStyle w:val="22"/>
        <w:rPr>
          <w:color w:val="auto"/>
          <w:sz w:val="21"/>
          <w:szCs w:val="21"/>
        </w:rPr>
      </w:pPr>
      <w:r>
        <w:rPr>
          <w:rFonts w:hint="eastAsia"/>
          <w:color w:val="auto"/>
          <w:sz w:val="21"/>
          <w:szCs w:val="21"/>
          <w:lang w:val="en-US" w:eastAsia="zh-CN"/>
        </w:rPr>
        <w:t>26</w:t>
      </w:r>
      <w:r>
        <w:rPr>
          <w:rFonts w:hint="eastAsia"/>
          <w:color w:val="auto"/>
          <w:sz w:val="21"/>
          <w:szCs w:val="21"/>
        </w:rPr>
        <w:t>.2.2 关于</w:t>
      </w:r>
      <w:r>
        <w:rPr>
          <w:rFonts w:hint="eastAsia"/>
          <w:color w:val="auto"/>
          <w:sz w:val="21"/>
          <w:szCs w:val="21"/>
          <w:lang w:eastAsia="zh-CN"/>
        </w:rPr>
        <w:t>成交</w:t>
      </w:r>
      <w:r>
        <w:rPr>
          <w:rFonts w:hint="eastAsia"/>
          <w:color w:val="auto"/>
          <w:sz w:val="21"/>
          <w:szCs w:val="21"/>
        </w:rPr>
        <w:t>结果的质疑，应在</w:t>
      </w:r>
      <w:r>
        <w:rPr>
          <w:rFonts w:hint="eastAsia"/>
          <w:color w:val="auto"/>
          <w:sz w:val="21"/>
          <w:szCs w:val="21"/>
          <w:lang w:eastAsia="zh-CN"/>
        </w:rPr>
        <w:t>成交</w:t>
      </w:r>
      <w:r>
        <w:rPr>
          <w:rFonts w:hint="eastAsia"/>
          <w:color w:val="auto"/>
          <w:sz w:val="21"/>
          <w:szCs w:val="21"/>
        </w:rPr>
        <w:t>结果信息发布后</w:t>
      </w:r>
      <w:r>
        <w:rPr>
          <w:rFonts w:hint="eastAsia"/>
          <w:color w:val="auto"/>
          <w:sz w:val="21"/>
          <w:szCs w:val="21"/>
          <w:lang w:eastAsia="zh-CN"/>
        </w:rPr>
        <w:t>公示期</w:t>
      </w:r>
      <w:r>
        <w:rPr>
          <w:rFonts w:hint="eastAsia"/>
          <w:color w:val="auto"/>
          <w:sz w:val="21"/>
          <w:szCs w:val="21"/>
        </w:rPr>
        <w:t>内提出。</w:t>
      </w:r>
    </w:p>
    <w:p w14:paraId="63988D72">
      <w:pPr>
        <w:pStyle w:val="22"/>
        <w:rPr>
          <w:color w:val="auto"/>
          <w:sz w:val="21"/>
          <w:szCs w:val="21"/>
        </w:rPr>
      </w:pPr>
      <w:r>
        <w:rPr>
          <w:rFonts w:hint="eastAsia"/>
          <w:color w:val="auto"/>
          <w:sz w:val="21"/>
          <w:szCs w:val="21"/>
          <w:lang w:val="en-US" w:eastAsia="zh-CN"/>
        </w:rPr>
        <w:t>26</w:t>
      </w:r>
      <w:r>
        <w:rPr>
          <w:rFonts w:hint="eastAsia"/>
          <w:color w:val="auto"/>
          <w:sz w:val="21"/>
          <w:szCs w:val="21"/>
        </w:rPr>
        <w:t xml:space="preserve">.3 </w:t>
      </w:r>
      <w:r>
        <w:rPr>
          <w:rFonts w:hint="eastAsia"/>
          <w:color w:val="auto"/>
          <w:sz w:val="21"/>
          <w:szCs w:val="21"/>
          <w:lang w:eastAsia="zh-CN"/>
        </w:rPr>
        <w:t>投标人</w:t>
      </w:r>
      <w:r>
        <w:rPr>
          <w:rFonts w:hint="eastAsia"/>
          <w:color w:val="auto"/>
          <w:sz w:val="21"/>
          <w:szCs w:val="21"/>
        </w:rPr>
        <w:t>提出质疑的，应提供质疑书原件。采购人或采购代理机构应当向质疑</w:t>
      </w:r>
      <w:r>
        <w:rPr>
          <w:rFonts w:hint="eastAsia"/>
          <w:color w:val="auto"/>
          <w:sz w:val="21"/>
          <w:szCs w:val="21"/>
          <w:lang w:eastAsia="zh-CN"/>
        </w:rPr>
        <w:t>投标人</w:t>
      </w:r>
      <w:r>
        <w:rPr>
          <w:rFonts w:hint="eastAsia"/>
          <w:color w:val="auto"/>
          <w:sz w:val="21"/>
          <w:szCs w:val="21"/>
        </w:rPr>
        <w:t>签收回执。</w:t>
      </w:r>
    </w:p>
    <w:p w14:paraId="66A79948">
      <w:pPr>
        <w:pStyle w:val="22"/>
        <w:rPr>
          <w:rFonts w:hint="eastAsia"/>
          <w:color w:val="auto"/>
          <w:sz w:val="21"/>
          <w:szCs w:val="21"/>
        </w:rPr>
      </w:pPr>
      <w:r>
        <w:rPr>
          <w:rFonts w:hint="eastAsia"/>
          <w:color w:val="auto"/>
          <w:sz w:val="21"/>
          <w:szCs w:val="21"/>
          <w:lang w:val="en-US" w:eastAsia="zh-CN"/>
        </w:rPr>
        <w:t>26</w:t>
      </w:r>
      <w:r>
        <w:rPr>
          <w:rFonts w:hint="eastAsia"/>
          <w:color w:val="auto"/>
          <w:sz w:val="21"/>
          <w:szCs w:val="21"/>
        </w:rPr>
        <w:t>.4 质疑书应当包括下列内容：</w:t>
      </w:r>
    </w:p>
    <w:p w14:paraId="5F319427">
      <w:pPr>
        <w:pStyle w:val="22"/>
        <w:rPr>
          <w:rFonts w:hint="eastAsia"/>
          <w:color w:val="auto"/>
          <w:sz w:val="21"/>
          <w:szCs w:val="21"/>
        </w:rPr>
      </w:pPr>
      <w:r>
        <w:rPr>
          <w:rFonts w:hint="eastAsia" w:ascii="宋体" w:hAnsi="宋体"/>
          <w:color w:val="auto"/>
          <w:sz w:val="21"/>
          <w:szCs w:val="21"/>
          <w:lang w:eastAsia="zh-CN"/>
        </w:rPr>
        <w:t>（</w:t>
      </w:r>
      <w:r>
        <w:rPr>
          <w:rFonts w:hint="eastAsia" w:ascii="宋体" w:hAnsi="宋体"/>
          <w:color w:val="auto"/>
          <w:sz w:val="21"/>
          <w:szCs w:val="21"/>
          <w:lang w:val="en-US" w:eastAsia="zh-CN"/>
        </w:rPr>
        <w:t>可参考新疆政府采购网http://www.ccgp-xinjiang.gov.cn/ 办事指南栏目中的模板）</w:t>
      </w:r>
    </w:p>
    <w:p w14:paraId="61E55025">
      <w:pPr>
        <w:pStyle w:val="22"/>
        <w:rPr>
          <w:color w:val="auto"/>
          <w:sz w:val="21"/>
          <w:szCs w:val="21"/>
        </w:rPr>
      </w:pPr>
      <w:r>
        <w:rPr>
          <w:rFonts w:hint="eastAsia"/>
          <w:color w:val="auto"/>
          <w:sz w:val="21"/>
          <w:szCs w:val="21"/>
          <w:lang w:val="en-US" w:eastAsia="zh-CN"/>
        </w:rPr>
        <w:t>26</w:t>
      </w:r>
      <w:r>
        <w:rPr>
          <w:rFonts w:hint="eastAsia"/>
          <w:color w:val="auto"/>
          <w:sz w:val="21"/>
          <w:szCs w:val="21"/>
        </w:rPr>
        <w:t>.4.1 质疑</w:t>
      </w:r>
      <w:r>
        <w:rPr>
          <w:rFonts w:hint="eastAsia"/>
          <w:color w:val="auto"/>
          <w:sz w:val="21"/>
          <w:szCs w:val="21"/>
          <w:lang w:eastAsia="zh-CN"/>
        </w:rPr>
        <w:t>投标人</w:t>
      </w:r>
      <w:r>
        <w:rPr>
          <w:rFonts w:hint="eastAsia"/>
          <w:color w:val="auto"/>
          <w:sz w:val="21"/>
          <w:szCs w:val="21"/>
        </w:rPr>
        <w:t>的名称、地址及有效联系方式；</w:t>
      </w:r>
    </w:p>
    <w:p w14:paraId="676C8C06">
      <w:pPr>
        <w:pStyle w:val="22"/>
        <w:rPr>
          <w:color w:val="auto"/>
          <w:sz w:val="21"/>
          <w:szCs w:val="21"/>
        </w:rPr>
      </w:pPr>
      <w:r>
        <w:rPr>
          <w:rFonts w:hint="eastAsia"/>
          <w:color w:val="auto"/>
          <w:sz w:val="21"/>
          <w:szCs w:val="21"/>
          <w:lang w:val="en-US" w:eastAsia="zh-CN"/>
        </w:rPr>
        <w:t>26</w:t>
      </w:r>
      <w:r>
        <w:rPr>
          <w:rFonts w:hint="eastAsia"/>
          <w:color w:val="auto"/>
          <w:sz w:val="21"/>
          <w:szCs w:val="21"/>
        </w:rPr>
        <w:t>.4.2 质疑事项；</w:t>
      </w:r>
    </w:p>
    <w:p w14:paraId="268C1EC6">
      <w:pPr>
        <w:pStyle w:val="22"/>
        <w:rPr>
          <w:color w:val="auto"/>
          <w:sz w:val="21"/>
          <w:szCs w:val="21"/>
        </w:rPr>
      </w:pPr>
      <w:r>
        <w:rPr>
          <w:rFonts w:hint="eastAsia"/>
          <w:color w:val="auto"/>
          <w:sz w:val="21"/>
          <w:szCs w:val="21"/>
          <w:lang w:val="en-US" w:eastAsia="zh-CN"/>
        </w:rPr>
        <w:t>26</w:t>
      </w:r>
      <w:r>
        <w:rPr>
          <w:rFonts w:hint="eastAsia"/>
          <w:color w:val="auto"/>
          <w:sz w:val="21"/>
          <w:szCs w:val="21"/>
        </w:rPr>
        <w:t>.4.3 事实依据及相关证明材料；</w:t>
      </w:r>
    </w:p>
    <w:p w14:paraId="3B7E5BCE">
      <w:pPr>
        <w:pStyle w:val="22"/>
        <w:rPr>
          <w:color w:val="auto"/>
          <w:sz w:val="21"/>
          <w:szCs w:val="21"/>
        </w:rPr>
      </w:pPr>
      <w:r>
        <w:rPr>
          <w:rFonts w:hint="eastAsia"/>
          <w:color w:val="auto"/>
          <w:sz w:val="21"/>
          <w:szCs w:val="21"/>
          <w:lang w:val="en-US" w:eastAsia="zh-CN"/>
        </w:rPr>
        <w:t>26</w:t>
      </w:r>
      <w:r>
        <w:rPr>
          <w:rFonts w:hint="eastAsia"/>
          <w:color w:val="auto"/>
          <w:sz w:val="21"/>
          <w:szCs w:val="21"/>
        </w:rPr>
        <w:t>.4.4 相关请求及主张。</w:t>
      </w:r>
    </w:p>
    <w:p w14:paraId="7DC04CEB">
      <w:pPr>
        <w:pStyle w:val="22"/>
        <w:rPr>
          <w:color w:val="auto"/>
          <w:sz w:val="21"/>
          <w:szCs w:val="21"/>
        </w:rPr>
      </w:pPr>
      <w:r>
        <w:rPr>
          <w:rFonts w:hint="eastAsia"/>
          <w:color w:val="auto"/>
          <w:sz w:val="21"/>
          <w:szCs w:val="21"/>
          <w:lang w:val="en-US" w:eastAsia="zh-CN"/>
        </w:rPr>
        <w:t>26</w:t>
      </w:r>
      <w:r>
        <w:rPr>
          <w:rFonts w:hint="eastAsia"/>
          <w:color w:val="auto"/>
          <w:sz w:val="21"/>
          <w:szCs w:val="21"/>
        </w:rPr>
        <w:t>.5 质疑书应当由</w:t>
      </w:r>
      <w:r>
        <w:rPr>
          <w:rFonts w:hint="eastAsia"/>
          <w:color w:val="auto"/>
          <w:sz w:val="21"/>
          <w:szCs w:val="21"/>
          <w:lang w:eastAsia="zh-CN"/>
        </w:rPr>
        <w:t>投标人</w:t>
      </w:r>
      <w:r>
        <w:rPr>
          <w:rFonts w:hint="eastAsia"/>
          <w:color w:val="auto"/>
          <w:sz w:val="21"/>
          <w:szCs w:val="21"/>
        </w:rPr>
        <w:t>法定代表人或其授权的代理人签字并加盖</w:t>
      </w:r>
      <w:r>
        <w:rPr>
          <w:rFonts w:hint="eastAsia"/>
          <w:color w:val="auto"/>
          <w:sz w:val="21"/>
          <w:szCs w:val="21"/>
          <w:lang w:eastAsia="zh-CN"/>
        </w:rPr>
        <w:t>投标人</w:t>
      </w:r>
      <w:r>
        <w:rPr>
          <w:rFonts w:hint="eastAsia"/>
          <w:color w:val="auto"/>
          <w:sz w:val="21"/>
          <w:szCs w:val="21"/>
        </w:rPr>
        <w:t>单位章，质疑书由授权的代理人签字的应附</w:t>
      </w:r>
      <w:r>
        <w:rPr>
          <w:rFonts w:hint="eastAsia"/>
          <w:color w:val="auto"/>
          <w:sz w:val="21"/>
          <w:szCs w:val="21"/>
          <w:lang w:eastAsia="zh-CN"/>
        </w:rPr>
        <w:t>投标人</w:t>
      </w:r>
      <w:r>
        <w:rPr>
          <w:rFonts w:hint="eastAsia"/>
          <w:color w:val="auto"/>
          <w:sz w:val="21"/>
          <w:szCs w:val="21"/>
        </w:rPr>
        <w:t>法定代表人委托授权书。</w:t>
      </w:r>
    </w:p>
    <w:p w14:paraId="50A221A7">
      <w:pPr>
        <w:pStyle w:val="22"/>
        <w:rPr>
          <w:color w:val="auto"/>
          <w:sz w:val="21"/>
          <w:szCs w:val="21"/>
        </w:rPr>
      </w:pPr>
      <w:r>
        <w:rPr>
          <w:rFonts w:hint="eastAsia"/>
          <w:color w:val="auto"/>
          <w:sz w:val="21"/>
          <w:szCs w:val="21"/>
          <w:lang w:val="en-US" w:eastAsia="zh-CN"/>
        </w:rPr>
        <w:t>26</w:t>
      </w:r>
      <w:r>
        <w:rPr>
          <w:rFonts w:hint="eastAsia"/>
          <w:color w:val="auto"/>
          <w:sz w:val="21"/>
          <w:szCs w:val="21"/>
        </w:rPr>
        <w:t>.6 采购人或采购代理机构将在签收回执之日起七个工作日内作出书面答复，并以书面形式通知质疑</w:t>
      </w:r>
      <w:r>
        <w:rPr>
          <w:rFonts w:hint="eastAsia"/>
          <w:color w:val="auto"/>
          <w:sz w:val="21"/>
          <w:szCs w:val="21"/>
          <w:lang w:eastAsia="zh-CN"/>
        </w:rPr>
        <w:t>投标人</w:t>
      </w:r>
      <w:r>
        <w:rPr>
          <w:rFonts w:hint="eastAsia"/>
          <w:color w:val="auto"/>
          <w:sz w:val="21"/>
          <w:szCs w:val="21"/>
        </w:rPr>
        <w:t>和其他有关的</w:t>
      </w:r>
      <w:r>
        <w:rPr>
          <w:rFonts w:hint="eastAsia"/>
          <w:color w:val="auto"/>
          <w:sz w:val="21"/>
          <w:szCs w:val="21"/>
          <w:lang w:eastAsia="zh-CN"/>
        </w:rPr>
        <w:t>投标人</w:t>
      </w:r>
      <w:r>
        <w:rPr>
          <w:rFonts w:hint="eastAsia"/>
          <w:color w:val="auto"/>
          <w:sz w:val="21"/>
          <w:szCs w:val="21"/>
        </w:rPr>
        <w:t>。</w:t>
      </w:r>
    </w:p>
    <w:p w14:paraId="000C1738">
      <w:pPr>
        <w:pStyle w:val="22"/>
        <w:rPr>
          <w:color w:val="auto"/>
          <w:sz w:val="21"/>
          <w:szCs w:val="21"/>
        </w:rPr>
      </w:pPr>
      <w:r>
        <w:rPr>
          <w:rFonts w:hint="eastAsia"/>
          <w:color w:val="auto"/>
          <w:sz w:val="21"/>
          <w:szCs w:val="21"/>
          <w:lang w:val="en-US" w:eastAsia="zh-CN"/>
        </w:rPr>
        <w:t>26</w:t>
      </w:r>
      <w:r>
        <w:rPr>
          <w:rFonts w:hint="eastAsia"/>
          <w:color w:val="auto"/>
          <w:sz w:val="21"/>
          <w:szCs w:val="21"/>
        </w:rPr>
        <w:t xml:space="preserve">.7 </w:t>
      </w:r>
      <w:r>
        <w:rPr>
          <w:rFonts w:hint="eastAsia"/>
          <w:color w:val="auto"/>
          <w:sz w:val="21"/>
          <w:szCs w:val="21"/>
          <w:lang w:eastAsia="zh-CN"/>
        </w:rPr>
        <w:t>投标人</w:t>
      </w:r>
      <w:r>
        <w:rPr>
          <w:rFonts w:hint="eastAsia"/>
          <w:color w:val="auto"/>
          <w:sz w:val="21"/>
          <w:szCs w:val="21"/>
        </w:rPr>
        <w:t>对采购人或采购代理机构的答复不满意，或采购人或采购代理机构未在规定的期限作出答复的，可在答复期满后15个工作日内，按政府采购相关法律法规规章的规定及程序，向同级财政部门提出投诉。</w:t>
      </w:r>
    </w:p>
    <w:p w14:paraId="65B56264">
      <w:pPr>
        <w:pStyle w:val="22"/>
        <w:rPr>
          <w:rFonts w:hint="eastAsia"/>
          <w:color w:val="auto"/>
          <w:sz w:val="21"/>
          <w:szCs w:val="21"/>
        </w:rPr>
      </w:pPr>
      <w:r>
        <w:rPr>
          <w:rFonts w:hint="eastAsia"/>
          <w:color w:val="auto"/>
          <w:sz w:val="21"/>
          <w:szCs w:val="21"/>
          <w:lang w:val="en-US" w:eastAsia="zh-CN"/>
        </w:rPr>
        <w:t>26</w:t>
      </w:r>
      <w:r>
        <w:rPr>
          <w:rFonts w:hint="eastAsia"/>
          <w:color w:val="auto"/>
          <w:sz w:val="21"/>
          <w:szCs w:val="21"/>
        </w:rPr>
        <w:t>.8 参与政府采购活动的</w:t>
      </w:r>
      <w:r>
        <w:rPr>
          <w:rFonts w:hint="eastAsia"/>
          <w:color w:val="auto"/>
          <w:sz w:val="21"/>
          <w:szCs w:val="21"/>
          <w:lang w:eastAsia="zh-CN"/>
        </w:rPr>
        <w:t>投标人</w:t>
      </w:r>
      <w:r>
        <w:rPr>
          <w:rFonts w:hint="eastAsia"/>
          <w:color w:val="auto"/>
          <w:sz w:val="21"/>
          <w:szCs w:val="21"/>
        </w:rPr>
        <w:t>对评审过程或者结果提出质疑的，采购人或采购代理机构可以组织原</w:t>
      </w:r>
      <w:r>
        <w:rPr>
          <w:rFonts w:hint="eastAsia"/>
          <w:color w:val="auto"/>
          <w:sz w:val="21"/>
          <w:szCs w:val="21"/>
          <w:lang w:eastAsia="zh-CN"/>
        </w:rPr>
        <w:t>磋商小组</w:t>
      </w:r>
      <w:r>
        <w:rPr>
          <w:rFonts w:hint="eastAsia"/>
          <w:color w:val="auto"/>
          <w:sz w:val="21"/>
          <w:szCs w:val="21"/>
        </w:rPr>
        <w:t>协助处理质疑事项，并依据</w:t>
      </w:r>
      <w:r>
        <w:rPr>
          <w:rFonts w:hint="eastAsia"/>
          <w:color w:val="auto"/>
          <w:sz w:val="21"/>
          <w:szCs w:val="21"/>
          <w:lang w:eastAsia="zh-CN"/>
        </w:rPr>
        <w:t>磋商小组</w:t>
      </w:r>
      <w:r>
        <w:rPr>
          <w:rFonts w:hint="eastAsia"/>
          <w:color w:val="auto"/>
          <w:sz w:val="21"/>
          <w:szCs w:val="21"/>
        </w:rPr>
        <w:t>出具的意见进行答复。质疑答复导致</w:t>
      </w:r>
      <w:r>
        <w:rPr>
          <w:rFonts w:hint="eastAsia"/>
          <w:color w:val="auto"/>
          <w:sz w:val="21"/>
          <w:szCs w:val="21"/>
          <w:lang w:eastAsia="zh-CN"/>
        </w:rPr>
        <w:t>成交</w:t>
      </w:r>
      <w:r>
        <w:rPr>
          <w:rFonts w:hint="eastAsia"/>
          <w:color w:val="auto"/>
          <w:sz w:val="21"/>
          <w:szCs w:val="21"/>
        </w:rPr>
        <w:t>结果改变的，采购人或采购代理机构应当将相关情况报财政部门备案。</w:t>
      </w:r>
    </w:p>
    <w:p w14:paraId="4E8EA0F1">
      <w:pPr>
        <w:pStyle w:val="22"/>
        <w:rPr>
          <w:b/>
          <w:bCs/>
          <w:color w:val="auto"/>
          <w:sz w:val="21"/>
          <w:szCs w:val="21"/>
        </w:rPr>
      </w:pPr>
      <w:r>
        <w:rPr>
          <w:rFonts w:hint="eastAsia"/>
          <w:b/>
          <w:bCs/>
          <w:color w:val="auto"/>
          <w:sz w:val="21"/>
          <w:szCs w:val="21"/>
          <w:lang w:val="en-US" w:eastAsia="zh-CN"/>
        </w:rPr>
        <w:t>27.</w:t>
      </w:r>
      <w:r>
        <w:rPr>
          <w:rFonts w:hint="eastAsia"/>
          <w:b/>
          <w:bCs/>
          <w:color w:val="auto"/>
          <w:sz w:val="21"/>
          <w:szCs w:val="21"/>
          <w:lang w:eastAsia="zh-CN"/>
        </w:rPr>
        <w:t>成交</w:t>
      </w:r>
      <w:r>
        <w:rPr>
          <w:rFonts w:hint="eastAsia"/>
          <w:b/>
          <w:bCs/>
          <w:color w:val="auto"/>
          <w:sz w:val="21"/>
          <w:szCs w:val="21"/>
        </w:rPr>
        <w:t>通知</w:t>
      </w:r>
    </w:p>
    <w:p w14:paraId="61C850FB">
      <w:pPr>
        <w:pStyle w:val="22"/>
        <w:rPr>
          <w:color w:val="auto"/>
          <w:sz w:val="21"/>
          <w:szCs w:val="21"/>
        </w:rPr>
      </w:pPr>
      <w:r>
        <w:rPr>
          <w:rFonts w:hint="eastAsia"/>
          <w:color w:val="auto"/>
          <w:sz w:val="21"/>
          <w:szCs w:val="21"/>
          <w:lang w:val="en-US" w:eastAsia="zh-CN"/>
        </w:rPr>
        <w:t>27</w:t>
      </w:r>
      <w:r>
        <w:rPr>
          <w:rFonts w:hint="eastAsia"/>
          <w:color w:val="auto"/>
          <w:sz w:val="21"/>
          <w:szCs w:val="21"/>
        </w:rPr>
        <w:t xml:space="preserve">.1 </w:t>
      </w:r>
      <w:r>
        <w:rPr>
          <w:rFonts w:hint="eastAsia"/>
          <w:color w:val="auto"/>
          <w:sz w:val="21"/>
          <w:szCs w:val="21"/>
          <w:lang w:eastAsia="zh-CN"/>
        </w:rPr>
        <w:t>成交投标人</w:t>
      </w:r>
      <w:r>
        <w:rPr>
          <w:rFonts w:hint="eastAsia"/>
          <w:color w:val="auto"/>
          <w:sz w:val="21"/>
          <w:szCs w:val="21"/>
        </w:rPr>
        <w:t>确定后，采购人或采购代理机构将以书面形式向</w:t>
      </w:r>
      <w:r>
        <w:rPr>
          <w:rFonts w:hint="eastAsia"/>
          <w:color w:val="auto"/>
          <w:sz w:val="21"/>
          <w:szCs w:val="21"/>
          <w:lang w:eastAsia="zh-CN"/>
        </w:rPr>
        <w:t>成交投标人</w:t>
      </w:r>
      <w:r>
        <w:rPr>
          <w:rFonts w:hint="eastAsia"/>
          <w:color w:val="auto"/>
          <w:sz w:val="21"/>
          <w:szCs w:val="21"/>
        </w:rPr>
        <w:t>发出</w:t>
      </w:r>
      <w:r>
        <w:rPr>
          <w:rFonts w:hint="eastAsia"/>
          <w:color w:val="auto"/>
          <w:sz w:val="21"/>
          <w:szCs w:val="21"/>
          <w:lang w:eastAsia="zh-CN"/>
        </w:rPr>
        <w:t>成交</w:t>
      </w:r>
      <w:r>
        <w:rPr>
          <w:rFonts w:hint="eastAsia"/>
          <w:color w:val="auto"/>
          <w:sz w:val="21"/>
          <w:szCs w:val="21"/>
        </w:rPr>
        <w:t>通知书。</w:t>
      </w:r>
      <w:r>
        <w:rPr>
          <w:rFonts w:hint="eastAsia"/>
          <w:color w:val="auto"/>
          <w:sz w:val="21"/>
          <w:szCs w:val="21"/>
          <w:lang w:eastAsia="zh-CN"/>
        </w:rPr>
        <w:t>成交</w:t>
      </w:r>
      <w:r>
        <w:rPr>
          <w:rFonts w:hint="eastAsia"/>
          <w:color w:val="auto"/>
          <w:sz w:val="21"/>
          <w:szCs w:val="21"/>
        </w:rPr>
        <w:t>通知书对采购人和</w:t>
      </w:r>
      <w:r>
        <w:rPr>
          <w:rFonts w:hint="eastAsia"/>
          <w:color w:val="auto"/>
          <w:sz w:val="21"/>
          <w:szCs w:val="21"/>
          <w:lang w:eastAsia="zh-CN"/>
        </w:rPr>
        <w:t>成交投标人</w:t>
      </w:r>
      <w:r>
        <w:rPr>
          <w:rFonts w:hint="eastAsia"/>
          <w:color w:val="auto"/>
          <w:sz w:val="21"/>
          <w:szCs w:val="21"/>
        </w:rPr>
        <w:t>具有同等法律效力。</w:t>
      </w:r>
      <w:r>
        <w:rPr>
          <w:rFonts w:hint="eastAsia"/>
          <w:color w:val="auto"/>
          <w:sz w:val="21"/>
          <w:szCs w:val="21"/>
          <w:lang w:eastAsia="zh-CN"/>
        </w:rPr>
        <w:t>成交</w:t>
      </w:r>
      <w:r>
        <w:rPr>
          <w:rFonts w:hint="eastAsia"/>
          <w:color w:val="auto"/>
          <w:sz w:val="21"/>
          <w:szCs w:val="21"/>
        </w:rPr>
        <w:t>通知书发出后，采购人不得违法改变</w:t>
      </w:r>
      <w:r>
        <w:rPr>
          <w:rFonts w:hint="eastAsia"/>
          <w:color w:val="auto"/>
          <w:sz w:val="21"/>
          <w:szCs w:val="21"/>
          <w:lang w:eastAsia="zh-CN"/>
        </w:rPr>
        <w:t>成交</w:t>
      </w:r>
      <w:r>
        <w:rPr>
          <w:rFonts w:hint="eastAsia"/>
          <w:color w:val="auto"/>
          <w:sz w:val="21"/>
          <w:szCs w:val="21"/>
        </w:rPr>
        <w:t>结果，</w:t>
      </w:r>
      <w:r>
        <w:rPr>
          <w:rFonts w:hint="eastAsia"/>
          <w:color w:val="auto"/>
          <w:sz w:val="21"/>
          <w:szCs w:val="21"/>
          <w:lang w:eastAsia="zh-CN"/>
        </w:rPr>
        <w:t>成交投标人</w:t>
      </w:r>
      <w:r>
        <w:rPr>
          <w:rFonts w:hint="eastAsia"/>
          <w:color w:val="auto"/>
          <w:sz w:val="21"/>
          <w:szCs w:val="21"/>
        </w:rPr>
        <w:t>无正当理由不得放弃</w:t>
      </w:r>
      <w:r>
        <w:rPr>
          <w:rFonts w:hint="eastAsia"/>
          <w:color w:val="auto"/>
          <w:sz w:val="21"/>
          <w:szCs w:val="21"/>
          <w:lang w:eastAsia="zh-CN"/>
        </w:rPr>
        <w:t>成交</w:t>
      </w:r>
      <w:r>
        <w:rPr>
          <w:rFonts w:hint="eastAsia"/>
          <w:color w:val="auto"/>
          <w:sz w:val="21"/>
          <w:szCs w:val="21"/>
        </w:rPr>
        <w:t>。</w:t>
      </w:r>
    </w:p>
    <w:p w14:paraId="4D0BA9EB">
      <w:pPr>
        <w:pStyle w:val="22"/>
        <w:rPr>
          <w:color w:val="auto"/>
          <w:sz w:val="21"/>
          <w:szCs w:val="21"/>
        </w:rPr>
      </w:pPr>
      <w:r>
        <w:rPr>
          <w:rFonts w:hint="eastAsia"/>
          <w:color w:val="auto"/>
          <w:sz w:val="21"/>
          <w:szCs w:val="21"/>
          <w:lang w:val="en-US" w:eastAsia="zh-CN"/>
        </w:rPr>
        <w:t>27</w:t>
      </w:r>
      <w:r>
        <w:rPr>
          <w:rFonts w:hint="eastAsia"/>
          <w:color w:val="auto"/>
          <w:sz w:val="21"/>
          <w:szCs w:val="21"/>
        </w:rPr>
        <w:t xml:space="preserve">.2 </w:t>
      </w:r>
      <w:r>
        <w:rPr>
          <w:rFonts w:hint="eastAsia"/>
          <w:color w:val="auto"/>
          <w:sz w:val="21"/>
          <w:szCs w:val="21"/>
          <w:lang w:eastAsia="zh-CN"/>
        </w:rPr>
        <w:t>成交投标人</w:t>
      </w:r>
      <w:r>
        <w:rPr>
          <w:rFonts w:hint="eastAsia"/>
          <w:color w:val="auto"/>
          <w:sz w:val="21"/>
          <w:szCs w:val="21"/>
        </w:rPr>
        <w:t>在收到采购代理机构的</w:t>
      </w:r>
      <w:r>
        <w:rPr>
          <w:rFonts w:hint="eastAsia"/>
          <w:color w:val="auto"/>
          <w:sz w:val="21"/>
          <w:szCs w:val="21"/>
          <w:lang w:eastAsia="zh-CN"/>
        </w:rPr>
        <w:t>成交</w:t>
      </w:r>
      <w:r>
        <w:rPr>
          <w:rFonts w:hint="eastAsia"/>
          <w:color w:val="auto"/>
          <w:sz w:val="21"/>
          <w:szCs w:val="21"/>
        </w:rPr>
        <w:t>通知书后10日内，应按照</w:t>
      </w:r>
      <w:r>
        <w:rPr>
          <w:rFonts w:hint="eastAsia"/>
          <w:color w:val="auto"/>
          <w:sz w:val="21"/>
          <w:szCs w:val="21"/>
          <w:lang w:eastAsia="zh-CN"/>
        </w:rPr>
        <w:t>投标人</w:t>
      </w:r>
      <w:r>
        <w:rPr>
          <w:rFonts w:hint="eastAsia"/>
          <w:color w:val="auto"/>
          <w:sz w:val="21"/>
          <w:szCs w:val="21"/>
        </w:rPr>
        <w:t>须知前附表的规定，向采购人提交履约担保。联合体</w:t>
      </w:r>
      <w:r>
        <w:rPr>
          <w:rFonts w:hint="eastAsia"/>
          <w:color w:val="auto"/>
          <w:sz w:val="21"/>
          <w:szCs w:val="21"/>
          <w:lang w:eastAsia="zh-CN"/>
        </w:rPr>
        <w:t>成交</w:t>
      </w:r>
      <w:r>
        <w:rPr>
          <w:rFonts w:hint="eastAsia"/>
          <w:color w:val="auto"/>
          <w:sz w:val="21"/>
          <w:szCs w:val="21"/>
        </w:rPr>
        <w:t>的，履约担保由联合体各方或联合体中牵头人的名义提交。</w:t>
      </w:r>
    </w:p>
    <w:p w14:paraId="7E58E625">
      <w:pPr>
        <w:pStyle w:val="22"/>
        <w:rPr>
          <w:rFonts w:hint="eastAsia"/>
          <w:b/>
          <w:bCs/>
          <w:color w:val="auto"/>
          <w:sz w:val="21"/>
          <w:szCs w:val="21"/>
          <w:lang w:val="en-US" w:eastAsia="zh-CN"/>
        </w:rPr>
      </w:pPr>
      <w:r>
        <w:rPr>
          <w:rFonts w:hint="eastAsia"/>
          <w:color w:val="auto"/>
          <w:sz w:val="21"/>
          <w:szCs w:val="21"/>
          <w:lang w:val="en-US" w:eastAsia="zh-CN"/>
        </w:rPr>
        <w:t>27</w:t>
      </w:r>
      <w:r>
        <w:rPr>
          <w:rFonts w:hint="eastAsia"/>
          <w:color w:val="auto"/>
          <w:sz w:val="21"/>
          <w:szCs w:val="21"/>
        </w:rPr>
        <w:t xml:space="preserve">.3 </w:t>
      </w:r>
      <w:r>
        <w:rPr>
          <w:rFonts w:hint="eastAsia"/>
          <w:color w:val="auto"/>
          <w:sz w:val="21"/>
          <w:szCs w:val="21"/>
          <w:lang w:eastAsia="zh-CN"/>
        </w:rPr>
        <w:t>竞争性磋商</w:t>
      </w:r>
      <w:r>
        <w:rPr>
          <w:rFonts w:hint="eastAsia"/>
          <w:color w:val="auto"/>
          <w:sz w:val="21"/>
          <w:szCs w:val="21"/>
        </w:rPr>
        <w:t>要求</w:t>
      </w:r>
      <w:r>
        <w:rPr>
          <w:rFonts w:hint="eastAsia"/>
          <w:color w:val="auto"/>
          <w:sz w:val="21"/>
          <w:szCs w:val="21"/>
          <w:lang w:eastAsia="zh-CN"/>
        </w:rPr>
        <w:t>成交投标人</w:t>
      </w:r>
      <w:r>
        <w:rPr>
          <w:rFonts w:hint="eastAsia"/>
          <w:color w:val="auto"/>
          <w:sz w:val="21"/>
          <w:szCs w:val="21"/>
        </w:rPr>
        <w:t>提交履约保证金的，</w:t>
      </w:r>
      <w:r>
        <w:rPr>
          <w:rFonts w:hint="eastAsia"/>
          <w:color w:val="auto"/>
          <w:sz w:val="21"/>
          <w:szCs w:val="21"/>
          <w:lang w:eastAsia="zh-CN"/>
        </w:rPr>
        <w:t>投标人</w:t>
      </w:r>
      <w:r>
        <w:rPr>
          <w:rFonts w:hint="eastAsia"/>
          <w:color w:val="auto"/>
          <w:sz w:val="21"/>
          <w:szCs w:val="21"/>
        </w:rPr>
        <w:t>应当以支票、汇票、本票或者金融机构、担保机构出具的保函等非现金形式提交。</w:t>
      </w:r>
      <w:r>
        <w:rPr>
          <w:rFonts w:hint="eastAsia"/>
          <w:color w:val="auto"/>
          <w:sz w:val="21"/>
          <w:szCs w:val="21"/>
          <w:lang w:eastAsia="zh-CN"/>
        </w:rPr>
        <w:t>成交投标人</w:t>
      </w:r>
      <w:r>
        <w:rPr>
          <w:rFonts w:hint="eastAsia"/>
          <w:color w:val="auto"/>
          <w:sz w:val="21"/>
          <w:szCs w:val="21"/>
        </w:rPr>
        <w:t>没有按照规定提交履约担保的，视为放弃</w:t>
      </w:r>
      <w:r>
        <w:rPr>
          <w:rFonts w:hint="eastAsia"/>
          <w:color w:val="auto"/>
          <w:sz w:val="21"/>
          <w:szCs w:val="21"/>
          <w:lang w:eastAsia="zh-CN"/>
        </w:rPr>
        <w:t>成交</w:t>
      </w:r>
      <w:r>
        <w:rPr>
          <w:rFonts w:hint="eastAsia"/>
          <w:color w:val="auto"/>
          <w:sz w:val="21"/>
          <w:szCs w:val="21"/>
        </w:rPr>
        <w:t>资格，其</w:t>
      </w:r>
      <w:r>
        <w:rPr>
          <w:rFonts w:hint="eastAsia"/>
          <w:color w:val="auto"/>
          <w:sz w:val="21"/>
          <w:szCs w:val="21"/>
          <w:lang w:eastAsia="zh-CN"/>
        </w:rPr>
        <w:t>磋商</w:t>
      </w:r>
      <w:r>
        <w:rPr>
          <w:rFonts w:hint="eastAsia"/>
          <w:color w:val="auto"/>
          <w:sz w:val="21"/>
          <w:szCs w:val="21"/>
        </w:rPr>
        <w:t>保证金不予退还。</w:t>
      </w:r>
    </w:p>
    <w:p w14:paraId="5B98A2D7">
      <w:pPr>
        <w:pStyle w:val="22"/>
        <w:rPr>
          <w:b/>
          <w:bCs/>
          <w:color w:val="auto"/>
          <w:sz w:val="21"/>
          <w:szCs w:val="21"/>
        </w:rPr>
      </w:pPr>
      <w:r>
        <w:rPr>
          <w:rFonts w:hint="eastAsia"/>
          <w:b/>
          <w:bCs/>
          <w:color w:val="auto"/>
          <w:sz w:val="21"/>
          <w:szCs w:val="21"/>
          <w:lang w:val="en-US" w:eastAsia="zh-CN"/>
        </w:rPr>
        <w:t>28</w:t>
      </w:r>
      <w:r>
        <w:rPr>
          <w:rFonts w:hint="eastAsia"/>
          <w:b/>
          <w:bCs/>
          <w:color w:val="auto"/>
          <w:sz w:val="21"/>
          <w:szCs w:val="21"/>
        </w:rPr>
        <w:t>. 签订合同</w:t>
      </w:r>
    </w:p>
    <w:p w14:paraId="1737B019">
      <w:pPr>
        <w:pStyle w:val="22"/>
        <w:rPr>
          <w:color w:val="auto"/>
          <w:sz w:val="21"/>
          <w:szCs w:val="21"/>
        </w:rPr>
      </w:pPr>
      <w:r>
        <w:rPr>
          <w:rFonts w:hint="eastAsia"/>
          <w:color w:val="auto"/>
          <w:sz w:val="21"/>
          <w:szCs w:val="21"/>
          <w:lang w:val="en-US" w:eastAsia="zh-CN"/>
        </w:rPr>
        <w:t>28</w:t>
      </w:r>
      <w:r>
        <w:rPr>
          <w:rFonts w:hint="eastAsia"/>
          <w:color w:val="auto"/>
          <w:sz w:val="21"/>
          <w:szCs w:val="21"/>
        </w:rPr>
        <w:t xml:space="preserve">.1 </w:t>
      </w:r>
      <w:r>
        <w:rPr>
          <w:rFonts w:hint="eastAsia"/>
          <w:b/>
          <w:bCs/>
          <w:color w:val="auto"/>
          <w:sz w:val="21"/>
          <w:szCs w:val="21"/>
        </w:rPr>
        <w:t>采购人与成交</w:t>
      </w:r>
      <w:r>
        <w:rPr>
          <w:rFonts w:hint="eastAsia"/>
          <w:b/>
          <w:bCs/>
          <w:color w:val="auto"/>
          <w:sz w:val="21"/>
          <w:szCs w:val="21"/>
          <w:lang w:eastAsia="zh-CN"/>
        </w:rPr>
        <w:t>投标人</w:t>
      </w:r>
      <w:r>
        <w:rPr>
          <w:rFonts w:hint="eastAsia"/>
          <w:b/>
          <w:bCs/>
          <w:color w:val="auto"/>
          <w:sz w:val="21"/>
          <w:szCs w:val="21"/>
        </w:rPr>
        <w:t>应当在成交通知书发出之日起30日内</w:t>
      </w:r>
      <w:r>
        <w:rPr>
          <w:rFonts w:hint="eastAsia"/>
          <w:color w:val="auto"/>
          <w:sz w:val="21"/>
          <w:szCs w:val="21"/>
        </w:rPr>
        <w:t>，按照</w:t>
      </w:r>
      <w:r>
        <w:rPr>
          <w:rFonts w:hint="eastAsia"/>
          <w:color w:val="auto"/>
          <w:sz w:val="21"/>
          <w:szCs w:val="21"/>
          <w:lang w:eastAsia="zh-CN"/>
        </w:rPr>
        <w:t>磋商文件</w:t>
      </w:r>
      <w:r>
        <w:rPr>
          <w:rFonts w:hint="eastAsia"/>
          <w:color w:val="auto"/>
          <w:sz w:val="21"/>
          <w:szCs w:val="21"/>
        </w:rPr>
        <w:t>确定的合同文本以及采购标的、规格、采购金额、采购数量、技术和服务要求等事项签订政府采购合同。</w:t>
      </w:r>
      <w:r>
        <w:rPr>
          <w:rFonts w:hint="eastAsia"/>
          <w:color w:val="auto"/>
          <w:sz w:val="21"/>
          <w:szCs w:val="21"/>
        </w:rPr>
        <w:br w:type="textWrapping"/>
      </w:r>
      <w:r>
        <w:rPr>
          <w:rFonts w:hint="eastAsia"/>
          <w:color w:val="auto"/>
          <w:sz w:val="21"/>
          <w:szCs w:val="21"/>
        </w:rPr>
        <w:t>　　采购人不得向成交</w:t>
      </w:r>
      <w:r>
        <w:rPr>
          <w:rFonts w:hint="eastAsia"/>
          <w:color w:val="auto"/>
          <w:sz w:val="21"/>
          <w:szCs w:val="21"/>
          <w:lang w:eastAsia="zh-CN"/>
        </w:rPr>
        <w:t>投标人</w:t>
      </w:r>
      <w:r>
        <w:rPr>
          <w:rFonts w:hint="eastAsia"/>
          <w:color w:val="auto"/>
          <w:sz w:val="21"/>
          <w:szCs w:val="21"/>
        </w:rPr>
        <w:t>提出超出</w:t>
      </w:r>
      <w:r>
        <w:rPr>
          <w:rFonts w:hint="eastAsia"/>
          <w:color w:val="auto"/>
          <w:sz w:val="21"/>
          <w:szCs w:val="21"/>
          <w:lang w:eastAsia="zh-CN"/>
        </w:rPr>
        <w:t>磋商文件</w:t>
      </w:r>
      <w:r>
        <w:rPr>
          <w:rFonts w:hint="eastAsia"/>
          <w:color w:val="auto"/>
          <w:sz w:val="21"/>
          <w:szCs w:val="21"/>
        </w:rPr>
        <w:t>以外的任何要求作为签订合同的条件，不得与成交</w:t>
      </w:r>
      <w:r>
        <w:rPr>
          <w:rFonts w:hint="eastAsia"/>
          <w:color w:val="auto"/>
          <w:sz w:val="21"/>
          <w:szCs w:val="21"/>
          <w:lang w:eastAsia="zh-CN"/>
        </w:rPr>
        <w:t>投标人</w:t>
      </w:r>
      <w:r>
        <w:rPr>
          <w:rFonts w:hint="eastAsia"/>
          <w:color w:val="auto"/>
          <w:sz w:val="21"/>
          <w:szCs w:val="21"/>
        </w:rPr>
        <w:t>订立背离</w:t>
      </w:r>
      <w:r>
        <w:rPr>
          <w:rFonts w:hint="eastAsia"/>
          <w:color w:val="auto"/>
          <w:sz w:val="21"/>
          <w:szCs w:val="21"/>
          <w:lang w:eastAsia="zh-CN"/>
        </w:rPr>
        <w:t>磋商文件</w:t>
      </w:r>
      <w:r>
        <w:rPr>
          <w:rFonts w:hint="eastAsia"/>
          <w:color w:val="auto"/>
          <w:sz w:val="21"/>
          <w:szCs w:val="21"/>
        </w:rPr>
        <w:t>确定的合同文本以及采购标的、规格、采购金额、采购数量、技术和服务要求等实质性内容的协议。</w:t>
      </w:r>
    </w:p>
    <w:p w14:paraId="61B889BF">
      <w:pPr>
        <w:pStyle w:val="22"/>
        <w:rPr>
          <w:color w:val="auto"/>
          <w:sz w:val="21"/>
          <w:szCs w:val="21"/>
        </w:rPr>
      </w:pPr>
      <w:r>
        <w:rPr>
          <w:rFonts w:hint="eastAsia"/>
          <w:color w:val="auto"/>
          <w:sz w:val="21"/>
          <w:szCs w:val="21"/>
          <w:lang w:val="en-US" w:eastAsia="zh-CN"/>
        </w:rPr>
        <w:t>28</w:t>
      </w:r>
      <w:r>
        <w:rPr>
          <w:rFonts w:hint="eastAsia"/>
          <w:color w:val="auto"/>
          <w:sz w:val="21"/>
          <w:szCs w:val="21"/>
        </w:rPr>
        <w:t>.2 政府采购合同应当包括采购人与成交</w:t>
      </w:r>
      <w:r>
        <w:rPr>
          <w:rFonts w:hint="eastAsia"/>
          <w:color w:val="auto"/>
          <w:sz w:val="21"/>
          <w:szCs w:val="21"/>
          <w:lang w:eastAsia="zh-CN"/>
        </w:rPr>
        <w:t>投标人</w:t>
      </w:r>
      <w:r>
        <w:rPr>
          <w:rFonts w:hint="eastAsia"/>
          <w:color w:val="auto"/>
          <w:sz w:val="21"/>
          <w:szCs w:val="21"/>
        </w:rPr>
        <w:t>的名称和住所、标的、数量、质量、价款或者报酬、履行期限及地点和方式、验收要求、违约责任、解决争议的方法等内容。</w:t>
      </w:r>
    </w:p>
    <w:p w14:paraId="4F93D5A1">
      <w:pPr>
        <w:pStyle w:val="22"/>
        <w:rPr>
          <w:color w:val="auto"/>
          <w:sz w:val="21"/>
          <w:szCs w:val="21"/>
        </w:rPr>
      </w:pPr>
      <w:r>
        <w:rPr>
          <w:rFonts w:hint="eastAsia"/>
          <w:color w:val="auto"/>
          <w:sz w:val="21"/>
          <w:szCs w:val="21"/>
          <w:lang w:val="en-US" w:eastAsia="zh-CN"/>
        </w:rPr>
        <w:t>28</w:t>
      </w:r>
      <w:r>
        <w:rPr>
          <w:rFonts w:hint="eastAsia"/>
          <w:color w:val="auto"/>
          <w:sz w:val="21"/>
          <w:szCs w:val="21"/>
        </w:rPr>
        <w:t>.3 采购人与成交</w:t>
      </w:r>
      <w:r>
        <w:rPr>
          <w:rFonts w:hint="eastAsia"/>
          <w:color w:val="auto"/>
          <w:sz w:val="21"/>
          <w:szCs w:val="21"/>
          <w:lang w:eastAsia="zh-CN"/>
        </w:rPr>
        <w:t>投标人</w:t>
      </w:r>
      <w:r>
        <w:rPr>
          <w:rFonts w:hint="eastAsia"/>
          <w:color w:val="auto"/>
          <w:sz w:val="21"/>
          <w:szCs w:val="21"/>
        </w:rPr>
        <w:t>应当根据合同的约定依法履行合同义务。</w:t>
      </w:r>
    </w:p>
    <w:p w14:paraId="1D6BA60D">
      <w:pPr>
        <w:pStyle w:val="22"/>
        <w:rPr>
          <w:rFonts w:hint="eastAsia"/>
          <w:color w:val="auto"/>
          <w:sz w:val="21"/>
          <w:szCs w:val="21"/>
        </w:rPr>
      </w:pPr>
      <w:r>
        <w:rPr>
          <w:rFonts w:hint="eastAsia"/>
          <w:color w:val="auto"/>
          <w:sz w:val="21"/>
          <w:szCs w:val="21"/>
        </w:rPr>
        <w:t>政府采购合同的履行、违约责任和解决争议的方法等适用《中华人民共和国合同法》。</w:t>
      </w:r>
    </w:p>
    <w:p w14:paraId="36FE790F">
      <w:pPr>
        <w:pStyle w:val="22"/>
        <w:rPr>
          <w:rFonts w:hint="eastAsia"/>
          <w:color w:val="auto"/>
          <w:sz w:val="21"/>
          <w:szCs w:val="21"/>
        </w:rPr>
      </w:pPr>
      <w:r>
        <w:rPr>
          <w:rFonts w:hint="eastAsia"/>
          <w:color w:val="auto"/>
          <w:sz w:val="21"/>
          <w:szCs w:val="21"/>
        </w:rPr>
        <w:t>除不可抗力等因素外，成交通知书发出后，采购人改变成交结果，或者成交</w:t>
      </w:r>
      <w:r>
        <w:rPr>
          <w:rFonts w:hint="eastAsia"/>
          <w:color w:val="auto"/>
          <w:sz w:val="21"/>
          <w:szCs w:val="21"/>
          <w:lang w:eastAsia="zh-CN"/>
        </w:rPr>
        <w:t>投标人</w:t>
      </w:r>
      <w:r>
        <w:rPr>
          <w:rFonts w:hint="eastAsia"/>
          <w:color w:val="auto"/>
          <w:sz w:val="21"/>
          <w:szCs w:val="21"/>
        </w:rPr>
        <w:t>拒绝签订政府采购合同的，应当承担相应的法律责任。</w:t>
      </w:r>
      <w:r>
        <w:rPr>
          <w:rFonts w:hint="eastAsia"/>
          <w:color w:val="auto"/>
          <w:sz w:val="21"/>
          <w:szCs w:val="21"/>
        </w:rPr>
        <w:br w:type="textWrapping"/>
      </w:r>
      <w:r>
        <w:rPr>
          <w:rFonts w:hint="eastAsia"/>
          <w:color w:val="auto"/>
          <w:sz w:val="21"/>
          <w:szCs w:val="21"/>
        </w:rPr>
        <w:t>　　成交</w:t>
      </w:r>
      <w:r>
        <w:rPr>
          <w:rFonts w:hint="eastAsia"/>
          <w:color w:val="auto"/>
          <w:sz w:val="21"/>
          <w:szCs w:val="21"/>
          <w:lang w:eastAsia="zh-CN"/>
        </w:rPr>
        <w:t>投标人</w:t>
      </w:r>
      <w:r>
        <w:rPr>
          <w:rFonts w:hint="eastAsia"/>
          <w:color w:val="auto"/>
          <w:sz w:val="21"/>
          <w:szCs w:val="21"/>
        </w:rPr>
        <w:t>拒绝签订政府采购合同的，采购人可以按照财政部令第74号《政府采购非招标采购方式管理办法》第三十六条第二款、第四十九条第二款规定的原则确定其他</w:t>
      </w:r>
      <w:r>
        <w:rPr>
          <w:rFonts w:hint="eastAsia"/>
          <w:color w:val="auto"/>
          <w:sz w:val="21"/>
          <w:szCs w:val="21"/>
          <w:lang w:eastAsia="zh-CN"/>
        </w:rPr>
        <w:t>投标人</w:t>
      </w:r>
      <w:r>
        <w:rPr>
          <w:rFonts w:hint="eastAsia"/>
          <w:color w:val="auto"/>
          <w:sz w:val="21"/>
          <w:szCs w:val="21"/>
        </w:rPr>
        <w:t>作为成交</w:t>
      </w:r>
      <w:r>
        <w:rPr>
          <w:rFonts w:hint="eastAsia"/>
          <w:color w:val="auto"/>
          <w:sz w:val="21"/>
          <w:szCs w:val="21"/>
          <w:lang w:eastAsia="zh-CN"/>
        </w:rPr>
        <w:t>投标人</w:t>
      </w:r>
      <w:r>
        <w:rPr>
          <w:rFonts w:hint="eastAsia"/>
          <w:color w:val="auto"/>
          <w:sz w:val="21"/>
          <w:szCs w:val="21"/>
        </w:rPr>
        <w:t>并签订政府采购合同，也可以重新开展采购活动。拒绝签订政府采购合同的成交</w:t>
      </w:r>
      <w:r>
        <w:rPr>
          <w:rFonts w:hint="eastAsia"/>
          <w:color w:val="auto"/>
          <w:sz w:val="21"/>
          <w:szCs w:val="21"/>
          <w:lang w:eastAsia="zh-CN"/>
        </w:rPr>
        <w:t>投标人</w:t>
      </w:r>
      <w:r>
        <w:rPr>
          <w:rFonts w:hint="eastAsia"/>
          <w:color w:val="auto"/>
          <w:sz w:val="21"/>
          <w:szCs w:val="21"/>
        </w:rPr>
        <w:t>不得参加对该项目重新开展的采购活动。</w:t>
      </w:r>
    </w:p>
    <w:p w14:paraId="01DAC405">
      <w:pPr>
        <w:pStyle w:val="22"/>
        <w:rPr>
          <w:rFonts w:hint="eastAsia"/>
          <w:color w:val="auto"/>
          <w:sz w:val="21"/>
          <w:szCs w:val="21"/>
        </w:rPr>
      </w:pPr>
      <w:r>
        <w:rPr>
          <w:rFonts w:hint="eastAsia"/>
          <w:color w:val="auto"/>
          <w:sz w:val="21"/>
          <w:szCs w:val="21"/>
          <w:lang w:val="en-US" w:eastAsia="zh-CN"/>
        </w:rPr>
        <w:t>28</w:t>
      </w:r>
      <w:r>
        <w:rPr>
          <w:rFonts w:hint="eastAsia"/>
          <w:color w:val="auto"/>
          <w:sz w:val="21"/>
          <w:szCs w:val="21"/>
        </w:rPr>
        <w:t>.4 在采购活动中因重大变故，采购任务取消的，采购人或者采购代理机构应当终止采购活动，通知所有参加采购活动的</w:t>
      </w:r>
      <w:r>
        <w:rPr>
          <w:rFonts w:hint="eastAsia"/>
          <w:color w:val="auto"/>
          <w:sz w:val="21"/>
          <w:szCs w:val="21"/>
          <w:lang w:eastAsia="zh-CN"/>
        </w:rPr>
        <w:t>投标人</w:t>
      </w:r>
      <w:r>
        <w:rPr>
          <w:rFonts w:hint="eastAsia"/>
          <w:color w:val="auto"/>
          <w:sz w:val="21"/>
          <w:szCs w:val="21"/>
        </w:rPr>
        <w:t>，并将项目实施情况和采购任务取消原因报送本级财政部门</w:t>
      </w:r>
      <w:r>
        <w:rPr>
          <w:rFonts w:hint="eastAsia"/>
          <w:color w:val="auto"/>
          <w:sz w:val="21"/>
          <w:szCs w:val="21"/>
          <w:lang w:eastAsia="zh-CN"/>
        </w:rPr>
        <w:t>。</w:t>
      </w:r>
    </w:p>
    <w:p w14:paraId="446DA095">
      <w:pPr>
        <w:pStyle w:val="22"/>
        <w:rPr>
          <w:rFonts w:hint="eastAsia"/>
          <w:color w:val="auto"/>
          <w:sz w:val="21"/>
          <w:szCs w:val="21"/>
        </w:rPr>
      </w:pPr>
      <w:r>
        <w:rPr>
          <w:rFonts w:hint="eastAsia"/>
          <w:color w:val="auto"/>
          <w:sz w:val="21"/>
          <w:szCs w:val="21"/>
          <w:lang w:val="en-US" w:eastAsia="zh-CN"/>
        </w:rPr>
        <w:t>28</w:t>
      </w:r>
      <w:r>
        <w:rPr>
          <w:rFonts w:hint="eastAsia"/>
          <w:color w:val="auto"/>
          <w:sz w:val="21"/>
          <w:szCs w:val="21"/>
        </w:rPr>
        <w:t>.5 采购人或者采购代理机构应当按照采购合同规定的技术、服务等要求组织对</w:t>
      </w:r>
      <w:r>
        <w:rPr>
          <w:rFonts w:hint="eastAsia"/>
          <w:color w:val="auto"/>
          <w:sz w:val="21"/>
          <w:szCs w:val="21"/>
          <w:lang w:eastAsia="zh-CN"/>
        </w:rPr>
        <w:t>投标人</w:t>
      </w:r>
      <w:r>
        <w:rPr>
          <w:rFonts w:hint="eastAsia"/>
          <w:color w:val="auto"/>
          <w:sz w:val="21"/>
          <w:szCs w:val="21"/>
        </w:rPr>
        <w:t>履约的验收，并出具验收书。验收书应当包括每一项技术、服务等要求的履约情况。大型或者复杂的项目，应当邀请国家认可的质量检测机构参加验收。验收方成员应当在验收书上签字，并承担相应的法律责任</w:t>
      </w:r>
      <w:r>
        <w:rPr>
          <w:rFonts w:hint="eastAsia"/>
          <w:color w:val="auto"/>
          <w:sz w:val="21"/>
          <w:szCs w:val="21"/>
          <w:lang w:eastAsia="zh-CN"/>
        </w:rPr>
        <w:t>。</w:t>
      </w:r>
    </w:p>
    <w:p w14:paraId="4FD06320">
      <w:pPr>
        <w:pStyle w:val="22"/>
        <w:rPr>
          <w:color w:val="auto"/>
          <w:sz w:val="21"/>
          <w:szCs w:val="21"/>
        </w:rPr>
      </w:pPr>
      <w:r>
        <w:rPr>
          <w:rFonts w:hint="eastAsia"/>
          <w:color w:val="auto"/>
          <w:sz w:val="21"/>
          <w:szCs w:val="21"/>
          <w:lang w:val="en-US" w:eastAsia="zh-CN"/>
        </w:rPr>
        <w:t>28</w:t>
      </w:r>
      <w:r>
        <w:rPr>
          <w:rFonts w:hint="eastAsia"/>
          <w:color w:val="auto"/>
          <w:sz w:val="21"/>
          <w:szCs w:val="21"/>
        </w:rPr>
        <w:t>.6 采购人应当加强对</w:t>
      </w:r>
      <w:r>
        <w:rPr>
          <w:rFonts w:hint="eastAsia"/>
          <w:color w:val="auto"/>
          <w:sz w:val="21"/>
          <w:szCs w:val="21"/>
          <w:lang w:eastAsia="zh-CN"/>
        </w:rPr>
        <w:t>成交投标人</w:t>
      </w:r>
      <w:r>
        <w:rPr>
          <w:rFonts w:hint="eastAsia"/>
          <w:color w:val="auto"/>
          <w:sz w:val="21"/>
          <w:szCs w:val="21"/>
        </w:rPr>
        <w:t>的履约管理，并按照采购合同约定，及时向</w:t>
      </w:r>
      <w:r>
        <w:rPr>
          <w:rFonts w:hint="eastAsia"/>
          <w:color w:val="auto"/>
          <w:sz w:val="21"/>
          <w:szCs w:val="21"/>
          <w:lang w:eastAsia="zh-CN"/>
        </w:rPr>
        <w:t>成交投标人</w:t>
      </w:r>
      <w:r>
        <w:rPr>
          <w:rFonts w:hint="eastAsia"/>
          <w:color w:val="auto"/>
          <w:sz w:val="21"/>
          <w:szCs w:val="21"/>
        </w:rPr>
        <w:t>支付采购资金。对于</w:t>
      </w:r>
      <w:r>
        <w:rPr>
          <w:rFonts w:hint="eastAsia"/>
          <w:color w:val="auto"/>
          <w:sz w:val="21"/>
          <w:szCs w:val="21"/>
          <w:lang w:eastAsia="zh-CN"/>
        </w:rPr>
        <w:t>成交投标人</w:t>
      </w:r>
      <w:r>
        <w:rPr>
          <w:rFonts w:hint="eastAsia"/>
          <w:color w:val="auto"/>
          <w:sz w:val="21"/>
          <w:szCs w:val="21"/>
        </w:rPr>
        <w:t>违反采购合同约定的行为，采购人应当及时处理，依法追究其违约责任。</w:t>
      </w:r>
    </w:p>
    <w:p w14:paraId="6ED1F12D">
      <w:pPr>
        <w:pStyle w:val="22"/>
        <w:rPr>
          <w:color w:val="auto"/>
          <w:sz w:val="21"/>
          <w:szCs w:val="21"/>
        </w:rPr>
      </w:pPr>
      <w:r>
        <w:rPr>
          <w:rFonts w:hint="eastAsia"/>
          <w:color w:val="auto"/>
          <w:sz w:val="21"/>
          <w:szCs w:val="21"/>
          <w:lang w:val="en-US" w:eastAsia="zh-CN"/>
        </w:rPr>
        <w:t>28</w:t>
      </w:r>
      <w:r>
        <w:rPr>
          <w:rFonts w:hint="eastAsia"/>
          <w:color w:val="auto"/>
          <w:sz w:val="21"/>
          <w:szCs w:val="21"/>
        </w:rPr>
        <w:t>.</w:t>
      </w:r>
      <w:r>
        <w:rPr>
          <w:rFonts w:hint="eastAsia"/>
          <w:color w:val="auto"/>
          <w:sz w:val="21"/>
          <w:szCs w:val="21"/>
          <w:lang w:val="en-US" w:eastAsia="zh-CN"/>
        </w:rPr>
        <w:t>7</w:t>
      </w:r>
      <w:r>
        <w:rPr>
          <w:rFonts w:hint="eastAsia"/>
          <w:color w:val="auto"/>
          <w:sz w:val="21"/>
          <w:szCs w:val="21"/>
        </w:rPr>
        <w:t xml:space="preserve"> </w:t>
      </w:r>
      <w:r>
        <w:rPr>
          <w:rFonts w:hint="eastAsia"/>
          <w:color w:val="auto"/>
          <w:sz w:val="21"/>
          <w:szCs w:val="21"/>
          <w:lang w:eastAsia="zh-CN"/>
        </w:rPr>
        <w:t>成交投标人</w:t>
      </w:r>
      <w:r>
        <w:rPr>
          <w:rFonts w:hint="eastAsia"/>
          <w:color w:val="auto"/>
          <w:sz w:val="21"/>
          <w:szCs w:val="21"/>
        </w:rPr>
        <w:t>应当按照合同约定履行义务。</w:t>
      </w:r>
      <w:r>
        <w:rPr>
          <w:rFonts w:hint="eastAsia"/>
          <w:color w:val="auto"/>
          <w:sz w:val="21"/>
          <w:szCs w:val="21"/>
          <w:lang w:eastAsia="zh-CN"/>
        </w:rPr>
        <w:t>成交投标人</w:t>
      </w:r>
      <w:r>
        <w:rPr>
          <w:rFonts w:hint="eastAsia"/>
          <w:color w:val="auto"/>
          <w:sz w:val="21"/>
          <w:szCs w:val="21"/>
        </w:rPr>
        <w:t>不得向他人转让</w:t>
      </w:r>
      <w:r>
        <w:rPr>
          <w:rFonts w:hint="eastAsia"/>
          <w:color w:val="auto"/>
          <w:sz w:val="21"/>
          <w:szCs w:val="21"/>
          <w:lang w:eastAsia="zh-CN"/>
        </w:rPr>
        <w:t>成交</w:t>
      </w:r>
      <w:r>
        <w:rPr>
          <w:rFonts w:hint="eastAsia"/>
          <w:color w:val="auto"/>
          <w:sz w:val="21"/>
          <w:szCs w:val="21"/>
        </w:rPr>
        <w:t>项目，也不得将</w:t>
      </w:r>
      <w:r>
        <w:rPr>
          <w:rFonts w:hint="eastAsia"/>
          <w:color w:val="auto"/>
          <w:sz w:val="21"/>
          <w:szCs w:val="21"/>
          <w:lang w:eastAsia="zh-CN"/>
        </w:rPr>
        <w:t>成交</w:t>
      </w:r>
      <w:r>
        <w:rPr>
          <w:rFonts w:hint="eastAsia"/>
          <w:color w:val="auto"/>
          <w:sz w:val="21"/>
          <w:szCs w:val="21"/>
        </w:rPr>
        <w:t>项目分包后分别向他人转让。合同分包需在</w:t>
      </w:r>
      <w:r>
        <w:rPr>
          <w:rFonts w:hint="eastAsia"/>
          <w:color w:val="auto"/>
          <w:sz w:val="21"/>
          <w:szCs w:val="21"/>
          <w:lang w:eastAsia="zh-CN"/>
        </w:rPr>
        <w:t>响应</w:t>
      </w:r>
      <w:r>
        <w:rPr>
          <w:rFonts w:hint="eastAsia"/>
          <w:color w:val="auto"/>
          <w:sz w:val="21"/>
          <w:szCs w:val="21"/>
        </w:rPr>
        <w:t>文件中予以说明，并需经采购人同意。否则，采购人有权取消</w:t>
      </w:r>
      <w:r>
        <w:rPr>
          <w:rFonts w:hint="eastAsia"/>
          <w:color w:val="auto"/>
          <w:sz w:val="21"/>
          <w:szCs w:val="21"/>
          <w:lang w:eastAsia="zh-CN"/>
        </w:rPr>
        <w:t>成交投标人</w:t>
      </w:r>
      <w:r>
        <w:rPr>
          <w:rFonts w:hint="eastAsia"/>
          <w:color w:val="auto"/>
          <w:sz w:val="21"/>
          <w:szCs w:val="21"/>
        </w:rPr>
        <w:t>的</w:t>
      </w:r>
      <w:r>
        <w:rPr>
          <w:rFonts w:hint="eastAsia"/>
          <w:color w:val="auto"/>
          <w:sz w:val="21"/>
          <w:szCs w:val="21"/>
          <w:lang w:eastAsia="zh-CN"/>
        </w:rPr>
        <w:t>成交</w:t>
      </w:r>
      <w:r>
        <w:rPr>
          <w:rFonts w:hint="eastAsia"/>
          <w:color w:val="auto"/>
          <w:sz w:val="21"/>
          <w:szCs w:val="21"/>
        </w:rPr>
        <w:t>资格。</w:t>
      </w:r>
    </w:p>
    <w:p w14:paraId="0061F9CE">
      <w:pPr>
        <w:pStyle w:val="22"/>
        <w:rPr>
          <w:color w:val="auto"/>
          <w:sz w:val="21"/>
          <w:szCs w:val="21"/>
        </w:rPr>
      </w:pPr>
      <w:r>
        <w:rPr>
          <w:rFonts w:hint="eastAsia"/>
          <w:color w:val="auto"/>
          <w:sz w:val="21"/>
          <w:szCs w:val="21"/>
          <w:lang w:val="en-US" w:eastAsia="zh-CN"/>
        </w:rPr>
        <w:t>28</w:t>
      </w:r>
      <w:r>
        <w:rPr>
          <w:rFonts w:hint="eastAsia"/>
          <w:color w:val="auto"/>
          <w:sz w:val="21"/>
          <w:szCs w:val="21"/>
        </w:rPr>
        <w:t>.</w:t>
      </w:r>
      <w:r>
        <w:rPr>
          <w:rFonts w:hint="eastAsia"/>
          <w:color w:val="auto"/>
          <w:sz w:val="21"/>
          <w:szCs w:val="21"/>
          <w:lang w:val="en-US" w:eastAsia="zh-CN"/>
        </w:rPr>
        <w:t>8</w:t>
      </w:r>
      <w:r>
        <w:rPr>
          <w:rFonts w:hint="eastAsia"/>
          <w:color w:val="auto"/>
          <w:sz w:val="21"/>
          <w:szCs w:val="21"/>
        </w:rPr>
        <w:t xml:space="preserve"> 成交</w:t>
      </w:r>
      <w:r>
        <w:rPr>
          <w:rFonts w:hint="eastAsia"/>
          <w:color w:val="auto"/>
          <w:sz w:val="21"/>
          <w:szCs w:val="21"/>
          <w:lang w:eastAsia="zh-CN"/>
        </w:rPr>
        <w:t>投标人</w:t>
      </w:r>
      <w:r>
        <w:rPr>
          <w:rFonts w:hint="eastAsia"/>
          <w:color w:val="auto"/>
          <w:sz w:val="21"/>
          <w:szCs w:val="21"/>
        </w:rPr>
        <w:t>有下列情形之一的，责令限期改正，情节严重的，列入不良行为记录名单，在1至3年内禁止参加政府采购活动，并予以通报：</w:t>
      </w:r>
      <w:r>
        <w:rPr>
          <w:rFonts w:hint="eastAsia"/>
          <w:color w:val="auto"/>
          <w:sz w:val="21"/>
          <w:szCs w:val="21"/>
        </w:rPr>
        <w:br w:type="textWrapping"/>
      </w:r>
      <w:r>
        <w:rPr>
          <w:rFonts w:hint="eastAsia"/>
          <w:color w:val="auto"/>
          <w:sz w:val="21"/>
          <w:szCs w:val="21"/>
        </w:rPr>
        <w:t>　　（一）未按照</w:t>
      </w:r>
      <w:r>
        <w:rPr>
          <w:rFonts w:hint="eastAsia"/>
          <w:color w:val="auto"/>
          <w:sz w:val="21"/>
          <w:szCs w:val="21"/>
          <w:lang w:eastAsia="zh-CN"/>
        </w:rPr>
        <w:t>磋商文件</w:t>
      </w:r>
      <w:r>
        <w:rPr>
          <w:rFonts w:hint="eastAsia"/>
          <w:color w:val="auto"/>
          <w:sz w:val="21"/>
          <w:szCs w:val="21"/>
        </w:rPr>
        <w:t>确定的事项签订政府采购合同，或者与采购人另行订立背离合同实质性内容的协议的；</w:t>
      </w:r>
      <w:r>
        <w:rPr>
          <w:rFonts w:hint="eastAsia"/>
          <w:color w:val="auto"/>
          <w:sz w:val="21"/>
          <w:szCs w:val="21"/>
        </w:rPr>
        <w:br w:type="textWrapping"/>
      </w:r>
      <w:r>
        <w:rPr>
          <w:rFonts w:hint="eastAsia"/>
          <w:color w:val="auto"/>
          <w:sz w:val="21"/>
          <w:szCs w:val="21"/>
        </w:rPr>
        <w:t>　　（二）成交后无正当理由不与采购人签订合同的；</w:t>
      </w:r>
      <w:r>
        <w:rPr>
          <w:rFonts w:hint="eastAsia"/>
          <w:color w:val="auto"/>
          <w:sz w:val="21"/>
          <w:szCs w:val="21"/>
        </w:rPr>
        <w:br w:type="textWrapping"/>
      </w:r>
      <w:r>
        <w:rPr>
          <w:rFonts w:hint="eastAsia"/>
          <w:color w:val="auto"/>
          <w:sz w:val="21"/>
          <w:szCs w:val="21"/>
        </w:rPr>
        <w:t>　　（三）拒绝履行合同义务的。</w:t>
      </w:r>
    </w:p>
    <w:p w14:paraId="65F882CE">
      <w:pPr>
        <w:pStyle w:val="22"/>
        <w:rPr>
          <w:color w:val="auto"/>
          <w:sz w:val="21"/>
          <w:szCs w:val="21"/>
        </w:rPr>
      </w:pPr>
      <w:r>
        <w:rPr>
          <w:rFonts w:hint="eastAsia"/>
          <w:color w:val="auto"/>
          <w:sz w:val="21"/>
          <w:szCs w:val="21"/>
          <w:lang w:val="en-US" w:eastAsia="zh-CN"/>
        </w:rPr>
        <w:t>28</w:t>
      </w:r>
      <w:r>
        <w:rPr>
          <w:rFonts w:hint="eastAsia"/>
          <w:color w:val="auto"/>
          <w:sz w:val="21"/>
          <w:szCs w:val="21"/>
        </w:rPr>
        <w:t>.</w:t>
      </w:r>
      <w:r>
        <w:rPr>
          <w:rFonts w:hint="eastAsia"/>
          <w:color w:val="auto"/>
          <w:sz w:val="21"/>
          <w:szCs w:val="21"/>
          <w:lang w:val="en-US" w:eastAsia="zh-CN"/>
        </w:rPr>
        <w:t>9</w:t>
      </w:r>
      <w:r>
        <w:rPr>
          <w:rFonts w:hint="eastAsia"/>
          <w:color w:val="auto"/>
          <w:sz w:val="21"/>
          <w:szCs w:val="21"/>
        </w:rPr>
        <w:t xml:space="preserve"> 政府采购合同的双方当事人不得擅自变更、中止或者终止合同。</w:t>
      </w:r>
    </w:p>
    <w:p w14:paraId="29ED11D5">
      <w:pPr>
        <w:pStyle w:val="22"/>
        <w:rPr>
          <w:rFonts w:hint="eastAsia"/>
          <w:color w:val="auto"/>
          <w:sz w:val="21"/>
          <w:szCs w:val="21"/>
        </w:rPr>
      </w:pPr>
      <w:r>
        <w:rPr>
          <w:rFonts w:hint="eastAsia"/>
          <w:color w:val="auto"/>
          <w:sz w:val="21"/>
          <w:szCs w:val="21"/>
        </w:rPr>
        <w:t>政府采购合同继续履行将损害国家利益和社会公共利益的，双方当事人应当变更、中止或者终止合同。有过错的一方应当承担赔偿责任，双方都有过错的，各自承担相应的责任。</w:t>
      </w:r>
    </w:p>
    <w:p w14:paraId="18AC4B62">
      <w:pPr>
        <w:pStyle w:val="22"/>
        <w:ind w:left="0" w:leftChars="0" w:firstLine="420" w:firstLineChars="200"/>
        <w:rPr>
          <w:rFonts w:hint="eastAsia"/>
          <w:color w:val="auto"/>
          <w:sz w:val="21"/>
          <w:szCs w:val="21"/>
          <w:lang w:val="en-US" w:eastAsia="zh-CN"/>
        </w:rPr>
      </w:pPr>
      <w:r>
        <w:rPr>
          <w:rFonts w:hint="eastAsia"/>
          <w:color w:val="auto"/>
          <w:sz w:val="21"/>
          <w:szCs w:val="21"/>
          <w:lang w:val="en-US" w:eastAsia="zh-CN"/>
        </w:rPr>
        <w:t>28.10 采购人应当自政府采购合同签订之日起2个工作日内,将政府采购合同在省级以上人民政府财政部门指定的媒体上公告,但政府采购合同中涉及国家秘密、商业秘密的内容除外。</w:t>
      </w:r>
    </w:p>
    <w:p w14:paraId="3FC5CBED">
      <w:pPr>
        <w:spacing w:line="380" w:lineRule="exact"/>
        <w:ind w:firstLine="420" w:firstLineChars="200"/>
        <w:rPr>
          <w:rFonts w:hint="eastAsia" w:ascii="宋体" w:hAnsi="宋体" w:eastAsia="宋体" w:cs="宋体"/>
          <w:color w:val="auto"/>
          <w:spacing w:val="-2"/>
          <w:sz w:val="24"/>
        </w:rPr>
      </w:pPr>
      <w:r>
        <w:rPr>
          <w:rFonts w:hint="eastAsia" w:ascii="宋体" w:hAnsi="Times New Roman" w:eastAsia="宋体" w:cs="Times New Roman"/>
          <w:color w:val="auto"/>
          <w:kern w:val="2"/>
          <w:sz w:val="21"/>
          <w:szCs w:val="21"/>
          <w:lang w:val="en-US" w:eastAsia="zh-CN" w:bidi="ar-SA"/>
        </w:rPr>
        <w:t>28.11</w:t>
      </w:r>
      <w:r>
        <w:rPr>
          <w:rFonts w:hint="eastAsia" w:ascii="宋体" w:hAnsi="宋体" w:eastAsia="宋体" w:cs="宋体"/>
          <w:color w:val="auto"/>
          <w:spacing w:val="-2"/>
          <w:sz w:val="21"/>
          <w:szCs w:val="21"/>
          <w:highlight w:val="none"/>
        </w:rPr>
        <w:t>评标结束后</w:t>
      </w:r>
      <w:r>
        <w:rPr>
          <w:rFonts w:hint="eastAsia" w:ascii="宋体" w:hAnsi="宋体" w:eastAsia="宋体" w:cs="宋体"/>
          <w:color w:val="auto"/>
          <w:spacing w:val="-2"/>
          <w:sz w:val="21"/>
          <w:szCs w:val="21"/>
          <w:highlight w:val="none"/>
          <w:lang w:val="en-US" w:eastAsia="zh-CN"/>
        </w:rPr>
        <w:t>5</w:t>
      </w:r>
      <w:r>
        <w:rPr>
          <w:rFonts w:hint="eastAsia" w:ascii="宋体" w:hAnsi="宋体" w:eastAsia="宋体" w:cs="宋体"/>
          <w:color w:val="auto"/>
          <w:spacing w:val="-2"/>
          <w:sz w:val="21"/>
          <w:szCs w:val="21"/>
          <w:highlight w:val="none"/>
        </w:rPr>
        <w:t>个工作日内，在</w:t>
      </w:r>
      <w:r>
        <w:rPr>
          <w:rFonts w:hint="eastAsia" w:ascii="宋体" w:hAnsi="宋体" w:eastAsia="宋体" w:cs="宋体"/>
          <w:color w:val="auto"/>
          <w:spacing w:val="-2"/>
          <w:sz w:val="21"/>
          <w:szCs w:val="21"/>
          <w:highlight w:val="none"/>
          <w:lang w:val="en-US" w:eastAsia="zh-CN"/>
        </w:rPr>
        <w:t>新疆</w:t>
      </w:r>
      <w:r>
        <w:rPr>
          <w:rFonts w:hint="eastAsia" w:ascii="宋体" w:hAnsi="宋体" w:eastAsia="宋体" w:cs="宋体"/>
          <w:color w:val="auto"/>
          <w:spacing w:val="-2"/>
          <w:sz w:val="21"/>
          <w:szCs w:val="21"/>
          <w:highlight w:val="none"/>
        </w:rPr>
        <w:t>政府</w:t>
      </w:r>
      <w:r>
        <w:rPr>
          <w:rFonts w:hint="eastAsia" w:ascii="宋体" w:hAnsi="宋体" w:cs="宋体"/>
          <w:color w:val="auto"/>
          <w:spacing w:val="-2"/>
          <w:sz w:val="21"/>
          <w:szCs w:val="21"/>
          <w:highlight w:val="none"/>
          <w:lang w:val="en-US" w:eastAsia="zh-CN"/>
        </w:rPr>
        <w:t>采购网</w:t>
      </w:r>
      <w:r>
        <w:rPr>
          <w:rFonts w:hint="eastAsia" w:ascii="宋体" w:hAnsi="宋体" w:eastAsia="宋体" w:cs="宋体"/>
          <w:color w:val="auto"/>
          <w:spacing w:val="-2"/>
          <w:sz w:val="21"/>
          <w:szCs w:val="21"/>
          <w:highlight w:val="none"/>
        </w:rPr>
        <w:t>（http://www.ccgp-xinjiang.gov.cn/）上公布</w:t>
      </w:r>
      <w:r>
        <w:rPr>
          <w:rFonts w:hint="eastAsia" w:ascii="宋体" w:hAnsi="宋体" w:eastAsia="宋体" w:cs="宋体"/>
          <w:color w:val="auto"/>
          <w:spacing w:val="-2"/>
          <w:sz w:val="21"/>
          <w:szCs w:val="21"/>
          <w:highlight w:val="none"/>
          <w:lang w:val="en-US" w:eastAsia="zh-CN"/>
        </w:rPr>
        <w:t>成交结果</w:t>
      </w:r>
      <w:r>
        <w:rPr>
          <w:rFonts w:hint="eastAsia" w:ascii="宋体" w:hAnsi="宋体" w:eastAsia="宋体" w:cs="宋体"/>
          <w:color w:val="auto"/>
          <w:spacing w:val="-2"/>
          <w:sz w:val="21"/>
          <w:szCs w:val="21"/>
          <w:highlight w:val="none"/>
        </w:rPr>
        <w:t>。</w:t>
      </w:r>
    </w:p>
    <w:p w14:paraId="58391BF9">
      <w:pPr>
        <w:pStyle w:val="22"/>
        <w:ind w:left="0" w:leftChars="0" w:firstLine="420" w:firstLineChars="200"/>
        <w:rPr>
          <w:rFonts w:hint="eastAsia"/>
          <w:color w:val="auto"/>
          <w:sz w:val="21"/>
          <w:szCs w:val="21"/>
          <w:lang w:val="en-US" w:eastAsia="zh-CN"/>
        </w:rPr>
      </w:pPr>
    </w:p>
    <w:p w14:paraId="4373528F">
      <w:pPr>
        <w:pStyle w:val="22"/>
        <w:rPr>
          <w:b/>
          <w:bCs/>
          <w:color w:val="auto"/>
          <w:sz w:val="21"/>
          <w:szCs w:val="21"/>
        </w:rPr>
      </w:pPr>
      <w:r>
        <w:rPr>
          <w:rFonts w:hint="eastAsia" w:ascii="宋体" w:hAnsi="Times New Roman" w:eastAsia="宋体" w:cs="Times New Roman"/>
          <w:color w:val="auto"/>
          <w:kern w:val="2"/>
          <w:sz w:val="21"/>
          <w:szCs w:val="21"/>
          <w:lang w:val="en-US" w:eastAsia="zh-CN" w:bidi="ar-SA"/>
        </w:rPr>
        <w:t xml:space="preserve">29. </w:t>
      </w:r>
      <w:r>
        <w:rPr>
          <w:rFonts w:hint="eastAsia"/>
          <w:b/>
          <w:bCs/>
          <w:color w:val="auto"/>
          <w:sz w:val="21"/>
          <w:szCs w:val="21"/>
        </w:rPr>
        <w:t>政府采购合同履行中数量的变更</w:t>
      </w:r>
    </w:p>
    <w:p w14:paraId="2F622361">
      <w:pPr>
        <w:pStyle w:val="22"/>
        <w:ind w:left="0" w:leftChars="0" w:firstLine="0" w:firstLineChars="0"/>
        <w:rPr>
          <w:rFonts w:hint="eastAsia"/>
          <w:color w:val="auto"/>
          <w:sz w:val="32"/>
          <w:szCs w:val="32"/>
          <w:lang w:eastAsia="zh-CN"/>
        </w:rPr>
      </w:pPr>
      <w:r>
        <w:rPr>
          <w:rFonts w:hint="eastAsia" w:ascii="宋体" w:hAnsi="Times New Roman" w:eastAsia="宋体" w:cs="Times New Roman"/>
          <w:color w:val="auto"/>
          <w:kern w:val="2"/>
          <w:sz w:val="21"/>
          <w:szCs w:val="21"/>
          <w:lang w:val="en-US" w:eastAsia="zh-CN" w:bidi="ar-SA"/>
        </w:rPr>
        <w:t xml:space="preserve">29.1 </w:t>
      </w:r>
      <w:r>
        <w:rPr>
          <w:rFonts w:hint="eastAsia"/>
          <w:color w:val="auto"/>
          <w:sz w:val="21"/>
          <w:szCs w:val="21"/>
        </w:rPr>
        <w:t>政府采购合同履行中，采购人需追加与合同标的相同的货物、工程或者服务的，在不改变合同其他条款的前提下，可以与</w:t>
      </w:r>
      <w:r>
        <w:rPr>
          <w:rFonts w:hint="eastAsia"/>
          <w:color w:val="auto"/>
          <w:sz w:val="21"/>
          <w:szCs w:val="21"/>
          <w:lang w:eastAsia="zh-CN"/>
        </w:rPr>
        <w:t>成交投标人</w:t>
      </w:r>
      <w:r>
        <w:rPr>
          <w:rFonts w:hint="eastAsia"/>
          <w:color w:val="auto"/>
          <w:sz w:val="21"/>
          <w:szCs w:val="21"/>
        </w:rPr>
        <w:t>协商签订补充合同，但所有补充合同的采购金额</w:t>
      </w:r>
      <w:r>
        <w:rPr>
          <w:rFonts w:hint="eastAsia"/>
          <w:color w:val="auto"/>
          <w:sz w:val="21"/>
          <w:szCs w:val="21"/>
          <w:lang w:eastAsia="zh-CN"/>
        </w:rPr>
        <w:t>不得高于</w:t>
      </w:r>
      <w:r>
        <w:rPr>
          <w:rFonts w:hint="eastAsia"/>
          <w:color w:val="auto"/>
          <w:sz w:val="21"/>
          <w:szCs w:val="21"/>
        </w:rPr>
        <w:t>采购金额的10%。</w:t>
      </w:r>
    </w:p>
    <w:p w14:paraId="5C4BB60C">
      <w:pPr>
        <w:ind w:firstLine="482" w:firstLineChars="200"/>
        <w:jc w:val="both"/>
        <w:rPr>
          <w:rFonts w:hint="eastAsia" w:ascii="宋体" w:hAnsi="宋体" w:eastAsia="宋体" w:cs="宋体"/>
          <w:b/>
          <w:color w:val="auto"/>
          <w:sz w:val="24"/>
          <w:szCs w:val="24"/>
        </w:rPr>
      </w:pPr>
      <w:r>
        <w:rPr>
          <w:rFonts w:hint="eastAsia" w:ascii="宋体" w:hAnsi="宋体" w:cs="宋体"/>
          <w:b/>
          <w:color w:val="auto"/>
          <w:sz w:val="24"/>
          <w:szCs w:val="24"/>
          <w:lang w:val="en-US" w:eastAsia="zh-CN"/>
        </w:rPr>
        <w:t>八</w:t>
      </w:r>
      <w:r>
        <w:rPr>
          <w:rFonts w:hint="eastAsia" w:ascii="宋体" w:hAnsi="宋体" w:eastAsia="宋体" w:cs="宋体"/>
          <w:b/>
          <w:color w:val="auto"/>
          <w:sz w:val="24"/>
          <w:szCs w:val="24"/>
        </w:rPr>
        <w:t>、项目验收</w:t>
      </w:r>
    </w:p>
    <w:p w14:paraId="28380CF4">
      <w:pPr>
        <w:spacing w:line="400" w:lineRule="exact"/>
        <w:ind w:firstLine="420" w:firstLineChars="200"/>
        <w:rPr>
          <w:rFonts w:hint="eastAsia" w:ascii="宋体" w:hAnsi="宋体" w:eastAsia="宋体" w:cs="宋体"/>
          <w:color w:val="auto"/>
          <w:sz w:val="21"/>
          <w:szCs w:val="21"/>
        </w:rPr>
      </w:pPr>
      <w:r>
        <w:rPr>
          <w:rFonts w:hint="eastAsia" w:ascii="宋体" w:hAnsi="宋体" w:cs="宋体"/>
          <w:color w:val="auto"/>
          <w:lang w:val="en-US" w:eastAsia="zh-CN"/>
        </w:rPr>
        <w:t>30</w:t>
      </w:r>
      <w:r>
        <w:rPr>
          <w:rFonts w:hint="eastAsia" w:ascii="宋体" w:hAnsi="宋体" w:eastAsia="宋体" w:cs="宋体"/>
          <w:color w:val="auto"/>
          <w:sz w:val="21"/>
          <w:szCs w:val="21"/>
        </w:rPr>
        <w:t>.1  政府采购合同及投标承诺是政府采购项目验收的依据，是采购人和</w:t>
      </w:r>
      <w:r>
        <w:rPr>
          <w:rFonts w:hint="eastAsia" w:ascii="宋体" w:hAnsi="宋体" w:cs="宋体"/>
          <w:color w:val="auto"/>
          <w:sz w:val="21"/>
          <w:szCs w:val="21"/>
          <w:lang w:eastAsia="zh-CN"/>
        </w:rPr>
        <w:t>投标人</w:t>
      </w:r>
      <w:r>
        <w:rPr>
          <w:rFonts w:hint="eastAsia" w:ascii="宋体" w:hAnsi="宋体" w:eastAsia="宋体" w:cs="宋体"/>
          <w:color w:val="auto"/>
          <w:sz w:val="21"/>
          <w:szCs w:val="21"/>
        </w:rPr>
        <w:t>之间的权利和义务。</w:t>
      </w:r>
      <w:r>
        <w:rPr>
          <w:rFonts w:hint="eastAsia" w:ascii="宋体" w:hAnsi="宋体" w:cs="宋体"/>
          <w:color w:val="auto"/>
          <w:sz w:val="21"/>
          <w:szCs w:val="21"/>
          <w:lang w:eastAsia="zh-CN"/>
        </w:rPr>
        <w:t>投标人</w:t>
      </w:r>
      <w:r>
        <w:rPr>
          <w:rFonts w:hint="eastAsia" w:ascii="宋体" w:hAnsi="宋体" w:eastAsia="宋体" w:cs="宋体"/>
          <w:color w:val="auto"/>
          <w:sz w:val="21"/>
          <w:szCs w:val="21"/>
        </w:rPr>
        <w:t xml:space="preserve">、采购人应按照采购合同的约定，全面履行合同。任何一方当事人在履行合同过程中均不得擅自变更、中止或终止合同。 </w:t>
      </w:r>
    </w:p>
    <w:p w14:paraId="400EB2F4">
      <w:pPr>
        <w:spacing w:line="400" w:lineRule="exact"/>
        <w:ind w:firstLine="420" w:firstLineChars="200"/>
        <w:rPr>
          <w:rFonts w:hint="eastAsia" w:ascii="宋体" w:hAnsi="宋体" w:eastAsia="宋体" w:cs="宋体"/>
          <w:color w:val="auto"/>
          <w:sz w:val="21"/>
          <w:szCs w:val="21"/>
        </w:rPr>
      </w:pPr>
      <w:r>
        <w:rPr>
          <w:rFonts w:hint="eastAsia" w:ascii="宋体" w:hAnsi="宋体" w:cs="宋体"/>
          <w:color w:val="auto"/>
          <w:sz w:val="21"/>
          <w:szCs w:val="21"/>
          <w:lang w:val="en-US" w:eastAsia="zh-CN"/>
        </w:rPr>
        <w:t>30</w:t>
      </w:r>
      <w:r>
        <w:rPr>
          <w:rFonts w:hint="eastAsia" w:ascii="宋体" w:hAnsi="宋体" w:eastAsia="宋体" w:cs="宋体"/>
          <w:color w:val="auto"/>
          <w:sz w:val="21"/>
          <w:szCs w:val="21"/>
        </w:rPr>
        <w:t>.2  对</w:t>
      </w:r>
      <w:r>
        <w:rPr>
          <w:rFonts w:hint="eastAsia" w:ascii="宋体" w:hAnsi="宋体" w:cs="宋体"/>
          <w:color w:val="auto"/>
          <w:sz w:val="21"/>
          <w:szCs w:val="21"/>
          <w:lang w:eastAsia="zh-CN"/>
        </w:rPr>
        <w:t>投标人</w:t>
      </w:r>
      <w:r>
        <w:rPr>
          <w:rFonts w:hint="eastAsia" w:ascii="宋体" w:hAnsi="宋体" w:eastAsia="宋体" w:cs="宋体"/>
          <w:color w:val="auto"/>
          <w:sz w:val="21"/>
          <w:szCs w:val="21"/>
        </w:rPr>
        <w:t>履约和项目完成情况，由采购人组织验收人员进行验收，以确认政府采购项目是否符合合同的要求。</w:t>
      </w:r>
    </w:p>
    <w:p w14:paraId="189B3528">
      <w:pPr>
        <w:spacing w:line="400" w:lineRule="exact"/>
        <w:ind w:firstLine="420" w:firstLineChars="200"/>
        <w:rPr>
          <w:rFonts w:hint="eastAsia" w:ascii="宋体" w:hAnsi="宋体" w:eastAsia="宋体" w:cs="宋体"/>
          <w:color w:val="auto"/>
          <w:sz w:val="21"/>
          <w:szCs w:val="21"/>
        </w:rPr>
      </w:pPr>
      <w:r>
        <w:rPr>
          <w:rFonts w:hint="eastAsia" w:ascii="宋体" w:hAnsi="宋体" w:cs="宋体"/>
          <w:color w:val="auto"/>
          <w:sz w:val="21"/>
          <w:szCs w:val="21"/>
          <w:lang w:val="en-US" w:eastAsia="zh-CN"/>
        </w:rPr>
        <w:t>30</w:t>
      </w:r>
      <w:r>
        <w:rPr>
          <w:rFonts w:hint="eastAsia" w:ascii="宋体" w:hAnsi="宋体" w:eastAsia="宋体" w:cs="宋体"/>
          <w:color w:val="auto"/>
          <w:sz w:val="21"/>
          <w:szCs w:val="21"/>
        </w:rPr>
        <w:t>.3  验收人员根据政府采购合同条款认真核对品牌、型号、配件、产地、数量、价格、服务内容和</w:t>
      </w:r>
      <w:r>
        <w:rPr>
          <w:rFonts w:hint="eastAsia" w:ascii="宋体" w:hAnsi="宋体" w:cs="宋体"/>
          <w:color w:val="auto"/>
          <w:sz w:val="21"/>
          <w:szCs w:val="21"/>
          <w:lang w:eastAsia="zh-CN"/>
        </w:rPr>
        <w:t>投标人</w:t>
      </w:r>
      <w:r>
        <w:rPr>
          <w:rFonts w:hint="eastAsia" w:ascii="宋体" w:hAnsi="宋体" w:eastAsia="宋体" w:cs="宋体"/>
          <w:color w:val="auto"/>
          <w:sz w:val="21"/>
          <w:szCs w:val="21"/>
        </w:rPr>
        <w:t>等情况，现场检验设备运行状况或货物、服务质量。</w:t>
      </w:r>
    </w:p>
    <w:p w14:paraId="3B6313D0">
      <w:pPr>
        <w:spacing w:line="400" w:lineRule="exact"/>
        <w:ind w:firstLine="420" w:firstLineChars="200"/>
        <w:rPr>
          <w:rFonts w:hint="eastAsia" w:ascii="宋体" w:hAnsi="宋体" w:eastAsia="宋体" w:cs="宋体"/>
          <w:color w:val="auto"/>
          <w:sz w:val="21"/>
          <w:szCs w:val="21"/>
        </w:rPr>
      </w:pPr>
      <w:r>
        <w:rPr>
          <w:rFonts w:hint="eastAsia" w:ascii="宋体" w:hAnsi="宋体" w:cs="宋体"/>
          <w:color w:val="auto"/>
          <w:sz w:val="21"/>
          <w:szCs w:val="21"/>
          <w:lang w:val="en-US" w:eastAsia="zh-CN"/>
        </w:rPr>
        <w:t>30</w:t>
      </w:r>
      <w:r>
        <w:rPr>
          <w:rFonts w:hint="eastAsia" w:ascii="宋体" w:hAnsi="宋体" w:eastAsia="宋体" w:cs="宋体"/>
          <w:color w:val="auto"/>
          <w:sz w:val="21"/>
          <w:szCs w:val="21"/>
        </w:rPr>
        <w:t>.4  项目验收应有验收记录，验收结束后，所有验收人员应当在验收书上签字，并承担相应的法律责任。</w:t>
      </w:r>
      <w:bookmarkStart w:id="8" w:name="_Toc10018350"/>
      <w:bookmarkStart w:id="9" w:name="_Toc11524"/>
    </w:p>
    <w:p w14:paraId="0F88E221">
      <w:pPr>
        <w:pStyle w:val="30"/>
        <w:rPr>
          <w:rFonts w:hint="eastAsia" w:ascii="宋体" w:hAnsi="宋体" w:eastAsia="宋体" w:cs="宋体"/>
          <w:color w:val="auto"/>
          <w:sz w:val="21"/>
          <w:szCs w:val="21"/>
        </w:rPr>
      </w:pPr>
    </w:p>
    <w:p w14:paraId="77DACBCF">
      <w:pPr>
        <w:pStyle w:val="30"/>
        <w:rPr>
          <w:rFonts w:hint="eastAsia" w:ascii="宋体" w:hAnsi="宋体" w:eastAsia="宋体" w:cs="宋体"/>
          <w:color w:val="auto"/>
          <w:sz w:val="21"/>
          <w:szCs w:val="21"/>
        </w:rPr>
      </w:pPr>
    </w:p>
    <w:p w14:paraId="189F2BC8">
      <w:pPr>
        <w:pStyle w:val="9"/>
        <w:adjustRightInd w:val="0"/>
        <w:snapToGrid w:val="0"/>
        <w:spacing w:line="360" w:lineRule="auto"/>
        <w:jc w:val="center"/>
        <w:rPr>
          <w:rFonts w:hint="eastAsia" w:hAnsi="宋体" w:cs="宋体"/>
          <w:b/>
          <w:color w:val="auto"/>
          <w:sz w:val="44"/>
          <w:szCs w:val="44"/>
          <w:lang w:eastAsia="zh-CN"/>
        </w:rPr>
      </w:pPr>
    </w:p>
    <w:p w14:paraId="7E192F10">
      <w:pPr>
        <w:pStyle w:val="9"/>
        <w:adjustRightInd w:val="0"/>
        <w:snapToGrid w:val="0"/>
        <w:spacing w:line="360" w:lineRule="auto"/>
        <w:jc w:val="center"/>
        <w:rPr>
          <w:rFonts w:hint="eastAsia" w:hAnsi="宋体" w:cs="宋体"/>
          <w:b/>
          <w:color w:val="auto"/>
          <w:sz w:val="44"/>
          <w:szCs w:val="44"/>
          <w:lang w:eastAsia="zh-CN"/>
        </w:rPr>
      </w:pPr>
    </w:p>
    <w:p w14:paraId="06B5A29E">
      <w:pPr>
        <w:pStyle w:val="9"/>
        <w:adjustRightInd w:val="0"/>
        <w:snapToGrid w:val="0"/>
        <w:spacing w:line="360" w:lineRule="auto"/>
        <w:jc w:val="both"/>
        <w:rPr>
          <w:rFonts w:hint="eastAsia" w:hAnsi="宋体" w:cs="宋体"/>
          <w:b/>
          <w:color w:val="auto"/>
          <w:sz w:val="44"/>
          <w:szCs w:val="44"/>
          <w:lang w:eastAsia="zh-CN"/>
        </w:rPr>
      </w:pPr>
    </w:p>
    <w:p w14:paraId="09F1A209">
      <w:pPr>
        <w:pStyle w:val="9"/>
        <w:adjustRightInd w:val="0"/>
        <w:snapToGrid w:val="0"/>
        <w:spacing w:line="360" w:lineRule="auto"/>
        <w:jc w:val="center"/>
        <w:rPr>
          <w:rFonts w:hint="eastAsia" w:hAnsi="宋体" w:cs="宋体"/>
          <w:b/>
          <w:color w:val="auto"/>
          <w:sz w:val="44"/>
          <w:szCs w:val="44"/>
          <w:lang w:eastAsia="zh-CN"/>
        </w:rPr>
      </w:pPr>
    </w:p>
    <w:p w14:paraId="11DED22D">
      <w:pPr>
        <w:pStyle w:val="9"/>
        <w:adjustRightInd w:val="0"/>
        <w:snapToGrid w:val="0"/>
        <w:spacing w:line="360" w:lineRule="auto"/>
        <w:jc w:val="center"/>
        <w:rPr>
          <w:rFonts w:hint="eastAsia" w:ascii="宋体" w:hAnsi="宋体" w:cs="宋体"/>
          <w:b/>
          <w:color w:val="auto"/>
        </w:rPr>
      </w:pPr>
      <w:r>
        <w:rPr>
          <w:rFonts w:hint="eastAsia" w:hAnsi="宋体" w:cs="宋体"/>
          <w:b/>
          <w:color w:val="auto"/>
          <w:sz w:val="44"/>
          <w:szCs w:val="44"/>
          <w:lang w:eastAsia="zh-CN"/>
        </w:rPr>
        <w:t>第二章</w:t>
      </w:r>
      <w:r>
        <w:rPr>
          <w:rFonts w:hint="eastAsia" w:hAnsi="宋体" w:cs="宋体"/>
          <w:b/>
          <w:color w:val="auto"/>
          <w:sz w:val="44"/>
          <w:szCs w:val="44"/>
          <w:lang w:val="en-US" w:eastAsia="zh-CN"/>
        </w:rPr>
        <w:t xml:space="preserve">  </w:t>
      </w:r>
      <w:r>
        <w:rPr>
          <w:rFonts w:hint="eastAsia" w:ascii="宋体" w:hAnsi="宋体" w:cs="宋体"/>
          <w:b/>
          <w:color w:val="auto"/>
          <w:sz w:val="44"/>
          <w:szCs w:val="44"/>
        </w:rPr>
        <w:t>磋商办法</w:t>
      </w:r>
    </w:p>
    <w:p w14:paraId="046CB72C">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根据《中华人民共和国政府采购法》及其实施条例和财政部《政府采购竞争性磋商采购方式管理暂行办法》（财库【2014】21</w:t>
      </w:r>
      <w:r>
        <w:rPr>
          <w:rFonts w:hint="eastAsia" w:ascii="宋体" w:hAnsi="宋体" w:cs="宋体"/>
          <w:color w:val="auto"/>
          <w:szCs w:val="21"/>
          <w:lang w:val="en-US" w:eastAsia="zh-CN"/>
        </w:rPr>
        <w:t>4</w:t>
      </w:r>
      <w:r>
        <w:rPr>
          <w:rFonts w:hint="eastAsia" w:ascii="宋体" w:hAnsi="宋体" w:cs="宋体"/>
          <w:color w:val="auto"/>
          <w:szCs w:val="21"/>
        </w:rPr>
        <w:t>号）等法律法规的规定，结合采购项目特点，制定本磋商办法。</w:t>
      </w:r>
    </w:p>
    <w:p w14:paraId="3E1084CE">
      <w:pPr>
        <w:spacing w:before="120" w:beforeLines="50" w:after="120" w:afterLines="50" w:line="360" w:lineRule="auto"/>
        <w:rPr>
          <w:rFonts w:hint="eastAsia" w:ascii="宋体" w:hAnsi="宋体" w:cs="宋体"/>
          <w:color w:val="auto"/>
          <w:sz w:val="36"/>
          <w:szCs w:val="36"/>
        </w:rPr>
      </w:pPr>
      <w:r>
        <w:rPr>
          <w:rFonts w:hint="eastAsia" w:ascii="宋体" w:hAnsi="宋体" w:cs="宋体"/>
          <w:color w:val="auto"/>
          <w:sz w:val="36"/>
          <w:szCs w:val="36"/>
        </w:rPr>
        <w:t>1.磋商程序</w:t>
      </w:r>
    </w:p>
    <w:p w14:paraId="4FEE7DF4">
      <w:pPr>
        <w:spacing w:before="120" w:beforeLines="50" w:after="120" w:afterLines="50" w:line="360" w:lineRule="auto"/>
        <w:rPr>
          <w:rFonts w:hint="eastAsia" w:ascii="宋体" w:hAnsi="宋体" w:cs="宋体"/>
          <w:b/>
          <w:color w:val="auto"/>
          <w:sz w:val="30"/>
          <w:szCs w:val="30"/>
        </w:rPr>
      </w:pPr>
      <w:r>
        <w:rPr>
          <w:rFonts w:hint="eastAsia" w:ascii="宋体" w:hAnsi="宋体" w:cs="宋体"/>
          <w:b/>
          <w:color w:val="auto"/>
          <w:sz w:val="30"/>
          <w:szCs w:val="30"/>
        </w:rPr>
        <w:t>1.1 磋商按下列程序进行：</w:t>
      </w:r>
    </w:p>
    <w:p w14:paraId="73FA112B">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（1）响应文件初步评审；</w:t>
      </w:r>
    </w:p>
    <w:p w14:paraId="17C03FD2">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（2）响应文件的澄清；</w:t>
      </w:r>
    </w:p>
    <w:p w14:paraId="6A0A8D2B">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（3）磋商（包括技术磋商、商务磋商、提交最后报价）；</w:t>
      </w:r>
    </w:p>
    <w:p w14:paraId="2B48098D">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（4）响应文件详细评审；</w:t>
      </w:r>
    </w:p>
    <w:p w14:paraId="205D6056">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（5）复核与核对评审结果；</w:t>
      </w:r>
    </w:p>
    <w:p w14:paraId="4F96E897">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（6）确定成交候选人名单；</w:t>
      </w:r>
    </w:p>
    <w:p w14:paraId="498D43F7">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（7）编写评审报告。</w:t>
      </w:r>
    </w:p>
    <w:p w14:paraId="1638947A">
      <w:pPr>
        <w:spacing w:before="120" w:beforeLines="50" w:after="120" w:afterLines="50" w:line="360" w:lineRule="auto"/>
        <w:rPr>
          <w:rFonts w:hint="eastAsia" w:ascii="宋体" w:hAnsi="宋体" w:cs="宋体"/>
          <w:b/>
          <w:color w:val="auto"/>
          <w:sz w:val="30"/>
          <w:szCs w:val="30"/>
        </w:rPr>
      </w:pPr>
      <w:r>
        <w:rPr>
          <w:rFonts w:hint="eastAsia" w:ascii="宋体" w:hAnsi="宋体" w:cs="宋体"/>
          <w:b/>
          <w:color w:val="auto"/>
          <w:sz w:val="30"/>
          <w:szCs w:val="30"/>
        </w:rPr>
        <w:t>1.2 响应文件初步评审</w:t>
      </w:r>
    </w:p>
    <w:p w14:paraId="3FBE41F8">
      <w:pPr>
        <w:tabs>
          <w:tab w:val="left" w:pos="0"/>
        </w:tabs>
        <w:adjustRightInd w:val="0"/>
        <w:snapToGrid w:val="0"/>
        <w:spacing w:line="360" w:lineRule="auto"/>
        <w:ind w:firstLine="413" w:firstLineChars="196"/>
        <w:rPr>
          <w:rFonts w:hint="eastAsia" w:ascii="宋体" w:hAnsi="宋体" w:cs="宋体"/>
          <w:b/>
          <w:color w:val="auto"/>
          <w:szCs w:val="21"/>
        </w:rPr>
      </w:pPr>
      <w:r>
        <w:rPr>
          <w:rFonts w:hint="eastAsia" w:ascii="宋体" w:hAnsi="宋体" w:cs="宋体"/>
          <w:b/>
          <w:color w:val="auto"/>
          <w:szCs w:val="21"/>
        </w:rPr>
        <w:t>1.2.1 资格性审查</w:t>
      </w:r>
    </w:p>
    <w:p w14:paraId="2AD43CE6">
      <w:pPr>
        <w:tabs>
          <w:tab w:val="left" w:pos="0"/>
        </w:tabs>
        <w:adjustRightInd w:val="0"/>
        <w:snapToGrid w:val="0"/>
        <w:spacing w:line="360" w:lineRule="auto"/>
        <w:ind w:firstLine="621" w:firstLineChars="296"/>
        <w:rPr>
          <w:rFonts w:hint="eastAsia" w:ascii="宋体" w:hAnsi="宋体" w:cs="宋体"/>
          <w:color w:val="auto"/>
          <w:kern w:val="0"/>
          <w:szCs w:val="21"/>
        </w:rPr>
      </w:pPr>
      <w:r>
        <w:rPr>
          <w:rFonts w:hint="eastAsia" w:ascii="宋体" w:hAnsi="宋体" w:cs="宋体"/>
          <w:color w:val="auto"/>
          <w:szCs w:val="21"/>
        </w:rPr>
        <w:t>1.2.1.1 磋商小组将依据供应商的响应文件之资格审查部分文件，按照本</w:t>
      </w:r>
      <w:r>
        <w:rPr>
          <w:rFonts w:hint="eastAsia" w:ascii="宋体" w:hAnsi="宋体" w:cs="宋体"/>
          <w:color w:val="auto"/>
          <w:szCs w:val="21"/>
          <w:lang w:eastAsia="zh-CN"/>
        </w:rPr>
        <w:t>项目</w:t>
      </w:r>
      <w:r>
        <w:rPr>
          <w:rFonts w:hint="eastAsia" w:ascii="宋体" w:hAnsi="宋体" w:cs="宋体"/>
          <w:color w:val="auto"/>
          <w:szCs w:val="21"/>
        </w:rPr>
        <w:t>所述资格要求对供应商进行资格审查，以确定其是否具备相应资格。</w:t>
      </w:r>
      <w:r>
        <w:rPr>
          <w:rFonts w:hint="eastAsia" w:ascii="宋体" w:hAnsi="宋体" w:cs="宋体"/>
          <w:color w:val="auto"/>
          <w:kern w:val="0"/>
          <w:szCs w:val="21"/>
        </w:rPr>
        <w:t>如果供应商不具备资格、不满足磋商文件所规定的资格条件,将被视为未实质性响应磋商文件,按无效响应文件处理。</w:t>
      </w:r>
    </w:p>
    <w:p w14:paraId="51FF0A0C">
      <w:pPr>
        <w:tabs>
          <w:tab w:val="left" w:pos="0"/>
        </w:tabs>
        <w:adjustRightInd w:val="0"/>
        <w:snapToGrid w:val="0"/>
        <w:spacing w:line="360" w:lineRule="auto"/>
        <w:ind w:firstLine="621" w:firstLineChars="296"/>
        <w:rPr>
          <w:rFonts w:hint="eastAsia" w:ascii="宋体" w:hAnsi="宋体" w:eastAsia="宋体" w:cs="宋体"/>
          <w:color w:val="auto"/>
          <w:szCs w:val="21"/>
        </w:rPr>
      </w:pPr>
      <w:r>
        <w:rPr>
          <w:rFonts w:hint="eastAsia" w:ascii="宋体" w:hAnsi="宋体" w:eastAsia="宋体" w:cs="宋体"/>
          <w:color w:val="auto"/>
          <w:szCs w:val="21"/>
        </w:rPr>
        <w:t>1.2.1.2 信用信息查询时间截止时点，见供应商须知前附表，其查询结果在供应商限制性资格条件审查时使用。</w:t>
      </w:r>
    </w:p>
    <w:p w14:paraId="2F8B6214">
      <w:pPr>
        <w:tabs>
          <w:tab w:val="left" w:pos="0"/>
        </w:tabs>
        <w:adjustRightInd w:val="0"/>
        <w:snapToGrid w:val="0"/>
        <w:spacing w:line="360" w:lineRule="auto"/>
        <w:ind w:firstLine="723" w:firstLineChars="343"/>
        <w:rPr>
          <w:rFonts w:hint="eastAsia" w:ascii="宋体" w:hAnsi="宋体" w:cs="宋体"/>
          <w:b/>
          <w:color w:val="auto"/>
          <w:kern w:val="0"/>
          <w:szCs w:val="21"/>
        </w:rPr>
      </w:pPr>
      <w:r>
        <w:rPr>
          <w:rFonts w:hint="eastAsia" w:ascii="宋体" w:hAnsi="宋体" w:cs="宋体"/>
          <w:b/>
          <w:color w:val="auto"/>
          <w:kern w:val="0"/>
          <w:szCs w:val="21"/>
        </w:rPr>
        <w:t>1.2.1.</w:t>
      </w:r>
      <w:r>
        <w:rPr>
          <w:rFonts w:hint="eastAsia" w:ascii="宋体" w:hAnsi="宋体" w:cs="宋体"/>
          <w:b/>
          <w:color w:val="auto"/>
          <w:kern w:val="0"/>
          <w:szCs w:val="21"/>
          <w:lang w:val="en-US" w:eastAsia="zh-CN"/>
        </w:rPr>
        <w:t>3</w:t>
      </w:r>
      <w:r>
        <w:rPr>
          <w:rFonts w:hint="eastAsia" w:ascii="宋体" w:hAnsi="宋体" w:cs="宋体"/>
          <w:b/>
          <w:color w:val="auto"/>
          <w:kern w:val="0"/>
          <w:szCs w:val="21"/>
        </w:rPr>
        <w:t xml:space="preserve"> 基本资格条件的审查标准：</w:t>
      </w:r>
    </w:p>
    <w:p w14:paraId="23208826">
      <w:pPr>
        <w:tabs>
          <w:tab w:val="left" w:pos="0"/>
        </w:tabs>
        <w:adjustRightInd w:val="0"/>
        <w:snapToGrid w:val="0"/>
        <w:spacing w:after="120" w:afterLines="50" w:line="360" w:lineRule="auto"/>
        <w:ind w:firstLine="735" w:firstLineChars="350"/>
        <w:rPr>
          <w:rFonts w:hint="eastAsia" w:ascii="宋体" w:hAnsi="宋体" w:cs="宋体"/>
          <w:color w:val="auto"/>
          <w:kern w:val="0"/>
          <w:szCs w:val="21"/>
        </w:rPr>
      </w:pPr>
      <w:r>
        <w:rPr>
          <w:rFonts w:hint="eastAsia" w:ascii="宋体" w:hAnsi="宋体" w:cs="宋体"/>
          <w:color w:val="auto"/>
          <w:kern w:val="0"/>
          <w:szCs w:val="21"/>
        </w:rPr>
        <w:t>磋商小组将按下表所列举的审查标准对供应商的基本资格条件进行</w:t>
      </w:r>
      <w:r>
        <w:rPr>
          <w:rFonts w:hint="eastAsia" w:ascii="宋体" w:hAnsi="宋体" w:cs="宋体"/>
          <w:bCs/>
          <w:color w:val="auto"/>
          <w:szCs w:val="21"/>
        </w:rPr>
        <w:t>审查，供应商若</w:t>
      </w:r>
      <w:r>
        <w:rPr>
          <w:rFonts w:hint="eastAsia" w:ascii="宋体" w:hAnsi="宋体" w:cs="宋体"/>
          <w:color w:val="auto"/>
          <w:kern w:val="0"/>
          <w:szCs w:val="21"/>
        </w:rPr>
        <w:t>有一项不合格，即判定其基本资格条件审查结果为不合格，将不具备磋商资格，按无效响应文件处理。</w:t>
      </w:r>
    </w:p>
    <w:tbl>
      <w:tblPr>
        <w:tblStyle w:val="23"/>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5276"/>
        <w:gridCol w:w="1925"/>
        <w:gridCol w:w="857"/>
      </w:tblGrid>
      <w:tr w14:paraId="6A861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31" w:type="dxa"/>
            <w:noWrap w:val="0"/>
            <w:vAlign w:val="center"/>
          </w:tcPr>
          <w:p w14:paraId="18DEDD7D">
            <w:pPr>
              <w:tabs>
                <w:tab w:val="left" w:pos="0"/>
              </w:tabs>
              <w:adjustRightInd w:val="0"/>
              <w:snapToGrid w:val="0"/>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序号</w:t>
            </w:r>
          </w:p>
        </w:tc>
        <w:tc>
          <w:tcPr>
            <w:tcW w:w="5276" w:type="dxa"/>
            <w:noWrap w:val="0"/>
            <w:vAlign w:val="center"/>
          </w:tcPr>
          <w:p w14:paraId="1843729A">
            <w:pPr>
              <w:tabs>
                <w:tab w:val="left" w:pos="0"/>
              </w:tabs>
              <w:adjustRightInd w:val="0"/>
              <w:snapToGrid w:val="0"/>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审查因素</w:t>
            </w:r>
          </w:p>
        </w:tc>
        <w:tc>
          <w:tcPr>
            <w:tcW w:w="1925" w:type="dxa"/>
            <w:noWrap w:val="0"/>
            <w:vAlign w:val="center"/>
          </w:tcPr>
          <w:p w14:paraId="6D13E192">
            <w:pPr>
              <w:tabs>
                <w:tab w:val="left" w:pos="0"/>
              </w:tabs>
              <w:adjustRightInd w:val="0"/>
              <w:snapToGrid w:val="0"/>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审查标准</w:t>
            </w:r>
          </w:p>
        </w:tc>
        <w:tc>
          <w:tcPr>
            <w:tcW w:w="857" w:type="dxa"/>
            <w:noWrap w:val="0"/>
            <w:vAlign w:val="center"/>
          </w:tcPr>
          <w:p w14:paraId="7FC543F3">
            <w:pPr>
              <w:tabs>
                <w:tab w:val="left" w:pos="0"/>
              </w:tabs>
              <w:adjustRightInd w:val="0"/>
              <w:snapToGrid w:val="0"/>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备注</w:t>
            </w:r>
          </w:p>
        </w:tc>
      </w:tr>
      <w:tr w14:paraId="0714E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31" w:type="dxa"/>
            <w:noWrap w:val="0"/>
            <w:vAlign w:val="center"/>
          </w:tcPr>
          <w:p w14:paraId="39247BB5">
            <w:pPr>
              <w:tabs>
                <w:tab w:val="left" w:pos="0"/>
              </w:tabs>
              <w:adjustRightInd w:val="0"/>
              <w:snapToGrid w:val="0"/>
              <w:jc w:val="center"/>
              <w:rPr>
                <w:rFonts w:hint="eastAsia" w:ascii="宋体" w:hAnsi="宋体" w:eastAsia="宋体" w:cs="宋体"/>
                <w:b/>
                <w:color w:val="auto"/>
                <w:kern w:val="0"/>
                <w:sz w:val="21"/>
                <w:szCs w:val="21"/>
                <w:lang w:val="en-US" w:eastAsia="zh-CN"/>
              </w:rPr>
            </w:pPr>
            <w:r>
              <w:rPr>
                <w:rFonts w:hint="eastAsia" w:ascii="宋体" w:hAnsi="宋体" w:eastAsia="宋体" w:cs="宋体"/>
                <w:b/>
                <w:color w:val="auto"/>
                <w:kern w:val="0"/>
                <w:sz w:val="21"/>
                <w:szCs w:val="21"/>
                <w:lang w:val="en-US" w:eastAsia="zh-CN"/>
              </w:rPr>
              <w:t>1</w:t>
            </w:r>
          </w:p>
        </w:tc>
        <w:tc>
          <w:tcPr>
            <w:tcW w:w="5276" w:type="dxa"/>
            <w:noWrap w:val="0"/>
            <w:vAlign w:val="center"/>
          </w:tcPr>
          <w:p w14:paraId="10A3453B">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（1）提供营业执照原件扫描上传；</w:t>
            </w:r>
          </w:p>
          <w:p w14:paraId="03C12194">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（2）法人（负责人）提供法定代表人身份证明，或委托代理人提供授权委托书；</w:t>
            </w:r>
          </w:p>
          <w:p w14:paraId="0BC4EC13">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w:t>
            </w:r>
            <w:r>
              <w:rPr>
                <w:rFonts w:hint="eastAsia" w:ascii="宋体" w:hAnsi="宋体" w:cs="宋体"/>
                <w:color w:val="auto"/>
                <w:kern w:val="2"/>
                <w:sz w:val="21"/>
                <w:szCs w:val="21"/>
                <w:lang w:val="en-US" w:eastAsia="zh-CN" w:bidi="ar-SA"/>
              </w:rPr>
              <w:t>提供2023年度财务审计报告或近六个月银行资信证明；</w:t>
            </w:r>
          </w:p>
          <w:p w14:paraId="36920CFE">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w:t>
            </w:r>
            <w:r>
              <w:rPr>
                <w:rFonts w:hint="eastAsia" w:ascii="宋体" w:hAnsi="宋体" w:cs="宋体"/>
                <w:color w:val="auto"/>
                <w:kern w:val="2"/>
                <w:sz w:val="21"/>
                <w:szCs w:val="21"/>
                <w:lang w:val="en-US" w:eastAsia="zh-CN" w:bidi="ar-SA"/>
              </w:rPr>
              <w:t>提供税务部门出具的2024年任一个月完税证明；</w:t>
            </w:r>
          </w:p>
          <w:p w14:paraId="1A022B14">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（5）提供社保机构出具的投标单位给员工近三个月社保缴纳证明；</w:t>
            </w:r>
          </w:p>
          <w:p w14:paraId="5351BBB3">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（6）三年内在经营活动中没有重大违法记录，并提供无重大违法记录声明书；</w:t>
            </w:r>
          </w:p>
          <w:p w14:paraId="0DCD607F">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（7）法律、行政法规规定的其他条件。</w:t>
            </w:r>
          </w:p>
          <w:p w14:paraId="7CC65D00">
            <w:pPr>
              <w:keepNext w:val="0"/>
              <w:keepLines w:val="0"/>
              <w:pageBreakBefore w:val="0"/>
              <w:kinsoku/>
              <w:wordWrap/>
              <w:overflowPunct/>
              <w:topLinePunct w:val="0"/>
              <w:autoSpaceDE w:val="0"/>
              <w:autoSpaceDN w:val="0"/>
              <w:bidi w:val="0"/>
              <w:adjustRightInd/>
              <w:snapToGrid/>
              <w:spacing w:before="40" w:after="40" w:line="360" w:lineRule="atLeast"/>
              <w:ind w:left="0" w:leftChars="0" w:right="0" w:rightChars="0" w:firstLine="0" w:firstLineChars="0"/>
              <w:textAlignment w:val="auto"/>
              <w:rPr>
                <w:rFonts w:hint="eastAsia" w:ascii="宋体" w:hAnsi="宋体" w:eastAsia="宋体" w:cs="宋体"/>
                <w:color w:val="auto"/>
                <w:kern w:val="2"/>
                <w:sz w:val="21"/>
                <w:szCs w:val="21"/>
                <w:lang w:val="en-US" w:eastAsia="zh-CN" w:bidi="ar-SA"/>
              </w:rPr>
            </w:pPr>
            <w:r>
              <w:rPr>
                <w:rFonts w:hint="eastAsia" w:ascii="宋体" w:hAnsi="宋体" w:cs="宋体"/>
                <w:color w:val="auto"/>
                <w:sz w:val="24"/>
                <w:szCs w:val="24"/>
                <w:highlight w:val="none"/>
                <w:lang w:val="en-US" w:eastAsia="zh-CN"/>
              </w:rPr>
              <w:t>（</w:t>
            </w:r>
            <w:r>
              <w:rPr>
                <w:rFonts w:hint="eastAsia" w:ascii="宋体" w:hAnsi="宋体" w:eastAsia="宋体" w:cs="宋体"/>
                <w:color w:val="auto"/>
                <w:kern w:val="2"/>
                <w:sz w:val="21"/>
                <w:szCs w:val="21"/>
                <w:lang w:val="en-US" w:eastAsia="zh-CN" w:bidi="ar-SA"/>
              </w:rPr>
              <w:t>8）特定资质：</w:t>
            </w:r>
            <w:r>
              <w:rPr>
                <w:rFonts w:hint="eastAsia" w:ascii="宋体" w:hAnsi="宋体" w:cs="宋体"/>
                <w:color w:val="auto"/>
                <w:kern w:val="2"/>
                <w:sz w:val="21"/>
                <w:szCs w:val="21"/>
                <w:lang w:val="en-US" w:eastAsia="zh-CN" w:bidi="ar-SA"/>
              </w:rPr>
              <w:t>无</w:t>
            </w:r>
          </w:p>
          <w:p w14:paraId="35DE9C40">
            <w:pPr>
              <w:pStyle w:val="21"/>
              <w:ind w:left="0" w:leftChars="0" w:firstLine="0" w:firstLineChars="0"/>
              <w:rPr>
                <w:rFonts w:hint="eastAsia" w:ascii="宋体" w:hAnsi="宋体" w:eastAsia="宋体" w:cs="宋体"/>
                <w:color w:val="auto"/>
                <w:lang w:val="en-US" w:eastAsia="zh-CN"/>
              </w:rPr>
            </w:pPr>
            <w:r>
              <w:rPr>
                <w:rFonts w:hint="eastAsia" w:hAnsi="宋体" w:cs="宋体"/>
                <w:color w:val="auto"/>
                <w:kern w:val="2"/>
                <w:sz w:val="21"/>
                <w:szCs w:val="21"/>
                <w:lang w:val="en-US" w:eastAsia="zh-CN" w:bidi="ar-SA"/>
              </w:rPr>
              <w:t>2.本项目不接受联合体投标</w:t>
            </w:r>
          </w:p>
        </w:tc>
        <w:tc>
          <w:tcPr>
            <w:tcW w:w="1925" w:type="dxa"/>
            <w:noWrap w:val="0"/>
            <w:vAlign w:val="center"/>
          </w:tcPr>
          <w:p w14:paraId="5B6DD27C">
            <w:pPr>
              <w:adjustRightInd w:val="0"/>
              <w:snapToGrid w:val="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合法有效</w:t>
            </w:r>
          </w:p>
        </w:tc>
        <w:tc>
          <w:tcPr>
            <w:tcW w:w="857" w:type="dxa"/>
            <w:noWrap w:val="0"/>
            <w:vAlign w:val="center"/>
          </w:tcPr>
          <w:p w14:paraId="07DB9373">
            <w:pPr>
              <w:tabs>
                <w:tab w:val="left" w:pos="0"/>
              </w:tabs>
              <w:adjustRightInd w:val="0"/>
              <w:snapToGrid w:val="0"/>
              <w:jc w:val="center"/>
              <w:rPr>
                <w:rFonts w:hint="eastAsia" w:ascii="宋体" w:hAnsi="宋体" w:eastAsia="宋体" w:cs="宋体"/>
                <w:b/>
                <w:color w:val="auto"/>
                <w:kern w:val="0"/>
                <w:sz w:val="21"/>
                <w:szCs w:val="21"/>
              </w:rPr>
            </w:pPr>
          </w:p>
        </w:tc>
      </w:tr>
    </w:tbl>
    <w:p w14:paraId="062AE025">
      <w:pPr>
        <w:snapToGrid w:val="0"/>
        <w:spacing w:after="0" w:line="300" w:lineRule="exact"/>
        <w:jc w:val="both"/>
        <w:rPr>
          <w:rFonts w:hint="eastAsia" w:ascii="宋体" w:hAnsi="宋体"/>
          <w:color w:val="auto"/>
          <w:sz w:val="21"/>
          <w:szCs w:val="21"/>
        </w:rPr>
      </w:pPr>
    </w:p>
    <w:p w14:paraId="75FF4809">
      <w:pPr>
        <w:tabs>
          <w:tab w:val="left" w:pos="0"/>
        </w:tabs>
        <w:adjustRightInd w:val="0"/>
        <w:snapToGrid w:val="0"/>
        <w:spacing w:before="240" w:beforeLines="100" w:line="360" w:lineRule="auto"/>
        <w:ind w:firstLine="609" w:firstLineChars="289"/>
        <w:rPr>
          <w:rFonts w:hint="eastAsia" w:ascii="宋体" w:hAnsi="宋体" w:cs="宋体"/>
          <w:color w:val="auto"/>
          <w:kern w:val="0"/>
          <w:szCs w:val="21"/>
        </w:rPr>
      </w:pPr>
      <w:r>
        <w:rPr>
          <w:rFonts w:hint="eastAsia" w:ascii="宋体" w:hAnsi="宋体" w:cs="宋体"/>
          <w:b/>
          <w:color w:val="auto"/>
          <w:kern w:val="0"/>
          <w:szCs w:val="21"/>
        </w:rPr>
        <w:t>1.2.1.</w:t>
      </w:r>
      <w:r>
        <w:rPr>
          <w:rFonts w:hint="eastAsia" w:ascii="宋体" w:hAnsi="宋体" w:cs="宋体"/>
          <w:b/>
          <w:color w:val="auto"/>
          <w:kern w:val="0"/>
          <w:szCs w:val="21"/>
          <w:lang w:val="en-US" w:eastAsia="zh-CN"/>
        </w:rPr>
        <w:t>4</w:t>
      </w:r>
      <w:r>
        <w:rPr>
          <w:rFonts w:hint="eastAsia" w:ascii="宋体" w:hAnsi="宋体" w:cs="宋体"/>
          <w:b/>
          <w:color w:val="auto"/>
          <w:kern w:val="0"/>
          <w:szCs w:val="21"/>
        </w:rPr>
        <w:t xml:space="preserve"> 限制性资格条件审查审查方法</w:t>
      </w:r>
      <w:r>
        <w:rPr>
          <w:rFonts w:hint="eastAsia" w:ascii="宋体" w:hAnsi="宋体" w:cs="宋体"/>
          <w:color w:val="auto"/>
          <w:kern w:val="0"/>
          <w:szCs w:val="21"/>
        </w:rPr>
        <w:t>：</w:t>
      </w:r>
    </w:p>
    <w:p w14:paraId="33F2C4D0">
      <w:pPr>
        <w:tabs>
          <w:tab w:val="left" w:pos="0"/>
        </w:tabs>
        <w:adjustRightInd w:val="0"/>
        <w:snapToGrid w:val="0"/>
        <w:spacing w:line="360" w:lineRule="auto"/>
        <w:ind w:firstLine="606" w:firstLineChars="289"/>
        <w:rPr>
          <w:rFonts w:hint="eastAsia" w:ascii="宋体" w:hAnsi="宋体" w:cs="宋体"/>
          <w:color w:val="auto"/>
          <w:kern w:val="0"/>
          <w:szCs w:val="21"/>
        </w:rPr>
      </w:pPr>
      <w:r>
        <w:rPr>
          <w:rFonts w:hint="eastAsia" w:ascii="宋体" w:hAnsi="宋体" w:cs="宋体"/>
          <w:color w:val="auto"/>
          <w:kern w:val="0"/>
          <w:szCs w:val="21"/>
        </w:rPr>
        <w:t>（1）磋商小组将通过信用中国网（http://www.creditchina.gov.cn/）和中国政府采购网（网址：http://www.ccgp.gov.cn/cr/list）对供应商的信用信息进行查询核实。</w:t>
      </w:r>
    </w:p>
    <w:p w14:paraId="10D0BE7D">
      <w:pPr>
        <w:tabs>
          <w:tab w:val="left" w:pos="0"/>
        </w:tabs>
        <w:adjustRightInd w:val="0"/>
        <w:snapToGrid w:val="0"/>
        <w:spacing w:line="360" w:lineRule="auto"/>
        <w:ind w:firstLine="606" w:firstLineChars="289"/>
        <w:rPr>
          <w:rFonts w:hint="eastAsia" w:ascii="宋体" w:hAnsi="宋体" w:cs="宋体"/>
          <w:color w:val="auto"/>
          <w:kern w:val="0"/>
          <w:szCs w:val="21"/>
        </w:rPr>
      </w:pPr>
      <w:r>
        <w:rPr>
          <w:rFonts w:hint="eastAsia" w:ascii="宋体" w:hAnsi="宋体" w:cs="宋体"/>
          <w:color w:val="auto"/>
          <w:kern w:val="0"/>
          <w:szCs w:val="21"/>
        </w:rPr>
        <w:t>（2）磋商小组将通过供应商响应文件之资格审查文件和国家企业信用信息公示系统（http://www.gsxt.gov.cn/index.html）对供应商之间</w:t>
      </w:r>
      <w:r>
        <w:rPr>
          <w:rFonts w:hint="eastAsia" w:ascii="宋体" w:hAnsi="宋体" w:cs="宋体"/>
          <w:color w:val="auto"/>
          <w:szCs w:val="21"/>
        </w:rPr>
        <w:t>存在</w:t>
      </w:r>
      <w:r>
        <w:rPr>
          <w:rFonts w:hint="eastAsia" w:ascii="宋体" w:hAnsi="宋体" w:cs="宋体"/>
          <w:bCs/>
          <w:color w:val="auto"/>
          <w:szCs w:val="21"/>
        </w:rPr>
        <w:t>隶属关系或者其他利害关系</w:t>
      </w:r>
      <w:r>
        <w:rPr>
          <w:rFonts w:hint="eastAsia" w:ascii="宋体" w:hAnsi="宋体" w:cs="宋体"/>
          <w:color w:val="auto"/>
          <w:kern w:val="0"/>
          <w:szCs w:val="21"/>
        </w:rPr>
        <w:t>进行相关信息的核实。</w:t>
      </w:r>
    </w:p>
    <w:p w14:paraId="63BA17D5">
      <w:pPr>
        <w:tabs>
          <w:tab w:val="left" w:pos="0"/>
        </w:tabs>
        <w:adjustRightInd w:val="0"/>
        <w:snapToGrid w:val="0"/>
        <w:spacing w:line="360" w:lineRule="auto"/>
        <w:ind w:firstLine="405"/>
        <w:rPr>
          <w:rFonts w:hint="eastAsia" w:ascii="宋体" w:hAnsi="宋体" w:cs="宋体"/>
          <w:b/>
          <w:color w:val="auto"/>
          <w:kern w:val="0"/>
          <w:szCs w:val="21"/>
        </w:rPr>
      </w:pPr>
      <w:r>
        <w:rPr>
          <w:rFonts w:hint="eastAsia" w:ascii="宋体" w:hAnsi="宋体" w:cs="宋体"/>
          <w:b/>
          <w:color w:val="auto"/>
          <w:kern w:val="0"/>
          <w:szCs w:val="21"/>
        </w:rPr>
        <w:t>1.2.1.</w:t>
      </w:r>
      <w:r>
        <w:rPr>
          <w:rFonts w:hint="eastAsia" w:ascii="宋体" w:hAnsi="宋体" w:cs="宋体"/>
          <w:b/>
          <w:color w:val="auto"/>
          <w:kern w:val="0"/>
          <w:szCs w:val="21"/>
          <w:lang w:val="en-US" w:eastAsia="zh-CN"/>
        </w:rPr>
        <w:t>5</w:t>
      </w:r>
      <w:r>
        <w:rPr>
          <w:rFonts w:hint="eastAsia" w:ascii="宋体" w:hAnsi="宋体" w:cs="宋体"/>
          <w:b/>
          <w:color w:val="auto"/>
          <w:kern w:val="0"/>
          <w:szCs w:val="21"/>
        </w:rPr>
        <w:t xml:space="preserve"> 限制性资格条件审查标准：</w:t>
      </w:r>
    </w:p>
    <w:p w14:paraId="387ED1E5">
      <w:pPr>
        <w:tabs>
          <w:tab w:val="left" w:pos="0"/>
        </w:tabs>
        <w:adjustRightInd w:val="0"/>
        <w:snapToGrid w:val="0"/>
        <w:spacing w:line="360" w:lineRule="auto"/>
        <w:ind w:firstLine="405"/>
        <w:rPr>
          <w:rFonts w:hint="eastAsia" w:ascii="宋体" w:hAnsi="宋体" w:cs="宋体"/>
          <w:color w:val="auto"/>
          <w:kern w:val="0"/>
          <w:szCs w:val="21"/>
        </w:rPr>
      </w:pPr>
      <w:r>
        <w:rPr>
          <w:rFonts w:hint="eastAsia" w:ascii="宋体" w:hAnsi="宋体" w:cs="宋体"/>
          <w:color w:val="auto"/>
          <w:kern w:val="0"/>
          <w:szCs w:val="21"/>
        </w:rPr>
        <w:t>供应商存在下列情形之一的，审查不予通过，即判定其限制性资格条件审查结果为不合格，将不具备磋商资格，按无效响应文件处理：</w:t>
      </w:r>
    </w:p>
    <w:p w14:paraId="0E5BD61A">
      <w:pPr>
        <w:adjustRightInd w:val="0"/>
        <w:snapToGrid w:val="0"/>
        <w:spacing w:line="360" w:lineRule="auto"/>
        <w:ind w:firstLine="525" w:firstLineChars="250"/>
        <w:rPr>
          <w:rFonts w:hint="eastAsia" w:ascii="宋体" w:hAnsi="宋体" w:cs="宋体"/>
          <w:color w:val="auto"/>
          <w:szCs w:val="21"/>
        </w:rPr>
      </w:pPr>
      <w:r>
        <w:rPr>
          <w:rFonts w:hint="eastAsia" w:ascii="宋体" w:hAnsi="宋体" w:cs="宋体"/>
          <w:color w:val="auto"/>
          <w:szCs w:val="21"/>
        </w:rPr>
        <w:t>（1）与采购人、采购代理机构存在</w:t>
      </w:r>
      <w:r>
        <w:rPr>
          <w:rFonts w:hint="eastAsia" w:ascii="宋体" w:hAnsi="宋体" w:cs="宋体"/>
          <w:bCs/>
          <w:color w:val="auto"/>
          <w:szCs w:val="21"/>
        </w:rPr>
        <w:t>隶属关系或者其他利害关系，且可能影响磋商公正性；</w:t>
      </w:r>
    </w:p>
    <w:p w14:paraId="0BE4E233">
      <w:pPr>
        <w:adjustRightInd w:val="0"/>
        <w:snapToGrid w:val="0"/>
        <w:spacing w:line="360" w:lineRule="auto"/>
        <w:ind w:firstLine="525" w:firstLineChars="250"/>
        <w:rPr>
          <w:rFonts w:hint="eastAsia" w:ascii="宋体" w:hAnsi="宋体" w:cs="宋体"/>
          <w:color w:val="auto"/>
          <w:szCs w:val="21"/>
        </w:rPr>
      </w:pPr>
      <w:r>
        <w:rPr>
          <w:rFonts w:hint="eastAsia" w:ascii="宋体" w:hAnsi="宋体" w:cs="宋体"/>
          <w:color w:val="auto"/>
          <w:szCs w:val="21"/>
        </w:rPr>
        <w:t>（2）与本采购项目其他供应商的法定代表人（或者负责人）为同一人；</w:t>
      </w:r>
    </w:p>
    <w:p w14:paraId="1DE220DD">
      <w:pPr>
        <w:adjustRightInd w:val="0"/>
        <w:snapToGrid w:val="0"/>
        <w:spacing w:line="360" w:lineRule="auto"/>
        <w:ind w:firstLine="525" w:firstLineChars="250"/>
        <w:rPr>
          <w:rFonts w:hint="eastAsia" w:ascii="宋体" w:hAnsi="宋体" w:cs="宋体"/>
          <w:color w:val="auto"/>
          <w:szCs w:val="21"/>
        </w:rPr>
      </w:pPr>
      <w:r>
        <w:rPr>
          <w:rFonts w:hint="eastAsia" w:ascii="宋体" w:hAnsi="宋体" w:cs="宋体"/>
          <w:color w:val="auto"/>
          <w:szCs w:val="21"/>
        </w:rPr>
        <w:t>（3）与本采购项目其他供应商存在控股、管理关系；</w:t>
      </w:r>
    </w:p>
    <w:p w14:paraId="5320C6DB">
      <w:pPr>
        <w:adjustRightInd w:val="0"/>
        <w:snapToGrid w:val="0"/>
        <w:spacing w:line="360" w:lineRule="auto"/>
        <w:ind w:firstLine="525" w:firstLineChars="250"/>
        <w:rPr>
          <w:rFonts w:hint="eastAsia" w:ascii="宋体" w:hAnsi="宋体" w:cs="宋体"/>
          <w:color w:val="auto"/>
          <w:szCs w:val="21"/>
        </w:rPr>
      </w:pPr>
      <w:r>
        <w:rPr>
          <w:rFonts w:hint="eastAsia" w:ascii="宋体" w:hAnsi="宋体" w:cs="宋体"/>
          <w:color w:val="auto"/>
          <w:szCs w:val="21"/>
        </w:rPr>
        <w:t>（4）为本项目采购代理机构；</w:t>
      </w:r>
    </w:p>
    <w:p w14:paraId="05C42945">
      <w:pPr>
        <w:adjustRightInd w:val="0"/>
        <w:snapToGrid w:val="0"/>
        <w:spacing w:line="360" w:lineRule="auto"/>
        <w:ind w:firstLine="525" w:firstLineChars="250"/>
        <w:rPr>
          <w:rFonts w:hint="eastAsia" w:ascii="宋体" w:hAnsi="宋体" w:cs="宋体"/>
          <w:color w:val="auto"/>
          <w:szCs w:val="21"/>
        </w:rPr>
      </w:pPr>
      <w:r>
        <w:rPr>
          <w:rFonts w:hint="eastAsia" w:ascii="宋体" w:hAnsi="宋体" w:cs="宋体"/>
          <w:color w:val="auto"/>
          <w:szCs w:val="21"/>
        </w:rPr>
        <w:t>（5）为本项目代理磋商的为其采购代理机构；</w:t>
      </w:r>
    </w:p>
    <w:p w14:paraId="7E238F45">
      <w:pPr>
        <w:adjustRightInd w:val="0"/>
        <w:snapToGrid w:val="0"/>
        <w:spacing w:line="360" w:lineRule="auto"/>
        <w:ind w:firstLine="525" w:firstLineChars="250"/>
        <w:rPr>
          <w:rFonts w:hint="eastAsia" w:ascii="宋体" w:hAnsi="宋体" w:cs="宋体"/>
          <w:color w:val="auto"/>
          <w:szCs w:val="21"/>
        </w:rPr>
      </w:pPr>
      <w:r>
        <w:rPr>
          <w:rFonts w:hint="eastAsia" w:ascii="宋体" w:hAnsi="宋体" w:cs="宋体"/>
          <w:color w:val="auto"/>
          <w:szCs w:val="21"/>
        </w:rPr>
        <w:t>（6）为本项目提供整体设计、规范编制或者项目管理、监理、检测、咨询服务；</w:t>
      </w:r>
    </w:p>
    <w:p w14:paraId="3752D3FA">
      <w:pPr>
        <w:adjustRightInd w:val="0"/>
        <w:snapToGrid w:val="0"/>
        <w:spacing w:line="360" w:lineRule="auto"/>
        <w:ind w:firstLine="525" w:firstLineChars="250"/>
        <w:rPr>
          <w:rFonts w:hint="eastAsia" w:ascii="宋体" w:hAnsi="宋体" w:cs="宋体"/>
          <w:bCs/>
          <w:color w:val="auto"/>
          <w:szCs w:val="21"/>
        </w:rPr>
      </w:pPr>
      <w:r>
        <w:rPr>
          <w:rFonts w:hint="eastAsia" w:ascii="宋体" w:hAnsi="宋体" w:cs="宋体"/>
          <w:color w:val="auto"/>
          <w:szCs w:val="21"/>
        </w:rPr>
        <w:t>（7）近3年</w:t>
      </w:r>
      <w:r>
        <w:rPr>
          <w:rFonts w:hint="eastAsia" w:ascii="宋体" w:hAnsi="宋体" w:cs="宋体"/>
          <w:bCs/>
          <w:color w:val="auto"/>
          <w:szCs w:val="21"/>
        </w:rPr>
        <w:t>受到刑事处罚；</w:t>
      </w:r>
    </w:p>
    <w:p w14:paraId="5A9A9401">
      <w:pPr>
        <w:adjustRightInd w:val="0"/>
        <w:snapToGrid w:val="0"/>
        <w:spacing w:line="360" w:lineRule="auto"/>
        <w:ind w:firstLine="525" w:firstLineChars="250"/>
        <w:rPr>
          <w:rFonts w:hint="eastAsia" w:ascii="宋体" w:hAnsi="宋体" w:eastAsia="宋体" w:cs="宋体"/>
          <w:bCs/>
          <w:color w:val="auto"/>
          <w:szCs w:val="21"/>
        </w:rPr>
      </w:pPr>
      <w:r>
        <w:rPr>
          <w:rFonts w:hint="eastAsia" w:ascii="宋体" w:hAnsi="宋体" w:eastAsia="宋体" w:cs="宋体"/>
          <w:bCs/>
          <w:color w:val="auto"/>
          <w:szCs w:val="21"/>
        </w:rPr>
        <w:t>（</w:t>
      </w:r>
      <w:r>
        <w:rPr>
          <w:rFonts w:hint="eastAsia" w:ascii="宋体" w:hAnsi="宋体" w:cs="宋体"/>
          <w:bCs/>
          <w:color w:val="auto"/>
          <w:szCs w:val="21"/>
          <w:lang w:val="en-US" w:eastAsia="zh-CN"/>
        </w:rPr>
        <w:t>8</w:t>
      </w:r>
      <w:r>
        <w:rPr>
          <w:rFonts w:hint="eastAsia" w:ascii="宋体" w:hAnsi="宋体" w:eastAsia="宋体" w:cs="宋体"/>
          <w:bCs/>
          <w:color w:val="auto"/>
          <w:szCs w:val="21"/>
        </w:rPr>
        <w:t>）近3年被责令停产停业、暂扣或者吊销许可证、暂扣或者吊销执照的行政处罚；</w:t>
      </w:r>
    </w:p>
    <w:p w14:paraId="64459BC3">
      <w:pPr>
        <w:adjustRightInd w:val="0"/>
        <w:snapToGrid w:val="0"/>
        <w:spacing w:line="360" w:lineRule="auto"/>
        <w:ind w:firstLine="525" w:firstLineChars="250"/>
        <w:rPr>
          <w:rFonts w:hint="eastAsia" w:ascii="宋体" w:hAnsi="宋体" w:cs="宋体"/>
          <w:color w:val="auto"/>
          <w:szCs w:val="21"/>
        </w:rPr>
      </w:pPr>
      <w:r>
        <w:rPr>
          <w:rFonts w:hint="eastAsia" w:ascii="宋体" w:hAnsi="宋体" w:cs="宋体"/>
          <w:bCs/>
          <w:color w:val="auto"/>
          <w:szCs w:val="21"/>
        </w:rPr>
        <w:t>（</w:t>
      </w:r>
      <w:r>
        <w:rPr>
          <w:rFonts w:hint="eastAsia" w:ascii="宋体" w:hAnsi="宋体" w:cs="宋体"/>
          <w:bCs/>
          <w:color w:val="auto"/>
          <w:szCs w:val="21"/>
          <w:lang w:val="en-US" w:eastAsia="zh-CN"/>
        </w:rPr>
        <w:t>9</w:t>
      </w:r>
      <w:r>
        <w:rPr>
          <w:rFonts w:hint="eastAsia" w:ascii="宋体" w:hAnsi="宋体" w:cs="宋体"/>
          <w:bCs/>
          <w:color w:val="auto"/>
          <w:szCs w:val="21"/>
        </w:rPr>
        <w:t>）</w:t>
      </w:r>
      <w:r>
        <w:rPr>
          <w:rFonts w:hint="eastAsia" w:ascii="宋体" w:hAnsi="宋体" w:cs="宋体"/>
          <w:color w:val="auto"/>
          <w:szCs w:val="21"/>
        </w:rPr>
        <w:t>被列入严重失信被执行人名单；</w:t>
      </w:r>
    </w:p>
    <w:p w14:paraId="4A0926F1">
      <w:pPr>
        <w:adjustRightInd w:val="0"/>
        <w:snapToGrid w:val="0"/>
        <w:spacing w:line="360" w:lineRule="auto"/>
        <w:ind w:firstLine="525" w:firstLineChars="250"/>
        <w:rPr>
          <w:rFonts w:hint="eastAsia" w:ascii="宋体" w:hAnsi="宋体" w:cs="宋体"/>
          <w:bCs/>
          <w:color w:val="auto"/>
          <w:szCs w:val="21"/>
        </w:rPr>
      </w:pPr>
      <w:r>
        <w:rPr>
          <w:rFonts w:hint="eastAsia" w:ascii="宋体" w:hAnsi="宋体" w:cs="宋体"/>
          <w:color w:val="auto"/>
          <w:szCs w:val="21"/>
        </w:rPr>
        <w:t>（</w:t>
      </w:r>
      <w:r>
        <w:rPr>
          <w:rFonts w:hint="eastAsia" w:ascii="宋体" w:hAnsi="宋体" w:cs="宋体"/>
          <w:color w:val="auto"/>
          <w:szCs w:val="21"/>
          <w:lang w:val="en-US" w:eastAsia="zh-CN"/>
        </w:rPr>
        <w:t>10</w:t>
      </w:r>
      <w:r>
        <w:rPr>
          <w:rFonts w:hint="eastAsia" w:ascii="宋体" w:hAnsi="宋体" w:cs="宋体"/>
          <w:color w:val="auto"/>
          <w:szCs w:val="21"/>
        </w:rPr>
        <w:t>）被列入重大税收违法案件当事人名单；</w:t>
      </w:r>
    </w:p>
    <w:p w14:paraId="1D9E14B9">
      <w:pPr>
        <w:adjustRightInd w:val="0"/>
        <w:snapToGrid w:val="0"/>
        <w:spacing w:line="360" w:lineRule="auto"/>
        <w:ind w:firstLine="525" w:firstLineChars="250"/>
        <w:rPr>
          <w:rFonts w:hint="eastAsia" w:ascii="宋体" w:hAnsi="宋体" w:cs="宋体"/>
          <w:color w:val="auto"/>
          <w:szCs w:val="21"/>
        </w:rPr>
      </w:pPr>
      <w:r>
        <w:rPr>
          <w:rFonts w:hint="eastAsia" w:ascii="宋体" w:hAnsi="宋体" w:cs="宋体"/>
          <w:bCs/>
          <w:color w:val="auto"/>
          <w:szCs w:val="21"/>
        </w:rPr>
        <w:t>（</w:t>
      </w:r>
      <w:r>
        <w:rPr>
          <w:rFonts w:hint="eastAsia" w:ascii="宋体" w:hAnsi="宋体" w:cs="宋体"/>
          <w:bCs/>
          <w:color w:val="auto"/>
          <w:szCs w:val="21"/>
          <w:lang w:val="en-US" w:eastAsia="zh-CN"/>
        </w:rPr>
        <w:t>11</w:t>
      </w:r>
      <w:r>
        <w:rPr>
          <w:rFonts w:hint="eastAsia" w:ascii="宋体" w:hAnsi="宋体" w:cs="宋体"/>
          <w:bCs/>
          <w:color w:val="auto"/>
          <w:szCs w:val="21"/>
        </w:rPr>
        <w:t>）被禁止在一至三年内参加政府采购活动或存在</w:t>
      </w:r>
      <w:r>
        <w:rPr>
          <w:rFonts w:hint="eastAsia" w:ascii="宋体" w:hAnsi="宋体" w:cs="宋体"/>
          <w:color w:val="auto"/>
          <w:szCs w:val="21"/>
        </w:rPr>
        <w:t>财政部门认定的其他重大违法记录；</w:t>
      </w:r>
    </w:p>
    <w:p w14:paraId="736D8F29">
      <w:pPr>
        <w:spacing w:line="360" w:lineRule="exact"/>
        <w:ind w:firstLine="630" w:firstLineChars="300"/>
        <w:rPr>
          <w:rFonts w:hint="eastAsia" w:ascii="宋体" w:hAnsi="宋体" w:cs="宋体"/>
          <w:color w:val="auto"/>
          <w:kern w:val="0"/>
          <w:szCs w:val="21"/>
        </w:rPr>
      </w:pPr>
      <w:r>
        <w:rPr>
          <w:rFonts w:hint="eastAsia" w:ascii="宋体" w:hAnsi="宋体" w:cs="宋体"/>
          <w:color w:val="auto"/>
          <w:kern w:val="0"/>
          <w:szCs w:val="21"/>
        </w:rPr>
        <w:t>（</w:t>
      </w:r>
      <w:r>
        <w:rPr>
          <w:rFonts w:hint="eastAsia" w:ascii="宋体" w:hAnsi="宋体" w:cs="宋体"/>
          <w:color w:val="auto"/>
          <w:kern w:val="0"/>
          <w:szCs w:val="21"/>
          <w:lang w:val="en-US" w:eastAsia="zh-CN"/>
        </w:rPr>
        <w:t>12</w:t>
      </w:r>
      <w:r>
        <w:rPr>
          <w:rFonts w:hint="eastAsia" w:ascii="宋体" w:hAnsi="宋体" w:cs="宋体"/>
          <w:color w:val="auto"/>
          <w:kern w:val="0"/>
          <w:szCs w:val="21"/>
        </w:rPr>
        <w:t>）法律法规规定的其他情形。</w:t>
      </w:r>
    </w:p>
    <w:p w14:paraId="01482B33">
      <w:pPr>
        <w:tabs>
          <w:tab w:val="left" w:pos="0"/>
        </w:tabs>
        <w:adjustRightInd w:val="0"/>
        <w:snapToGrid w:val="0"/>
        <w:spacing w:line="360" w:lineRule="auto"/>
        <w:ind w:firstLine="622" w:firstLineChars="295"/>
        <w:rPr>
          <w:rFonts w:hint="eastAsia" w:ascii="宋体" w:hAnsi="宋体" w:cs="宋体"/>
          <w:b/>
          <w:color w:val="auto"/>
          <w:szCs w:val="21"/>
        </w:rPr>
      </w:pPr>
      <w:r>
        <w:rPr>
          <w:rFonts w:hint="eastAsia" w:ascii="宋体" w:hAnsi="宋体" w:cs="宋体"/>
          <w:b/>
          <w:color w:val="auto"/>
          <w:kern w:val="0"/>
          <w:szCs w:val="21"/>
        </w:rPr>
        <w:t>1.2.1.</w:t>
      </w:r>
      <w:r>
        <w:rPr>
          <w:rFonts w:hint="eastAsia" w:ascii="宋体" w:hAnsi="宋体" w:cs="宋体"/>
          <w:b/>
          <w:color w:val="auto"/>
          <w:kern w:val="0"/>
          <w:szCs w:val="21"/>
          <w:lang w:val="en-US" w:eastAsia="zh-CN"/>
        </w:rPr>
        <w:t>6</w:t>
      </w:r>
      <w:r>
        <w:rPr>
          <w:rFonts w:hint="eastAsia" w:ascii="宋体" w:hAnsi="宋体" w:cs="宋体"/>
          <w:b/>
          <w:color w:val="auto"/>
          <w:kern w:val="0"/>
          <w:szCs w:val="21"/>
        </w:rPr>
        <w:t xml:space="preserve"> </w:t>
      </w:r>
      <w:r>
        <w:rPr>
          <w:rFonts w:hint="eastAsia" w:ascii="宋体" w:hAnsi="宋体" w:cs="宋体"/>
          <w:b/>
          <w:color w:val="auto"/>
          <w:szCs w:val="21"/>
        </w:rPr>
        <w:t>不合格的供应商，不得进入后续磋商环节。</w:t>
      </w:r>
    </w:p>
    <w:p w14:paraId="4594FE8E">
      <w:pPr>
        <w:spacing w:line="360" w:lineRule="auto"/>
        <w:ind w:firstLine="413" w:firstLineChars="196"/>
        <w:rPr>
          <w:rFonts w:hint="eastAsia" w:ascii="宋体" w:hAnsi="宋体" w:cs="宋体"/>
          <w:b/>
          <w:color w:val="auto"/>
          <w:szCs w:val="21"/>
        </w:rPr>
      </w:pPr>
      <w:r>
        <w:rPr>
          <w:rFonts w:hint="eastAsia" w:ascii="宋体" w:hAnsi="宋体" w:cs="宋体"/>
          <w:b/>
          <w:color w:val="auto"/>
          <w:szCs w:val="21"/>
        </w:rPr>
        <w:t>1.2.2 符合性审查</w:t>
      </w:r>
    </w:p>
    <w:p w14:paraId="41585FD0">
      <w:pPr>
        <w:spacing w:line="360" w:lineRule="auto"/>
        <w:ind w:firstLine="621" w:firstLineChars="296"/>
        <w:rPr>
          <w:rFonts w:hint="eastAsia" w:ascii="宋体" w:hAnsi="宋体" w:cs="宋体"/>
          <w:color w:val="auto"/>
          <w:szCs w:val="21"/>
        </w:rPr>
      </w:pPr>
      <w:r>
        <w:rPr>
          <w:rFonts w:hint="eastAsia" w:ascii="宋体" w:hAnsi="宋体" w:cs="宋体"/>
          <w:color w:val="auto"/>
          <w:szCs w:val="21"/>
        </w:rPr>
        <w:t>1.2.2.1 磋商小组依法对符合资格条件的供应商的响应文件进行符合性审查。磋商小组从响应文件的有效性、完整性和对磋商文件的响应程度进行审查，以确定其是否对磋商文件实质性内容作出响应</w:t>
      </w:r>
      <w:r>
        <w:rPr>
          <w:rFonts w:hint="eastAsia" w:ascii="宋体" w:hAnsi="宋体" w:cs="宋体"/>
          <w:color w:val="auto"/>
          <w:kern w:val="0"/>
          <w:szCs w:val="21"/>
        </w:rPr>
        <w:t>（采购人可根据具体项目的情况对实质性要求作特别的具体规定）</w:t>
      </w:r>
      <w:r>
        <w:rPr>
          <w:rFonts w:hint="eastAsia" w:ascii="宋体" w:hAnsi="宋体" w:cs="宋体"/>
          <w:color w:val="auto"/>
          <w:szCs w:val="21"/>
        </w:rPr>
        <w:t>。</w:t>
      </w:r>
    </w:p>
    <w:p w14:paraId="4761099C">
      <w:pPr>
        <w:tabs>
          <w:tab w:val="left" w:pos="0"/>
        </w:tabs>
        <w:adjustRightInd w:val="0"/>
        <w:snapToGrid w:val="0"/>
        <w:spacing w:after="120" w:afterLines="50" w:line="360" w:lineRule="auto"/>
        <w:ind w:firstLine="735" w:firstLineChars="350"/>
        <w:rPr>
          <w:rFonts w:hint="eastAsia" w:ascii="宋体" w:hAnsi="宋体" w:cs="宋体"/>
          <w:color w:val="auto"/>
          <w:kern w:val="0"/>
          <w:szCs w:val="21"/>
        </w:rPr>
      </w:pPr>
      <w:r>
        <w:rPr>
          <w:rFonts w:hint="eastAsia" w:ascii="宋体" w:hAnsi="宋体" w:cs="宋体"/>
          <w:color w:val="auto"/>
          <w:szCs w:val="21"/>
        </w:rPr>
        <w:t>1.2.2.2 磋商小组将按下列评审标准对供应商的响应文件进行符合性审查，</w:t>
      </w:r>
      <w:r>
        <w:rPr>
          <w:rFonts w:hint="eastAsia" w:ascii="宋体" w:hAnsi="宋体" w:cs="宋体"/>
          <w:bCs/>
          <w:color w:val="auto"/>
          <w:szCs w:val="21"/>
        </w:rPr>
        <w:t>供应商若</w:t>
      </w:r>
      <w:r>
        <w:rPr>
          <w:rFonts w:hint="eastAsia" w:ascii="宋体" w:hAnsi="宋体" w:cs="宋体"/>
          <w:color w:val="auto"/>
          <w:kern w:val="0"/>
          <w:szCs w:val="21"/>
        </w:rPr>
        <w:t>有一项不</w:t>
      </w:r>
      <w:r>
        <w:rPr>
          <w:rFonts w:hint="eastAsia" w:ascii="宋体" w:hAnsi="宋体" w:cs="宋体"/>
          <w:color w:val="auto"/>
          <w:kern w:val="0"/>
          <w:szCs w:val="21"/>
          <w:lang w:eastAsia="zh-CN"/>
        </w:rPr>
        <w:t>符合</w:t>
      </w:r>
      <w:r>
        <w:rPr>
          <w:rFonts w:hint="eastAsia" w:ascii="宋体" w:hAnsi="宋体" w:cs="宋体"/>
          <w:color w:val="auto"/>
          <w:kern w:val="0"/>
          <w:szCs w:val="21"/>
        </w:rPr>
        <w:t>，即判定其符合性审查结果为不合格，将不具备磋商资格，按无效响应文件处理。</w:t>
      </w:r>
    </w:p>
    <w:tbl>
      <w:tblPr>
        <w:tblStyle w:val="23"/>
        <w:tblW w:w="91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5"/>
        <w:gridCol w:w="627"/>
        <w:gridCol w:w="3695"/>
        <w:gridCol w:w="4338"/>
      </w:tblGrid>
      <w:tr w14:paraId="183BA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515" w:type="dxa"/>
            <w:noWrap w:val="0"/>
            <w:vAlign w:val="center"/>
          </w:tcPr>
          <w:p w14:paraId="4B73B41B">
            <w:pPr>
              <w:tabs>
                <w:tab w:val="left" w:pos="0"/>
              </w:tabs>
              <w:adjustRightInd w:val="0"/>
              <w:snapToGrid w:val="0"/>
              <w:jc w:val="center"/>
              <w:rPr>
                <w:rFonts w:hint="eastAsia" w:ascii="宋体" w:hAnsi="宋体" w:cs="宋体"/>
                <w:b/>
                <w:color w:val="auto"/>
                <w:sz w:val="24"/>
              </w:rPr>
            </w:pPr>
            <w:r>
              <w:rPr>
                <w:rFonts w:hint="eastAsia" w:ascii="宋体" w:hAnsi="宋体" w:cs="宋体"/>
                <w:b/>
                <w:color w:val="auto"/>
                <w:sz w:val="24"/>
              </w:rPr>
              <w:t>序号</w:t>
            </w:r>
          </w:p>
        </w:tc>
        <w:tc>
          <w:tcPr>
            <w:tcW w:w="4322" w:type="dxa"/>
            <w:gridSpan w:val="2"/>
            <w:noWrap w:val="0"/>
            <w:vAlign w:val="center"/>
          </w:tcPr>
          <w:p w14:paraId="5021D0D5">
            <w:pPr>
              <w:tabs>
                <w:tab w:val="left" w:pos="0"/>
              </w:tabs>
              <w:adjustRightInd w:val="0"/>
              <w:snapToGrid w:val="0"/>
              <w:jc w:val="center"/>
              <w:rPr>
                <w:rFonts w:hint="eastAsia" w:ascii="宋体" w:hAnsi="宋体" w:cs="宋体"/>
                <w:b/>
                <w:color w:val="auto"/>
                <w:sz w:val="24"/>
              </w:rPr>
            </w:pPr>
            <w:r>
              <w:rPr>
                <w:rFonts w:hint="eastAsia" w:ascii="宋体" w:hAnsi="宋体" w:cs="宋体"/>
                <w:b/>
                <w:color w:val="auto"/>
                <w:sz w:val="24"/>
              </w:rPr>
              <w:t>评审因素</w:t>
            </w:r>
          </w:p>
        </w:tc>
        <w:tc>
          <w:tcPr>
            <w:tcW w:w="4338" w:type="dxa"/>
            <w:noWrap w:val="0"/>
            <w:vAlign w:val="center"/>
          </w:tcPr>
          <w:p w14:paraId="00EAC33E">
            <w:pPr>
              <w:tabs>
                <w:tab w:val="left" w:pos="0"/>
              </w:tabs>
              <w:adjustRightInd w:val="0"/>
              <w:snapToGrid w:val="0"/>
              <w:jc w:val="center"/>
              <w:rPr>
                <w:rFonts w:hint="eastAsia" w:ascii="宋体" w:hAnsi="宋体" w:cs="宋体"/>
                <w:b/>
                <w:color w:val="auto"/>
                <w:sz w:val="24"/>
              </w:rPr>
            </w:pPr>
            <w:r>
              <w:rPr>
                <w:rFonts w:hint="eastAsia" w:ascii="宋体" w:hAnsi="宋体" w:cs="宋体"/>
                <w:b/>
                <w:color w:val="auto"/>
                <w:sz w:val="24"/>
              </w:rPr>
              <w:t>评审标准</w:t>
            </w:r>
          </w:p>
        </w:tc>
      </w:tr>
      <w:tr w14:paraId="52DFA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515" w:type="dxa"/>
            <w:vMerge w:val="restart"/>
            <w:noWrap w:val="0"/>
            <w:vAlign w:val="center"/>
          </w:tcPr>
          <w:p w14:paraId="611DDF94">
            <w:pPr>
              <w:tabs>
                <w:tab w:val="left" w:pos="0"/>
              </w:tabs>
              <w:adjustRightInd w:val="0"/>
              <w:snapToGrid w:val="0"/>
              <w:spacing w:line="360" w:lineRule="auto"/>
              <w:jc w:val="center"/>
              <w:rPr>
                <w:rFonts w:hint="eastAsia" w:ascii="宋体" w:hAnsi="宋体" w:eastAsia="宋体" w:cs="宋体"/>
                <w:color w:val="auto"/>
                <w:szCs w:val="21"/>
                <w:lang w:eastAsia="zh-CN"/>
              </w:rPr>
            </w:pPr>
            <w:r>
              <w:rPr>
                <w:rFonts w:hint="eastAsia" w:ascii="宋体" w:hAnsi="宋体" w:cs="宋体"/>
                <w:color w:val="auto"/>
                <w:szCs w:val="21"/>
                <w:lang w:eastAsia="zh-CN"/>
              </w:rPr>
              <w:t>符合性检查</w:t>
            </w:r>
          </w:p>
        </w:tc>
        <w:tc>
          <w:tcPr>
            <w:tcW w:w="627" w:type="dxa"/>
            <w:vMerge w:val="restart"/>
            <w:noWrap w:val="0"/>
            <w:vAlign w:val="center"/>
          </w:tcPr>
          <w:p w14:paraId="313B2C2E">
            <w:pPr>
              <w:tabs>
                <w:tab w:val="left" w:pos="0"/>
              </w:tabs>
              <w:adjustRightInd w:val="0"/>
              <w:snapToGrid w:val="0"/>
              <w:jc w:val="center"/>
              <w:rPr>
                <w:rFonts w:hint="eastAsia" w:ascii="宋体" w:hAnsi="宋体" w:cs="宋体"/>
                <w:color w:val="auto"/>
                <w:szCs w:val="21"/>
              </w:rPr>
            </w:pPr>
            <w:r>
              <w:rPr>
                <w:rFonts w:hint="eastAsia" w:ascii="宋体" w:hAnsi="宋体" w:cs="宋体"/>
                <w:color w:val="auto"/>
                <w:szCs w:val="21"/>
              </w:rPr>
              <w:t>有效性审查</w:t>
            </w:r>
          </w:p>
        </w:tc>
        <w:tc>
          <w:tcPr>
            <w:tcW w:w="3695" w:type="dxa"/>
            <w:noWrap w:val="0"/>
            <w:vAlign w:val="center"/>
          </w:tcPr>
          <w:p w14:paraId="015B73B5">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（1）响应文件的签署、盖章</w:t>
            </w:r>
          </w:p>
        </w:tc>
        <w:tc>
          <w:tcPr>
            <w:tcW w:w="4338" w:type="dxa"/>
            <w:noWrap w:val="0"/>
            <w:vAlign w:val="center"/>
          </w:tcPr>
          <w:p w14:paraId="7AF2953A">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响应文件上法定代表人或其委托代理人的签字齐全并加盖单位章</w:t>
            </w:r>
          </w:p>
        </w:tc>
      </w:tr>
      <w:tr w14:paraId="48B35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515" w:type="dxa"/>
            <w:vMerge w:val="continue"/>
            <w:noWrap w:val="0"/>
            <w:vAlign w:val="top"/>
          </w:tcPr>
          <w:p w14:paraId="2D54DD3A">
            <w:pPr>
              <w:tabs>
                <w:tab w:val="left" w:pos="0"/>
              </w:tabs>
              <w:adjustRightInd w:val="0"/>
              <w:snapToGrid w:val="0"/>
              <w:spacing w:line="360" w:lineRule="auto"/>
              <w:rPr>
                <w:rFonts w:hint="eastAsia" w:ascii="宋体" w:hAnsi="宋体" w:cs="宋体"/>
                <w:color w:val="auto"/>
                <w:szCs w:val="21"/>
              </w:rPr>
            </w:pPr>
          </w:p>
        </w:tc>
        <w:tc>
          <w:tcPr>
            <w:tcW w:w="627" w:type="dxa"/>
            <w:vMerge w:val="continue"/>
            <w:noWrap w:val="0"/>
            <w:vAlign w:val="top"/>
          </w:tcPr>
          <w:p w14:paraId="2879945B">
            <w:pPr>
              <w:tabs>
                <w:tab w:val="left" w:pos="0"/>
              </w:tabs>
              <w:adjustRightInd w:val="0"/>
              <w:snapToGrid w:val="0"/>
              <w:spacing w:line="360" w:lineRule="auto"/>
              <w:rPr>
                <w:rFonts w:hint="eastAsia" w:ascii="宋体" w:hAnsi="宋体" w:cs="宋体"/>
                <w:color w:val="auto"/>
                <w:szCs w:val="21"/>
              </w:rPr>
            </w:pPr>
          </w:p>
        </w:tc>
        <w:tc>
          <w:tcPr>
            <w:tcW w:w="3695" w:type="dxa"/>
            <w:noWrap w:val="0"/>
            <w:vAlign w:val="center"/>
          </w:tcPr>
          <w:p w14:paraId="7A1F3DC6">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（2）响应文件格式、语言、计量单位、报价货币</w:t>
            </w:r>
          </w:p>
        </w:tc>
        <w:tc>
          <w:tcPr>
            <w:tcW w:w="4338" w:type="dxa"/>
            <w:noWrap w:val="0"/>
            <w:vAlign w:val="center"/>
          </w:tcPr>
          <w:p w14:paraId="2FC4206B">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应符合“响应文件格式”和响应文件要求</w:t>
            </w:r>
          </w:p>
        </w:tc>
      </w:tr>
      <w:tr w14:paraId="42A0E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515" w:type="dxa"/>
            <w:vMerge w:val="continue"/>
            <w:noWrap w:val="0"/>
            <w:vAlign w:val="top"/>
          </w:tcPr>
          <w:p w14:paraId="1FB3EC1C">
            <w:pPr>
              <w:tabs>
                <w:tab w:val="left" w:pos="0"/>
              </w:tabs>
              <w:adjustRightInd w:val="0"/>
              <w:snapToGrid w:val="0"/>
              <w:spacing w:line="360" w:lineRule="auto"/>
              <w:rPr>
                <w:rFonts w:hint="eastAsia" w:ascii="宋体" w:hAnsi="宋体" w:cs="宋体"/>
                <w:color w:val="auto"/>
                <w:szCs w:val="21"/>
              </w:rPr>
            </w:pPr>
          </w:p>
        </w:tc>
        <w:tc>
          <w:tcPr>
            <w:tcW w:w="627" w:type="dxa"/>
            <w:vMerge w:val="continue"/>
            <w:noWrap w:val="0"/>
            <w:vAlign w:val="top"/>
          </w:tcPr>
          <w:p w14:paraId="041A2499">
            <w:pPr>
              <w:tabs>
                <w:tab w:val="left" w:pos="0"/>
              </w:tabs>
              <w:adjustRightInd w:val="0"/>
              <w:snapToGrid w:val="0"/>
              <w:spacing w:line="360" w:lineRule="auto"/>
              <w:rPr>
                <w:rFonts w:hint="eastAsia" w:ascii="宋体" w:hAnsi="宋体" w:cs="宋体"/>
                <w:color w:val="auto"/>
                <w:szCs w:val="21"/>
              </w:rPr>
            </w:pPr>
          </w:p>
        </w:tc>
        <w:tc>
          <w:tcPr>
            <w:tcW w:w="3695" w:type="dxa"/>
            <w:noWrap w:val="0"/>
            <w:vAlign w:val="center"/>
          </w:tcPr>
          <w:p w14:paraId="0360A42A">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（3）报价唯一</w:t>
            </w:r>
          </w:p>
        </w:tc>
        <w:tc>
          <w:tcPr>
            <w:tcW w:w="4338" w:type="dxa"/>
            <w:noWrap w:val="0"/>
            <w:vAlign w:val="center"/>
          </w:tcPr>
          <w:p w14:paraId="414080FA">
            <w:pPr>
              <w:tabs>
                <w:tab w:val="left" w:pos="0"/>
              </w:tabs>
              <w:adjustRightInd w:val="0"/>
              <w:snapToGrid w:val="0"/>
              <w:rPr>
                <w:rFonts w:hint="default" w:ascii="宋体" w:hAnsi="宋体" w:eastAsia="宋体" w:cs="宋体"/>
                <w:color w:val="auto"/>
                <w:szCs w:val="21"/>
                <w:lang w:val="en-US" w:eastAsia="zh-CN"/>
              </w:rPr>
            </w:pPr>
            <w:r>
              <w:rPr>
                <w:rFonts w:hint="eastAsia" w:ascii="宋体" w:hAnsi="宋体" w:cs="宋体"/>
                <w:color w:val="auto"/>
                <w:szCs w:val="21"/>
              </w:rPr>
              <w:t>只能有一个有效报价，不得提交选择性报价，且报价不超过</w:t>
            </w:r>
            <w:r>
              <w:rPr>
                <w:rFonts w:hint="eastAsia" w:ascii="宋体" w:hAnsi="宋体" w:cs="宋体"/>
                <w:color w:val="auto"/>
                <w:szCs w:val="21"/>
                <w:lang w:val="en-US" w:eastAsia="zh-CN"/>
              </w:rPr>
              <w:t>最高限价</w:t>
            </w:r>
          </w:p>
        </w:tc>
      </w:tr>
      <w:tr w14:paraId="1CD6C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515" w:type="dxa"/>
            <w:vMerge w:val="continue"/>
            <w:noWrap w:val="0"/>
            <w:vAlign w:val="top"/>
          </w:tcPr>
          <w:p w14:paraId="598C8A80">
            <w:pPr>
              <w:tabs>
                <w:tab w:val="left" w:pos="0"/>
              </w:tabs>
              <w:adjustRightInd w:val="0"/>
              <w:snapToGrid w:val="0"/>
              <w:spacing w:line="360" w:lineRule="auto"/>
              <w:rPr>
                <w:rFonts w:hint="eastAsia" w:ascii="宋体" w:hAnsi="宋体" w:cs="宋体"/>
                <w:color w:val="auto"/>
                <w:szCs w:val="21"/>
              </w:rPr>
            </w:pPr>
          </w:p>
        </w:tc>
        <w:tc>
          <w:tcPr>
            <w:tcW w:w="627" w:type="dxa"/>
            <w:vMerge w:val="continue"/>
            <w:noWrap w:val="0"/>
            <w:vAlign w:val="top"/>
          </w:tcPr>
          <w:p w14:paraId="07A2232B">
            <w:pPr>
              <w:tabs>
                <w:tab w:val="left" w:pos="0"/>
              </w:tabs>
              <w:adjustRightInd w:val="0"/>
              <w:snapToGrid w:val="0"/>
              <w:spacing w:line="360" w:lineRule="auto"/>
              <w:rPr>
                <w:rFonts w:hint="eastAsia" w:ascii="宋体" w:hAnsi="宋体" w:cs="宋体"/>
                <w:color w:val="auto"/>
                <w:szCs w:val="21"/>
              </w:rPr>
            </w:pPr>
          </w:p>
        </w:tc>
        <w:tc>
          <w:tcPr>
            <w:tcW w:w="3695" w:type="dxa"/>
            <w:noWrap w:val="0"/>
            <w:vAlign w:val="center"/>
          </w:tcPr>
          <w:p w14:paraId="520DE7ED">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lang w:val="en-US" w:eastAsia="zh-CN"/>
              </w:rPr>
              <w:t>4</w:t>
            </w:r>
            <w:r>
              <w:rPr>
                <w:rFonts w:hint="eastAsia" w:ascii="宋体" w:hAnsi="宋体" w:cs="宋体"/>
                <w:color w:val="auto"/>
                <w:szCs w:val="21"/>
              </w:rPr>
              <w:t>）响应文件内容</w:t>
            </w:r>
          </w:p>
        </w:tc>
        <w:tc>
          <w:tcPr>
            <w:tcW w:w="4338" w:type="dxa"/>
            <w:noWrap w:val="0"/>
            <w:vAlign w:val="center"/>
          </w:tcPr>
          <w:p w14:paraId="45D6BF78">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响应文件内容齐全、无遗漏</w:t>
            </w:r>
          </w:p>
        </w:tc>
      </w:tr>
      <w:tr w14:paraId="1C583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515" w:type="dxa"/>
            <w:vMerge w:val="continue"/>
            <w:noWrap w:val="0"/>
            <w:vAlign w:val="center"/>
          </w:tcPr>
          <w:p w14:paraId="66736DC9">
            <w:pPr>
              <w:tabs>
                <w:tab w:val="left" w:pos="0"/>
              </w:tabs>
              <w:adjustRightInd w:val="0"/>
              <w:snapToGrid w:val="0"/>
              <w:spacing w:line="360" w:lineRule="auto"/>
              <w:jc w:val="center"/>
              <w:rPr>
                <w:rFonts w:hint="eastAsia" w:ascii="宋体" w:hAnsi="宋体" w:cs="宋体"/>
                <w:color w:val="auto"/>
                <w:szCs w:val="21"/>
              </w:rPr>
            </w:pPr>
          </w:p>
        </w:tc>
        <w:tc>
          <w:tcPr>
            <w:tcW w:w="627" w:type="dxa"/>
            <w:vMerge w:val="restart"/>
            <w:noWrap w:val="0"/>
            <w:vAlign w:val="center"/>
          </w:tcPr>
          <w:p w14:paraId="414EFCFA">
            <w:pPr>
              <w:tabs>
                <w:tab w:val="left" w:pos="0"/>
              </w:tabs>
              <w:adjustRightInd w:val="0"/>
              <w:snapToGrid w:val="0"/>
              <w:jc w:val="center"/>
              <w:rPr>
                <w:rFonts w:hint="eastAsia" w:ascii="宋体" w:hAnsi="宋体" w:cs="宋体"/>
                <w:color w:val="auto"/>
                <w:szCs w:val="21"/>
              </w:rPr>
            </w:pPr>
            <w:r>
              <w:rPr>
                <w:rFonts w:hint="eastAsia" w:ascii="宋体" w:hAnsi="宋体" w:cs="宋体"/>
                <w:color w:val="auto"/>
                <w:szCs w:val="21"/>
              </w:rPr>
              <w:t>响应性审查</w:t>
            </w:r>
          </w:p>
        </w:tc>
        <w:tc>
          <w:tcPr>
            <w:tcW w:w="3695" w:type="dxa"/>
            <w:noWrap w:val="0"/>
            <w:vAlign w:val="center"/>
          </w:tcPr>
          <w:p w14:paraId="2F6E9F5D">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lang w:val="en-US" w:eastAsia="zh-CN"/>
              </w:rPr>
              <w:t>5</w:t>
            </w:r>
            <w:r>
              <w:rPr>
                <w:rFonts w:hint="eastAsia" w:ascii="宋体" w:hAnsi="宋体" w:cs="宋体"/>
                <w:color w:val="auto"/>
                <w:szCs w:val="21"/>
              </w:rPr>
              <w:t>）对磋商文件响应程度</w:t>
            </w:r>
          </w:p>
        </w:tc>
        <w:tc>
          <w:tcPr>
            <w:tcW w:w="4338" w:type="dxa"/>
            <w:noWrap w:val="0"/>
            <w:vAlign w:val="center"/>
          </w:tcPr>
          <w:p w14:paraId="004E6C50">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要求全面响应，不能有任何采购人不能接受的附加条件</w:t>
            </w:r>
          </w:p>
        </w:tc>
      </w:tr>
      <w:tr w14:paraId="123B6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15" w:type="dxa"/>
            <w:vMerge w:val="continue"/>
            <w:noWrap w:val="0"/>
            <w:vAlign w:val="top"/>
          </w:tcPr>
          <w:p w14:paraId="623FC02E">
            <w:pPr>
              <w:tabs>
                <w:tab w:val="left" w:pos="0"/>
              </w:tabs>
              <w:adjustRightInd w:val="0"/>
              <w:snapToGrid w:val="0"/>
              <w:spacing w:line="360" w:lineRule="auto"/>
              <w:rPr>
                <w:rFonts w:hint="eastAsia" w:ascii="宋体" w:hAnsi="宋体" w:cs="宋体"/>
                <w:color w:val="auto"/>
                <w:szCs w:val="21"/>
              </w:rPr>
            </w:pPr>
          </w:p>
        </w:tc>
        <w:tc>
          <w:tcPr>
            <w:tcW w:w="627" w:type="dxa"/>
            <w:vMerge w:val="continue"/>
            <w:noWrap w:val="0"/>
            <w:vAlign w:val="top"/>
          </w:tcPr>
          <w:p w14:paraId="424F4F92">
            <w:pPr>
              <w:tabs>
                <w:tab w:val="left" w:pos="0"/>
              </w:tabs>
              <w:adjustRightInd w:val="0"/>
              <w:snapToGrid w:val="0"/>
              <w:spacing w:line="360" w:lineRule="auto"/>
              <w:rPr>
                <w:rFonts w:hint="eastAsia" w:ascii="宋体" w:hAnsi="宋体" w:cs="宋体"/>
                <w:color w:val="auto"/>
                <w:szCs w:val="21"/>
              </w:rPr>
            </w:pPr>
          </w:p>
        </w:tc>
        <w:tc>
          <w:tcPr>
            <w:tcW w:w="3695" w:type="dxa"/>
            <w:noWrap w:val="0"/>
            <w:vAlign w:val="center"/>
          </w:tcPr>
          <w:p w14:paraId="5588E282">
            <w:pPr>
              <w:tabs>
                <w:tab w:val="left" w:pos="0"/>
              </w:tabs>
              <w:adjustRightInd w:val="0"/>
              <w:snapToGrid w:val="0"/>
              <w:rPr>
                <w:rFonts w:hint="eastAsia" w:ascii="宋体" w:hAnsi="宋体" w:eastAsia="宋体" w:cs="宋体"/>
                <w:color w:val="auto"/>
                <w:szCs w:val="21"/>
                <w:lang w:eastAsia="zh-CN"/>
              </w:rPr>
            </w:pPr>
            <w:r>
              <w:rPr>
                <w:rFonts w:hint="eastAsia" w:ascii="宋体" w:hAnsi="宋体" w:cs="宋体"/>
                <w:color w:val="auto"/>
                <w:szCs w:val="21"/>
              </w:rPr>
              <w:t>（</w:t>
            </w:r>
            <w:r>
              <w:rPr>
                <w:rFonts w:hint="eastAsia" w:ascii="宋体" w:hAnsi="宋体" w:cs="宋体"/>
                <w:color w:val="auto"/>
                <w:szCs w:val="21"/>
                <w:lang w:val="en-US" w:eastAsia="zh-CN"/>
              </w:rPr>
              <w:t>6</w:t>
            </w:r>
            <w:r>
              <w:rPr>
                <w:rFonts w:hint="eastAsia" w:ascii="宋体" w:hAnsi="宋体" w:cs="宋体"/>
                <w:color w:val="auto"/>
                <w:szCs w:val="21"/>
              </w:rPr>
              <w:t>）</w:t>
            </w:r>
            <w:r>
              <w:rPr>
                <w:rFonts w:hint="eastAsia" w:ascii="宋体" w:hAnsi="宋体" w:cs="宋体"/>
                <w:color w:val="auto"/>
                <w:szCs w:val="21"/>
                <w:lang w:eastAsia="zh-CN"/>
              </w:rPr>
              <w:t>服务期限</w:t>
            </w:r>
          </w:p>
        </w:tc>
        <w:tc>
          <w:tcPr>
            <w:tcW w:w="4338" w:type="dxa"/>
            <w:noWrap w:val="0"/>
            <w:vAlign w:val="center"/>
          </w:tcPr>
          <w:p w14:paraId="68D4C3A6">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应满足磋商文件的要求</w:t>
            </w:r>
          </w:p>
        </w:tc>
      </w:tr>
      <w:tr w14:paraId="65785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515" w:type="dxa"/>
            <w:vMerge w:val="continue"/>
            <w:noWrap w:val="0"/>
            <w:vAlign w:val="top"/>
          </w:tcPr>
          <w:p w14:paraId="00B410F4">
            <w:pPr>
              <w:tabs>
                <w:tab w:val="left" w:pos="0"/>
              </w:tabs>
              <w:adjustRightInd w:val="0"/>
              <w:snapToGrid w:val="0"/>
              <w:spacing w:line="360" w:lineRule="auto"/>
              <w:rPr>
                <w:rFonts w:hint="eastAsia" w:ascii="宋体" w:hAnsi="宋体" w:cs="宋体"/>
                <w:color w:val="auto"/>
                <w:szCs w:val="21"/>
              </w:rPr>
            </w:pPr>
          </w:p>
        </w:tc>
        <w:tc>
          <w:tcPr>
            <w:tcW w:w="627" w:type="dxa"/>
            <w:vMerge w:val="continue"/>
            <w:noWrap w:val="0"/>
            <w:vAlign w:val="top"/>
          </w:tcPr>
          <w:p w14:paraId="44FCA891">
            <w:pPr>
              <w:tabs>
                <w:tab w:val="left" w:pos="0"/>
              </w:tabs>
              <w:adjustRightInd w:val="0"/>
              <w:snapToGrid w:val="0"/>
              <w:spacing w:line="360" w:lineRule="auto"/>
              <w:rPr>
                <w:rFonts w:hint="eastAsia" w:ascii="宋体" w:hAnsi="宋体" w:cs="宋体"/>
                <w:color w:val="auto"/>
                <w:szCs w:val="21"/>
              </w:rPr>
            </w:pPr>
          </w:p>
        </w:tc>
        <w:tc>
          <w:tcPr>
            <w:tcW w:w="3695" w:type="dxa"/>
            <w:noWrap w:val="0"/>
            <w:vAlign w:val="center"/>
          </w:tcPr>
          <w:p w14:paraId="4E8622A1">
            <w:pPr>
              <w:tabs>
                <w:tab w:val="left" w:pos="0"/>
              </w:tabs>
              <w:adjustRightInd w:val="0"/>
              <w:snapToGrid w:val="0"/>
              <w:rPr>
                <w:rFonts w:hint="eastAsia" w:ascii="宋体" w:hAnsi="宋体" w:eastAsia="宋体" w:cs="宋体"/>
                <w:color w:val="auto"/>
                <w:szCs w:val="21"/>
                <w:lang w:eastAsia="zh-CN"/>
              </w:rPr>
            </w:pPr>
            <w:r>
              <w:rPr>
                <w:rFonts w:hint="eastAsia" w:ascii="宋体" w:hAnsi="宋体" w:cs="宋体"/>
                <w:color w:val="auto"/>
                <w:szCs w:val="21"/>
              </w:rPr>
              <w:t>（</w:t>
            </w:r>
            <w:r>
              <w:rPr>
                <w:rFonts w:hint="eastAsia" w:ascii="宋体" w:hAnsi="宋体" w:cs="宋体"/>
                <w:color w:val="auto"/>
                <w:szCs w:val="21"/>
                <w:lang w:val="en-US" w:eastAsia="zh-CN"/>
              </w:rPr>
              <w:t>7</w:t>
            </w:r>
            <w:r>
              <w:rPr>
                <w:rFonts w:hint="eastAsia" w:ascii="宋体" w:hAnsi="宋体" w:cs="宋体"/>
                <w:color w:val="auto"/>
                <w:szCs w:val="21"/>
              </w:rPr>
              <w:t>）磋商有效期</w:t>
            </w:r>
          </w:p>
        </w:tc>
        <w:tc>
          <w:tcPr>
            <w:tcW w:w="4338" w:type="dxa"/>
            <w:noWrap w:val="0"/>
            <w:vAlign w:val="center"/>
          </w:tcPr>
          <w:p w14:paraId="40E68F12">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应符合磋商文件的规定</w:t>
            </w:r>
          </w:p>
        </w:tc>
      </w:tr>
      <w:tr w14:paraId="5EA70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515" w:type="dxa"/>
            <w:vMerge w:val="continue"/>
            <w:noWrap w:val="0"/>
            <w:vAlign w:val="top"/>
          </w:tcPr>
          <w:p w14:paraId="27BCEABE">
            <w:pPr>
              <w:tabs>
                <w:tab w:val="left" w:pos="0"/>
              </w:tabs>
              <w:adjustRightInd w:val="0"/>
              <w:snapToGrid w:val="0"/>
              <w:spacing w:line="360" w:lineRule="auto"/>
              <w:rPr>
                <w:rFonts w:hint="eastAsia" w:ascii="宋体" w:hAnsi="宋体" w:cs="宋体"/>
                <w:color w:val="auto"/>
                <w:szCs w:val="21"/>
              </w:rPr>
            </w:pPr>
          </w:p>
        </w:tc>
        <w:tc>
          <w:tcPr>
            <w:tcW w:w="627" w:type="dxa"/>
            <w:vMerge w:val="continue"/>
            <w:noWrap w:val="0"/>
            <w:vAlign w:val="top"/>
          </w:tcPr>
          <w:p w14:paraId="571BE71E">
            <w:pPr>
              <w:tabs>
                <w:tab w:val="left" w:pos="0"/>
              </w:tabs>
              <w:adjustRightInd w:val="0"/>
              <w:snapToGrid w:val="0"/>
              <w:spacing w:line="360" w:lineRule="auto"/>
              <w:rPr>
                <w:rFonts w:hint="eastAsia" w:ascii="宋体" w:hAnsi="宋体" w:cs="宋体"/>
                <w:color w:val="auto"/>
                <w:szCs w:val="21"/>
              </w:rPr>
            </w:pPr>
          </w:p>
        </w:tc>
        <w:tc>
          <w:tcPr>
            <w:tcW w:w="3695" w:type="dxa"/>
            <w:noWrap w:val="0"/>
            <w:vAlign w:val="center"/>
          </w:tcPr>
          <w:p w14:paraId="41127882">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lang w:val="en-US" w:eastAsia="zh-CN"/>
              </w:rPr>
              <w:t>8</w:t>
            </w:r>
            <w:r>
              <w:rPr>
                <w:rFonts w:hint="eastAsia" w:ascii="宋体" w:hAnsi="宋体" w:cs="宋体"/>
                <w:color w:val="auto"/>
                <w:szCs w:val="21"/>
              </w:rPr>
              <w:t>）</w:t>
            </w:r>
            <w:r>
              <w:rPr>
                <w:rFonts w:hint="eastAsia" w:ascii="宋体" w:hAnsi="宋体" w:cs="宋体"/>
                <w:color w:val="auto"/>
                <w:szCs w:val="21"/>
                <w:lang w:eastAsia="zh-CN"/>
              </w:rPr>
              <w:t>商务技术偏离表</w:t>
            </w:r>
          </w:p>
        </w:tc>
        <w:tc>
          <w:tcPr>
            <w:tcW w:w="4338" w:type="dxa"/>
            <w:noWrap w:val="0"/>
            <w:vAlign w:val="center"/>
          </w:tcPr>
          <w:p w14:paraId="6E8F165F">
            <w:pPr>
              <w:tabs>
                <w:tab w:val="left" w:pos="0"/>
              </w:tabs>
              <w:adjustRightInd w:val="0"/>
              <w:snapToGrid w:val="0"/>
              <w:rPr>
                <w:rFonts w:hint="eastAsia" w:ascii="宋体" w:hAnsi="宋体" w:cs="宋体"/>
                <w:color w:val="auto"/>
                <w:szCs w:val="21"/>
              </w:rPr>
            </w:pPr>
            <w:r>
              <w:rPr>
                <w:rFonts w:hint="eastAsia" w:ascii="宋体" w:hAnsi="宋体" w:cs="宋体"/>
                <w:color w:val="auto"/>
                <w:szCs w:val="21"/>
              </w:rPr>
              <w:t>应</w:t>
            </w:r>
            <w:r>
              <w:rPr>
                <w:rFonts w:hint="eastAsia" w:ascii="宋体" w:hAnsi="宋体" w:cs="宋体"/>
                <w:color w:val="auto"/>
                <w:szCs w:val="21"/>
                <w:lang w:eastAsia="zh-CN"/>
              </w:rPr>
              <w:t>满足</w:t>
            </w:r>
            <w:r>
              <w:rPr>
                <w:rFonts w:hint="eastAsia" w:ascii="宋体" w:hAnsi="宋体" w:cs="宋体"/>
                <w:color w:val="auto"/>
                <w:szCs w:val="21"/>
              </w:rPr>
              <w:t>商</w:t>
            </w:r>
            <w:r>
              <w:rPr>
                <w:rFonts w:hint="eastAsia" w:ascii="宋体" w:hAnsi="宋体" w:cs="宋体"/>
                <w:color w:val="auto"/>
                <w:szCs w:val="21"/>
                <w:lang w:val="en-US" w:eastAsia="zh-CN"/>
              </w:rPr>
              <w:t>务</w:t>
            </w:r>
            <w:r>
              <w:rPr>
                <w:rFonts w:hint="eastAsia" w:ascii="宋体" w:hAnsi="宋体" w:cs="宋体"/>
                <w:color w:val="auto"/>
                <w:szCs w:val="21"/>
              </w:rPr>
              <w:t>文件给出的</w:t>
            </w:r>
            <w:r>
              <w:rPr>
                <w:rFonts w:hint="eastAsia" w:ascii="宋体" w:hAnsi="宋体" w:cs="宋体"/>
                <w:color w:val="auto"/>
                <w:szCs w:val="21"/>
                <w:lang w:eastAsia="zh-CN"/>
              </w:rPr>
              <w:t>参数要求</w:t>
            </w:r>
          </w:p>
        </w:tc>
      </w:tr>
    </w:tbl>
    <w:p w14:paraId="1FF550A4">
      <w:pPr>
        <w:tabs>
          <w:tab w:val="left" w:pos="0"/>
        </w:tabs>
        <w:adjustRightInd w:val="0"/>
        <w:snapToGrid w:val="0"/>
        <w:spacing w:line="360" w:lineRule="auto"/>
        <w:rPr>
          <w:rFonts w:hint="eastAsia" w:ascii="宋体" w:hAnsi="宋体" w:cs="宋体"/>
          <w:b/>
          <w:color w:val="auto"/>
          <w:szCs w:val="21"/>
        </w:rPr>
      </w:pPr>
      <w:r>
        <w:rPr>
          <w:rFonts w:hint="eastAsia" w:ascii="宋体" w:hAnsi="宋体" w:cs="宋体"/>
          <w:b/>
          <w:color w:val="auto"/>
          <w:szCs w:val="21"/>
          <w:u w:val="single"/>
        </w:rPr>
        <w:t>1.2.2.3 未通过符合性检查的供应商，不得进入后续磋商环节。</w:t>
      </w:r>
    </w:p>
    <w:p w14:paraId="01A81F82">
      <w:pPr>
        <w:spacing w:before="120" w:beforeLines="50" w:after="120" w:afterLines="50" w:line="360" w:lineRule="auto"/>
        <w:rPr>
          <w:rFonts w:hint="eastAsia" w:ascii="宋体" w:hAnsi="宋体" w:cs="宋体"/>
          <w:b/>
          <w:color w:val="auto"/>
          <w:sz w:val="30"/>
          <w:szCs w:val="30"/>
        </w:rPr>
      </w:pPr>
      <w:r>
        <w:rPr>
          <w:rFonts w:hint="eastAsia" w:ascii="宋体" w:hAnsi="宋体" w:cs="宋体"/>
          <w:b/>
          <w:color w:val="auto"/>
          <w:sz w:val="30"/>
          <w:szCs w:val="30"/>
        </w:rPr>
        <w:t>1.3 响应文件的澄清</w:t>
      </w:r>
    </w:p>
    <w:p w14:paraId="7E10FBB9">
      <w:pPr>
        <w:adjustRightInd w:val="0"/>
        <w:snapToGrid w:val="0"/>
        <w:spacing w:line="360" w:lineRule="auto"/>
        <w:ind w:firstLine="420" w:firstLineChars="200"/>
        <w:rPr>
          <w:rFonts w:hint="eastAsia" w:ascii="宋体" w:hAnsi="宋体" w:cs="宋体"/>
          <w:snapToGrid w:val="0"/>
          <w:color w:val="auto"/>
          <w:kern w:val="0"/>
          <w:szCs w:val="21"/>
        </w:rPr>
      </w:pPr>
      <w:r>
        <w:rPr>
          <w:rFonts w:hint="eastAsia" w:ascii="宋体" w:hAnsi="宋体" w:cs="宋体"/>
          <w:snapToGrid w:val="0"/>
          <w:color w:val="auto"/>
          <w:kern w:val="0"/>
          <w:szCs w:val="21"/>
        </w:rPr>
        <w:t>1.3.1 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00CFF5D2">
      <w:pPr>
        <w:widowControl/>
        <w:spacing w:line="360" w:lineRule="auto"/>
        <w:ind w:firstLine="420" w:firstLineChars="200"/>
        <w:rPr>
          <w:rFonts w:hint="eastAsia" w:ascii="宋体" w:hAnsi="宋体" w:cs="宋体"/>
          <w:snapToGrid w:val="0"/>
          <w:color w:val="auto"/>
          <w:kern w:val="0"/>
          <w:szCs w:val="21"/>
        </w:rPr>
      </w:pPr>
      <w:r>
        <w:rPr>
          <w:rFonts w:hint="eastAsia" w:ascii="宋体" w:hAnsi="宋体" w:cs="宋体"/>
          <w:snapToGrid w:val="0"/>
          <w:color w:val="auto"/>
          <w:kern w:val="0"/>
          <w:szCs w:val="21"/>
        </w:rPr>
        <w:t>1.3.2磋商小组要求供应商澄清、说明或者更正响应文件应当以书面形式作出。供应商的澄清、说明或者更正应当由法定代表人或其授权代表签字或者加盖公章。由委托代理人签字的，应当附法定代表人授权书。供应商为自然人的，应当由本人签字并附身份证明。</w:t>
      </w:r>
    </w:p>
    <w:p w14:paraId="09A72D9A">
      <w:pPr>
        <w:spacing w:line="360" w:lineRule="auto"/>
        <w:ind w:firstLine="420" w:firstLineChars="200"/>
        <w:rPr>
          <w:rFonts w:hint="eastAsia" w:ascii="宋体" w:hAnsi="宋体" w:cs="宋体"/>
          <w:color w:val="auto"/>
          <w:szCs w:val="21"/>
        </w:rPr>
      </w:pPr>
      <w:r>
        <w:rPr>
          <w:rFonts w:hint="eastAsia" w:ascii="宋体" w:hAnsi="宋体" w:cs="宋体"/>
          <w:snapToGrid w:val="0"/>
          <w:color w:val="auto"/>
          <w:kern w:val="0"/>
          <w:szCs w:val="21"/>
        </w:rPr>
        <w:t xml:space="preserve">1.3.3 </w:t>
      </w:r>
      <w:r>
        <w:rPr>
          <w:rFonts w:hint="eastAsia" w:ascii="宋体" w:hAnsi="宋体" w:cs="宋体"/>
          <w:color w:val="auto"/>
          <w:szCs w:val="21"/>
        </w:rPr>
        <w:t>供应商拒不按照要求对响应文件进行澄清、说明或者更正的，磋商小组可以拒绝其响应文件。磋商小组不接受供应商主动提出的澄清、说明或者更正。</w:t>
      </w:r>
    </w:p>
    <w:p w14:paraId="7E6BD7E8">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1.3.4 有效的书面澄清、说明或者更正材料，是响应文件的补充材料，并构成响应文件的组成部分。</w:t>
      </w:r>
    </w:p>
    <w:p w14:paraId="53A2C938">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1.3.5 磋商小组对供应商提交的澄清、说明或者更正有疑问的，可以要求供应商进一步澄清、说明或者更正，直至满足磋商小组的要求。</w:t>
      </w:r>
    </w:p>
    <w:p w14:paraId="32D3985B">
      <w:pPr>
        <w:spacing w:before="120" w:beforeLines="50" w:after="120" w:afterLines="50" w:line="360" w:lineRule="auto"/>
        <w:rPr>
          <w:rFonts w:hint="eastAsia" w:ascii="宋体" w:hAnsi="宋体" w:cs="宋体"/>
          <w:b/>
          <w:color w:val="auto"/>
          <w:sz w:val="30"/>
          <w:szCs w:val="30"/>
        </w:rPr>
      </w:pPr>
      <w:r>
        <w:rPr>
          <w:rFonts w:hint="eastAsia" w:ascii="宋体" w:hAnsi="宋体" w:cs="宋体"/>
          <w:b/>
          <w:color w:val="auto"/>
          <w:sz w:val="30"/>
          <w:szCs w:val="30"/>
        </w:rPr>
        <w:t>1.4 磋商</w:t>
      </w:r>
    </w:p>
    <w:p w14:paraId="3363D8EE">
      <w:pPr>
        <w:spacing w:line="360" w:lineRule="auto"/>
        <w:ind w:firstLine="480"/>
        <w:rPr>
          <w:rFonts w:hint="eastAsia" w:ascii="宋体" w:hAnsi="宋体" w:cs="宋体"/>
          <w:b/>
          <w:color w:val="auto"/>
          <w:szCs w:val="21"/>
        </w:rPr>
      </w:pPr>
      <w:r>
        <w:rPr>
          <w:rFonts w:hint="eastAsia" w:ascii="宋体" w:hAnsi="宋体" w:cs="宋体"/>
          <w:b/>
          <w:color w:val="auto"/>
          <w:szCs w:val="21"/>
        </w:rPr>
        <w:t>1.4.1磋商方式：</w:t>
      </w:r>
    </w:p>
    <w:p w14:paraId="203780C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1.4.1.1 对资格性审查和符合性审查合格的供应商，进入本次磋商环节。</w:t>
      </w:r>
    </w:p>
    <w:p w14:paraId="13DB8A9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1.4.1.2 在磋商期间，供应商应派代表参加磋商，代表人数不超过2人。</w:t>
      </w:r>
    </w:p>
    <w:p w14:paraId="5E79383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1.4.1.3 磋商小组将通过随机方式确定供应商进行磋商的顺序，所有成员集中与单一供应商按照顺序分别进行磋商，并给予所有参加磋商的供应商平等的磋商机会。磋商的任何一方不得透露与磋商有关的其他供应商的技术资料、价格和其他信息。</w:t>
      </w:r>
    </w:p>
    <w:p w14:paraId="5BD439B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1.4.1.4 技术磋商。在磋商过程中，磋商小组可以根据磋商文件和磋商情况实质性变动采购需求中的技术、服务要求以及合同草案条款，但不得变动磋商文件中的其他内容。实质性变动的内容，须经采购人代表确认。</w:t>
      </w:r>
    </w:p>
    <w:p w14:paraId="7B2FA8C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对磋商文件作出的实质性变动是磋商文件的有效组成部分，磋商小组应当及时以书面形式同时通知所有参加磋商的供应商。</w:t>
      </w:r>
    </w:p>
    <w:p w14:paraId="6074F8B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供应商应当按照磋商文件的变动情况和磋商小组的要求重新提交响应文件，并由其法定代表人或委托代理人签字或者加盖公章。由委托代理人签字的，应当附法定代表人授权书。</w:t>
      </w:r>
    </w:p>
    <w:p w14:paraId="285F7C9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磋商小组应当根据规定对供应商重新提交的响应文件进行符合性审查。供应商重新提交的响应文件未通过符合性审查的，不得进入商务磋商，也不得要求提交最后报价。</w:t>
      </w:r>
    </w:p>
    <w:p w14:paraId="6BFB910E">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1.4.1.5 商务磋商。在技术磋商结束后，进行商务磋商。</w:t>
      </w:r>
      <w:r>
        <w:rPr>
          <w:rFonts w:hint="eastAsia" w:ascii="宋体" w:hAnsi="宋体" w:cs="宋体"/>
          <w:b/>
          <w:color w:val="auto"/>
          <w:szCs w:val="21"/>
        </w:rPr>
        <w:t>磋商文件能够详细列明采购标的的技术、工程量要求的，</w:t>
      </w:r>
      <w:r>
        <w:rPr>
          <w:rFonts w:hint="eastAsia" w:ascii="宋体" w:hAnsi="宋体" w:cs="宋体"/>
          <w:color w:val="auto"/>
          <w:szCs w:val="21"/>
        </w:rPr>
        <w:t>磋商小组应当要求所有实质性响应的供应商在规定时间内提交最后报价，</w:t>
      </w:r>
      <w:r>
        <w:rPr>
          <w:rFonts w:hint="eastAsia" w:ascii="宋体" w:hAnsi="宋体" w:cs="宋体"/>
          <w:b/>
          <w:color w:val="auto"/>
          <w:szCs w:val="21"/>
        </w:rPr>
        <w:t>提交最后报价的供应商不得少于3家</w:t>
      </w:r>
      <w:r>
        <w:rPr>
          <w:rFonts w:hint="eastAsia" w:ascii="宋体" w:hAnsi="宋体" w:cs="宋体"/>
          <w:color w:val="auto"/>
          <w:szCs w:val="21"/>
        </w:rPr>
        <w:t>；</w:t>
      </w:r>
      <w:r>
        <w:rPr>
          <w:rFonts w:hint="eastAsia" w:ascii="宋体" w:hAnsi="宋体" w:cs="宋体"/>
          <w:b/>
          <w:color w:val="auto"/>
          <w:szCs w:val="21"/>
        </w:rPr>
        <w:t>磋商文件不能详细列明采购标的的技术、工程量要求</w:t>
      </w:r>
      <w:r>
        <w:rPr>
          <w:rFonts w:hint="eastAsia" w:ascii="宋体" w:hAnsi="宋体" w:cs="宋体"/>
          <w:color w:val="auto"/>
          <w:szCs w:val="21"/>
        </w:rPr>
        <w:t>，需经磋商由供应商提供最终解决方案的，</w:t>
      </w:r>
      <w:r>
        <w:rPr>
          <w:rFonts w:hint="eastAsia" w:ascii="宋体" w:hAnsi="宋体" w:cs="宋体"/>
          <w:b/>
          <w:color w:val="auto"/>
          <w:szCs w:val="21"/>
        </w:rPr>
        <w:t>磋商小组应当按照少数服从多数的原则投票推荐3家以上供应商的解决方案，</w:t>
      </w:r>
      <w:r>
        <w:rPr>
          <w:rFonts w:hint="eastAsia" w:ascii="宋体" w:hAnsi="宋体" w:cs="宋体"/>
          <w:color w:val="auto"/>
          <w:szCs w:val="21"/>
        </w:rPr>
        <w:t>并要求其在规定时间内提交最后报价。</w:t>
      </w:r>
    </w:p>
    <w:p w14:paraId="286A4FC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1.4.1.6 已提交响应文件的供应商，在提交最后报价之前，可以根据磋商情况退出磋商，采购代理机构应当退还其磋商保证金。</w:t>
      </w:r>
    </w:p>
    <w:p w14:paraId="55FD8488">
      <w:pPr>
        <w:spacing w:line="360" w:lineRule="exact"/>
        <w:ind w:firstLine="422" w:firstLineChars="200"/>
        <w:rPr>
          <w:rFonts w:hint="eastAsia" w:ascii="宋体" w:hAnsi="宋体" w:cs="宋体"/>
          <w:b/>
          <w:color w:val="auto"/>
          <w:szCs w:val="21"/>
        </w:rPr>
      </w:pPr>
      <w:r>
        <w:rPr>
          <w:rFonts w:hint="eastAsia" w:ascii="宋体" w:hAnsi="宋体" w:cs="宋体"/>
          <w:b/>
          <w:color w:val="auto"/>
          <w:szCs w:val="21"/>
        </w:rPr>
        <w:t>1.4.2磋商步骤：</w:t>
      </w:r>
    </w:p>
    <w:p w14:paraId="5D3A157D">
      <w:pPr>
        <w:spacing w:line="360" w:lineRule="exact"/>
        <w:ind w:firstLine="422" w:firstLineChars="200"/>
        <w:rPr>
          <w:rFonts w:hint="eastAsia" w:ascii="宋体" w:hAnsi="宋体" w:cs="宋体"/>
          <w:b/>
          <w:color w:val="auto"/>
          <w:szCs w:val="21"/>
        </w:rPr>
      </w:pPr>
      <w:r>
        <w:rPr>
          <w:rFonts w:hint="eastAsia" w:ascii="宋体" w:hAnsi="宋体" w:cs="宋体"/>
          <w:b/>
          <w:bCs/>
          <w:color w:val="auto"/>
          <w:sz w:val="21"/>
          <w:szCs w:val="21"/>
          <w:highlight w:val="yellow"/>
          <w:lang w:eastAsia="zh-CN"/>
        </w:rPr>
        <w:t>为保证项目评审顺利进行，投标投标人应使用带有音视频输入输出设备（摄像头、麦克风、音响等设备）的电脑参与开标，并确保能够正常使用。如因投标人设备原因造成的后果自行承担。</w:t>
      </w:r>
    </w:p>
    <w:p w14:paraId="1AB3A6BF">
      <w:pPr>
        <w:spacing w:line="420" w:lineRule="exact"/>
        <w:ind w:firstLine="420" w:firstLineChars="200"/>
        <w:rPr>
          <w:rFonts w:hint="eastAsia" w:ascii="宋体" w:hAnsi="宋体" w:eastAsia="宋体" w:cs="宋体"/>
          <w:b/>
          <w:bCs/>
          <w:color w:val="auto"/>
          <w:sz w:val="21"/>
          <w:szCs w:val="21"/>
          <w:highlight w:val="none"/>
          <w:u w:val="single"/>
        </w:rPr>
      </w:pPr>
      <w:r>
        <w:rPr>
          <w:rFonts w:hint="eastAsia" w:ascii="宋体" w:hAnsi="宋体" w:eastAsia="宋体" w:cs="宋体"/>
          <w:color w:val="auto"/>
          <w:kern w:val="0"/>
          <w:szCs w:val="21"/>
        </w:rPr>
        <w:t>1.4.2</w:t>
      </w:r>
      <w:r>
        <w:rPr>
          <w:rFonts w:hint="eastAsia" w:ascii="宋体" w:hAnsi="宋体" w:eastAsia="宋体" w:cs="宋体"/>
          <w:b/>
          <w:bCs/>
          <w:color w:val="auto"/>
          <w:sz w:val="21"/>
          <w:szCs w:val="21"/>
          <w:highlight w:val="none"/>
          <w:u w:val="single"/>
          <w:lang w:val="en-US" w:eastAsia="zh-CN"/>
        </w:rPr>
        <w:t>本次响应报价实行多轮报价，原则上第</w:t>
      </w:r>
      <w:r>
        <w:rPr>
          <w:rFonts w:hint="eastAsia" w:ascii="宋体" w:hAnsi="宋体" w:cs="宋体"/>
          <w:b/>
          <w:bCs/>
          <w:color w:val="auto"/>
          <w:sz w:val="21"/>
          <w:szCs w:val="21"/>
          <w:highlight w:val="none"/>
          <w:u w:val="single"/>
          <w:lang w:val="en-US" w:eastAsia="zh-CN"/>
        </w:rPr>
        <w:t>三</w:t>
      </w:r>
      <w:r>
        <w:rPr>
          <w:rFonts w:hint="eastAsia" w:ascii="宋体" w:hAnsi="宋体" w:eastAsia="宋体" w:cs="宋体"/>
          <w:b/>
          <w:bCs/>
          <w:color w:val="auto"/>
          <w:sz w:val="21"/>
          <w:szCs w:val="21"/>
          <w:highlight w:val="none"/>
          <w:u w:val="single"/>
          <w:lang w:val="en-US" w:eastAsia="zh-CN"/>
        </w:rPr>
        <w:t>轮报价为最终报价</w:t>
      </w:r>
      <w:r>
        <w:rPr>
          <w:rFonts w:hint="eastAsia" w:ascii="宋体" w:hAnsi="宋体" w:eastAsia="宋体" w:cs="宋体"/>
          <w:b/>
          <w:bCs/>
          <w:color w:val="auto"/>
          <w:sz w:val="21"/>
          <w:szCs w:val="21"/>
          <w:highlight w:val="none"/>
          <w:u w:val="single"/>
          <w:lang w:val="en-GB" w:eastAsia="zh-CN"/>
        </w:rPr>
        <w:t>。</w:t>
      </w:r>
      <w:r>
        <w:rPr>
          <w:rFonts w:hint="eastAsia" w:ascii="宋体" w:hAnsi="宋体" w:eastAsia="宋体" w:cs="宋体"/>
          <w:b/>
          <w:bCs/>
          <w:color w:val="auto"/>
          <w:sz w:val="21"/>
          <w:szCs w:val="21"/>
          <w:highlight w:val="none"/>
          <w:u w:val="single"/>
          <w:lang w:val="en-US" w:eastAsia="zh-CN"/>
        </w:rPr>
        <w:t>评审专家将依照现场情况确定是否继续</w:t>
      </w:r>
      <w:r>
        <w:rPr>
          <w:rFonts w:hint="eastAsia" w:ascii="宋体" w:hAnsi="宋体" w:cs="宋体"/>
          <w:b/>
          <w:bCs/>
          <w:color w:val="auto"/>
          <w:sz w:val="21"/>
          <w:szCs w:val="21"/>
          <w:highlight w:val="none"/>
          <w:u w:val="single"/>
          <w:lang w:val="en-US" w:eastAsia="zh-CN"/>
        </w:rPr>
        <w:t>四</w:t>
      </w:r>
      <w:r>
        <w:rPr>
          <w:rFonts w:hint="eastAsia" w:ascii="宋体" w:hAnsi="宋体" w:eastAsia="宋体" w:cs="宋体"/>
          <w:b/>
          <w:bCs/>
          <w:color w:val="auto"/>
          <w:sz w:val="21"/>
          <w:szCs w:val="21"/>
          <w:highlight w:val="none"/>
          <w:u w:val="single"/>
          <w:lang w:val="en-US" w:eastAsia="zh-CN"/>
        </w:rPr>
        <w:t>轮报价，如本轮为最终报价，政采云系统将会有标识，请</w:t>
      </w:r>
      <w:r>
        <w:rPr>
          <w:rFonts w:hint="eastAsia" w:ascii="宋体" w:hAnsi="宋体" w:cs="宋体"/>
          <w:b/>
          <w:bCs/>
          <w:color w:val="auto"/>
          <w:sz w:val="21"/>
          <w:szCs w:val="21"/>
          <w:highlight w:val="none"/>
          <w:u w:val="single"/>
          <w:lang w:val="en-US" w:eastAsia="zh-CN"/>
        </w:rPr>
        <w:t>投标人</w:t>
      </w:r>
      <w:r>
        <w:rPr>
          <w:rFonts w:hint="eastAsia" w:ascii="宋体" w:hAnsi="宋体" w:eastAsia="宋体" w:cs="宋体"/>
          <w:b/>
          <w:bCs/>
          <w:color w:val="auto"/>
          <w:sz w:val="21"/>
          <w:szCs w:val="21"/>
          <w:highlight w:val="none"/>
          <w:u w:val="single"/>
          <w:lang w:val="en-US" w:eastAsia="zh-CN"/>
        </w:rPr>
        <w:t>报价时关注。</w:t>
      </w:r>
    </w:p>
    <w:p w14:paraId="6F6A0015">
      <w:pPr>
        <w:spacing w:line="420" w:lineRule="exact"/>
        <w:ind w:firstLine="422" w:firstLineChars="200"/>
        <w:rPr>
          <w:rFonts w:hint="eastAsia" w:ascii="宋体" w:hAnsi="宋体" w:eastAsia="宋体" w:cs="宋体"/>
          <w:b/>
          <w:bCs/>
          <w:color w:val="auto"/>
          <w:sz w:val="21"/>
          <w:szCs w:val="21"/>
          <w:highlight w:val="none"/>
          <w:u w:val="single"/>
        </w:rPr>
      </w:pPr>
      <w:r>
        <w:rPr>
          <w:rFonts w:hint="eastAsia" w:ascii="宋体" w:hAnsi="宋体" w:cs="宋体"/>
          <w:b/>
          <w:bCs/>
          <w:color w:val="auto"/>
          <w:sz w:val="21"/>
          <w:szCs w:val="21"/>
          <w:highlight w:val="none"/>
          <w:u w:val="single"/>
          <w:lang w:val="en-US" w:eastAsia="zh-CN"/>
        </w:rPr>
        <w:t>1.4.3</w:t>
      </w:r>
      <w:r>
        <w:rPr>
          <w:rFonts w:hint="eastAsia" w:ascii="宋体" w:hAnsi="宋体" w:cs="宋体"/>
          <w:b/>
          <w:bCs/>
          <w:color w:val="auto"/>
          <w:sz w:val="21"/>
          <w:szCs w:val="21"/>
          <w:highlight w:val="none"/>
          <w:u w:val="single"/>
          <w:lang w:eastAsia="zh-CN"/>
        </w:rPr>
        <w:t>投标人</w:t>
      </w:r>
      <w:r>
        <w:rPr>
          <w:rFonts w:hint="eastAsia" w:ascii="宋体" w:hAnsi="宋体" w:eastAsia="宋体" w:cs="宋体"/>
          <w:b/>
          <w:bCs/>
          <w:color w:val="auto"/>
          <w:sz w:val="21"/>
          <w:szCs w:val="21"/>
          <w:highlight w:val="none"/>
          <w:u w:val="single"/>
        </w:rPr>
        <w:t>在提交的</w:t>
      </w:r>
      <w:r>
        <w:rPr>
          <w:rFonts w:hint="eastAsia" w:ascii="宋体" w:hAnsi="宋体" w:eastAsia="宋体" w:cs="宋体"/>
          <w:b/>
          <w:bCs/>
          <w:color w:val="auto"/>
          <w:sz w:val="21"/>
          <w:szCs w:val="21"/>
          <w:highlight w:val="none"/>
          <w:u w:val="single"/>
          <w:lang w:val="en-US" w:eastAsia="zh-CN"/>
        </w:rPr>
        <w:t>第一次</w:t>
      </w:r>
      <w:r>
        <w:rPr>
          <w:rFonts w:hint="eastAsia" w:ascii="宋体" w:hAnsi="宋体" w:eastAsia="宋体" w:cs="宋体"/>
          <w:b/>
          <w:bCs/>
          <w:color w:val="auto"/>
          <w:sz w:val="21"/>
          <w:szCs w:val="21"/>
          <w:highlight w:val="none"/>
          <w:u w:val="single"/>
        </w:rPr>
        <w:t>报价在开标现场当场不</w:t>
      </w:r>
      <w:r>
        <w:rPr>
          <w:rFonts w:hint="eastAsia" w:ascii="宋体" w:hAnsi="宋体" w:eastAsia="宋体" w:cs="宋体"/>
          <w:b/>
          <w:bCs/>
          <w:color w:val="auto"/>
          <w:sz w:val="21"/>
          <w:szCs w:val="21"/>
          <w:highlight w:val="none"/>
          <w:u w:val="single"/>
          <w:lang w:val="en-US" w:eastAsia="zh-CN"/>
        </w:rPr>
        <w:t>公示，在评审过程中，</w:t>
      </w:r>
      <w:r>
        <w:rPr>
          <w:rFonts w:hint="eastAsia" w:ascii="宋体" w:hAnsi="宋体" w:cs="宋体"/>
          <w:b/>
          <w:bCs/>
          <w:color w:val="auto"/>
          <w:sz w:val="21"/>
          <w:szCs w:val="21"/>
          <w:highlight w:val="none"/>
          <w:u w:val="single"/>
          <w:lang w:val="en-US" w:eastAsia="zh-CN"/>
        </w:rPr>
        <w:t>磋商</w:t>
      </w:r>
      <w:r>
        <w:rPr>
          <w:rFonts w:hint="eastAsia" w:ascii="宋体" w:hAnsi="宋体" w:eastAsia="宋体" w:cs="宋体"/>
          <w:b/>
          <w:bCs/>
          <w:color w:val="auto"/>
          <w:sz w:val="21"/>
          <w:szCs w:val="21"/>
          <w:highlight w:val="none"/>
          <w:u w:val="single"/>
          <w:lang w:val="en-US" w:eastAsia="zh-CN"/>
        </w:rPr>
        <w:t>后进行报价</w:t>
      </w:r>
      <w:r>
        <w:rPr>
          <w:rFonts w:hint="eastAsia" w:ascii="宋体" w:hAnsi="宋体" w:eastAsia="宋体" w:cs="宋体"/>
          <w:b/>
          <w:bCs/>
          <w:color w:val="auto"/>
          <w:sz w:val="21"/>
          <w:szCs w:val="21"/>
          <w:highlight w:val="none"/>
          <w:u w:val="single"/>
        </w:rPr>
        <w:t>。该报价以</w:t>
      </w:r>
      <w:r>
        <w:rPr>
          <w:rFonts w:hint="eastAsia" w:ascii="宋体" w:hAnsi="宋体" w:cs="宋体"/>
          <w:b/>
          <w:bCs/>
          <w:color w:val="auto"/>
          <w:sz w:val="21"/>
          <w:szCs w:val="21"/>
          <w:highlight w:val="none"/>
          <w:u w:val="single"/>
          <w:lang w:val="en-US" w:eastAsia="zh-CN"/>
        </w:rPr>
        <w:t>磋商</w:t>
      </w:r>
      <w:r>
        <w:rPr>
          <w:rFonts w:hint="eastAsia" w:ascii="宋体" w:hAnsi="宋体" w:eastAsia="宋体" w:cs="宋体"/>
          <w:b/>
          <w:bCs/>
          <w:color w:val="auto"/>
          <w:sz w:val="21"/>
          <w:szCs w:val="21"/>
          <w:highlight w:val="none"/>
          <w:u w:val="single"/>
          <w:lang w:val="en-US" w:eastAsia="zh-CN"/>
        </w:rPr>
        <w:t>后</w:t>
      </w:r>
      <w:r>
        <w:rPr>
          <w:rFonts w:hint="eastAsia" w:ascii="宋体" w:hAnsi="宋体" w:cs="宋体"/>
          <w:b/>
          <w:bCs/>
          <w:color w:val="auto"/>
          <w:sz w:val="21"/>
          <w:szCs w:val="21"/>
          <w:highlight w:val="none"/>
          <w:u w:val="single"/>
          <w:lang w:val="en-US" w:eastAsia="zh-CN"/>
        </w:rPr>
        <w:t>投标人</w:t>
      </w:r>
      <w:r>
        <w:rPr>
          <w:rFonts w:hint="eastAsia" w:ascii="宋体" w:hAnsi="宋体" w:eastAsia="宋体" w:cs="宋体"/>
          <w:b/>
          <w:bCs/>
          <w:color w:val="auto"/>
          <w:sz w:val="21"/>
          <w:szCs w:val="21"/>
          <w:highlight w:val="none"/>
          <w:u w:val="single"/>
          <w:lang w:val="en-US" w:eastAsia="zh-CN"/>
        </w:rPr>
        <w:t>填报于</w:t>
      </w:r>
      <w:r>
        <w:rPr>
          <w:rFonts w:hint="eastAsia" w:ascii="宋体" w:hAnsi="宋体"/>
          <w:b/>
          <w:bCs/>
          <w:color w:val="auto"/>
          <w:szCs w:val="21"/>
          <w:highlight w:val="none"/>
          <w:u w:val="single"/>
        </w:rPr>
        <w:t>电子交易平台的</w:t>
      </w:r>
      <w:r>
        <w:rPr>
          <w:rFonts w:hint="eastAsia" w:ascii="宋体" w:hAnsi="宋体"/>
          <w:b/>
          <w:bCs/>
          <w:color w:val="auto"/>
          <w:szCs w:val="21"/>
          <w:highlight w:val="none"/>
          <w:u w:val="single"/>
          <w:lang w:val="en-US" w:eastAsia="zh-CN"/>
        </w:rPr>
        <w:t>报价</w:t>
      </w:r>
      <w:r>
        <w:rPr>
          <w:rFonts w:hint="eastAsia" w:ascii="宋体" w:hAnsi="宋体" w:eastAsia="宋体" w:cs="宋体"/>
          <w:b/>
          <w:bCs/>
          <w:color w:val="auto"/>
          <w:sz w:val="21"/>
          <w:szCs w:val="21"/>
          <w:highlight w:val="none"/>
          <w:u w:val="single"/>
        </w:rPr>
        <w:t>为准，只允许有一个报价，任何有选择性的报价将不予接受。</w:t>
      </w:r>
    </w:p>
    <w:p w14:paraId="45360F7D">
      <w:pPr>
        <w:spacing w:line="420" w:lineRule="exact"/>
        <w:ind w:firstLine="422" w:firstLineChars="200"/>
        <w:rPr>
          <w:rFonts w:hint="eastAsia" w:ascii="宋体" w:hAnsi="宋体" w:eastAsia="宋体" w:cs="宋体"/>
          <w:b/>
          <w:bCs/>
          <w:color w:val="auto"/>
          <w:sz w:val="21"/>
          <w:szCs w:val="21"/>
          <w:highlight w:val="none"/>
          <w:u w:val="single"/>
        </w:rPr>
      </w:pPr>
      <w:r>
        <w:rPr>
          <w:rFonts w:hint="eastAsia" w:ascii="宋体" w:hAnsi="宋体" w:cs="宋体"/>
          <w:b/>
          <w:bCs/>
          <w:color w:val="auto"/>
          <w:sz w:val="21"/>
          <w:szCs w:val="21"/>
          <w:highlight w:val="none"/>
          <w:u w:val="single"/>
          <w:lang w:val="en-US" w:eastAsia="zh-CN"/>
        </w:rPr>
        <w:t>1.4.4</w:t>
      </w:r>
      <w:r>
        <w:rPr>
          <w:rFonts w:hint="eastAsia" w:ascii="宋体" w:hAnsi="宋体" w:eastAsia="宋体" w:cs="宋体"/>
          <w:b/>
          <w:bCs/>
          <w:color w:val="auto"/>
          <w:sz w:val="21"/>
          <w:szCs w:val="21"/>
          <w:highlight w:val="none"/>
          <w:u w:val="single"/>
        </w:rPr>
        <w:t>经过</w:t>
      </w:r>
      <w:r>
        <w:rPr>
          <w:rFonts w:hint="eastAsia" w:ascii="宋体" w:hAnsi="宋体" w:eastAsia="宋体" w:cs="宋体"/>
          <w:b/>
          <w:bCs/>
          <w:color w:val="auto"/>
          <w:sz w:val="21"/>
          <w:szCs w:val="21"/>
          <w:highlight w:val="none"/>
          <w:u w:val="single"/>
          <w:lang w:val="en-US" w:eastAsia="zh-CN"/>
        </w:rPr>
        <w:t>政采云电子平台</w:t>
      </w:r>
      <w:r>
        <w:rPr>
          <w:rFonts w:hint="eastAsia" w:ascii="宋体" w:hAnsi="宋体" w:eastAsia="宋体" w:cs="宋体"/>
          <w:b/>
          <w:bCs/>
          <w:color w:val="auto"/>
          <w:sz w:val="21"/>
          <w:szCs w:val="21"/>
          <w:highlight w:val="none"/>
          <w:u w:val="single"/>
        </w:rPr>
        <w:t>答疑及技术澄清后，</w:t>
      </w:r>
      <w:r>
        <w:rPr>
          <w:rFonts w:hint="eastAsia" w:ascii="宋体" w:hAnsi="宋体" w:cs="宋体"/>
          <w:b/>
          <w:bCs/>
          <w:color w:val="auto"/>
          <w:sz w:val="21"/>
          <w:szCs w:val="21"/>
          <w:highlight w:val="none"/>
          <w:u w:val="single"/>
          <w:lang w:eastAsia="zh-CN"/>
        </w:rPr>
        <w:t>磋商</w:t>
      </w:r>
      <w:r>
        <w:rPr>
          <w:rFonts w:hint="eastAsia" w:ascii="宋体" w:hAnsi="宋体" w:eastAsia="宋体" w:cs="宋体"/>
          <w:b/>
          <w:bCs/>
          <w:color w:val="auto"/>
          <w:sz w:val="21"/>
          <w:szCs w:val="21"/>
          <w:highlight w:val="none"/>
          <w:u w:val="single"/>
        </w:rPr>
        <w:t>小组与</w:t>
      </w:r>
      <w:r>
        <w:rPr>
          <w:rFonts w:hint="eastAsia" w:ascii="宋体" w:hAnsi="宋体" w:cs="宋体"/>
          <w:b/>
          <w:bCs/>
          <w:color w:val="auto"/>
          <w:sz w:val="21"/>
          <w:szCs w:val="21"/>
          <w:highlight w:val="none"/>
          <w:u w:val="single"/>
          <w:lang w:eastAsia="zh-CN"/>
        </w:rPr>
        <w:t>投标人</w:t>
      </w:r>
      <w:r>
        <w:rPr>
          <w:rFonts w:hint="eastAsia" w:ascii="宋体" w:hAnsi="宋体" w:eastAsia="宋体" w:cs="宋体"/>
          <w:b/>
          <w:bCs/>
          <w:color w:val="auto"/>
          <w:sz w:val="21"/>
          <w:szCs w:val="21"/>
          <w:highlight w:val="none"/>
          <w:u w:val="single"/>
        </w:rPr>
        <w:t>进行价格</w:t>
      </w:r>
      <w:r>
        <w:rPr>
          <w:rFonts w:hint="eastAsia" w:ascii="宋体" w:hAnsi="宋体" w:cs="宋体"/>
          <w:b/>
          <w:bCs/>
          <w:color w:val="auto"/>
          <w:sz w:val="21"/>
          <w:szCs w:val="21"/>
          <w:highlight w:val="none"/>
          <w:u w:val="single"/>
          <w:lang w:eastAsia="zh-CN"/>
        </w:rPr>
        <w:t>磋商</w:t>
      </w:r>
      <w:r>
        <w:rPr>
          <w:rFonts w:hint="eastAsia" w:ascii="宋体" w:hAnsi="宋体" w:eastAsia="宋体" w:cs="宋体"/>
          <w:b/>
          <w:bCs/>
          <w:color w:val="auto"/>
          <w:sz w:val="21"/>
          <w:szCs w:val="21"/>
          <w:highlight w:val="none"/>
          <w:u w:val="single"/>
        </w:rPr>
        <w:t>，最终</w:t>
      </w:r>
      <w:r>
        <w:rPr>
          <w:rFonts w:hint="eastAsia" w:ascii="宋体" w:hAnsi="宋体" w:cs="宋体"/>
          <w:b/>
          <w:bCs/>
          <w:color w:val="auto"/>
          <w:sz w:val="21"/>
          <w:szCs w:val="21"/>
          <w:highlight w:val="none"/>
          <w:u w:val="single"/>
          <w:lang w:eastAsia="zh-CN"/>
        </w:rPr>
        <w:t>磋商</w:t>
      </w:r>
      <w:r>
        <w:rPr>
          <w:rFonts w:hint="eastAsia" w:ascii="宋体" w:hAnsi="宋体" w:eastAsia="宋体" w:cs="宋体"/>
          <w:b/>
          <w:bCs/>
          <w:color w:val="auto"/>
          <w:sz w:val="21"/>
          <w:szCs w:val="21"/>
          <w:highlight w:val="none"/>
          <w:u w:val="single"/>
        </w:rPr>
        <w:t>价以</w:t>
      </w:r>
      <w:r>
        <w:rPr>
          <w:rFonts w:hint="eastAsia" w:ascii="宋体" w:hAnsi="宋体" w:cs="宋体"/>
          <w:b/>
          <w:bCs/>
          <w:color w:val="auto"/>
          <w:sz w:val="21"/>
          <w:szCs w:val="21"/>
          <w:highlight w:val="none"/>
          <w:u w:val="single"/>
          <w:lang w:val="en-US" w:eastAsia="zh-CN"/>
        </w:rPr>
        <w:t>投标人</w:t>
      </w:r>
      <w:r>
        <w:rPr>
          <w:rFonts w:hint="eastAsia" w:ascii="宋体" w:hAnsi="宋体" w:eastAsia="宋体" w:cs="宋体"/>
          <w:b/>
          <w:bCs/>
          <w:color w:val="auto"/>
          <w:sz w:val="21"/>
          <w:szCs w:val="21"/>
          <w:highlight w:val="none"/>
          <w:u w:val="single"/>
          <w:lang w:val="en-US" w:eastAsia="zh-CN"/>
        </w:rPr>
        <w:t>填报于</w:t>
      </w:r>
      <w:r>
        <w:rPr>
          <w:rFonts w:hint="eastAsia" w:ascii="宋体" w:hAnsi="宋体"/>
          <w:b/>
          <w:bCs/>
          <w:color w:val="auto"/>
          <w:szCs w:val="21"/>
          <w:highlight w:val="none"/>
          <w:u w:val="single"/>
        </w:rPr>
        <w:t>电子交易平台的</w:t>
      </w:r>
      <w:r>
        <w:rPr>
          <w:rFonts w:hint="eastAsia" w:ascii="宋体" w:hAnsi="宋体"/>
          <w:b/>
          <w:bCs/>
          <w:color w:val="auto"/>
          <w:szCs w:val="21"/>
          <w:highlight w:val="none"/>
          <w:u w:val="single"/>
          <w:lang w:val="en-US" w:eastAsia="zh-CN"/>
        </w:rPr>
        <w:t>报价</w:t>
      </w:r>
      <w:r>
        <w:rPr>
          <w:rFonts w:hint="eastAsia" w:ascii="宋体" w:hAnsi="宋体" w:eastAsia="宋体" w:cs="宋体"/>
          <w:b/>
          <w:bCs/>
          <w:color w:val="auto"/>
          <w:sz w:val="21"/>
          <w:szCs w:val="21"/>
          <w:highlight w:val="none"/>
          <w:u w:val="single"/>
        </w:rPr>
        <w:t>为准。</w:t>
      </w:r>
    </w:p>
    <w:p w14:paraId="19EEEA82">
      <w:pPr>
        <w:spacing w:line="400" w:lineRule="exact"/>
        <w:ind w:firstLine="422" w:firstLineChars="200"/>
        <w:rPr>
          <w:rFonts w:hint="eastAsia" w:asciiTheme="minorEastAsia" w:hAnsiTheme="minorEastAsia" w:eastAsiaTheme="minorEastAsia" w:cstheme="minorEastAsia"/>
          <w:color w:val="auto"/>
          <w:kern w:val="0"/>
          <w:sz w:val="21"/>
          <w:szCs w:val="21"/>
        </w:rPr>
      </w:pPr>
      <w:r>
        <w:rPr>
          <w:rFonts w:hint="eastAsia" w:ascii="宋体" w:hAnsi="宋体" w:cs="宋体"/>
          <w:b/>
          <w:bCs/>
          <w:color w:val="auto"/>
          <w:sz w:val="21"/>
          <w:szCs w:val="21"/>
          <w:highlight w:val="none"/>
          <w:u w:val="single"/>
          <w:lang w:val="en-US" w:eastAsia="zh-CN"/>
        </w:rPr>
        <w:t>1.4.5</w:t>
      </w:r>
      <w:r>
        <w:rPr>
          <w:rFonts w:hint="eastAsia" w:ascii="宋体" w:hAnsi="宋体" w:eastAsia="宋体" w:cs="宋体"/>
          <w:b/>
          <w:bCs/>
          <w:color w:val="auto"/>
          <w:sz w:val="21"/>
          <w:szCs w:val="21"/>
          <w:highlight w:val="none"/>
          <w:u w:val="single"/>
        </w:rPr>
        <w:t>最终报价采取</w:t>
      </w:r>
      <w:r>
        <w:rPr>
          <w:rFonts w:hint="eastAsia" w:ascii="宋体" w:hAnsi="宋体" w:eastAsia="宋体" w:cs="宋体"/>
          <w:b/>
          <w:bCs/>
          <w:color w:val="auto"/>
          <w:sz w:val="21"/>
          <w:szCs w:val="21"/>
          <w:highlight w:val="none"/>
          <w:u w:val="single"/>
          <w:lang w:val="en-US" w:eastAsia="zh-CN"/>
        </w:rPr>
        <w:t>加密</w:t>
      </w:r>
      <w:r>
        <w:rPr>
          <w:rFonts w:hint="eastAsia" w:ascii="宋体" w:hAnsi="宋体" w:eastAsia="宋体" w:cs="宋体"/>
          <w:b/>
          <w:bCs/>
          <w:color w:val="auto"/>
          <w:sz w:val="21"/>
          <w:szCs w:val="21"/>
          <w:highlight w:val="none"/>
          <w:u w:val="single"/>
        </w:rPr>
        <w:t>的形式提交，</w:t>
      </w:r>
      <w:r>
        <w:rPr>
          <w:rFonts w:hint="eastAsia" w:ascii="宋体" w:hAnsi="宋体" w:eastAsia="宋体" w:cs="宋体"/>
          <w:b/>
          <w:bCs/>
          <w:color w:val="auto"/>
          <w:sz w:val="21"/>
          <w:szCs w:val="21"/>
          <w:highlight w:val="none"/>
          <w:u w:val="single"/>
          <w:lang w:val="en-US" w:eastAsia="zh-CN"/>
        </w:rPr>
        <w:t>投标</w:t>
      </w:r>
      <w:r>
        <w:rPr>
          <w:rFonts w:hint="eastAsia" w:ascii="宋体" w:hAnsi="宋体" w:cs="宋体"/>
          <w:b/>
          <w:bCs/>
          <w:color w:val="auto"/>
          <w:sz w:val="21"/>
          <w:szCs w:val="21"/>
          <w:highlight w:val="none"/>
          <w:u w:val="single"/>
          <w:lang w:val="en-US" w:eastAsia="zh-CN"/>
        </w:rPr>
        <w:t>投标人</w:t>
      </w:r>
      <w:r>
        <w:rPr>
          <w:rFonts w:hint="eastAsia" w:ascii="宋体" w:hAnsi="宋体" w:eastAsia="宋体" w:cs="宋体"/>
          <w:b/>
          <w:bCs/>
          <w:color w:val="auto"/>
          <w:sz w:val="21"/>
          <w:szCs w:val="21"/>
          <w:highlight w:val="none"/>
          <w:u w:val="single"/>
          <w:lang w:val="en-US" w:eastAsia="zh-CN"/>
        </w:rPr>
        <w:t>需在截止时间内提交最终报价。到报价截止时间</w:t>
      </w:r>
      <w:r>
        <w:rPr>
          <w:rFonts w:hint="eastAsia" w:ascii="宋体" w:hAnsi="宋体" w:eastAsia="宋体" w:cs="宋体"/>
          <w:b/>
          <w:bCs/>
          <w:color w:val="auto"/>
          <w:sz w:val="21"/>
          <w:szCs w:val="21"/>
          <w:highlight w:val="none"/>
          <w:u w:val="single"/>
        </w:rPr>
        <w:t>后，</w:t>
      </w:r>
      <w:r>
        <w:rPr>
          <w:rFonts w:hint="eastAsia" w:ascii="宋体" w:hAnsi="宋体" w:eastAsia="宋体" w:cs="宋体"/>
          <w:b/>
          <w:bCs/>
          <w:color w:val="auto"/>
          <w:sz w:val="21"/>
          <w:szCs w:val="21"/>
          <w:highlight w:val="none"/>
          <w:u w:val="single"/>
          <w:lang w:val="en-US" w:eastAsia="zh-CN"/>
        </w:rPr>
        <w:t>由平台自动显示所有投标</w:t>
      </w:r>
      <w:r>
        <w:rPr>
          <w:rFonts w:hint="eastAsia" w:ascii="宋体" w:hAnsi="宋体" w:cs="宋体"/>
          <w:b/>
          <w:bCs/>
          <w:color w:val="auto"/>
          <w:sz w:val="21"/>
          <w:szCs w:val="21"/>
          <w:highlight w:val="none"/>
          <w:u w:val="single"/>
          <w:lang w:val="en-US" w:eastAsia="zh-CN"/>
        </w:rPr>
        <w:t>投标人</w:t>
      </w:r>
      <w:r>
        <w:rPr>
          <w:rFonts w:hint="eastAsia" w:ascii="宋体" w:hAnsi="宋体" w:eastAsia="宋体" w:cs="宋体"/>
          <w:b/>
          <w:bCs/>
          <w:color w:val="auto"/>
          <w:sz w:val="21"/>
          <w:szCs w:val="21"/>
          <w:highlight w:val="none"/>
          <w:u w:val="single"/>
          <w:lang w:val="en-US" w:eastAsia="zh-CN"/>
        </w:rPr>
        <w:t>最终报价，未在截止时间内提交视同为放弃投标资格</w:t>
      </w:r>
      <w:r>
        <w:rPr>
          <w:rFonts w:hint="eastAsia" w:ascii="宋体" w:hAnsi="宋体" w:eastAsia="宋体" w:cs="宋体"/>
          <w:b/>
          <w:bCs/>
          <w:color w:val="auto"/>
          <w:sz w:val="21"/>
          <w:szCs w:val="21"/>
          <w:highlight w:val="none"/>
          <w:u w:val="single"/>
        </w:rPr>
        <w:t>。</w:t>
      </w:r>
    </w:p>
    <w:p w14:paraId="6092DDE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p>
    <w:p w14:paraId="1471BCDA">
      <w:pPr>
        <w:spacing w:before="120" w:beforeLines="50" w:after="120" w:afterLines="50" w:line="360" w:lineRule="auto"/>
        <w:rPr>
          <w:rFonts w:hint="eastAsia" w:ascii="宋体" w:hAnsi="宋体" w:cs="宋体"/>
          <w:b/>
          <w:color w:val="auto"/>
          <w:sz w:val="30"/>
          <w:szCs w:val="30"/>
        </w:rPr>
      </w:pPr>
      <w:r>
        <w:rPr>
          <w:rFonts w:hint="eastAsia" w:ascii="宋体" w:hAnsi="宋体" w:cs="宋体"/>
          <w:b/>
          <w:color w:val="auto"/>
          <w:sz w:val="30"/>
          <w:szCs w:val="30"/>
        </w:rPr>
        <w:t>1.5 最后报价</w:t>
      </w:r>
    </w:p>
    <w:p w14:paraId="61F41A1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1.5.1 供应商应当以书面形式提交最后报价（最后报价将作为综合评分法中价格分的计算依据），并由其法定代表人或者委托代理人签字或者加盖单位章。由委托代理人签字的，应当附法定代表人授权书。</w:t>
      </w:r>
    </w:p>
    <w:p w14:paraId="6112D55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1.5.2 最后报价是供应商响应文件的有效组成部分。</w:t>
      </w:r>
    </w:p>
    <w:p w14:paraId="186A0E9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1.5.3 最后报价仅向采购人及监督人员宣布，并由监督人员确认。</w:t>
      </w:r>
    </w:p>
    <w:p w14:paraId="5008F9D9">
      <w:pPr>
        <w:spacing w:before="120" w:beforeLines="50" w:after="120" w:afterLines="50" w:line="360" w:lineRule="auto"/>
        <w:rPr>
          <w:rFonts w:hint="eastAsia" w:ascii="宋体" w:hAnsi="宋体" w:cs="宋体"/>
          <w:b/>
          <w:color w:val="auto"/>
          <w:sz w:val="30"/>
          <w:szCs w:val="30"/>
        </w:rPr>
      </w:pPr>
      <w:r>
        <w:rPr>
          <w:rFonts w:hint="eastAsia" w:ascii="宋体" w:hAnsi="宋体" w:cs="宋体"/>
          <w:b/>
          <w:color w:val="auto"/>
          <w:sz w:val="30"/>
          <w:szCs w:val="30"/>
        </w:rPr>
        <w:t>1.6 响应文件详细评审</w:t>
      </w:r>
    </w:p>
    <w:p w14:paraId="5BD06DB0">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经磋商确定最终采购需求和提交最后报价的供应商后，由磋商小组采用</w:t>
      </w:r>
      <w:r>
        <w:rPr>
          <w:rFonts w:hint="eastAsia" w:ascii="宋体" w:hAnsi="宋体" w:cs="宋体"/>
          <w:b/>
          <w:color w:val="auto"/>
          <w:szCs w:val="21"/>
        </w:rPr>
        <w:t>综合评分法</w:t>
      </w:r>
      <w:r>
        <w:rPr>
          <w:rFonts w:hint="eastAsia" w:ascii="宋体" w:hAnsi="宋体" w:cs="宋体"/>
          <w:color w:val="auto"/>
          <w:szCs w:val="21"/>
        </w:rPr>
        <w:t>对提交最后报价的供应商的响应文件和最后报价进行综合评分。</w:t>
      </w:r>
    </w:p>
    <w:p w14:paraId="3DD76DE8">
      <w:pPr>
        <w:spacing w:before="120" w:beforeLines="50" w:line="360" w:lineRule="auto"/>
        <w:rPr>
          <w:rFonts w:hint="eastAsia" w:ascii="宋体" w:hAnsi="宋体" w:cs="宋体"/>
          <w:b/>
          <w:color w:val="auto"/>
          <w:sz w:val="30"/>
          <w:szCs w:val="30"/>
        </w:rPr>
      </w:pPr>
      <w:r>
        <w:rPr>
          <w:rFonts w:hint="eastAsia" w:ascii="宋体" w:hAnsi="宋体" w:cs="宋体"/>
          <w:b/>
          <w:color w:val="auto"/>
          <w:sz w:val="30"/>
          <w:szCs w:val="30"/>
        </w:rPr>
        <w:t>1.7 复核与核对评审结果</w:t>
      </w:r>
    </w:p>
    <w:p w14:paraId="136525E5">
      <w:pPr>
        <w:spacing w:before="120" w:beforeLines="50" w:line="360" w:lineRule="auto"/>
        <w:ind w:firstLine="420" w:firstLineChars="200"/>
        <w:rPr>
          <w:rFonts w:hint="eastAsia" w:ascii="宋体" w:hAnsi="宋体" w:cs="宋体"/>
          <w:color w:val="auto"/>
          <w:szCs w:val="21"/>
        </w:rPr>
      </w:pPr>
      <w:r>
        <w:rPr>
          <w:rFonts w:hint="eastAsia" w:ascii="宋体" w:hAnsi="宋体" w:cs="宋体"/>
          <w:color w:val="auto"/>
          <w:szCs w:val="21"/>
        </w:rPr>
        <w:t>1.7.1 评分汇总结束后，磋商小组应当进行复核，特别要对拟推荐成交候选人的、最后报价最低的、响应文件被认定无效的进行重点复核。</w:t>
      </w:r>
    </w:p>
    <w:p w14:paraId="4686C08B">
      <w:pPr>
        <w:pStyle w:val="51"/>
        <w:spacing w:line="360" w:lineRule="auto"/>
        <w:ind w:firstLine="420" w:firstLineChars="200"/>
        <w:rPr>
          <w:rFonts w:hint="eastAsia" w:ascii="宋体" w:hAnsi="宋体" w:cs="宋体"/>
          <w:color w:val="auto"/>
        </w:rPr>
      </w:pPr>
      <w:r>
        <w:rPr>
          <w:rFonts w:hint="eastAsia" w:ascii="宋体" w:hAnsi="宋体" w:cs="宋体"/>
          <w:color w:val="auto"/>
        </w:rPr>
        <w:t>1.7.2 评审结果汇总完成后，评审报告签署前，采购代理机构应当</w:t>
      </w:r>
      <w:r>
        <w:rPr>
          <w:rFonts w:hint="eastAsia" w:ascii="宋体" w:hAnsi="宋体" w:cs="宋体"/>
          <w:bCs/>
          <w:color w:val="auto"/>
        </w:rPr>
        <w:t>核对评审结果，</w:t>
      </w:r>
      <w:r>
        <w:rPr>
          <w:rFonts w:hint="eastAsia" w:ascii="宋体" w:hAnsi="宋体" w:cs="宋体"/>
          <w:color w:val="auto"/>
        </w:rPr>
        <w:t>除下列情形外，任何人不得修改评审结果：</w:t>
      </w:r>
    </w:p>
    <w:p w14:paraId="44CF3981">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（1）资格性认定错误的；</w:t>
      </w:r>
    </w:p>
    <w:p w14:paraId="7BDB5F4A">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（2）分值汇总计算错误的；</w:t>
      </w:r>
    </w:p>
    <w:p w14:paraId="39165562">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（3）分项评分超出评分标准范围的；</w:t>
      </w:r>
    </w:p>
    <w:p w14:paraId="532984FA">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（4）磋商小组对客观评审因素评分不一致的；</w:t>
      </w:r>
    </w:p>
    <w:p w14:paraId="108E8797">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（5）经磋商小组一致认定评分畸高、畸低的。</w:t>
      </w:r>
    </w:p>
    <w:p w14:paraId="5B295A4C">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经复核发现存在以上情形之一的，磋商小组应当当场修改评审结果，并在评审报告中记载。</w:t>
      </w:r>
    </w:p>
    <w:p w14:paraId="205A81AC">
      <w:pPr>
        <w:spacing w:before="120" w:beforeLines="50" w:after="120" w:afterLines="50" w:line="360" w:lineRule="auto"/>
        <w:rPr>
          <w:rFonts w:hint="eastAsia" w:ascii="宋体" w:hAnsi="宋体" w:cs="宋体"/>
          <w:b/>
          <w:color w:val="auto"/>
          <w:sz w:val="30"/>
          <w:szCs w:val="30"/>
        </w:rPr>
      </w:pPr>
      <w:r>
        <w:rPr>
          <w:rFonts w:hint="eastAsia" w:ascii="宋体" w:hAnsi="宋体" w:cs="宋体"/>
          <w:b/>
          <w:color w:val="auto"/>
          <w:sz w:val="30"/>
          <w:szCs w:val="30"/>
        </w:rPr>
        <w:t>1.8 确定成交候选人名单</w:t>
      </w:r>
    </w:p>
    <w:p w14:paraId="1DE2E642">
      <w:pPr>
        <w:spacing w:before="120" w:beforeLines="50" w:after="120" w:afterLines="50" w:line="360" w:lineRule="auto"/>
        <w:rPr>
          <w:color w:val="auto"/>
          <w:sz w:val="21"/>
          <w:szCs w:val="21"/>
        </w:rPr>
      </w:pPr>
      <w:r>
        <w:rPr>
          <w:rFonts w:hint="eastAsia" w:ascii="宋体" w:hAnsi="宋体" w:cs="宋体"/>
          <w:color w:val="auto"/>
          <w:szCs w:val="21"/>
          <w:lang w:val="en-US" w:eastAsia="zh-CN"/>
        </w:rPr>
        <w:t>1.8.1</w:t>
      </w:r>
      <w:r>
        <w:rPr>
          <w:rFonts w:hint="eastAsia" w:ascii="宋体" w:hAnsi="宋体" w:cs="宋体"/>
          <w:color w:val="auto"/>
          <w:szCs w:val="21"/>
        </w:rPr>
        <w:t>采购代理机构应当在评审结束后2个工作日内将评审报告送采购人确认。</w:t>
      </w:r>
      <w:r>
        <w:rPr>
          <w:rFonts w:hint="eastAsia"/>
          <w:color w:val="auto"/>
          <w:sz w:val="21"/>
          <w:szCs w:val="21"/>
        </w:rPr>
        <w:t>采购人应当在收到评审报告后5个工作日内，从评审报告提出的成交候选人中，根据</w:t>
      </w:r>
      <w:r>
        <w:rPr>
          <w:rFonts w:hint="eastAsia"/>
          <w:color w:val="auto"/>
          <w:sz w:val="21"/>
          <w:szCs w:val="21"/>
          <w:lang w:eastAsia="zh-CN"/>
        </w:rPr>
        <w:t>综合评分排序</w:t>
      </w:r>
      <w:r>
        <w:rPr>
          <w:rFonts w:hint="eastAsia"/>
          <w:color w:val="auto"/>
          <w:sz w:val="21"/>
          <w:szCs w:val="21"/>
        </w:rPr>
        <w:t>确定成交</w:t>
      </w:r>
      <w:r>
        <w:rPr>
          <w:rFonts w:hint="eastAsia"/>
          <w:color w:val="auto"/>
          <w:sz w:val="21"/>
          <w:szCs w:val="21"/>
          <w:lang w:eastAsia="zh-CN"/>
        </w:rPr>
        <w:t>投标人</w:t>
      </w:r>
      <w:r>
        <w:rPr>
          <w:rFonts w:hint="eastAsia"/>
          <w:color w:val="auto"/>
          <w:sz w:val="21"/>
          <w:szCs w:val="21"/>
        </w:rPr>
        <w:t>。采购人逾期未确定成交</w:t>
      </w:r>
      <w:r>
        <w:rPr>
          <w:rFonts w:hint="eastAsia"/>
          <w:color w:val="auto"/>
          <w:sz w:val="21"/>
          <w:szCs w:val="21"/>
          <w:lang w:eastAsia="zh-CN"/>
        </w:rPr>
        <w:t>投标人</w:t>
      </w:r>
      <w:r>
        <w:rPr>
          <w:rFonts w:hint="eastAsia"/>
          <w:color w:val="auto"/>
          <w:sz w:val="21"/>
          <w:szCs w:val="21"/>
        </w:rPr>
        <w:t>且不提出异议的，视为确定评审报告提出的</w:t>
      </w:r>
      <w:r>
        <w:rPr>
          <w:rFonts w:hint="eastAsia"/>
          <w:color w:val="auto"/>
          <w:sz w:val="21"/>
          <w:szCs w:val="21"/>
          <w:lang w:eastAsia="zh-CN"/>
        </w:rPr>
        <w:t>第一中标候选人</w:t>
      </w:r>
      <w:r>
        <w:rPr>
          <w:rFonts w:hint="eastAsia"/>
          <w:color w:val="auto"/>
          <w:sz w:val="21"/>
          <w:szCs w:val="21"/>
        </w:rPr>
        <w:t>为成交</w:t>
      </w:r>
      <w:r>
        <w:rPr>
          <w:rFonts w:hint="eastAsia"/>
          <w:color w:val="auto"/>
          <w:sz w:val="21"/>
          <w:szCs w:val="21"/>
          <w:lang w:eastAsia="zh-CN"/>
        </w:rPr>
        <w:t>投标人</w:t>
      </w:r>
      <w:r>
        <w:rPr>
          <w:rFonts w:hint="eastAsia"/>
          <w:color w:val="auto"/>
          <w:sz w:val="21"/>
          <w:szCs w:val="21"/>
        </w:rPr>
        <w:t>。</w:t>
      </w:r>
    </w:p>
    <w:p w14:paraId="59CED61D">
      <w:pPr>
        <w:pStyle w:val="22"/>
        <w:rPr>
          <w:color w:val="auto"/>
          <w:sz w:val="21"/>
          <w:szCs w:val="21"/>
        </w:rPr>
      </w:pPr>
      <w:r>
        <w:rPr>
          <w:rFonts w:hint="eastAsia"/>
          <w:color w:val="auto"/>
          <w:sz w:val="21"/>
          <w:szCs w:val="21"/>
          <w:lang w:val="en-US" w:eastAsia="zh-CN"/>
        </w:rPr>
        <w:t>1.8.2</w:t>
      </w:r>
      <w:r>
        <w:rPr>
          <w:rFonts w:hint="eastAsia"/>
          <w:color w:val="auto"/>
          <w:sz w:val="21"/>
          <w:szCs w:val="21"/>
        </w:rPr>
        <w:t>采购人或者采购代理机构应当在成交</w:t>
      </w:r>
      <w:r>
        <w:rPr>
          <w:rFonts w:hint="eastAsia"/>
          <w:color w:val="auto"/>
          <w:sz w:val="21"/>
          <w:szCs w:val="21"/>
          <w:lang w:eastAsia="zh-CN"/>
        </w:rPr>
        <w:t>投标人</w:t>
      </w:r>
      <w:r>
        <w:rPr>
          <w:rFonts w:hint="eastAsia"/>
          <w:color w:val="auto"/>
          <w:sz w:val="21"/>
          <w:szCs w:val="21"/>
        </w:rPr>
        <w:t>确定后2个工作日内，在省级以上财政部门指定的媒体上公告成交结果，同时向成交</w:t>
      </w:r>
      <w:r>
        <w:rPr>
          <w:rFonts w:hint="eastAsia"/>
          <w:color w:val="auto"/>
          <w:sz w:val="21"/>
          <w:szCs w:val="21"/>
          <w:lang w:eastAsia="zh-CN"/>
        </w:rPr>
        <w:t>投标人</w:t>
      </w:r>
      <w:r>
        <w:rPr>
          <w:rFonts w:hint="eastAsia"/>
          <w:color w:val="auto"/>
          <w:sz w:val="21"/>
          <w:szCs w:val="21"/>
        </w:rPr>
        <w:t>发出成交通知书，并将</w:t>
      </w:r>
      <w:r>
        <w:rPr>
          <w:rFonts w:hint="eastAsia"/>
          <w:color w:val="auto"/>
          <w:sz w:val="21"/>
          <w:szCs w:val="21"/>
          <w:lang w:eastAsia="zh-CN"/>
        </w:rPr>
        <w:t>竞争性磋商</w:t>
      </w:r>
      <w:r>
        <w:rPr>
          <w:rFonts w:hint="eastAsia"/>
          <w:color w:val="auto"/>
          <w:sz w:val="21"/>
          <w:szCs w:val="21"/>
        </w:rPr>
        <w:t>文件随成交结果同时公告。　</w:t>
      </w:r>
    </w:p>
    <w:p w14:paraId="15A362C8">
      <w:pPr>
        <w:spacing w:before="120" w:beforeLines="50" w:after="120" w:afterLines="50" w:line="360" w:lineRule="auto"/>
        <w:rPr>
          <w:rFonts w:hint="eastAsia" w:ascii="宋体" w:hAnsi="宋体" w:cs="宋体"/>
          <w:b/>
          <w:color w:val="auto"/>
          <w:sz w:val="30"/>
          <w:szCs w:val="30"/>
        </w:rPr>
      </w:pPr>
      <w:r>
        <w:rPr>
          <w:rFonts w:hint="eastAsia" w:ascii="宋体" w:hAnsi="宋体" w:cs="宋体"/>
          <w:b/>
          <w:color w:val="auto"/>
          <w:sz w:val="30"/>
          <w:szCs w:val="30"/>
        </w:rPr>
        <w:t>1.9 编写评审报告</w:t>
      </w:r>
    </w:p>
    <w:p w14:paraId="7F537E41">
      <w:pPr>
        <w:spacing w:line="360" w:lineRule="auto"/>
        <w:ind w:firstLine="482"/>
        <w:rPr>
          <w:rFonts w:hint="eastAsia" w:ascii="宋体" w:hAnsi="宋体" w:cs="宋体"/>
          <w:color w:val="auto"/>
          <w:szCs w:val="21"/>
        </w:rPr>
      </w:pPr>
      <w:r>
        <w:rPr>
          <w:rFonts w:hint="eastAsia" w:ascii="宋体" w:hAnsi="宋体" w:cs="宋体"/>
          <w:color w:val="auto"/>
          <w:szCs w:val="21"/>
        </w:rPr>
        <w:t>1.9.1 磋商小组在确定成交候选人名单后，应当编写评审报告并向采购人出具。评审报告应当包括以下主要内容：</w:t>
      </w:r>
    </w:p>
    <w:p w14:paraId="76D02D7F">
      <w:pPr>
        <w:spacing w:line="360" w:lineRule="auto"/>
        <w:ind w:firstLine="482"/>
        <w:rPr>
          <w:rFonts w:hint="eastAsia" w:ascii="宋体" w:hAnsi="宋体" w:cs="宋体"/>
          <w:snapToGrid w:val="0"/>
          <w:color w:val="auto"/>
          <w:kern w:val="0"/>
          <w:szCs w:val="21"/>
        </w:rPr>
      </w:pPr>
      <w:r>
        <w:rPr>
          <w:rFonts w:hint="eastAsia" w:ascii="宋体" w:hAnsi="宋体" w:cs="宋体"/>
          <w:color w:val="auto"/>
          <w:kern w:val="0"/>
          <w:szCs w:val="21"/>
        </w:rPr>
        <w:t>（1）</w:t>
      </w:r>
      <w:r>
        <w:rPr>
          <w:rFonts w:hint="eastAsia" w:ascii="宋体" w:hAnsi="宋体" w:cs="宋体"/>
          <w:snapToGrid w:val="0"/>
          <w:color w:val="auto"/>
          <w:kern w:val="0"/>
          <w:szCs w:val="21"/>
        </w:rPr>
        <w:t>邀请供应商参加采购活动的具体方式和相关情况；</w:t>
      </w:r>
    </w:p>
    <w:p w14:paraId="0A3CE6A7">
      <w:pPr>
        <w:spacing w:line="360" w:lineRule="auto"/>
        <w:ind w:firstLine="482"/>
        <w:rPr>
          <w:rFonts w:hint="eastAsia" w:ascii="宋体" w:hAnsi="宋体" w:cs="宋体"/>
          <w:snapToGrid w:val="0"/>
          <w:color w:val="auto"/>
          <w:kern w:val="0"/>
          <w:szCs w:val="21"/>
        </w:rPr>
      </w:pPr>
      <w:r>
        <w:rPr>
          <w:rFonts w:hint="eastAsia" w:ascii="宋体" w:hAnsi="宋体" w:cs="宋体"/>
          <w:snapToGrid w:val="0"/>
          <w:color w:val="auto"/>
          <w:kern w:val="0"/>
          <w:szCs w:val="21"/>
        </w:rPr>
        <w:t>（2）响应文件开启日期和地点；</w:t>
      </w:r>
    </w:p>
    <w:p w14:paraId="2B2228D5">
      <w:pPr>
        <w:spacing w:line="360" w:lineRule="auto"/>
        <w:ind w:firstLine="482"/>
        <w:rPr>
          <w:rFonts w:hint="eastAsia" w:ascii="宋体" w:hAnsi="宋体" w:cs="宋体"/>
          <w:snapToGrid w:val="0"/>
          <w:color w:val="auto"/>
          <w:kern w:val="0"/>
          <w:szCs w:val="21"/>
        </w:rPr>
      </w:pPr>
      <w:r>
        <w:rPr>
          <w:rFonts w:hint="eastAsia" w:ascii="宋体" w:hAnsi="宋体" w:cs="宋体"/>
          <w:snapToGrid w:val="0"/>
          <w:color w:val="auto"/>
          <w:kern w:val="0"/>
          <w:szCs w:val="21"/>
        </w:rPr>
        <w:t>（3）获取磋商文件的供应商名单和磋商小组成员名单；</w:t>
      </w:r>
    </w:p>
    <w:p w14:paraId="078E53E2">
      <w:pPr>
        <w:spacing w:line="360" w:lineRule="auto"/>
        <w:ind w:firstLine="482"/>
        <w:rPr>
          <w:rFonts w:hint="eastAsia" w:ascii="宋体" w:hAnsi="宋体" w:cs="宋体"/>
          <w:snapToGrid w:val="0"/>
          <w:color w:val="auto"/>
          <w:kern w:val="0"/>
          <w:szCs w:val="21"/>
        </w:rPr>
      </w:pPr>
      <w:r>
        <w:rPr>
          <w:rFonts w:hint="eastAsia" w:ascii="宋体" w:hAnsi="宋体" w:cs="宋体"/>
          <w:snapToGrid w:val="0"/>
          <w:color w:val="auto"/>
          <w:kern w:val="0"/>
          <w:szCs w:val="21"/>
        </w:rPr>
        <w:t>（4）评审情况记录和说明，包括对供应商的资格审查情况、供应商响应文件评审情况、磋商情况（含磋商文件实质性变动情况）、报价情况等；</w:t>
      </w:r>
    </w:p>
    <w:p w14:paraId="328804D7">
      <w:pPr>
        <w:spacing w:line="360" w:lineRule="auto"/>
        <w:ind w:firstLine="482"/>
        <w:rPr>
          <w:rFonts w:hint="eastAsia" w:ascii="宋体" w:hAnsi="宋体" w:cs="宋体"/>
          <w:snapToGrid w:val="0"/>
          <w:color w:val="auto"/>
          <w:kern w:val="0"/>
          <w:szCs w:val="21"/>
        </w:rPr>
      </w:pPr>
      <w:r>
        <w:rPr>
          <w:rFonts w:hint="eastAsia" w:ascii="宋体" w:hAnsi="宋体" w:cs="宋体"/>
          <w:snapToGrid w:val="0"/>
          <w:color w:val="auto"/>
          <w:kern w:val="0"/>
          <w:szCs w:val="21"/>
        </w:rPr>
        <w:t>（5）提出的成交候选人的排序名单及理由。</w:t>
      </w:r>
    </w:p>
    <w:p w14:paraId="2C2EC062">
      <w:pPr>
        <w:spacing w:line="360" w:lineRule="auto"/>
        <w:ind w:firstLine="482"/>
        <w:rPr>
          <w:rFonts w:hint="eastAsia" w:ascii="宋体" w:hAnsi="宋体" w:cs="宋体"/>
          <w:color w:val="auto"/>
          <w:kern w:val="0"/>
          <w:szCs w:val="21"/>
        </w:rPr>
      </w:pPr>
      <w:r>
        <w:rPr>
          <w:rFonts w:hint="eastAsia" w:ascii="宋体" w:hAnsi="宋体" w:cs="宋体"/>
          <w:color w:val="auto"/>
          <w:kern w:val="0"/>
          <w:szCs w:val="21"/>
        </w:rPr>
        <w:t>（6）其他需要说明的情况，包括评审过程中供应商根据磋商小组要求进行的澄清、说明或者更正，磋商小组成员的更换等，报价最高的供应商为第一成交候选人的，对其报价合理性予以特别书面。</w:t>
      </w:r>
    </w:p>
    <w:p w14:paraId="42FC1C2B">
      <w:pPr>
        <w:widowControl/>
        <w:spacing w:line="360" w:lineRule="auto"/>
        <w:ind w:firstLine="420" w:firstLineChars="200"/>
        <w:rPr>
          <w:rFonts w:hint="eastAsia" w:ascii="宋体" w:hAnsi="宋体" w:cs="宋体"/>
          <w:snapToGrid w:val="0"/>
          <w:color w:val="auto"/>
          <w:kern w:val="0"/>
          <w:szCs w:val="21"/>
        </w:rPr>
      </w:pPr>
      <w:r>
        <w:rPr>
          <w:rFonts w:hint="eastAsia" w:ascii="宋体" w:hAnsi="宋体" w:cs="宋体"/>
          <w:color w:val="auto"/>
          <w:kern w:val="0"/>
          <w:szCs w:val="21"/>
        </w:rPr>
        <w:t xml:space="preserve">1.9.2 </w:t>
      </w:r>
      <w:r>
        <w:rPr>
          <w:rFonts w:hint="eastAsia" w:ascii="宋体" w:hAnsi="宋体" w:cs="宋体"/>
          <w:snapToGrid w:val="0"/>
          <w:color w:val="auto"/>
          <w:kern w:val="0"/>
          <w:szCs w:val="21"/>
        </w:rPr>
        <w:t>评审报告应当由磋商小组全体人员签字认可。磋商小组成员对评审报告有异议的，磋商小组按照少数服从多数的原则推荐成交候选人名单，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1CC749E3">
      <w:pPr>
        <w:spacing w:before="120" w:beforeLines="50" w:after="120" w:afterLines="50" w:line="360" w:lineRule="auto"/>
        <w:rPr>
          <w:rFonts w:hint="eastAsia" w:ascii="宋体" w:hAnsi="宋体" w:cs="宋体"/>
          <w:color w:val="auto"/>
          <w:sz w:val="36"/>
          <w:szCs w:val="36"/>
        </w:rPr>
      </w:pPr>
      <w:r>
        <w:rPr>
          <w:rFonts w:hint="eastAsia" w:ascii="宋体" w:hAnsi="宋体" w:cs="宋体"/>
          <w:color w:val="auto"/>
          <w:sz w:val="36"/>
          <w:szCs w:val="36"/>
        </w:rPr>
        <w:t>2.评审方法</w:t>
      </w:r>
    </w:p>
    <w:p w14:paraId="53C2CDB2">
      <w:pPr>
        <w:pStyle w:val="6"/>
        <w:spacing w:before="120" w:beforeLines="50" w:after="120" w:afterLines="50" w:line="360" w:lineRule="auto"/>
        <w:ind w:firstLine="0"/>
        <w:rPr>
          <w:rFonts w:hint="eastAsia" w:ascii="宋体" w:hAnsi="宋体" w:cs="宋体"/>
          <w:b/>
          <w:color w:val="auto"/>
          <w:sz w:val="30"/>
          <w:szCs w:val="30"/>
        </w:rPr>
      </w:pPr>
      <w:r>
        <w:rPr>
          <w:rFonts w:hint="eastAsia" w:ascii="宋体" w:hAnsi="宋体" w:cs="宋体"/>
          <w:b/>
          <w:color w:val="auto"/>
          <w:sz w:val="30"/>
          <w:szCs w:val="30"/>
        </w:rPr>
        <w:t>2.1 综合评分法</w:t>
      </w:r>
    </w:p>
    <w:p w14:paraId="388B2AA4">
      <w:pPr>
        <w:spacing w:line="360" w:lineRule="auto"/>
        <w:ind w:firstLine="411" w:firstLineChars="196"/>
        <w:rPr>
          <w:rFonts w:hint="eastAsia" w:ascii="宋体" w:hAnsi="宋体" w:cs="宋体"/>
          <w:snapToGrid w:val="0"/>
          <w:color w:val="auto"/>
          <w:kern w:val="0"/>
          <w:szCs w:val="21"/>
        </w:rPr>
      </w:pPr>
      <w:r>
        <w:rPr>
          <w:rFonts w:hint="eastAsia" w:ascii="宋体" w:hAnsi="宋体" w:cs="宋体"/>
          <w:color w:val="auto"/>
          <w:szCs w:val="21"/>
        </w:rPr>
        <w:t>2.1.1 本采购项目评审方法采用综合评分法，</w:t>
      </w:r>
      <w:r>
        <w:rPr>
          <w:rFonts w:hint="eastAsia" w:ascii="宋体" w:hAnsi="宋体" w:cs="宋体"/>
          <w:snapToGrid w:val="0"/>
          <w:color w:val="auto"/>
          <w:kern w:val="0"/>
          <w:szCs w:val="21"/>
        </w:rPr>
        <w:t>是指响应文件满足磋商文件全部实质性要求且按评审因素的量化指标评审得分最高的供应商为成交候选供应商的评审方法。</w:t>
      </w:r>
    </w:p>
    <w:p w14:paraId="1058B2BC">
      <w:pPr>
        <w:pStyle w:val="6"/>
        <w:spacing w:line="360" w:lineRule="auto"/>
        <w:ind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2.1.2 综合评分法评审标准中的分值设置应当与评审因素的量化指标相对应。磋商文件中没有规定的评审标准不得作为评审依据。</w:t>
      </w:r>
    </w:p>
    <w:p w14:paraId="2BBDE352">
      <w:pPr>
        <w:widowControl/>
        <w:autoSpaceDE w:val="0"/>
        <w:autoSpaceDN w:val="0"/>
        <w:spacing w:before="120" w:beforeLines="50" w:after="120" w:afterLines="50" w:line="360" w:lineRule="auto"/>
        <w:ind w:right="51"/>
        <w:textAlignment w:val="bottom"/>
        <w:rPr>
          <w:rFonts w:hint="eastAsia" w:ascii="宋体" w:hAnsi="宋体" w:cs="宋体"/>
          <w:b/>
          <w:color w:val="auto"/>
          <w:sz w:val="30"/>
          <w:szCs w:val="30"/>
        </w:rPr>
      </w:pPr>
      <w:r>
        <w:rPr>
          <w:rFonts w:hint="eastAsia" w:ascii="宋体" w:hAnsi="宋体" w:cs="宋体"/>
          <w:b/>
          <w:color w:val="auto"/>
          <w:sz w:val="30"/>
          <w:szCs w:val="30"/>
        </w:rPr>
        <w:t>2.2 分值构成及评分标准</w:t>
      </w:r>
    </w:p>
    <w:p w14:paraId="0EC5867D">
      <w:pPr>
        <w:pStyle w:val="9"/>
        <w:adjustRightInd w:val="0"/>
        <w:snapToGrid w:val="0"/>
        <w:spacing w:line="360" w:lineRule="auto"/>
        <w:ind w:firstLine="480" w:firstLineChars="200"/>
        <w:rPr>
          <w:rFonts w:hint="eastAsia" w:ascii="宋体" w:hAnsi="宋体" w:cs="宋体"/>
          <w:bCs/>
          <w:color w:val="auto"/>
        </w:rPr>
      </w:pPr>
      <w:r>
        <w:rPr>
          <w:rFonts w:hint="eastAsia" w:ascii="宋体" w:hAnsi="宋体" w:cs="宋体"/>
          <w:color w:val="auto"/>
        </w:rPr>
        <w:t xml:space="preserve">2.2.1 </w:t>
      </w:r>
      <w:r>
        <w:rPr>
          <w:rFonts w:hint="eastAsia" w:ascii="宋体" w:hAnsi="宋体" w:cs="宋体"/>
          <w:bCs/>
          <w:color w:val="auto"/>
        </w:rPr>
        <w:t>磋商小组将综合分析供应商的各项评审因素，而不以单项评审因素的优劣评选出成交供应商。对所有供应商的响应评估，都采用相同的程序和标准，严格按照磋商文件的要求和条件进行。</w:t>
      </w:r>
    </w:p>
    <w:p w14:paraId="61290A22">
      <w:pPr>
        <w:tabs>
          <w:tab w:val="left" w:pos="0"/>
        </w:tabs>
        <w:adjustRightInd w:val="0"/>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2.2.2评审因素包括：</w:t>
      </w:r>
      <w:r>
        <w:rPr>
          <w:rFonts w:hint="eastAsia" w:ascii="宋体" w:hAnsi="宋体" w:cs="宋体"/>
          <w:b/>
          <w:color w:val="auto"/>
          <w:kern w:val="0"/>
          <w:szCs w:val="21"/>
        </w:rPr>
        <w:t>磋商报价、技术部分、商务部分</w:t>
      </w:r>
      <w:r>
        <w:rPr>
          <w:rFonts w:hint="eastAsia" w:ascii="宋体" w:hAnsi="宋体" w:cs="宋体"/>
          <w:color w:val="auto"/>
          <w:kern w:val="0"/>
          <w:szCs w:val="21"/>
        </w:rPr>
        <w:t>等</w:t>
      </w:r>
      <w:r>
        <w:rPr>
          <w:rFonts w:hint="eastAsia" w:ascii="宋体" w:hAnsi="宋体" w:cs="宋体"/>
          <w:color w:val="auto"/>
          <w:szCs w:val="21"/>
        </w:rPr>
        <w:t>对磋商文件的响应程度，以及相应的比重或者权值等，但不包括“供应商须知”第3.1条</w:t>
      </w:r>
      <w:r>
        <w:rPr>
          <w:rFonts w:hint="eastAsia" w:ascii="宋体" w:hAnsi="宋体" w:cs="宋体"/>
          <w:color w:val="auto"/>
          <w:kern w:val="0"/>
          <w:szCs w:val="21"/>
          <w:lang w:val="zh-CN"/>
        </w:rPr>
        <w:t>款</w:t>
      </w:r>
      <w:r>
        <w:rPr>
          <w:rFonts w:hint="eastAsia" w:ascii="宋体" w:hAnsi="宋体" w:cs="宋体"/>
          <w:color w:val="auto"/>
          <w:szCs w:val="21"/>
        </w:rPr>
        <w:t>规定的供应商资格条件。</w:t>
      </w:r>
    </w:p>
    <w:p w14:paraId="09072AF7">
      <w:pPr>
        <w:adjustRightInd w:val="0"/>
        <w:snapToGrid w:val="0"/>
        <w:spacing w:line="360" w:lineRule="auto"/>
        <w:ind w:firstLine="420" w:firstLineChars="200"/>
        <w:rPr>
          <w:rFonts w:hint="eastAsia" w:ascii="宋体" w:hAnsi="宋体" w:cs="宋体"/>
          <w:b/>
          <w:bCs/>
          <w:color w:val="auto"/>
          <w:szCs w:val="21"/>
        </w:rPr>
      </w:pPr>
      <w:r>
        <w:rPr>
          <w:rFonts w:hint="eastAsia" w:ascii="宋体" w:hAnsi="宋体" w:cs="宋体"/>
          <w:snapToGrid w:val="0"/>
          <w:color w:val="auto"/>
          <w:szCs w:val="21"/>
        </w:rPr>
        <w:t xml:space="preserve">2.2.3 </w:t>
      </w:r>
      <w:r>
        <w:rPr>
          <w:rFonts w:hint="eastAsia" w:ascii="宋体" w:hAnsi="宋体" w:cs="宋体"/>
          <w:bCs/>
          <w:color w:val="auto"/>
          <w:szCs w:val="21"/>
        </w:rPr>
        <w:t>评分因素及分值构成：</w:t>
      </w:r>
    </w:p>
    <w:p w14:paraId="51E84038">
      <w:pPr>
        <w:adjustRightInd w:val="0"/>
        <w:snapToGrid w:val="0"/>
        <w:spacing w:line="360" w:lineRule="auto"/>
        <w:ind w:firstLine="727" w:firstLineChars="345"/>
        <w:rPr>
          <w:rFonts w:hint="eastAsia" w:ascii="宋体" w:hAnsi="宋体" w:cs="宋体"/>
          <w:color w:val="auto"/>
          <w:szCs w:val="21"/>
        </w:rPr>
      </w:pPr>
      <w:r>
        <w:rPr>
          <w:rFonts w:hint="eastAsia" w:ascii="宋体" w:hAnsi="宋体" w:cs="宋体"/>
          <w:b/>
          <w:bCs/>
          <w:color w:val="auto"/>
          <w:szCs w:val="21"/>
        </w:rPr>
        <w:t>评审因素                     权重                         分值</w:t>
      </w:r>
    </w:p>
    <w:p w14:paraId="5BA30EAA">
      <w:pPr>
        <w:pStyle w:val="9"/>
        <w:adjustRightInd w:val="0"/>
        <w:snapToGrid w:val="0"/>
        <w:spacing w:line="360" w:lineRule="auto"/>
        <w:ind w:firstLine="480" w:firstLineChars="200"/>
        <w:rPr>
          <w:rFonts w:hint="eastAsia" w:ascii="宋体" w:hAnsi="宋体" w:cs="宋体"/>
          <w:bCs/>
          <w:color w:val="auto"/>
        </w:rPr>
      </w:pPr>
      <w:r>
        <w:rPr>
          <w:rFonts w:hint="eastAsia" w:ascii="宋体" w:hAnsi="宋体" w:cs="宋体"/>
          <w:bCs/>
          <w:color w:val="auto"/>
        </w:rPr>
        <w:t xml:space="preserve">（1）磋商报价                 </w:t>
      </w:r>
      <w:r>
        <w:rPr>
          <w:rFonts w:hint="eastAsia" w:hAnsi="宋体" w:cs="宋体"/>
          <w:bCs/>
          <w:color w:val="auto"/>
          <w:lang w:val="en-US" w:eastAsia="zh-CN"/>
        </w:rPr>
        <w:t>30</w:t>
      </w:r>
      <w:r>
        <w:rPr>
          <w:rFonts w:hint="eastAsia" w:ascii="宋体" w:hAnsi="宋体" w:cs="宋体"/>
          <w:bCs/>
          <w:color w:val="auto"/>
        </w:rPr>
        <w:t xml:space="preserve">%                  </w:t>
      </w:r>
      <w:r>
        <w:rPr>
          <w:rFonts w:hint="eastAsia" w:hAnsi="宋体" w:cs="宋体"/>
          <w:bCs/>
          <w:color w:val="auto"/>
          <w:lang w:val="en-US" w:eastAsia="zh-CN"/>
        </w:rPr>
        <w:t xml:space="preserve"> </w:t>
      </w:r>
      <w:r>
        <w:rPr>
          <w:rFonts w:hint="eastAsia" w:ascii="宋体" w:hAnsi="宋体" w:cs="宋体"/>
          <w:bCs/>
          <w:color w:val="auto"/>
        </w:rPr>
        <w:t xml:space="preserve"> </w:t>
      </w:r>
      <w:r>
        <w:rPr>
          <w:rFonts w:hint="eastAsia" w:hAnsi="宋体" w:cs="宋体"/>
          <w:bCs/>
          <w:color w:val="auto"/>
          <w:lang w:val="en-US" w:eastAsia="zh-CN"/>
        </w:rPr>
        <w:t>30</w:t>
      </w:r>
      <w:r>
        <w:rPr>
          <w:rFonts w:hint="eastAsia" w:ascii="宋体" w:hAnsi="宋体" w:cs="宋体"/>
          <w:bCs/>
          <w:color w:val="auto"/>
        </w:rPr>
        <w:t>分</w:t>
      </w:r>
    </w:p>
    <w:p w14:paraId="6457663C">
      <w:pPr>
        <w:pStyle w:val="9"/>
        <w:adjustRightInd w:val="0"/>
        <w:snapToGrid w:val="0"/>
        <w:spacing w:line="360" w:lineRule="auto"/>
        <w:ind w:firstLine="480" w:firstLineChars="200"/>
        <w:rPr>
          <w:rFonts w:hint="eastAsia" w:ascii="宋体" w:hAnsi="宋体" w:cs="宋体"/>
          <w:bCs/>
          <w:color w:val="auto"/>
        </w:rPr>
      </w:pPr>
      <w:r>
        <w:rPr>
          <w:rFonts w:hint="eastAsia" w:ascii="宋体" w:hAnsi="宋体" w:cs="宋体"/>
          <w:bCs/>
          <w:color w:val="auto"/>
        </w:rPr>
        <w:t xml:space="preserve">（2）技术部分                 </w:t>
      </w:r>
      <w:r>
        <w:rPr>
          <w:rFonts w:hint="eastAsia" w:hAnsi="宋体" w:cs="宋体"/>
          <w:bCs/>
          <w:color w:val="auto"/>
          <w:lang w:val="en-US" w:eastAsia="zh-CN"/>
        </w:rPr>
        <w:t>60</w:t>
      </w:r>
      <w:r>
        <w:rPr>
          <w:rFonts w:hint="eastAsia" w:ascii="宋体" w:hAnsi="宋体" w:cs="宋体"/>
          <w:bCs/>
          <w:color w:val="auto"/>
        </w:rPr>
        <w:t xml:space="preserve">%                    </w:t>
      </w:r>
      <w:r>
        <w:rPr>
          <w:rFonts w:hint="eastAsia" w:hAnsi="宋体" w:cs="宋体"/>
          <w:bCs/>
          <w:color w:val="auto"/>
          <w:lang w:val="en-US" w:eastAsia="zh-CN"/>
        </w:rPr>
        <w:t>60</w:t>
      </w:r>
      <w:r>
        <w:rPr>
          <w:rFonts w:hint="eastAsia" w:ascii="宋体" w:hAnsi="宋体" w:cs="宋体"/>
          <w:bCs/>
          <w:color w:val="auto"/>
        </w:rPr>
        <w:t>分</w:t>
      </w:r>
    </w:p>
    <w:p w14:paraId="1F89808B">
      <w:pPr>
        <w:pStyle w:val="9"/>
        <w:adjustRightInd w:val="0"/>
        <w:snapToGrid w:val="0"/>
        <w:spacing w:line="360" w:lineRule="auto"/>
        <w:ind w:firstLine="480" w:firstLineChars="200"/>
        <w:rPr>
          <w:rFonts w:hint="eastAsia" w:ascii="宋体" w:hAnsi="宋体" w:cs="宋体"/>
          <w:bCs/>
          <w:color w:val="auto"/>
        </w:rPr>
      </w:pPr>
      <w:r>
        <w:rPr>
          <w:rFonts w:hint="eastAsia" w:ascii="宋体" w:hAnsi="宋体" w:cs="宋体"/>
          <w:bCs/>
          <w:color w:val="auto"/>
        </w:rPr>
        <w:t xml:space="preserve">（3）商务部分                 </w:t>
      </w:r>
      <w:r>
        <w:rPr>
          <w:rFonts w:hint="eastAsia" w:hAnsi="宋体" w:cs="宋体"/>
          <w:bCs/>
          <w:color w:val="auto"/>
          <w:lang w:val="en-US" w:eastAsia="zh-CN"/>
        </w:rPr>
        <w:t>10</w:t>
      </w:r>
      <w:r>
        <w:rPr>
          <w:rFonts w:hint="eastAsia" w:ascii="宋体" w:hAnsi="宋体" w:cs="宋体"/>
          <w:bCs/>
          <w:color w:val="auto"/>
        </w:rPr>
        <w:t xml:space="preserve">%                    </w:t>
      </w:r>
      <w:r>
        <w:rPr>
          <w:rFonts w:hint="eastAsia" w:hAnsi="宋体" w:cs="宋体"/>
          <w:bCs/>
          <w:color w:val="auto"/>
          <w:lang w:val="en-US" w:eastAsia="zh-CN"/>
        </w:rPr>
        <w:t>10</w:t>
      </w:r>
      <w:r>
        <w:rPr>
          <w:rFonts w:hint="eastAsia" w:ascii="宋体" w:hAnsi="宋体" w:cs="宋体"/>
          <w:bCs/>
          <w:color w:val="auto"/>
        </w:rPr>
        <w:t>分</w:t>
      </w:r>
    </w:p>
    <w:p w14:paraId="09851903">
      <w:pPr>
        <w:pStyle w:val="9"/>
        <w:adjustRightInd w:val="0"/>
        <w:snapToGrid w:val="0"/>
        <w:spacing w:line="360" w:lineRule="auto"/>
        <w:ind w:firstLine="480" w:firstLineChars="200"/>
        <w:rPr>
          <w:rFonts w:hint="eastAsia" w:ascii="宋体" w:hAnsi="宋体" w:cs="宋体"/>
          <w:bCs/>
          <w:color w:val="auto"/>
        </w:rPr>
      </w:pPr>
      <w:r>
        <w:rPr>
          <w:rFonts w:hint="eastAsia" w:ascii="宋体" w:hAnsi="宋体" w:cs="宋体"/>
          <w:bCs/>
          <w:color w:val="auto"/>
        </w:rPr>
        <w:t>合计                          100%                   100分</w:t>
      </w:r>
    </w:p>
    <w:p w14:paraId="49638DF0">
      <w:pPr>
        <w:pStyle w:val="9"/>
        <w:adjustRightInd w:val="0"/>
        <w:snapToGrid w:val="0"/>
        <w:spacing w:line="360" w:lineRule="auto"/>
        <w:ind w:firstLine="482" w:firstLineChars="200"/>
        <w:rPr>
          <w:rFonts w:hint="eastAsia" w:ascii="宋体" w:hAnsi="宋体" w:cs="宋体"/>
          <w:b/>
          <w:bCs/>
          <w:color w:val="auto"/>
        </w:rPr>
      </w:pPr>
      <w:r>
        <w:rPr>
          <w:rFonts w:hint="eastAsia" w:ascii="宋体" w:hAnsi="宋体" w:cs="宋体"/>
          <w:b/>
          <w:bCs/>
          <w:color w:val="auto"/>
        </w:rPr>
        <w:t>2.2.4 磋商报价评审</w:t>
      </w:r>
    </w:p>
    <w:p w14:paraId="5B59FAF5">
      <w:pPr>
        <w:spacing w:line="360" w:lineRule="auto"/>
        <w:ind w:firstLine="630" w:firstLineChars="300"/>
        <w:rPr>
          <w:rFonts w:hint="eastAsia" w:ascii="宋体" w:hAnsi="宋体" w:cs="宋体"/>
          <w:color w:val="auto"/>
          <w:szCs w:val="21"/>
        </w:rPr>
      </w:pPr>
      <w:r>
        <w:rPr>
          <w:rFonts w:hint="eastAsia" w:ascii="宋体" w:hAnsi="宋体" w:cs="宋体"/>
          <w:color w:val="auto"/>
          <w:szCs w:val="21"/>
        </w:rPr>
        <w:t>2.2.4.1 依照财政部《政府采购竞争性磋商采购方式管理暂行办法》第二十四条规定，以本次满足磋商文件要求的</w:t>
      </w:r>
      <w:r>
        <w:rPr>
          <w:rFonts w:hint="eastAsia" w:ascii="宋体" w:hAnsi="宋体" w:cs="宋体"/>
          <w:b/>
          <w:color w:val="auto"/>
          <w:szCs w:val="21"/>
        </w:rPr>
        <w:t>最低磋商评审价为磋商基准价</w:t>
      </w:r>
      <w:r>
        <w:rPr>
          <w:rFonts w:hint="eastAsia" w:ascii="宋体" w:hAnsi="宋体" w:cs="宋体"/>
          <w:color w:val="auto"/>
          <w:szCs w:val="21"/>
        </w:rPr>
        <w:t>，其价格为满分。</w:t>
      </w:r>
    </w:p>
    <w:p w14:paraId="1ADE9649">
      <w:pPr>
        <w:widowControl/>
        <w:shd w:val="clear" w:color="auto" w:fill="FFFFFF"/>
        <w:spacing w:line="360" w:lineRule="auto"/>
        <w:ind w:firstLine="525" w:firstLineChars="250"/>
        <w:jc w:val="left"/>
        <w:rPr>
          <w:rFonts w:hint="eastAsia" w:ascii="宋体" w:hAnsi="宋体" w:cs="宋体"/>
          <w:color w:val="auto"/>
          <w:szCs w:val="21"/>
        </w:rPr>
      </w:pPr>
      <w:r>
        <w:rPr>
          <w:rFonts w:hint="eastAsia" w:ascii="宋体" w:hAnsi="宋体" w:cs="宋体"/>
          <w:color w:val="auto"/>
          <w:szCs w:val="21"/>
        </w:rPr>
        <w:t>（1）对</w:t>
      </w:r>
      <w:r>
        <w:rPr>
          <w:rFonts w:hint="eastAsia" w:ascii="宋体" w:hAnsi="宋体" w:cs="宋体"/>
          <w:color w:val="auto"/>
          <w:kern w:val="0"/>
          <w:szCs w:val="21"/>
        </w:rPr>
        <w:t>符合中小企业政策优惠条件的，对最后报价进行调整，调整后的报价作为磋商评审价：</w:t>
      </w:r>
    </w:p>
    <w:p w14:paraId="2F2EE572">
      <w:pPr>
        <w:widowControl/>
        <w:shd w:val="clear" w:color="auto" w:fill="FFFFFF"/>
        <w:spacing w:line="360" w:lineRule="auto"/>
        <w:ind w:firstLine="1256" w:firstLineChars="596"/>
        <w:jc w:val="left"/>
        <w:rPr>
          <w:rFonts w:hint="eastAsia" w:ascii="宋体" w:hAnsi="宋体" w:cs="宋体"/>
          <w:b/>
          <w:color w:val="auto"/>
          <w:szCs w:val="21"/>
        </w:rPr>
      </w:pPr>
      <w:r>
        <w:rPr>
          <w:rFonts w:hint="eastAsia" w:ascii="宋体" w:hAnsi="宋体" w:cs="宋体"/>
          <w:b/>
          <w:color w:val="auto"/>
          <w:szCs w:val="21"/>
        </w:rPr>
        <w:t>磋商评审价=最后报价×（1-磋商报价折扣幅度）</w:t>
      </w:r>
    </w:p>
    <w:p w14:paraId="51ADCDAD">
      <w:pPr>
        <w:spacing w:line="360" w:lineRule="auto"/>
        <w:ind w:firstLine="525" w:firstLineChars="250"/>
        <w:rPr>
          <w:rFonts w:hint="eastAsia" w:ascii="宋体" w:hAnsi="宋体" w:cs="宋体"/>
          <w:color w:val="auto"/>
          <w:szCs w:val="21"/>
        </w:rPr>
      </w:pPr>
      <w:r>
        <w:rPr>
          <w:rFonts w:hint="eastAsia" w:ascii="宋体" w:hAnsi="宋体" w:cs="宋体"/>
          <w:color w:val="auto"/>
          <w:szCs w:val="21"/>
        </w:rPr>
        <w:t>（2）其他供应商的价格得分按下列公式计算:</w:t>
      </w:r>
    </w:p>
    <w:p w14:paraId="39280B4C">
      <w:pPr>
        <w:spacing w:line="360" w:lineRule="auto"/>
        <w:ind w:firstLine="1250" w:firstLineChars="593"/>
        <w:rPr>
          <w:rFonts w:hint="eastAsia" w:ascii="宋体" w:hAnsi="宋体" w:cs="宋体"/>
          <w:b/>
          <w:color w:val="auto"/>
          <w:szCs w:val="21"/>
        </w:rPr>
      </w:pPr>
      <w:r>
        <w:rPr>
          <w:rFonts w:hint="eastAsia" w:ascii="宋体" w:hAnsi="宋体" w:cs="宋体"/>
          <w:b/>
          <w:color w:val="auto"/>
          <w:szCs w:val="21"/>
        </w:rPr>
        <w:t>磋商报价得分（F1）=(磋商基准价／磋商评审价)×100×价格权重</w:t>
      </w:r>
    </w:p>
    <w:p w14:paraId="420C55AC">
      <w:pPr>
        <w:pStyle w:val="11"/>
        <w:widowControl/>
        <w:tabs>
          <w:tab w:val="left" w:pos="1506"/>
        </w:tabs>
        <w:adjustRightInd w:val="0"/>
        <w:snapToGrid w:val="0"/>
        <w:spacing w:line="360" w:lineRule="auto"/>
        <w:ind w:firstLine="413" w:firstLineChars="196"/>
        <w:rPr>
          <w:rFonts w:hint="eastAsia" w:ascii="宋体" w:hAnsi="宋体" w:cs="宋体"/>
          <w:bCs/>
          <w:color w:val="auto"/>
          <w:sz w:val="21"/>
          <w:szCs w:val="21"/>
        </w:rPr>
      </w:pPr>
      <w:r>
        <w:rPr>
          <w:rFonts w:hint="eastAsia" w:ascii="宋体" w:hAnsi="宋体" w:cs="宋体"/>
          <w:b/>
          <w:bCs/>
          <w:color w:val="auto"/>
          <w:sz w:val="21"/>
          <w:szCs w:val="21"/>
        </w:rPr>
        <w:t xml:space="preserve">2.2.5 </w:t>
      </w:r>
      <w:r>
        <w:rPr>
          <w:rFonts w:hint="eastAsia" w:ascii="宋体" w:hAnsi="宋体" w:cs="宋体"/>
          <w:bCs/>
          <w:color w:val="auto"/>
          <w:sz w:val="21"/>
          <w:szCs w:val="21"/>
        </w:rPr>
        <w:t>由磋商小组成员独立地根据各项因素的评分标准，结合每个供应商的实际情况，分别就磋商报价以外的各项评审因素对每个供应商进行独立打分。</w:t>
      </w:r>
    </w:p>
    <w:p w14:paraId="586C1876">
      <w:pPr>
        <w:pStyle w:val="11"/>
        <w:widowControl/>
        <w:tabs>
          <w:tab w:val="left" w:pos="1506"/>
        </w:tabs>
        <w:adjustRightInd w:val="0"/>
        <w:snapToGrid w:val="0"/>
        <w:spacing w:line="360" w:lineRule="auto"/>
        <w:ind w:firstLine="732" w:firstLineChars="347"/>
        <w:rPr>
          <w:rFonts w:hint="eastAsia" w:ascii="宋体" w:hAnsi="宋体" w:cs="宋体"/>
          <w:b/>
          <w:bCs/>
          <w:color w:val="auto"/>
          <w:sz w:val="21"/>
          <w:szCs w:val="21"/>
        </w:rPr>
      </w:pPr>
      <w:r>
        <w:rPr>
          <w:rFonts w:hint="eastAsia" w:ascii="宋体" w:hAnsi="宋体" w:cs="宋体"/>
          <w:b/>
          <w:bCs/>
          <w:color w:val="auto"/>
          <w:sz w:val="21"/>
          <w:szCs w:val="21"/>
        </w:rPr>
        <w:t>2.2.5.1 技术部分评审</w:t>
      </w:r>
    </w:p>
    <w:p w14:paraId="47CA6007">
      <w:pPr>
        <w:adjustRightInd w:val="0"/>
        <w:snapToGrid w:val="0"/>
        <w:spacing w:line="360" w:lineRule="auto"/>
        <w:ind w:firstLine="735" w:firstLineChars="350"/>
        <w:rPr>
          <w:rFonts w:hint="eastAsia" w:ascii="宋体" w:hAnsi="宋体" w:cs="宋体"/>
          <w:color w:val="auto"/>
          <w:szCs w:val="21"/>
        </w:rPr>
      </w:pPr>
      <w:r>
        <w:rPr>
          <w:rFonts w:hint="eastAsia" w:ascii="宋体" w:hAnsi="宋体" w:cs="宋体"/>
          <w:color w:val="auto"/>
          <w:szCs w:val="21"/>
        </w:rPr>
        <w:t>技术部分评审内容及分值如下：</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0"/>
        <w:gridCol w:w="6420"/>
        <w:gridCol w:w="860"/>
        <w:gridCol w:w="877"/>
      </w:tblGrid>
      <w:tr w14:paraId="6C504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noWrap w:val="0"/>
            <w:vAlign w:val="top"/>
          </w:tcPr>
          <w:p w14:paraId="21740943">
            <w:pPr>
              <w:pStyle w:val="7"/>
              <w:rPr>
                <w:rFonts w:hint="eastAsia"/>
                <w:b/>
                <w:bCs/>
                <w:color w:val="auto"/>
                <w:sz w:val="24"/>
                <w:szCs w:val="24"/>
                <w:vertAlign w:val="baseline"/>
              </w:rPr>
            </w:pPr>
            <w:r>
              <w:rPr>
                <w:rFonts w:hint="eastAsia"/>
                <w:b/>
                <w:bCs/>
                <w:color w:val="auto"/>
                <w:sz w:val="24"/>
                <w:szCs w:val="24"/>
                <w:vertAlign w:val="baseline"/>
              </w:rPr>
              <w:t>项目</w:t>
            </w:r>
          </w:p>
        </w:tc>
        <w:tc>
          <w:tcPr>
            <w:tcW w:w="3397" w:type="pct"/>
            <w:noWrap w:val="0"/>
            <w:vAlign w:val="top"/>
          </w:tcPr>
          <w:p w14:paraId="6DFF2769">
            <w:pPr>
              <w:pStyle w:val="7"/>
              <w:rPr>
                <w:rFonts w:hint="eastAsia"/>
                <w:b/>
                <w:bCs/>
                <w:color w:val="auto"/>
                <w:sz w:val="24"/>
                <w:szCs w:val="24"/>
                <w:vertAlign w:val="baseline"/>
              </w:rPr>
            </w:pPr>
            <w:r>
              <w:rPr>
                <w:rFonts w:hint="eastAsia"/>
                <w:b/>
                <w:bCs/>
                <w:color w:val="auto"/>
                <w:sz w:val="24"/>
                <w:szCs w:val="24"/>
                <w:vertAlign w:val="baseline"/>
              </w:rPr>
              <w:t xml:space="preserve">评审内容  </w:t>
            </w:r>
          </w:p>
        </w:tc>
        <w:tc>
          <w:tcPr>
            <w:tcW w:w="455" w:type="pct"/>
            <w:noWrap w:val="0"/>
            <w:vAlign w:val="top"/>
          </w:tcPr>
          <w:p w14:paraId="2DDCCF54">
            <w:pPr>
              <w:pStyle w:val="7"/>
              <w:rPr>
                <w:rFonts w:hint="eastAsia"/>
                <w:b/>
                <w:bCs/>
                <w:color w:val="auto"/>
                <w:sz w:val="24"/>
                <w:szCs w:val="24"/>
                <w:vertAlign w:val="baseline"/>
              </w:rPr>
            </w:pPr>
            <w:r>
              <w:rPr>
                <w:rFonts w:hint="eastAsia"/>
                <w:b/>
                <w:bCs/>
                <w:color w:val="auto"/>
                <w:sz w:val="24"/>
                <w:szCs w:val="24"/>
                <w:vertAlign w:val="baseline"/>
              </w:rPr>
              <w:t>分值</w:t>
            </w:r>
          </w:p>
        </w:tc>
        <w:tc>
          <w:tcPr>
            <w:tcW w:w="462" w:type="pct"/>
            <w:noWrap w:val="0"/>
            <w:vAlign w:val="top"/>
          </w:tcPr>
          <w:p w14:paraId="1DFC22F9">
            <w:pPr>
              <w:pStyle w:val="7"/>
              <w:rPr>
                <w:rFonts w:hint="eastAsia"/>
                <w:b/>
                <w:bCs/>
                <w:color w:val="auto"/>
                <w:sz w:val="24"/>
                <w:szCs w:val="24"/>
                <w:vertAlign w:val="baseline"/>
              </w:rPr>
            </w:pPr>
            <w:r>
              <w:rPr>
                <w:rFonts w:hint="eastAsia"/>
                <w:b/>
                <w:bCs/>
                <w:color w:val="auto"/>
                <w:sz w:val="24"/>
                <w:szCs w:val="24"/>
                <w:vertAlign w:val="baseline"/>
              </w:rPr>
              <w:t>备注</w:t>
            </w:r>
          </w:p>
        </w:tc>
      </w:tr>
      <w:tr w14:paraId="3D2DC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4"/>
            <w:noWrap w:val="0"/>
            <w:vAlign w:val="top"/>
          </w:tcPr>
          <w:p w14:paraId="282CA1F9">
            <w:pPr>
              <w:pStyle w:val="7"/>
              <w:rPr>
                <w:rFonts w:hint="eastAsia"/>
                <w:color w:val="auto"/>
                <w:sz w:val="24"/>
                <w:szCs w:val="24"/>
                <w:vertAlign w:val="baseline"/>
              </w:rPr>
            </w:pPr>
            <w:r>
              <w:rPr>
                <w:rFonts w:hint="eastAsia"/>
                <w:b/>
                <w:bCs/>
                <w:color w:val="auto"/>
                <w:sz w:val="24"/>
                <w:szCs w:val="24"/>
                <w:vertAlign w:val="baseline"/>
              </w:rPr>
              <w:t>A：投标价格评分</w:t>
            </w:r>
            <w:r>
              <w:rPr>
                <w:rFonts w:hint="eastAsia"/>
                <w:b/>
                <w:bCs/>
                <w:color w:val="auto"/>
                <w:sz w:val="24"/>
                <w:szCs w:val="24"/>
                <w:vertAlign w:val="baseline"/>
                <w:lang w:val="en-US" w:eastAsia="zh-CN"/>
              </w:rPr>
              <w:t>30</w:t>
            </w:r>
            <w:r>
              <w:rPr>
                <w:rFonts w:hint="eastAsia"/>
                <w:b/>
                <w:bCs/>
                <w:color w:val="auto"/>
                <w:sz w:val="24"/>
                <w:szCs w:val="24"/>
                <w:vertAlign w:val="baseline"/>
              </w:rPr>
              <w:t xml:space="preserve"> 分</w:t>
            </w:r>
          </w:p>
        </w:tc>
      </w:tr>
      <w:tr w14:paraId="53C39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noWrap w:val="0"/>
            <w:vAlign w:val="top"/>
          </w:tcPr>
          <w:p w14:paraId="76003567">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价格</w:t>
            </w:r>
          </w:p>
          <w:p w14:paraId="39AA9CBB">
            <w:pPr>
              <w:pStyle w:val="7"/>
              <w:rPr>
                <w:rFonts w:hint="eastAsia" w:ascii="宋体" w:hAnsi="宋体" w:eastAsia="宋体" w:cs="宋体"/>
                <w:color w:val="auto"/>
                <w:kern w:val="2"/>
                <w:sz w:val="21"/>
                <w:szCs w:val="21"/>
                <w:lang w:val="en-US" w:eastAsia="zh-CN" w:bidi="ar-SA"/>
              </w:rPr>
            </w:pPr>
          </w:p>
        </w:tc>
        <w:tc>
          <w:tcPr>
            <w:tcW w:w="3397" w:type="pct"/>
            <w:noWrap w:val="0"/>
            <w:vAlign w:val="top"/>
          </w:tcPr>
          <w:p w14:paraId="34B03543">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投标报价得分=(评标基准价/投标报价)×30%×100</w:t>
            </w:r>
          </w:p>
          <w:p w14:paraId="23D25E64">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备注：</w:t>
            </w:r>
          </w:p>
          <w:p w14:paraId="6A144FFA">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1.投标价格评分采用低价优先法计算；</w:t>
            </w:r>
          </w:p>
          <w:p w14:paraId="3CB86D1A">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2.评标基准价：满足招标文件要求且经算术修正，依据政府采购政策进行价格扣除后的有效最低报价为评标基准价；</w:t>
            </w:r>
          </w:p>
          <w:p w14:paraId="71192D90">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3.投标报价：评标委员会以开标一览表中投标报价为基础，对其进行算术修正，再依据政府采购政策进行价格扣除后，作为报价计算的依据。</w:t>
            </w:r>
          </w:p>
        </w:tc>
        <w:tc>
          <w:tcPr>
            <w:tcW w:w="455" w:type="pct"/>
            <w:noWrap w:val="0"/>
            <w:vAlign w:val="top"/>
          </w:tcPr>
          <w:p w14:paraId="440C9190">
            <w:pPr>
              <w:pStyle w:val="7"/>
              <w:rPr>
                <w:rFonts w:hint="default" w:ascii="宋体" w:hAnsi="宋体" w:eastAsia="宋体" w:cs="宋体"/>
                <w:color w:val="auto"/>
                <w:kern w:val="2"/>
                <w:sz w:val="21"/>
                <w:szCs w:val="21"/>
                <w:lang w:val="en-US" w:eastAsia="zh-CN" w:bidi="ar-SA"/>
              </w:rPr>
            </w:pPr>
            <w:r>
              <w:rPr>
                <w:rFonts w:hint="eastAsia" w:hAnsi="宋体" w:cs="宋体"/>
                <w:color w:val="auto"/>
                <w:kern w:val="2"/>
                <w:sz w:val="21"/>
                <w:szCs w:val="21"/>
                <w:lang w:val="en-US" w:eastAsia="zh-CN" w:bidi="ar-SA"/>
              </w:rPr>
              <w:t>30</w:t>
            </w:r>
            <w:r>
              <w:rPr>
                <w:rFonts w:hint="eastAsia" w:ascii="宋体" w:hAnsi="宋体" w:eastAsia="宋体" w:cs="宋体"/>
                <w:color w:val="auto"/>
                <w:kern w:val="2"/>
                <w:sz w:val="21"/>
                <w:szCs w:val="21"/>
                <w:lang w:val="en-US" w:eastAsia="zh-CN" w:bidi="ar-SA"/>
              </w:rPr>
              <w:t>分</w:t>
            </w:r>
          </w:p>
        </w:tc>
        <w:tc>
          <w:tcPr>
            <w:tcW w:w="462" w:type="pct"/>
            <w:noWrap w:val="0"/>
            <w:vAlign w:val="top"/>
          </w:tcPr>
          <w:p w14:paraId="36DE2F62">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需在报</w:t>
            </w:r>
          </w:p>
          <w:p w14:paraId="188FA41E">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价文件</w:t>
            </w:r>
          </w:p>
          <w:p w14:paraId="16D2B8B4">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中提供</w:t>
            </w:r>
          </w:p>
          <w:p w14:paraId="253D5AE0">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政策价</w:t>
            </w:r>
          </w:p>
          <w:p w14:paraId="1416ADE3">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格认定</w:t>
            </w:r>
          </w:p>
          <w:p w14:paraId="053D315A">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证明资</w:t>
            </w:r>
          </w:p>
          <w:p w14:paraId="31B39DFA">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料</w:t>
            </w:r>
          </w:p>
        </w:tc>
      </w:tr>
      <w:tr w14:paraId="75A5D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81" w:type="pct"/>
            <w:gridSpan w:val="2"/>
            <w:noWrap w:val="0"/>
            <w:vAlign w:val="top"/>
          </w:tcPr>
          <w:p w14:paraId="0941054A">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B：技术部分评分（</w:t>
            </w:r>
            <w:r>
              <w:rPr>
                <w:rFonts w:hint="eastAsia" w:hAnsi="宋体" w:cs="宋体"/>
                <w:color w:val="auto"/>
                <w:kern w:val="2"/>
                <w:sz w:val="21"/>
                <w:szCs w:val="21"/>
                <w:lang w:val="en-US" w:eastAsia="zh-CN" w:bidi="ar-SA"/>
              </w:rPr>
              <w:t>60</w:t>
            </w:r>
            <w:r>
              <w:rPr>
                <w:rFonts w:hint="eastAsia" w:ascii="宋体" w:hAnsi="宋体" w:eastAsia="宋体" w:cs="宋体"/>
                <w:color w:val="auto"/>
                <w:kern w:val="2"/>
                <w:sz w:val="21"/>
                <w:szCs w:val="21"/>
                <w:lang w:val="en-US" w:eastAsia="zh-CN" w:bidi="ar-SA"/>
              </w:rPr>
              <w:t>）分</w:t>
            </w:r>
          </w:p>
        </w:tc>
        <w:tc>
          <w:tcPr>
            <w:tcW w:w="455" w:type="pct"/>
            <w:noWrap w:val="0"/>
            <w:vAlign w:val="top"/>
          </w:tcPr>
          <w:p w14:paraId="7227E423">
            <w:pPr>
              <w:pStyle w:val="7"/>
              <w:rPr>
                <w:rFonts w:hint="eastAsia" w:ascii="宋体" w:hAnsi="宋体" w:eastAsia="宋体" w:cs="宋体"/>
                <w:color w:val="auto"/>
                <w:kern w:val="2"/>
                <w:sz w:val="21"/>
                <w:szCs w:val="21"/>
                <w:lang w:val="en-US" w:eastAsia="zh-CN" w:bidi="ar-SA"/>
              </w:rPr>
            </w:pPr>
          </w:p>
        </w:tc>
        <w:tc>
          <w:tcPr>
            <w:tcW w:w="462" w:type="pct"/>
            <w:noWrap w:val="0"/>
            <w:vAlign w:val="top"/>
          </w:tcPr>
          <w:p w14:paraId="48B28064">
            <w:pPr>
              <w:pStyle w:val="7"/>
              <w:rPr>
                <w:rFonts w:hint="eastAsia" w:ascii="宋体" w:hAnsi="宋体" w:eastAsia="宋体" w:cs="宋体"/>
                <w:color w:val="auto"/>
                <w:kern w:val="2"/>
                <w:sz w:val="21"/>
                <w:szCs w:val="21"/>
                <w:lang w:val="en-US" w:eastAsia="zh-CN" w:bidi="ar-SA"/>
              </w:rPr>
            </w:pPr>
          </w:p>
        </w:tc>
      </w:tr>
      <w:tr w14:paraId="45079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trPr>
        <w:tc>
          <w:tcPr>
            <w:tcW w:w="683" w:type="pct"/>
            <w:noWrap w:val="0"/>
            <w:vAlign w:val="top"/>
          </w:tcPr>
          <w:p w14:paraId="02AD80CB">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整体实施方 </w:t>
            </w:r>
          </w:p>
          <w:p w14:paraId="6E6842B8">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案（15 分）</w:t>
            </w:r>
          </w:p>
          <w:p w14:paraId="76EE67B4">
            <w:pPr>
              <w:pStyle w:val="7"/>
              <w:rPr>
                <w:rFonts w:hint="default" w:ascii="宋体" w:hAnsi="宋体" w:eastAsia="宋体" w:cs="宋体"/>
                <w:color w:val="auto"/>
                <w:kern w:val="2"/>
                <w:sz w:val="21"/>
                <w:szCs w:val="21"/>
                <w:lang w:val="en-US" w:eastAsia="zh-CN" w:bidi="ar-SA"/>
              </w:rPr>
            </w:pPr>
          </w:p>
        </w:tc>
        <w:tc>
          <w:tcPr>
            <w:tcW w:w="3397" w:type="pct"/>
            <w:noWrap w:val="0"/>
            <w:vAlign w:val="center"/>
          </w:tcPr>
          <w:p w14:paraId="2B5E41E3">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投标人针对本项目提供的项目实施方案，内容包含但不限于；①整体管理思路（内容包括整体思路、管理服务理念、管理目标、管理制度）；② 管理职责分工（内容包括队伍建设、员工行为规范、内部管理的职责分工、人员稳定措施、装备工具配备）；③垃圾处理方案</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④迎接有关检查等临时突击工作及安保措施；⑤服务质量承诺与考核方案</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每一项</w:t>
            </w:r>
            <w:r>
              <w:rPr>
                <w:rFonts w:hint="eastAsia" w:ascii="宋体" w:hAnsi="宋体" w:cs="宋体"/>
                <w:color w:val="auto"/>
                <w:kern w:val="2"/>
                <w:sz w:val="21"/>
                <w:szCs w:val="21"/>
                <w:lang w:val="en-US" w:eastAsia="zh-CN" w:bidi="ar-SA"/>
              </w:rPr>
              <w:t>0-3</w:t>
            </w:r>
            <w:r>
              <w:rPr>
                <w:rFonts w:hint="eastAsia" w:ascii="宋体" w:hAnsi="宋体" w:eastAsia="宋体" w:cs="宋体"/>
                <w:color w:val="auto"/>
                <w:kern w:val="2"/>
                <w:sz w:val="21"/>
                <w:szCs w:val="21"/>
                <w:lang w:val="en-US" w:eastAsia="zh-CN" w:bidi="ar-SA"/>
              </w:rPr>
              <w:t>分，满分</w:t>
            </w:r>
            <w:r>
              <w:rPr>
                <w:rFonts w:hint="eastAsia" w:ascii="宋体" w:hAnsi="宋体" w:cs="宋体"/>
                <w:color w:val="auto"/>
                <w:kern w:val="2"/>
                <w:sz w:val="21"/>
                <w:szCs w:val="21"/>
                <w:lang w:val="en-US" w:eastAsia="zh-CN" w:bidi="ar-SA"/>
              </w:rPr>
              <w:t>15</w:t>
            </w:r>
            <w:r>
              <w:rPr>
                <w:rFonts w:hint="eastAsia" w:ascii="宋体" w:hAnsi="宋体" w:eastAsia="宋体" w:cs="宋体"/>
                <w:color w:val="auto"/>
                <w:kern w:val="2"/>
                <w:sz w:val="21"/>
                <w:szCs w:val="21"/>
                <w:lang w:val="en-US" w:eastAsia="zh-CN" w:bidi="ar-SA"/>
              </w:rPr>
              <w:t xml:space="preserve">分。 </w:t>
            </w:r>
          </w:p>
        </w:tc>
        <w:tc>
          <w:tcPr>
            <w:tcW w:w="455" w:type="pct"/>
            <w:noWrap w:val="0"/>
            <w:vAlign w:val="center"/>
          </w:tcPr>
          <w:p w14:paraId="1A3EEDC3">
            <w:pPr>
              <w:pStyle w:val="7"/>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0-15分</w:t>
            </w:r>
          </w:p>
        </w:tc>
        <w:tc>
          <w:tcPr>
            <w:tcW w:w="462" w:type="pct"/>
            <w:noWrap w:val="0"/>
            <w:vAlign w:val="top"/>
          </w:tcPr>
          <w:p w14:paraId="3FFBDD94">
            <w:pPr>
              <w:pStyle w:val="7"/>
              <w:rPr>
                <w:rFonts w:hint="eastAsia" w:ascii="宋体" w:hAnsi="宋体" w:eastAsia="宋体" w:cs="宋体"/>
                <w:color w:val="auto"/>
                <w:kern w:val="2"/>
                <w:sz w:val="21"/>
                <w:szCs w:val="21"/>
                <w:lang w:val="en-US" w:eastAsia="zh-CN" w:bidi="ar-SA"/>
              </w:rPr>
            </w:pPr>
          </w:p>
        </w:tc>
      </w:tr>
      <w:tr w14:paraId="1B65D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683" w:type="pct"/>
            <w:vMerge w:val="restart"/>
            <w:noWrap w:val="0"/>
            <w:vAlign w:val="center"/>
          </w:tcPr>
          <w:p w14:paraId="6C2B18B9">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管理服务方案</w:t>
            </w:r>
            <w:r>
              <w:rPr>
                <w:rFonts w:hint="eastAsia" w:ascii="宋体" w:hAnsi="宋体" w:eastAsia="宋体" w:cs="宋体"/>
                <w:color w:val="auto"/>
                <w:kern w:val="2"/>
                <w:sz w:val="21"/>
                <w:szCs w:val="21"/>
                <w:lang w:val="en-US" w:eastAsia="zh-CN" w:bidi="ar-SA"/>
              </w:rPr>
              <w:t>（18分）</w:t>
            </w:r>
          </w:p>
          <w:p w14:paraId="6AEFF057">
            <w:pPr>
              <w:pStyle w:val="7"/>
              <w:rPr>
                <w:rFonts w:hint="default" w:ascii="宋体" w:hAnsi="宋体" w:eastAsia="宋体" w:cs="宋体"/>
                <w:color w:val="auto"/>
                <w:kern w:val="2"/>
                <w:sz w:val="21"/>
                <w:szCs w:val="21"/>
                <w:lang w:val="en-US" w:eastAsia="zh-CN" w:bidi="ar-SA"/>
              </w:rPr>
            </w:pPr>
          </w:p>
        </w:tc>
        <w:tc>
          <w:tcPr>
            <w:tcW w:w="3397" w:type="pct"/>
            <w:noWrap w:val="0"/>
            <w:vAlign w:val="top"/>
          </w:tcPr>
          <w:p w14:paraId="5AB840EE">
            <w:pPr>
              <w:keepNext w:val="0"/>
              <w:keepLines w:val="0"/>
              <w:widowControl/>
              <w:numPr>
                <w:ilvl w:val="0"/>
                <w:numId w:val="0"/>
              </w:numPr>
              <w:suppressLineNumbers w:val="0"/>
              <w:jc w:val="left"/>
              <w:rPr>
                <w:rFonts w:hint="eastAsia" w:hAnsi="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1.驾驶员：</w:t>
            </w:r>
            <w:r>
              <w:rPr>
                <w:rFonts w:hint="eastAsia" w:ascii="宋体" w:hAnsi="宋体" w:eastAsia="宋体" w:cs="宋体"/>
                <w:color w:val="auto"/>
                <w:kern w:val="2"/>
                <w:sz w:val="21"/>
                <w:szCs w:val="21"/>
                <w:lang w:val="en-US" w:eastAsia="zh-CN" w:bidi="ar-SA"/>
              </w:rPr>
              <w:t>①</w:t>
            </w:r>
            <w:r>
              <w:rPr>
                <w:rFonts w:hint="eastAsia" w:hAnsi="宋体" w:cs="宋体"/>
                <w:color w:val="auto"/>
                <w:kern w:val="2"/>
                <w:sz w:val="21"/>
                <w:szCs w:val="21"/>
                <w:lang w:val="en-US" w:eastAsia="zh-CN" w:bidi="ar-SA"/>
              </w:rPr>
              <w:t>提供驾驶员管理制度、</w:t>
            </w:r>
            <w:r>
              <w:rPr>
                <w:rFonts w:hint="eastAsia" w:ascii="宋体" w:hAnsi="宋体" w:eastAsia="宋体" w:cs="宋体"/>
                <w:color w:val="auto"/>
                <w:kern w:val="2"/>
                <w:sz w:val="21"/>
                <w:szCs w:val="21"/>
                <w:lang w:val="en-US" w:eastAsia="zh-CN" w:bidi="ar-SA"/>
              </w:rPr>
              <w:t>②</w:t>
            </w:r>
            <w:r>
              <w:rPr>
                <w:rFonts w:hint="eastAsia" w:hAnsi="宋体" w:cs="宋体"/>
                <w:color w:val="auto"/>
                <w:kern w:val="2"/>
                <w:sz w:val="21"/>
                <w:szCs w:val="21"/>
                <w:lang w:val="en-US" w:eastAsia="zh-CN" w:bidi="ar-SA"/>
              </w:rPr>
              <w:t>岗位规范要求、</w:t>
            </w:r>
            <w:r>
              <w:rPr>
                <w:rFonts w:hint="eastAsia" w:ascii="宋体" w:hAnsi="宋体" w:eastAsia="宋体" w:cs="宋体"/>
                <w:color w:val="auto"/>
                <w:kern w:val="2"/>
                <w:sz w:val="21"/>
                <w:szCs w:val="21"/>
                <w:lang w:val="en-US" w:eastAsia="zh-CN" w:bidi="ar-SA"/>
              </w:rPr>
              <w:t>③</w:t>
            </w:r>
            <w:r>
              <w:rPr>
                <w:rFonts w:hint="eastAsia" w:hAnsi="宋体" w:cs="宋体"/>
                <w:color w:val="auto"/>
                <w:kern w:val="2"/>
                <w:sz w:val="21"/>
                <w:szCs w:val="21"/>
                <w:lang w:val="en-US" w:eastAsia="zh-CN" w:bidi="ar-SA"/>
              </w:rPr>
              <w:t>驾驶员体检方案；</w:t>
            </w:r>
            <w:r>
              <w:rPr>
                <w:rFonts w:hint="eastAsia" w:ascii="宋体" w:hAnsi="宋体" w:eastAsia="宋体" w:cs="宋体"/>
                <w:color w:val="auto"/>
                <w:kern w:val="2"/>
                <w:sz w:val="21"/>
                <w:szCs w:val="21"/>
                <w:lang w:val="en-US" w:eastAsia="zh-CN" w:bidi="ar-SA"/>
              </w:rPr>
              <w:t>每一项0-2分，满分6分</w:t>
            </w:r>
            <w:r>
              <w:rPr>
                <w:rFonts w:hint="eastAsia" w:ascii="宋体" w:hAnsi="宋体" w:cs="宋体"/>
                <w:color w:val="auto"/>
                <w:kern w:val="2"/>
                <w:sz w:val="21"/>
                <w:szCs w:val="21"/>
                <w:lang w:val="en-US" w:eastAsia="zh-CN" w:bidi="ar-SA"/>
              </w:rPr>
              <w:t>；</w:t>
            </w:r>
          </w:p>
        </w:tc>
        <w:tc>
          <w:tcPr>
            <w:tcW w:w="455" w:type="pct"/>
            <w:vMerge w:val="restart"/>
            <w:noWrap w:val="0"/>
            <w:vAlign w:val="center"/>
          </w:tcPr>
          <w:p w14:paraId="11F8ACE8">
            <w:pPr>
              <w:keepNext w:val="0"/>
              <w:keepLines w:val="0"/>
              <w:widowControl/>
              <w:suppressLineNumbers w:val="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0-18分</w:t>
            </w:r>
          </w:p>
          <w:p w14:paraId="76337632">
            <w:pPr>
              <w:keepNext w:val="0"/>
              <w:keepLines w:val="0"/>
              <w:widowControl/>
              <w:suppressLineNumbers w:val="0"/>
              <w:jc w:val="center"/>
              <w:rPr>
                <w:rFonts w:hint="eastAsia" w:ascii="宋体" w:hAnsi="宋体" w:eastAsia="宋体" w:cs="宋体"/>
                <w:color w:val="auto"/>
                <w:kern w:val="2"/>
                <w:sz w:val="21"/>
                <w:szCs w:val="21"/>
                <w:lang w:val="en-US" w:eastAsia="zh-CN" w:bidi="ar-SA"/>
              </w:rPr>
            </w:pPr>
          </w:p>
        </w:tc>
        <w:tc>
          <w:tcPr>
            <w:tcW w:w="462" w:type="pct"/>
            <w:vMerge w:val="restart"/>
            <w:noWrap w:val="0"/>
            <w:vAlign w:val="top"/>
          </w:tcPr>
          <w:p w14:paraId="07F9BB90">
            <w:pPr>
              <w:pStyle w:val="7"/>
              <w:rPr>
                <w:rFonts w:hint="eastAsia" w:ascii="宋体" w:hAnsi="宋体" w:eastAsia="宋体" w:cs="宋体"/>
                <w:color w:val="auto"/>
                <w:kern w:val="2"/>
                <w:sz w:val="21"/>
                <w:szCs w:val="21"/>
                <w:lang w:val="en-US" w:eastAsia="zh-CN" w:bidi="ar-SA"/>
              </w:rPr>
            </w:pPr>
          </w:p>
        </w:tc>
      </w:tr>
      <w:tr w14:paraId="25AB1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683" w:type="pct"/>
            <w:vMerge w:val="continue"/>
            <w:noWrap w:val="0"/>
            <w:vAlign w:val="center"/>
          </w:tcPr>
          <w:p w14:paraId="52012778">
            <w:pPr>
              <w:keepNext w:val="0"/>
              <w:keepLines w:val="0"/>
              <w:widowControl/>
              <w:suppressLineNumbers w:val="0"/>
              <w:jc w:val="left"/>
              <w:rPr>
                <w:color w:val="auto"/>
              </w:rPr>
            </w:pPr>
          </w:p>
        </w:tc>
        <w:tc>
          <w:tcPr>
            <w:tcW w:w="3397" w:type="pct"/>
            <w:noWrap w:val="0"/>
            <w:vAlign w:val="top"/>
          </w:tcPr>
          <w:p w14:paraId="5E7DED93">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食堂人员：①岗位设置、人数分配和岗位职责②餐品的卫生方案；③厨房设施的卫生管理方案；④用餐餐具卫生管理方案；⑤安全防范、环境卫生工作管理制度；⑥首问责任制制度、投诉处理制度；每一项</w:t>
            </w:r>
            <w:r>
              <w:rPr>
                <w:rFonts w:hint="eastAsia" w:ascii="宋体" w:hAnsi="宋体" w:cs="宋体"/>
                <w:color w:val="auto"/>
                <w:kern w:val="2"/>
                <w:sz w:val="21"/>
                <w:szCs w:val="21"/>
                <w:lang w:val="en-US" w:eastAsia="zh-CN" w:bidi="ar-SA"/>
              </w:rPr>
              <w:t>0-2</w:t>
            </w:r>
            <w:r>
              <w:rPr>
                <w:rFonts w:hint="eastAsia" w:ascii="宋体" w:hAnsi="宋体" w:eastAsia="宋体" w:cs="宋体"/>
                <w:color w:val="auto"/>
                <w:kern w:val="2"/>
                <w:sz w:val="21"/>
                <w:szCs w:val="21"/>
                <w:lang w:val="en-US" w:eastAsia="zh-CN" w:bidi="ar-SA"/>
              </w:rPr>
              <w:t>分，满分</w:t>
            </w:r>
            <w:r>
              <w:rPr>
                <w:rFonts w:hint="eastAsia" w:ascii="宋体" w:hAnsi="宋体" w:cs="宋体"/>
                <w:color w:val="auto"/>
                <w:kern w:val="2"/>
                <w:sz w:val="21"/>
                <w:szCs w:val="21"/>
                <w:lang w:val="en-US" w:eastAsia="zh-CN" w:bidi="ar-SA"/>
              </w:rPr>
              <w:t>12</w:t>
            </w:r>
            <w:r>
              <w:rPr>
                <w:rFonts w:hint="eastAsia" w:ascii="宋体" w:hAnsi="宋体" w:eastAsia="宋体" w:cs="宋体"/>
                <w:color w:val="auto"/>
                <w:kern w:val="2"/>
                <w:sz w:val="21"/>
                <w:szCs w:val="21"/>
                <w:lang w:val="en-US" w:eastAsia="zh-CN" w:bidi="ar-SA"/>
              </w:rPr>
              <w:t>分</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 xml:space="preserve"> </w:t>
            </w:r>
          </w:p>
        </w:tc>
        <w:tc>
          <w:tcPr>
            <w:tcW w:w="455" w:type="pct"/>
            <w:vMerge w:val="continue"/>
            <w:noWrap w:val="0"/>
            <w:vAlign w:val="center"/>
          </w:tcPr>
          <w:p w14:paraId="52073B44">
            <w:pPr>
              <w:keepNext w:val="0"/>
              <w:keepLines w:val="0"/>
              <w:widowControl/>
              <w:suppressLineNumbers w:val="0"/>
              <w:jc w:val="center"/>
              <w:rPr>
                <w:rFonts w:hint="eastAsia" w:ascii="宋体" w:hAnsi="宋体" w:eastAsia="宋体" w:cs="宋体"/>
                <w:color w:val="auto"/>
                <w:kern w:val="2"/>
                <w:sz w:val="21"/>
                <w:szCs w:val="21"/>
                <w:lang w:val="en-US" w:eastAsia="zh-CN" w:bidi="ar-SA"/>
              </w:rPr>
            </w:pPr>
          </w:p>
        </w:tc>
        <w:tc>
          <w:tcPr>
            <w:tcW w:w="462" w:type="pct"/>
            <w:vMerge w:val="continue"/>
            <w:noWrap w:val="0"/>
            <w:vAlign w:val="top"/>
          </w:tcPr>
          <w:p w14:paraId="2E9D5756">
            <w:pPr>
              <w:keepNext w:val="0"/>
              <w:keepLines w:val="0"/>
              <w:widowControl/>
              <w:suppressLineNumbers w:val="0"/>
              <w:jc w:val="left"/>
              <w:rPr>
                <w:rFonts w:hint="eastAsia" w:ascii="宋体" w:hAnsi="宋体" w:eastAsia="宋体" w:cs="宋体"/>
                <w:color w:val="auto"/>
                <w:kern w:val="2"/>
                <w:sz w:val="21"/>
                <w:szCs w:val="21"/>
                <w:lang w:val="en-US" w:eastAsia="zh-CN" w:bidi="ar-SA"/>
              </w:rPr>
            </w:pPr>
          </w:p>
        </w:tc>
      </w:tr>
      <w:tr w14:paraId="4FD84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683" w:type="pct"/>
            <w:noWrap w:val="0"/>
            <w:vAlign w:val="center"/>
          </w:tcPr>
          <w:p w14:paraId="5C8A8EE8">
            <w:pPr>
              <w:pStyle w:val="7"/>
              <w:spacing w:line="240" w:lineRule="auto"/>
              <w:rPr>
                <w:rFonts w:hint="default" w:ascii="宋体" w:hAnsi="宋体" w:eastAsia="宋体" w:cs="宋体"/>
                <w:color w:val="auto"/>
                <w:kern w:val="2"/>
                <w:sz w:val="21"/>
                <w:szCs w:val="21"/>
                <w:lang w:val="en-US" w:eastAsia="zh-CN" w:bidi="ar-SA"/>
              </w:rPr>
            </w:pPr>
            <w:r>
              <w:rPr>
                <w:rFonts w:hint="default" w:ascii="宋体" w:hAnsi="宋体" w:eastAsia="宋体" w:cs="宋体"/>
                <w:color w:val="auto"/>
                <w:kern w:val="2"/>
                <w:sz w:val="21"/>
                <w:szCs w:val="21"/>
                <w:lang w:val="en-US" w:eastAsia="zh-CN" w:bidi="ar-SA"/>
              </w:rPr>
              <w:t>食品质量安全控制制度建设</w:t>
            </w:r>
            <w:r>
              <w:rPr>
                <w:rFonts w:hint="eastAsia" w:ascii="宋体" w:hAnsi="宋体" w:eastAsia="宋体" w:cs="宋体"/>
                <w:color w:val="auto"/>
                <w:kern w:val="2"/>
                <w:sz w:val="21"/>
                <w:szCs w:val="21"/>
                <w:lang w:val="en-US" w:eastAsia="zh-CN" w:bidi="ar-SA"/>
              </w:rPr>
              <w:t>（12分）</w:t>
            </w:r>
          </w:p>
        </w:tc>
        <w:tc>
          <w:tcPr>
            <w:tcW w:w="3397" w:type="pct"/>
            <w:noWrap w:val="0"/>
            <w:vAlign w:val="top"/>
          </w:tcPr>
          <w:p w14:paraId="0D51CB5E">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供应商建立了完整内部管理制度，包括但不限于①食品安全检验检测制度、②食品安全承诺制度、③</w:t>
            </w:r>
            <w:r>
              <w:rPr>
                <w:rFonts w:hint="eastAsia" w:ascii="宋体" w:hAnsi="宋体" w:cs="宋体"/>
                <w:color w:val="auto"/>
                <w:kern w:val="2"/>
                <w:sz w:val="21"/>
                <w:szCs w:val="21"/>
                <w:lang w:val="en-US" w:eastAsia="zh-CN" w:bidi="ar-SA"/>
              </w:rPr>
              <w:t>食品留样制度</w:t>
            </w:r>
            <w:r>
              <w:rPr>
                <w:rFonts w:hint="eastAsia" w:ascii="宋体" w:hAnsi="宋体" w:eastAsia="宋体" w:cs="宋体"/>
                <w:color w:val="auto"/>
                <w:kern w:val="2"/>
                <w:sz w:val="21"/>
                <w:szCs w:val="21"/>
                <w:lang w:val="en-US" w:eastAsia="zh-CN" w:bidi="ar-SA"/>
              </w:rPr>
              <w:t>、④食品安全培训制度、⑤食品安全管理制度、⑥从业人员健康管理制度；每一项0-2分，满分12分</w:t>
            </w:r>
            <w:r>
              <w:rPr>
                <w:rFonts w:hint="eastAsia" w:ascii="宋体" w:hAnsi="宋体" w:cs="宋体"/>
                <w:color w:val="auto"/>
                <w:kern w:val="2"/>
                <w:sz w:val="21"/>
                <w:szCs w:val="21"/>
                <w:lang w:val="en-US" w:eastAsia="zh-CN" w:bidi="ar-SA"/>
              </w:rPr>
              <w:t>；</w:t>
            </w:r>
          </w:p>
        </w:tc>
        <w:tc>
          <w:tcPr>
            <w:tcW w:w="455" w:type="pct"/>
            <w:noWrap w:val="0"/>
            <w:vAlign w:val="center"/>
          </w:tcPr>
          <w:p w14:paraId="47C5C00E">
            <w:pPr>
              <w:pStyle w:val="7"/>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0-</w:t>
            </w:r>
            <w:r>
              <w:rPr>
                <w:rFonts w:hint="eastAsia" w:hAnsi="宋体" w:cs="宋体"/>
                <w:color w:val="auto"/>
                <w:kern w:val="2"/>
                <w:sz w:val="21"/>
                <w:szCs w:val="21"/>
                <w:lang w:val="en-US" w:eastAsia="zh-CN" w:bidi="ar-SA"/>
              </w:rPr>
              <w:t>12</w:t>
            </w:r>
            <w:r>
              <w:rPr>
                <w:rFonts w:hint="eastAsia" w:ascii="宋体" w:hAnsi="宋体" w:eastAsia="宋体" w:cs="宋体"/>
                <w:color w:val="auto"/>
                <w:kern w:val="2"/>
                <w:sz w:val="21"/>
                <w:szCs w:val="21"/>
                <w:lang w:val="en-US" w:eastAsia="zh-CN" w:bidi="ar-SA"/>
              </w:rPr>
              <w:t>分</w:t>
            </w:r>
          </w:p>
          <w:p w14:paraId="34DF6AC2">
            <w:pPr>
              <w:pStyle w:val="7"/>
              <w:jc w:val="center"/>
              <w:rPr>
                <w:rFonts w:hint="eastAsia" w:ascii="宋体" w:hAnsi="宋体" w:eastAsia="宋体" w:cs="宋体"/>
                <w:color w:val="auto"/>
                <w:kern w:val="2"/>
                <w:sz w:val="21"/>
                <w:szCs w:val="21"/>
                <w:lang w:val="en-US" w:eastAsia="zh-CN" w:bidi="ar-SA"/>
              </w:rPr>
            </w:pPr>
          </w:p>
        </w:tc>
        <w:tc>
          <w:tcPr>
            <w:tcW w:w="462" w:type="pct"/>
            <w:noWrap w:val="0"/>
            <w:vAlign w:val="top"/>
          </w:tcPr>
          <w:p w14:paraId="40D024FE">
            <w:pPr>
              <w:pStyle w:val="7"/>
              <w:rPr>
                <w:rFonts w:hint="eastAsia" w:ascii="宋体" w:hAnsi="宋体" w:eastAsia="宋体" w:cs="宋体"/>
                <w:color w:val="auto"/>
                <w:kern w:val="2"/>
                <w:sz w:val="21"/>
                <w:szCs w:val="21"/>
                <w:lang w:val="en-US" w:eastAsia="zh-CN" w:bidi="ar-SA"/>
              </w:rPr>
            </w:pPr>
          </w:p>
        </w:tc>
      </w:tr>
      <w:tr w14:paraId="02140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trPr>
        <w:tc>
          <w:tcPr>
            <w:tcW w:w="683" w:type="pct"/>
            <w:noWrap w:val="0"/>
            <w:vAlign w:val="center"/>
          </w:tcPr>
          <w:p w14:paraId="409A4544">
            <w:pPr>
              <w:jc w:val="center"/>
              <w:rPr>
                <w:rFonts w:hint="eastAsia"/>
                <w:lang w:val="en-US" w:eastAsia="zh-CN"/>
              </w:rPr>
            </w:pPr>
            <w:r>
              <w:rPr>
                <w:rFonts w:hint="eastAsia"/>
                <w:lang w:val="en-US" w:eastAsia="zh-CN"/>
              </w:rPr>
              <w:t>突发事件 处理预案（15分）</w:t>
            </w:r>
          </w:p>
          <w:p w14:paraId="5A27915A">
            <w:pPr>
              <w:pStyle w:val="7"/>
              <w:jc w:val="center"/>
              <w:rPr>
                <w:rFonts w:hint="eastAsia" w:ascii="宋体" w:hAnsi="宋体" w:eastAsia="宋体" w:cs="宋体"/>
                <w:color w:val="auto"/>
                <w:kern w:val="2"/>
                <w:sz w:val="21"/>
                <w:szCs w:val="21"/>
                <w:lang w:val="en-US" w:eastAsia="zh-CN" w:bidi="ar-SA"/>
              </w:rPr>
            </w:pPr>
          </w:p>
        </w:tc>
        <w:tc>
          <w:tcPr>
            <w:tcW w:w="3397" w:type="pct"/>
            <w:noWrap w:val="0"/>
            <w:vAlign w:val="top"/>
          </w:tcPr>
          <w:p w14:paraId="291995E7">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针对本项目提供突发事件（包含各类应急事件处置预案</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突发事件处理预案</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 xml:space="preserve">；内容包括但不限于： ①突发事件应急处理小组及人员分工； ②突发事件防范措施； ③可能突发的事件及处理方法； ④ 突发事件应急措施；⑤食品安全事件措施 </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每一项</w:t>
            </w:r>
            <w:r>
              <w:rPr>
                <w:rFonts w:hint="eastAsia" w:ascii="宋体" w:hAnsi="宋体" w:cs="宋体"/>
                <w:color w:val="auto"/>
                <w:kern w:val="2"/>
                <w:sz w:val="21"/>
                <w:szCs w:val="21"/>
                <w:lang w:val="en-US" w:eastAsia="zh-CN" w:bidi="ar-SA"/>
              </w:rPr>
              <w:t>0-3</w:t>
            </w:r>
            <w:r>
              <w:rPr>
                <w:rFonts w:hint="eastAsia" w:ascii="宋体" w:hAnsi="宋体" w:eastAsia="宋体" w:cs="宋体"/>
                <w:color w:val="auto"/>
                <w:kern w:val="2"/>
                <w:sz w:val="21"/>
                <w:szCs w:val="21"/>
                <w:lang w:val="en-US" w:eastAsia="zh-CN" w:bidi="ar-SA"/>
              </w:rPr>
              <w:t>分，满分</w:t>
            </w:r>
            <w:r>
              <w:rPr>
                <w:rFonts w:hint="eastAsia" w:ascii="宋体" w:hAnsi="宋体" w:cs="宋体"/>
                <w:color w:val="auto"/>
                <w:kern w:val="2"/>
                <w:sz w:val="21"/>
                <w:szCs w:val="21"/>
                <w:lang w:val="en-US" w:eastAsia="zh-CN" w:bidi="ar-SA"/>
              </w:rPr>
              <w:t>15</w:t>
            </w:r>
            <w:r>
              <w:rPr>
                <w:rFonts w:hint="eastAsia" w:ascii="宋体" w:hAnsi="宋体" w:eastAsia="宋体" w:cs="宋体"/>
                <w:color w:val="auto"/>
                <w:kern w:val="2"/>
                <w:sz w:val="21"/>
                <w:szCs w:val="21"/>
                <w:lang w:val="en-US" w:eastAsia="zh-CN" w:bidi="ar-SA"/>
              </w:rPr>
              <w:t>分</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 xml:space="preserve">  </w:t>
            </w:r>
          </w:p>
        </w:tc>
        <w:tc>
          <w:tcPr>
            <w:tcW w:w="455" w:type="pct"/>
            <w:noWrap w:val="0"/>
            <w:vAlign w:val="center"/>
          </w:tcPr>
          <w:p w14:paraId="13405B36">
            <w:pPr>
              <w:pStyle w:val="7"/>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0-15分</w:t>
            </w:r>
          </w:p>
        </w:tc>
        <w:tc>
          <w:tcPr>
            <w:tcW w:w="462" w:type="pct"/>
            <w:noWrap w:val="0"/>
            <w:vAlign w:val="top"/>
          </w:tcPr>
          <w:p w14:paraId="46310A3C">
            <w:pPr>
              <w:pStyle w:val="7"/>
              <w:rPr>
                <w:rFonts w:hint="eastAsia" w:ascii="宋体" w:hAnsi="宋体" w:eastAsia="宋体" w:cs="宋体"/>
                <w:color w:val="auto"/>
                <w:kern w:val="2"/>
                <w:sz w:val="21"/>
                <w:szCs w:val="21"/>
                <w:lang w:val="en-US" w:eastAsia="zh-CN" w:bidi="ar-SA"/>
              </w:rPr>
            </w:pPr>
          </w:p>
        </w:tc>
      </w:tr>
      <w:tr w14:paraId="5072C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4"/>
            <w:noWrap w:val="0"/>
            <w:vAlign w:val="top"/>
          </w:tcPr>
          <w:p w14:paraId="64E9886C">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C:商务部分评分（</w:t>
            </w:r>
            <w:r>
              <w:rPr>
                <w:rFonts w:hint="eastAsia" w:hAnsi="宋体" w:cs="宋体"/>
                <w:color w:val="auto"/>
                <w:kern w:val="2"/>
                <w:sz w:val="21"/>
                <w:szCs w:val="21"/>
                <w:lang w:val="en-US" w:eastAsia="zh-CN" w:bidi="ar-SA"/>
              </w:rPr>
              <w:t>10</w:t>
            </w:r>
            <w:r>
              <w:rPr>
                <w:rFonts w:hint="eastAsia" w:ascii="宋体" w:hAnsi="宋体" w:eastAsia="宋体" w:cs="宋体"/>
                <w:color w:val="auto"/>
                <w:kern w:val="2"/>
                <w:sz w:val="21"/>
                <w:szCs w:val="21"/>
                <w:lang w:val="en-US" w:eastAsia="zh-CN" w:bidi="ar-SA"/>
              </w:rPr>
              <w:t>）分</w:t>
            </w:r>
          </w:p>
        </w:tc>
      </w:tr>
      <w:tr w14:paraId="5CBD4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3" w:type="pct"/>
            <w:noWrap w:val="0"/>
            <w:vAlign w:val="top"/>
          </w:tcPr>
          <w:p w14:paraId="12BC3C44">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业绩</w:t>
            </w:r>
            <w:r>
              <w:rPr>
                <w:rFonts w:hint="eastAsia"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分</w:t>
            </w:r>
          </w:p>
        </w:tc>
        <w:tc>
          <w:tcPr>
            <w:tcW w:w="3397" w:type="pct"/>
            <w:noWrap w:val="0"/>
            <w:vAlign w:val="top"/>
          </w:tcPr>
          <w:p w14:paraId="175D94C3">
            <w:pPr>
              <w:pStyle w:val="7"/>
              <w:spacing w:line="240"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根据投标人自 202</w:t>
            </w:r>
            <w:r>
              <w:rPr>
                <w:rFonts w:hint="eastAsia"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 xml:space="preserve"> 年 1 月 1 日起至今（以签订合同时间为准）项目业绩。【该项评分以投标人提供合同关键页（包括金额、签约日期、双方签章）复印件或中标通知书复印件加盖公章为准】。</w:t>
            </w:r>
          </w:p>
          <w:p w14:paraId="752E3D94">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提供类似业绩，每提供一份业绩得</w:t>
            </w:r>
            <w:r>
              <w:rPr>
                <w:rFonts w:hint="eastAsia" w:hAnsi="宋体" w:cs="宋体"/>
                <w:color w:val="auto"/>
                <w:kern w:val="2"/>
                <w:sz w:val="21"/>
                <w:szCs w:val="21"/>
                <w:lang w:val="en-US" w:eastAsia="zh-CN" w:bidi="ar-SA"/>
              </w:rPr>
              <w:t>1</w:t>
            </w:r>
            <w:r>
              <w:rPr>
                <w:rFonts w:hint="eastAsia" w:ascii="宋体" w:hAnsi="宋体" w:eastAsia="宋体" w:cs="宋体"/>
                <w:color w:val="auto"/>
                <w:kern w:val="2"/>
                <w:sz w:val="21"/>
                <w:szCs w:val="21"/>
                <w:lang w:val="en-US" w:eastAsia="zh-CN" w:bidi="ar-SA"/>
              </w:rPr>
              <w:t>分，最高分</w:t>
            </w:r>
            <w:r>
              <w:rPr>
                <w:rFonts w:hint="eastAsia"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分。</w:t>
            </w:r>
          </w:p>
        </w:tc>
        <w:tc>
          <w:tcPr>
            <w:tcW w:w="455" w:type="pct"/>
            <w:noWrap w:val="0"/>
            <w:vAlign w:val="top"/>
          </w:tcPr>
          <w:p w14:paraId="5EA49713">
            <w:pPr>
              <w:pStyle w:val="7"/>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0-</w:t>
            </w:r>
            <w:r>
              <w:rPr>
                <w:rFonts w:hint="eastAsia"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分</w:t>
            </w:r>
          </w:p>
        </w:tc>
        <w:tc>
          <w:tcPr>
            <w:tcW w:w="462" w:type="pct"/>
            <w:noWrap w:val="0"/>
            <w:vAlign w:val="top"/>
          </w:tcPr>
          <w:p w14:paraId="720EDF2C">
            <w:pPr>
              <w:pStyle w:val="7"/>
              <w:rPr>
                <w:rFonts w:hint="eastAsia" w:ascii="宋体" w:hAnsi="宋体" w:eastAsia="宋体" w:cs="宋体"/>
                <w:color w:val="auto"/>
                <w:kern w:val="2"/>
                <w:sz w:val="21"/>
                <w:szCs w:val="21"/>
                <w:lang w:val="en-US" w:eastAsia="zh-CN" w:bidi="ar-SA"/>
              </w:rPr>
            </w:pPr>
          </w:p>
        </w:tc>
      </w:tr>
      <w:tr w14:paraId="3E1EA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83" w:type="pct"/>
            <w:noWrap w:val="0"/>
            <w:vAlign w:val="top"/>
          </w:tcPr>
          <w:p w14:paraId="730FC3CE">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拟投入本项 </w:t>
            </w:r>
          </w:p>
          <w:p w14:paraId="7980B5D2">
            <w:pPr>
              <w:keepNext w:val="0"/>
              <w:keepLines w:val="0"/>
              <w:widowControl/>
              <w:suppressLineNumbers w:val="0"/>
              <w:jc w:val="left"/>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目的人员</w:t>
            </w:r>
            <w:r>
              <w:rPr>
                <w:rFonts w:hint="eastAsia" w:ascii="宋体" w:hAnsi="宋体" w:cs="宋体"/>
                <w:color w:val="auto"/>
                <w:kern w:val="2"/>
                <w:sz w:val="21"/>
                <w:szCs w:val="21"/>
                <w:lang w:val="en-US" w:eastAsia="zh-CN" w:bidi="ar-SA"/>
              </w:rPr>
              <w:t>8</w:t>
            </w:r>
            <w:r>
              <w:rPr>
                <w:rFonts w:hint="eastAsia" w:ascii="宋体" w:hAnsi="宋体" w:eastAsia="宋体" w:cs="宋体"/>
                <w:color w:val="auto"/>
                <w:kern w:val="2"/>
                <w:sz w:val="21"/>
                <w:szCs w:val="21"/>
                <w:lang w:val="en-US" w:eastAsia="zh-CN" w:bidi="ar-SA"/>
              </w:rPr>
              <w:t>分</w:t>
            </w:r>
          </w:p>
          <w:p w14:paraId="7C12D8C0">
            <w:pPr>
              <w:keepNext w:val="0"/>
              <w:keepLines w:val="0"/>
              <w:widowControl/>
              <w:suppressLineNumbers w:val="0"/>
              <w:jc w:val="left"/>
              <w:rPr>
                <w:rFonts w:hint="eastAsia" w:ascii="宋体" w:hAnsi="宋体" w:eastAsia="宋体" w:cs="宋体"/>
                <w:color w:val="auto"/>
                <w:kern w:val="2"/>
                <w:sz w:val="21"/>
                <w:szCs w:val="21"/>
                <w:lang w:val="en-US" w:eastAsia="zh-CN" w:bidi="ar-SA"/>
              </w:rPr>
            </w:pPr>
          </w:p>
        </w:tc>
        <w:tc>
          <w:tcPr>
            <w:tcW w:w="3397" w:type="pct"/>
            <w:noWrap w:val="0"/>
            <w:vAlign w:val="top"/>
          </w:tcPr>
          <w:p w14:paraId="139AF52F">
            <w:pPr>
              <w:keepNext w:val="0"/>
              <w:keepLines w:val="0"/>
              <w:widowControl/>
              <w:suppressLineNumbers w:val="0"/>
              <w:spacing w:line="240" w:lineRule="auto"/>
              <w:jc w:val="left"/>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1.</w:t>
            </w:r>
            <w:r>
              <w:rPr>
                <w:rFonts w:hint="eastAsia" w:ascii="宋体" w:hAnsi="宋体" w:eastAsia="宋体" w:cs="宋体"/>
                <w:color w:val="auto"/>
                <w:kern w:val="2"/>
                <w:sz w:val="21"/>
                <w:szCs w:val="21"/>
                <w:lang w:val="en-US" w:eastAsia="zh-CN" w:bidi="ar-SA"/>
              </w:rPr>
              <w:t>提供6名</w:t>
            </w:r>
            <w:r>
              <w:rPr>
                <w:rFonts w:hint="eastAsia" w:ascii="宋体" w:hAnsi="宋体" w:cs="宋体"/>
                <w:color w:val="auto"/>
                <w:kern w:val="2"/>
                <w:sz w:val="21"/>
                <w:szCs w:val="21"/>
                <w:lang w:val="en-US" w:eastAsia="zh-CN" w:bidi="ar-SA"/>
              </w:rPr>
              <w:t>及以上</w:t>
            </w:r>
            <w:r>
              <w:rPr>
                <w:rFonts w:hint="eastAsia" w:ascii="宋体" w:hAnsi="宋体" w:eastAsia="宋体" w:cs="宋体"/>
                <w:color w:val="auto"/>
                <w:kern w:val="2"/>
                <w:sz w:val="21"/>
                <w:szCs w:val="21"/>
                <w:lang w:val="en-US" w:eastAsia="zh-CN" w:bidi="ar-SA"/>
              </w:rPr>
              <w:t>专职司机（男性，原则上年龄不超过50周岁，具有5年以上驾驶经验，B照及以上执照</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得 2 分</w:t>
            </w:r>
            <w:r>
              <w:rPr>
                <w:rFonts w:hint="eastAsia" w:ascii="宋体" w:hAnsi="宋体" w:cs="宋体"/>
                <w:color w:val="auto"/>
                <w:kern w:val="2"/>
                <w:sz w:val="21"/>
                <w:szCs w:val="21"/>
                <w:lang w:val="en-US" w:eastAsia="zh-CN" w:bidi="ar-SA"/>
              </w:rPr>
              <w:t>；</w:t>
            </w:r>
          </w:p>
          <w:p w14:paraId="76243DB5">
            <w:pPr>
              <w:keepNext w:val="0"/>
              <w:keepLines w:val="0"/>
              <w:widowControl/>
              <w:suppressLineNumbers w:val="0"/>
              <w:spacing w:line="240" w:lineRule="auto"/>
              <w:jc w:val="left"/>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提供厨师长1名</w:t>
            </w:r>
            <w:r>
              <w:rPr>
                <w:rFonts w:hint="eastAsia" w:ascii="宋体" w:hAnsi="宋体" w:cs="宋体"/>
                <w:color w:val="auto"/>
                <w:kern w:val="2"/>
                <w:sz w:val="21"/>
                <w:szCs w:val="21"/>
                <w:lang w:val="en-US" w:eastAsia="zh-CN" w:bidi="ar-SA"/>
              </w:rPr>
              <w:t>，具有一级厨师证书的得1分；</w:t>
            </w:r>
          </w:p>
          <w:p w14:paraId="6F046751">
            <w:pPr>
              <w:keepNext w:val="0"/>
              <w:keepLines w:val="0"/>
              <w:widowControl/>
              <w:suppressLineNumbers w:val="0"/>
              <w:spacing w:line="240" w:lineRule="auto"/>
              <w:jc w:val="left"/>
              <w:rPr>
                <w:rFonts w:hint="eastAsia" w:ascii="宋体" w:hAnsi="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3.厨师取得厨师证书的每个得0.5分，最高得1分；</w:t>
            </w:r>
          </w:p>
          <w:p w14:paraId="5715AE5E">
            <w:pPr>
              <w:keepNext w:val="0"/>
              <w:keepLines w:val="0"/>
              <w:widowControl/>
              <w:suppressLineNumbers w:val="0"/>
              <w:spacing w:line="240" w:lineRule="auto"/>
              <w:jc w:val="left"/>
              <w:rPr>
                <w:rFonts w:hint="eastAsia" w:ascii="宋体" w:hAnsi="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4.中式面点师取得中式面点师证得0.5分,最高得2 分；</w:t>
            </w:r>
          </w:p>
          <w:p w14:paraId="00BC3099">
            <w:pPr>
              <w:keepNext w:val="0"/>
              <w:keepLines w:val="0"/>
              <w:widowControl/>
              <w:suppressLineNumbers w:val="0"/>
              <w:spacing w:line="240" w:lineRule="auto"/>
              <w:jc w:val="left"/>
              <w:rPr>
                <w:rFonts w:hint="eastAsia" w:ascii="宋体" w:hAnsi="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5.</w:t>
            </w:r>
            <w:r>
              <w:rPr>
                <w:rFonts w:hint="eastAsia" w:ascii="宋体" w:hAnsi="宋体" w:eastAsia="宋体" w:cs="宋体"/>
                <w:color w:val="auto"/>
                <w:kern w:val="2"/>
                <w:sz w:val="21"/>
                <w:szCs w:val="21"/>
                <w:lang w:val="en-US" w:eastAsia="zh-CN" w:bidi="ar-SA"/>
              </w:rPr>
              <w:t>提供</w:t>
            </w:r>
            <w:r>
              <w:rPr>
                <w:rFonts w:hint="eastAsia" w:ascii="宋体" w:hAnsi="宋体" w:cs="宋体"/>
                <w:color w:val="auto"/>
                <w:kern w:val="2"/>
                <w:sz w:val="21"/>
                <w:szCs w:val="21"/>
                <w:lang w:val="en-US" w:eastAsia="zh-CN" w:bidi="ar-SA"/>
              </w:rPr>
              <w:t>其他服务人员8人，得分2分；</w:t>
            </w:r>
          </w:p>
          <w:p w14:paraId="7126B7F3">
            <w:pPr>
              <w:keepNext w:val="0"/>
              <w:keepLines w:val="0"/>
              <w:widowControl/>
              <w:suppressLineNumbers w:val="0"/>
              <w:spacing w:line="240" w:lineRule="auto"/>
              <w:jc w:val="left"/>
              <w:rPr>
                <w:rFonts w:hint="default" w:ascii="宋体" w:hAnsi="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注：以上所有人员须提供有效期内的健康证及劳动合同，未提供本项不得分。</w:t>
            </w:r>
          </w:p>
        </w:tc>
        <w:tc>
          <w:tcPr>
            <w:tcW w:w="455" w:type="pct"/>
            <w:noWrap w:val="0"/>
            <w:vAlign w:val="top"/>
          </w:tcPr>
          <w:p w14:paraId="0D09805B">
            <w:pPr>
              <w:keepNext w:val="0"/>
              <w:keepLines w:val="0"/>
              <w:widowControl/>
              <w:suppressLineNumbers w:val="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0-</w:t>
            </w:r>
            <w:r>
              <w:rPr>
                <w:rFonts w:hint="eastAsia" w:ascii="宋体" w:hAnsi="宋体" w:cs="宋体"/>
                <w:color w:val="auto"/>
                <w:kern w:val="2"/>
                <w:sz w:val="21"/>
                <w:szCs w:val="21"/>
                <w:lang w:val="en-US" w:eastAsia="zh-CN" w:bidi="ar-SA"/>
              </w:rPr>
              <w:t>8</w:t>
            </w:r>
            <w:r>
              <w:rPr>
                <w:rFonts w:hint="eastAsia" w:ascii="宋体" w:hAnsi="宋体" w:eastAsia="宋体" w:cs="宋体"/>
                <w:color w:val="auto"/>
                <w:kern w:val="2"/>
                <w:sz w:val="21"/>
                <w:szCs w:val="21"/>
                <w:lang w:val="en-US" w:eastAsia="zh-CN" w:bidi="ar-SA"/>
              </w:rPr>
              <w:t xml:space="preserve"> 分</w:t>
            </w:r>
          </w:p>
        </w:tc>
        <w:tc>
          <w:tcPr>
            <w:tcW w:w="462" w:type="pct"/>
            <w:noWrap w:val="0"/>
            <w:vAlign w:val="top"/>
          </w:tcPr>
          <w:p w14:paraId="3A3DBC01">
            <w:pPr>
              <w:pStyle w:val="7"/>
              <w:rPr>
                <w:rFonts w:hint="eastAsia" w:ascii="宋体" w:hAnsi="宋体" w:eastAsia="宋体" w:cs="宋体"/>
                <w:color w:val="auto"/>
                <w:kern w:val="2"/>
                <w:sz w:val="21"/>
                <w:szCs w:val="21"/>
                <w:lang w:val="en-US" w:eastAsia="zh-CN" w:bidi="ar-SA"/>
              </w:rPr>
            </w:pPr>
          </w:p>
        </w:tc>
      </w:tr>
    </w:tbl>
    <w:p w14:paraId="069DF261">
      <w:pPr>
        <w:adjustRightInd w:val="0"/>
        <w:snapToGrid w:val="0"/>
        <w:spacing w:line="360" w:lineRule="auto"/>
        <w:ind w:firstLine="735" w:firstLineChars="350"/>
        <w:rPr>
          <w:rFonts w:hint="eastAsia" w:ascii="宋体" w:hAnsi="宋体" w:cs="宋体"/>
          <w:color w:val="auto"/>
          <w:szCs w:val="21"/>
        </w:rPr>
      </w:pPr>
    </w:p>
    <w:p w14:paraId="293239FA">
      <w:pPr>
        <w:pStyle w:val="11"/>
        <w:widowControl/>
        <w:tabs>
          <w:tab w:val="left" w:pos="1506"/>
        </w:tabs>
        <w:adjustRightInd w:val="0"/>
        <w:snapToGrid w:val="0"/>
        <w:spacing w:line="360" w:lineRule="auto"/>
        <w:ind w:left="0" w:leftChars="0" w:firstLine="0" w:firstLineChars="0"/>
        <w:rPr>
          <w:rFonts w:hint="eastAsia" w:ascii="宋体" w:hAnsi="宋体" w:cs="宋体"/>
          <w:b/>
          <w:bCs/>
          <w:color w:val="auto"/>
          <w:sz w:val="21"/>
          <w:szCs w:val="21"/>
        </w:rPr>
      </w:pPr>
    </w:p>
    <w:p w14:paraId="52E7E726">
      <w:pPr>
        <w:pStyle w:val="11"/>
        <w:widowControl/>
        <w:tabs>
          <w:tab w:val="left" w:pos="1506"/>
        </w:tabs>
        <w:adjustRightInd w:val="0"/>
        <w:snapToGrid w:val="0"/>
        <w:spacing w:line="360" w:lineRule="auto"/>
        <w:ind w:firstLine="628" w:firstLineChars="298"/>
        <w:rPr>
          <w:rFonts w:hint="eastAsia" w:ascii="宋体" w:hAnsi="宋体" w:cs="宋体"/>
          <w:b/>
          <w:bCs/>
          <w:color w:val="auto"/>
          <w:sz w:val="21"/>
          <w:szCs w:val="21"/>
        </w:rPr>
      </w:pPr>
      <w:r>
        <w:rPr>
          <w:rFonts w:hint="eastAsia" w:ascii="宋体" w:hAnsi="宋体" w:cs="宋体"/>
          <w:b/>
          <w:bCs/>
          <w:color w:val="auto"/>
          <w:sz w:val="21"/>
          <w:szCs w:val="21"/>
        </w:rPr>
        <w:t>技术部分得分(F2)=</w:t>
      </w:r>
      <w:r>
        <w:rPr>
          <w:rFonts w:hint="eastAsia" w:ascii="宋体" w:hAnsi="宋体" w:cs="宋体"/>
          <w:b/>
          <w:color w:val="auto"/>
          <w:kern w:val="0"/>
          <w:sz w:val="21"/>
          <w:szCs w:val="21"/>
        </w:rPr>
        <w:t>∑技术部分单项得分</w:t>
      </w:r>
    </w:p>
    <w:p w14:paraId="11A2419B">
      <w:pPr>
        <w:pStyle w:val="11"/>
        <w:widowControl/>
        <w:tabs>
          <w:tab w:val="left" w:pos="1506"/>
        </w:tabs>
        <w:adjustRightInd w:val="0"/>
        <w:snapToGrid w:val="0"/>
        <w:spacing w:before="120" w:beforeLines="50" w:line="360" w:lineRule="auto"/>
        <w:ind w:firstLine="641" w:firstLineChars="304"/>
        <w:rPr>
          <w:rFonts w:hint="eastAsia" w:ascii="宋体" w:hAnsi="宋体" w:cs="宋体"/>
          <w:b/>
          <w:bCs/>
          <w:color w:val="auto"/>
          <w:sz w:val="21"/>
          <w:szCs w:val="21"/>
        </w:rPr>
      </w:pPr>
      <w:r>
        <w:rPr>
          <w:rFonts w:hint="eastAsia" w:ascii="宋体" w:hAnsi="宋体" w:cs="宋体"/>
          <w:b/>
          <w:bCs/>
          <w:color w:val="auto"/>
          <w:sz w:val="21"/>
          <w:szCs w:val="21"/>
        </w:rPr>
        <w:t>商务部分得分(F3)=</w:t>
      </w:r>
      <w:r>
        <w:rPr>
          <w:rFonts w:hint="eastAsia" w:ascii="宋体" w:hAnsi="宋体" w:cs="宋体"/>
          <w:b/>
          <w:color w:val="auto"/>
          <w:kern w:val="0"/>
          <w:sz w:val="21"/>
          <w:szCs w:val="21"/>
        </w:rPr>
        <w:t>∑商务部分单项得分</w:t>
      </w:r>
    </w:p>
    <w:p w14:paraId="0306848C">
      <w:pPr>
        <w:pStyle w:val="11"/>
        <w:widowControl/>
        <w:tabs>
          <w:tab w:val="left" w:pos="1506"/>
        </w:tabs>
        <w:adjustRightInd w:val="0"/>
        <w:snapToGrid w:val="0"/>
        <w:spacing w:line="360" w:lineRule="auto"/>
        <w:ind w:firstLine="420" w:firstLineChars="200"/>
        <w:rPr>
          <w:rFonts w:hint="eastAsia" w:ascii="宋体" w:hAnsi="宋体" w:cs="宋体"/>
          <w:bCs/>
          <w:color w:val="auto"/>
          <w:sz w:val="21"/>
          <w:szCs w:val="21"/>
        </w:rPr>
      </w:pPr>
      <w:r>
        <w:rPr>
          <w:rFonts w:hint="eastAsia" w:ascii="宋体" w:hAnsi="宋体" w:cs="宋体"/>
          <w:bCs/>
          <w:color w:val="auto"/>
          <w:sz w:val="21"/>
          <w:szCs w:val="21"/>
        </w:rPr>
        <w:t>2.2.6 将所有评审因素所得实际评审分数相加，即为该供应商的评审总得分。评审总得分按下例公式计算：</w:t>
      </w:r>
    </w:p>
    <w:p w14:paraId="24F9C99B">
      <w:pPr>
        <w:spacing w:line="360" w:lineRule="auto"/>
        <w:ind w:firstLine="628" w:firstLineChars="298"/>
        <w:rPr>
          <w:rFonts w:hint="eastAsia" w:ascii="宋体" w:hAnsi="宋体" w:cs="宋体"/>
          <w:b/>
          <w:color w:val="auto"/>
          <w:szCs w:val="21"/>
        </w:rPr>
      </w:pPr>
      <w:r>
        <w:rPr>
          <w:rFonts w:hint="eastAsia" w:ascii="宋体" w:hAnsi="宋体" w:cs="宋体"/>
          <w:b/>
          <w:color w:val="auto"/>
          <w:szCs w:val="21"/>
        </w:rPr>
        <w:t>评审总得分＝F1＋F2＋F3</w:t>
      </w:r>
    </w:p>
    <w:p w14:paraId="3EE66972">
      <w:pPr>
        <w:pStyle w:val="11"/>
        <w:widowControl/>
        <w:tabs>
          <w:tab w:val="left" w:pos="1506"/>
        </w:tabs>
        <w:adjustRightInd w:val="0"/>
        <w:snapToGrid w:val="0"/>
        <w:spacing w:line="360" w:lineRule="auto"/>
        <w:ind w:firstLine="420" w:firstLineChars="200"/>
        <w:rPr>
          <w:rFonts w:hint="eastAsia" w:ascii="宋体" w:hAnsi="宋体" w:eastAsia="宋体" w:cs="宋体"/>
          <w:bCs/>
          <w:color w:val="auto"/>
          <w:sz w:val="21"/>
          <w:szCs w:val="21"/>
        </w:rPr>
      </w:pPr>
      <w:r>
        <w:rPr>
          <w:rFonts w:hint="eastAsia" w:ascii="宋体" w:hAnsi="宋体" w:eastAsia="宋体" w:cs="宋体"/>
          <w:bCs/>
          <w:color w:val="auto"/>
          <w:sz w:val="21"/>
          <w:szCs w:val="21"/>
        </w:rPr>
        <w:t>2.2.7 评审过程中，不得去掉报价中的最高报价和最低报价。</w:t>
      </w:r>
    </w:p>
    <w:p w14:paraId="3A77E2BF">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2.2.8 非实质性偏离是指响应文件在实质上响应磋商文件的要求，但在个别地方存在一些不规则、不一致、不完整的内容，并且澄清、说明或者更正这些内容不会改变响应文件的实质性内容。以下情况属于非实质性偏离：</w:t>
      </w:r>
    </w:p>
    <w:p w14:paraId="00F8BDE6">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（1）文字表述的内容含义不明确；</w:t>
      </w:r>
    </w:p>
    <w:p w14:paraId="323AA1BF">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（2）同类问题表述不一致；</w:t>
      </w:r>
    </w:p>
    <w:p w14:paraId="7F76E9E0">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（3）有明显文字和计算错误；</w:t>
      </w:r>
    </w:p>
    <w:p w14:paraId="50BBB74B">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（4）提供的技术信息和数据资料不完整；</w:t>
      </w:r>
    </w:p>
    <w:p w14:paraId="475CFD87">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（5）响应文件未按磋商文件要求进行编制目录、页码；</w:t>
      </w:r>
    </w:p>
    <w:p w14:paraId="3011092F">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（6）磋商小组认定的其他非实质性偏离。</w:t>
      </w:r>
    </w:p>
    <w:p w14:paraId="66B78C59">
      <w:pPr>
        <w:tabs>
          <w:tab w:val="left" w:pos="7665"/>
        </w:tabs>
        <w:spacing w:line="360" w:lineRule="auto"/>
        <w:ind w:firstLine="420" w:firstLineChars="200"/>
        <w:rPr>
          <w:rFonts w:hint="eastAsia" w:ascii="宋体" w:hAnsi="宋体" w:cs="宋体"/>
          <w:color w:val="auto"/>
          <w:szCs w:val="21"/>
        </w:rPr>
      </w:pPr>
      <w:r>
        <w:rPr>
          <w:rFonts w:hint="eastAsia" w:ascii="宋体" w:hAnsi="宋体" w:cs="宋体"/>
          <w:color w:val="auto"/>
          <w:szCs w:val="21"/>
        </w:rPr>
        <w:t>响应文件有上述（1）至（4）情形之一的，磋商小组应当书面要求供应商在规定的时间内予以澄清、说明或更正。供应商拒不或在规定的时间内没有进行澄清、说明或更正或者澄清、说明、更正的内容也不能说明问题的，视为响应文件制作不规范，按每一项非实质性偏离进行扣分处理，直至该项分值扣完为止。</w:t>
      </w:r>
    </w:p>
    <w:p w14:paraId="07CC83C5">
      <w:pPr>
        <w:pStyle w:val="8"/>
        <w:tabs>
          <w:tab w:val="left" w:pos="600"/>
        </w:tabs>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2.2.9 在响应文件初审过程中，如果出现磋商小组成员意见不一致的情况，按照少数服从多数的原则确定。</w:t>
      </w:r>
    </w:p>
    <w:p w14:paraId="44F46E24">
      <w:pPr>
        <w:pStyle w:val="8"/>
        <w:tabs>
          <w:tab w:val="left" w:pos="600"/>
        </w:tabs>
        <w:spacing w:before="120" w:beforeLines="50" w:after="120" w:afterLines="50" w:line="360" w:lineRule="auto"/>
        <w:ind w:firstLine="0"/>
        <w:jc w:val="left"/>
        <w:rPr>
          <w:rFonts w:hint="eastAsia" w:ascii="宋体" w:hAnsi="宋体" w:cs="宋体"/>
          <w:b/>
          <w:color w:val="auto"/>
          <w:sz w:val="24"/>
          <w:szCs w:val="24"/>
        </w:rPr>
      </w:pPr>
      <w:r>
        <w:rPr>
          <w:rFonts w:hint="eastAsia" w:ascii="宋体" w:hAnsi="宋体" w:cs="宋体"/>
          <w:b/>
          <w:color w:val="auto"/>
          <w:sz w:val="24"/>
          <w:szCs w:val="24"/>
        </w:rPr>
        <w:t>2.3 无效响应文件的认定</w:t>
      </w:r>
    </w:p>
    <w:p w14:paraId="78FF1710">
      <w:pPr>
        <w:pStyle w:val="8"/>
        <w:tabs>
          <w:tab w:val="left" w:pos="600"/>
        </w:tabs>
        <w:spacing w:line="360" w:lineRule="auto"/>
        <w:ind w:firstLine="420" w:firstLineChars="200"/>
        <w:jc w:val="left"/>
        <w:rPr>
          <w:rFonts w:hint="eastAsia" w:ascii="宋体" w:hAnsi="宋体" w:cs="宋体"/>
          <w:color w:val="auto"/>
          <w:sz w:val="21"/>
          <w:szCs w:val="21"/>
        </w:rPr>
      </w:pPr>
      <w:r>
        <w:rPr>
          <w:rFonts w:hint="eastAsia" w:ascii="宋体" w:hAnsi="宋体" w:cs="宋体"/>
          <w:color w:val="auto"/>
          <w:sz w:val="21"/>
          <w:szCs w:val="21"/>
        </w:rPr>
        <w:t>在评审过程中，出现下列情形之一的，响应文件无效：</w:t>
      </w:r>
    </w:p>
    <w:p w14:paraId="40FE4EAC">
      <w:pPr>
        <w:pStyle w:val="19"/>
        <w:ind w:firstLine="420"/>
        <w:rPr>
          <w:rFonts w:hint="eastAsia" w:ascii="宋体" w:hAnsi="宋体" w:eastAsia="宋体" w:cs="宋体"/>
          <w:color w:val="auto"/>
          <w:sz w:val="21"/>
          <w:szCs w:val="21"/>
        </w:rPr>
      </w:pPr>
      <w:r>
        <w:rPr>
          <w:rFonts w:hint="eastAsia" w:ascii="宋体" w:hAnsi="宋体" w:eastAsia="宋体" w:cs="宋体"/>
          <w:color w:val="auto"/>
          <w:sz w:val="21"/>
          <w:szCs w:val="21"/>
        </w:rPr>
        <w:t>（1）不具备磋商文件中规定的资格条件和要求的；</w:t>
      </w:r>
    </w:p>
    <w:p w14:paraId="005B4C67">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（2）响应文件未按照磋商文件规定的格式要求编制的；</w:t>
      </w:r>
    </w:p>
    <w:p w14:paraId="79B76A96">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（3）响应文件未按照磋商文件规定和要求签署、盖章的；</w:t>
      </w:r>
    </w:p>
    <w:p w14:paraId="7EDF6B80">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（4）磋商报价超过了磋商文件中规定的预算金额的；</w:t>
      </w:r>
    </w:p>
    <w:p w14:paraId="4AEDE1D9">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（5）进口货物（产品）未办理正常进口手续的（如有）；</w:t>
      </w:r>
    </w:p>
    <w:p w14:paraId="75C55E89">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（6）响应文件未完全响应磋商文件内容出现漏项、缺项的；</w:t>
      </w:r>
    </w:p>
    <w:p w14:paraId="7261CA35">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（7）响应文件的关键内容字迹模糊和无法辨认的；</w:t>
      </w:r>
    </w:p>
    <w:p w14:paraId="73122E6D">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（8）工期、质保期、工程质量、保修承诺等商务条款不能满足磋商文件要求的；</w:t>
      </w:r>
    </w:p>
    <w:p w14:paraId="01CD984C">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（9）提供的主要材料与设备不符合强制执行的国家、行业标准的；</w:t>
      </w:r>
    </w:p>
    <w:p w14:paraId="1DBA544E">
      <w:pPr>
        <w:pStyle w:val="8"/>
        <w:tabs>
          <w:tab w:val="left" w:pos="600"/>
        </w:tabs>
        <w:spacing w:line="360" w:lineRule="auto"/>
        <w:ind w:firstLine="420" w:firstLineChars="200"/>
        <w:rPr>
          <w:rFonts w:hint="eastAsia" w:ascii="宋体" w:hAnsi="宋体" w:cs="宋体"/>
          <w:color w:val="auto"/>
          <w:sz w:val="21"/>
          <w:szCs w:val="21"/>
        </w:rPr>
      </w:pPr>
      <w:r>
        <w:rPr>
          <w:rFonts w:hint="eastAsia" w:ascii="宋体" w:hAnsi="宋体" w:cs="宋体"/>
          <w:color w:val="auto"/>
          <w:sz w:val="21"/>
          <w:szCs w:val="21"/>
        </w:rPr>
        <w:t>（10）提供的主要材料与设备不是国家强制节能产品品目清单中的产品（如有）；</w:t>
      </w:r>
    </w:p>
    <w:p w14:paraId="29062D8C">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（11）响应文件中附有采购人不能接受的附加条件的；</w:t>
      </w:r>
    </w:p>
    <w:p w14:paraId="1A8A99E3">
      <w:pPr>
        <w:tabs>
          <w:tab w:val="left" w:pos="0"/>
        </w:tabs>
        <w:adjustRightInd w:val="0"/>
        <w:snapToGrid w:val="0"/>
        <w:spacing w:line="360" w:lineRule="auto"/>
        <w:ind w:firstLine="411" w:firstLineChars="196"/>
        <w:rPr>
          <w:rFonts w:hint="eastAsia" w:ascii="宋体" w:hAnsi="宋体" w:cs="宋体"/>
          <w:color w:val="auto"/>
          <w:szCs w:val="21"/>
        </w:rPr>
      </w:pPr>
      <w:r>
        <w:rPr>
          <w:rFonts w:hint="eastAsia" w:ascii="宋体" w:hAnsi="宋体" w:cs="宋体"/>
          <w:color w:val="auto"/>
          <w:szCs w:val="21"/>
        </w:rPr>
        <w:t>（12）响应文件不符合磋商文件和法律法规规定的其他情形的。</w:t>
      </w:r>
    </w:p>
    <w:p w14:paraId="01AD49AF">
      <w:pPr>
        <w:widowControl/>
        <w:autoSpaceDE w:val="0"/>
        <w:autoSpaceDN w:val="0"/>
        <w:spacing w:before="120" w:beforeLines="50" w:after="120" w:afterLines="50" w:line="360" w:lineRule="auto"/>
        <w:ind w:right="51"/>
        <w:textAlignment w:val="bottom"/>
        <w:rPr>
          <w:rFonts w:hint="eastAsia" w:ascii="宋体" w:hAnsi="宋体" w:cs="宋体"/>
          <w:b/>
          <w:color w:val="auto"/>
          <w:sz w:val="30"/>
          <w:szCs w:val="30"/>
        </w:rPr>
      </w:pPr>
      <w:r>
        <w:rPr>
          <w:rFonts w:hint="eastAsia" w:ascii="宋体" w:hAnsi="宋体" w:cs="宋体"/>
          <w:b/>
          <w:color w:val="auto"/>
          <w:sz w:val="30"/>
          <w:szCs w:val="30"/>
        </w:rPr>
        <w:t>2.4 特殊情况的处理</w:t>
      </w:r>
    </w:p>
    <w:p w14:paraId="0709AC51">
      <w:pPr>
        <w:widowControl/>
        <w:autoSpaceDE w:val="0"/>
        <w:autoSpaceDN w:val="0"/>
        <w:spacing w:line="360" w:lineRule="auto"/>
        <w:ind w:right="53" w:firstLine="420" w:firstLineChars="200"/>
        <w:textAlignment w:val="bottom"/>
        <w:rPr>
          <w:rFonts w:hint="eastAsia" w:ascii="宋体" w:hAnsi="宋体" w:cs="宋体"/>
          <w:color w:val="auto"/>
          <w:szCs w:val="21"/>
        </w:rPr>
      </w:pPr>
      <w:r>
        <w:rPr>
          <w:rFonts w:hint="eastAsia" w:ascii="宋体" w:hAnsi="宋体" w:cs="宋体"/>
          <w:color w:val="auto"/>
          <w:szCs w:val="21"/>
        </w:rPr>
        <w:t>2.4.1 响应文件中如果出现前后不一致的，按照下列规定修正：</w:t>
      </w:r>
    </w:p>
    <w:p w14:paraId="2508625E">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（1）响应文件中的大写金额与小写金额不一致的，以大写金额为准；</w:t>
      </w:r>
    </w:p>
    <w:p w14:paraId="2A1D96EE">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（2）响应文件中的总报价与按单价计算的汇总报价不一致的，以单价计算的汇总报价为准；</w:t>
      </w:r>
    </w:p>
    <w:p w14:paraId="114B4093">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（3）响应文件中的报价有明显小数点错误的，以总报价为准，并修改报价；</w:t>
      </w:r>
    </w:p>
    <w:p w14:paraId="74BDB3E7">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（4）响应文件中有关分项表内容与“磋商报价一览表”不一致的，以“磋商报价一览表”为准；</w:t>
      </w:r>
    </w:p>
    <w:p w14:paraId="7E10E5CB">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（5）响应文件中图表与文字表述不一致的，以文字表述为准；</w:t>
      </w:r>
    </w:p>
    <w:p w14:paraId="2449C2EC">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lang w:val="en-US" w:eastAsia="zh-CN"/>
        </w:rPr>
        <w:t>6</w:t>
      </w:r>
      <w:r>
        <w:rPr>
          <w:rFonts w:hint="eastAsia" w:ascii="宋体" w:hAnsi="宋体" w:cs="宋体"/>
          <w:color w:val="auto"/>
          <w:szCs w:val="21"/>
        </w:rPr>
        <w:t>）对不同文字文本响应文件的解释发生异议的，以中文文本为准。</w:t>
      </w:r>
    </w:p>
    <w:p w14:paraId="780D7ADC">
      <w:pPr>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按上述修正错误的方法调整的报价应对供应商具有约束力。如果供应商不接受修正后的价格，其响应文件将被拒绝。</w:t>
      </w:r>
    </w:p>
    <w:p w14:paraId="35CE7069">
      <w:pPr>
        <w:widowControl/>
        <w:autoSpaceDE w:val="0"/>
        <w:autoSpaceDN w:val="0"/>
        <w:spacing w:line="360" w:lineRule="auto"/>
        <w:ind w:right="51" w:firstLine="420" w:firstLineChars="200"/>
        <w:textAlignment w:val="bottom"/>
        <w:rPr>
          <w:rFonts w:hint="eastAsia" w:ascii="宋体" w:hAnsi="宋体" w:cs="宋体"/>
          <w:color w:val="auto"/>
          <w:szCs w:val="21"/>
        </w:rPr>
      </w:pPr>
      <w:r>
        <w:rPr>
          <w:rFonts w:hint="eastAsia" w:ascii="宋体" w:hAnsi="宋体" w:cs="宋体"/>
          <w:color w:val="auto"/>
          <w:szCs w:val="21"/>
        </w:rPr>
        <w:t>2.4.2 响应文件中，若某项有不合理报价（或零报价、漏报价）的，经磋商小组评审后，此项得分为零，不参与磋商报价分值的计算。</w:t>
      </w:r>
    </w:p>
    <w:p w14:paraId="7FCA1E9D">
      <w:pPr>
        <w:widowControl/>
        <w:autoSpaceDE w:val="0"/>
        <w:autoSpaceDN w:val="0"/>
        <w:spacing w:line="360" w:lineRule="auto"/>
        <w:ind w:right="53" w:firstLine="420" w:firstLineChars="200"/>
        <w:textAlignment w:val="bottom"/>
        <w:rPr>
          <w:rFonts w:hint="eastAsia" w:ascii="宋体" w:hAnsi="宋体" w:cs="宋体"/>
          <w:color w:val="auto"/>
          <w:szCs w:val="21"/>
        </w:rPr>
      </w:pPr>
      <w:r>
        <w:rPr>
          <w:rFonts w:hint="eastAsia" w:ascii="宋体" w:hAnsi="宋体" w:cs="宋体"/>
          <w:color w:val="auto"/>
          <w:szCs w:val="21"/>
        </w:rPr>
        <w:t>2.4.3 磋商小组成员打分超过得分界限或未按本办法赋分时，该成员的打分，按废票处理。</w:t>
      </w:r>
    </w:p>
    <w:p w14:paraId="028D5F93">
      <w:pPr>
        <w:widowControl/>
        <w:autoSpaceDE w:val="0"/>
        <w:autoSpaceDN w:val="0"/>
        <w:spacing w:line="360" w:lineRule="auto"/>
        <w:ind w:right="53" w:firstLine="420" w:firstLineChars="200"/>
        <w:textAlignment w:val="bottom"/>
        <w:rPr>
          <w:rFonts w:hint="eastAsia" w:ascii="宋体" w:hAnsi="宋体" w:cs="宋体"/>
          <w:color w:val="auto"/>
          <w:szCs w:val="21"/>
        </w:rPr>
      </w:pPr>
      <w:r>
        <w:rPr>
          <w:rFonts w:hint="eastAsia" w:ascii="宋体" w:hAnsi="宋体" w:cs="宋体"/>
          <w:color w:val="auto"/>
          <w:szCs w:val="21"/>
        </w:rPr>
        <w:t>2.4.4 评审过程中，各种数字的计算结果，均保留两位小数，第三位“四舍五入”，但计算百分数时应精确到千分位，万分位“四舍五入”。</w:t>
      </w:r>
    </w:p>
    <w:p w14:paraId="1D271669">
      <w:pPr>
        <w:widowControl/>
        <w:autoSpaceDE w:val="0"/>
        <w:autoSpaceDN w:val="0"/>
        <w:spacing w:line="360" w:lineRule="auto"/>
        <w:ind w:right="53" w:firstLine="420" w:firstLineChars="200"/>
        <w:textAlignment w:val="bottom"/>
        <w:rPr>
          <w:rFonts w:hint="eastAsia" w:ascii="宋体" w:hAnsi="宋体" w:cs="宋体"/>
          <w:color w:val="auto"/>
          <w:szCs w:val="21"/>
        </w:rPr>
      </w:pPr>
      <w:r>
        <w:rPr>
          <w:rFonts w:hint="eastAsia" w:ascii="宋体" w:hAnsi="宋体" w:cs="宋体"/>
          <w:color w:val="auto"/>
          <w:szCs w:val="21"/>
        </w:rPr>
        <w:t>2.4.5 评审过程中，若出现本磋商办法以外的特殊情况时，将暂停评审，待磋商小组商榷后，再进行评审。</w:t>
      </w:r>
    </w:p>
    <w:p w14:paraId="5817F2E2">
      <w:pPr>
        <w:pStyle w:val="6"/>
        <w:spacing w:line="360" w:lineRule="auto"/>
        <w:ind w:firstLine="402" w:firstLineChars="200"/>
        <w:rPr>
          <w:rFonts w:hint="eastAsia" w:ascii="宋体" w:hAnsi="宋体" w:cs="宋体"/>
          <w:b/>
          <w:color w:val="auto"/>
          <w:szCs w:val="21"/>
        </w:rPr>
      </w:pPr>
      <w:r>
        <w:rPr>
          <w:rFonts w:hint="eastAsia" w:ascii="宋体" w:hAnsi="宋体" w:cs="宋体"/>
          <w:b/>
          <w:color w:val="auto"/>
          <w:szCs w:val="21"/>
        </w:rPr>
        <w:t>2.4.6 评审过程中，若出现合格供应商不足3家时，采购人将依法重新组织采购活动。</w:t>
      </w:r>
    </w:p>
    <w:p w14:paraId="353C69A4">
      <w:pPr>
        <w:widowControl/>
        <w:autoSpaceDE w:val="0"/>
        <w:autoSpaceDN w:val="0"/>
        <w:spacing w:line="360" w:lineRule="auto"/>
        <w:ind w:right="53" w:firstLine="420" w:firstLineChars="200"/>
        <w:textAlignment w:val="bottom"/>
        <w:rPr>
          <w:rFonts w:hint="eastAsia" w:ascii="宋体" w:hAnsi="宋体" w:cs="宋体"/>
          <w:color w:val="auto"/>
          <w:szCs w:val="21"/>
        </w:rPr>
      </w:pPr>
      <w:r>
        <w:rPr>
          <w:rFonts w:hint="eastAsia" w:ascii="宋体" w:hAnsi="宋体" w:cs="宋体"/>
          <w:color w:val="auto"/>
          <w:szCs w:val="21"/>
        </w:rPr>
        <w:t>2.4.7评审报告签署后，采购人或者采购代理机构发现存在本章第1.7.2条款情形之一的，应当组织原磋商小组进行重新评审，重新评审改变成交结果的，书面报告本级财政部门。</w:t>
      </w:r>
    </w:p>
    <w:p w14:paraId="55C366AB">
      <w:pPr>
        <w:widowControl/>
        <w:autoSpaceDE w:val="0"/>
        <w:autoSpaceDN w:val="0"/>
        <w:spacing w:line="360" w:lineRule="auto"/>
        <w:ind w:right="53" w:firstLine="420" w:firstLineChars="200"/>
        <w:textAlignment w:val="bottom"/>
        <w:rPr>
          <w:rFonts w:hint="eastAsia" w:ascii="宋体" w:hAnsi="宋体" w:cs="宋体"/>
          <w:color w:val="auto"/>
          <w:szCs w:val="21"/>
        </w:rPr>
      </w:pPr>
      <w:r>
        <w:rPr>
          <w:rFonts w:hint="eastAsia" w:ascii="宋体" w:hAnsi="宋体" w:cs="宋体"/>
          <w:color w:val="auto"/>
          <w:szCs w:val="21"/>
        </w:rPr>
        <w:t>2.4.8 采购人、采购代理机构发现磋商小组未按照磋商文件规定的评审标准进行评审的，应当重新开展采购活动，并同时书面报告本级财政部门。</w:t>
      </w:r>
    </w:p>
    <w:p w14:paraId="29FDF559">
      <w:pPr>
        <w:pStyle w:val="6"/>
        <w:spacing w:line="360" w:lineRule="auto"/>
        <w:ind w:firstLineChars="200"/>
        <w:rPr>
          <w:rFonts w:hint="eastAsia" w:ascii="宋体" w:hAnsi="宋体" w:cs="宋体"/>
          <w:color w:val="auto"/>
          <w:szCs w:val="21"/>
        </w:rPr>
      </w:pPr>
      <w:r>
        <w:rPr>
          <w:rFonts w:hint="eastAsia" w:ascii="宋体" w:hAnsi="宋体" w:cs="宋体"/>
          <w:color w:val="auto"/>
          <w:szCs w:val="21"/>
        </w:rPr>
        <w:t>2.4.10评审争议处理原则</w:t>
      </w:r>
    </w:p>
    <w:p w14:paraId="02D6A58B">
      <w:pPr>
        <w:widowControl/>
        <w:autoSpaceDE w:val="0"/>
        <w:autoSpaceDN w:val="0"/>
        <w:spacing w:line="360" w:lineRule="auto"/>
        <w:ind w:right="53" w:firstLine="420" w:firstLineChars="200"/>
        <w:textAlignment w:val="bottom"/>
        <w:rPr>
          <w:rFonts w:hint="eastAsia" w:ascii="宋体" w:hAnsi="宋体" w:cs="宋体"/>
          <w:color w:val="auto"/>
          <w:szCs w:val="21"/>
        </w:rPr>
      </w:pPr>
      <w:r>
        <w:rPr>
          <w:rFonts w:hint="eastAsia" w:ascii="宋体" w:hAnsi="宋体" w:cs="宋体"/>
          <w:color w:val="auto"/>
          <w:szCs w:val="21"/>
        </w:rPr>
        <w:t>磋商小组在评审过程中，对响应文件资格性、符合性审查和对供应商做无效响应文件处理及其他需要共同认定的事项存在争议的，应当以少数服从多数的原则做出结论，但不得违反法律法规和磋商文件的规定。有不同意见的磋商小组成员认为认定过程和结果不符合法律法规或者磋商文件规定的，应当及时向采购人书面反映，采购人收到书面反映后，应当及时向同级财政部门报告依法处理。</w:t>
      </w:r>
    </w:p>
    <w:p w14:paraId="75CAD943">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lang w:val="en-US" w:eastAsia="zh-CN"/>
        </w:rPr>
        <w:t>2.4.11</w:t>
      </w:r>
      <w:r>
        <w:rPr>
          <w:rFonts w:hint="eastAsia" w:ascii="宋体" w:hAnsi="宋体" w:eastAsia="宋体" w:cs="宋体"/>
          <w:color w:val="auto"/>
          <w:szCs w:val="21"/>
        </w:rPr>
        <w:t>相同品牌的处理</w:t>
      </w:r>
    </w:p>
    <w:p w14:paraId="60E8B51D">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lang w:val="en-US" w:eastAsia="zh-CN"/>
        </w:rPr>
        <w:t>2.1</w:t>
      </w:r>
      <w:r>
        <w:rPr>
          <w:rFonts w:hint="eastAsia" w:ascii="宋体" w:hAnsi="宋体" w:eastAsia="宋体" w:cs="宋体"/>
          <w:color w:val="auto"/>
          <w:szCs w:val="21"/>
        </w:rPr>
        <w:t xml:space="preserve"> 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75C22B26">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lang w:val="en-US" w:eastAsia="zh-CN"/>
        </w:rPr>
        <w:t>2.2</w:t>
      </w:r>
      <w:r>
        <w:rPr>
          <w:rFonts w:hint="eastAsia" w:ascii="宋体" w:hAnsi="宋体" w:eastAsia="宋体" w:cs="宋体"/>
          <w:color w:val="auto"/>
          <w:szCs w:val="21"/>
        </w:rPr>
        <w:t>非单一产品采购项目中，多家投标人提供的核心产品品牌相同的，视为提供相同品牌产品。采购人根据采购项目技术构成、产品价格比重等合理确定核心产品。核心产品的名称见第四章第2.2条款。</w:t>
      </w:r>
    </w:p>
    <w:p w14:paraId="302498C0">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lang w:val="en-US" w:eastAsia="zh-CN"/>
        </w:rPr>
        <w:t>2.3</w:t>
      </w:r>
      <w:r>
        <w:rPr>
          <w:rFonts w:hint="eastAsia" w:ascii="宋体" w:hAnsi="宋体" w:eastAsia="宋体" w:cs="宋体"/>
          <w:color w:val="auto"/>
          <w:szCs w:val="21"/>
        </w:rPr>
        <w:t xml:space="preserve"> 评标过程中，若出现本评标办法以外的特殊情况时，将暂停评标，待评委会商榷后，再进行评定。</w:t>
      </w:r>
    </w:p>
    <w:p w14:paraId="45050FB2">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lang w:val="en-US" w:eastAsia="zh-CN"/>
        </w:rPr>
        <w:t>2.4</w:t>
      </w:r>
      <w:r>
        <w:rPr>
          <w:rFonts w:hint="eastAsia" w:ascii="宋体" w:hAnsi="宋体" w:eastAsia="宋体" w:cs="宋体"/>
          <w:color w:val="auto"/>
          <w:szCs w:val="21"/>
        </w:rPr>
        <w:t xml:space="preserve"> 评标报告签署后，采购人或者采购代理机构发现存在本章第1.5.2条款情形之一的，应当组织原评标委员会进行重新评审，重新评审改变中标结果的，书面报告本级财政部门。</w:t>
      </w:r>
    </w:p>
    <w:p w14:paraId="4C72753E">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投标人对本章第1.5.2条（1）情形提出质疑的，采购代理机构应当组织原评标委员会进行重新评审，重新评审改变中标结果的，应当书面报告本级财政部门。</w:t>
      </w:r>
    </w:p>
    <w:p w14:paraId="1B4252C4">
      <w:pPr>
        <w:pStyle w:val="4"/>
        <w:rPr>
          <w:rFonts w:hint="eastAsia"/>
          <w:color w:val="auto"/>
        </w:rPr>
      </w:pPr>
    </w:p>
    <w:p w14:paraId="7B72DF01">
      <w:pPr>
        <w:pStyle w:val="30"/>
        <w:ind w:left="0" w:leftChars="0" w:firstLine="0" w:firstLineChars="0"/>
        <w:rPr>
          <w:rFonts w:hint="eastAsia" w:ascii="宋体" w:hAnsi="宋体" w:eastAsia="宋体" w:cs="宋体"/>
          <w:color w:val="auto"/>
          <w:sz w:val="21"/>
          <w:szCs w:val="21"/>
          <w:lang w:eastAsia="zh-CN"/>
        </w:rPr>
        <w:sectPr>
          <w:headerReference r:id="rId13" w:type="first"/>
          <w:footerReference r:id="rId15" w:type="first"/>
          <w:headerReference r:id="rId12" w:type="default"/>
          <w:footerReference r:id="rId14" w:type="default"/>
          <w:pgSz w:w="12240" w:h="15840"/>
          <w:pgMar w:top="1440" w:right="1197" w:bottom="663" w:left="1803" w:header="0" w:footer="567" w:gutter="0"/>
          <w:pgNumType w:fmt="decimal"/>
          <w:cols w:space="720" w:num="1"/>
          <w:titlePg/>
          <w:docGrid w:linePitch="360" w:charSpace="0"/>
        </w:sectPr>
      </w:pPr>
    </w:p>
    <w:bookmarkEnd w:id="8"/>
    <w:bookmarkEnd w:id="9"/>
    <w:p w14:paraId="12FC90A8">
      <w:pPr>
        <w:widowControl w:val="0"/>
        <w:numPr>
          <w:ilvl w:val="0"/>
          <w:numId w:val="0"/>
        </w:numPr>
        <w:spacing w:before="315" w:line="227" w:lineRule="auto"/>
        <w:jc w:val="center"/>
        <w:rPr>
          <w:rFonts w:hint="eastAsia" w:ascii="宋体" w:hAnsi="宋体" w:eastAsia="宋体" w:cs="宋体"/>
          <w:b/>
          <w:bCs/>
          <w:color w:val="auto"/>
          <w:spacing w:val="9"/>
          <w:sz w:val="32"/>
          <w:szCs w:val="32"/>
        </w:rPr>
      </w:pPr>
      <w:bookmarkStart w:id="10" w:name="_Toc434504472"/>
      <w:bookmarkStart w:id="11" w:name="_Toc440296410"/>
      <w:bookmarkStart w:id="12" w:name="_Toc491685935"/>
      <w:bookmarkStart w:id="13" w:name="_Toc477262711"/>
      <w:bookmarkStart w:id="14" w:name="_Toc10018351"/>
      <w:r>
        <w:rPr>
          <w:rFonts w:hint="eastAsia" w:ascii="宋体" w:hAnsi="宋体" w:eastAsia="宋体" w:cs="宋体"/>
          <w:b/>
          <w:bCs/>
          <w:color w:val="auto"/>
          <w:spacing w:val="9"/>
          <w:sz w:val="32"/>
          <w:szCs w:val="32"/>
        </w:rPr>
        <w:t>第</w:t>
      </w:r>
      <w:r>
        <w:rPr>
          <w:rFonts w:hint="eastAsia" w:ascii="宋体" w:hAnsi="宋体" w:cs="宋体"/>
          <w:b/>
          <w:bCs/>
          <w:color w:val="auto"/>
          <w:spacing w:val="9"/>
          <w:sz w:val="32"/>
          <w:szCs w:val="32"/>
          <w:lang w:eastAsia="zh-CN"/>
        </w:rPr>
        <w:t>三章</w:t>
      </w:r>
      <w:r>
        <w:rPr>
          <w:rFonts w:hint="eastAsia" w:ascii="宋体" w:hAnsi="宋体" w:eastAsia="宋体" w:cs="宋体"/>
          <w:b/>
          <w:bCs/>
          <w:color w:val="auto"/>
          <w:spacing w:val="9"/>
          <w:sz w:val="32"/>
          <w:szCs w:val="32"/>
        </w:rPr>
        <w:t xml:space="preserve"> 合同条款</w:t>
      </w:r>
    </w:p>
    <w:p w14:paraId="6C702DA7">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1、定义</w:t>
      </w:r>
    </w:p>
    <w:p w14:paraId="4D062EF4">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1.1“合同”系指发承包双方双方共同签署的、合同中载明的发承包双方双方所达成的协议，包括：成交通知书；合同条款；响应文件及承诺；项目采购需；采购文件（含补充文件、修改文件）及答疑纪要；双方约定的其他所有文件等构成合同的所有文件的总称。</w:t>
      </w:r>
    </w:p>
    <w:p w14:paraId="011C2AEB">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1.2“甲方”系指</w:t>
      </w:r>
      <w:r>
        <w:rPr>
          <w:rFonts w:hint="eastAsia" w:ascii="宋体" w:hAnsi="宋体" w:cs="宋体"/>
          <w:color w:val="auto"/>
          <w:szCs w:val="21"/>
          <w:lang w:eastAsia="zh-CN"/>
        </w:rPr>
        <w:t>阿克苏地区维吾尔医医院</w:t>
      </w:r>
      <w:r>
        <w:rPr>
          <w:rFonts w:hint="eastAsia" w:ascii="宋体" w:hAnsi="宋体" w:eastAsia="宋体" w:cs="宋体"/>
          <w:color w:val="auto"/>
          <w:szCs w:val="21"/>
        </w:rPr>
        <w:t xml:space="preserve"> 。</w:t>
      </w:r>
    </w:p>
    <w:p w14:paraId="7778A942">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1.3“乙方”系指取得成交资格，提供合同服务的成交供应商。</w:t>
      </w:r>
    </w:p>
    <w:p w14:paraId="78ED9E64">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1.4“合同价款”系指根据合同条款、技术规范及标准、项目采购需求、本采购文件的规定，乙方在正确、完整地履行合同义务后，甲方应支付给乙方实际提供合同服务的金额。</w:t>
      </w:r>
    </w:p>
    <w:p w14:paraId="2D26C1F0">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1.5“服务”系指合同条款、技术规范及标准、项目采购需求、本采购文件规定，乙方为保证完成 （项目名称）应承担的所有工作，以及合同条款、 技术规范及标准、项目采购需求、采购文件约定的全部内容及责任和义务。</w:t>
      </w:r>
    </w:p>
    <w:p w14:paraId="236B3BDB">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1.6“技术规范及标准”系指适用于本项目维护等所有的规范及标准。当新的规范及标准颁布后以新颁布的规范及标准执行。</w:t>
      </w:r>
    </w:p>
    <w:p w14:paraId="01D67649">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1.7 凡提及的“天、日期、星期、月份和年份”系指公历日历的日历天、日期、星期、月份和年份。</w:t>
      </w:r>
    </w:p>
    <w:p w14:paraId="1CF5DE7A">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2、适用范围</w:t>
      </w:r>
    </w:p>
    <w:p w14:paraId="71DDFF36">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2.1 本合同条款适用于本次（项目名称）。</w:t>
      </w:r>
    </w:p>
    <w:p w14:paraId="6B829884">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3、合同价格</w:t>
      </w:r>
    </w:p>
    <w:p w14:paraId="5E313725">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3.1 合同价款为：￥: 元，（大写：人民币 ）。</w:t>
      </w:r>
    </w:p>
    <w:p w14:paraId="2C01B0A1">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3.2 合同价款：包括保证完成（项目名称）应承担的所有工作，以及合同条款、技术规范及标准、项目采购需求、采购文件约定的全部内容及责任和义务的所有费用和风险。</w:t>
      </w:r>
    </w:p>
    <w:p w14:paraId="6D422EC9">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4、支付条款</w:t>
      </w:r>
    </w:p>
    <w:p w14:paraId="5D64F68A">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4.1 本合同的支付币种为人民币。</w:t>
      </w:r>
    </w:p>
    <w:p w14:paraId="5303D931">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（一）甲乙双方签订合同时自行约定。</w:t>
      </w:r>
    </w:p>
    <w:p w14:paraId="4B5DD2C3">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（二）乙方提交采购合同、发票等材料，向甲方申请付款。</w:t>
      </w:r>
    </w:p>
    <w:p w14:paraId="70FF207A">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（三）甲方对乙方提交的付款资料审核通过后，甲方以转账方式向乙方付款。</w:t>
      </w:r>
    </w:p>
    <w:p w14:paraId="1ECF0B0E">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5、合同履约期限：详见前附表</w:t>
      </w:r>
    </w:p>
    <w:p w14:paraId="678C6557">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6、技术资料</w:t>
      </w:r>
    </w:p>
    <w:p w14:paraId="60837315">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6.1 乙方应准备与服务相符的技术资料，并于合同生效后七日内送（或寄）至甲方，例如：手册、标准和服务手册等。如本条款所述资料有不完整或丢失，乙方应在收到甲方通知后 3 日内免费另寄（送）</w:t>
      </w:r>
    </w:p>
    <w:p w14:paraId="074C7FCE">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7、乙方人员</w:t>
      </w:r>
    </w:p>
    <w:p w14:paraId="3A0B73EE">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7.1 乙方应委派有经验的技术人员进行（项目名称）相关服务。乙方应对（项目名称）相关的质量负责，使其符合技术规范和有关标准的要求。</w:t>
      </w:r>
    </w:p>
    <w:p w14:paraId="734ADC9A">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7.2 如果甲方认为乙方派遣的执行本项目的有关人员不称职，将有权要求乙方更换，乙方对于甲方的此类要求应予以满足。</w:t>
      </w:r>
    </w:p>
    <w:p w14:paraId="5BFD0D56">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8、乙方履约延误和延期赔偿</w:t>
      </w:r>
    </w:p>
    <w:p w14:paraId="562A12BC">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8.1 如果乙方未能按合同规定的时间按期提供服务，将加收延期赔偿或终止合同。</w:t>
      </w:r>
    </w:p>
    <w:p w14:paraId="1F8DC99C">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8.2 在履约过程中，如果乙方可能遇到妨碍按时提供服务的情况时，应及时以书面形式将迟延的事实、可能迟延的期限和原因通知甲方。甲方在收到乙方通知后，应尽快对情况进行分析，并确定是否同意延长时间以及是否收取误期赔偿费。延期应通过修改合同的方式由乙方认可。如乙方在原定提供服务期限后 7 天未提供服务，则甲方有权终止合同。</w:t>
      </w:r>
    </w:p>
    <w:p w14:paraId="7345458F">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8.3 如乙方未能就合理提供服务日期达成一致意见，甲方有权将服务价降低到双方同意的水平，并由乙方赔偿由此造成的所有损失。</w:t>
      </w:r>
    </w:p>
    <w:p w14:paraId="4F60463C">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9、违约责任</w:t>
      </w:r>
    </w:p>
    <w:p w14:paraId="195A5B07">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9.1 若乙方未按本项目采购需求承担相关工作，由此造成的责任和损失由乙方自行承担。</w:t>
      </w:r>
    </w:p>
    <w:p w14:paraId="0D668938">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10、不可抗力</w:t>
      </w:r>
    </w:p>
    <w:p w14:paraId="66860916">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10.1 甲乙双方任一方由于受不可抗力事件的影响而不能履行合同时，履行合同的期限应予以延长，其延长的期限应相当于事件所影响的时间。不可抗力事件系指甲乙双方在缔结合同时所不能预见的，并且它的发生及其后果是无法避免和无法克服的事件，诸如战争、严重火灾、洪水、台风以及其他双方商定的事件。但不包括违约或疏忽。</w:t>
      </w:r>
    </w:p>
    <w:p w14:paraId="5A8729EE">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10.2 在不可抗力事件发生后，受不可抗力影响的一方应尽快以书面形式（如电报、传真或电传）将不可抗力的情况和原因通知对方，并于事件发生后 14 天内将有关当局出具的证明文件用特快专递或挂号信寄给对方审阅确认。除对方书面另行要求外，受不可抗力影响的一方应尽实际可能继续履行合同义务，并积极寻求采取合理的方案履行未受不可抗力影响的其他合同事项。</w:t>
      </w:r>
    </w:p>
    <w:p w14:paraId="49AADB3D">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10.3 如果不可抗力事件的影响持续 45 天以上，双方应通过友好协商在合理的时间内达成进一步履行合同的协议。</w:t>
      </w:r>
    </w:p>
    <w:p w14:paraId="1B460663">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10.4 如果因不可抗力而导致合同实施延误或不能履行合同义务的，受不可抗力影响的一方不应承担违约责任。</w:t>
      </w:r>
    </w:p>
    <w:p w14:paraId="4B1EF793">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11、税费</w:t>
      </w:r>
    </w:p>
    <w:p w14:paraId="797AF557">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11.1 根据国家现行税法规定对与本合同有关的一切税费，包括按税法规定应由甲方承担的税费，均已包括在合同总价款之中，甲方不再与乙方另行结算税费。</w:t>
      </w:r>
    </w:p>
    <w:p w14:paraId="3A5DF53F">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12、争端的解决</w:t>
      </w:r>
    </w:p>
    <w:p w14:paraId="048F1E33">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12.1 甲乙双方应通过友好协商，解决在执行本合同过程中所发生的或与本合同有关的一切争端。当事人不愿和解、调解或者和解、调解不成，向项目所在地人民法院提出诉讼。</w:t>
      </w:r>
    </w:p>
    <w:p w14:paraId="2E57F7E7">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12.2 在双方之间的争议尚未解决之前，如甲方以书面形式坚持要求乙方按其意见行事，则乙方应按甲方的意见执行，但由此产生的一切不良后果和责任均应有乙方承担。但乙方不能因此而故意采取可能导致不良后果的行为。</w:t>
      </w:r>
    </w:p>
    <w:p w14:paraId="6A0C33EF">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13、违约终止合同</w:t>
      </w:r>
    </w:p>
    <w:p w14:paraId="6437E5BA">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13.1 在甲方对乙方违约而采取的任何补救措施不受影响的情况下，甲方可在下列情况下向乙方发出书面通知书，提出终止部分或全部合同：</w:t>
      </w:r>
    </w:p>
    <w:p w14:paraId="655188A8">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(1)乙方未能在合同规定的限期或甲方同意延长的限期内提供服务。</w:t>
      </w:r>
    </w:p>
    <w:p w14:paraId="7CA5D2FB">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(2)乙方未能履行合同规定的其他任何义务。</w:t>
      </w:r>
    </w:p>
    <w:p w14:paraId="54EE216C">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13.2 如果甲方根据上述第 13.1 条的规定，终止了部分或全部合同，乙方除应退还终止的部分或全部合同价款外，还应按本合同第 9.1 条的规定承担的违约责任。同时，乙方仍应继续执行合同中未终止的部分。</w:t>
      </w:r>
    </w:p>
    <w:p w14:paraId="672059F1">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13.3 在终止合同后，甲方有权按下面方式对乙方进行处置；</w:t>
      </w:r>
    </w:p>
    <w:p w14:paraId="120A8649">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(1)赔偿设备、材料损失和因乙方违约而造成的维护管理期延期的损失；</w:t>
      </w:r>
    </w:p>
    <w:p w14:paraId="2723C5EB">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(2)乙方退场，并向甲方赔偿因乙方违约而造成的维护管理期延期的损失，以及甲方更换新单位所发生的一切费用。</w:t>
      </w:r>
    </w:p>
    <w:p w14:paraId="48144E3B">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14、破产终止合同</w:t>
      </w:r>
    </w:p>
    <w:p w14:paraId="181F7355">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14.1 当乙方破产或丧失清偿能力，甲方可在任何时候以书面形式通知乙方终止合同而不给乙方补偿。该终止合同的行为将不损害或影响甲方在本合同项下已经或将要采取的任何其他行动或补救措施的权力。</w:t>
      </w:r>
    </w:p>
    <w:p w14:paraId="08DD7512">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15.2 乙方的书面承诺被甲方接受后视作合同附件，与合同具有同等法律效力。</w:t>
      </w:r>
    </w:p>
    <w:p w14:paraId="70C92438">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16、转让和分包</w:t>
      </w:r>
    </w:p>
    <w:p w14:paraId="7E5A0684">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16.1 本项目不允许以任何形式的转让和分包。</w:t>
      </w:r>
    </w:p>
    <w:p w14:paraId="1FA83D49">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17、适用法律</w:t>
      </w:r>
    </w:p>
    <w:p w14:paraId="3B444C87">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17.1 本合同的适用法律为中华人民共和国的现行法律和地方法规。</w:t>
      </w:r>
    </w:p>
    <w:p w14:paraId="6987E0D3">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18、适用语言和计量单位</w:t>
      </w:r>
    </w:p>
    <w:p w14:paraId="0CD1D5BD">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18.1 本合同的适用语言为中文，所有与本合同有关的来往函件、通知及其他文件均应使用中文。</w:t>
      </w:r>
    </w:p>
    <w:p w14:paraId="456D0D60">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18.2 乙方可以提交用其他语言(原文)打印的资料，但必须翻译成中文，当原文和译文(中文)之间存有差异和/或矛盾时，以中文为准。</w:t>
      </w:r>
    </w:p>
    <w:p w14:paraId="77C97A61">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18.3 除“项目采购需求”另有规定外，计量单位应使用国家标准规定的法定计量单位。</w:t>
      </w:r>
    </w:p>
    <w:p w14:paraId="41190AEE">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19、通知</w:t>
      </w:r>
    </w:p>
    <w:p w14:paraId="33928302">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19.1 本合同一方给另一方的通知均应以书面或电报、电传或传真的形式发送，而另一方应</w:t>
      </w:r>
    </w:p>
    <w:p w14:paraId="562A2190">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以书面形式确认并送到对方明确的地址。</w:t>
      </w:r>
    </w:p>
    <w:p w14:paraId="1E3479CB">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19.2 通知以送到日期或通知书的生效日期为生效日期，两者中以晚的一个日期为准。</w:t>
      </w:r>
    </w:p>
    <w:p w14:paraId="4C8D3EAB">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20、合同文件及资料的使用</w:t>
      </w:r>
    </w:p>
    <w:p w14:paraId="71D4FF6F">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20.1 除了乙方执行合同人员外，在未经甲方同意的情况下，乙方不得将合同、合同中规定、规格、计划、或乙方为上述内容向甲方提供的资料透露给任何人。乙方须在对外保密的前提下，对其工作人员提供有关情况，所提供情况仅限于执行合同必不可少的范围内。</w:t>
      </w:r>
    </w:p>
    <w:p w14:paraId="2820AAA9">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20.2 除非执行合同需要，在事先未得到甲方书面同意的情况下，乙方不得使用第21.1 款所列的任何文件和资料。</w:t>
      </w:r>
    </w:p>
    <w:p w14:paraId="405FED2B">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20.3 除合同本身以外列明的所有资料始终为甲方财产，若甲方要求，乙方应于其合</w:t>
      </w:r>
    </w:p>
    <w:p w14:paraId="48610190">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同义务履行完毕后将这些资料（包括所有副本）退还甲方。</w:t>
      </w:r>
    </w:p>
    <w:p w14:paraId="3F3BB75F">
      <w:pPr>
        <w:widowControl/>
        <w:autoSpaceDE w:val="0"/>
        <w:autoSpaceDN w:val="0"/>
        <w:spacing w:line="360" w:lineRule="auto"/>
        <w:ind w:right="53"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21、合同生效及其它</w:t>
      </w:r>
    </w:p>
    <w:p w14:paraId="704EEAC4">
      <w:pPr>
        <w:spacing w:line="252" w:lineRule="auto"/>
        <w:rPr>
          <w:rFonts w:ascii="Arial"/>
          <w:color w:val="auto"/>
          <w:sz w:val="21"/>
        </w:rPr>
      </w:pPr>
      <w:r>
        <w:rPr>
          <w:rFonts w:hint="eastAsia" w:ascii="宋体" w:hAnsi="宋体" w:eastAsia="宋体" w:cs="宋体"/>
          <w:color w:val="auto"/>
          <w:szCs w:val="21"/>
        </w:rPr>
        <w:t>21.1 合同正本一式贰份，甲乙双方各执壹份；副本一式陆份，以满足甲乙双方及相关备案部门的需求。本合同经双方法定代表人或其授权的委托代理人签署并加盖法人公章后生效。</w:t>
      </w:r>
    </w:p>
    <w:p w14:paraId="76EAB8EE">
      <w:pPr>
        <w:spacing w:line="340" w:lineRule="auto"/>
        <w:rPr>
          <w:rFonts w:ascii="Arial"/>
          <w:color w:val="auto"/>
          <w:sz w:val="21"/>
        </w:rPr>
      </w:pPr>
      <w:r>
        <w:rPr>
          <w:color w:val="auto"/>
        </w:rPr>
        <mc:AlternateContent>
          <mc:Choice Requires="wps">
            <w:drawing>
              <wp:anchor distT="0" distB="0" distL="114300" distR="114300" simplePos="0" relativeHeight="251660288" behindDoc="0" locked="0" layoutInCell="0" allowOverlap="1">
                <wp:simplePos x="0" y="0"/>
                <wp:positionH relativeFrom="page">
                  <wp:posOffset>900430</wp:posOffset>
                </wp:positionH>
                <wp:positionV relativeFrom="page">
                  <wp:posOffset>679450</wp:posOffset>
                </wp:positionV>
                <wp:extent cx="5940425" cy="9525"/>
                <wp:effectExtent l="0" t="0" r="0" b="0"/>
                <wp:wrapNone/>
                <wp:docPr id="25" name="任意多边形 25"/>
                <wp:cNvGraphicFramePr/>
                <a:graphic xmlns:a="http://schemas.openxmlformats.org/drawingml/2006/main">
                  <a:graphicData uri="http://schemas.microsoft.com/office/word/2010/wordprocessingShape">
                    <wps:wsp>
                      <wps:cNvSpPr/>
                      <wps:spPr>
                        <a:xfrm>
                          <a:off x="0" y="0"/>
                          <a:ext cx="5940425" cy="9525"/>
                        </a:xfrm>
                        <a:custGeom>
                          <a:avLst/>
                          <a:gdLst/>
                          <a:ahLst/>
                          <a:cxnLst/>
                          <a:pathLst>
                            <a:path w="9355" h="15">
                              <a:moveTo>
                                <a:pt x="0" y="0"/>
                              </a:moveTo>
                              <a:lnTo>
                                <a:pt x="9354" y="0"/>
                              </a:lnTo>
                              <a:lnTo>
                                <a:pt x="9354"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9pt;margin-top:53.5pt;height:0.75pt;width:467.75pt;mso-position-horizontal-relative:page;mso-position-vertical-relative:page;z-index:251660288;mso-width-relative:page;mso-height-relative:page;" fillcolor="#000000" filled="t" stroked="f" coordsize="9355,15" o:allowincell="f" o:gfxdata="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B2b/wjbAAAADAEAAA8AAAAAAAAA&#10;AQAgAAAAIgAAAGRycy9kb3ducmV2LnhtbFBLAQIUABQAAAAIAIdO4kA7ixWeDgIAAH0EAAAOAAAA&#10;AAAAAAEAIAAAACoBAABkcnMvZTJvRG9jLnhtbFBLBQYAAAAABgAGAFkBAACqBQAAAAA=&#10;" path="m0,0l9354,0,9354,14,0,14,0,0xe">
                <v:fill on="t" focussize="0,0"/>
                <v:stroke on="f"/>
                <v:imagedata o:title=""/>
                <o:lock v:ext="edit" aspectratio="f"/>
              </v:shape>
            </w:pict>
          </mc:Fallback>
        </mc:AlternateContent>
      </w:r>
    </w:p>
    <w:p w14:paraId="3C8A9BF0">
      <w:pPr>
        <w:spacing w:line="340" w:lineRule="auto"/>
        <w:rPr>
          <w:rFonts w:ascii="Arial"/>
          <w:color w:val="auto"/>
          <w:sz w:val="21"/>
        </w:rPr>
      </w:pPr>
    </w:p>
    <w:bookmarkEnd w:id="10"/>
    <w:bookmarkEnd w:id="11"/>
    <w:bookmarkEnd w:id="12"/>
    <w:bookmarkEnd w:id="13"/>
    <w:bookmarkEnd w:id="14"/>
    <w:p w14:paraId="4CDF7EC6">
      <w:pPr>
        <w:spacing w:line="440" w:lineRule="exact"/>
        <w:jc w:val="both"/>
        <w:rPr>
          <w:rFonts w:hint="eastAsia"/>
          <w:b/>
          <w:color w:val="auto"/>
          <w:sz w:val="32"/>
          <w:szCs w:val="32"/>
        </w:rPr>
      </w:pPr>
      <w:bookmarkStart w:id="15" w:name="_Toc4047"/>
    </w:p>
    <w:p w14:paraId="62701257">
      <w:pPr>
        <w:pStyle w:val="29"/>
        <w:rPr>
          <w:rFonts w:hint="eastAsia"/>
          <w:b/>
          <w:color w:val="auto"/>
          <w:sz w:val="32"/>
          <w:szCs w:val="32"/>
        </w:rPr>
      </w:pPr>
    </w:p>
    <w:p w14:paraId="3F0B13DA">
      <w:pPr>
        <w:pStyle w:val="29"/>
        <w:rPr>
          <w:rFonts w:hint="eastAsia"/>
          <w:b/>
          <w:color w:val="auto"/>
          <w:sz w:val="32"/>
          <w:szCs w:val="32"/>
        </w:rPr>
      </w:pPr>
    </w:p>
    <w:p w14:paraId="62DBB919">
      <w:pPr>
        <w:pStyle w:val="29"/>
        <w:rPr>
          <w:rFonts w:hint="eastAsia"/>
          <w:b/>
          <w:color w:val="auto"/>
          <w:sz w:val="32"/>
          <w:szCs w:val="32"/>
        </w:rPr>
      </w:pPr>
    </w:p>
    <w:p w14:paraId="76E59FC1">
      <w:pPr>
        <w:pStyle w:val="29"/>
        <w:rPr>
          <w:rFonts w:hint="eastAsia"/>
          <w:b/>
          <w:color w:val="auto"/>
          <w:sz w:val="32"/>
          <w:szCs w:val="32"/>
        </w:rPr>
      </w:pPr>
    </w:p>
    <w:p w14:paraId="4E20CBA2">
      <w:pPr>
        <w:pStyle w:val="29"/>
        <w:rPr>
          <w:rFonts w:hint="eastAsia"/>
          <w:b/>
          <w:color w:val="auto"/>
          <w:sz w:val="32"/>
          <w:szCs w:val="32"/>
        </w:rPr>
      </w:pPr>
    </w:p>
    <w:p w14:paraId="7C5549B4">
      <w:pPr>
        <w:pStyle w:val="29"/>
        <w:rPr>
          <w:rFonts w:hint="eastAsia"/>
          <w:b/>
          <w:color w:val="auto"/>
          <w:sz w:val="32"/>
          <w:szCs w:val="32"/>
        </w:rPr>
      </w:pPr>
    </w:p>
    <w:p w14:paraId="39C0715A">
      <w:pPr>
        <w:pStyle w:val="29"/>
        <w:rPr>
          <w:rFonts w:hint="eastAsia"/>
          <w:b/>
          <w:color w:val="auto"/>
          <w:sz w:val="32"/>
          <w:szCs w:val="32"/>
        </w:rPr>
      </w:pPr>
    </w:p>
    <w:p w14:paraId="2BF02CFE">
      <w:pPr>
        <w:pStyle w:val="29"/>
        <w:rPr>
          <w:rFonts w:hint="eastAsia"/>
          <w:b/>
          <w:color w:val="auto"/>
          <w:sz w:val="32"/>
          <w:szCs w:val="32"/>
        </w:rPr>
      </w:pPr>
    </w:p>
    <w:p w14:paraId="701CA6A5">
      <w:pPr>
        <w:pStyle w:val="29"/>
        <w:rPr>
          <w:rFonts w:hint="eastAsia"/>
          <w:b/>
          <w:color w:val="auto"/>
          <w:sz w:val="32"/>
          <w:szCs w:val="32"/>
        </w:rPr>
      </w:pPr>
    </w:p>
    <w:p w14:paraId="17ADB95A">
      <w:pPr>
        <w:pStyle w:val="29"/>
        <w:rPr>
          <w:rFonts w:hint="eastAsia"/>
          <w:b/>
          <w:color w:val="auto"/>
          <w:sz w:val="32"/>
          <w:szCs w:val="32"/>
        </w:rPr>
      </w:pPr>
    </w:p>
    <w:p w14:paraId="11F10A26">
      <w:pPr>
        <w:pStyle w:val="29"/>
        <w:rPr>
          <w:rFonts w:hint="eastAsia"/>
          <w:b/>
          <w:color w:val="auto"/>
          <w:sz w:val="32"/>
          <w:szCs w:val="32"/>
        </w:rPr>
      </w:pPr>
    </w:p>
    <w:p w14:paraId="373A38B3">
      <w:pPr>
        <w:pStyle w:val="29"/>
        <w:rPr>
          <w:rFonts w:hint="eastAsia"/>
          <w:b/>
          <w:color w:val="auto"/>
          <w:sz w:val="32"/>
          <w:szCs w:val="32"/>
        </w:rPr>
      </w:pPr>
    </w:p>
    <w:p w14:paraId="58AB8623">
      <w:pPr>
        <w:pStyle w:val="29"/>
        <w:rPr>
          <w:rFonts w:hint="eastAsia"/>
          <w:b/>
          <w:color w:val="auto"/>
          <w:sz w:val="32"/>
          <w:szCs w:val="32"/>
        </w:rPr>
      </w:pPr>
    </w:p>
    <w:p w14:paraId="6660421E">
      <w:pPr>
        <w:pStyle w:val="29"/>
        <w:rPr>
          <w:rFonts w:hint="eastAsia"/>
          <w:b/>
          <w:color w:val="auto"/>
          <w:sz w:val="32"/>
          <w:szCs w:val="32"/>
        </w:rPr>
      </w:pPr>
    </w:p>
    <w:p w14:paraId="75ADF8E7">
      <w:pPr>
        <w:pStyle w:val="29"/>
        <w:rPr>
          <w:rFonts w:hint="eastAsia"/>
          <w:b/>
          <w:color w:val="auto"/>
          <w:sz w:val="32"/>
          <w:szCs w:val="32"/>
        </w:rPr>
      </w:pPr>
    </w:p>
    <w:p w14:paraId="6167239D">
      <w:pPr>
        <w:pStyle w:val="29"/>
        <w:rPr>
          <w:rFonts w:hint="eastAsia"/>
          <w:b/>
          <w:color w:val="auto"/>
          <w:sz w:val="32"/>
          <w:szCs w:val="32"/>
        </w:rPr>
      </w:pPr>
    </w:p>
    <w:p w14:paraId="25C5A582">
      <w:pPr>
        <w:pStyle w:val="29"/>
        <w:rPr>
          <w:rFonts w:hint="eastAsia"/>
          <w:b/>
          <w:color w:val="auto"/>
          <w:sz w:val="32"/>
          <w:szCs w:val="32"/>
        </w:rPr>
      </w:pPr>
    </w:p>
    <w:p w14:paraId="2F40897E">
      <w:pPr>
        <w:pStyle w:val="29"/>
        <w:rPr>
          <w:rFonts w:hint="eastAsia"/>
          <w:b/>
          <w:color w:val="auto"/>
          <w:sz w:val="32"/>
          <w:szCs w:val="32"/>
        </w:rPr>
      </w:pPr>
    </w:p>
    <w:p w14:paraId="2EEDC038">
      <w:pPr>
        <w:pStyle w:val="29"/>
        <w:rPr>
          <w:rFonts w:hint="eastAsia"/>
          <w:b/>
          <w:color w:val="auto"/>
          <w:sz w:val="32"/>
          <w:szCs w:val="32"/>
        </w:rPr>
      </w:pPr>
    </w:p>
    <w:p w14:paraId="478CFC0E">
      <w:pPr>
        <w:pStyle w:val="29"/>
        <w:rPr>
          <w:rFonts w:hint="eastAsia"/>
          <w:b/>
          <w:color w:val="auto"/>
          <w:sz w:val="32"/>
          <w:szCs w:val="32"/>
        </w:rPr>
      </w:pPr>
    </w:p>
    <w:p w14:paraId="2C41E651">
      <w:pPr>
        <w:pStyle w:val="29"/>
        <w:rPr>
          <w:rFonts w:hint="eastAsia"/>
          <w:b/>
          <w:color w:val="auto"/>
          <w:sz w:val="32"/>
          <w:szCs w:val="32"/>
        </w:rPr>
      </w:pPr>
    </w:p>
    <w:p w14:paraId="4782A2D6">
      <w:pPr>
        <w:pStyle w:val="29"/>
        <w:rPr>
          <w:rFonts w:hint="eastAsia"/>
          <w:b/>
          <w:color w:val="auto"/>
          <w:sz w:val="32"/>
          <w:szCs w:val="32"/>
        </w:rPr>
      </w:pPr>
    </w:p>
    <w:p w14:paraId="6439F774">
      <w:pPr>
        <w:pStyle w:val="29"/>
        <w:rPr>
          <w:rFonts w:hint="eastAsia"/>
          <w:b/>
          <w:color w:val="auto"/>
          <w:sz w:val="32"/>
          <w:szCs w:val="32"/>
        </w:rPr>
      </w:pPr>
    </w:p>
    <w:bookmarkEnd w:id="15"/>
    <w:p w14:paraId="001B9FF8">
      <w:pPr>
        <w:pStyle w:val="49"/>
        <w:numPr>
          <w:ilvl w:val="0"/>
          <w:numId w:val="5"/>
        </w:numPr>
        <w:spacing w:line="460" w:lineRule="exact"/>
        <w:jc w:val="center"/>
        <w:rPr>
          <w:rFonts w:hint="eastAsia" w:asciiTheme="minorEastAsia" w:hAnsiTheme="minorEastAsia" w:eastAsiaTheme="minorEastAsia" w:cstheme="minorEastAsia"/>
          <w:b/>
          <w:bCs/>
          <w:color w:val="auto"/>
          <w:kern w:val="0"/>
          <w:sz w:val="44"/>
          <w:szCs w:val="44"/>
          <w:lang w:val="en-US" w:eastAsia="zh-CN"/>
        </w:rPr>
      </w:pPr>
      <w:r>
        <w:rPr>
          <w:rFonts w:hint="eastAsia" w:asciiTheme="minorEastAsia" w:hAnsiTheme="minorEastAsia" w:eastAsiaTheme="minorEastAsia" w:cstheme="minorEastAsia"/>
          <w:b/>
          <w:bCs/>
          <w:color w:val="auto"/>
          <w:kern w:val="0"/>
          <w:sz w:val="44"/>
          <w:szCs w:val="44"/>
          <w:lang w:val="en-US" w:eastAsia="zh-CN"/>
        </w:rPr>
        <w:t xml:space="preserve"> 采购服务需求及要求</w:t>
      </w:r>
    </w:p>
    <w:p w14:paraId="45822BA2">
      <w:pPr>
        <w:pStyle w:val="49"/>
        <w:numPr>
          <w:ilvl w:val="0"/>
          <w:numId w:val="0"/>
        </w:numPr>
        <w:spacing w:line="460" w:lineRule="exact"/>
        <w:jc w:val="both"/>
        <w:rPr>
          <w:rFonts w:hint="eastAsia" w:asciiTheme="minorEastAsia" w:hAnsiTheme="minorEastAsia" w:eastAsiaTheme="minorEastAsia" w:cstheme="minorEastAsia"/>
          <w:b/>
          <w:bCs/>
          <w:color w:val="auto"/>
          <w:kern w:val="0"/>
          <w:sz w:val="44"/>
          <w:szCs w:val="44"/>
          <w:lang w:val="en-US" w:eastAsia="zh-CN"/>
        </w:rPr>
      </w:pPr>
    </w:p>
    <w:p w14:paraId="0C53C77C">
      <w:pPr>
        <w:jc w:val="both"/>
        <w:rPr>
          <w:rFonts w:hint="eastAsia" w:ascii="宋体" w:hAnsi="宋体" w:eastAsia="宋体" w:cs="宋体"/>
          <w:b/>
          <w:bCs/>
          <w:color w:val="auto"/>
          <w:sz w:val="30"/>
          <w:szCs w:val="30"/>
        </w:rPr>
      </w:pPr>
      <w:r>
        <w:rPr>
          <w:rFonts w:hint="eastAsia" w:ascii="宋体" w:hAnsi="宋体" w:eastAsia="宋体" w:cs="宋体"/>
          <w:b/>
          <w:bCs/>
          <w:color w:val="auto"/>
          <w:sz w:val="30"/>
          <w:szCs w:val="30"/>
          <w:lang w:val="en-US" w:eastAsia="zh-CN"/>
        </w:rPr>
        <w:t>1、 驾驶员及食堂工作人员服务需求</w:t>
      </w:r>
    </w:p>
    <w:p w14:paraId="2EC5555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u w:val="none"/>
        </w:rPr>
      </w:pPr>
      <w:r>
        <w:rPr>
          <w:rFonts w:hint="eastAsia" w:ascii="宋体" w:hAnsi="宋体" w:eastAsia="宋体" w:cs="宋体"/>
          <w:color w:val="auto"/>
          <w:sz w:val="24"/>
          <w:szCs w:val="24"/>
          <w:lang w:val="en-US" w:eastAsia="zh-CN"/>
        </w:rPr>
        <w:t>一、服务</w:t>
      </w:r>
      <w:r>
        <w:rPr>
          <w:rFonts w:hint="eastAsia" w:ascii="宋体" w:hAnsi="宋体" w:eastAsia="宋体" w:cs="宋体"/>
          <w:color w:val="auto"/>
          <w:sz w:val="24"/>
          <w:szCs w:val="24"/>
        </w:rPr>
        <w:t>期限:</w:t>
      </w:r>
      <w:r>
        <w:rPr>
          <w:rFonts w:hint="eastAsia" w:ascii="宋体" w:hAnsi="宋体" w:eastAsia="宋体" w:cs="宋体"/>
          <w:color w:val="auto"/>
          <w:sz w:val="24"/>
          <w:szCs w:val="24"/>
          <w:lang w:val="en-US" w:eastAsia="zh-CN"/>
        </w:rPr>
        <w:t>自合同签订之日起1年（具体以签订合同为准）</w:t>
      </w:r>
      <w:r>
        <w:rPr>
          <w:rFonts w:hint="eastAsia" w:ascii="宋体" w:hAnsi="宋体" w:eastAsia="宋体" w:cs="宋体"/>
          <w:color w:val="auto"/>
          <w:sz w:val="24"/>
          <w:szCs w:val="24"/>
          <w:u w:val="none"/>
        </w:rPr>
        <w:t>。</w:t>
      </w:r>
    </w:p>
    <w:p w14:paraId="38BCCF97">
      <w:pPr>
        <w:spacing w:line="560" w:lineRule="exact"/>
        <w:ind w:firstLine="480" w:firstLineChars="200"/>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二、服务地点</w:t>
      </w:r>
    </w:p>
    <w:p w14:paraId="4F9449F4">
      <w:pPr>
        <w:spacing w:line="56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阿克苏地区</w:t>
      </w:r>
      <w:r>
        <w:rPr>
          <w:rFonts w:hint="eastAsia" w:ascii="宋体" w:hAnsi="宋体" w:eastAsia="宋体" w:cs="宋体"/>
          <w:color w:val="auto"/>
          <w:sz w:val="24"/>
          <w:szCs w:val="24"/>
          <w:lang w:val="en-US" w:eastAsia="zh-CN"/>
        </w:rPr>
        <w:t>维吾尔医医院食堂</w:t>
      </w:r>
      <w:r>
        <w:rPr>
          <w:rFonts w:hint="eastAsia" w:ascii="宋体" w:hAnsi="宋体" w:eastAsia="宋体" w:cs="宋体"/>
          <w:color w:val="auto"/>
          <w:sz w:val="24"/>
          <w:szCs w:val="24"/>
        </w:rPr>
        <w:t>、驾驶服务等。</w:t>
      </w:r>
    </w:p>
    <w:p w14:paraId="2D4A0092">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三、人员配备</w:t>
      </w:r>
    </w:p>
    <w:p w14:paraId="40ABB8A6">
      <w:pPr>
        <w:spacing w:line="56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为确保服务有效推进，驾驶员不低于6人食堂不低于16人，具体以实际需求为准。</w:t>
      </w:r>
    </w:p>
    <w:p w14:paraId="192AB05B">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四、服务内容</w:t>
      </w:r>
    </w:p>
    <w:p w14:paraId="3DDAE864">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(一)食堂工作人员要求</w:t>
      </w:r>
    </w:p>
    <w:p w14:paraId="20251D1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color w:val="auto"/>
          <w:sz w:val="24"/>
          <w:szCs w:val="24"/>
          <w:lang w:val="en-US" w:eastAsia="zh-CN"/>
        </w:rPr>
        <w:t>1.1</w:t>
      </w:r>
      <w:r>
        <w:rPr>
          <w:rFonts w:hint="eastAsia" w:ascii="宋体" w:hAnsi="宋体" w:eastAsia="宋体" w:cs="宋体"/>
          <w:color w:val="auto"/>
          <w:sz w:val="24"/>
          <w:szCs w:val="24"/>
        </w:rPr>
        <w:t>遵纪守法，</w:t>
      </w:r>
      <w:r>
        <w:rPr>
          <w:rFonts w:hint="eastAsia" w:ascii="宋体" w:hAnsi="宋体" w:eastAsia="宋体" w:cs="宋体"/>
          <w:color w:val="auto"/>
          <w:sz w:val="24"/>
          <w:szCs w:val="24"/>
          <w:lang w:val="en-US" w:eastAsia="zh-CN"/>
        </w:rPr>
        <w:t>政治思想和</w:t>
      </w:r>
      <w:r>
        <w:rPr>
          <w:rFonts w:hint="eastAsia" w:ascii="宋体" w:hAnsi="宋体" w:eastAsia="宋体" w:cs="宋体"/>
          <w:color w:val="auto"/>
          <w:sz w:val="24"/>
          <w:szCs w:val="24"/>
        </w:rPr>
        <w:t>品行端正，具有敬业精神</w:t>
      </w:r>
      <w:r>
        <w:rPr>
          <w:rFonts w:hint="eastAsia" w:ascii="宋体" w:hAnsi="宋体" w:eastAsia="宋体" w:cs="宋体"/>
          <w:color w:val="auto"/>
          <w:sz w:val="24"/>
          <w:szCs w:val="24"/>
          <w:lang w:eastAsia="zh-CN"/>
        </w:rPr>
        <w:t>，无</w:t>
      </w:r>
      <w:r>
        <w:rPr>
          <w:rFonts w:hint="eastAsia" w:ascii="宋体" w:hAnsi="宋体" w:eastAsia="宋体" w:cs="宋体"/>
          <w:color w:val="auto"/>
          <w:sz w:val="24"/>
          <w:szCs w:val="24"/>
          <w:lang w:val="en-US" w:eastAsia="zh-CN"/>
        </w:rPr>
        <w:t>违法犯罪记录。</w:t>
      </w:r>
    </w:p>
    <w:p w14:paraId="381B671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rPr>
        <w:t>1</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从业人员应统一工服,佩戴工牌。</w:t>
      </w:r>
      <w:r>
        <w:rPr>
          <w:rFonts w:hint="eastAsia" w:ascii="宋体" w:hAnsi="宋体" w:eastAsia="宋体" w:cs="宋体"/>
          <w:color w:val="auto"/>
          <w:sz w:val="24"/>
          <w:szCs w:val="24"/>
        </w:rPr>
        <w:t>应保持良好的个人卫生,操作时应保持手部清洁。工作时间穿好工衣，戴好工帽、供餐时必须戴好口罩、手套。加工制作不同食品或离开食品处理区后,应重新洗手。制作食品前要用洗手液洗手，不得用手直接拿放熟食。</w:t>
      </w:r>
    </w:p>
    <w:p w14:paraId="043EE64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不得在厨房、就餐区工作间内吸烟，随地吐痰，在洗碗(菜)池内洗涤衣物鞋袜及其它物品</w:t>
      </w:r>
      <w:r>
        <w:rPr>
          <w:rFonts w:hint="eastAsia" w:ascii="宋体" w:hAnsi="宋体" w:eastAsia="宋体" w:cs="宋体"/>
          <w:color w:val="auto"/>
          <w:sz w:val="24"/>
          <w:szCs w:val="24"/>
          <w:lang w:eastAsia="zh-CN"/>
        </w:rPr>
        <w:t>。</w:t>
      </w:r>
    </w:p>
    <w:p w14:paraId="562F318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从业人员应熟悉食品安全相关知识,具备岗位食品安全规范操作和风险防控的能力,自觉遵守相关法规，定期开展食品安全的法律法规知识、食品安全管理制度、加工制作规程与营养健康等知识培训,经考核合格后,方可上岗。</w:t>
      </w:r>
    </w:p>
    <w:p w14:paraId="00AB0E0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1.5应建立从业人员健康管理档案。一线从业人员健康体检合格率100%,均应持有效的健康证。每年还需进行健康检查必要时应进行临时健康检查。</w:t>
      </w:r>
    </w:p>
    <w:p w14:paraId="1FB9864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1.6每天上岗前,应对从业人员的健康进行检查</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凡皮肤有伤口或感染、发热腹泻等症状的人员,应暂停工作并及时报告,待查明原因后方可重新上岗。</w:t>
      </w:r>
    </w:p>
    <w:p w14:paraId="712A5F44">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2.食堂食品卫生要求</w:t>
      </w:r>
    </w:p>
    <w:p w14:paraId="3FD3C12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2.1蔬菜当天购进当天食用，发现变质立即丢弃处理;加工时先去掉老、黄叶再进行浸泡切洗。</w:t>
      </w:r>
    </w:p>
    <w:p w14:paraId="7130D9F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2.2蒸煮米饭前大米要多次清洗直至白净，无砂粒才能进蒸柜，瓜果要去皮、洗净</w:t>
      </w:r>
      <w:r>
        <w:rPr>
          <w:rFonts w:hint="eastAsia" w:ascii="宋体" w:hAnsi="宋体" w:eastAsia="宋体" w:cs="宋体"/>
          <w:color w:val="auto"/>
          <w:sz w:val="24"/>
          <w:szCs w:val="24"/>
          <w:lang w:eastAsia="zh-CN"/>
        </w:rPr>
        <w:t>。</w:t>
      </w:r>
    </w:p>
    <w:p w14:paraId="4521DEB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2.3肉食、鱼类等要保持鲜活。</w:t>
      </w:r>
    </w:p>
    <w:p w14:paraId="170A470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2.4菜要炒熟煮透，油炸食品不能炸糊。</w:t>
      </w:r>
    </w:p>
    <w:p w14:paraId="6A3FF92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2.5熟食必须使用专一熟食工具，不得用手拿放，生、熟食品必须分开存放。</w:t>
      </w:r>
    </w:p>
    <w:p w14:paraId="4979BED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2.6过餐蔬菜和变质变味食品不得再售卖，</w:t>
      </w:r>
    </w:p>
    <w:p w14:paraId="05B2256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2.7鲜菜、肉类、干货成品和半成品必须分类存放，不得混放或放置地上。</w:t>
      </w:r>
    </w:p>
    <w:p w14:paraId="1A0696C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2.8包装食品必须标识清楚，符合检验合格规定标准。</w:t>
      </w:r>
    </w:p>
    <w:p w14:paraId="5E84453C">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3.食堂餐具卫生</w:t>
      </w:r>
    </w:p>
    <w:p w14:paraId="24C618D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3.1打菜勺、饭勺、汤勺必须用盘托放，不能直接放在台面</w:t>
      </w:r>
      <w:r>
        <w:rPr>
          <w:rFonts w:hint="eastAsia" w:ascii="宋体" w:hAnsi="宋体" w:eastAsia="宋体" w:cs="宋体"/>
          <w:color w:val="auto"/>
          <w:sz w:val="24"/>
          <w:szCs w:val="24"/>
          <w:lang w:eastAsia="zh-CN"/>
        </w:rPr>
        <w:t>。</w:t>
      </w:r>
    </w:p>
    <w:p w14:paraId="3D3A3E2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3.2用过的食具要经过初洗、清洁剂清洗、清水清洗、消毒四道工序处理。食具内外要干净干燥，无油迹、无洗洁剂。</w:t>
      </w:r>
    </w:p>
    <w:p w14:paraId="2C95E2D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3.3用餐前食具要集中整齐摆放，保持清洁，用洁净白布盖好，防止蝇叮，食具未经消毒不得回圈使用</w:t>
      </w:r>
      <w:r>
        <w:rPr>
          <w:rFonts w:hint="eastAsia" w:ascii="宋体" w:hAnsi="宋体" w:eastAsia="宋体" w:cs="宋体"/>
          <w:color w:val="auto"/>
          <w:sz w:val="24"/>
          <w:szCs w:val="24"/>
          <w:lang w:eastAsia="zh-CN"/>
        </w:rPr>
        <w:t>。</w:t>
      </w:r>
    </w:p>
    <w:p w14:paraId="3F23388A">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4.厨房卫生</w:t>
      </w:r>
    </w:p>
    <w:p w14:paraId="0C59309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4.1砧板、刀、锅、铲、桶、盆等用具在使用前后要清洗干净，按规定消毒处理;菜刀及砧板要生熟分开，熟食刀要每天用沸水消毒，砧板每班次必须用沸水消毒。</w:t>
      </w:r>
    </w:p>
    <w:p w14:paraId="0B922E3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4.2切配完成及时清洗工作台面、地面及清理垃圾。</w:t>
      </w:r>
    </w:p>
    <w:p w14:paraId="5A53B3D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4.3洗菜池、洗碗池、货架、油烟罩、蒸柜、炉竈等每天须保证清洗干净。</w:t>
      </w:r>
    </w:p>
    <w:p w14:paraId="02D8AFC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4.4油盐、酱油等配料和未用完的米、菜下班前要盖好</w:t>
      </w:r>
      <w:r>
        <w:rPr>
          <w:rFonts w:hint="eastAsia" w:ascii="宋体" w:hAnsi="宋体" w:eastAsia="宋体" w:cs="宋体"/>
          <w:color w:val="auto"/>
          <w:sz w:val="24"/>
          <w:szCs w:val="24"/>
          <w:lang w:eastAsia="zh-CN"/>
        </w:rPr>
        <w:t>。</w:t>
      </w:r>
    </w:p>
    <w:p w14:paraId="3955747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4.5特别注意清除卫生死角，防止老鼠、苍蝇、蟑螂等污染食物。</w:t>
      </w:r>
    </w:p>
    <w:p w14:paraId="16ED3DC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4.6定期清洗冰箱雪柜，每周两次对冰箱雪柜大清洁，每天小清理，保证清洁卫生。</w:t>
      </w:r>
    </w:p>
    <w:p w14:paraId="2415BB5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5.就餐区卫生</w:t>
      </w:r>
    </w:p>
    <w:p w14:paraId="469854E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5.1地面须保持无垃圾杂物，无积水，干净清爽。</w:t>
      </w:r>
    </w:p>
    <w:p w14:paraId="60F6BF0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5.2桌面台凳于餐前、餐中、餐后均要及时清洁，保持干净无尘。</w:t>
      </w:r>
    </w:p>
    <w:p w14:paraId="4AE8979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5.3墙壁、门窗、风扇、灯管等定期清洁。</w:t>
      </w:r>
    </w:p>
    <w:p w14:paraId="51BF0B6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5.4每周两次大扫除，用清洁剂清洗台面、地面，做到餐厅内无蝇、蚊、蟑螂等。</w:t>
      </w:r>
    </w:p>
    <w:p w14:paraId="5FAFB30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5.5专人负责回收食具，剩饭剩菜要及时运走，保证餐厅无异味。</w:t>
      </w:r>
    </w:p>
    <w:p w14:paraId="5908DF64">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6.食品安全</w:t>
      </w:r>
    </w:p>
    <w:p w14:paraId="2272AE5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6.1宜设立食品安全管理机构，食堂应配备专职或兼职食品安全管理人员。</w:t>
      </w:r>
    </w:p>
    <w:p w14:paraId="6089CE5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6.2食堂应制定食品中毒和人员安全管理制度，明确各岗位的食品安全责任，保障食品加工过程的安全性。</w:t>
      </w:r>
    </w:p>
    <w:p w14:paraId="5A88FF5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6.3</w:t>
      </w:r>
      <w:r>
        <w:rPr>
          <w:rFonts w:hint="eastAsia" w:ascii="宋体" w:hAnsi="宋体" w:eastAsia="宋体" w:cs="宋体"/>
          <w:color w:val="auto"/>
          <w:sz w:val="24"/>
          <w:szCs w:val="24"/>
        </w:rPr>
        <w:t>食堂宜采用“明厨亮灶”的管理模式，可使用透明化玻璃墙体或电子监控设施，确保食品加工过程安全、可控。</w:t>
      </w:r>
    </w:p>
    <w:p w14:paraId="6BA3230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6.4</w:t>
      </w:r>
      <w:r>
        <w:rPr>
          <w:rFonts w:hint="eastAsia" w:ascii="宋体" w:hAnsi="宋体" w:eastAsia="宋体" w:cs="宋体"/>
          <w:color w:val="auto"/>
          <w:sz w:val="24"/>
          <w:szCs w:val="24"/>
        </w:rPr>
        <w:t>应建立满足食堂使用需要的追溯体系，明确食品追溯工作组织机构、追溯范围、追溯程序、应急管理预案等内容结合食堂监控系统实现食材从采购、出入库、到使用的全过程可追溯。</w:t>
      </w:r>
    </w:p>
    <w:p w14:paraId="7BC57D6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6.5</w:t>
      </w:r>
      <w:r>
        <w:rPr>
          <w:rFonts w:hint="eastAsia" w:ascii="宋体" w:hAnsi="宋体" w:eastAsia="宋体" w:cs="宋体"/>
          <w:color w:val="auto"/>
          <w:sz w:val="24"/>
          <w:szCs w:val="24"/>
        </w:rPr>
        <w:t>应定期对大宗食品原料、加工制作环境进行检验检测。检验检测项目应包括农药残留、兽药残留、致病性微生物、餐饮具清洗消毒效果等。</w:t>
      </w:r>
    </w:p>
    <w:p w14:paraId="46B3153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6.6</w:t>
      </w:r>
      <w:r>
        <w:rPr>
          <w:rFonts w:hint="eastAsia" w:ascii="宋体" w:hAnsi="宋体" w:eastAsia="宋体" w:cs="宋体"/>
          <w:color w:val="auto"/>
          <w:sz w:val="24"/>
          <w:szCs w:val="24"/>
        </w:rPr>
        <w:t>做好的防尘、防腐、防蝇、防鼠、防虫等工作。</w:t>
      </w:r>
    </w:p>
    <w:p w14:paraId="294B880F">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lang w:val="en-US" w:eastAsia="zh-CN"/>
        </w:rPr>
        <w:t>7</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val="en-US" w:eastAsia="zh-CN"/>
        </w:rPr>
        <w:t>服务工作</w:t>
      </w:r>
    </w:p>
    <w:p w14:paraId="47724AF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lang w:eastAsia="zh-CN"/>
        </w:rPr>
        <w:t>负责送饭、打菜、清洁、洗碗、收银等，送饭员和打菜员要动作迅速、准确，确保职工和患者能快速拿到餐食； 清洁员和洗碗员负责食堂就餐区域、厨房、餐具的清洁卫生，保证环境整洁；收银员需熟悉收费系统，准确无误地进行收款工作。</w:t>
      </w:r>
    </w:p>
    <w:p w14:paraId="2957BC35">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(二)驾驶员人员要求</w:t>
      </w:r>
    </w:p>
    <w:p w14:paraId="11F0BFA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男性，原则上年龄不超过50周岁，具有5年以上驾驶经验，</w:t>
      </w:r>
      <w:r>
        <w:rPr>
          <w:rFonts w:hint="eastAsia" w:ascii="宋体" w:hAnsi="宋体" w:eastAsia="宋体" w:cs="宋体"/>
          <w:color w:val="auto"/>
          <w:sz w:val="24"/>
          <w:szCs w:val="24"/>
          <w:lang w:val="en-US" w:eastAsia="zh-CN"/>
        </w:rPr>
        <w:t>具有</w:t>
      </w:r>
      <w:r>
        <w:rPr>
          <w:rFonts w:hint="eastAsia" w:ascii="宋体" w:hAnsi="宋体" w:eastAsia="宋体" w:cs="宋体"/>
          <w:color w:val="auto"/>
          <w:sz w:val="24"/>
          <w:szCs w:val="24"/>
        </w:rPr>
        <w:t>B照及以上</w:t>
      </w:r>
      <w:r>
        <w:rPr>
          <w:rFonts w:hint="eastAsia" w:ascii="宋体" w:hAnsi="宋体" w:eastAsia="宋体" w:cs="宋体"/>
          <w:color w:val="auto"/>
          <w:sz w:val="24"/>
          <w:szCs w:val="24"/>
          <w:lang w:val="en-US" w:eastAsia="zh-CN"/>
        </w:rPr>
        <w:t>驾驶证书。</w:t>
      </w:r>
    </w:p>
    <w:p w14:paraId="53F8303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遵纪守法，</w:t>
      </w:r>
      <w:r>
        <w:rPr>
          <w:rFonts w:hint="eastAsia" w:ascii="宋体" w:hAnsi="宋体" w:eastAsia="宋体" w:cs="宋体"/>
          <w:color w:val="auto"/>
          <w:sz w:val="24"/>
          <w:szCs w:val="24"/>
          <w:lang w:val="en-US" w:eastAsia="zh-CN"/>
        </w:rPr>
        <w:t>政治思想和</w:t>
      </w:r>
      <w:r>
        <w:rPr>
          <w:rFonts w:hint="eastAsia" w:ascii="宋体" w:hAnsi="宋体" w:eastAsia="宋体" w:cs="宋体"/>
          <w:color w:val="auto"/>
          <w:sz w:val="24"/>
          <w:szCs w:val="24"/>
        </w:rPr>
        <w:t>品行端正，具有敬业精神。遵守法律法规及日常安全管理要求，具有较强的保密意识。无违法犯罪记录，身体健康、无纹身，视力、听力、辨别力良好，无不良嗜好，国语水平良好。</w:t>
      </w:r>
    </w:p>
    <w:p w14:paraId="4B69242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按时完成出车驾驶任务；做好车辆检查及日常保养工作，并及时根据要求将车送到指定修理单位进行维修保养；负责处理因服务人员过失导致的交通违章、人员意外伤害等问题；领导交办的其他事项。</w:t>
      </w:r>
    </w:p>
    <w:p w14:paraId="43FA977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.负责完成院前急救、医疗保障、护送、办公用车等任务，协助急诊医务人员完成120出诊工作任务，服从调度指挥，保持24小时通讯畅通，及时出车，增强服务意识，以病人为中心，提供优质服务；</w:t>
      </w:r>
    </w:p>
    <w:p w14:paraId="2E62A79D">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5.熟悉周边县市行车路线，具有良好的驾驶技术和安全意识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工作积极主动，认真负责，服从安排,能适应加班工作。</w:t>
      </w:r>
    </w:p>
    <w:p w14:paraId="5143013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.在服务过程中，因驾驶人员过失造成的损失由提供服务的公司负责赔偿。</w:t>
      </w:r>
    </w:p>
    <w:p w14:paraId="67B88C4C">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bCs/>
          <w:color w:val="auto"/>
          <w:sz w:val="32"/>
          <w:szCs w:val="32"/>
          <w:lang w:val="en-US" w:eastAsia="zh-CN"/>
        </w:rPr>
      </w:pPr>
      <w:r>
        <w:rPr>
          <w:rFonts w:hint="eastAsia" w:ascii="宋体" w:hAnsi="宋体" w:eastAsia="宋体" w:cs="宋体"/>
          <w:b/>
          <w:bCs/>
          <w:color w:val="auto"/>
          <w:sz w:val="32"/>
          <w:szCs w:val="32"/>
          <w:lang w:val="en-US" w:eastAsia="zh-CN"/>
        </w:rPr>
        <w:t>2、服务人员需求清单</w:t>
      </w:r>
    </w:p>
    <w:p w14:paraId="31824CEC">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bCs/>
          <w:color w:val="auto"/>
          <w:sz w:val="32"/>
          <w:szCs w:val="32"/>
          <w:lang w:val="en-US" w:eastAsia="zh-CN"/>
        </w:rPr>
      </w:pPr>
    </w:p>
    <w:tbl>
      <w:tblPr>
        <w:tblStyle w:val="23"/>
        <w:tblW w:w="797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2"/>
        <w:gridCol w:w="2361"/>
        <w:gridCol w:w="988"/>
        <w:gridCol w:w="3967"/>
      </w:tblGrid>
      <w:tr w14:paraId="02CA6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62"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266DC7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序号</w:t>
            </w:r>
          </w:p>
        </w:tc>
        <w:tc>
          <w:tcPr>
            <w:tcW w:w="2361"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672674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岗位</w:t>
            </w:r>
          </w:p>
        </w:tc>
        <w:tc>
          <w:tcPr>
            <w:tcW w:w="988"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377836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人数</w:t>
            </w:r>
          </w:p>
        </w:tc>
        <w:tc>
          <w:tcPr>
            <w:tcW w:w="3967" w:type="dxa"/>
            <w:vMerge w:val="restart"/>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0DB175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备注</w:t>
            </w:r>
          </w:p>
        </w:tc>
      </w:tr>
      <w:tr w14:paraId="5CDBE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662"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6E5EFB63">
            <w:pPr>
              <w:jc w:val="center"/>
              <w:rPr>
                <w:rFonts w:hint="eastAsia" w:ascii="宋体" w:hAnsi="宋体" w:eastAsia="宋体" w:cs="宋体"/>
                <w:i w:val="0"/>
                <w:iCs w:val="0"/>
                <w:color w:val="auto"/>
                <w:sz w:val="22"/>
                <w:szCs w:val="22"/>
                <w:u w:val="none"/>
              </w:rPr>
            </w:pPr>
          </w:p>
        </w:tc>
        <w:tc>
          <w:tcPr>
            <w:tcW w:w="2361"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4F2582AE">
            <w:pPr>
              <w:jc w:val="center"/>
              <w:rPr>
                <w:rFonts w:hint="eastAsia" w:ascii="宋体" w:hAnsi="宋体" w:eastAsia="宋体" w:cs="宋体"/>
                <w:i w:val="0"/>
                <w:iCs w:val="0"/>
                <w:color w:val="auto"/>
                <w:sz w:val="22"/>
                <w:szCs w:val="22"/>
                <w:u w:val="none"/>
              </w:rPr>
            </w:pPr>
          </w:p>
        </w:tc>
        <w:tc>
          <w:tcPr>
            <w:tcW w:w="988"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74A99809">
            <w:pPr>
              <w:jc w:val="center"/>
              <w:rPr>
                <w:rFonts w:hint="eastAsia" w:ascii="宋体" w:hAnsi="宋体" w:eastAsia="宋体" w:cs="宋体"/>
                <w:i w:val="0"/>
                <w:iCs w:val="0"/>
                <w:color w:val="auto"/>
                <w:sz w:val="22"/>
                <w:szCs w:val="22"/>
                <w:u w:val="none"/>
              </w:rPr>
            </w:pPr>
          </w:p>
        </w:tc>
        <w:tc>
          <w:tcPr>
            <w:tcW w:w="3967" w:type="dxa"/>
            <w:vMerge w:val="continue"/>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5B4AE445">
            <w:pPr>
              <w:jc w:val="center"/>
              <w:rPr>
                <w:rFonts w:hint="eastAsia" w:ascii="宋体" w:hAnsi="宋体" w:eastAsia="宋体" w:cs="宋体"/>
                <w:i w:val="0"/>
                <w:iCs w:val="0"/>
                <w:color w:val="auto"/>
                <w:sz w:val="22"/>
                <w:szCs w:val="22"/>
                <w:u w:val="none"/>
              </w:rPr>
            </w:pPr>
          </w:p>
        </w:tc>
      </w:tr>
      <w:tr w14:paraId="3D45E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AA8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23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6AC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驾驶员</w:t>
            </w:r>
          </w:p>
        </w:tc>
        <w:tc>
          <w:tcPr>
            <w:tcW w:w="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1F6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39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80E01">
            <w:pPr>
              <w:keepNext w:val="0"/>
              <w:keepLines w:val="0"/>
              <w:widowControl/>
              <w:suppressLineNumbers w:val="0"/>
              <w:jc w:val="center"/>
              <w:textAlignment w:val="center"/>
              <w:rPr>
                <w:rFonts w:hint="default" w:ascii="宋体" w:hAnsi="宋体" w:eastAsia="宋体" w:cs="宋体"/>
                <w:i w:val="0"/>
                <w:iCs w:val="0"/>
                <w:color w:val="auto"/>
                <w:sz w:val="22"/>
                <w:szCs w:val="22"/>
                <w:u w:val="none"/>
                <w:lang w:val="en-US" w:eastAsia="zh-CN"/>
              </w:rPr>
            </w:pPr>
            <w:r>
              <w:rPr>
                <w:rFonts w:hint="eastAsia" w:ascii="宋体" w:hAnsi="宋体" w:eastAsia="宋体" w:cs="宋体"/>
                <w:i w:val="0"/>
                <w:iCs w:val="0"/>
                <w:color w:val="auto"/>
                <w:kern w:val="0"/>
                <w:sz w:val="22"/>
                <w:szCs w:val="22"/>
                <w:u w:val="none"/>
                <w:lang w:val="en-US" w:eastAsia="zh-CN" w:bidi="ar"/>
              </w:rPr>
              <w:t>具有B照及以上驾驶证书</w:t>
            </w:r>
          </w:p>
        </w:tc>
      </w:tr>
      <w:tr w14:paraId="4BFE1F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trPr>
        <w:tc>
          <w:tcPr>
            <w:tcW w:w="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36C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55B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食堂厨师长</w:t>
            </w:r>
          </w:p>
        </w:tc>
        <w:tc>
          <w:tcPr>
            <w:tcW w:w="988"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3DC0A5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39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A06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r>
      <w:tr w14:paraId="5246F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6" w:hRule="atLeast"/>
        </w:trPr>
        <w:tc>
          <w:tcPr>
            <w:tcW w:w="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84C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A9C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食堂厨师</w:t>
            </w:r>
          </w:p>
        </w:tc>
        <w:tc>
          <w:tcPr>
            <w:tcW w:w="988"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4E92BF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39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E56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r>
      <w:tr w14:paraId="5663A1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6" w:hRule="atLeast"/>
        </w:trPr>
        <w:tc>
          <w:tcPr>
            <w:tcW w:w="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2A2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2AF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食堂拉面师傅</w:t>
            </w:r>
          </w:p>
        </w:tc>
        <w:tc>
          <w:tcPr>
            <w:tcW w:w="988"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2166E2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39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047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r>
      <w:tr w14:paraId="7EDFF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893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8B5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食堂糕点面点师傅</w:t>
            </w:r>
          </w:p>
        </w:tc>
        <w:tc>
          <w:tcPr>
            <w:tcW w:w="988"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1868B36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39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3FC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r>
      <w:tr w14:paraId="29AD9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4" w:hRule="atLeast"/>
        </w:trPr>
        <w:tc>
          <w:tcPr>
            <w:tcW w:w="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6DB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23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857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食堂保洁及服务人员</w:t>
            </w:r>
          </w:p>
        </w:tc>
        <w:tc>
          <w:tcPr>
            <w:tcW w:w="988"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2E55D2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39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7AD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r>
      <w:tr w14:paraId="3363E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6" w:hRule="atLeast"/>
        </w:trPr>
        <w:tc>
          <w:tcPr>
            <w:tcW w:w="3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B9FF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合计（人）</w:t>
            </w:r>
          </w:p>
        </w:tc>
        <w:tc>
          <w:tcPr>
            <w:tcW w:w="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ED3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w:t>
            </w:r>
          </w:p>
        </w:tc>
        <w:tc>
          <w:tcPr>
            <w:tcW w:w="39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4D77B">
            <w:pPr>
              <w:jc w:val="center"/>
              <w:rPr>
                <w:rFonts w:hint="eastAsia" w:ascii="宋体" w:hAnsi="宋体" w:eastAsia="宋体" w:cs="宋体"/>
                <w:i w:val="0"/>
                <w:iCs w:val="0"/>
                <w:color w:val="auto"/>
                <w:sz w:val="22"/>
                <w:szCs w:val="22"/>
                <w:u w:val="none"/>
              </w:rPr>
            </w:pPr>
          </w:p>
        </w:tc>
      </w:tr>
    </w:tbl>
    <w:p w14:paraId="035F2D82">
      <w:pPr>
        <w:pStyle w:val="29"/>
        <w:rPr>
          <w:rFonts w:hint="eastAsia" w:ascii="宋体" w:hAnsi="宋体" w:eastAsia="宋体" w:cs="宋体"/>
          <w:color w:val="auto"/>
          <w:kern w:val="2"/>
          <w:sz w:val="21"/>
          <w:szCs w:val="21"/>
          <w:lang w:val="en-US" w:eastAsia="zh-CN" w:bidi="ar-SA"/>
        </w:rPr>
      </w:pPr>
    </w:p>
    <w:p w14:paraId="0A42C035">
      <w:pPr>
        <w:rPr>
          <w:rFonts w:hint="eastAsia"/>
          <w:color w:val="auto"/>
          <w:lang w:val="zh-CN" w:eastAsia="zh-CN"/>
        </w:rPr>
      </w:pPr>
      <w:bookmarkStart w:id="16" w:name="_Toc22212"/>
    </w:p>
    <w:p w14:paraId="462837F1">
      <w:pPr>
        <w:pStyle w:val="2"/>
        <w:tabs>
          <w:tab w:val="center" w:pos="6928"/>
          <w:tab w:val="left" w:pos="11525"/>
        </w:tabs>
        <w:ind w:firstLine="7068" w:firstLineChars="1600"/>
        <w:jc w:val="both"/>
        <w:rPr>
          <w:rFonts w:hint="eastAsia"/>
          <w:color w:val="auto"/>
          <w:sz w:val="48"/>
          <w:lang w:eastAsia="zh-CN"/>
        </w:rPr>
      </w:pPr>
      <w:r>
        <w:rPr>
          <w:rFonts w:hint="eastAsia"/>
          <w:color w:val="auto"/>
          <w:sz w:val="44"/>
          <w:szCs w:val="44"/>
          <w:lang w:val="zh-CN" w:eastAsia="zh-CN"/>
        </w:rPr>
        <w:t>正本</w:t>
      </w:r>
      <w:r>
        <w:rPr>
          <w:rFonts w:hint="eastAsia"/>
          <w:color w:val="auto"/>
          <w:sz w:val="44"/>
          <w:szCs w:val="44"/>
          <w:lang w:val="en-US" w:eastAsia="zh-CN"/>
        </w:rPr>
        <w:t>/副本</w:t>
      </w:r>
    </w:p>
    <w:p w14:paraId="6E6693E6">
      <w:pPr>
        <w:pStyle w:val="2"/>
        <w:tabs>
          <w:tab w:val="center" w:pos="6928"/>
          <w:tab w:val="left" w:pos="11525"/>
        </w:tabs>
        <w:jc w:val="center"/>
        <w:rPr>
          <w:rFonts w:hint="eastAsia" w:ascii="Times New Roman" w:hAnsi="Times New Roman" w:eastAsia="宋体" w:cs="Times New Roman"/>
          <w:b/>
          <w:bCs/>
          <w:color w:val="auto"/>
          <w:kern w:val="2"/>
          <w:sz w:val="72"/>
          <w:szCs w:val="72"/>
          <w:lang w:val="zh-CN" w:eastAsia="zh-CN" w:bidi="ar-SA"/>
        </w:rPr>
      </w:pPr>
      <w:r>
        <w:rPr>
          <w:rFonts w:hint="eastAsia" w:ascii="Times New Roman" w:hAnsi="Times New Roman" w:eastAsia="宋体" w:cs="Times New Roman"/>
          <w:b/>
          <w:bCs/>
          <w:color w:val="auto"/>
          <w:kern w:val="2"/>
          <w:sz w:val="72"/>
          <w:szCs w:val="72"/>
          <w:lang w:val="zh-CN" w:eastAsia="zh-CN" w:bidi="ar-SA"/>
        </w:rPr>
        <w:t>第五章 响应文件格式</w:t>
      </w:r>
    </w:p>
    <w:bookmarkEnd w:id="16"/>
    <w:p w14:paraId="464ED100">
      <w:pPr>
        <w:autoSpaceDE w:val="0"/>
        <w:autoSpaceDN w:val="0"/>
        <w:adjustRightInd w:val="0"/>
        <w:rPr>
          <w:color w:val="auto"/>
          <w:lang w:val="zh-CN"/>
        </w:rPr>
      </w:pPr>
    </w:p>
    <w:p w14:paraId="50A0165D">
      <w:pPr>
        <w:spacing w:line="360" w:lineRule="auto"/>
        <w:jc w:val="center"/>
        <w:rPr>
          <w:rFonts w:hint="default" w:ascii="方正粗黑宋简体" w:hAnsi="方正粗黑宋简体" w:eastAsia="方正粗黑宋简体" w:cs="方正粗黑宋简体"/>
          <w:b w:val="0"/>
          <w:bCs/>
          <w:color w:val="auto"/>
          <w:sz w:val="72"/>
          <w:szCs w:val="72"/>
          <w:u w:val="single"/>
          <w:lang w:val="en-US" w:eastAsia="zh-CN"/>
        </w:rPr>
      </w:pPr>
      <w:r>
        <w:rPr>
          <w:rFonts w:hint="eastAsia" w:ascii="方正粗黑宋简体" w:hAnsi="方正粗黑宋简体" w:eastAsia="方正粗黑宋简体" w:cs="方正粗黑宋简体"/>
          <w:b w:val="0"/>
          <w:bCs/>
          <w:color w:val="auto"/>
          <w:sz w:val="52"/>
          <w:szCs w:val="52"/>
          <w:u w:val="single"/>
          <w:lang w:val="en-US" w:eastAsia="zh-CN"/>
        </w:rPr>
        <w:t xml:space="preserve">    （项目名称）     </w:t>
      </w:r>
      <w:r>
        <w:rPr>
          <w:rFonts w:hint="eastAsia" w:ascii="方正粗黑宋简体" w:hAnsi="方正粗黑宋简体" w:eastAsia="方正粗黑宋简体" w:cs="方正粗黑宋简体"/>
          <w:b w:val="0"/>
          <w:bCs/>
          <w:color w:val="auto"/>
          <w:sz w:val="52"/>
          <w:szCs w:val="52"/>
          <w:u w:val="single"/>
          <w:lang w:eastAsia="zh-CN"/>
        </w:rPr>
        <w:t>项目</w:t>
      </w:r>
      <w:r>
        <w:rPr>
          <w:rFonts w:hint="eastAsia" w:ascii="方正粗黑宋简体" w:hAnsi="方正粗黑宋简体" w:eastAsia="方正粗黑宋简体" w:cs="方正粗黑宋简体"/>
          <w:b w:val="0"/>
          <w:bCs/>
          <w:color w:val="auto"/>
          <w:sz w:val="52"/>
          <w:szCs w:val="52"/>
          <w:u w:val="single"/>
          <w:lang w:val="en-US" w:eastAsia="zh-CN"/>
        </w:rPr>
        <w:t xml:space="preserve">  </w:t>
      </w:r>
    </w:p>
    <w:p w14:paraId="54B4DCE8">
      <w:pPr>
        <w:spacing w:line="360" w:lineRule="auto"/>
        <w:jc w:val="center"/>
        <w:rPr>
          <w:rFonts w:hint="eastAsia"/>
          <w:b/>
          <w:bCs/>
          <w:color w:val="auto"/>
          <w:sz w:val="72"/>
          <w:szCs w:val="72"/>
          <w:lang w:val="zh-CN"/>
        </w:rPr>
      </w:pPr>
    </w:p>
    <w:p w14:paraId="202004F3">
      <w:pPr>
        <w:spacing w:line="360" w:lineRule="auto"/>
        <w:jc w:val="center"/>
        <w:rPr>
          <w:rFonts w:hint="eastAsia"/>
          <w:b/>
          <w:bCs/>
          <w:color w:val="auto"/>
          <w:sz w:val="72"/>
          <w:szCs w:val="72"/>
          <w:lang w:val="en-US" w:eastAsia="zh-CN"/>
        </w:rPr>
      </w:pPr>
      <w:r>
        <w:rPr>
          <w:rFonts w:hint="eastAsia"/>
          <w:b/>
          <w:bCs/>
          <w:color w:val="auto"/>
          <w:sz w:val="72"/>
          <w:szCs w:val="72"/>
          <w:lang w:val="zh-CN" w:eastAsia="zh-CN"/>
        </w:rPr>
        <w:t>响应文件</w:t>
      </w:r>
    </w:p>
    <w:p w14:paraId="285FD2AD">
      <w:pPr>
        <w:autoSpaceDE w:val="0"/>
        <w:autoSpaceDN w:val="0"/>
        <w:adjustRightInd w:val="0"/>
        <w:spacing w:line="360" w:lineRule="auto"/>
        <w:rPr>
          <w:rFonts w:hint="eastAsia"/>
          <w:color w:val="auto"/>
          <w:sz w:val="28"/>
          <w:szCs w:val="28"/>
          <w:u w:val="single"/>
          <w:lang w:val="zh-CN"/>
        </w:rPr>
      </w:pPr>
      <w:r>
        <w:rPr>
          <w:rFonts w:hint="eastAsia"/>
          <w:color w:val="auto"/>
          <w:sz w:val="28"/>
          <w:szCs w:val="28"/>
          <w:u w:val="single"/>
          <w:lang w:val="en-US" w:eastAsia="zh-CN"/>
        </w:rPr>
        <w:t xml:space="preserve">           </w:t>
      </w:r>
    </w:p>
    <w:p w14:paraId="77655359">
      <w:pPr>
        <w:spacing w:line="360" w:lineRule="auto"/>
        <w:ind w:firstLine="840" w:firstLineChars="300"/>
        <w:jc w:val="both"/>
        <w:rPr>
          <w:color w:val="auto"/>
          <w:sz w:val="28"/>
          <w:szCs w:val="28"/>
          <w:u w:val="single"/>
        </w:rPr>
      </w:pPr>
      <w:r>
        <w:rPr>
          <w:color w:val="auto"/>
          <w:sz w:val="28"/>
          <w:szCs w:val="28"/>
        </w:rPr>
        <w:t>投</w:t>
      </w:r>
      <w:r>
        <w:rPr>
          <w:rFonts w:hint="eastAsia"/>
          <w:color w:val="auto"/>
          <w:sz w:val="28"/>
          <w:szCs w:val="28"/>
          <w:lang w:val="en-US" w:eastAsia="zh-CN"/>
        </w:rPr>
        <w:t xml:space="preserve"> </w:t>
      </w:r>
      <w:r>
        <w:rPr>
          <w:color w:val="auto"/>
          <w:sz w:val="28"/>
          <w:szCs w:val="28"/>
        </w:rPr>
        <w:t>标</w:t>
      </w:r>
      <w:r>
        <w:rPr>
          <w:rFonts w:hint="eastAsia"/>
          <w:color w:val="auto"/>
          <w:sz w:val="28"/>
          <w:szCs w:val="28"/>
          <w:lang w:val="en-US" w:eastAsia="zh-CN"/>
        </w:rPr>
        <w:t xml:space="preserve"> </w:t>
      </w:r>
      <w:r>
        <w:rPr>
          <w:color w:val="auto"/>
          <w:sz w:val="28"/>
          <w:szCs w:val="28"/>
        </w:rPr>
        <w:t>人：</w:t>
      </w:r>
      <w:r>
        <w:rPr>
          <w:color w:val="auto"/>
          <w:sz w:val="28"/>
          <w:szCs w:val="28"/>
          <w:u w:val="single"/>
        </w:rPr>
        <w:t xml:space="preserve">                     </w:t>
      </w:r>
      <w:r>
        <w:rPr>
          <w:rFonts w:hint="eastAsia"/>
          <w:color w:val="auto"/>
          <w:sz w:val="28"/>
          <w:szCs w:val="28"/>
          <w:u w:val="single"/>
        </w:rPr>
        <w:t xml:space="preserve">  </w:t>
      </w:r>
      <w:r>
        <w:rPr>
          <w:color w:val="auto"/>
          <w:sz w:val="28"/>
          <w:szCs w:val="28"/>
          <w:u w:val="single"/>
        </w:rPr>
        <w:t xml:space="preserve">       </w:t>
      </w:r>
      <w:r>
        <w:rPr>
          <w:color w:val="auto"/>
          <w:sz w:val="28"/>
          <w:szCs w:val="28"/>
        </w:rPr>
        <w:t>（盖单位</w:t>
      </w:r>
      <w:r>
        <w:rPr>
          <w:rFonts w:hint="eastAsia"/>
          <w:color w:val="auto"/>
          <w:sz w:val="28"/>
          <w:szCs w:val="28"/>
          <w:lang w:eastAsia="zh-CN"/>
        </w:rPr>
        <w:t>公</w:t>
      </w:r>
      <w:r>
        <w:rPr>
          <w:color w:val="auto"/>
          <w:sz w:val="28"/>
          <w:szCs w:val="28"/>
        </w:rPr>
        <w:t>章）</w:t>
      </w:r>
    </w:p>
    <w:p w14:paraId="18FD806D">
      <w:pPr>
        <w:spacing w:line="360" w:lineRule="auto"/>
        <w:ind w:firstLine="840" w:firstLineChars="300"/>
        <w:jc w:val="both"/>
        <w:rPr>
          <w:color w:val="auto"/>
          <w:sz w:val="28"/>
          <w:szCs w:val="28"/>
        </w:rPr>
      </w:pPr>
      <w:r>
        <w:rPr>
          <w:color w:val="auto"/>
          <w:sz w:val="28"/>
          <w:szCs w:val="28"/>
        </w:rPr>
        <w:t>法定代表人</w:t>
      </w:r>
      <w:r>
        <w:rPr>
          <w:rFonts w:hint="eastAsia"/>
          <w:color w:val="auto"/>
          <w:sz w:val="28"/>
          <w:szCs w:val="28"/>
        </w:rPr>
        <w:t>签章</w:t>
      </w:r>
      <w:r>
        <w:rPr>
          <w:rFonts w:hint="eastAsia"/>
          <w:color w:val="auto"/>
          <w:sz w:val="28"/>
          <w:szCs w:val="28"/>
          <w:lang w:eastAsia="zh-CN"/>
        </w:rPr>
        <w:t>或</w:t>
      </w:r>
      <w:r>
        <w:rPr>
          <w:color w:val="auto"/>
          <w:sz w:val="28"/>
          <w:szCs w:val="28"/>
        </w:rPr>
        <w:t>委托代理人：</w:t>
      </w:r>
      <w:r>
        <w:rPr>
          <w:color w:val="auto"/>
          <w:sz w:val="28"/>
          <w:szCs w:val="28"/>
          <w:u w:val="single"/>
        </w:rPr>
        <w:t xml:space="preserve">                </w:t>
      </w:r>
      <w:r>
        <w:rPr>
          <w:color w:val="auto"/>
          <w:sz w:val="28"/>
          <w:szCs w:val="28"/>
        </w:rPr>
        <w:t>（签字）</w:t>
      </w:r>
    </w:p>
    <w:p w14:paraId="15A80CD8">
      <w:pPr>
        <w:pStyle w:val="22"/>
        <w:rPr>
          <w:rFonts w:hint="eastAsia"/>
          <w:color w:val="auto"/>
          <w:sz w:val="28"/>
          <w:szCs w:val="28"/>
          <w:u w:val="none"/>
          <w:lang w:val="en-US" w:eastAsia="zh-CN"/>
        </w:rPr>
      </w:pPr>
      <w:r>
        <w:rPr>
          <w:rFonts w:hint="eastAsia"/>
          <w:color w:val="auto"/>
          <w:sz w:val="28"/>
          <w:szCs w:val="28"/>
          <w:lang w:val="en-US" w:eastAsia="zh-CN"/>
        </w:rPr>
        <w:t xml:space="preserve">  地址： </w:t>
      </w:r>
      <w:r>
        <w:rPr>
          <w:color w:val="auto"/>
          <w:sz w:val="28"/>
          <w:szCs w:val="28"/>
          <w:u w:val="single"/>
        </w:rPr>
        <w:t xml:space="preserve">                     </w:t>
      </w:r>
      <w:r>
        <w:rPr>
          <w:rFonts w:hint="eastAsia"/>
          <w:color w:val="auto"/>
          <w:sz w:val="28"/>
          <w:szCs w:val="28"/>
          <w:u w:val="single"/>
        </w:rPr>
        <w:t xml:space="preserve">  </w:t>
      </w:r>
      <w:r>
        <w:rPr>
          <w:color w:val="auto"/>
          <w:sz w:val="28"/>
          <w:szCs w:val="28"/>
          <w:u w:val="single"/>
        </w:rPr>
        <w:t xml:space="preserve">       </w:t>
      </w:r>
      <w:r>
        <w:rPr>
          <w:rFonts w:hint="eastAsia"/>
          <w:color w:val="auto"/>
          <w:sz w:val="28"/>
          <w:szCs w:val="28"/>
          <w:lang w:val="en-US" w:eastAsia="zh-CN"/>
        </w:rPr>
        <w:t xml:space="preserve"> </w:t>
      </w:r>
      <w:r>
        <w:rPr>
          <w:rFonts w:hint="eastAsia"/>
          <w:color w:val="auto"/>
          <w:sz w:val="28"/>
          <w:szCs w:val="28"/>
          <w:u w:val="none"/>
          <w:lang w:val="en-US" w:eastAsia="zh-CN"/>
        </w:rPr>
        <w:t xml:space="preserve"> </w:t>
      </w:r>
      <w:r>
        <w:rPr>
          <w:color w:val="auto"/>
          <w:sz w:val="28"/>
          <w:szCs w:val="28"/>
          <w:u w:val="none"/>
        </w:rPr>
        <w:t xml:space="preserve">                     </w:t>
      </w:r>
      <w:r>
        <w:rPr>
          <w:rFonts w:hint="eastAsia"/>
          <w:color w:val="auto"/>
          <w:sz w:val="28"/>
          <w:szCs w:val="28"/>
          <w:u w:val="none"/>
        </w:rPr>
        <w:t xml:space="preserve">  </w:t>
      </w:r>
      <w:r>
        <w:rPr>
          <w:color w:val="auto"/>
          <w:sz w:val="28"/>
          <w:szCs w:val="28"/>
          <w:u w:val="none"/>
        </w:rPr>
        <w:t xml:space="preserve">       </w:t>
      </w:r>
      <w:r>
        <w:rPr>
          <w:rFonts w:hint="eastAsia"/>
          <w:color w:val="auto"/>
          <w:sz w:val="28"/>
          <w:szCs w:val="28"/>
          <w:u w:val="none"/>
          <w:lang w:val="en-US" w:eastAsia="zh-CN"/>
        </w:rPr>
        <w:t xml:space="preserve">         </w:t>
      </w:r>
    </w:p>
    <w:p w14:paraId="09D3BC75">
      <w:pPr>
        <w:pStyle w:val="22"/>
        <w:rPr>
          <w:rFonts w:hint="default"/>
          <w:color w:val="auto"/>
          <w:sz w:val="28"/>
          <w:szCs w:val="28"/>
          <w:lang w:val="en-US" w:eastAsia="zh-CN"/>
        </w:rPr>
      </w:pPr>
      <w:r>
        <w:rPr>
          <w:rFonts w:hint="eastAsia"/>
          <w:color w:val="auto"/>
          <w:sz w:val="28"/>
          <w:szCs w:val="28"/>
          <w:lang w:val="en-US" w:eastAsia="zh-CN"/>
        </w:rPr>
        <w:t xml:space="preserve">  联系人： </w:t>
      </w:r>
    </w:p>
    <w:p w14:paraId="466B845E">
      <w:pPr>
        <w:pStyle w:val="22"/>
        <w:rPr>
          <w:color w:val="auto"/>
        </w:rPr>
        <w:sectPr>
          <w:headerReference r:id="rId17" w:type="first"/>
          <w:footerReference r:id="rId19" w:type="first"/>
          <w:headerReference r:id="rId16" w:type="default"/>
          <w:footerReference r:id="rId18" w:type="default"/>
          <w:pgSz w:w="12240" w:h="15840"/>
          <w:pgMar w:top="1440" w:right="1197" w:bottom="663" w:left="1803" w:header="0" w:footer="0" w:gutter="0"/>
          <w:pgNumType w:fmt="decimal"/>
          <w:cols w:space="0" w:num="1"/>
          <w:titlePg/>
          <w:rtlGutter w:val="0"/>
          <w:docGrid w:linePitch="360" w:charSpace="0"/>
        </w:sectPr>
      </w:pPr>
      <w:r>
        <w:rPr>
          <w:rFonts w:hint="eastAsia"/>
          <w:color w:val="auto"/>
          <w:sz w:val="28"/>
          <w:szCs w:val="28"/>
          <w:lang w:val="en-US" w:eastAsia="zh-CN"/>
        </w:rPr>
        <w:t xml:space="preserve">  联系电话：</w:t>
      </w:r>
    </w:p>
    <w:p w14:paraId="5F222D67">
      <w:pPr>
        <w:spacing w:line="0" w:lineRule="atLeast"/>
        <w:rPr>
          <w:rFonts w:hint="eastAsia" w:ascii="宋体" w:hAnsi="宋体" w:cs="宋体"/>
          <w:b/>
          <w:color w:val="auto"/>
          <w:sz w:val="32"/>
        </w:rPr>
      </w:pPr>
    </w:p>
    <w:p w14:paraId="4934192E">
      <w:pPr>
        <w:spacing w:line="200" w:lineRule="exact"/>
        <w:rPr>
          <w:rFonts w:hint="eastAsia" w:ascii="宋体" w:hAnsi="宋体" w:cs="宋体"/>
          <w:color w:val="auto"/>
        </w:rPr>
      </w:pPr>
    </w:p>
    <w:p w14:paraId="21B59A66">
      <w:pPr>
        <w:spacing w:line="200" w:lineRule="exact"/>
        <w:rPr>
          <w:rFonts w:hint="eastAsia" w:ascii="宋体" w:hAnsi="宋体" w:cs="宋体"/>
          <w:color w:val="auto"/>
        </w:rPr>
      </w:pPr>
    </w:p>
    <w:p w14:paraId="3FD73FCE">
      <w:pPr>
        <w:spacing w:line="200" w:lineRule="exact"/>
        <w:rPr>
          <w:rFonts w:hint="eastAsia" w:ascii="宋体" w:hAnsi="宋体" w:cs="宋体"/>
          <w:color w:val="auto"/>
        </w:rPr>
      </w:pPr>
    </w:p>
    <w:p w14:paraId="7125079B">
      <w:pPr>
        <w:spacing w:before="91" w:line="220" w:lineRule="auto"/>
        <w:ind w:left="3941"/>
        <w:rPr>
          <w:rFonts w:ascii="宋体" w:hAnsi="宋体" w:eastAsia="宋体" w:cs="宋体"/>
          <w:color w:val="auto"/>
          <w:sz w:val="28"/>
          <w:szCs w:val="28"/>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投标文件编制</w:t>
      </w:r>
      <w:r>
        <w:rPr>
          <w:rFonts w:ascii="宋体" w:hAnsi="宋体" w:eastAsia="宋体" w:cs="宋体"/>
          <w:color w:val="auto"/>
          <w:sz w:val="28"/>
          <w:szCs w:val="28"/>
          <w14:textOutline w14:w="5103" w14:cap="sq" w14:cmpd="sng">
            <w14:solidFill>
              <w14:srgbClr w14:val="000000"/>
            </w14:solidFill>
            <w14:prstDash w14:val="solid"/>
            <w14:bevel/>
          </w14:textOutline>
        </w:rPr>
        <w:t>顺序</w:t>
      </w:r>
    </w:p>
    <w:p w14:paraId="4A324399">
      <w:pPr>
        <w:spacing w:line="169" w:lineRule="exact"/>
        <w:rPr>
          <w:color w:val="auto"/>
        </w:rPr>
      </w:pPr>
    </w:p>
    <w:tbl>
      <w:tblPr>
        <w:tblStyle w:val="53"/>
        <w:tblW w:w="96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61"/>
        <w:gridCol w:w="4685"/>
        <w:gridCol w:w="1383"/>
        <w:gridCol w:w="2175"/>
      </w:tblGrid>
      <w:tr w14:paraId="445FB9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1" w:hRule="atLeast"/>
        </w:trPr>
        <w:tc>
          <w:tcPr>
            <w:tcW w:w="1361" w:type="dxa"/>
            <w:vAlign w:val="top"/>
          </w:tcPr>
          <w:p w14:paraId="4025C1F8">
            <w:pPr>
              <w:spacing w:before="38" w:line="230" w:lineRule="auto"/>
              <w:ind w:left="477"/>
              <w:rPr>
                <w:rFonts w:ascii="宋体" w:hAnsi="宋体" w:eastAsia="宋体" w:cs="宋体"/>
                <w:color w:val="auto"/>
                <w:sz w:val="20"/>
                <w:szCs w:val="20"/>
              </w:rPr>
            </w:pPr>
            <w:r>
              <w:rPr>
                <w:rFonts w:ascii="宋体" w:hAnsi="宋体" w:eastAsia="宋体" w:cs="宋体"/>
                <w:color w:val="auto"/>
                <w:spacing w:val="5"/>
                <w:sz w:val="20"/>
                <w:szCs w:val="20"/>
                <w14:textOutline w14:w="3795" w14:cap="sq" w14:cmpd="sng">
                  <w14:solidFill>
                    <w14:srgbClr w14:val="000000"/>
                  </w14:solidFill>
                  <w14:prstDash w14:val="solid"/>
                  <w14:bevel/>
                </w14:textOutline>
              </w:rPr>
              <w:t>名</w:t>
            </w:r>
            <w:r>
              <w:rPr>
                <w:rFonts w:ascii="宋体" w:hAnsi="宋体" w:eastAsia="宋体" w:cs="宋体"/>
                <w:color w:val="auto"/>
                <w:spacing w:val="4"/>
                <w:sz w:val="20"/>
                <w:szCs w:val="20"/>
                <w14:textOutline w14:w="3795" w14:cap="sq" w14:cmpd="sng">
                  <w14:solidFill>
                    <w14:srgbClr w14:val="000000"/>
                  </w14:solidFill>
                  <w14:prstDash w14:val="solid"/>
                  <w14:bevel/>
                </w14:textOutline>
              </w:rPr>
              <w:t>称</w:t>
            </w:r>
          </w:p>
        </w:tc>
        <w:tc>
          <w:tcPr>
            <w:tcW w:w="4685" w:type="dxa"/>
            <w:vAlign w:val="top"/>
          </w:tcPr>
          <w:p w14:paraId="13656D26">
            <w:pPr>
              <w:spacing w:before="38" w:line="228" w:lineRule="auto"/>
              <w:ind w:left="1928"/>
              <w:rPr>
                <w:rFonts w:ascii="宋体" w:hAnsi="宋体" w:eastAsia="宋体" w:cs="宋体"/>
                <w:color w:val="auto"/>
                <w:sz w:val="20"/>
                <w:szCs w:val="20"/>
              </w:rPr>
            </w:pPr>
            <w:r>
              <w:rPr>
                <w:rFonts w:ascii="宋体" w:hAnsi="宋体" w:eastAsia="宋体" w:cs="宋体"/>
                <w:color w:val="auto"/>
                <w:spacing w:val="8"/>
                <w:sz w:val="20"/>
                <w:szCs w:val="20"/>
                <w14:textOutline w14:w="3795" w14:cap="sq" w14:cmpd="sng">
                  <w14:solidFill>
                    <w14:srgbClr w14:val="000000"/>
                  </w14:solidFill>
                  <w14:prstDash w14:val="solid"/>
                  <w14:bevel/>
                </w14:textOutline>
              </w:rPr>
              <w:t>编制内容</w:t>
            </w:r>
          </w:p>
        </w:tc>
        <w:tc>
          <w:tcPr>
            <w:tcW w:w="1383" w:type="dxa"/>
            <w:vAlign w:val="top"/>
          </w:tcPr>
          <w:p w14:paraId="5C50BD13">
            <w:pPr>
              <w:spacing w:before="38" w:line="228" w:lineRule="auto"/>
              <w:ind w:left="491"/>
              <w:rPr>
                <w:rFonts w:ascii="宋体" w:hAnsi="宋体" w:eastAsia="宋体" w:cs="宋体"/>
                <w:color w:val="auto"/>
                <w:sz w:val="20"/>
                <w:szCs w:val="20"/>
              </w:rPr>
            </w:pPr>
            <w:r>
              <w:rPr>
                <w:rFonts w:ascii="宋体" w:hAnsi="宋体" w:eastAsia="宋体" w:cs="宋体"/>
                <w:color w:val="auto"/>
                <w:spacing w:val="5"/>
                <w:sz w:val="20"/>
                <w:szCs w:val="20"/>
                <w14:textOutline w14:w="3795" w14:cap="sq" w14:cmpd="sng">
                  <w14:solidFill>
                    <w14:srgbClr w14:val="000000"/>
                  </w14:solidFill>
                  <w14:prstDash w14:val="solid"/>
                  <w14:bevel/>
                </w14:textOutline>
              </w:rPr>
              <w:t>说</w:t>
            </w:r>
            <w:r>
              <w:rPr>
                <w:rFonts w:ascii="宋体" w:hAnsi="宋体" w:eastAsia="宋体" w:cs="宋体"/>
                <w:color w:val="auto"/>
                <w:spacing w:val="4"/>
                <w:sz w:val="20"/>
                <w:szCs w:val="20"/>
                <w14:textOutline w14:w="3795" w14:cap="sq" w14:cmpd="sng">
                  <w14:solidFill>
                    <w14:srgbClr w14:val="000000"/>
                  </w14:solidFill>
                  <w14:prstDash w14:val="solid"/>
                  <w14:bevel/>
                </w14:textOutline>
              </w:rPr>
              <w:t>明</w:t>
            </w:r>
          </w:p>
        </w:tc>
        <w:tc>
          <w:tcPr>
            <w:tcW w:w="2175" w:type="dxa"/>
            <w:vAlign w:val="top"/>
          </w:tcPr>
          <w:p w14:paraId="51F3D387">
            <w:pPr>
              <w:spacing w:before="38" w:line="229" w:lineRule="auto"/>
              <w:ind w:left="884"/>
              <w:rPr>
                <w:rFonts w:ascii="宋体" w:hAnsi="宋体" w:eastAsia="宋体" w:cs="宋体"/>
                <w:color w:val="auto"/>
                <w:sz w:val="20"/>
                <w:szCs w:val="20"/>
              </w:rPr>
            </w:pPr>
            <w:r>
              <w:rPr>
                <w:rFonts w:ascii="宋体" w:hAnsi="宋体" w:eastAsia="宋体" w:cs="宋体"/>
                <w:color w:val="auto"/>
                <w:spacing w:val="5"/>
                <w:sz w:val="20"/>
                <w:szCs w:val="20"/>
                <w14:textOutline w14:w="3795" w14:cap="sq" w14:cmpd="sng">
                  <w14:solidFill>
                    <w14:srgbClr w14:val="000000"/>
                  </w14:solidFill>
                  <w14:prstDash w14:val="solid"/>
                  <w14:bevel/>
                </w14:textOutline>
              </w:rPr>
              <w:t>备</w:t>
            </w:r>
            <w:r>
              <w:rPr>
                <w:rFonts w:ascii="宋体" w:hAnsi="宋体" w:eastAsia="宋体" w:cs="宋体"/>
                <w:color w:val="auto"/>
                <w:spacing w:val="4"/>
                <w:sz w:val="20"/>
                <w:szCs w:val="20"/>
                <w14:textOutline w14:w="3795" w14:cap="sq" w14:cmpd="sng">
                  <w14:solidFill>
                    <w14:srgbClr w14:val="000000"/>
                  </w14:solidFill>
                  <w14:prstDash w14:val="solid"/>
                  <w14:bevel/>
                </w14:textOutline>
              </w:rPr>
              <w:t>注</w:t>
            </w:r>
          </w:p>
        </w:tc>
      </w:tr>
      <w:tr w14:paraId="31DFF3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64" w:hRule="atLeast"/>
        </w:trPr>
        <w:tc>
          <w:tcPr>
            <w:tcW w:w="1361" w:type="dxa"/>
            <w:vAlign w:val="top"/>
          </w:tcPr>
          <w:p w14:paraId="6C667950">
            <w:pPr>
              <w:spacing w:line="289" w:lineRule="auto"/>
              <w:rPr>
                <w:rFonts w:ascii="Arial"/>
                <w:color w:val="auto"/>
                <w:sz w:val="21"/>
              </w:rPr>
            </w:pPr>
          </w:p>
          <w:p w14:paraId="41140085">
            <w:pPr>
              <w:spacing w:line="289" w:lineRule="auto"/>
              <w:rPr>
                <w:rFonts w:ascii="Arial"/>
                <w:color w:val="auto"/>
                <w:sz w:val="21"/>
              </w:rPr>
            </w:pPr>
          </w:p>
          <w:p w14:paraId="1813B821">
            <w:pPr>
              <w:spacing w:line="290" w:lineRule="auto"/>
              <w:rPr>
                <w:rFonts w:ascii="Arial"/>
                <w:color w:val="auto"/>
                <w:sz w:val="21"/>
              </w:rPr>
            </w:pPr>
          </w:p>
          <w:p w14:paraId="6000B0AC">
            <w:pPr>
              <w:spacing w:before="65" w:line="267" w:lineRule="auto"/>
              <w:ind w:left="160" w:right="154"/>
              <w:rPr>
                <w:rFonts w:ascii="宋体" w:hAnsi="宋体" w:eastAsia="宋体" w:cs="宋体"/>
                <w:color w:val="auto"/>
                <w:sz w:val="20"/>
                <w:szCs w:val="20"/>
              </w:rPr>
            </w:pPr>
            <w:r>
              <w:rPr>
                <w:rFonts w:ascii="宋体" w:hAnsi="宋体" w:eastAsia="宋体" w:cs="宋体"/>
                <w:color w:val="auto"/>
                <w:spacing w:val="6"/>
                <w:sz w:val="20"/>
                <w:szCs w:val="20"/>
              </w:rPr>
              <w:t>第一部分</w:t>
            </w:r>
            <w:r>
              <w:rPr>
                <w:rFonts w:ascii="宋体" w:hAnsi="宋体" w:eastAsia="宋体" w:cs="宋体"/>
                <w:color w:val="auto"/>
                <w:spacing w:val="5"/>
                <w:sz w:val="20"/>
                <w:szCs w:val="20"/>
              </w:rPr>
              <w:t>：</w:t>
            </w:r>
            <w:r>
              <w:rPr>
                <w:rFonts w:ascii="宋体" w:hAnsi="宋体" w:eastAsia="宋体" w:cs="宋体"/>
                <w:color w:val="auto"/>
                <w:sz w:val="20"/>
                <w:szCs w:val="20"/>
              </w:rPr>
              <w:t xml:space="preserve"> </w:t>
            </w:r>
            <w:r>
              <w:rPr>
                <w:rFonts w:ascii="宋体" w:hAnsi="宋体" w:eastAsia="宋体" w:cs="宋体"/>
                <w:color w:val="auto"/>
                <w:spacing w:val="8"/>
                <w:sz w:val="20"/>
                <w:szCs w:val="20"/>
              </w:rPr>
              <w:t>开标记录</w:t>
            </w:r>
            <w:r>
              <w:rPr>
                <w:rFonts w:ascii="宋体" w:hAnsi="宋体" w:eastAsia="宋体" w:cs="宋体"/>
                <w:color w:val="auto"/>
                <w:spacing w:val="7"/>
                <w:sz w:val="20"/>
                <w:szCs w:val="20"/>
              </w:rPr>
              <w:t>表</w:t>
            </w:r>
          </w:p>
        </w:tc>
        <w:tc>
          <w:tcPr>
            <w:tcW w:w="4685" w:type="dxa"/>
            <w:vAlign w:val="top"/>
          </w:tcPr>
          <w:p w14:paraId="1CBD223A">
            <w:pPr>
              <w:spacing w:line="250" w:lineRule="auto"/>
              <w:rPr>
                <w:rFonts w:ascii="Arial"/>
                <w:color w:val="auto"/>
                <w:sz w:val="21"/>
              </w:rPr>
            </w:pPr>
          </w:p>
          <w:p w14:paraId="72EF8941">
            <w:pPr>
              <w:spacing w:line="251" w:lineRule="auto"/>
              <w:rPr>
                <w:rFonts w:ascii="Arial"/>
                <w:color w:val="auto"/>
                <w:sz w:val="21"/>
              </w:rPr>
            </w:pPr>
          </w:p>
          <w:p w14:paraId="27A27B36">
            <w:pPr>
              <w:spacing w:line="251" w:lineRule="auto"/>
              <w:rPr>
                <w:rFonts w:ascii="Arial"/>
                <w:color w:val="auto"/>
                <w:sz w:val="21"/>
              </w:rPr>
            </w:pPr>
          </w:p>
          <w:p w14:paraId="55517C48">
            <w:pPr>
              <w:spacing w:line="251" w:lineRule="auto"/>
              <w:rPr>
                <w:rFonts w:ascii="Arial"/>
                <w:color w:val="auto"/>
                <w:sz w:val="21"/>
              </w:rPr>
            </w:pPr>
          </w:p>
          <w:p w14:paraId="1DF46192">
            <w:pPr>
              <w:spacing w:before="65" w:line="225" w:lineRule="auto"/>
              <w:ind w:left="1091"/>
              <w:rPr>
                <w:rFonts w:ascii="宋体" w:hAnsi="宋体" w:eastAsia="宋体" w:cs="宋体"/>
                <w:color w:val="auto"/>
                <w:sz w:val="20"/>
                <w:szCs w:val="20"/>
              </w:rPr>
            </w:pPr>
            <w:r>
              <w:rPr>
                <w:rFonts w:ascii="宋体" w:hAnsi="宋体" w:eastAsia="宋体" w:cs="宋体"/>
                <w:color w:val="auto"/>
                <w:spacing w:val="9"/>
                <w:sz w:val="20"/>
                <w:szCs w:val="20"/>
              </w:rPr>
              <w:t>投标人于电子交易平台填</w:t>
            </w:r>
            <w:r>
              <w:rPr>
                <w:rFonts w:ascii="宋体" w:hAnsi="宋体" w:eastAsia="宋体" w:cs="宋体"/>
                <w:color w:val="auto"/>
                <w:spacing w:val="8"/>
                <w:sz w:val="20"/>
                <w:szCs w:val="20"/>
              </w:rPr>
              <w:t>写</w:t>
            </w:r>
          </w:p>
        </w:tc>
        <w:tc>
          <w:tcPr>
            <w:tcW w:w="1383" w:type="dxa"/>
            <w:vAlign w:val="top"/>
          </w:tcPr>
          <w:p w14:paraId="746E64DD">
            <w:pPr>
              <w:rPr>
                <w:rFonts w:ascii="Arial"/>
                <w:color w:val="auto"/>
                <w:sz w:val="21"/>
              </w:rPr>
            </w:pPr>
          </w:p>
        </w:tc>
        <w:tc>
          <w:tcPr>
            <w:tcW w:w="2175" w:type="dxa"/>
            <w:vAlign w:val="top"/>
          </w:tcPr>
          <w:p w14:paraId="3638B147">
            <w:pPr>
              <w:spacing w:before="258" w:line="251" w:lineRule="auto"/>
              <w:ind w:left="148" w:right="141" w:firstLine="10"/>
              <w:rPr>
                <w:rFonts w:ascii="宋体" w:hAnsi="宋体" w:eastAsia="宋体" w:cs="宋体"/>
                <w:color w:val="auto"/>
                <w:sz w:val="20"/>
                <w:szCs w:val="20"/>
              </w:rPr>
            </w:pPr>
            <w:r>
              <w:rPr>
                <w:rFonts w:ascii="宋体" w:hAnsi="宋体" w:eastAsia="宋体" w:cs="宋体"/>
                <w:color w:val="auto"/>
                <w:spacing w:val="13"/>
                <w:sz w:val="20"/>
                <w:szCs w:val="20"/>
              </w:rPr>
              <w:t>需</w:t>
            </w:r>
            <w:r>
              <w:rPr>
                <w:rFonts w:ascii="宋体" w:hAnsi="宋体" w:eastAsia="宋体" w:cs="宋体"/>
                <w:color w:val="auto"/>
                <w:spacing w:val="7"/>
                <w:sz w:val="20"/>
                <w:szCs w:val="20"/>
              </w:rPr>
              <w:t>与报价文件中价格</w:t>
            </w:r>
            <w:r>
              <w:rPr>
                <w:rFonts w:ascii="宋体" w:hAnsi="宋体" w:eastAsia="宋体" w:cs="宋体"/>
                <w:color w:val="auto"/>
                <w:sz w:val="20"/>
                <w:szCs w:val="20"/>
              </w:rPr>
              <w:t xml:space="preserve"> </w:t>
            </w:r>
            <w:r>
              <w:rPr>
                <w:rFonts w:ascii="宋体" w:hAnsi="宋体" w:eastAsia="宋体" w:cs="宋体"/>
                <w:color w:val="auto"/>
                <w:spacing w:val="-3"/>
                <w:sz w:val="20"/>
                <w:szCs w:val="20"/>
              </w:rPr>
              <w:t>一</w:t>
            </w:r>
            <w:r>
              <w:rPr>
                <w:rFonts w:ascii="宋体" w:hAnsi="宋体" w:eastAsia="宋体" w:cs="宋体"/>
                <w:color w:val="auto"/>
                <w:spacing w:val="-2"/>
                <w:sz w:val="20"/>
                <w:szCs w:val="20"/>
              </w:rPr>
              <w:t>致， 电子交易平台</w:t>
            </w:r>
            <w:r>
              <w:rPr>
                <w:rFonts w:ascii="宋体" w:hAnsi="宋体" w:eastAsia="宋体" w:cs="宋体"/>
                <w:color w:val="auto"/>
                <w:sz w:val="20"/>
                <w:szCs w:val="20"/>
              </w:rPr>
              <w:t xml:space="preserve"> </w:t>
            </w:r>
            <w:r>
              <w:rPr>
                <w:rFonts w:ascii="宋体" w:hAnsi="宋体" w:eastAsia="宋体" w:cs="宋体"/>
                <w:color w:val="auto"/>
                <w:spacing w:val="9"/>
                <w:sz w:val="20"/>
                <w:szCs w:val="20"/>
              </w:rPr>
              <w:t>生成的开标记录表</w:t>
            </w:r>
            <w:r>
              <w:rPr>
                <w:rFonts w:ascii="宋体" w:hAnsi="宋体" w:eastAsia="宋体" w:cs="宋体"/>
                <w:color w:val="auto"/>
                <w:spacing w:val="7"/>
                <w:sz w:val="20"/>
                <w:szCs w:val="20"/>
              </w:rPr>
              <w:t>内</w:t>
            </w:r>
            <w:r>
              <w:rPr>
                <w:rFonts w:ascii="宋体" w:hAnsi="宋体" w:eastAsia="宋体" w:cs="宋体"/>
                <w:color w:val="auto"/>
                <w:sz w:val="20"/>
                <w:szCs w:val="20"/>
              </w:rPr>
              <w:t xml:space="preserve"> </w:t>
            </w:r>
            <w:r>
              <w:rPr>
                <w:rFonts w:ascii="宋体" w:hAnsi="宋体" w:eastAsia="宋体" w:cs="宋体"/>
                <w:color w:val="auto"/>
                <w:spacing w:val="9"/>
                <w:sz w:val="20"/>
                <w:szCs w:val="20"/>
              </w:rPr>
              <w:t>容与报价文件中相</w:t>
            </w:r>
            <w:r>
              <w:rPr>
                <w:rFonts w:ascii="宋体" w:hAnsi="宋体" w:eastAsia="宋体" w:cs="宋体"/>
                <w:color w:val="auto"/>
                <w:spacing w:val="7"/>
                <w:sz w:val="20"/>
                <w:szCs w:val="20"/>
              </w:rPr>
              <w:t>应</w:t>
            </w:r>
            <w:r>
              <w:rPr>
                <w:rFonts w:ascii="宋体" w:hAnsi="宋体" w:eastAsia="宋体" w:cs="宋体"/>
                <w:color w:val="auto"/>
                <w:sz w:val="20"/>
                <w:szCs w:val="20"/>
              </w:rPr>
              <w:t xml:space="preserve"> </w:t>
            </w:r>
            <w:r>
              <w:rPr>
                <w:rFonts w:ascii="宋体" w:hAnsi="宋体" w:eastAsia="宋体" w:cs="宋体"/>
                <w:color w:val="auto"/>
                <w:spacing w:val="9"/>
                <w:sz w:val="20"/>
                <w:szCs w:val="20"/>
              </w:rPr>
              <w:t>内容不一致的，以</w:t>
            </w:r>
            <w:r>
              <w:rPr>
                <w:rFonts w:ascii="宋体" w:hAnsi="宋体" w:eastAsia="宋体" w:cs="宋体"/>
                <w:color w:val="auto"/>
                <w:spacing w:val="7"/>
                <w:sz w:val="20"/>
                <w:szCs w:val="20"/>
              </w:rPr>
              <w:t>电</w:t>
            </w:r>
            <w:r>
              <w:rPr>
                <w:rFonts w:ascii="宋体" w:hAnsi="宋体" w:eastAsia="宋体" w:cs="宋体"/>
                <w:color w:val="auto"/>
                <w:sz w:val="20"/>
                <w:szCs w:val="20"/>
              </w:rPr>
              <w:t xml:space="preserve"> </w:t>
            </w:r>
            <w:r>
              <w:rPr>
                <w:rFonts w:ascii="宋体" w:hAnsi="宋体" w:eastAsia="宋体" w:cs="宋体"/>
                <w:color w:val="auto"/>
                <w:spacing w:val="9"/>
                <w:sz w:val="20"/>
                <w:szCs w:val="20"/>
              </w:rPr>
              <w:t>子交易平台生成的</w:t>
            </w:r>
            <w:r>
              <w:rPr>
                <w:rFonts w:ascii="宋体" w:hAnsi="宋体" w:eastAsia="宋体" w:cs="宋体"/>
                <w:color w:val="auto"/>
                <w:spacing w:val="7"/>
                <w:sz w:val="20"/>
                <w:szCs w:val="20"/>
              </w:rPr>
              <w:t>开</w:t>
            </w:r>
          </w:p>
          <w:p w14:paraId="7FA793E2">
            <w:pPr>
              <w:spacing w:line="228" w:lineRule="auto"/>
              <w:ind w:left="359"/>
              <w:rPr>
                <w:rFonts w:ascii="宋体" w:hAnsi="宋体" w:eastAsia="宋体" w:cs="宋体"/>
                <w:color w:val="auto"/>
                <w:sz w:val="20"/>
                <w:szCs w:val="20"/>
              </w:rPr>
            </w:pPr>
            <w:r>
              <w:rPr>
                <w:rFonts w:ascii="宋体" w:hAnsi="宋体" w:eastAsia="宋体" w:cs="宋体"/>
                <w:color w:val="auto"/>
                <w:spacing w:val="7"/>
                <w:sz w:val="20"/>
                <w:szCs w:val="20"/>
              </w:rPr>
              <w:t>标记录表为准</w:t>
            </w:r>
            <w:r>
              <w:rPr>
                <w:rFonts w:ascii="宋体" w:hAnsi="宋体" w:eastAsia="宋体" w:cs="宋体"/>
                <w:color w:val="auto"/>
                <w:spacing w:val="6"/>
                <w:sz w:val="20"/>
                <w:szCs w:val="20"/>
              </w:rPr>
              <w:t>。</w:t>
            </w:r>
          </w:p>
        </w:tc>
      </w:tr>
      <w:tr w14:paraId="21C2FC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1" w:hRule="atLeast"/>
        </w:trPr>
        <w:tc>
          <w:tcPr>
            <w:tcW w:w="1361" w:type="dxa"/>
            <w:vMerge w:val="restart"/>
            <w:tcBorders>
              <w:bottom w:val="nil"/>
            </w:tcBorders>
            <w:vAlign w:val="top"/>
          </w:tcPr>
          <w:p w14:paraId="4EA2F547">
            <w:pPr>
              <w:spacing w:line="243" w:lineRule="auto"/>
              <w:rPr>
                <w:rFonts w:ascii="Arial"/>
                <w:color w:val="auto"/>
                <w:sz w:val="21"/>
              </w:rPr>
            </w:pPr>
          </w:p>
          <w:p w14:paraId="0CA9D22D">
            <w:pPr>
              <w:spacing w:line="243" w:lineRule="auto"/>
              <w:rPr>
                <w:rFonts w:ascii="Arial"/>
                <w:color w:val="auto"/>
                <w:sz w:val="21"/>
              </w:rPr>
            </w:pPr>
          </w:p>
          <w:p w14:paraId="2F45D8BA">
            <w:pPr>
              <w:spacing w:line="243" w:lineRule="auto"/>
              <w:rPr>
                <w:rFonts w:ascii="Arial"/>
                <w:color w:val="auto"/>
                <w:sz w:val="21"/>
              </w:rPr>
            </w:pPr>
          </w:p>
          <w:p w14:paraId="14D94444">
            <w:pPr>
              <w:spacing w:line="243" w:lineRule="auto"/>
              <w:rPr>
                <w:rFonts w:ascii="Arial"/>
                <w:color w:val="auto"/>
                <w:sz w:val="21"/>
              </w:rPr>
            </w:pPr>
          </w:p>
          <w:p w14:paraId="71CDEE3D">
            <w:pPr>
              <w:spacing w:line="243" w:lineRule="auto"/>
              <w:rPr>
                <w:rFonts w:ascii="Arial"/>
                <w:color w:val="auto"/>
                <w:sz w:val="21"/>
              </w:rPr>
            </w:pPr>
          </w:p>
          <w:p w14:paraId="65D64AAB">
            <w:pPr>
              <w:spacing w:line="244" w:lineRule="auto"/>
              <w:rPr>
                <w:rFonts w:ascii="Arial"/>
                <w:color w:val="auto"/>
                <w:sz w:val="21"/>
              </w:rPr>
            </w:pPr>
          </w:p>
          <w:p w14:paraId="3CE94F38">
            <w:pPr>
              <w:spacing w:line="244" w:lineRule="auto"/>
              <w:rPr>
                <w:rFonts w:ascii="Arial"/>
                <w:color w:val="auto"/>
                <w:sz w:val="21"/>
              </w:rPr>
            </w:pPr>
          </w:p>
          <w:p w14:paraId="09EEEE21">
            <w:pPr>
              <w:spacing w:line="244" w:lineRule="auto"/>
              <w:rPr>
                <w:rFonts w:ascii="Arial"/>
                <w:color w:val="auto"/>
                <w:sz w:val="21"/>
              </w:rPr>
            </w:pPr>
          </w:p>
          <w:p w14:paraId="623ACDAF">
            <w:pPr>
              <w:spacing w:before="65" w:line="228" w:lineRule="auto"/>
              <w:ind w:left="160"/>
              <w:rPr>
                <w:rFonts w:ascii="宋体" w:hAnsi="宋体" w:eastAsia="宋体" w:cs="宋体"/>
                <w:color w:val="auto"/>
                <w:sz w:val="20"/>
                <w:szCs w:val="20"/>
              </w:rPr>
            </w:pPr>
            <w:r>
              <w:rPr>
                <w:rFonts w:ascii="宋体" w:hAnsi="宋体" w:eastAsia="宋体" w:cs="宋体"/>
                <w:color w:val="auto"/>
                <w:spacing w:val="6"/>
                <w:sz w:val="20"/>
                <w:szCs w:val="20"/>
              </w:rPr>
              <w:t>第二部分</w:t>
            </w:r>
            <w:r>
              <w:rPr>
                <w:rFonts w:ascii="宋体" w:hAnsi="宋体" w:eastAsia="宋体" w:cs="宋体"/>
                <w:color w:val="auto"/>
                <w:spacing w:val="5"/>
                <w:sz w:val="20"/>
                <w:szCs w:val="20"/>
              </w:rPr>
              <w:t>：</w:t>
            </w:r>
          </w:p>
          <w:p w14:paraId="33042713">
            <w:pPr>
              <w:spacing w:before="26" w:line="265" w:lineRule="auto"/>
              <w:ind w:left="579" w:right="154" w:hanging="410"/>
              <w:rPr>
                <w:rFonts w:ascii="宋体" w:hAnsi="宋体" w:eastAsia="宋体" w:cs="宋体"/>
                <w:color w:val="auto"/>
                <w:sz w:val="20"/>
                <w:szCs w:val="20"/>
              </w:rPr>
            </w:pPr>
            <w:r>
              <w:rPr>
                <w:rFonts w:ascii="宋体" w:hAnsi="宋体" w:eastAsia="宋体" w:cs="宋体"/>
                <w:color w:val="auto"/>
                <w:spacing w:val="7"/>
                <w:sz w:val="20"/>
                <w:szCs w:val="20"/>
              </w:rPr>
              <w:t>资</w:t>
            </w:r>
            <w:r>
              <w:rPr>
                <w:rFonts w:ascii="宋体" w:hAnsi="宋体" w:eastAsia="宋体" w:cs="宋体"/>
                <w:color w:val="auto"/>
                <w:spacing w:val="6"/>
                <w:sz w:val="20"/>
                <w:szCs w:val="20"/>
              </w:rPr>
              <w:t>格响应文</w:t>
            </w:r>
            <w:r>
              <w:rPr>
                <w:rFonts w:ascii="宋体" w:hAnsi="宋体" w:eastAsia="宋体" w:cs="宋体"/>
                <w:color w:val="auto"/>
                <w:sz w:val="20"/>
                <w:szCs w:val="20"/>
              </w:rPr>
              <w:t xml:space="preserve"> </w:t>
            </w:r>
            <w:r>
              <w:rPr>
                <w:rFonts w:ascii="宋体" w:hAnsi="宋体" w:eastAsia="宋体" w:cs="宋体"/>
                <w:color w:val="auto"/>
                <w:spacing w:val="1"/>
                <w:sz w:val="20"/>
                <w:szCs w:val="20"/>
              </w:rPr>
              <w:t>件</w:t>
            </w:r>
          </w:p>
        </w:tc>
        <w:tc>
          <w:tcPr>
            <w:tcW w:w="4685" w:type="dxa"/>
            <w:vAlign w:val="top"/>
          </w:tcPr>
          <w:p w14:paraId="0B6D1A63">
            <w:pPr>
              <w:spacing w:before="112" w:line="256" w:lineRule="auto"/>
              <w:ind w:left="112" w:right="104" w:firstLine="15"/>
              <w:rPr>
                <w:rFonts w:ascii="宋体" w:hAnsi="宋体" w:eastAsia="宋体" w:cs="宋体"/>
                <w:color w:val="auto"/>
                <w:sz w:val="28"/>
                <w:szCs w:val="28"/>
              </w:rPr>
            </w:pPr>
            <w:r>
              <w:rPr>
                <w:rFonts w:ascii="宋体" w:hAnsi="宋体" w:eastAsia="宋体" w:cs="宋体"/>
                <w:color w:val="auto"/>
                <w:spacing w:val="12"/>
                <w:sz w:val="20"/>
                <w:szCs w:val="20"/>
              </w:rPr>
              <w:t>附</w:t>
            </w:r>
            <w:r>
              <w:rPr>
                <w:rFonts w:ascii="宋体" w:hAnsi="宋体" w:eastAsia="宋体" w:cs="宋体"/>
                <w:color w:val="auto"/>
                <w:spacing w:val="8"/>
                <w:sz w:val="20"/>
                <w:szCs w:val="20"/>
              </w:rPr>
              <w:t>件</w:t>
            </w:r>
            <w:r>
              <w:rPr>
                <w:rFonts w:ascii="宋体" w:hAnsi="宋体" w:eastAsia="宋体" w:cs="宋体"/>
                <w:color w:val="auto"/>
                <w:spacing w:val="6"/>
                <w:sz w:val="20"/>
                <w:szCs w:val="20"/>
              </w:rPr>
              <w:t xml:space="preserve"> 1：</w:t>
            </w:r>
            <w:r>
              <w:rPr>
                <w:rFonts w:hint="eastAsia" w:ascii="宋体" w:hAnsi="宋体" w:eastAsia="宋体" w:cs="宋体"/>
                <w:color w:val="auto"/>
                <w:spacing w:val="12"/>
                <w:sz w:val="20"/>
                <w:szCs w:val="20"/>
              </w:rPr>
              <w:t>法定代表人</w:t>
            </w:r>
            <w:r>
              <w:rPr>
                <w:rFonts w:hint="eastAsia" w:ascii="宋体" w:hAnsi="宋体" w:cs="宋体"/>
                <w:color w:val="auto"/>
                <w:spacing w:val="12"/>
                <w:sz w:val="20"/>
                <w:szCs w:val="20"/>
                <w:lang w:eastAsia="zh-CN"/>
              </w:rPr>
              <w:t>身份证明</w:t>
            </w:r>
          </w:p>
          <w:p w14:paraId="6A11A2D0">
            <w:pPr>
              <w:spacing w:before="16" w:line="227" w:lineRule="auto"/>
              <w:ind w:left="128"/>
              <w:rPr>
                <w:rFonts w:hint="eastAsia" w:ascii="宋体" w:hAnsi="宋体" w:eastAsia="宋体" w:cs="宋体"/>
                <w:color w:val="auto"/>
                <w:sz w:val="20"/>
                <w:szCs w:val="20"/>
                <w:lang w:eastAsia="zh-CN"/>
              </w:rPr>
            </w:pPr>
            <w:r>
              <w:rPr>
                <w:rFonts w:ascii="宋体" w:hAnsi="宋体" w:eastAsia="宋体" w:cs="宋体"/>
                <w:color w:val="auto"/>
                <w:spacing w:val="2"/>
                <w:sz w:val="20"/>
                <w:szCs w:val="20"/>
              </w:rPr>
              <w:t>附件 2：</w:t>
            </w:r>
            <w:r>
              <w:rPr>
                <w:rFonts w:hint="eastAsia" w:ascii="宋体" w:hAnsi="宋体" w:cs="宋体"/>
                <w:color w:val="auto"/>
                <w:spacing w:val="2"/>
                <w:sz w:val="20"/>
                <w:szCs w:val="20"/>
                <w:lang w:eastAsia="zh-CN"/>
              </w:rPr>
              <w:t>法定代表人授权委托书</w:t>
            </w:r>
          </w:p>
        </w:tc>
        <w:tc>
          <w:tcPr>
            <w:tcW w:w="1383" w:type="dxa"/>
            <w:vAlign w:val="top"/>
          </w:tcPr>
          <w:p w14:paraId="428FEAE7">
            <w:pPr>
              <w:spacing w:line="363" w:lineRule="auto"/>
              <w:rPr>
                <w:rFonts w:ascii="Arial"/>
                <w:color w:val="auto"/>
                <w:sz w:val="21"/>
              </w:rPr>
            </w:pPr>
          </w:p>
          <w:p w14:paraId="46C19C9D">
            <w:pPr>
              <w:spacing w:before="65" w:line="269" w:lineRule="auto"/>
              <w:ind w:left="119" w:right="44" w:firstLine="50"/>
              <w:rPr>
                <w:rFonts w:ascii="宋体" w:hAnsi="宋体" w:eastAsia="宋体" w:cs="宋体"/>
                <w:color w:val="auto"/>
                <w:sz w:val="20"/>
                <w:szCs w:val="20"/>
              </w:rPr>
            </w:pPr>
          </w:p>
        </w:tc>
        <w:tc>
          <w:tcPr>
            <w:tcW w:w="2175" w:type="dxa"/>
            <w:vMerge w:val="restart"/>
            <w:tcBorders>
              <w:bottom w:val="nil"/>
            </w:tcBorders>
            <w:vAlign w:val="top"/>
          </w:tcPr>
          <w:p w14:paraId="0C5DDD6B">
            <w:pPr>
              <w:spacing w:line="247" w:lineRule="auto"/>
              <w:rPr>
                <w:rFonts w:ascii="Arial"/>
                <w:color w:val="auto"/>
                <w:sz w:val="21"/>
              </w:rPr>
            </w:pPr>
          </w:p>
          <w:p w14:paraId="68DD54A5">
            <w:pPr>
              <w:spacing w:line="247" w:lineRule="auto"/>
              <w:rPr>
                <w:rFonts w:ascii="Arial"/>
                <w:color w:val="auto"/>
                <w:sz w:val="21"/>
              </w:rPr>
            </w:pPr>
          </w:p>
          <w:p w14:paraId="1CC70688">
            <w:pPr>
              <w:spacing w:line="247" w:lineRule="auto"/>
              <w:rPr>
                <w:rFonts w:ascii="Arial"/>
                <w:color w:val="auto"/>
                <w:sz w:val="21"/>
              </w:rPr>
            </w:pPr>
          </w:p>
          <w:p w14:paraId="3133DA58">
            <w:pPr>
              <w:spacing w:line="247" w:lineRule="auto"/>
              <w:rPr>
                <w:rFonts w:ascii="Arial"/>
                <w:color w:val="auto"/>
                <w:sz w:val="21"/>
              </w:rPr>
            </w:pPr>
          </w:p>
          <w:p w14:paraId="0826A9E7">
            <w:pPr>
              <w:spacing w:line="247" w:lineRule="auto"/>
              <w:rPr>
                <w:rFonts w:ascii="Arial"/>
                <w:color w:val="auto"/>
                <w:sz w:val="21"/>
              </w:rPr>
            </w:pPr>
          </w:p>
          <w:p w14:paraId="686F23C7">
            <w:pPr>
              <w:spacing w:line="247" w:lineRule="auto"/>
              <w:rPr>
                <w:rFonts w:ascii="Arial"/>
                <w:color w:val="auto"/>
                <w:sz w:val="21"/>
              </w:rPr>
            </w:pPr>
          </w:p>
          <w:p w14:paraId="4D705941">
            <w:pPr>
              <w:spacing w:line="247" w:lineRule="auto"/>
              <w:rPr>
                <w:rFonts w:ascii="Arial"/>
                <w:color w:val="auto"/>
                <w:sz w:val="21"/>
              </w:rPr>
            </w:pPr>
          </w:p>
          <w:p w14:paraId="515ED43A">
            <w:pPr>
              <w:spacing w:line="247" w:lineRule="auto"/>
              <w:rPr>
                <w:rFonts w:ascii="Arial"/>
                <w:color w:val="auto"/>
                <w:sz w:val="21"/>
              </w:rPr>
            </w:pPr>
          </w:p>
          <w:p w14:paraId="5672083B">
            <w:pPr>
              <w:spacing w:line="247" w:lineRule="auto"/>
              <w:rPr>
                <w:rFonts w:ascii="Arial"/>
                <w:color w:val="auto"/>
                <w:sz w:val="21"/>
              </w:rPr>
            </w:pPr>
          </w:p>
          <w:p w14:paraId="68CF1D49">
            <w:pPr>
              <w:spacing w:line="247" w:lineRule="auto"/>
              <w:rPr>
                <w:rFonts w:ascii="Arial"/>
                <w:color w:val="auto"/>
                <w:sz w:val="21"/>
              </w:rPr>
            </w:pPr>
          </w:p>
          <w:p w14:paraId="395E12F8">
            <w:pPr>
              <w:spacing w:line="247" w:lineRule="auto"/>
              <w:rPr>
                <w:rFonts w:ascii="Arial"/>
                <w:color w:val="auto"/>
                <w:sz w:val="21"/>
              </w:rPr>
            </w:pPr>
          </w:p>
          <w:p w14:paraId="2ADC6F44">
            <w:pPr>
              <w:spacing w:line="247" w:lineRule="auto"/>
              <w:rPr>
                <w:rFonts w:ascii="Arial"/>
                <w:color w:val="auto"/>
                <w:sz w:val="21"/>
              </w:rPr>
            </w:pPr>
          </w:p>
          <w:p w14:paraId="15B77F08">
            <w:pPr>
              <w:spacing w:line="248" w:lineRule="auto"/>
              <w:rPr>
                <w:rFonts w:ascii="Arial"/>
                <w:color w:val="auto"/>
                <w:sz w:val="21"/>
              </w:rPr>
            </w:pPr>
          </w:p>
          <w:p w14:paraId="101D7352">
            <w:pPr>
              <w:spacing w:line="248" w:lineRule="auto"/>
              <w:rPr>
                <w:rFonts w:ascii="Arial"/>
                <w:color w:val="auto"/>
                <w:sz w:val="21"/>
              </w:rPr>
            </w:pPr>
          </w:p>
          <w:p w14:paraId="2C7C8D5F">
            <w:pPr>
              <w:spacing w:line="248" w:lineRule="auto"/>
              <w:rPr>
                <w:rFonts w:ascii="Arial"/>
                <w:color w:val="auto"/>
                <w:sz w:val="21"/>
              </w:rPr>
            </w:pPr>
          </w:p>
          <w:p w14:paraId="3F0802F2">
            <w:pPr>
              <w:spacing w:line="248" w:lineRule="auto"/>
              <w:rPr>
                <w:rFonts w:ascii="Arial"/>
                <w:color w:val="auto"/>
                <w:sz w:val="21"/>
              </w:rPr>
            </w:pPr>
          </w:p>
          <w:p w14:paraId="328992E0">
            <w:pPr>
              <w:spacing w:before="65" w:line="264" w:lineRule="auto"/>
              <w:ind w:left="163" w:right="141" w:hanging="12"/>
              <w:rPr>
                <w:rFonts w:ascii="宋体" w:hAnsi="宋体" w:eastAsia="宋体" w:cs="宋体"/>
                <w:color w:val="auto"/>
                <w:sz w:val="20"/>
                <w:szCs w:val="20"/>
              </w:rPr>
            </w:pPr>
            <w:r>
              <w:rPr>
                <w:rFonts w:ascii="宋体" w:hAnsi="宋体" w:eastAsia="宋体" w:cs="宋体"/>
                <w:color w:val="auto"/>
                <w:spacing w:val="12"/>
                <w:sz w:val="20"/>
                <w:szCs w:val="20"/>
              </w:rPr>
              <w:t>具</w:t>
            </w:r>
            <w:r>
              <w:rPr>
                <w:rFonts w:ascii="宋体" w:hAnsi="宋体" w:eastAsia="宋体" w:cs="宋体"/>
                <w:color w:val="auto"/>
                <w:spacing w:val="8"/>
                <w:sz w:val="20"/>
                <w:szCs w:val="20"/>
              </w:rPr>
              <w:t>体要求查看投标人</w:t>
            </w:r>
            <w:r>
              <w:rPr>
                <w:rFonts w:ascii="宋体" w:hAnsi="宋体" w:eastAsia="宋体" w:cs="宋体"/>
                <w:color w:val="auto"/>
                <w:sz w:val="20"/>
                <w:szCs w:val="20"/>
              </w:rPr>
              <w:t xml:space="preserve"> </w:t>
            </w:r>
            <w:r>
              <w:rPr>
                <w:rFonts w:ascii="宋体" w:hAnsi="宋体" w:eastAsia="宋体" w:cs="宋体"/>
                <w:color w:val="auto"/>
                <w:spacing w:val="7"/>
                <w:sz w:val="20"/>
                <w:szCs w:val="20"/>
              </w:rPr>
              <w:t>的资格证明材料说明</w:t>
            </w:r>
          </w:p>
        </w:tc>
      </w:tr>
      <w:tr w14:paraId="2E4C1C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361" w:type="dxa"/>
            <w:vMerge w:val="continue"/>
            <w:tcBorders>
              <w:top w:val="nil"/>
              <w:bottom w:val="nil"/>
            </w:tcBorders>
            <w:vAlign w:val="top"/>
          </w:tcPr>
          <w:p w14:paraId="45F4EA8E">
            <w:pPr>
              <w:rPr>
                <w:rFonts w:ascii="Arial"/>
                <w:color w:val="auto"/>
                <w:sz w:val="21"/>
              </w:rPr>
            </w:pPr>
          </w:p>
        </w:tc>
        <w:tc>
          <w:tcPr>
            <w:tcW w:w="4685" w:type="dxa"/>
            <w:vAlign w:val="top"/>
          </w:tcPr>
          <w:p w14:paraId="3C17994E">
            <w:pPr>
              <w:spacing w:before="179" w:line="227" w:lineRule="auto"/>
              <w:ind w:left="128"/>
              <w:rPr>
                <w:rFonts w:ascii="宋体" w:hAnsi="宋体" w:eastAsia="宋体" w:cs="宋体"/>
                <w:color w:val="auto"/>
                <w:sz w:val="20"/>
                <w:szCs w:val="20"/>
              </w:rPr>
            </w:pPr>
            <w:r>
              <w:rPr>
                <w:rFonts w:ascii="宋体" w:hAnsi="宋体" w:eastAsia="宋体" w:cs="宋体"/>
                <w:color w:val="auto"/>
                <w:spacing w:val="4"/>
                <w:sz w:val="20"/>
                <w:szCs w:val="20"/>
              </w:rPr>
              <w:t>附件 3：无重大违法记录声明书</w:t>
            </w:r>
          </w:p>
        </w:tc>
        <w:tc>
          <w:tcPr>
            <w:tcW w:w="1383" w:type="dxa"/>
            <w:vAlign w:val="top"/>
          </w:tcPr>
          <w:p w14:paraId="2F48E7D1">
            <w:pPr>
              <w:rPr>
                <w:rFonts w:ascii="Arial"/>
                <w:color w:val="auto"/>
                <w:sz w:val="21"/>
              </w:rPr>
            </w:pPr>
          </w:p>
        </w:tc>
        <w:tc>
          <w:tcPr>
            <w:tcW w:w="2175" w:type="dxa"/>
            <w:vMerge w:val="continue"/>
            <w:tcBorders>
              <w:top w:val="nil"/>
              <w:bottom w:val="nil"/>
            </w:tcBorders>
            <w:vAlign w:val="top"/>
          </w:tcPr>
          <w:p w14:paraId="408CFC5C">
            <w:pPr>
              <w:rPr>
                <w:rFonts w:ascii="Arial"/>
                <w:color w:val="auto"/>
                <w:sz w:val="21"/>
              </w:rPr>
            </w:pPr>
          </w:p>
        </w:tc>
      </w:tr>
      <w:tr w14:paraId="736CD1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361" w:type="dxa"/>
            <w:vMerge w:val="continue"/>
            <w:tcBorders>
              <w:top w:val="nil"/>
              <w:bottom w:val="nil"/>
            </w:tcBorders>
            <w:vAlign w:val="top"/>
          </w:tcPr>
          <w:p w14:paraId="37B8DC6E">
            <w:pPr>
              <w:rPr>
                <w:rFonts w:ascii="Arial"/>
                <w:color w:val="auto"/>
                <w:sz w:val="21"/>
              </w:rPr>
            </w:pPr>
          </w:p>
        </w:tc>
        <w:tc>
          <w:tcPr>
            <w:tcW w:w="4685" w:type="dxa"/>
            <w:vAlign w:val="top"/>
          </w:tcPr>
          <w:p w14:paraId="16DF901F">
            <w:pPr>
              <w:spacing w:before="181" w:line="227" w:lineRule="auto"/>
              <w:ind w:left="128"/>
              <w:rPr>
                <w:rFonts w:ascii="宋体" w:hAnsi="宋体" w:eastAsia="宋体" w:cs="宋体"/>
                <w:color w:val="auto"/>
                <w:sz w:val="20"/>
                <w:szCs w:val="20"/>
              </w:rPr>
            </w:pPr>
            <w:r>
              <w:rPr>
                <w:rFonts w:ascii="宋体" w:hAnsi="宋体" w:eastAsia="宋体" w:cs="宋体"/>
                <w:color w:val="auto"/>
                <w:spacing w:val="-5"/>
                <w:sz w:val="20"/>
                <w:szCs w:val="20"/>
              </w:rPr>
              <w:t xml:space="preserve">附件 </w:t>
            </w:r>
            <w:r>
              <w:rPr>
                <w:rFonts w:ascii="Times New Roman" w:hAnsi="Times New Roman" w:eastAsia="Times New Roman" w:cs="Times New Roman"/>
                <w:color w:val="auto"/>
                <w:spacing w:val="-5"/>
                <w:sz w:val="20"/>
                <w:szCs w:val="20"/>
              </w:rPr>
              <w:t xml:space="preserve">4 </w:t>
            </w:r>
            <w:r>
              <w:rPr>
                <w:rFonts w:ascii="宋体" w:hAnsi="宋体" w:eastAsia="宋体" w:cs="宋体"/>
                <w:color w:val="auto"/>
                <w:spacing w:val="-5"/>
                <w:sz w:val="20"/>
                <w:szCs w:val="20"/>
              </w:rPr>
              <w:t>：信用记录</w:t>
            </w:r>
          </w:p>
        </w:tc>
        <w:tc>
          <w:tcPr>
            <w:tcW w:w="1383" w:type="dxa"/>
            <w:vAlign w:val="top"/>
          </w:tcPr>
          <w:p w14:paraId="5C2DCA9B">
            <w:pPr>
              <w:rPr>
                <w:rFonts w:ascii="Arial"/>
                <w:color w:val="auto"/>
                <w:sz w:val="21"/>
              </w:rPr>
            </w:pPr>
          </w:p>
        </w:tc>
        <w:tc>
          <w:tcPr>
            <w:tcW w:w="2175" w:type="dxa"/>
            <w:vMerge w:val="continue"/>
            <w:tcBorders>
              <w:top w:val="nil"/>
              <w:bottom w:val="nil"/>
            </w:tcBorders>
            <w:vAlign w:val="top"/>
          </w:tcPr>
          <w:p w14:paraId="460F2EF7">
            <w:pPr>
              <w:rPr>
                <w:rFonts w:ascii="Arial"/>
                <w:color w:val="auto"/>
                <w:sz w:val="21"/>
              </w:rPr>
            </w:pPr>
          </w:p>
        </w:tc>
      </w:tr>
      <w:tr w14:paraId="42F9EF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361" w:type="dxa"/>
            <w:vMerge w:val="continue"/>
            <w:tcBorders>
              <w:top w:val="nil"/>
              <w:bottom w:val="nil"/>
            </w:tcBorders>
            <w:vAlign w:val="top"/>
          </w:tcPr>
          <w:p w14:paraId="1D225152">
            <w:pPr>
              <w:rPr>
                <w:rFonts w:ascii="Arial"/>
                <w:color w:val="auto"/>
                <w:sz w:val="21"/>
              </w:rPr>
            </w:pPr>
          </w:p>
        </w:tc>
        <w:tc>
          <w:tcPr>
            <w:tcW w:w="4685" w:type="dxa"/>
            <w:vAlign w:val="top"/>
          </w:tcPr>
          <w:p w14:paraId="599F1E0A">
            <w:pPr>
              <w:spacing w:before="180" w:line="228" w:lineRule="auto"/>
              <w:ind w:left="112"/>
              <w:rPr>
                <w:rFonts w:ascii="宋体" w:hAnsi="宋体" w:eastAsia="宋体" w:cs="宋体"/>
                <w:color w:val="auto"/>
                <w:sz w:val="20"/>
                <w:szCs w:val="20"/>
              </w:rPr>
            </w:pPr>
            <w:r>
              <w:rPr>
                <w:rFonts w:ascii="宋体" w:hAnsi="宋体" w:eastAsia="宋体" w:cs="宋体"/>
                <w:color w:val="auto"/>
                <w:spacing w:val="11"/>
                <w:sz w:val="20"/>
                <w:szCs w:val="20"/>
              </w:rPr>
              <w:t>有</w:t>
            </w:r>
            <w:r>
              <w:rPr>
                <w:rFonts w:ascii="宋体" w:hAnsi="宋体" w:eastAsia="宋体" w:cs="宋体"/>
                <w:color w:val="auto"/>
                <w:spacing w:val="8"/>
                <w:sz w:val="20"/>
                <w:szCs w:val="20"/>
              </w:rPr>
              <w:t>效的营业执照</w:t>
            </w:r>
          </w:p>
        </w:tc>
        <w:tc>
          <w:tcPr>
            <w:tcW w:w="1383" w:type="dxa"/>
            <w:vAlign w:val="top"/>
          </w:tcPr>
          <w:p w14:paraId="274B03BA">
            <w:pPr>
              <w:rPr>
                <w:rFonts w:ascii="Arial"/>
                <w:color w:val="auto"/>
                <w:sz w:val="21"/>
              </w:rPr>
            </w:pPr>
          </w:p>
        </w:tc>
        <w:tc>
          <w:tcPr>
            <w:tcW w:w="2175" w:type="dxa"/>
            <w:vMerge w:val="continue"/>
            <w:tcBorders>
              <w:top w:val="nil"/>
              <w:bottom w:val="nil"/>
            </w:tcBorders>
            <w:vAlign w:val="top"/>
          </w:tcPr>
          <w:p w14:paraId="28A13796">
            <w:pPr>
              <w:rPr>
                <w:rFonts w:ascii="Arial"/>
                <w:color w:val="auto"/>
                <w:sz w:val="21"/>
              </w:rPr>
            </w:pPr>
          </w:p>
        </w:tc>
      </w:tr>
      <w:tr w14:paraId="48575A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361" w:type="dxa"/>
            <w:vMerge w:val="continue"/>
            <w:tcBorders>
              <w:top w:val="nil"/>
              <w:bottom w:val="nil"/>
            </w:tcBorders>
            <w:vAlign w:val="top"/>
          </w:tcPr>
          <w:p w14:paraId="01208647">
            <w:pPr>
              <w:rPr>
                <w:rFonts w:ascii="Arial"/>
                <w:color w:val="auto"/>
                <w:sz w:val="21"/>
              </w:rPr>
            </w:pPr>
          </w:p>
        </w:tc>
        <w:tc>
          <w:tcPr>
            <w:tcW w:w="4685" w:type="dxa"/>
            <w:vAlign w:val="top"/>
          </w:tcPr>
          <w:p w14:paraId="697B147E">
            <w:pPr>
              <w:spacing w:before="45" w:line="239" w:lineRule="auto"/>
              <w:ind w:left="112" w:right="107" w:firstLine="15"/>
              <w:rPr>
                <w:rFonts w:ascii="宋体" w:hAnsi="宋体" w:eastAsia="宋体" w:cs="宋体"/>
                <w:color w:val="auto"/>
                <w:sz w:val="20"/>
                <w:szCs w:val="20"/>
              </w:rPr>
            </w:pPr>
            <w:r>
              <w:rPr>
                <w:rFonts w:ascii="宋体" w:hAnsi="宋体" w:eastAsia="宋体" w:cs="宋体"/>
                <w:color w:val="auto"/>
                <w:spacing w:val="2"/>
                <w:sz w:val="20"/>
                <w:szCs w:val="20"/>
              </w:rPr>
              <w:t xml:space="preserve">附件 </w:t>
            </w:r>
            <w:r>
              <w:rPr>
                <w:rFonts w:ascii="Times New Roman" w:hAnsi="Times New Roman" w:eastAsia="Times New Roman" w:cs="Times New Roman"/>
                <w:color w:val="auto"/>
                <w:spacing w:val="2"/>
                <w:sz w:val="20"/>
                <w:szCs w:val="20"/>
              </w:rPr>
              <w:t>5</w:t>
            </w:r>
            <w:r>
              <w:rPr>
                <w:rFonts w:ascii="宋体" w:hAnsi="宋体" w:eastAsia="宋体" w:cs="宋体"/>
                <w:color w:val="auto"/>
                <w:spacing w:val="2"/>
                <w:sz w:val="20"/>
                <w:szCs w:val="20"/>
              </w:rPr>
              <w:t>：提供财务状况及税收、社会保障资金缴</w:t>
            </w:r>
            <w:r>
              <w:rPr>
                <w:rFonts w:ascii="宋体" w:hAnsi="宋体" w:eastAsia="宋体" w:cs="宋体"/>
                <w:color w:val="auto"/>
                <w:sz w:val="20"/>
                <w:szCs w:val="20"/>
              </w:rPr>
              <w:t xml:space="preserve">纳 </w:t>
            </w:r>
            <w:r>
              <w:rPr>
                <w:rFonts w:ascii="宋体" w:hAnsi="宋体" w:eastAsia="宋体" w:cs="宋体"/>
                <w:color w:val="auto"/>
                <w:spacing w:val="8"/>
                <w:sz w:val="20"/>
                <w:szCs w:val="20"/>
              </w:rPr>
              <w:t>情况声明</w:t>
            </w:r>
            <w:r>
              <w:rPr>
                <w:rFonts w:ascii="宋体" w:hAnsi="宋体" w:eastAsia="宋体" w:cs="宋体"/>
                <w:color w:val="auto"/>
                <w:spacing w:val="7"/>
                <w:sz w:val="20"/>
                <w:szCs w:val="20"/>
              </w:rPr>
              <w:t>函</w:t>
            </w:r>
          </w:p>
        </w:tc>
        <w:tc>
          <w:tcPr>
            <w:tcW w:w="1383" w:type="dxa"/>
            <w:vAlign w:val="top"/>
          </w:tcPr>
          <w:p w14:paraId="132ECB17">
            <w:pPr>
              <w:rPr>
                <w:rFonts w:ascii="Arial"/>
                <w:color w:val="auto"/>
                <w:sz w:val="21"/>
              </w:rPr>
            </w:pPr>
          </w:p>
        </w:tc>
        <w:tc>
          <w:tcPr>
            <w:tcW w:w="2175" w:type="dxa"/>
            <w:vMerge w:val="continue"/>
            <w:tcBorders>
              <w:top w:val="nil"/>
              <w:bottom w:val="nil"/>
            </w:tcBorders>
            <w:vAlign w:val="top"/>
          </w:tcPr>
          <w:p w14:paraId="0D01C41B">
            <w:pPr>
              <w:rPr>
                <w:rFonts w:ascii="Arial"/>
                <w:color w:val="auto"/>
                <w:sz w:val="21"/>
              </w:rPr>
            </w:pPr>
          </w:p>
        </w:tc>
      </w:tr>
      <w:tr w14:paraId="445971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61" w:type="dxa"/>
            <w:vMerge w:val="restart"/>
            <w:tcBorders>
              <w:bottom w:val="nil"/>
            </w:tcBorders>
            <w:vAlign w:val="top"/>
          </w:tcPr>
          <w:p w14:paraId="152F9624">
            <w:pPr>
              <w:spacing w:line="286" w:lineRule="auto"/>
              <w:rPr>
                <w:rFonts w:ascii="Arial"/>
                <w:color w:val="auto"/>
                <w:sz w:val="21"/>
              </w:rPr>
            </w:pPr>
          </w:p>
          <w:p w14:paraId="69582863">
            <w:pPr>
              <w:spacing w:line="286" w:lineRule="auto"/>
              <w:rPr>
                <w:rFonts w:ascii="Arial"/>
                <w:color w:val="auto"/>
                <w:sz w:val="21"/>
              </w:rPr>
            </w:pPr>
          </w:p>
          <w:p w14:paraId="7E387F77">
            <w:pPr>
              <w:spacing w:line="286" w:lineRule="auto"/>
              <w:rPr>
                <w:rFonts w:ascii="Arial"/>
                <w:color w:val="auto"/>
                <w:sz w:val="21"/>
              </w:rPr>
            </w:pPr>
          </w:p>
          <w:p w14:paraId="3BFC9D05">
            <w:pPr>
              <w:spacing w:line="286" w:lineRule="auto"/>
              <w:rPr>
                <w:rFonts w:ascii="Arial"/>
                <w:color w:val="auto"/>
                <w:sz w:val="21"/>
              </w:rPr>
            </w:pPr>
          </w:p>
          <w:p w14:paraId="519C5656">
            <w:pPr>
              <w:spacing w:line="286" w:lineRule="auto"/>
              <w:rPr>
                <w:rFonts w:ascii="Arial"/>
                <w:color w:val="auto"/>
                <w:sz w:val="21"/>
              </w:rPr>
            </w:pPr>
          </w:p>
          <w:p w14:paraId="2EB8F88B">
            <w:pPr>
              <w:spacing w:before="65" w:line="228" w:lineRule="auto"/>
              <w:ind w:left="160"/>
              <w:rPr>
                <w:rFonts w:ascii="宋体" w:hAnsi="宋体" w:eastAsia="宋体" w:cs="宋体"/>
                <w:color w:val="auto"/>
                <w:sz w:val="20"/>
                <w:szCs w:val="20"/>
              </w:rPr>
            </w:pPr>
            <w:r>
              <w:rPr>
                <w:rFonts w:ascii="宋体" w:hAnsi="宋体" w:eastAsia="宋体" w:cs="宋体"/>
                <w:color w:val="auto"/>
                <w:spacing w:val="6"/>
                <w:sz w:val="20"/>
                <w:szCs w:val="20"/>
              </w:rPr>
              <w:t>第三部分</w:t>
            </w:r>
            <w:r>
              <w:rPr>
                <w:rFonts w:ascii="宋体" w:hAnsi="宋体" w:eastAsia="宋体" w:cs="宋体"/>
                <w:color w:val="auto"/>
                <w:spacing w:val="5"/>
                <w:sz w:val="20"/>
                <w:szCs w:val="20"/>
              </w:rPr>
              <w:t>：</w:t>
            </w:r>
          </w:p>
          <w:p w14:paraId="37E6FE0B">
            <w:pPr>
              <w:spacing w:before="24" w:line="228" w:lineRule="auto"/>
              <w:ind w:left="164"/>
              <w:rPr>
                <w:rFonts w:ascii="宋体" w:hAnsi="宋体" w:eastAsia="宋体" w:cs="宋体"/>
                <w:color w:val="auto"/>
                <w:sz w:val="20"/>
                <w:szCs w:val="20"/>
              </w:rPr>
            </w:pPr>
            <w:r>
              <w:rPr>
                <w:rFonts w:ascii="宋体" w:hAnsi="宋体" w:eastAsia="宋体" w:cs="宋体"/>
                <w:color w:val="auto"/>
                <w:spacing w:val="8"/>
                <w:sz w:val="20"/>
                <w:szCs w:val="20"/>
              </w:rPr>
              <w:t>商</w:t>
            </w:r>
            <w:r>
              <w:rPr>
                <w:rFonts w:ascii="宋体" w:hAnsi="宋体" w:eastAsia="宋体" w:cs="宋体"/>
                <w:color w:val="auto"/>
                <w:spacing w:val="7"/>
                <w:sz w:val="20"/>
                <w:szCs w:val="20"/>
              </w:rPr>
              <w:t>务技术及</w:t>
            </w:r>
          </w:p>
          <w:p w14:paraId="6F219698">
            <w:pPr>
              <w:spacing w:before="24" w:line="267" w:lineRule="auto"/>
              <w:ind w:left="476" w:right="154" w:hanging="314"/>
              <w:rPr>
                <w:rFonts w:ascii="宋体" w:hAnsi="宋体" w:eastAsia="宋体" w:cs="宋体"/>
                <w:color w:val="auto"/>
                <w:sz w:val="20"/>
                <w:szCs w:val="20"/>
              </w:rPr>
            </w:pPr>
            <w:r>
              <w:rPr>
                <w:rFonts w:ascii="宋体" w:hAnsi="宋体" w:eastAsia="宋体" w:cs="宋体"/>
                <w:color w:val="auto"/>
                <w:spacing w:val="8"/>
                <w:sz w:val="20"/>
                <w:szCs w:val="20"/>
              </w:rPr>
              <w:t>符合性审</w:t>
            </w:r>
            <w:r>
              <w:rPr>
                <w:rFonts w:ascii="宋体" w:hAnsi="宋体" w:eastAsia="宋体" w:cs="宋体"/>
                <w:color w:val="auto"/>
                <w:spacing w:val="7"/>
                <w:sz w:val="20"/>
                <w:szCs w:val="20"/>
              </w:rPr>
              <w:t>查</w:t>
            </w:r>
            <w:r>
              <w:rPr>
                <w:rFonts w:ascii="宋体" w:hAnsi="宋体" w:eastAsia="宋体" w:cs="宋体"/>
                <w:color w:val="auto"/>
                <w:sz w:val="20"/>
                <w:szCs w:val="20"/>
              </w:rPr>
              <w:t xml:space="preserve"> </w:t>
            </w:r>
            <w:r>
              <w:rPr>
                <w:rFonts w:ascii="宋体" w:hAnsi="宋体" w:eastAsia="宋体" w:cs="宋体"/>
                <w:color w:val="auto"/>
                <w:spacing w:val="4"/>
                <w:sz w:val="20"/>
                <w:szCs w:val="20"/>
              </w:rPr>
              <w:t>文</w:t>
            </w:r>
            <w:r>
              <w:rPr>
                <w:rFonts w:ascii="宋体" w:hAnsi="宋体" w:eastAsia="宋体" w:cs="宋体"/>
                <w:color w:val="auto"/>
                <w:spacing w:val="3"/>
                <w:sz w:val="20"/>
                <w:szCs w:val="20"/>
              </w:rPr>
              <w:t>件</w:t>
            </w:r>
          </w:p>
        </w:tc>
        <w:tc>
          <w:tcPr>
            <w:tcW w:w="4685" w:type="dxa"/>
            <w:vAlign w:val="top"/>
          </w:tcPr>
          <w:p w14:paraId="20978FAD">
            <w:pPr>
              <w:spacing w:before="181" w:line="227" w:lineRule="auto"/>
              <w:ind w:left="128"/>
              <w:rPr>
                <w:rFonts w:ascii="宋体" w:hAnsi="宋体" w:eastAsia="宋体" w:cs="宋体"/>
                <w:color w:val="auto"/>
                <w:sz w:val="20"/>
                <w:szCs w:val="20"/>
              </w:rPr>
            </w:pPr>
            <w:r>
              <w:rPr>
                <w:rFonts w:ascii="宋体" w:hAnsi="宋体" w:eastAsia="宋体" w:cs="宋体"/>
                <w:color w:val="auto"/>
                <w:spacing w:val="2"/>
                <w:sz w:val="20"/>
                <w:szCs w:val="20"/>
              </w:rPr>
              <w:t xml:space="preserve">附件 </w:t>
            </w:r>
            <w:r>
              <w:rPr>
                <w:rFonts w:hint="eastAsia" w:ascii="宋体" w:hAnsi="宋体" w:cs="宋体"/>
                <w:color w:val="auto"/>
                <w:spacing w:val="1"/>
                <w:sz w:val="20"/>
                <w:szCs w:val="20"/>
                <w:lang w:val="en-US" w:eastAsia="zh-CN"/>
              </w:rPr>
              <w:t>8</w:t>
            </w:r>
            <w:r>
              <w:rPr>
                <w:rFonts w:ascii="宋体" w:hAnsi="宋体" w:eastAsia="宋体" w:cs="宋体"/>
                <w:color w:val="auto"/>
                <w:spacing w:val="1"/>
                <w:sz w:val="20"/>
                <w:szCs w:val="20"/>
              </w:rPr>
              <w:t>：参数偏离表</w:t>
            </w:r>
          </w:p>
        </w:tc>
        <w:tc>
          <w:tcPr>
            <w:tcW w:w="1383" w:type="dxa"/>
            <w:vAlign w:val="top"/>
          </w:tcPr>
          <w:p w14:paraId="36EC00B3">
            <w:pPr>
              <w:rPr>
                <w:rFonts w:ascii="Arial"/>
                <w:color w:val="auto"/>
                <w:sz w:val="21"/>
              </w:rPr>
            </w:pPr>
          </w:p>
        </w:tc>
        <w:tc>
          <w:tcPr>
            <w:tcW w:w="2175" w:type="dxa"/>
            <w:vMerge w:val="continue"/>
            <w:tcBorders>
              <w:top w:val="nil"/>
              <w:bottom w:val="nil"/>
            </w:tcBorders>
            <w:vAlign w:val="top"/>
          </w:tcPr>
          <w:p w14:paraId="0D130DFB">
            <w:pPr>
              <w:rPr>
                <w:rFonts w:ascii="Arial"/>
                <w:color w:val="auto"/>
                <w:sz w:val="21"/>
              </w:rPr>
            </w:pPr>
          </w:p>
        </w:tc>
      </w:tr>
      <w:tr w14:paraId="3B8280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361" w:type="dxa"/>
            <w:vMerge w:val="continue"/>
            <w:tcBorders>
              <w:top w:val="nil"/>
              <w:bottom w:val="nil"/>
            </w:tcBorders>
            <w:vAlign w:val="top"/>
          </w:tcPr>
          <w:p w14:paraId="0792E8C9">
            <w:pPr>
              <w:rPr>
                <w:rFonts w:ascii="Arial"/>
                <w:color w:val="auto"/>
                <w:sz w:val="21"/>
              </w:rPr>
            </w:pPr>
          </w:p>
        </w:tc>
        <w:tc>
          <w:tcPr>
            <w:tcW w:w="4685" w:type="dxa"/>
            <w:vAlign w:val="top"/>
          </w:tcPr>
          <w:p w14:paraId="30D01067">
            <w:pPr>
              <w:spacing w:before="182" w:line="227" w:lineRule="auto"/>
              <w:ind w:left="128"/>
              <w:rPr>
                <w:rFonts w:ascii="宋体" w:hAnsi="宋体" w:eastAsia="宋体" w:cs="宋体"/>
                <w:color w:val="auto"/>
                <w:sz w:val="20"/>
                <w:szCs w:val="20"/>
              </w:rPr>
            </w:pPr>
            <w:r>
              <w:rPr>
                <w:rFonts w:ascii="宋体" w:hAnsi="宋体" w:eastAsia="宋体" w:cs="宋体"/>
                <w:color w:val="auto"/>
                <w:spacing w:val="-1"/>
                <w:sz w:val="20"/>
                <w:szCs w:val="20"/>
              </w:rPr>
              <w:t xml:space="preserve">附件 </w:t>
            </w:r>
            <w:r>
              <w:rPr>
                <w:rFonts w:hint="eastAsia" w:ascii="宋体" w:hAnsi="宋体" w:cs="宋体"/>
                <w:color w:val="auto"/>
                <w:sz w:val="20"/>
                <w:szCs w:val="20"/>
                <w:lang w:val="en-US" w:eastAsia="zh-CN"/>
              </w:rPr>
              <w:t>9</w:t>
            </w:r>
            <w:r>
              <w:rPr>
                <w:rFonts w:ascii="宋体" w:hAnsi="宋体" w:eastAsia="宋体" w:cs="宋体"/>
                <w:color w:val="auto"/>
                <w:sz w:val="20"/>
                <w:szCs w:val="20"/>
              </w:rPr>
              <w:t>：投标函</w:t>
            </w:r>
          </w:p>
        </w:tc>
        <w:tc>
          <w:tcPr>
            <w:tcW w:w="1383" w:type="dxa"/>
            <w:vAlign w:val="top"/>
          </w:tcPr>
          <w:p w14:paraId="12523885">
            <w:pPr>
              <w:rPr>
                <w:rFonts w:ascii="Arial"/>
                <w:color w:val="auto"/>
                <w:sz w:val="21"/>
              </w:rPr>
            </w:pPr>
          </w:p>
        </w:tc>
        <w:tc>
          <w:tcPr>
            <w:tcW w:w="2175" w:type="dxa"/>
            <w:vMerge w:val="continue"/>
            <w:tcBorders>
              <w:top w:val="nil"/>
              <w:bottom w:val="nil"/>
            </w:tcBorders>
            <w:vAlign w:val="top"/>
          </w:tcPr>
          <w:p w14:paraId="4115DDC4">
            <w:pPr>
              <w:rPr>
                <w:rFonts w:ascii="Arial"/>
                <w:color w:val="auto"/>
                <w:sz w:val="21"/>
              </w:rPr>
            </w:pPr>
          </w:p>
        </w:tc>
      </w:tr>
      <w:tr w14:paraId="582F4C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361" w:type="dxa"/>
            <w:vMerge w:val="continue"/>
            <w:tcBorders>
              <w:top w:val="nil"/>
              <w:bottom w:val="nil"/>
            </w:tcBorders>
            <w:vAlign w:val="top"/>
          </w:tcPr>
          <w:p w14:paraId="3D7A0A2C">
            <w:pPr>
              <w:rPr>
                <w:rFonts w:ascii="Arial"/>
                <w:color w:val="auto"/>
                <w:sz w:val="21"/>
              </w:rPr>
            </w:pPr>
          </w:p>
        </w:tc>
        <w:tc>
          <w:tcPr>
            <w:tcW w:w="4685" w:type="dxa"/>
            <w:vAlign w:val="top"/>
          </w:tcPr>
          <w:p w14:paraId="36E1E5AD">
            <w:pPr>
              <w:spacing w:before="181" w:line="227" w:lineRule="auto"/>
              <w:ind w:left="128"/>
              <w:rPr>
                <w:rFonts w:ascii="宋体" w:hAnsi="宋体" w:eastAsia="宋体" w:cs="宋体"/>
                <w:color w:val="auto"/>
                <w:sz w:val="20"/>
                <w:szCs w:val="20"/>
              </w:rPr>
            </w:pPr>
            <w:r>
              <w:rPr>
                <w:rFonts w:ascii="宋体" w:hAnsi="宋体" w:eastAsia="宋体" w:cs="宋体"/>
                <w:color w:val="auto"/>
                <w:spacing w:val="6"/>
                <w:sz w:val="20"/>
                <w:szCs w:val="20"/>
              </w:rPr>
              <w:t>附</w:t>
            </w:r>
            <w:r>
              <w:rPr>
                <w:rFonts w:ascii="宋体" w:hAnsi="宋体" w:eastAsia="宋体" w:cs="宋体"/>
                <w:color w:val="auto"/>
                <w:spacing w:val="4"/>
                <w:sz w:val="20"/>
                <w:szCs w:val="20"/>
              </w:rPr>
              <w:t>件</w:t>
            </w:r>
            <w:r>
              <w:rPr>
                <w:rFonts w:hint="eastAsia" w:ascii="宋体" w:hAnsi="宋体" w:cs="宋体"/>
                <w:color w:val="auto"/>
                <w:spacing w:val="3"/>
                <w:sz w:val="20"/>
                <w:szCs w:val="20"/>
                <w:lang w:val="en-US" w:eastAsia="zh-CN"/>
              </w:rPr>
              <w:t>10</w:t>
            </w:r>
            <w:r>
              <w:rPr>
                <w:rFonts w:ascii="宋体" w:hAnsi="宋体" w:eastAsia="宋体" w:cs="宋体"/>
                <w:color w:val="auto"/>
                <w:spacing w:val="3"/>
                <w:sz w:val="20"/>
                <w:szCs w:val="20"/>
              </w:rPr>
              <w:t>：投标人基本情况表</w:t>
            </w:r>
          </w:p>
        </w:tc>
        <w:tc>
          <w:tcPr>
            <w:tcW w:w="1383" w:type="dxa"/>
            <w:vAlign w:val="top"/>
          </w:tcPr>
          <w:p w14:paraId="3307D8D6">
            <w:pPr>
              <w:rPr>
                <w:rFonts w:ascii="Arial"/>
                <w:color w:val="auto"/>
                <w:sz w:val="21"/>
              </w:rPr>
            </w:pPr>
          </w:p>
        </w:tc>
        <w:tc>
          <w:tcPr>
            <w:tcW w:w="2175" w:type="dxa"/>
            <w:vMerge w:val="continue"/>
            <w:tcBorders>
              <w:top w:val="nil"/>
              <w:bottom w:val="nil"/>
            </w:tcBorders>
            <w:vAlign w:val="top"/>
          </w:tcPr>
          <w:p w14:paraId="5AC887B3">
            <w:pPr>
              <w:rPr>
                <w:rFonts w:ascii="Arial"/>
                <w:color w:val="auto"/>
                <w:sz w:val="21"/>
              </w:rPr>
            </w:pPr>
          </w:p>
        </w:tc>
      </w:tr>
      <w:tr w14:paraId="73AE6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361" w:type="dxa"/>
            <w:vMerge w:val="continue"/>
            <w:tcBorders>
              <w:top w:val="nil"/>
              <w:bottom w:val="nil"/>
            </w:tcBorders>
            <w:vAlign w:val="top"/>
          </w:tcPr>
          <w:p w14:paraId="728FB733">
            <w:pPr>
              <w:rPr>
                <w:rFonts w:ascii="Arial"/>
                <w:color w:val="auto"/>
                <w:sz w:val="21"/>
              </w:rPr>
            </w:pPr>
          </w:p>
        </w:tc>
        <w:tc>
          <w:tcPr>
            <w:tcW w:w="4685" w:type="dxa"/>
            <w:vAlign w:val="top"/>
          </w:tcPr>
          <w:p w14:paraId="3A6C9740">
            <w:pPr>
              <w:spacing w:before="183" w:line="227" w:lineRule="auto"/>
              <w:ind w:left="128"/>
              <w:rPr>
                <w:rFonts w:ascii="宋体" w:hAnsi="宋体" w:eastAsia="宋体" w:cs="宋体"/>
                <w:color w:val="auto"/>
                <w:sz w:val="20"/>
                <w:szCs w:val="20"/>
              </w:rPr>
            </w:pPr>
            <w:r>
              <w:rPr>
                <w:rFonts w:ascii="宋体" w:hAnsi="宋体" w:eastAsia="宋体" w:cs="宋体"/>
                <w:color w:val="auto"/>
                <w:spacing w:val="6"/>
                <w:sz w:val="20"/>
                <w:szCs w:val="20"/>
              </w:rPr>
              <w:t>附</w:t>
            </w:r>
            <w:r>
              <w:rPr>
                <w:rFonts w:ascii="宋体" w:hAnsi="宋体" w:eastAsia="宋体" w:cs="宋体"/>
                <w:color w:val="auto"/>
                <w:spacing w:val="4"/>
                <w:sz w:val="20"/>
                <w:szCs w:val="20"/>
              </w:rPr>
              <w:t>件</w:t>
            </w:r>
            <w:r>
              <w:rPr>
                <w:rFonts w:hint="eastAsia" w:ascii="宋体" w:hAnsi="宋体" w:cs="宋体"/>
                <w:color w:val="auto"/>
                <w:spacing w:val="4"/>
                <w:sz w:val="20"/>
                <w:szCs w:val="20"/>
                <w:lang w:val="en-US" w:eastAsia="zh-CN"/>
              </w:rPr>
              <w:t>11</w:t>
            </w:r>
            <w:r>
              <w:rPr>
                <w:rFonts w:ascii="宋体" w:hAnsi="宋体" w:eastAsia="宋体" w:cs="宋体"/>
                <w:color w:val="auto"/>
                <w:spacing w:val="4"/>
                <w:sz w:val="20"/>
                <w:szCs w:val="20"/>
              </w:rPr>
              <w:t>：近三年同类项目业绩表</w:t>
            </w:r>
          </w:p>
        </w:tc>
        <w:tc>
          <w:tcPr>
            <w:tcW w:w="1383" w:type="dxa"/>
            <w:vAlign w:val="top"/>
          </w:tcPr>
          <w:p w14:paraId="6AFE7B0E">
            <w:pPr>
              <w:rPr>
                <w:rFonts w:ascii="Arial"/>
                <w:color w:val="auto"/>
                <w:sz w:val="21"/>
              </w:rPr>
            </w:pPr>
          </w:p>
        </w:tc>
        <w:tc>
          <w:tcPr>
            <w:tcW w:w="2175" w:type="dxa"/>
            <w:vMerge w:val="continue"/>
            <w:tcBorders>
              <w:top w:val="nil"/>
              <w:bottom w:val="nil"/>
            </w:tcBorders>
            <w:vAlign w:val="top"/>
          </w:tcPr>
          <w:p w14:paraId="36A556DC">
            <w:pPr>
              <w:rPr>
                <w:rFonts w:ascii="Arial"/>
                <w:color w:val="auto"/>
                <w:sz w:val="21"/>
              </w:rPr>
            </w:pPr>
          </w:p>
        </w:tc>
      </w:tr>
      <w:tr w14:paraId="73DA75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1361" w:type="dxa"/>
            <w:vMerge w:val="continue"/>
            <w:tcBorders>
              <w:top w:val="nil"/>
              <w:bottom w:val="nil"/>
            </w:tcBorders>
            <w:vAlign w:val="top"/>
          </w:tcPr>
          <w:p w14:paraId="09E926B2">
            <w:pPr>
              <w:rPr>
                <w:rFonts w:ascii="Arial"/>
                <w:color w:val="auto"/>
                <w:sz w:val="21"/>
              </w:rPr>
            </w:pPr>
          </w:p>
        </w:tc>
        <w:tc>
          <w:tcPr>
            <w:tcW w:w="4685" w:type="dxa"/>
            <w:vAlign w:val="top"/>
          </w:tcPr>
          <w:p w14:paraId="2AC8E318">
            <w:pPr>
              <w:spacing w:before="182" w:line="227" w:lineRule="auto"/>
              <w:ind w:left="128"/>
              <w:rPr>
                <w:rFonts w:ascii="宋体" w:hAnsi="宋体" w:eastAsia="宋体" w:cs="宋体"/>
                <w:color w:val="auto"/>
                <w:sz w:val="20"/>
                <w:szCs w:val="20"/>
              </w:rPr>
            </w:pPr>
            <w:r>
              <w:rPr>
                <w:rFonts w:ascii="宋体" w:hAnsi="宋体" w:eastAsia="宋体" w:cs="宋体"/>
                <w:color w:val="auto"/>
                <w:spacing w:val="10"/>
                <w:sz w:val="20"/>
                <w:szCs w:val="20"/>
              </w:rPr>
              <w:t>附</w:t>
            </w:r>
            <w:r>
              <w:rPr>
                <w:rFonts w:ascii="宋体" w:hAnsi="宋体" w:eastAsia="宋体" w:cs="宋体"/>
                <w:color w:val="auto"/>
                <w:spacing w:val="6"/>
                <w:sz w:val="20"/>
                <w:szCs w:val="20"/>
              </w:rPr>
              <w:t>件</w:t>
            </w:r>
            <w:r>
              <w:rPr>
                <w:rFonts w:hint="eastAsia" w:ascii="宋体" w:hAnsi="宋体" w:cs="宋体"/>
                <w:color w:val="auto"/>
                <w:spacing w:val="5"/>
                <w:sz w:val="20"/>
                <w:szCs w:val="20"/>
                <w:lang w:val="en-US" w:eastAsia="zh-CN"/>
              </w:rPr>
              <w:t>12</w:t>
            </w:r>
            <w:r>
              <w:rPr>
                <w:rFonts w:ascii="宋体" w:hAnsi="宋体" w:eastAsia="宋体" w:cs="宋体"/>
                <w:color w:val="auto"/>
                <w:spacing w:val="5"/>
                <w:sz w:val="20"/>
                <w:szCs w:val="20"/>
              </w:rPr>
              <w:t>：拟投入本项目的服务人员一览表</w:t>
            </w:r>
          </w:p>
        </w:tc>
        <w:tc>
          <w:tcPr>
            <w:tcW w:w="1383" w:type="dxa"/>
            <w:vAlign w:val="top"/>
          </w:tcPr>
          <w:p w14:paraId="1071CAD9">
            <w:pPr>
              <w:rPr>
                <w:rFonts w:ascii="Arial"/>
                <w:color w:val="auto"/>
                <w:sz w:val="21"/>
              </w:rPr>
            </w:pPr>
          </w:p>
        </w:tc>
        <w:tc>
          <w:tcPr>
            <w:tcW w:w="2175" w:type="dxa"/>
            <w:vMerge w:val="continue"/>
            <w:tcBorders>
              <w:top w:val="nil"/>
              <w:bottom w:val="nil"/>
            </w:tcBorders>
            <w:vAlign w:val="top"/>
          </w:tcPr>
          <w:p w14:paraId="26C9E2A2">
            <w:pPr>
              <w:rPr>
                <w:rFonts w:ascii="Arial"/>
                <w:color w:val="auto"/>
                <w:sz w:val="21"/>
              </w:rPr>
            </w:pPr>
          </w:p>
        </w:tc>
      </w:tr>
      <w:tr w14:paraId="271F98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361" w:type="dxa"/>
            <w:vMerge w:val="restart"/>
            <w:tcBorders>
              <w:bottom w:val="nil"/>
            </w:tcBorders>
            <w:vAlign w:val="top"/>
          </w:tcPr>
          <w:p w14:paraId="40C3D776">
            <w:pPr>
              <w:spacing w:line="420" w:lineRule="auto"/>
              <w:rPr>
                <w:rFonts w:ascii="Arial"/>
                <w:color w:val="auto"/>
                <w:sz w:val="21"/>
              </w:rPr>
            </w:pPr>
          </w:p>
          <w:p w14:paraId="12159152">
            <w:pPr>
              <w:spacing w:before="65" w:line="384" w:lineRule="auto"/>
              <w:ind w:left="263" w:right="207" w:hanging="103"/>
              <w:rPr>
                <w:rFonts w:ascii="宋体" w:hAnsi="宋体" w:eastAsia="宋体" w:cs="宋体"/>
                <w:color w:val="auto"/>
                <w:sz w:val="20"/>
                <w:szCs w:val="20"/>
              </w:rPr>
            </w:pPr>
            <w:r>
              <w:rPr>
                <w:rFonts w:ascii="宋体" w:hAnsi="宋体" w:eastAsia="宋体" w:cs="宋体"/>
                <w:color w:val="auto"/>
                <w:spacing w:val="-4"/>
                <w:sz w:val="20"/>
                <w:szCs w:val="20"/>
              </w:rPr>
              <w:t>第</w:t>
            </w:r>
            <w:r>
              <w:rPr>
                <w:rFonts w:ascii="宋体" w:hAnsi="宋体" w:eastAsia="宋体" w:cs="宋体"/>
                <w:color w:val="auto"/>
                <w:spacing w:val="-2"/>
                <w:sz w:val="20"/>
                <w:szCs w:val="20"/>
              </w:rPr>
              <w:t>四部分：</w:t>
            </w:r>
            <w:r>
              <w:rPr>
                <w:rFonts w:ascii="宋体" w:hAnsi="宋体" w:eastAsia="宋体" w:cs="宋体"/>
                <w:color w:val="auto"/>
                <w:sz w:val="20"/>
                <w:szCs w:val="20"/>
              </w:rPr>
              <w:t xml:space="preserve"> </w:t>
            </w:r>
            <w:r>
              <w:rPr>
                <w:rFonts w:ascii="宋体" w:hAnsi="宋体" w:eastAsia="宋体" w:cs="宋体"/>
                <w:color w:val="auto"/>
                <w:spacing w:val="8"/>
                <w:sz w:val="20"/>
                <w:szCs w:val="20"/>
              </w:rPr>
              <w:t>报价文</w:t>
            </w:r>
            <w:r>
              <w:rPr>
                <w:rFonts w:ascii="宋体" w:hAnsi="宋体" w:eastAsia="宋体" w:cs="宋体"/>
                <w:color w:val="auto"/>
                <w:spacing w:val="7"/>
                <w:sz w:val="20"/>
                <w:szCs w:val="20"/>
              </w:rPr>
              <w:t>件</w:t>
            </w:r>
          </w:p>
        </w:tc>
        <w:tc>
          <w:tcPr>
            <w:tcW w:w="4685" w:type="dxa"/>
            <w:vAlign w:val="top"/>
          </w:tcPr>
          <w:p w14:paraId="177D41F7">
            <w:pPr>
              <w:spacing w:before="153" w:line="227" w:lineRule="auto"/>
              <w:ind w:left="128"/>
              <w:rPr>
                <w:rFonts w:ascii="宋体" w:hAnsi="宋体" w:eastAsia="宋体" w:cs="宋体"/>
                <w:color w:val="auto"/>
                <w:sz w:val="20"/>
                <w:szCs w:val="20"/>
              </w:rPr>
            </w:pPr>
            <w:r>
              <w:rPr>
                <w:rFonts w:ascii="宋体" w:hAnsi="宋体" w:eastAsia="宋体" w:cs="宋体"/>
                <w:color w:val="auto"/>
                <w:spacing w:val="2"/>
                <w:sz w:val="20"/>
                <w:szCs w:val="20"/>
              </w:rPr>
              <w:t xml:space="preserve">附件 </w:t>
            </w:r>
            <w:r>
              <w:rPr>
                <w:rFonts w:hint="eastAsia" w:ascii="宋体" w:hAnsi="宋体" w:cs="宋体"/>
                <w:color w:val="auto"/>
                <w:spacing w:val="1"/>
                <w:sz w:val="20"/>
                <w:szCs w:val="20"/>
                <w:lang w:val="en-US" w:eastAsia="zh-CN"/>
              </w:rPr>
              <w:t>14</w:t>
            </w:r>
            <w:r>
              <w:rPr>
                <w:rFonts w:ascii="宋体" w:hAnsi="宋体" w:eastAsia="宋体" w:cs="宋体"/>
                <w:color w:val="auto"/>
                <w:spacing w:val="1"/>
                <w:sz w:val="20"/>
                <w:szCs w:val="20"/>
              </w:rPr>
              <w:t>：报价明细表</w:t>
            </w:r>
          </w:p>
        </w:tc>
        <w:tc>
          <w:tcPr>
            <w:tcW w:w="1383" w:type="dxa"/>
            <w:vAlign w:val="top"/>
          </w:tcPr>
          <w:p w14:paraId="7A81F2B2">
            <w:pPr>
              <w:rPr>
                <w:rFonts w:ascii="Arial"/>
                <w:color w:val="auto"/>
                <w:sz w:val="21"/>
              </w:rPr>
            </w:pPr>
          </w:p>
        </w:tc>
        <w:tc>
          <w:tcPr>
            <w:tcW w:w="2175" w:type="dxa"/>
            <w:vMerge w:val="restart"/>
            <w:tcBorders>
              <w:bottom w:val="nil"/>
            </w:tcBorders>
            <w:vAlign w:val="top"/>
          </w:tcPr>
          <w:p w14:paraId="5396A91D">
            <w:pPr>
              <w:rPr>
                <w:rFonts w:ascii="Arial"/>
                <w:color w:val="auto"/>
                <w:sz w:val="21"/>
              </w:rPr>
            </w:pPr>
          </w:p>
        </w:tc>
      </w:tr>
      <w:tr w14:paraId="0B2351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361" w:type="dxa"/>
            <w:vMerge w:val="continue"/>
            <w:tcBorders>
              <w:top w:val="nil"/>
              <w:bottom w:val="nil"/>
            </w:tcBorders>
            <w:vAlign w:val="top"/>
          </w:tcPr>
          <w:p w14:paraId="2E4232FB">
            <w:pPr>
              <w:rPr>
                <w:rFonts w:ascii="Arial"/>
                <w:color w:val="auto"/>
                <w:sz w:val="21"/>
              </w:rPr>
            </w:pPr>
          </w:p>
        </w:tc>
        <w:tc>
          <w:tcPr>
            <w:tcW w:w="4685" w:type="dxa"/>
            <w:vAlign w:val="top"/>
          </w:tcPr>
          <w:p w14:paraId="3B8354AD">
            <w:pPr>
              <w:spacing w:before="35" w:line="237" w:lineRule="auto"/>
              <w:ind w:left="114" w:right="104" w:firstLine="13"/>
              <w:rPr>
                <w:rFonts w:ascii="宋体" w:hAnsi="宋体" w:eastAsia="宋体" w:cs="宋体"/>
                <w:color w:val="auto"/>
                <w:sz w:val="20"/>
                <w:szCs w:val="20"/>
              </w:rPr>
            </w:pPr>
            <w:r>
              <w:rPr>
                <w:rFonts w:ascii="宋体" w:hAnsi="宋体" w:eastAsia="宋体" w:cs="宋体"/>
                <w:color w:val="auto"/>
                <w:spacing w:val="2"/>
                <w:sz w:val="20"/>
                <w:szCs w:val="20"/>
              </w:rPr>
              <w:t>附件 6：中小企业声明函 (监狱企业、残疾人福</w:t>
            </w:r>
            <w:r>
              <w:rPr>
                <w:rFonts w:ascii="宋体" w:hAnsi="宋体" w:eastAsia="宋体" w:cs="宋体"/>
                <w:color w:val="auto"/>
                <w:sz w:val="20"/>
                <w:szCs w:val="20"/>
              </w:rPr>
              <w:t xml:space="preserve">利 </w:t>
            </w:r>
            <w:r>
              <w:rPr>
                <w:rFonts w:ascii="宋体" w:hAnsi="宋体" w:eastAsia="宋体" w:cs="宋体"/>
                <w:color w:val="auto"/>
                <w:spacing w:val="6"/>
                <w:sz w:val="20"/>
                <w:szCs w:val="20"/>
              </w:rPr>
              <w:t>性单位证明</w:t>
            </w:r>
            <w:r>
              <w:rPr>
                <w:rFonts w:ascii="宋体" w:hAnsi="宋体" w:eastAsia="宋体" w:cs="宋体"/>
                <w:color w:val="auto"/>
                <w:spacing w:val="5"/>
                <w:sz w:val="20"/>
                <w:szCs w:val="20"/>
              </w:rPr>
              <w:t>)</w:t>
            </w:r>
          </w:p>
        </w:tc>
        <w:tc>
          <w:tcPr>
            <w:tcW w:w="1383" w:type="dxa"/>
            <w:vAlign w:val="top"/>
          </w:tcPr>
          <w:p w14:paraId="71DB5074">
            <w:pPr>
              <w:rPr>
                <w:rFonts w:ascii="Arial"/>
                <w:color w:val="auto"/>
                <w:sz w:val="21"/>
              </w:rPr>
            </w:pPr>
          </w:p>
        </w:tc>
        <w:tc>
          <w:tcPr>
            <w:tcW w:w="2175" w:type="dxa"/>
            <w:vMerge w:val="continue"/>
            <w:tcBorders>
              <w:top w:val="nil"/>
              <w:bottom w:val="nil"/>
            </w:tcBorders>
            <w:vAlign w:val="top"/>
          </w:tcPr>
          <w:p w14:paraId="7FAAA06B">
            <w:pPr>
              <w:rPr>
                <w:rFonts w:ascii="Arial"/>
                <w:color w:val="auto"/>
                <w:sz w:val="21"/>
              </w:rPr>
            </w:pPr>
          </w:p>
        </w:tc>
      </w:tr>
      <w:tr w14:paraId="272A5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1361" w:type="dxa"/>
            <w:vMerge w:val="continue"/>
            <w:tcBorders>
              <w:top w:val="nil"/>
            </w:tcBorders>
            <w:vAlign w:val="top"/>
          </w:tcPr>
          <w:p w14:paraId="373A8894">
            <w:pPr>
              <w:rPr>
                <w:rFonts w:ascii="Arial"/>
                <w:color w:val="auto"/>
                <w:sz w:val="21"/>
              </w:rPr>
            </w:pPr>
          </w:p>
        </w:tc>
        <w:tc>
          <w:tcPr>
            <w:tcW w:w="4685" w:type="dxa"/>
            <w:vAlign w:val="top"/>
          </w:tcPr>
          <w:p w14:paraId="63F8103B">
            <w:pPr>
              <w:spacing w:before="154" w:line="227" w:lineRule="auto"/>
              <w:ind w:left="128"/>
              <w:rPr>
                <w:rFonts w:ascii="宋体" w:hAnsi="宋体" w:eastAsia="宋体" w:cs="宋体"/>
                <w:color w:val="auto"/>
                <w:sz w:val="20"/>
                <w:szCs w:val="20"/>
              </w:rPr>
            </w:pPr>
            <w:r>
              <w:rPr>
                <w:rFonts w:ascii="宋体" w:hAnsi="宋体" w:eastAsia="宋体" w:cs="宋体"/>
                <w:color w:val="auto"/>
                <w:spacing w:val="6"/>
                <w:sz w:val="20"/>
                <w:szCs w:val="20"/>
              </w:rPr>
              <w:t>附件</w:t>
            </w:r>
            <w:r>
              <w:rPr>
                <w:rFonts w:ascii="宋体" w:hAnsi="宋体" w:eastAsia="宋体" w:cs="宋体"/>
                <w:color w:val="auto"/>
                <w:spacing w:val="4"/>
                <w:sz w:val="20"/>
                <w:szCs w:val="20"/>
              </w:rPr>
              <w:t xml:space="preserve"> </w:t>
            </w:r>
            <w:r>
              <w:rPr>
                <w:rFonts w:ascii="宋体" w:hAnsi="宋体" w:eastAsia="宋体" w:cs="宋体"/>
                <w:color w:val="auto"/>
                <w:spacing w:val="3"/>
                <w:sz w:val="20"/>
                <w:szCs w:val="20"/>
              </w:rPr>
              <w:t>7：政府采购政策情况表</w:t>
            </w:r>
          </w:p>
        </w:tc>
        <w:tc>
          <w:tcPr>
            <w:tcW w:w="1383" w:type="dxa"/>
            <w:vAlign w:val="top"/>
          </w:tcPr>
          <w:p w14:paraId="4F3686D2">
            <w:pPr>
              <w:rPr>
                <w:rFonts w:ascii="Arial"/>
                <w:color w:val="auto"/>
                <w:sz w:val="21"/>
              </w:rPr>
            </w:pPr>
          </w:p>
        </w:tc>
        <w:tc>
          <w:tcPr>
            <w:tcW w:w="2175" w:type="dxa"/>
            <w:vMerge w:val="continue"/>
            <w:tcBorders>
              <w:top w:val="nil"/>
            </w:tcBorders>
            <w:vAlign w:val="top"/>
          </w:tcPr>
          <w:p w14:paraId="73841663">
            <w:pPr>
              <w:rPr>
                <w:rFonts w:ascii="Arial"/>
                <w:color w:val="auto"/>
                <w:sz w:val="21"/>
              </w:rPr>
            </w:pPr>
          </w:p>
        </w:tc>
      </w:tr>
    </w:tbl>
    <w:p w14:paraId="34DCA9B1">
      <w:pPr>
        <w:rPr>
          <w:rFonts w:ascii="Arial"/>
          <w:color w:val="auto"/>
          <w:sz w:val="21"/>
        </w:rPr>
      </w:pPr>
    </w:p>
    <w:p w14:paraId="254AC300">
      <w:pPr>
        <w:rPr>
          <w:color w:val="auto"/>
        </w:rPr>
        <w:sectPr>
          <w:headerReference r:id="rId20" w:type="default"/>
          <w:footerReference r:id="rId21" w:type="default"/>
          <w:pgSz w:w="11907" w:h="16840"/>
          <w:pgMar w:top="400" w:right="1396" w:bottom="1026" w:left="901" w:header="0" w:footer="814" w:gutter="0"/>
          <w:pgNumType w:fmt="decimal"/>
          <w:cols w:space="720" w:num="1"/>
        </w:sectPr>
      </w:pPr>
    </w:p>
    <w:p w14:paraId="0F0615AC">
      <w:pPr>
        <w:spacing w:before="43" w:line="219" w:lineRule="auto"/>
        <w:ind w:left="33"/>
        <w:rPr>
          <w:rFonts w:ascii="宋体" w:hAnsi="宋体" w:eastAsia="宋体" w:cs="宋体"/>
          <w:color w:val="auto"/>
          <w:spacing w:val="-19"/>
          <w:sz w:val="28"/>
          <w:szCs w:val="28"/>
        </w:rPr>
      </w:pPr>
    </w:p>
    <w:p w14:paraId="1F1FDDDB">
      <w:pPr>
        <w:spacing w:before="43" w:line="219" w:lineRule="auto"/>
        <w:rPr>
          <w:rFonts w:ascii="宋体" w:hAnsi="宋体" w:eastAsia="宋体" w:cs="宋体"/>
          <w:color w:val="auto"/>
          <w:spacing w:val="-19"/>
          <w:sz w:val="28"/>
          <w:szCs w:val="28"/>
        </w:rPr>
      </w:pPr>
    </w:p>
    <w:p w14:paraId="6CADC7E4">
      <w:pPr>
        <w:spacing w:before="43" w:line="219" w:lineRule="auto"/>
        <w:ind w:left="33"/>
        <w:rPr>
          <w:rFonts w:ascii="宋体" w:hAnsi="宋体" w:eastAsia="宋体" w:cs="宋体"/>
          <w:color w:val="auto"/>
          <w:sz w:val="28"/>
          <w:szCs w:val="28"/>
        </w:rPr>
      </w:pPr>
      <w:r>
        <w:rPr>
          <w:rFonts w:ascii="宋体" w:hAnsi="宋体" w:eastAsia="宋体" w:cs="宋体"/>
          <w:color w:val="auto"/>
          <w:spacing w:val="-19"/>
          <w:sz w:val="28"/>
          <w:szCs w:val="28"/>
        </w:rPr>
        <w:t>附</w:t>
      </w:r>
      <w:r>
        <w:rPr>
          <w:rFonts w:ascii="宋体" w:hAnsi="宋体" w:eastAsia="宋体" w:cs="宋体"/>
          <w:color w:val="auto"/>
          <w:spacing w:val="-18"/>
          <w:sz w:val="28"/>
          <w:szCs w:val="28"/>
        </w:rPr>
        <w:t>件 1</w:t>
      </w:r>
    </w:p>
    <w:p w14:paraId="531CF2D4">
      <w:pPr>
        <w:pStyle w:val="9"/>
        <w:spacing w:line="336" w:lineRule="auto"/>
        <w:jc w:val="both"/>
        <w:rPr>
          <w:rFonts w:hint="eastAsia" w:ascii="仿宋" w:hAnsi="仿宋"/>
          <w:b/>
          <w:color w:val="auto"/>
          <w:spacing w:val="-4"/>
          <w:sz w:val="32"/>
          <w:szCs w:val="32"/>
          <w:highlight w:val="none"/>
          <w:lang w:eastAsia="zh-CN"/>
        </w:rPr>
      </w:pPr>
    </w:p>
    <w:p w14:paraId="664BE2D0">
      <w:pPr>
        <w:adjustRightInd w:val="0"/>
        <w:snapToGrid w:val="0"/>
        <w:spacing w:line="360" w:lineRule="auto"/>
        <w:jc w:val="center"/>
        <w:rPr>
          <w:rFonts w:hint="eastAsia" w:ascii="宋体" w:hAnsi="宋体" w:cs="宋体"/>
          <w:color w:val="auto"/>
          <w:szCs w:val="21"/>
        </w:rPr>
      </w:pPr>
      <w:r>
        <w:rPr>
          <w:rFonts w:hint="eastAsia" w:ascii="宋体" w:hAnsi="宋体" w:cs="宋体"/>
          <w:b/>
          <w:color w:val="auto"/>
          <w:sz w:val="36"/>
          <w:szCs w:val="36"/>
        </w:rPr>
        <w:t>法定代表人身份证明</w:t>
      </w:r>
    </w:p>
    <w:p w14:paraId="2A12E1B4">
      <w:pPr>
        <w:snapToGrid w:val="0"/>
        <w:spacing w:line="480" w:lineRule="auto"/>
        <w:rPr>
          <w:rFonts w:hint="eastAsia" w:ascii="宋体" w:hAnsi="宋体" w:cs="宋体"/>
          <w:color w:val="auto"/>
          <w:szCs w:val="21"/>
        </w:rPr>
      </w:pPr>
    </w:p>
    <w:p w14:paraId="662B5EAA">
      <w:pPr>
        <w:autoSpaceDE w:val="0"/>
        <w:autoSpaceDN w:val="0"/>
        <w:adjustRightInd w:val="0"/>
        <w:snapToGrid w:val="0"/>
        <w:spacing w:before="120" w:beforeLines="50" w:line="360" w:lineRule="auto"/>
        <w:jc w:val="left"/>
        <w:rPr>
          <w:rFonts w:hint="eastAsia" w:ascii="宋体" w:hAnsi="宋体" w:cs="宋体"/>
          <w:color w:val="auto"/>
          <w:kern w:val="0"/>
          <w:szCs w:val="21"/>
        </w:rPr>
      </w:pPr>
      <w:r>
        <w:rPr>
          <w:rFonts w:hint="eastAsia" w:ascii="宋体" w:hAnsi="宋体" w:cs="宋体"/>
          <w:color w:val="auto"/>
          <w:szCs w:val="21"/>
          <w:lang w:eastAsia="zh-CN"/>
        </w:rPr>
        <w:t>投标人</w:t>
      </w:r>
      <w:r>
        <w:rPr>
          <w:rFonts w:hint="eastAsia" w:ascii="宋体" w:hAnsi="宋体" w:cs="宋体"/>
          <w:color w:val="auto"/>
          <w:kern w:val="0"/>
          <w:szCs w:val="21"/>
        </w:rPr>
        <w:t>名称：</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w:t>
      </w:r>
    </w:p>
    <w:p w14:paraId="5548F4F9">
      <w:pPr>
        <w:autoSpaceDE w:val="0"/>
        <w:autoSpaceDN w:val="0"/>
        <w:adjustRightInd w:val="0"/>
        <w:snapToGrid w:val="0"/>
        <w:spacing w:before="120" w:beforeLines="50" w:line="360" w:lineRule="auto"/>
        <w:jc w:val="left"/>
        <w:rPr>
          <w:rFonts w:hint="eastAsia" w:ascii="宋体" w:hAnsi="宋体" w:cs="宋体"/>
          <w:color w:val="auto"/>
          <w:kern w:val="0"/>
          <w:szCs w:val="21"/>
        </w:rPr>
      </w:pPr>
      <w:r>
        <w:rPr>
          <w:rFonts w:hint="eastAsia" w:ascii="宋体" w:hAnsi="宋体" w:cs="宋体"/>
          <w:color w:val="auto"/>
          <w:kern w:val="0"/>
          <w:szCs w:val="21"/>
        </w:rPr>
        <w:t>统一社会信用代码：</w:t>
      </w:r>
      <w:r>
        <w:rPr>
          <w:rFonts w:hint="eastAsia" w:ascii="宋体" w:hAnsi="宋体" w:cs="宋体"/>
          <w:color w:val="auto"/>
          <w:kern w:val="0"/>
          <w:szCs w:val="21"/>
          <w:u w:val="single"/>
        </w:rPr>
        <w:t xml:space="preserve">                </w:t>
      </w:r>
    </w:p>
    <w:p w14:paraId="157136CB">
      <w:pPr>
        <w:autoSpaceDE w:val="0"/>
        <w:autoSpaceDN w:val="0"/>
        <w:adjustRightInd w:val="0"/>
        <w:snapToGrid w:val="0"/>
        <w:spacing w:before="120" w:beforeLines="50" w:line="360" w:lineRule="auto"/>
        <w:jc w:val="left"/>
        <w:rPr>
          <w:rFonts w:hint="eastAsia" w:ascii="宋体" w:hAnsi="宋体" w:cs="宋体"/>
          <w:color w:val="auto"/>
          <w:kern w:val="0"/>
          <w:szCs w:val="21"/>
        </w:rPr>
      </w:pPr>
      <w:r>
        <w:rPr>
          <w:rFonts w:hint="eastAsia" w:ascii="宋体" w:hAnsi="宋体" w:cs="宋体"/>
          <w:color w:val="auto"/>
          <w:kern w:val="0"/>
          <w:szCs w:val="21"/>
        </w:rPr>
        <w:t>姓名：</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性别：</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年龄：</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职务：</w:t>
      </w:r>
      <w:r>
        <w:rPr>
          <w:rFonts w:hint="eastAsia" w:ascii="宋体" w:hAnsi="宋体" w:cs="宋体"/>
          <w:color w:val="auto"/>
          <w:kern w:val="0"/>
          <w:szCs w:val="21"/>
          <w:u w:val="none"/>
          <w:lang w:val="en-US" w:eastAsia="zh-CN"/>
        </w:rPr>
        <w:t xml:space="preserve">  </w:t>
      </w:r>
      <w:r>
        <w:rPr>
          <w:rFonts w:hint="eastAsia" w:ascii="宋体" w:hAnsi="宋体" w:cs="宋体"/>
          <w:color w:val="auto"/>
          <w:kern w:val="0"/>
          <w:szCs w:val="21"/>
          <w:u w:val="none"/>
        </w:rPr>
        <w:t xml:space="preserve">           </w:t>
      </w:r>
      <w:r>
        <w:rPr>
          <w:rFonts w:hint="eastAsia" w:ascii="宋体" w:hAnsi="宋体" w:cs="宋体"/>
          <w:color w:val="auto"/>
          <w:kern w:val="0"/>
          <w:szCs w:val="21"/>
          <w:u w:val="single"/>
        </w:rPr>
        <w:t xml:space="preserve">  </w:t>
      </w:r>
    </w:p>
    <w:p w14:paraId="421B9510">
      <w:pPr>
        <w:autoSpaceDE w:val="0"/>
        <w:autoSpaceDN w:val="0"/>
        <w:adjustRightInd w:val="0"/>
        <w:snapToGrid w:val="0"/>
        <w:spacing w:before="120" w:beforeLines="50" w:line="360" w:lineRule="auto"/>
        <w:jc w:val="left"/>
        <w:rPr>
          <w:rFonts w:hint="eastAsia" w:ascii="宋体" w:hAnsi="宋体" w:cs="宋体"/>
          <w:color w:val="auto"/>
          <w:kern w:val="0"/>
          <w:szCs w:val="21"/>
        </w:rPr>
      </w:pPr>
      <w:r>
        <w:rPr>
          <w:rFonts w:hint="eastAsia" w:ascii="宋体" w:hAnsi="宋体" w:cs="宋体"/>
          <w:color w:val="auto"/>
          <w:kern w:val="0"/>
          <w:szCs w:val="21"/>
        </w:rPr>
        <w:t>系</w:t>
      </w:r>
      <w:r>
        <w:rPr>
          <w:rFonts w:hint="eastAsia" w:ascii="宋体" w:hAnsi="宋体" w:cs="宋体"/>
          <w:color w:val="auto"/>
          <w:kern w:val="0"/>
          <w:szCs w:val="21"/>
          <w:u w:val="single"/>
        </w:rPr>
        <w:t xml:space="preserve">                                </w:t>
      </w:r>
      <w:r>
        <w:rPr>
          <w:rFonts w:hint="eastAsia" w:ascii="宋体" w:hAnsi="宋体" w:cs="宋体"/>
          <w:color w:val="auto"/>
          <w:kern w:val="0"/>
          <w:szCs w:val="21"/>
        </w:rPr>
        <w:t>（</w:t>
      </w:r>
      <w:r>
        <w:rPr>
          <w:rFonts w:hint="eastAsia" w:ascii="宋体" w:hAnsi="宋体" w:cs="宋体"/>
          <w:color w:val="auto"/>
          <w:kern w:val="0"/>
          <w:szCs w:val="21"/>
          <w:lang w:eastAsia="zh-CN"/>
        </w:rPr>
        <w:t>投标人</w:t>
      </w:r>
      <w:r>
        <w:rPr>
          <w:rFonts w:hint="eastAsia" w:ascii="宋体" w:hAnsi="宋体" w:cs="宋体"/>
          <w:color w:val="auto"/>
          <w:kern w:val="0"/>
          <w:szCs w:val="21"/>
        </w:rPr>
        <w:t>名称）的法定代表人。</w:t>
      </w:r>
    </w:p>
    <w:p w14:paraId="06BDA941">
      <w:pPr>
        <w:autoSpaceDE w:val="0"/>
        <w:autoSpaceDN w:val="0"/>
        <w:adjustRightInd w:val="0"/>
        <w:snapToGrid w:val="0"/>
        <w:spacing w:before="120" w:beforeLines="50" w:line="360" w:lineRule="auto"/>
        <w:jc w:val="left"/>
        <w:rPr>
          <w:rFonts w:hint="eastAsia" w:ascii="宋体" w:hAnsi="宋体" w:cs="宋体"/>
          <w:color w:val="auto"/>
          <w:kern w:val="0"/>
          <w:szCs w:val="21"/>
        </w:rPr>
      </w:pPr>
      <w:r>
        <w:rPr>
          <w:rFonts w:hint="eastAsia" w:ascii="宋体" w:hAnsi="宋体" w:cs="宋体"/>
          <w:color w:val="auto"/>
          <w:kern w:val="0"/>
          <w:szCs w:val="21"/>
        </w:rPr>
        <w:t>特此证明。</w:t>
      </w:r>
    </w:p>
    <w:p w14:paraId="7BF0EB34">
      <w:pPr>
        <w:autoSpaceDE w:val="0"/>
        <w:autoSpaceDN w:val="0"/>
        <w:adjustRightInd w:val="0"/>
        <w:snapToGrid w:val="0"/>
        <w:spacing w:before="120" w:beforeLines="50" w:line="360" w:lineRule="auto"/>
        <w:jc w:val="left"/>
        <w:rPr>
          <w:rFonts w:hint="eastAsia" w:ascii="宋体" w:hAnsi="宋体" w:cs="宋体"/>
          <w:color w:val="auto"/>
          <w:szCs w:val="21"/>
        </w:rPr>
      </w:pPr>
    </w:p>
    <w:p w14:paraId="237DA5EE">
      <w:pPr>
        <w:autoSpaceDE w:val="0"/>
        <w:autoSpaceDN w:val="0"/>
        <w:adjustRightInd w:val="0"/>
        <w:snapToGrid w:val="0"/>
        <w:spacing w:before="120" w:beforeLines="50" w:line="360" w:lineRule="auto"/>
        <w:jc w:val="left"/>
        <w:rPr>
          <w:rFonts w:hint="eastAsia" w:ascii="宋体" w:hAnsi="宋体" w:cs="宋体"/>
          <w:color w:val="auto"/>
          <w:szCs w:val="21"/>
        </w:rPr>
      </w:pPr>
      <w:r>
        <w:rPr>
          <w:rFonts w:hint="eastAsia" w:ascii="宋体" w:hAnsi="宋体" w:cs="宋体"/>
          <w:color w:val="auto"/>
          <w:szCs w:val="21"/>
        </w:rPr>
        <w:t>附：法定代表人身份证复印件</w:t>
      </w:r>
    </w:p>
    <w:tbl>
      <w:tblPr>
        <w:tblStyle w:val="23"/>
        <w:tblpPr w:leftFromText="180" w:rightFromText="180" w:vertAnchor="text" w:horzAnchor="margin" w:tblpXSpec="center" w:tblpY="104"/>
        <w:tblW w:w="96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40"/>
        <w:gridCol w:w="4834"/>
      </w:tblGrid>
      <w:tr w14:paraId="272D6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5" w:hRule="atLeast"/>
        </w:trPr>
        <w:tc>
          <w:tcPr>
            <w:tcW w:w="4840" w:type="dxa"/>
            <w:noWrap w:val="0"/>
            <w:vAlign w:val="center"/>
          </w:tcPr>
          <w:p w14:paraId="5516D7CC">
            <w:pPr>
              <w:snapToGrid w:val="0"/>
              <w:spacing w:line="480" w:lineRule="auto"/>
              <w:jc w:val="center"/>
              <w:rPr>
                <w:rFonts w:hint="eastAsia" w:ascii="宋体" w:hAnsi="宋体" w:cs="宋体"/>
                <w:color w:val="auto"/>
                <w:szCs w:val="21"/>
              </w:rPr>
            </w:pPr>
          </w:p>
          <w:p w14:paraId="401CA6B5">
            <w:pPr>
              <w:snapToGrid w:val="0"/>
              <w:spacing w:line="480" w:lineRule="auto"/>
              <w:jc w:val="center"/>
              <w:rPr>
                <w:rFonts w:hint="eastAsia" w:ascii="宋体" w:hAnsi="宋体" w:cs="宋体"/>
                <w:color w:val="auto"/>
                <w:szCs w:val="21"/>
              </w:rPr>
            </w:pPr>
          </w:p>
          <w:p w14:paraId="70B10277">
            <w:pPr>
              <w:autoSpaceDE w:val="0"/>
              <w:autoSpaceDN w:val="0"/>
              <w:adjustRightInd w:val="0"/>
              <w:snapToGrid w:val="0"/>
              <w:spacing w:before="120" w:beforeLines="50" w:line="360" w:lineRule="auto"/>
              <w:jc w:val="center"/>
              <w:rPr>
                <w:rFonts w:hint="eastAsia" w:ascii="宋体" w:hAnsi="宋体" w:eastAsia="宋体" w:cs="宋体"/>
                <w:color w:val="auto"/>
                <w:kern w:val="0"/>
                <w:szCs w:val="21"/>
                <w:lang w:eastAsia="zh-CN"/>
              </w:rPr>
            </w:pPr>
            <w:r>
              <w:rPr>
                <w:rFonts w:hint="eastAsia" w:ascii="宋体" w:hAnsi="宋体" w:cs="宋体"/>
                <w:color w:val="auto"/>
                <w:szCs w:val="21"/>
              </w:rPr>
              <w:t>法定代表人身份证复印件粘贴处</w:t>
            </w:r>
            <w:r>
              <w:rPr>
                <w:rFonts w:hint="eastAsia" w:ascii="宋体" w:hAnsi="宋体" w:cs="宋体"/>
                <w:color w:val="auto"/>
                <w:szCs w:val="21"/>
                <w:lang w:eastAsia="zh-CN"/>
              </w:rPr>
              <w:t>（正）</w:t>
            </w:r>
          </w:p>
          <w:p w14:paraId="4341990B">
            <w:pPr>
              <w:snapToGrid w:val="0"/>
              <w:spacing w:line="480" w:lineRule="auto"/>
              <w:jc w:val="center"/>
              <w:rPr>
                <w:rFonts w:hint="eastAsia" w:ascii="宋体" w:hAnsi="宋体" w:cs="宋体"/>
                <w:color w:val="auto"/>
                <w:szCs w:val="21"/>
              </w:rPr>
            </w:pPr>
          </w:p>
          <w:p w14:paraId="68FD5BE1">
            <w:pPr>
              <w:snapToGrid w:val="0"/>
              <w:spacing w:line="480" w:lineRule="auto"/>
              <w:jc w:val="center"/>
              <w:rPr>
                <w:rFonts w:hint="eastAsia" w:ascii="宋体" w:hAnsi="宋体" w:cs="宋体"/>
                <w:color w:val="auto"/>
                <w:szCs w:val="21"/>
              </w:rPr>
            </w:pPr>
          </w:p>
        </w:tc>
        <w:tc>
          <w:tcPr>
            <w:tcW w:w="4834" w:type="dxa"/>
            <w:noWrap w:val="0"/>
            <w:vAlign w:val="center"/>
          </w:tcPr>
          <w:p w14:paraId="3815AC5F">
            <w:pPr>
              <w:autoSpaceDE w:val="0"/>
              <w:autoSpaceDN w:val="0"/>
              <w:adjustRightInd w:val="0"/>
              <w:snapToGrid w:val="0"/>
              <w:spacing w:before="120" w:beforeLines="50" w:line="360" w:lineRule="auto"/>
              <w:jc w:val="center"/>
              <w:rPr>
                <w:rFonts w:hint="eastAsia" w:ascii="宋体" w:hAnsi="宋体" w:cs="宋体"/>
                <w:color w:val="auto"/>
                <w:szCs w:val="21"/>
              </w:rPr>
            </w:pPr>
          </w:p>
          <w:p w14:paraId="3D9ED694">
            <w:pPr>
              <w:autoSpaceDE w:val="0"/>
              <w:autoSpaceDN w:val="0"/>
              <w:adjustRightInd w:val="0"/>
              <w:snapToGrid w:val="0"/>
              <w:spacing w:before="120" w:beforeLines="50" w:line="360" w:lineRule="auto"/>
              <w:jc w:val="center"/>
              <w:rPr>
                <w:rFonts w:hint="eastAsia" w:ascii="宋体" w:hAnsi="宋体" w:eastAsia="宋体" w:cs="宋体"/>
                <w:color w:val="auto"/>
                <w:kern w:val="0"/>
                <w:szCs w:val="21"/>
                <w:lang w:eastAsia="zh-CN"/>
              </w:rPr>
            </w:pPr>
            <w:r>
              <w:rPr>
                <w:rFonts w:hint="eastAsia" w:ascii="宋体" w:hAnsi="宋体" w:cs="宋体"/>
                <w:color w:val="auto"/>
                <w:szCs w:val="21"/>
              </w:rPr>
              <w:t>法定代表人身份证复印件粘贴处</w:t>
            </w:r>
            <w:r>
              <w:rPr>
                <w:rFonts w:hint="eastAsia" w:ascii="宋体" w:hAnsi="宋体" w:cs="宋体"/>
                <w:color w:val="auto"/>
                <w:szCs w:val="21"/>
                <w:lang w:eastAsia="zh-CN"/>
              </w:rPr>
              <w:t>（反）</w:t>
            </w:r>
          </w:p>
          <w:p w14:paraId="5B393D8D">
            <w:pPr>
              <w:snapToGrid w:val="0"/>
              <w:spacing w:line="480" w:lineRule="auto"/>
              <w:jc w:val="center"/>
              <w:rPr>
                <w:rFonts w:hint="eastAsia" w:ascii="宋体" w:hAnsi="宋体" w:cs="宋体"/>
                <w:color w:val="auto"/>
                <w:szCs w:val="21"/>
              </w:rPr>
            </w:pPr>
          </w:p>
        </w:tc>
      </w:tr>
    </w:tbl>
    <w:p w14:paraId="455FC183">
      <w:pPr>
        <w:adjustRightInd w:val="0"/>
        <w:snapToGrid w:val="0"/>
        <w:spacing w:line="360" w:lineRule="auto"/>
        <w:ind w:right="420"/>
        <w:rPr>
          <w:rFonts w:hint="eastAsia" w:ascii="宋体" w:hAnsi="宋体" w:cs="宋体"/>
          <w:color w:val="auto"/>
          <w:szCs w:val="21"/>
        </w:rPr>
      </w:pPr>
    </w:p>
    <w:p w14:paraId="3040EE7F">
      <w:pPr>
        <w:adjustRightInd w:val="0"/>
        <w:snapToGrid w:val="0"/>
        <w:spacing w:line="360" w:lineRule="auto"/>
        <w:ind w:right="420" w:firstLine="3255" w:firstLineChars="1550"/>
        <w:rPr>
          <w:rFonts w:hint="eastAsia" w:ascii="宋体" w:hAnsi="宋体" w:cs="宋体"/>
          <w:color w:val="auto"/>
          <w:szCs w:val="21"/>
        </w:rPr>
      </w:pPr>
      <w:r>
        <w:rPr>
          <w:rFonts w:hint="eastAsia" w:ascii="宋体" w:hAnsi="宋体" w:cs="宋体"/>
          <w:color w:val="auto"/>
          <w:szCs w:val="21"/>
          <w:lang w:eastAsia="zh-CN"/>
        </w:rPr>
        <w:t>投标人</w:t>
      </w:r>
      <w:r>
        <w:rPr>
          <w:rFonts w:hint="eastAsia" w:ascii="宋体" w:hAnsi="宋体" w:cs="宋体"/>
          <w:color w:val="auto"/>
          <w:szCs w:val="21"/>
        </w:rPr>
        <w:t>名称：</w:t>
      </w:r>
      <w:r>
        <w:rPr>
          <w:rFonts w:hint="eastAsia" w:ascii="宋体" w:hAnsi="宋体" w:cs="宋体"/>
          <w:color w:val="auto"/>
          <w:szCs w:val="21"/>
          <w:u w:val="single"/>
        </w:rPr>
        <w:t xml:space="preserve">                </w:t>
      </w:r>
      <w:r>
        <w:rPr>
          <w:rFonts w:hint="eastAsia" w:ascii="宋体" w:hAnsi="宋体" w:cs="宋体"/>
          <w:color w:val="auto"/>
          <w:szCs w:val="21"/>
        </w:rPr>
        <w:t>（盖单位</w:t>
      </w:r>
      <w:r>
        <w:rPr>
          <w:rFonts w:hint="eastAsia" w:ascii="宋体" w:hAnsi="宋体" w:cs="宋体"/>
          <w:color w:val="auto"/>
          <w:szCs w:val="21"/>
          <w:lang w:eastAsia="zh-CN"/>
        </w:rPr>
        <w:t>公</w:t>
      </w:r>
      <w:r>
        <w:rPr>
          <w:rFonts w:hint="eastAsia" w:ascii="宋体" w:hAnsi="宋体" w:cs="宋体"/>
          <w:color w:val="auto"/>
          <w:szCs w:val="21"/>
        </w:rPr>
        <w:t>章）</w:t>
      </w:r>
    </w:p>
    <w:p w14:paraId="630E93E9">
      <w:pPr>
        <w:adjustRightInd w:val="0"/>
        <w:snapToGrid w:val="0"/>
        <w:spacing w:line="360" w:lineRule="auto"/>
        <w:ind w:right="420" w:firstLine="4830" w:firstLineChars="2300"/>
        <w:rPr>
          <w:rFonts w:hint="eastAsia" w:ascii="宋体" w:hAnsi="宋体" w:cs="宋体"/>
          <w:color w:val="auto"/>
          <w:szCs w:val="21"/>
        </w:rPr>
      </w:pPr>
    </w:p>
    <w:p w14:paraId="0878FBCC">
      <w:pPr>
        <w:adjustRightInd w:val="0"/>
        <w:snapToGrid w:val="0"/>
        <w:spacing w:line="360" w:lineRule="auto"/>
        <w:ind w:right="420" w:firstLine="4252" w:firstLineChars="2025"/>
        <w:rPr>
          <w:rFonts w:hint="eastAsia" w:ascii="宋体" w:hAnsi="宋体" w:cs="宋体"/>
          <w:color w:val="auto"/>
          <w:szCs w:val="21"/>
        </w:rPr>
      </w:pPr>
      <w:r>
        <w:rPr>
          <w:rFonts w:hint="eastAsia" w:ascii="宋体" w:hAnsi="宋体" w:cs="宋体"/>
          <w:color w:val="auto"/>
          <w:szCs w:val="21"/>
        </w:rPr>
        <w:t>日期：20  年  月  日</w:t>
      </w:r>
    </w:p>
    <w:p w14:paraId="36D42B73">
      <w:pPr>
        <w:adjustRightInd w:val="0"/>
        <w:snapToGrid w:val="0"/>
        <w:spacing w:line="360" w:lineRule="auto"/>
        <w:ind w:right="420" w:firstLine="210" w:firstLineChars="100"/>
        <w:rPr>
          <w:rFonts w:hint="eastAsia" w:ascii="宋体" w:hAnsi="宋体" w:cs="宋体"/>
          <w:color w:val="auto"/>
          <w:szCs w:val="21"/>
        </w:rPr>
      </w:pPr>
    </w:p>
    <w:p w14:paraId="58F982A9">
      <w:pPr>
        <w:adjustRightInd w:val="0"/>
        <w:snapToGrid w:val="0"/>
        <w:spacing w:line="360" w:lineRule="auto"/>
        <w:ind w:right="420" w:firstLine="210" w:firstLineChars="100"/>
        <w:rPr>
          <w:rFonts w:hint="eastAsia" w:ascii="宋体" w:hAnsi="宋体" w:cs="宋体"/>
          <w:color w:val="auto"/>
          <w:szCs w:val="21"/>
        </w:rPr>
      </w:pPr>
    </w:p>
    <w:p w14:paraId="66468879">
      <w:pPr>
        <w:adjustRightInd w:val="0"/>
        <w:snapToGrid w:val="0"/>
        <w:spacing w:line="360" w:lineRule="auto"/>
        <w:ind w:right="420" w:firstLine="210" w:firstLineChars="100"/>
        <w:rPr>
          <w:rFonts w:hint="eastAsia" w:ascii="宋体" w:hAnsi="宋体" w:cs="宋体"/>
          <w:color w:val="auto"/>
          <w:szCs w:val="21"/>
        </w:rPr>
      </w:pPr>
    </w:p>
    <w:p w14:paraId="4911CEE0">
      <w:pPr>
        <w:adjustRightInd w:val="0"/>
        <w:snapToGrid w:val="0"/>
        <w:spacing w:line="360" w:lineRule="auto"/>
        <w:ind w:right="420"/>
        <w:rPr>
          <w:rFonts w:hint="eastAsia" w:ascii="宋体" w:hAnsi="宋体" w:cs="宋体"/>
          <w:color w:val="auto"/>
          <w:szCs w:val="21"/>
        </w:rPr>
      </w:pPr>
      <w:r>
        <w:rPr>
          <w:rFonts w:hint="eastAsia" w:ascii="宋体" w:hAnsi="宋体" w:cs="宋体"/>
          <w:color w:val="auto"/>
          <w:szCs w:val="21"/>
        </w:rPr>
        <w:t>说明：仅限法定代表人</w:t>
      </w:r>
      <w:r>
        <w:rPr>
          <w:rFonts w:hint="eastAsia" w:ascii="宋体" w:hAnsi="宋体" w:cs="宋体"/>
          <w:color w:val="auto"/>
          <w:szCs w:val="21"/>
          <w:lang w:eastAsia="zh-CN"/>
        </w:rPr>
        <w:t>投标</w:t>
      </w:r>
      <w:r>
        <w:rPr>
          <w:rFonts w:hint="eastAsia" w:ascii="宋体" w:hAnsi="宋体" w:cs="宋体"/>
          <w:color w:val="auto"/>
          <w:szCs w:val="21"/>
        </w:rPr>
        <w:t>时提供。</w:t>
      </w:r>
    </w:p>
    <w:p w14:paraId="0A72275E">
      <w:pPr>
        <w:jc w:val="center"/>
        <w:rPr>
          <w:rFonts w:hint="eastAsia" w:ascii="宋体" w:hAnsi="宋体" w:cs="宋体"/>
          <w:b/>
          <w:color w:val="auto"/>
          <w:sz w:val="36"/>
          <w:szCs w:val="36"/>
        </w:rPr>
      </w:pPr>
      <w:r>
        <w:rPr>
          <w:rFonts w:hint="eastAsia" w:ascii="宋体" w:hAnsi="宋体" w:cs="宋体"/>
          <w:b/>
          <w:color w:val="auto"/>
          <w:sz w:val="36"/>
          <w:szCs w:val="36"/>
        </w:rPr>
        <w:br w:type="page"/>
      </w:r>
    </w:p>
    <w:p w14:paraId="5E05E0A1">
      <w:pPr>
        <w:spacing w:line="360" w:lineRule="auto"/>
        <w:rPr>
          <w:rFonts w:hint="default" w:ascii="宋体" w:hAnsi="宋体" w:cs="宋体"/>
          <w:color w:val="auto"/>
          <w:sz w:val="28"/>
          <w:szCs w:val="28"/>
          <w:lang w:val="en-US" w:eastAsia="zh-CN"/>
        </w:rPr>
      </w:pPr>
      <w:r>
        <w:rPr>
          <w:rFonts w:hint="eastAsia" w:ascii="宋体" w:hAnsi="宋体" w:cs="宋体"/>
          <w:color w:val="auto"/>
          <w:sz w:val="28"/>
          <w:szCs w:val="28"/>
          <w:lang w:val="zh-CN" w:eastAsia="zh-CN"/>
        </w:rPr>
        <w:t>附件</w:t>
      </w:r>
      <w:r>
        <w:rPr>
          <w:rFonts w:hint="eastAsia" w:ascii="宋体" w:hAnsi="宋体" w:cs="宋体"/>
          <w:color w:val="auto"/>
          <w:sz w:val="28"/>
          <w:szCs w:val="28"/>
          <w:lang w:val="en-US" w:eastAsia="zh-CN"/>
        </w:rPr>
        <w:t>2：</w:t>
      </w:r>
    </w:p>
    <w:p w14:paraId="01AFC402">
      <w:pPr>
        <w:jc w:val="center"/>
        <w:rPr>
          <w:rFonts w:hint="eastAsia" w:ascii="宋体" w:hAnsi="宋体" w:cs="宋体"/>
          <w:b/>
          <w:color w:val="auto"/>
          <w:sz w:val="36"/>
          <w:szCs w:val="36"/>
        </w:rPr>
      </w:pPr>
      <w:r>
        <w:rPr>
          <w:rFonts w:hint="eastAsia" w:ascii="宋体" w:hAnsi="宋体" w:cs="宋体"/>
          <w:b/>
          <w:color w:val="auto"/>
          <w:sz w:val="36"/>
          <w:szCs w:val="36"/>
          <w:lang w:val="en-US" w:eastAsia="zh-CN"/>
        </w:rPr>
        <w:t>法定代表人</w:t>
      </w:r>
      <w:r>
        <w:rPr>
          <w:rFonts w:hint="eastAsia" w:ascii="宋体" w:hAnsi="宋体" w:cs="宋体"/>
          <w:b/>
          <w:color w:val="auto"/>
          <w:sz w:val="36"/>
          <w:szCs w:val="36"/>
        </w:rPr>
        <w:t>授权委托书</w:t>
      </w:r>
    </w:p>
    <w:p w14:paraId="726573ED">
      <w:pPr>
        <w:adjustRightInd w:val="0"/>
        <w:snapToGrid w:val="0"/>
        <w:spacing w:line="360" w:lineRule="auto"/>
        <w:jc w:val="center"/>
        <w:rPr>
          <w:rFonts w:hint="eastAsia" w:ascii="宋体" w:hAnsi="宋体" w:cs="宋体"/>
          <w:b/>
          <w:color w:val="auto"/>
          <w:sz w:val="28"/>
          <w:szCs w:val="28"/>
        </w:rPr>
      </w:pPr>
    </w:p>
    <w:p w14:paraId="1A43F4A2">
      <w:pPr>
        <w:spacing w:line="400" w:lineRule="exact"/>
        <w:ind w:firstLine="560" w:firstLineChars="200"/>
        <w:rPr>
          <w:rFonts w:hint="eastAsia" w:ascii="宋体" w:hAnsi="宋体" w:cs="宋体"/>
          <w:color w:val="auto"/>
          <w:sz w:val="28"/>
          <w:szCs w:val="28"/>
        </w:rPr>
      </w:pPr>
    </w:p>
    <w:p w14:paraId="71208B32">
      <w:pPr>
        <w:spacing w:line="360" w:lineRule="auto"/>
        <w:ind w:firstLine="420" w:firstLineChars="200"/>
        <w:rPr>
          <w:rFonts w:hint="eastAsia" w:ascii="宋体" w:hAnsi="宋体" w:cs="宋体"/>
          <w:color w:val="auto"/>
          <w:szCs w:val="21"/>
        </w:rPr>
      </w:pPr>
      <w:r>
        <w:rPr>
          <w:rFonts w:hint="eastAsia" w:ascii="宋体" w:hAnsi="宋体" w:cs="宋体"/>
          <w:color w:val="auto"/>
          <w:szCs w:val="21"/>
          <w:lang w:val="zh-CN"/>
        </w:rPr>
        <w:t>本人</w:t>
      </w:r>
      <w:r>
        <w:rPr>
          <w:rFonts w:hint="eastAsia" w:ascii="宋体" w:hAnsi="宋体" w:cs="宋体"/>
          <w:color w:val="auto"/>
          <w:szCs w:val="21"/>
          <w:u w:val="single"/>
          <w:lang w:val="zh-CN"/>
        </w:rPr>
        <w:t xml:space="preserve">          </w:t>
      </w:r>
      <w:r>
        <w:rPr>
          <w:rFonts w:hint="eastAsia" w:ascii="宋体" w:hAnsi="宋体" w:cs="宋体"/>
          <w:color w:val="auto"/>
          <w:szCs w:val="21"/>
          <w:lang w:val="zh-CN"/>
        </w:rPr>
        <w:t>（姓名）系</w:t>
      </w:r>
      <w:r>
        <w:rPr>
          <w:rFonts w:hint="eastAsia" w:ascii="宋体" w:hAnsi="宋体" w:cs="宋体"/>
          <w:color w:val="auto"/>
          <w:szCs w:val="21"/>
          <w:u w:val="single"/>
          <w:lang w:val="zh-CN"/>
        </w:rPr>
        <w:t xml:space="preserve">              </w:t>
      </w:r>
      <w:r>
        <w:rPr>
          <w:rFonts w:hint="eastAsia" w:ascii="宋体" w:hAnsi="宋体" w:cs="宋体"/>
          <w:color w:val="auto"/>
          <w:szCs w:val="21"/>
          <w:lang w:val="zh-CN"/>
        </w:rPr>
        <w:t>（投标人名称）的法定代表人，</w:t>
      </w:r>
      <w:r>
        <w:rPr>
          <w:rFonts w:hint="eastAsia" w:ascii="宋体" w:hAnsi="宋体" w:cs="宋体"/>
          <w:color w:val="auto"/>
          <w:szCs w:val="21"/>
          <w:u w:val="single"/>
          <w:lang w:val="zh-CN"/>
        </w:rPr>
        <w:t xml:space="preserve">             </w:t>
      </w:r>
      <w:r>
        <w:rPr>
          <w:rFonts w:hint="eastAsia" w:ascii="宋体" w:hAnsi="宋体" w:cs="宋体"/>
          <w:color w:val="auto"/>
          <w:szCs w:val="21"/>
          <w:lang w:val="zh-CN"/>
        </w:rPr>
        <w:t>现委托</w:t>
      </w:r>
      <w:r>
        <w:rPr>
          <w:rFonts w:hint="eastAsia" w:ascii="宋体" w:hAnsi="宋体" w:cs="宋体"/>
          <w:color w:val="auto"/>
          <w:szCs w:val="21"/>
          <w:u w:val="single"/>
          <w:lang w:val="zh-CN"/>
        </w:rPr>
        <w:t xml:space="preserve">           （姓名）</w:t>
      </w:r>
      <w:r>
        <w:rPr>
          <w:rFonts w:hint="eastAsia" w:ascii="宋体" w:hAnsi="宋体" w:cs="宋体"/>
          <w:color w:val="auto"/>
          <w:szCs w:val="21"/>
          <w:lang w:val="zh-CN"/>
        </w:rPr>
        <w:t>为我方代理人。代理人根据授权，以我方的名义签署、澄清确认、递交、撤回、修改</w:t>
      </w:r>
      <w:r>
        <w:rPr>
          <w:rFonts w:hint="eastAsia" w:ascii="宋体" w:hAnsi="宋体" w:cs="宋体"/>
          <w:color w:val="auto"/>
          <w:szCs w:val="21"/>
          <w:u w:val="single"/>
          <w:lang w:val="zh-CN"/>
        </w:rPr>
        <w:t xml:space="preserve">         </w:t>
      </w:r>
      <w:r>
        <w:rPr>
          <w:rFonts w:hint="eastAsia" w:ascii="宋体" w:hAnsi="宋体" w:cs="宋体"/>
          <w:color w:val="auto"/>
          <w:szCs w:val="21"/>
          <w:lang w:val="zh-CN"/>
        </w:rPr>
        <w:t>（采购项目）响应文件、签订合同和全权处理一切与之有关的事宜，</w:t>
      </w:r>
      <w:r>
        <w:rPr>
          <w:rFonts w:hint="eastAsia" w:ascii="宋体" w:hAnsi="宋体" w:cs="宋体"/>
          <w:color w:val="auto"/>
          <w:kern w:val="0"/>
          <w:szCs w:val="21"/>
        </w:rPr>
        <w:t>其法律后果由我方承担。</w:t>
      </w:r>
    </w:p>
    <w:p w14:paraId="376EFC82">
      <w:pPr>
        <w:spacing w:line="480" w:lineRule="auto"/>
        <w:ind w:firstLine="420" w:firstLineChars="200"/>
        <w:rPr>
          <w:rFonts w:hint="eastAsia" w:ascii="宋体" w:hAnsi="宋体" w:cs="宋体"/>
          <w:color w:val="auto"/>
          <w:szCs w:val="21"/>
        </w:rPr>
      </w:pPr>
      <w:r>
        <w:rPr>
          <w:rFonts w:hint="eastAsia" w:ascii="宋体" w:hAnsi="宋体" w:cs="宋体"/>
          <w:color w:val="auto"/>
          <w:szCs w:val="21"/>
          <w:lang w:val="zh-CN"/>
        </w:rPr>
        <w:t>委托期限</w:t>
      </w:r>
      <w:r>
        <w:rPr>
          <w:rFonts w:hint="eastAsia" w:ascii="宋体" w:hAnsi="宋体" w:cs="宋体"/>
          <w:color w:val="auto"/>
          <w:szCs w:val="21"/>
        </w:rPr>
        <w:t>：</w:t>
      </w:r>
      <w:r>
        <w:rPr>
          <w:rFonts w:hint="eastAsia" w:ascii="宋体" w:hAnsi="宋体" w:cs="宋体"/>
          <w:color w:val="auto"/>
          <w:szCs w:val="21"/>
          <w:u w:val="single"/>
        </w:rPr>
        <w:t xml:space="preserve">    </w:t>
      </w:r>
      <w:r>
        <w:rPr>
          <w:rFonts w:hint="eastAsia" w:ascii="宋体" w:hAnsi="宋体" w:cs="宋体"/>
          <w:color w:val="auto"/>
          <w:szCs w:val="21"/>
          <w:lang w:val="zh-CN"/>
        </w:rPr>
        <w:t>年</w:t>
      </w:r>
      <w:r>
        <w:rPr>
          <w:rFonts w:hint="eastAsia" w:ascii="宋体" w:hAnsi="宋体" w:cs="宋体"/>
          <w:color w:val="auto"/>
          <w:szCs w:val="21"/>
          <w:u w:val="single"/>
        </w:rPr>
        <w:t xml:space="preserve">    </w:t>
      </w:r>
      <w:r>
        <w:rPr>
          <w:rFonts w:hint="eastAsia" w:ascii="宋体" w:hAnsi="宋体" w:cs="宋体"/>
          <w:color w:val="auto"/>
          <w:szCs w:val="21"/>
          <w:lang w:val="zh-CN"/>
        </w:rPr>
        <w:t>月</w:t>
      </w:r>
      <w:r>
        <w:rPr>
          <w:rFonts w:hint="eastAsia" w:ascii="宋体" w:hAnsi="宋体" w:cs="宋体"/>
          <w:color w:val="auto"/>
          <w:szCs w:val="21"/>
          <w:u w:val="single"/>
        </w:rPr>
        <w:t xml:space="preserve">   </w:t>
      </w:r>
      <w:r>
        <w:rPr>
          <w:rFonts w:hint="eastAsia" w:ascii="宋体" w:hAnsi="宋体" w:cs="宋体"/>
          <w:color w:val="auto"/>
          <w:szCs w:val="21"/>
          <w:lang w:val="zh-CN"/>
        </w:rPr>
        <w:t>日至</w:t>
      </w:r>
      <w:r>
        <w:rPr>
          <w:rFonts w:hint="eastAsia" w:ascii="宋体" w:hAnsi="宋体" w:cs="宋体"/>
          <w:color w:val="auto"/>
          <w:szCs w:val="21"/>
          <w:u w:val="single"/>
        </w:rPr>
        <w:t xml:space="preserve">     </w:t>
      </w:r>
      <w:r>
        <w:rPr>
          <w:rFonts w:hint="eastAsia" w:ascii="宋体" w:hAnsi="宋体" w:cs="宋体"/>
          <w:color w:val="auto"/>
          <w:szCs w:val="21"/>
          <w:lang w:val="zh-CN"/>
        </w:rPr>
        <w:t>年</w:t>
      </w:r>
      <w:r>
        <w:rPr>
          <w:rFonts w:hint="eastAsia" w:ascii="宋体" w:hAnsi="宋体" w:cs="宋体"/>
          <w:color w:val="auto"/>
          <w:szCs w:val="21"/>
        </w:rPr>
        <w:t xml:space="preserve"> </w:t>
      </w:r>
      <w:r>
        <w:rPr>
          <w:rFonts w:hint="eastAsia" w:ascii="宋体" w:hAnsi="宋体" w:cs="宋体"/>
          <w:color w:val="auto"/>
          <w:szCs w:val="21"/>
          <w:u w:val="single"/>
        </w:rPr>
        <w:t xml:space="preserve">  </w:t>
      </w:r>
      <w:r>
        <w:rPr>
          <w:rFonts w:hint="eastAsia" w:ascii="宋体" w:hAnsi="宋体" w:cs="宋体"/>
          <w:color w:val="auto"/>
          <w:szCs w:val="21"/>
          <w:lang w:val="zh-CN"/>
        </w:rPr>
        <w:t>月</w:t>
      </w:r>
      <w:r>
        <w:rPr>
          <w:rFonts w:hint="eastAsia" w:ascii="宋体" w:hAnsi="宋体" w:cs="宋体"/>
          <w:color w:val="auto"/>
          <w:szCs w:val="21"/>
        </w:rPr>
        <w:t xml:space="preserve"> </w:t>
      </w:r>
      <w:r>
        <w:rPr>
          <w:rFonts w:hint="eastAsia" w:ascii="宋体" w:hAnsi="宋体" w:cs="宋体"/>
          <w:color w:val="auto"/>
          <w:szCs w:val="21"/>
          <w:u w:val="single"/>
        </w:rPr>
        <w:t xml:space="preserve">  </w:t>
      </w:r>
      <w:r>
        <w:rPr>
          <w:rFonts w:hint="eastAsia" w:ascii="宋体" w:hAnsi="宋体" w:cs="宋体"/>
          <w:color w:val="auto"/>
          <w:szCs w:val="21"/>
          <w:lang w:val="zh-CN"/>
        </w:rPr>
        <w:t>日。</w:t>
      </w:r>
    </w:p>
    <w:p w14:paraId="42C1CAE3">
      <w:pPr>
        <w:spacing w:line="480" w:lineRule="auto"/>
        <w:ind w:firstLine="420" w:firstLineChars="200"/>
        <w:rPr>
          <w:rFonts w:hint="eastAsia" w:ascii="宋体" w:hAnsi="宋体" w:cs="宋体"/>
          <w:b/>
          <w:bCs/>
          <w:color w:val="auto"/>
          <w:szCs w:val="21"/>
        </w:rPr>
      </w:pPr>
      <w:r>
        <w:rPr>
          <w:rFonts w:hint="eastAsia" w:ascii="宋体" w:hAnsi="宋体" w:cs="宋体"/>
          <w:color w:val="auto"/>
          <w:szCs w:val="21"/>
        </w:rPr>
        <w:t>代理人无转委托权。</w:t>
      </w:r>
    </w:p>
    <w:p w14:paraId="4F50F492">
      <w:pPr>
        <w:spacing w:line="360" w:lineRule="auto"/>
        <w:ind w:firstLine="420" w:firstLineChars="200"/>
        <w:rPr>
          <w:rFonts w:hint="eastAsia" w:ascii="宋体" w:hAnsi="宋体" w:cs="宋体"/>
          <w:color w:val="auto"/>
          <w:szCs w:val="21"/>
        </w:rPr>
      </w:pPr>
    </w:p>
    <w:p w14:paraId="27D945D5">
      <w:pPr>
        <w:spacing w:line="360" w:lineRule="auto"/>
        <w:rPr>
          <w:rFonts w:hint="eastAsia" w:ascii="宋体" w:hAnsi="宋体" w:cs="宋体"/>
          <w:color w:val="auto"/>
          <w:szCs w:val="21"/>
          <w:u w:val="single"/>
        </w:rPr>
      </w:pPr>
      <w:r>
        <w:rPr>
          <w:rFonts w:hint="eastAsia" w:ascii="宋体" w:hAnsi="宋体" w:cs="宋体"/>
          <w:color w:val="auto"/>
          <w:szCs w:val="21"/>
          <w:lang w:val="zh-CN"/>
        </w:rPr>
        <w:t>附：委托代理人身份证复印件</w:t>
      </w:r>
    </w:p>
    <w:tbl>
      <w:tblPr>
        <w:tblStyle w:val="23"/>
        <w:tblW w:w="7996" w:type="dxa"/>
        <w:tblInd w:w="540" w:type="dxa"/>
        <w:tblLayout w:type="fixed"/>
        <w:tblCellMar>
          <w:top w:w="0" w:type="dxa"/>
          <w:left w:w="108" w:type="dxa"/>
          <w:bottom w:w="0" w:type="dxa"/>
          <w:right w:w="108" w:type="dxa"/>
        </w:tblCellMar>
      </w:tblPr>
      <w:tblGrid>
        <w:gridCol w:w="4081"/>
        <w:gridCol w:w="3915"/>
      </w:tblGrid>
      <w:tr w14:paraId="7E31879D">
        <w:tblPrEx>
          <w:tblCellMar>
            <w:top w:w="0" w:type="dxa"/>
            <w:left w:w="108" w:type="dxa"/>
            <w:bottom w:w="0" w:type="dxa"/>
            <w:right w:w="108" w:type="dxa"/>
          </w:tblCellMar>
        </w:tblPrEx>
        <w:trPr>
          <w:trHeight w:val="2112" w:hRule="atLeast"/>
        </w:trPr>
        <w:tc>
          <w:tcPr>
            <w:tcW w:w="4081" w:type="dxa"/>
            <w:tcBorders>
              <w:top w:val="single" w:color="auto" w:sz="6" w:space="0"/>
              <w:left w:val="single" w:color="auto" w:sz="6" w:space="0"/>
              <w:bottom w:val="single" w:color="auto" w:sz="6" w:space="0"/>
              <w:right w:val="single" w:color="auto" w:sz="6" w:space="0"/>
            </w:tcBorders>
            <w:noWrap w:val="0"/>
            <w:vAlign w:val="center"/>
          </w:tcPr>
          <w:p w14:paraId="67751D70">
            <w:pPr>
              <w:spacing w:line="360" w:lineRule="auto"/>
              <w:jc w:val="center"/>
              <w:rPr>
                <w:rFonts w:hint="eastAsia" w:ascii="宋体" w:hAnsi="宋体" w:cs="宋体"/>
                <w:color w:val="auto"/>
                <w:szCs w:val="21"/>
                <w:u w:val="single"/>
              </w:rPr>
            </w:pPr>
            <w:r>
              <w:rPr>
                <w:rFonts w:hint="eastAsia" w:ascii="宋体" w:hAnsi="宋体" w:cs="宋体"/>
                <w:color w:val="auto"/>
                <w:szCs w:val="21"/>
                <w:lang w:val="zh-CN"/>
              </w:rPr>
              <w:t>代理人身份</w:t>
            </w:r>
            <w:r>
              <w:rPr>
                <w:rFonts w:hint="eastAsia" w:ascii="宋体" w:hAnsi="宋体" w:cs="宋体"/>
                <w:color w:val="auto"/>
                <w:szCs w:val="21"/>
              </w:rPr>
              <w:t>证复印件粘贴处</w:t>
            </w:r>
            <w:r>
              <w:rPr>
                <w:rFonts w:hint="eastAsia" w:ascii="宋体" w:hAnsi="宋体" w:cs="宋体"/>
                <w:color w:val="auto"/>
                <w:szCs w:val="21"/>
                <w:lang w:eastAsia="zh-CN"/>
              </w:rPr>
              <w:t>（正）</w:t>
            </w:r>
          </w:p>
        </w:tc>
        <w:tc>
          <w:tcPr>
            <w:tcW w:w="3915" w:type="dxa"/>
            <w:tcBorders>
              <w:top w:val="single" w:color="auto" w:sz="6" w:space="0"/>
              <w:left w:val="single" w:color="auto" w:sz="6" w:space="0"/>
              <w:bottom w:val="single" w:color="auto" w:sz="6" w:space="0"/>
              <w:right w:val="single" w:color="auto" w:sz="6" w:space="0"/>
            </w:tcBorders>
            <w:noWrap w:val="0"/>
            <w:vAlign w:val="center"/>
          </w:tcPr>
          <w:p w14:paraId="7E38CA9B">
            <w:pPr>
              <w:spacing w:line="360" w:lineRule="auto"/>
              <w:jc w:val="center"/>
              <w:rPr>
                <w:rFonts w:hint="eastAsia" w:ascii="宋体" w:hAnsi="宋体" w:cs="宋体"/>
                <w:color w:val="auto"/>
                <w:szCs w:val="21"/>
                <w:u w:val="single"/>
              </w:rPr>
            </w:pPr>
            <w:r>
              <w:rPr>
                <w:rFonts w:hint="eastAsia" w:ascii="宋体" w:hAnsi="宋体" w:cs="宋体"/>
                <w:color w:val="auto"/>
                <w:szCs w:val="21"/>
                <w:lang w:val="zh-CN"/>
              </w:rPr>
              <w:t>代理人身份</w:t>
            </w:r>
            <w:r>
              <w:rPr>
                <w:rFonts w:hint="eastAsia" w:ascii="宋体" w:hAnsi="宋体" w:cs="宋体"/>
                <w:color w:val="auto"/>
                <w:szCs w:val="21"/>
              </w:rPr>
              <w:t>证复印件粘贴处</w:t>
            </w:r>
            <w:r>
              <w:rPr>
                <w:rFonts w:hint="eastAsia" w:ascii="宋体" w:hAnsi="宋体" w:cs="宋体"/>
                <w:color w:val="auto"/>
                <w:szCs w:val="21"/>
                <w:lang w:eastAsia="zh-CN"/>
              </w:rPr>
              <w:t>（反）</w:t>
            </w:r>
          </w:p>
        </w:tc>
      </w:tr>
      <w:tr w14:paraId="630FB473">
        <w:tblPrEx>
          <w:tblCellMar>
            <w:top w:w="0" w:type="dxa"/>
            <w:left w:w="108" w:type="dxa"/>
            <w:bottom w:w="0" w:type="dxa"/>
            <w:right w:w="108" w:type="dxa"/>
          </w:tblCellMar>
        </w:tblPrEx>
        <w:trPr>
          <w:trHeight w:val="2442" w:hRule="atLeast"/>
        </w:trPr>
        <w:tc>
          <w:tcPr>
            <w:tcW w:w="4081" w:type="dxa"/>
            <w:tcBorders>
              <w:top w:val="single" w:color="auto" w:sz="6" w:space="0"/>
              <w:left w:val="single" w:color="auto" w:sz="6" w:space="0"/>
              <w:bottom w:val="single" w:color="auto" w:sz="6" w:space="0"/>
              <w:right w:val="single" w:color="auto" w:sz="6" w:space="0"/>
            </w:tcBorders>
            <w:noWrap w:val="0"/>
            <w:vAlign w:val="center"/>
          </w:tcPr>
          <w:p w14:paraId="1F2BB56C">
            <w:pPr>
              <w:spacing w:line="360" w:lineRule="auto"/>
              <w:jc w:val="center"/>
              <w:rPr>
                <w:rFonts w:hint="eastAsia" w:ascii="宋体" w:hAnsi="宋体" w:cs="宋体"/>
                <w:color w:val="auto"/>
                <w:szCs w:val="21"/>
                <w:lang w:val="zh-CN"/>
              </w:rPr>
            </w:pPr>
            <w:r>
              <w:rPr>
                <w:rFonts w:hint="eastAsia" w:ascii="宋体" w:hAnsi="宋体" w:cs="宋体"/>
                <w:color w:val="auto"/>
                <w:szCs w:val="21"/>
                <w:lang w:val="zh-CN"/>
              </w:rPr>
              <w:t>委托代理人身份证复印件</w:t>
            </w:r>
            <w:r>
              <w:rPr>
                <w:rFonts w:hint="eastAsia" w:ascii="宋体" w:hAnsi="宋体" w:cs="宋体"/>
                <w:color w:val="auto"/>
                <w:szCs w:val="21"/>
              </w:rPr>
              <w:t>粘贴处</w:t>
            </w:r>
            <w:r>
              <w:rPr>
                <w:rFonts w:hint="eastAsia" w:ascii="宋体" w:hAnsi="宋体" w:cs="宋体"/>
                <w:color w:val="auto"/>
                <w:szCs w:val="21"/>
                <w:lang w:eastAsia="zh-CN"/>
              </w:rPr>
              <w:t>（正）</w:t>
            </w:r>
          </w:p>
        </w:tc>
        <w:tc>
          <w:tcPr>
            <w:tcW w:w="3915" w:type="dxa"/>
            <w:tcBorders>
              <w:top w:val="single" w:color="auto" w:sz="6" w:space="0"/>
              <w:left w:val="single" w:color="auto" w:sz="6" w:space="0"/>
              <w:bottom w:val="single" w:color="auto" w:sz="6" w:space="0"/>
              <w:right w:val="single" w:color="auto" w:sz="6" w:space="0"/>
            </w:tcBorders>
            <w:noWrap w:val="0"/>
            <w:vAlign w:val="center"/>
          </w:tcPr>
          <w:p w14:paraId="555623EC">
            <w:pPr>
              <w:spacing w:line="360" w:lineRule="auto"/>
              <w:jc w:val="center"/>
              <w:rPr>
                <w:rFonts w:hint="eastAsia" w:ascii="宋体" w:hAnsi="宋体" w:cs="宋体"/>
                <w:color w:val="auto"/>
                <w:szCs w:val="21"/>
                <w:lang w:val="zh-CN"/>
              </w:rPr>
            </w:pPr>
            <w:r>
              <w:rPr>
                <w:rFonts w:hint="eastAsia" w:ascii="宋体" w:hAnsi="宋体" w:cs="宋体"/>
                <w:color w:val="auto"/>
                <w:szCs w:val="21"/>
                <w:lang w:val="zh-CN"/>
              </w:rPr>
              <w:t>委托代理人身份证复印件</w:t>
            </w:r>
            <w:r>
              <w:rPr>
                <w:rFonts w:hint="eastAsia" w:ascii="宋体" w:hAnsi="宋体" w:cs="宋体"/>
                <w:color w:val="auto"/>
                <w:szCs w:val="21"/>
              </w:rPr>
              <w:t>粘贴处</w:t>
            </w:r>
            <w:r>
              <w:rPr>
                <w:rFonts w:hint="eastAsia" w:ascii="宋体" w:hAnsi="宋体" w:cs="宋体"/>
                <w:color w:val="auto"/>
                <w:szCs w:val="21"/>
                <w:lang w:eastAsia="zh-CN"/>
              </w:rPr>
              <w:t>（反）</w:t>
            </w:r>
          </w:p>
        </w:tc>
      </w:tr>
    </w:tbl>
    <w:p w14:paraId="0A816502">
      <w:pPr>
        <w:rPr>
          <w:rFonts w:hint="eastAsia" w:ascii="宋体" w:hAnsi="宋体" w:cs="宋体"/>
          <w:color w:val="auto"/>
          <w:szCs w:val="21"/>
        </w:rPr>
      </w:pPr>
    </w:p>
    <w:p w14:paraId="1A1BB6B3">
      <w:pPr>
        <w:ind w:firstLine="420" w:firstLineChars="200"/>
        <w:rPr>
          <w:rFonts w:hint="default" w:ascii="宋体" w:hAnsi="宋体" w:eastAsia="宋体" w:cs="宋体"/>
          <w:color w:val="auto"/>
          <w:szCs w:val="21"/>
          <w:lang w:val="en-US" w:eastAsia="zh-CN"/>
        </w:rPr>
      </w:pPr>
      <w:r>
        <w:rPr>
          <w:rFonts w:hint="eastAsia" w:ascii="宋体" w:hAnsi="宋体" w:cs="宋体"/>
          <w:color w:val="auto"/>
          <w:szCs w:val="21"/>
          <w:lang w:val="en-US" w:eastAsia="zh-CN"/>
        </w:rPr>
        <w:t xml:space="preserve">    </w:t>
      </w:r>
    </w:p>
    <w:p w14:paraId="5DE02D6E">
      <w:pPr>
        <w:ind w:firstLine="4095" w:firstLineChars="1950"/>
        <w:rPr>
          <w:rFonts w:hint="eastAsia" w:ascii="宋体" w:hAnsi="宋体" w:cs="宋体"/>
          <w:color w:val="auto"/>
          <w:szCs w:val="21"/>
          <w:u w:val="single"/>
        </w:rPr>
      </w:pPr>
      <w:r>
        <w:rPr>
          <w:rFonts w:hint="eastAsia" w:ascii="宋体" w:hAnsi="宋体" w:cs="宋体"/>
          <w:color w:val="auto"/>
          <w:szCs w:val="21"/>
        </w:rPr>
        <w:t>供  应  商</w:t>
      </w:r>
      <w:r>
        <w:rPr>
          <w:rFonts w:hint="eastAsia" w:ascii="宋体" w:hAnsi="宋体" w:cs="宋体"/>
          <w:color w:val="auto"/>
          <w:szCs w:val="21"/>
          <w:lang w:eastAsia="zh-CN"/>
        </w:rPr>
        <w:t>（公章）</w:t>
      </w:r>
      <w:r>
        <w:rPr>
          <w:rFonts w:hint="eastAsia" w:ascii="宋体" w:hAnsi="宋体" w:cs="宋体"/>
          <w:color w:val="auto"/>
          <w:szCs w:val="21"/>
        </w:rPr>
        <w:t>：</w:t>
      </w:r>
      <w:r>
        <w:rPr>
          <w:rFonts w:hint="eastAsia" w:ascii="宋体" w:hAnsi="宋体" w:cs="宋体"/>
          <w:color w:val="auto"/>
          <w:szCs w:val="21"/>
          <w:u w:val="single"/>
        </w:rPr>
        <w:t xml:space="preserve">                      </w:t>
      </w:r>
    </w:p>
    <w:p w14:paraId="2EB69975">
      <w:pPr>
        <w:ind w:firstLine="420" w:firstLineChars="200"/>
        <w:rPr>
          <w:rFonts w:hint="eastAsia" w:ascii="宋体" w:hAnsi="宋体" w:cs="宋体"/>
          <w:color w:val="auto"/>
          <w:szCs w:val="21"/>
        </w:rPr>
      </w:pPr>
    </w:p>
    <w:p w14:paraId="0C8A3B33">
      <w:pPr>
        <w:ind w:firstLine="4095" w:firstLineChars="1950"/>
        <w:rPr>
          <w:rFonts w:hint="eastAsia" w:ascii="宋体" w:hAnsi="宋体" w:eastAsia="宋体" w:cs="宋体"/>
          <w:color w:val="auto"/>
          <w:szCs w:val="21"/>
          <w:lang w:eastAsia="zh-CN"/>
        </w:rPr>
      </w:pPr>
      <w:r>
        <w:rPr>
          <w:rFonts w:hint="eastAsia" w:ascii="宋体" w:hAnsi="宋体" w:cs="宋体"/>
          <w:color w:val="auto"/>
          <w:szCs w:val="21"/>
        </w:rPr>
        <w:t>法定代表人（签字或盖章）</w:t>
      </w:r>
      <w:r>
        <w:rPr>
          <w:rFonts w:hint="eastAsia" w:ascii="宋体" w:hAnsi="宋体" w:cs="宋体"/>
          <w:color w:val="auto"/>
          <w:szCs w:val="21"/>
          <w:lang w:eastAsia="zh-CN"/>
        </w:rPr>
        <w:t>：</w:t>
      </w:r>
    </w:p>
    <w:p w14:paraId="3D5786A5">
      <w:pPr>
        <w:ind w:firstLine="3465" w:firstLineChars="1650"/>
        <w:rPr>
          <w:rFonts w:hint="eastAsia" w:ascii="宋体" w:hAnsi="宋体" w:cs="宋体"/>
          <w:color w:val="auto"/>
          <w:szCs w:val="21"/>
        </w:rPr>
      </w:pPr>
      <w:r>
        <w:rPr>
          <w:rFonts w:hint="eastAsia" w:ascii="宋体" w:hAnsi="宋体" w:cs="宋体"/>
          <w:color w:val="auto"/>
          <w:szCs w:val="21"/>
        </w:rPr>
        <w:t xml:space="preserve"> </w:t>
      </w:r>
      <w:r>
        <w:rPr>
          <w:rFonts w:hint="eastAsia" w:ascii="宋体" w:hAnsi="宋体" w:cs="宋体"/>
          <w:color w:val="auto"/>
          <w:szCs w:val="21"/>
          <w:u w:val="single"/>
        </w:rPr>
        <w:t xml:space="preserve">            </w:t>
      </w:r>
    </w:p>
    <w:p w14:paraId="3ADF99EA">
      <w:pPr>
        <w:ind w:firstLine="4095" w:firstLineChars="1950"/>
        <w:rPr>
          <w:rFonts w:hint="eastAsia" w:ascii="宋体" w:hAnsi="宋体" w:cs="宋体"/>
          <w:color w:val="auto"/>
          <w:szCs w:val="21"/>
        </w:rPr>
      </w:pPr>
      <w:r>
        <w:rPr>
          <w:rFonts w:hint="eastAsia" w:ascii="宋体" w:hAnsi="宋体" w:cs="宋体"/>
          <w:color w:val="auto"/>
          <w:szCs w:val="21"/>
        </w:rPr>
        <w:t>委托代理人（签字</w:t>
      </w:r>
      <w:r>
        <w:rPr>
          <w:rFonts w:hint="eastAsia" w:ascii="宋体" w:hAnsi="宋体" w:cs="宋体"/>
          <w:color w:val="auto"/>
          <w:szCs w:val="21"/>
          <w:lang w:eastAsia="zh-CN"/>
        </w:rPr>
        <w:t>或签章</w:t>
      </w:r>
      <w:r>
        <w:rPr>
          <w:rFonts w:hint="eastAsia" w:ascii="宋体" w:hAnsi="宋体" w:cs="宋体"/>
          <w:color w:val="auto"/>
          <w:szCs w:val="21"/>
        </w:rPr>
        <w:t xml:space="preserve">）     </w:t>
      </w:r>
    </w:p>
    <w:p w14:paraId="7264A193">
      <w:pPr>
        <w:jc w:val="left"/>
        <w:rPr>
          <w:rFonts w:hint="eastAsia" w:ascii="宋体" w:hAnsi="宋体" w:cs="宋体"/>
          <w:color w:val="auto"/>
          <w:szCs w:val="21"/>
        </w:rPr>
      </w:pPr>
      <w:r>
        <w:rPr>
          <w:rFonts w:hint="eastAsia" w:ascii="宋体" w:hAnsi="宋体" w:cs="宋体"/>
          <w:color w:val="auto"/>
          <w:szCs w:val="21"/>
          <w:u w:val="single"/>
        </w:rPr>
        <w:t xml:space="preserve">               </w:t>
      </w:r>
    </w:p>
    <w:p w14:paraId="00FBCD94">
      <w:pPr>
        <w:ind w:firstLine="3990" w:firstLineChars="1900"/>
        <w:rPr>
          <w:rFonts w:hint="eastAsia" w:ascii="宋体" w:hAnsi="宋体" w:cs="宋体"/>
          <w:color w:val="auto"/>
          <w:szCs w:val="21"/>
          <w:lang w:val="zh-CN"/>
        </w:rPr>
      </w:pPr>
      <w:r>
        <w:rPr>
          <w:rFonts w:hint="eastAsia" w:ascii="宋体" w:hAnsi="宋体" w:cs="宋体"/>
          <w:color w:val="auto"/>
          <w:szCs w:val="21"/>
        </w:rPr>
        <w:t xml:space="preserve"> 日期：20</w:t>
      </w:r>
      <w:r>
        <w:rPr>
          <w:rFonts w:hint="eastAsia" w:ascii="宋体" w:hAnsi="宋体" w:cs="宋体"/>
          <w:color w:val="auto"/>
          <w:szCs w:val="21"/>
          <w:u w:val="single"/>
        </w:rPr>
        <w:t xml:space="preserve">    </w:t>
      </w:r>
      <w:r>
        <w:rPr>
          <w:rFonts w:hint="eastAsia" w:ascii="宋体" w:hAnsi="宋体" w:cs="宋体"/>
          <w:color w:val="auto"/>
          <w:szCs w:val="21"/>
        </w:rPr>
        <w:t xml:space="preserve"> 年</w:t>
      </w:r>
      <w:r>
        <w:rPr>
          <w:rFonts w:hint="eastAsia" w:ascii="宋体" w:hAnsi="宋体" w:cs="宋体"/>
          <w:color w:val="auto"/>
          <w:szCs w:val="21"/>
          <w:u w:val="single"/>
        </w:rPr>
        <w:t xml:space="preserve">  </w:t>
      </w:r>
      <w:r>
        <w:rPr>
          <w:rFonts w:hint="eastAsia" w:ascii="宋体" w:hAnsi="宋体" w:cs="宋体"/>
          <w:color w:val="auto"/>
          <w:szCs w:val="21"/>
        </w:rPr>
        <w:t xml:space="preserve"> 月</w:t>
      </w:r>
      <w:r>
        <w:rPr>
          <w:rFonts w:hint="eastAsia" w:ascii="宋体" w:hAnsi="宋体" w:cs="宋体"/>
          <w:color w:val="auto"/>
          <w:szCs w:val="21"/>
          <w:u w:val="single"/>
        </w:rPr>
        <w:t xml:space="preserve">  </w:t>
      </w:r>
      <w:r>
        <w:rPr>
          <w:rFonts w:hint="eastAsia" w:ascii="宋体" w:hAnsi="宋体" w:cs="宋体"/>
          <w:color w:val="auto"/>
          <w:szCs w:val="21"/>
        </w:rPr>
        <w:t xml:space="preserve"> 日</w:t>
      </w:r>
    </w:p>
    <w:p w14:paraId="7BB23289">
      <w:pPr>
        <w:ind w:firstLine="420" w:firstLineChars="200"/>
        <w:rPr>
          <w:rFonts w:hint="eastAsia" w:ascii="宋体" w:hAnsi="宋体" w:cs="宋体"/>
          <w:color w:val="auto"/>
          <w:lang w:val="zh-CN"/>
        </w:rPr>
      </w:pPr>
    </w:p>
    <w:p w14:paraId="1E397BF7">
      <w:pPr>
        <w:ind w:firstLine="420" w:firstLineChars="200"/>
        <w:rPr>
          <w:rFonts w:hint="eastAsia" w:ascii="宋体" w:hAnsi="宋体" w:cs="宋体"/>
          <w:color w:val="auto"/>
          <w:lang w:val="zh-CN"/>
        </w:rPr>
      </w:pPr>
    </w:p>
    <w:p w14:paraId="168C4C57">
      <w:pPr>
        <w:spacing w:line="0" w:lineRule="atLeast"/>
        <w:ind w:left="2940"/>
        <w:rPr>
          <w:rFonts w:hint="eastAsia"/>
          <w:color w:val="auto"/>
          <w:lang w:eastAsia="zh-CN"/>
        </w:rPr>
        <w:sectPr>
          <w:headerReference r:id="rId22" w:type="default"/>
          <w:footerReference r:id="rId23" w:type="default"/>
          <w:pgSz w:w="12240" w:h="15840"/>
          <w:pgMar w:top="1440" w:right="977" w:bottom="663" w:left="1803" w:header="0" w:footer="0" w:gutter="0"/>
          <w:pgNumType w:fmt="decimal"/>
          <w:cols w:space="720" w:num="1"/>
          <w:docGrid w:linePitch="360" w:charSpace="0"/>
        </w:sectPr>
      </w:pPr>
      <w:r>
        <w:rPr>
          <w:rFonts w:hint="eastAsia" w:ascii="宋体" w:hAnsi="宋体" w:cs="宋体"/>
          <w:b/>
          <w:color w:val="auto"/>
          <w:sz w:val="36"/>
          <w:szCs w:val="36"/>
        </w:rPr>
        <w:br w:type="page"/>
      </w:r>
    </w:p>
    <w:p w14:paraId="602E893F">
      <w:pPr>
        <w:spacing w:before="163" w:line="219" w:lineRule="auto"/>
        <w:ind w:left="33"/>
        <w:rPr>
          <w:rFonts w:ascii="宋体" w:hAnsi="宋体" w:eastAsia="宋体" w:cs="宋体"/>
          <w:color w:val="auto"/>
          <w:sz w:val="28"/>
          <w:szCs w:val="28"/>
        </w:rPr>
      </w:pPr>
      <w:r>
        <w:rPr>
          <w:rFonts w:ascii="宋体" w:hAnsi="宋体" w:eastAsia="宋体" w:cs="宋体"/>
          <w:color w:val="auto"/>
          <w:spacing w:val="-22"/>
          <w:sz w:val="28"/>
          <w:szCs w:val="28"/>
        </w:rPr>
        <w:t>附件 3</w:t>
      </w:r>
    </w:p>
    <w:p w14:paraId="4199D88C">
      <w:pPr>
        <w:spacing w:line="322" w:lineRule="auto"/>
        <w:rPr>
          <w:rFonts w:ascii="Arial"/>
          <w:color w:val="auto"/>
          <w:sz w:val="21"/>
        </w:rPr>
      </w:pPr>
    </w:p>
    <w:p w14:paraId="2B0174DD">
      <w:pPr>
        <w:spacing w:line="323" w:lineRule="auto"/>
        <w:rPr>
          <w:rFonts w:ascii="Arial"/>
          <w:color w:val="auto"/>
          <w:sz w:val="21"/>
        </w:rPr>
      </w:pPr>
    </w:p>
    <w:p w14:paraId="2F862689">
      <w:pPr>
        <w:spacing w:before="91" w:line="219" w:lineRule="auto"/>
        <w:ind w:left="3283"/>
        <w:rPr>
          <w:rFonts w:ascii="宋体" w:hAnsi="宋体" w:eastAsia="宋体" w:cs="宋体"/>
          <w:color w:val="auto"/>
          <w:sz w:val="28"/>
          <w:szCs w:val="28"/>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无重大</w:t>
      </w:r>
      <w:r>
        <w:rPr>
          <w:rFonts w:ascii="宋体" w:hAnsi="宋体" w:eastAsia="宋体" w:cs="宋体"/>
          <w:color w:val="auto"/>
          <w:sz w:val="28"/>
          <w:szCs w:val="28"/>
          <w14:textOutline w14:w="5103" w14:cap="sq" w14:cmpd="sng">
            <w14:solidFill>
              <w14:srgbClr w14:val="000000"/>
            </w14:solidFill>
            <w14:prstDash w14:val="solid"/>
            <w14:bevel/>
          </w14:textOutline>
        </w:rPr>
        <w:t>违法记录声明书</w:t>
      </w:r>
    </w:p>
    <w:p w14:paraId="7046517E">
      <w:pPr>
        <w:spacing w:line="270" w:lineRule="auto"/>
        <w:rPr>
          <w:rFonts w:ascii="Arial"/>
          <w:color w:val="auto"/>
          <w:sz w:val="21"/>
        </w:rPr>
      </w:pPr>
    </w:p>
    <w:p w14:paraId="6F92D6C1">
      <w:pPr>
        <w:spacing w:line="271" w:lineRule="auto"/>
        <w:rPr>
          <w:rFonts w:ascii="Arial"/>
          <w:color w:val="auto"/>
          <w:sz w:val="21"/>
        </w:rPr>
      </w:pPr>
    </w:p>
    <w:p w14:paraId="582B6AF0">
      <w:pPr>
        <w:spacing w:before="65" w:line="227" w:lineRule="auto"/>
        <w:ind w:left="19"/>
        <w:rPr>
          <w:rFonts w:ascii="宋体" w:hAnsi="宋体" w:eastAsia="宋体" w:cs="宋体"/>
          <w:color w:val="auto"/>
          <w:sz w:val="20"/>
          <w:szCs w:val="20"/>
        </w:rPr>
      </w:pPr>
      <w:r>
        <w:rPr>
          <w:color w:val="auto"/>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166370</wp:posOffset>
                </wp:positionV>
                <wp:extent cx="1266190" cy="6350"/>
                <wp:effectExtent l="0" t="0" r="0" b="0"/>
                <wp:wrapNone/>
                <wp:docPr id="29" name="矩形 29"/>
                <wp:cNvGraphicFramePr/>
                <a:graphic xmlns:a="http://schemas.openxmlformats.org/drawingml/2006/main">
                  <a:graphicData uri="http://schemas.microsoft.com/office/word/2010/wordprocessingShape">
                    <wps:wsp>
                      <wps:cNvSpPr/>
                      <wps:spPr>
                        <a:xfrm>
                          <a:off x="0" y="0"/>
                          <a:ext cx="126619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0pt;margin-top:13.1pt;height:0.5pt;width:99.7pt;z-index:251664384;mso-width-relative:page;mso-height-relative:page;" fillcolor="#000000" filled="t" stroked="f" coordsize="21600,21600" o:gfxdata="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G0eBI&#10;1gAAAAYBAAAPAAAAAAAAAAEAIAAAACIAAABkcnMvZG93bnJldi54bWxQSwECFAAUAAAACACHTuJA&#10;kXaIuLEBAABfAwAADgAAAAAAAAABACAAAAAlAQAAZHJzL2Uyb0RvYy54bWxQSwUGAAAAAAYABgBZ&#10;AQAASAUAAAAA&#10;">
                <v:fill on="t" focussize="0,0"/>
                <v:stroke on="f"/>
                <v:imagedata o:title=""/>
                <o:lock v:ext="edit" aspectratio="f"/>
              </v:rect>
            </w:pict>
          </mc:Fallback>
        </mc:AlternateContent>
      </w:r>
      <w:r>
        <w:rPr>
          <w:color w:val="auto"/>
        </w:rPr>
        <mc:AlternateContent>
          <mc:Choice Requires="wps">
            <w:drawing>
              <wp:anchor distT="0" distB="0" distL="114300" distR="114300" simplePos="0" relativeHeight="251663360" behindDoc="0" locked="0" layoutInCell="1" allowOverlap="1">
                <wp:simplePos x="0" y="0"/>
                <wp:positionH relativeFrom="column">
                  <wp:posOffset>1270635</wp:posOffset>
                </wp:positionH>
                <wp:positionV relativeFrom="paragraph">
                  <wp:posOffset>28575</wp:posOffset>
                </wp:positionV>
                <wp:extent cx="108585" cy="192405"/>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08585" cy="192405"/>
                        </a:xfrm>
                        <a:prstGeom prst="rect">
                          <a:avLst/>
                        </a:prstGeom>
                        <a:noFill/>
                        <a:ln>
                          <a:noFill/>
                        </a:ln>
                      </wps:spPr>
                      <wps:txbx>
                        <w:txbxContent>
                          <w:p w14:paraId="208A434E">
                            <w:pPr>
                              <w:spacing w:before="20" w:line="242" w:lineRule="auto"/>
                              <w:ind w:left="20"/>
                              <w:rPr>
                                <w:rFonts w:ascii="宋体" w:hAnsi="宋体" w:eastAsia="宋体" w:cs="宋体"/>
                                <w:sz w:val="20"/>
                                <w:szCs w:val="20"/>
                              </w:rPr>
                            </w:pPr>
                            <w:r>
                              <w:rPr>
                                <w:rFonts w:ascii="宋体" w:hAnsi="宋体" w:eastAsia="宋体" w:cs="宋体"/>
                                <w:spacing w:val="-14"/>
                                <w:w w:val="72"/>
                                <w:sz w:val="20"/>
                                <w:szCs w:val="20"/>
                              </w:rPr>
                              <w:t>：</w:t>
                            </w:r>
                          </w:p>
                        </w:txbxContent>
                      </wps:txbx>
                      <wps:bodyPr lIns="0" tIns="0" rIns="0" bIns="0" upright="1"/>
                    </wps:wsp>
                  </a:graphicData>
                </a:graphic>
              </wp:anchor>
            </w:drawing>
          </mc:Choice>
          <mc:Fallback>
            <w:pict>
              <v:shape id="_x0000_s1026" o:spid="_x0000_s1026" o:spt="202" type="#_x0000_t202" style="position:absolute;left:0pt;margin-left:100.05pt;margin-top:2.25pt;height:15.15pt;width:8.55pt;z-index:251663360;mso-width-relative:page;mso-height-relative:page;" filled="f" stroked="f" coordsize="21600,21600" o:gfxdata="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LlVBNfYAAAACAEAAA8AAAAAAAAAAQAgAAAAIgAAAGRycy9kb3ducmV2LnhtbFBLAQIU&#10;ABQAAAAIAIdO4kCWigBEugEAAHMDAAAOAAAAAAAAAAEAIAAAACcBAABkcnMvZTJvRG9jLnhtbFBL&#10;BQYAAAAABgAGAFkBAABTBQAAAAA=&#10;">
                <v:fill on="f" focussize="0,0"/>
                <v:stroke on="f"/>
                <v:imagedata o:title=""/>
                <o:lock v:ext="edit" aspectratio="f"/>
                <v:textbox inset="0mm,0mm,0mm,0mm">
                  <w:txbxContent>
                    <w:p w14:paraId="208A434E">
                      <w:pPr>
                        <w:spacing w:before="20" w:line="242" w:lineRule="auto"/>
                        <w:ind w:left="20"/>
                        <w:rPr>
                          <w:rFonts w:ascii="宋体" w:hAnsi="宋体" w:eastAsia="宋体" w:cs="宋体"/>
                          <w:sz w:val="20"/>
                          <w:szCs w:val="20"/>
                        </w:rPr>
                      </w:pPr>
                      <w:r>
                        <w:rPr>
                          <w:rFonts w:ascii="宋体" w:hAnsi="宋体" w:eastAsia="宋体" w:cs="宋体"/>
                          <w:spacing w:val="-14"/>
                          <w:w w:val="72"/>
                          <w:sz w:val="20"/>
                          <w:szCs w:val="20"/>
                        </w:rPr>
                        <w:t>：</w:t>
                      </w:r>
                    </w:p>
                  </w:txbxContent>
                </v:textbox>
              </v:shape>
            </w:pict>
          </mc:Fallback>
        </mc:AlternateContent>
      </w:r>
      <w:r>
        <w:rPr>
          <w:rFonts w:ascii="宋体" w:hAnsi="宋体" w:eastAsia="宋体" w:cs="宋体"/>
          <w:color w:val="auto"/>
          <w:spacing w:val="24"/>
          <w:sz w:val="20"/>
          <w:szCs w:val="20"/>
        </w:rPr>
        <w:t>(采购人</w:t>
      </w:r>
      <w:r>
        <w:rPr>
          <w:rFonts w:ascii="宋体" w:hAnsi="宋体" w:eastAsia="宋体" w:cs="宋体"/>
          <w:color w:val="auto"/>
          <w:spacing w:val="23"/>
          <w:sz w:val="20"/>
          <w:szCs w:val="20"/>
        </w:rPr>
        <w:t>)</w:t>
      </w:r>
    </w:p>
    <w:p w14:paraId="0FF6AAA5">
      <w:pPr>
        <w:spacing w:line="251" w:lineRule="auto"/>
        <w:rPr>
          <w:rFonts w:ascii="Arial"/>
          <w:color w:val="auto"/>
          <w:sz w:val="21"/>
        </w:rPr>
      </w:pPr>
    </w:p>
    <w:p w14:paraId="15129C1B">
      <w:pPr>
        <w:spacing w:line="251" w:lineRule="auto"/>
        <w:rPr>
          <w:rFonts w:ascii="Arial"/>
          <w:color w:val="auto"/>
          <w:sz w:val="21"/>
        </w:rPr>
      </w:pPr>
    </w:p>
    <w:p w14:paraId="04EC6031">
      <w:pPr>
        <w:spacing w:before="65" w:line="377" w:lineRule="auto"/>
        <w:ind w:left="9" w:right="2" w:firstLine="420"/>
        <w:rPr>
          <w:rFonts w:ascii="宋体" w:hAnsi="宋体" w:eastAsia="宋体" w:cs="宋体"/>
          <w:color w:val="auto"/>
          <w:sz w:val="20"/>
          <w:szCs w:val="20"/>
        </w:rPr>
      </w:pPr>
      <w:r>
        <w:rPr>
          <w:rFonts w:ascii="宋体" w:hAnsi="宋体" w:eastAsia="宋体" w:cs="宋体"/>
          <w:color w:val="auto"/>
          <w:spacing w:val="4"/>
          <w:sz w:val="20"/>
          <w:szCs w:val="20"/>
        </w:rPr>
        <w:t>我公司参与</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2"/>
          <w:sz w:val="20"/>
          <w:szCs w:val="20"/>
          <w:u w:val="single" w:color="auto"/>
        </w:rPr>
        <w:t xml:space="preserve">            ( </w:t>
      </w:r>
      <w:r>
        <w:rPr>
          <w:rFonts w:ascii="宋体" w:hAnsi="宋体" w:eastAsia="宋体" w:cs="宋体"/>
          <w:color w:val="auto"/>
          <w:spacing w:val="2"/>
          <w:sz w:val="20"/>
          <w:szCs w:val="20"/>
        </w:rPr>
        <w:t>项目名称、编号) 招标，本公司郑重声明，我方</w:t>
      </w:r>
      <w:r>
        <w:rPr>
          <w:rFonts w:ascii="宋体" w:hAnsi="宋体" w:eastAsia="宋体" w:cs="宋体"/>
          <w:color w:val="auto"/>
          <w:sz w:val="20"/>
          <w:szCs w:val="20"/>
        </w:rPr>
        <w:t xml:space="preserve"> </w:t>
      </w:r>
      <w:r>
        <w:rPr>
          <w:rFonts w:ascii="宋体" w:hAnsi="宋体" w:eastAsia="宋体" w:cs="宋体"/>
          <w:color w:val="auto"/>
          <w:spacing w:val="9"/>
          <w:sz w:val="20"/>
          <w:szCs w:val="20"/>
        </w:rPr>
        <w:t>参加本项目政府采购活动前三年内无重大违法记录，符合《政府采购法》规定的投标单位条件</w:t>
      </w:r>
      <w:r>
        <w:rPr>
          <w:rFonts w:ascii="宋体" w:hAnsi="宋体" w:eastAsia="宋体" w:cs="宋体"/>
          <w:color w:val="auto"/>
          <w:spacing w:val="8"/>
          <w:sz w:val="20"/>
          <w:szCs w:val="20"/>
        </w:rPr>
        <w:t>。</w:t>
      </w:r>
      <w:r>
        <w:rPr>
          <w:rFonts w:ascii="宋体" w:hAnsi="宋体" w:eastAsia="宋体" w:cs="宋体"/>
          <w:color w:val="auto"/>
          <w:sz w:val="20"/>
          <w:szCs w:val="20"/>
        </w:rPr>
        <w:t xml:space="preserve"> </w:t>
      </w:r>
      <w:r>
        <w:rPr>
          <w:rFonts w:ascii="宋体" w:hAnsi="宋体" w:eastAsia="宋体" w:cs="宋体"/>
          <w:color w:val="auto"/>
          <w:spacing w:val="9"/>
          <w:sz w:val="20"/>
          <w:szCs w:val="20"/>
        </w:rPr>
        <w:t>若贵方在本项目采购过程中发现我方政府采购活动前三年内有重大违法记录，我公司将无条件</w:t>
      </w:r>
      <w:r>
        <w:rPr>
          <w:rFonts w:ascii="宋体" w:hAnsi="宋体" w:eastAsia="宋体" w:cs="宋体"/>
          <w:color w:val="auto"/>
          <w:spacing w:val="8"/>
          <w:sz w:val="20"/>
          <w:szCs w:val="20"/>
        </w:rPr>
        <w:t>退</w:t>
      </w:r>
      <w:r>
        <w:rPr>
          <w:rFonts w:ascii="宋体" w:hAnsi="宋体" w:eastAsia="宋体" w:cs="宋体"/>
          <w:color w:val="auto"/>
          <w:sz w:val="20"/>
          <w:szCs w:val="20"/>
        </w:rPr>
        <w:t xml:space="preserve"> </w:t>
      </w:r>
      <w:r>
        <w:rPr>
          <w:rFonts w:ascii="宋体" w:hAnsi="宋体" w:eastAsia="宋体" w:cs="宋体"/>
          <w:color w:val="auto"/>
          <w:spacing w:val="18"/>
          <w:sz w:val="20"/>
          <w:szCs w:val="20"/>
        </w:rPr>
        <w:t>出</w:t>
      </w:r>
      <w:r>
        <w:rPr>
          <w:rFonts w:ascii="宋体" w:hAnsi="宋体" w:eastAsia="宋体" w:cs="宋体"/>
          <w:color w:val="auto"/>
          <w:spacing w:val="13"/>
          <w:sz w:val="20"/>
          <w:szCs w:val="20"/>
        </w:rPr>
        <w:t>本</w:t>
      </w:r>
      <w:r>
        <w:rPr>
          <w:rFonts w:ascii="宋体" w:hAnsi="宋体" w:eastAsia="宋体" w:cs="宋体"/>
          <w:color w:val="auto"/>
          <w:spacing w:val="9"/>
          <w:sz w:val="20"/>
          <w:szCs w:val="20"/>
        </w:rPr>
        <w:t>项目的招标，并承担因此引起的一切后果。我方对此声明负全部法律责任。</w:t>
      </w:r>
    </w:p>
    <w:p w14:paraId="3B4F0308">
      <w:pPr>
        <w:spacing w:before="1" w:line="227" w:lineRule="auto"/>
        <w:ind w:left="429"/>
        <w:rPr>
          <w:rFonts w:ascii="宋体" w:hAnsi="宋体" w:eastAsia="宋体" w:cs="宋体"/>
          <w:color w:val="auto"/>
          <w:sz w:val="20"/>
          <w:szCs w:val="20"/>
        </w:rPr>
      </w:pPr>
      <w:r>
        <w:rPr>
          <w:rFonts w:ascii="宋体" w:hAnsi="宋体" w:eastAsia="宋体" w:cs="宋体"/>
          <w:color w:val="auto"/>
          <w:spacing w:val="8"/>
          <w:sz w:val="20"/>
          <w:szCs w:val="20"/>
        </w:rPr>
        <w:t>特</w:t>
      </w:r>
      <w:r>
        <w:rPr>
          <w:rFonts w:ascii="宋体" w:hAnsi="宋体" w:eastAsia="宋体" w:cs="宋体"/>
          <w:color w:val="auto"/>
          <w:spacing w:val="7"/>
          <w:sz w:val="20"/>
          <w:szCs w:val="20"/>
        </w:rPr>
        <w:t>此声明</w:t>
      </w:r>
    </w:p>
    <w:p w14:paraId="6BFC1D35">
      <w:pPr>
        <w:spacing w:line="253" w:lineRule="auto"/>
        <w:rPr>
          <w:rFonts w:ascii="Arial"/>
          <w:color w:val="auto"/>
          <w:sz w:val="21"/>
        </w:rPr>
      </w:pPr>
    </w:p>
    <w:p w14:paraId="57401FCC">
      <w:pPr>
        <w:spacing w:line="253" w:lineRule="auto"/>
        <w:rPr>
          <w:rFonts w:ascii="Arial"/>
          <w:color w:val="auto"/>
          <w:sz w:val="21"/>
        </w:rPr>
      </w:pPr>
    </w:p>
    <w:p w14:paraId="0E28F38C">
      <w:pPr>
        <w:spacing w:line="253" w:lineRule="auto"/>
        <w:rPr>
          <w:rFonts w:ascii="Arial"/>
          <w:color w:val="auto"/>
          <w:sz w:val="21"/>
        </w:rPr>
      </w:pPr>
    </w:p>
    <w:p w14:paraId="03089240">
      <w:pPr>
        <w:spacing w:line="253" w:lineRule="auto"/>
        <w:rPr>
          <w:rFonts w:ascii="Arial"/>
          <w:color w:val="auto"/>
          <w:sz w:val="21"/>
        </w:rPr>
      </w:pPr>
    </w:p>
    <w:p w14:paraId="2008B09A">
      <w:pPr>
        <w:spacing w:line="253" w:lineRule="auto"/>
        <w:rPr>
          <w:rFonts w:ascii="Arial"/>
          <w:color w:val="auto"/>
          <w:sz w:val="21"/>
        </w:rPr>
      </w:pPr>
    </w:p>
    <w:p w14:paraId="0A52ECED">
      <w:pPr>
        <w:spacing w:line="253" w:lineRule="auto"/>
        <w:rPr>
          <w:rFonts w:ascii="Arial"/>
          <w:color w:val="auto"/>
          <w:sz w:val="21"/>
        </w:rPr>
      </w:pPr>
    </w:p>
    <w:p w14:paraId="4569799D">
      <w:pPr>
        <w:spacing w:line="253" w:lineRule="auto"/>
        <w:rPr>
          <w:rFonts w:ascii="Arial"/>
          <w:color w:val="auto"/>
          <w:sz w:val="21"/>
        </w:rPr>
      </w:pPr>
    </w:p>
    <w:p w14:paraId="5D650BCD">
      <w:pPr>
        <w:spacing w:line="254" w:lineRule="auto"/>
        <w:rPr>
          <w:rFonts w:ascii="Arial"/>
          <w:color w:val="auto"/>
          <w:sz w:val="21"/>
        </w:rPr>
      </w:pPr>
    </w:p>
    <w:p w14:paraId="30E80A96">
      <w:pPr>
        <w:spacing w:line="254" w:lineRule="auto"/>
        <w:rPr>
          <w:rFonts w:ascii="Arial"/>
          <w:color w:val="auto"/>
          <w:sz w:val="21"/>
        </w:rPr>
      </w:pPr>
    </w:p>
    <w:p w14:paraId="64E15253">
      <w:pPr>
        <w:spacing w:line="254" w:lineRule="auto"/>
        <w:rPr>
          <w:rFonts w:ascii="Arial"/>
          <w:color w:val="auto"/>
          <w:sz w:val="21"/>
        </w:rPr>
      </w:pPr>
    </w:p>
    <w:p w14:paraId="6E5372A9">
      <w:pPr>
        <w:spacing w:before="66" w:line="227" w:lineRule="auto"/>
        <w:ind w:left="11"/>
        <w:rPr>
          <w:rFonts w:ascii="宋体" w:hAnsi="宋体" w:eastAsia="宋体" w:cs="宋体"/>
          <w:color w:val="auto"/>
          <w:sz w:val="20"/>
          <w:szCs w:val="20"/>
        </w:rPr>
      </w:pPr>
      <w:r>
        <w:rPr>
          <w:rFonts w:ascii="宋体" w:hAnsi="宋体" w:eastAsia="宋体" w:cs="宋体"/>
          <w:color w:val="auto"/>
          <w:spacing w:val="7"/>
          <w:sz w:val="20"/>
          <w:szCs w:val="20"/>
        </w:rPr>
        <w:t xml:space="preserve">投标单位 (盖单位章) </w:t>
      </w:r>
      <w:r>
        <w:rPr>
          <w:rFonts w:ascii="宋体" w:hAnsi="宋体" w:eastAsia="宋体" w:cs="宋体"/>
          <w:color w:val="auto"/>
          <w:spacing w:val="6"/>
          <w:sz w:val="20"/>
          <w:szCs w:val="20"/>
        </w:rPr>
        <w:t>：</w:t>
      </w:r>
    </w:p>
    <w:p w14:paraId="447B31AC">
      <w:pPr>
        <w:spacing w:before="161" w:line="377" w:lineRule="auto"/>
        <w:ind w:left="9"/>
        <w:rPr>
          <w:rFonts w:ascii="宋体" w:hAnsi="宋体" w:eastAsia="宋体" w:cs="宋体"/>
          <w:color w:val="auto"/>
          <w:sz w:val="20"/>
          <w:szCs w:val="20"/>
        </w:rPr>
      </w:pPr>
      <w:r>
        <w:rPr>
          <w:rFonts w:ascii="宋体" w:hAnsi="宋体" w:eastAsia="宋体" w:cs="宋体"/>
          <w:color w:val="auto"/>
          <w:spacing w:val="9"/>
          <w:sz w:val="20"/>
          <w:szCs w:val="20"/>
        </w:rPr>
        <w:t>法</w:t>
      </w:r>
      <w:r>
        <w:rPr>
          <w:rFonts w:ascii="宋体" w:hAnsi="宋体" w:eastAsia="宋体" w:cs="宋体"/>
          <w:color w:val="auto"/>
          <w:spacing w:val="8"/>
          <w:sz w:val="20"/>
          <w:szCs w:val="20"/>
        </w:rPr>
        <w:t>定代表人或其委托代理人 (签字) ：</w:t>
      </w:r>
      <w:r>
        <w:rPr>
          <w:rFonts w:ascii="宋体" w:hAnsi="宋体" w:eastAsia="宋体" w:cs="宋体"/>
          <w:color w:val="auto"/>
          <w:sz w:val="20"/>
          <w:szCs w:val="20"/>
          <w:u w:val="single" w:color="auto"/>
        </w:rPr>
        <w:t xml:space="preserve">                 </w:t>
      </w:r>
    </w:p>
    <w:p w14:paraId="37282C38">
      <w:pPr>
        <w:spacing w:before="1" w:line="227" w:lineRule="auto"/>
        <w:ind w:left="45"/>
        <w:rPr>
          <w:rFonts w:ascii="宋体" w:hAnsi="宋体" w:eastAsia="宋体" w:cs="宋体"/>
          <w:color w:val="auto"/>
          <w:sz w:val="20"/>
          <w:szCs w:val="20"/>
        </w:rPr>
      </w:pPr>
      <w:r>
        <w:rPr>
          <w:rFonts w:ascii="宋体" w:hAnsi="宋体" w:eastAsia="宋体" w:cs="宋体"/>
          <w:color w:val="auto"/>
          <w:spacing w:val="-6"/>
          <w:sz w:val="20"/>
          <w:szCs w:val="20"/>
        </w:rPr>
        <w:t>日期：</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6"/>
          <w:sz w:val="20"/>
          <w:szCs w:val="20"/>
        </w:rPr>
        <w:t>年</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6"/>
          <w:sz w:val="20"/>
          <w:szCs w:val="20"/>
        </w:rPr>
        <w:t xml:space="preserve"> 月</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6"/>
          <w:sz w:val="20"/>
          <w:szCs w:val="20"/>
        </w:rPr>
        <w:t xml:space="preserve"> </w:t>
      </w:r>
      <w:r>
        <w:rPr>
          <w:rFonts w:ascii="宋体" w:hAnsi="宋体" w:eastAsia="宋体" w:cs="宋体"/>
          <w:color w:val="auto"/>
          <w:spacing w:val="-5"/>
          <w:sz w:val="20"/>
          <w:szCs w:val="20"/>
        </w:rPr>
        <w:t>日</w:t>
      </w:r>
    </w:p>
    <w:p w14:paraId="3CD5CDB1">
      <w:pPr>
        <w:spacing w:line="303" w:lineRule="auto"/>
        <w:rPr>
          <w:rFonts w:ascii="Arial"/>
          <w:color w:val="auto"/>
          <w:sz w:val="21"/>
        </w:rPr>
      </w:pPr>
    </w:p>
    <w:p w14:paraId="2B36D0DF">
      <w:pPr>
        <w:spacing w:line="303" w:lineRule="auto"/>
        <w:rPr>
          <w:rFonts w:ascii="Arial"/>
          <w:color w:val="auto"/>
          <w:sz w:val="21"/>
        </w:rPr>
      </w:pPr>
    </w:p>
    <w:p w14:paraId="715AC4A0">
      <w:pPr>
        <w:spacing w:line="303" w:lineRule="auto"/>
        <w:rPr>
          <w:rFonts w:ascii="Arial"/>
          <w:color w:val="auto"/>
          <w:sz w:val="21"/>
        </w:rPr>
      </w:pPr>
    </w:p>
    <w:p w14:paraId="671A706C">
      <w:pPr>
        <w:spacing w:before="65" w:line="383" w:lineRule="auto"/>
        <w:ind w:left="14" w:firstLine="11"/>
        <w:rPr>
          <w:rFonts w:ascii="宋体" w:hAnsi="宋体" w:eastAsia="宋体" w:cs="宋体"/>
          <w:color w:val="auto"/>
          <w:sz w:val="20"/>
          <w:szCs w:val="20"/>
        </w:rPr>
      </w:pPr>
      <w:r>
        <w:rPr>
          <w:rFonts w:ascii="宋体" w:hAnsi="宋体" w:eastAsia="宋体" w:cs="宋体"/>
          <w:color w:val="auto"/>
          <w:spacing w:val="16"/>
          <w:sz w:val="20"/>
          <w:szCs w:val="20"/>
        </w:rPr>
        <w:t>附注：</w:t>
      </w:r>
      <w:r>
        <w:rPr>
          <w:rFonts w:ascii="宋体" w:hAnsi="宋体" w:eastAsia="宋体" w:cs="宋体"/>
          <w:color w:val="auto"/>
          <w:spacing w:val="12"/>
          <w:sz w:val="20"/>
          <w:szCs w:val="20"/>
        </w:rPr>
        <w:t>近</w:t>
      </w:r>
      <w:r>
        <w:rPr>
          <w:rFonts w:ascii="宋体" w:hAnsi="宋体" w:eastAsia="宋体" w:cs="宋体"/>
          <w:color w:val="auto"/>
          <w:spacing w:val="8"/>
          <w:sz w:val="20"/>
          <w:szCs w:val="20"/>
        </w:rPr>
        <w:t>三年：成立三年以上的，为提交首次投标文件截止时间前三年内；成立不足三年的，为</w:t>
      </w:r>
      <w:r>
        <w:rPr>
          <w:rFonts w:ascii="宋体" w:hAnsi="宋体" w:eastAsia="宋体" w:cs="宋体"/>
          <w:color w:val="auto"/>
          <w:sz w:val="20"/>
          <w:szCs w:val="20"/>
        </w:rPr>
        <w:t xml:space="preserve"> </w:t>
      </w:r>
      <w:r>
        <w:rPr>
          <w:rFonts w:ascii="宋体" w:hAnsi="宋体" w:eastAsia="宋体" w:cs="宋体"/>
          <w:color w:val="auto"/>
          <w:spacing w:val="5"/>
          <w:sz w:val="20"/>
          <w:szCs w:val="20"/>
        </w:rPr>
        <w:t>实际时间</w:t>
      </w:r>
      <w:r>
        <w:rPr>
          <w:rFonts w:ascii="宋体" w:hAnsi="宋体" w:eastAsia="宋体" w:cs="宋体"/>
          <w:color w:val="auto"/>
          <w:spacing w:val="4"/>
          <w:sz w:val="20"/>
          <w:szCs w:val="20"/>
        </w:rPr>
        <w:t>。</w:t>
      </w:r>
    </w:p>
    <w:p w14:paraId="1B6B44BB">
      <w:pPr>
        <w:rPr>
          <w:color w:val="auto"/>
        </w:rPr>
        <w:sectPr>
          <w:headerReference r:id="rId24" w:type="default"/>
          <w:footerReference r:id="rId25" w:type="default"/>
          <w:pgSz w:w="11907" w:h="16840"/>
          <w:pgMar w:top="1319" w:right="1557" w:bottom="1026" w:left="1559" w:header="1305" w:footer="814" w:gutter="0"/>
          <w:pgNumType w:fmt="decimal"/>
          <w:cols w:space="720" w:num="1"/>
        </w:sectPr>
      </w:pPr>
    </w:p>
    <w:p w14:paraId="3D777DF7">
      <w:pPr>
        <w:spacing w:before="43" w:line="219" w:lineRule="auto"/>
        <w:ind w:left="33"/>
        <w:rPr>
          <w:rFonts w:ascii="宋体" w:hAnsi="宋体" w:eastAsia="宋体" w:cs="宋体"/>
          <w:color w:val="auto"/>
          <w:sz w:val="28"/>
          <w:szCs w:val="28"/>
        </w:rPr>
      </w:pPr>
      <w:r>
        <w:rPr>
          <w:rFonts w:ascii="宋体" w:hAnsi="宋体" w:eastAsia="宋体" w:cs="宋体"/>
          <w:color w:val="auto"/>
          <w:spacing w:val="-24"/>
          <w:sz w:val="28"/>
          <w:szCs w:val="28"/>
        </w:rPr>
        <w:t>附</w:t>
      </w:r>
      <w:r>
        <w:rPr>
          <w:rFonts w:ascii="宋体" w:hAnsi="宋体" w:eastAsia="宋体" w:cs="宋体"/>
          <w:color w:val="auto"/>
          <w:spacing w:val="-20"/>
          <w:sz w:val="28"/>
          <w:szCs w:val="28"/>
        </w:rPr>
        <w:t xml:space="preserve">件 </w:t>
      </w:r>
      <w:r>
        <w:rPr>
          <w:rFonts w:hint="eastAsia" w:ascii="宋体" w:hAnsi="宋体" w:cs="宋体"/>
          <w:color w:val="auto"/>
          <w:spacing w:val="-20"/>
          <w:sz w:val="28"/>
          <w:szCs w:val="28"/>
          <w:lang w:val="en-US" w:eastAsia="zh-CN"/>
        </w:rPr>
        <w:t>4</w:t>
      </w:r>
      <w:r>
        <w:rPr>
          <w:rFonts w:ascii="宋体" w:hAnsi="宋体" w:eastAsia="宋体" w:cs="宋体"/>
          <w:color w:val="auto"/>
          <w:spacing w:val="-20"/>
          <w:sz w:val="28"/>
          <w:szCs w:val="28"/>
        </w:rPr>
        <w:t>：</w:t>
      </w:r>
    </w:p>
    <w:p w14:paraId="20774C6A">
      <w:pPr>
        <w:spacing w:before="212" w:line="220" w:lineRule="auto"/>
        <w:ind w:left="1455"/>
        <w:rPr>
          <w:rFonts w:ascii="宋体" w:hAnsi="宋体" w:eastAsia="宋体" w:cs="宋体"/>
          <w:color w:val="auto"/>
          <w:sz w:val="28"/>
          <w:szCs w:val="28"/>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财务状况及税收、社</w:t>
      </w:r>
      <w:r>
        <w:rPr>
          <w:rFonts w:ascii="宋体" w:hAnsi="宋体" w:eastAsia="宋体" w:cs="宋体"/>
          <w:color w:val="auto"/>
          <w:sz w:val="28"/>
          <w:szCs w:val="28"/>
          <w14:textOutline w14:w="5103" w14:cap="sq" w14:cmpd="sng">
            <w14:solidFill>
              <w14:srgbClr w14:val="000000"/>
            </w14:solidFill>
            <w14:prstDash w14:val="solid"/>
            <w14:bevel/>
          </w14:textOutline>
        </w:rPr>
        <w:t>会保障资金缴纳情况声明函</w:t>
      </w:r>
    </w:p>
    <w:p w14:paraId="0879EDFC">
      <w:pPr>
        <w:spacing w:line="257" w:lineRule="auto"/>
        <w:rPr>
          <w:rFonts w:ascii="Arial"/>
          <w:color w:val="auto"/>
          <w:sz w:val="21"/>
        </w:rPr>
      </w:pPr>
    </w:p>
    <w:p w14:paraId="4C482083">
      <w:pPr>
        <w:spacing w:line="258" w:lineRule="auto"/>
        <w:rPr>
          <w:rFonts w:ascii="Arial"/>
          <w:color w:val="auto"/>
          <w:sz w:val="21"/>
        </w:rPr>
      </w:pPr>
    </w:p>
    <w:p w14:paraId="51ED2F48">
      <w:pPr>
        <w:spacing w:line="258" w:lineRule="auto"/>
        <w:rPr>
          <w:rFonts w:ascii="Arial"/>
          <w:color w:val="auto"/>
          <w:sz w:val="21"/>
        </w:rPr>
      </w:pPr>
    </w:p>
    <w:p w14:paraId="0C29832F">
      <w:pPr>
        <w:spacing w:before="65" w:line="377" w:lineRule="auto"/>
        <w:ind w:left="12" w:firstLine="442"/>
        <w:rPr>
          <w:rFonts w:ascii="宋体" w:hAnsi="宋体" w:eastAsia="宋体" w:cs="宋体"/>
          <w:color w:val="auto"/>
          <w:sz w:val="20"/>
          <w:szCs w:val="20"/>
        </w:rPr>
      </w:pPr>
      <w:r>
        <w:rPr>
          <w:rFonts w:ascii="宋体" w:hAnsi="宋体" w:eastAsia="宋体" w:cs="宋体"/>
          <w:color w:val="auto"/>
          <w:spacing w:val="32"/>
          <w:sz w:val="20"/>
          <w:szCs w:val="20"/>
        </w:rPr>
        <w:t>我</w:t>
      </w:r>
      <w:r>
        <w:rPr>
          <w:rFonts w:ascii="宋体" w:hAnsi="宋体" w:eastAsia="宋体" w:cs="宋体"/>
          <w:color w:val="auto"/>
          <w:spacing w:val="17"/>
          <w:sz w:val="20"/>
          <w:szCs w:val="20"/>
        </w:rPr>
        <w:t>方</w:t>
      </w:r>
      <w:r>
        <w:rPr>
          <w:rFonts w:ascii="宋体" w:hAnsi="宋体" w:eastAsia="宋体" w:cs="宋体"/>
          <w:color w:val="auto"/>
          <w:spacing w:val="16"/>
          <w:sz w:val="20"/>
          <w:szCs w:val="20"/>
        </w:rPr>
        <w:t xml:space="preserve">  (供应商名称)  符合《中华人民共和国政府采购法》 第二十二条第一款第 (二)</w:t>
      </w:r>
      <w:r>
        <w:rPr>
          <w:rFonts w:ascii="宋体" w:hAnsi="宋体" w:eastAsia="宋体" w:cs="宋体"/>
          <w:color w:val="auto"/>
          <w:sz w:val="20"/>
          <w:szCs w:val="20"/>
        </w:rPr>
        <w:t xml:space="preserve"> </w:t>
      </w:r>
      <w:r>
        <w:rPr>
          <w:rFonts w:ascii="宋体" w:hAnsi="宋体" w:eastAsia="宋体" w:cs="宋体"/>
          <w:color w:val="auto"/>
          <w:spacing w:val="21"/>
          <w:sz w:val="20"/>
          <w:szCs w:val="20"/>
        </w:rPr>
        <w:t>项</w:t>
      </w:r>
      <w:r>
        <w:rPr>
          <w:rFonts w:ascii="宋体" w:hAnsi="宋体" w:eastAsia="宋体" w:cs="宋体"/>
          <w:color w:val="auto"/>
          <w:spacing w:val="11"/>
          <w:sz w:val="20"/>
          <w:szCs w:val="20"/>
        </w:rPr>
        <w:t>、  第 (四) 项规定条件，具体包括：</w:t>
      </w:r>
    </w:p>
    <w:p w14:paraId="63E2E14C">
      <w:pPr>
        <w:spacing w:line="270" w:lineRule="exact"/>
        <w:ind w:left="468"/>
        <w:rPr>
          <w:rFonts w:ascii="宋体" w:hAnsi="宋体" w:eastAsia="宋体" w:cs="宋体"/>
          <w:color w:val="auto"/>
          <w:sz w:val="20"/>
          <w:szCs w:val="20"/>
        </w:rPr>
      </w:pPr>
      <w:r>
        <w:rPr>
          <w:rFonts w:ascii="宋体" w:hAnsi="宋体" w:eastAsia="宋体" w:cs="宋体"/>
          <w:color w:val="auto"/>
          <w:spacing w:val="18"/>
          <w:position w:val="1"/>
          <w:sz w:val="20"/>
          <w:szCs w:val="20"/>
        </w:rPr>
        <w:t>1</w:t>
      </w:r>
      <w:r>
        <w:rPr>
          <w:rFonts w:ascii="宋体" w:hAnsi="宋体" w:eastAsia="宋体" w:cs="宋体"/>
          <w:color w:val="auto"/>
          <w:spacing w:val="16"/>
          <w:position w:val="1"/>
          <w:sz w:val="20"/>
          <w:szCs w:val="20"/>
        </w:rPr>
        <w:t>.具有健全的财务会计制度；</w:t>
      </w:r>
    </w:p>
    <w:p w14:paraId="56C1C1A2">
      <w:pPr>
        <w:spacing w:before="140" w:line="270" w:lineRule="exact"/>
        <w:ind w:left="455"/>
        <w:rPr>
          <w:rFonts w:ascii="宋体" w:hAnsi="宋体" w:eastAsia="宋体" w:cs="宋体"/>
          <w:color w:val="auto"/>
          <w:sz w:val="20"/>
          <w:szCs w:val="20"/>
        </w:rPr>
      </w:pPr>
      <w:r>
        <w:rPr>
          <w:rFonts w:ascii="宋体" w:hAnsi="宋体" w:eastAsia="宋体" w:cs="宋体"/>
          <w:color w:val="auto"/>
          <w:spacing w:val="19"/>
          <w:position w:val="1"/>
          <w:sz w:val="20"/>
          <w:szCs w:val="20"/>
        </w:rPr>
        <w:t>2.有依法缴纳税收和社会保障资金的良好记录</w:t>
      </w:r>
      <w:r>
        <w:rPr>
          <w:rFonts w:ascii="宋体" w:hAnsi="宋体" w:eastAsia="宋体" w:cs="宋体"/>
          <w:color w:val="auto"/>
          <w:spacing w:val="16"/>
          <w:position w:val="1"/>
          <w:sz w:val="20"/>
          <w:szCs w:val="20"/>
        </w:rPr>
        <w:t>。</w:t>
      </w:r>
    </w:p>
    <w:p w14:paraId="416261C8">
      <w:pPr>
        <w:spacing w:before="137" w:line="228" w:lineRule="auto"/>
        <w:ind w:left="453"/>
        <w:rPr>
          <w:rFonts w:ascii="宋体" w:hAnsi="宋体" w:eastAsia="宋体" w:cs="宋体"/>
          <w:color w:val="auto"/>
          <w:sz w:val="20"/>
          <w:szCs w:val="20"/>
        </w:rPr>
      </w:pPr>
      <w:r>
        <w:rPr>
          <w:rFonts w:ascii="宋体" w:hAnsi="宋体" w:eastAsia="宋体" w:cs="宋体"/>
          <w:color w:val="auto"/>
          <w:spacing w:val="13"/>
          <w:sz w:val="20"/>
          <w:szCs w:val="20"/>
        </w:rPr>
        <w:t>特此声明。</w:t>
      </w:r>
    </w:p>
    <w:p w14:paraId="71B0DB00">
      <w:pPr>
        <w:spacing w:before="162" w:line="224" w:lineRule="auto"/>
        <w:ind w:left="454"/>
        <w:rPr>
          <w:rFonts w:ascii="宋体" w:hAnsi="宋体" w:eastAsia="宋体" w:cs="宋体"/>
          <w:color w:val="auto"/>
          <w:sz w:val="20"/>
          <w:szCs w:val="20"/>
        </w:rPr>
      </w:pPr>
      <w:r>
        <w:rPr>
          <w:rFonts w:ascii="宋体" w:hAnsi="宋体" w:eastAsia="宋体" w:cs="宋体"/>
          <w:color w:val="auto"/>
          <w:spacing w:val="27"/>
          <w:sz w:val="20"/>
          <w:szCs w:val="20"/>
        </w:rPr>
        <w:t>我</w:t>
      </w:r>
      <w:r>
        <w:rPr>
          <w:rFonts w:ascii="宋体" w:hAnsi="宋体" w:eastAsia="宋体" w:cs="宋体"/>
          <w:color w:val="auto"/>
          <w:spacing w:val="16"/>
          <w:sz w:val="20"/>
          <w:szCs w:val="20"/>
        </w:rPr>
        <w:t>方对上述声明的真实性负责 。如有虚假，将依法承担相应责任。</w:t>
      </w:r>
    </w:p>
    <w:p w14:paraId="6F3F352E">
      <w:pPr>
        <w:spacing w:line="266" w:lineRule="auto"/>
        <w:rPr>
          <w:rFonts w:ascii="Arial"/>
          <w:color w:val="auto"/>
          <w:sz w:val="21"/>
        </w:rPr>
      </w:pPr>
    </w:p>
    <w:p w14:paraId="7B9719A4">
      <w:pPr>
        <w:spacing w:line="266" w:lineRule="auto"/>
        <w:rPr>
          <w:rFonts w:ascii="Arial"/>
          <w:color w:val="auto"/>
          <w:sz w:val="21"/>
        </w:rPr>
      </w:pPr>
    </w:p>
    <w:p w14:paraId="1842913C">
      <w:pPr>
        <w:spacing w:line="266" w:lineRule="auto"/>
        <w:rPr>
          <w:rFonts w:ascii="Arial"/>
          <w:color w:val="auto"/>
          <w:sz w:val="21"/>
        </w:rPr>
      </w:pPr>
    </w:p>
    <w:p w14:paraId="5F7EA922">
      <w:pPr>
        <w:spacing w:line="266" w:lineRule="auto"/>
        <w:rPr>
          <w:rFonts w:ascii="Arial"/>
          <w:color w:val="auto"/>
          <w:sz w:val="21"/>
        </w:rPr>
      </w:pPr>
    </w:p>
    <w:p w14:paraId="3B6E7546">
      <w:pPr>
        <w:spacing w:line="266" w:lineRule="auto"/>
        <w:rPr>
          <w:rFonts w:ascii="Arial"/>
          <w:color w:val="auto"/>
          <w:sz w:val="21"/>
        </w:rPr>
      </w:pPr>
    </w:p>
    <w:p w14:paraId="0833D582">
      <w:pPr>
        <w:spacing w:line="266" w:lineRule="auto"/>
        <w:rPr>
          <w:rFonts w:ascii="Arial"/>
          <w:color w:val="auto"/>
          <w:sz w:val="21"/>
        </w:rPr>
      </w:pPr>
    </w:p>
    <w:p w14:paraId="4361C2CC">
      <w:pPr>
        <w:spacing w:line="266" w:lineRule="auto"/>
        <w:rPr>
          <w:rFonts w:ascii="Arial"/>
          <w:color w:val="auto"/>
          <w:sz w:val="21"/>
        </w:rPr>
      </w:pPr>
    </w:p>
    <w:p w14:paraId="4F008D6E">
      <w:pPr>
        <w:spacing w:line="267" w:lineRule="auto"/>
        <w:rPr>
          <w:rFonts w:ascii="Arial"/>
          <w:color w:val="auto"/>
          <w:sz w:val="21"/>
        </w:rPr>
      </w:pPr>
    </w:p>
    <w:p w14:paraId="440DC781">
      <w:pPr>
        <w:spacing w:before="65" w:line="411" w:lineRule="exact"/>
        <w:ind w:left="453"/>
        <w:rPr>
          <w:rFonts w:ascii="宋体" w:hAnsi="宋体" w:eastAsia="宋体" w:cs="宋体"/>
          <w:color w:val="auto"/>
          <w:sz w:val="20"/>
          <w:szCs w:val="20"/>
        </w:rPr>
      </w:pPr>
      <w:r>
        <w:rPr>
          <w:rFonts w:ascii="宋体" w:hAnsi="宋体" w:eastAsia="宋体" w:cs="宋体"/>
          <w:color w:val="auto"/>
          <w:spacing w:val="16"/>
          <w:position w:val="15"/>
          <w:sz w:val="20"/>
          <w:szCs w:val="20"/>
        </w:rPr>
        <w:t>供应商名称 (公章</w:t>
      </w:r>
      <w:r>
        <w:rPr>
          <w:rFonts w:ascii="宋体" w:hAnsi="宋体" w:eastAsia="宋体" w:cs="宋体"/>
          <w:color w:val="auto"/>
          <w:spacing w:val="14"/>
          <w:position w:val="15"/>
          <w:sz w:val="20"/>
          <w:szCs w:val="20"/>
        </w:rPr>
        <w:t>)</w:t>
      </w:r>
    </w:p>
    <w:p w14:paraId="39468C3A">
      <w:pPr>
        <w:spacing w:line="228" w:lineRule="auto"/>
        <w:ind w:left="489"/>
        <w:rPr>
          <w:color w:val="auto"/>
        </w:rPr>
        <w:sectPr>
          <w:headerReference r:id="rId26" w:type="default"/>
          <w:footerReference r:id="rId27" w:type="default"/>
          <w:pgSz w:w="11907" w:h="16840"/>
          <w:pgMar w:top="1319" w:right="1487" w:bottom="1026" w:left="1559" w:header="1305" w:footer="814" w:gutter="0"/>
          <w:pgNumType w:fmt="decimal"/>
          <w:cols w:space="720" w:num="1"/>
        </w:sectPr>
      </w:pPr>
      <w:r>
        <w:rPr>
          <w:rFonts w:ascii="宋体" w:hAnsi="宋体" w:eastAsia="宋体" w:cs="宋体"/>
          <w:color w:val="auto"/>
          <w:spacing w:val="-7"/>
          <w:sz w:val="20"/>
          <w:szCs w:val="20"/>
        </w:rPr>
        <w:t>日</w:t>
      </w:r>
      <w:r>
        <w:rPr>
          <w:rFonts w:ascii="宋体" w:hAnsi="宋体" w:eastAsia="宋体" w:cs="宋体"/>
          <w:color w:val="auto"/>
          <w:spacing w:val="-4"/>
          <w:sz w:val="20"/>
          <w:szCs w:val="20"/>
        </w:rPr>
        <w:t>期：</w:t>
      </w:r>
    </w:p>
    <w:p w14:paraId="6BE0EC09">
      <w:pPr>
        <w:spacing w:line="278" w:lineRule="auto"/>
        <w:rPr>
          <w:rFonts w:ascii="Arial"/>
          <w:color w:val="auto"/>
          <w:sz w:val="21"/>
        </w:rPr>
      </w:pPr>
    </w:p>
    <w:p w14:paraId="049B2732">
      <w:pPr>
        <w:spacing w:line="279" w:lineRule="auto"/>
        <w:rPr>
          <w:rFonts w:ascii="Arial"/>
          <w:color w:val="auto"/>
          <w:sz w:val="21"/>
        </w:rPr>
      </w:pPr>
    </w:p>
    <w:p w14:paraId="3E37B446">
      <w:pPr>
        <w:spacing w:before="91" w:line="219" w:lineRule="auto"/>
        <w:ind w:left="2493"/>
        <w:rPr>
          <w:rFonts w:ascii="宋体" w:hAnsi="宋体" w:eastAsia="宋体" w:cs="宋体"/>
          <w:color w:val="auto"/>
          <w:spacing w:val="-1"/>
          <w:sz w:val="28"/>
          <w:szCs w:val="28"/>
          <w14:textOutline w14:w="5103" w14:cap="sq" w14:cmpd="sng">
            <w14:solidFill>
              <w14:srgbClr w14:val="000000"/>
            </w14:solidFill>
            <w14:prstDash w14:val="solid"/>
            <w14:bevel/>
          </w14:textOutline>
        </w:rPr>
      </w:pPr>
    </w:p>
    <w:p w14:paraId="2E05DCDA">
      <w:pPr>
        <w:spacing w:before="91" w:line="219" w:lineRule="auto"/>
        <w:ind w:left="2493"/>
        <w:rPr>
          <w:rFonts w:ascii="宋体" w:hAnsi="宋体" w:eastAsia="宋体" w:cs="宋体"/>
          <w:color w:val="auto"/>
          <w:spacing w:val="-1"/>
          <w:sz w:val="28"/>
          <w:szCs w:val="28"/>
          <w14:textOutline w14:w="5103" w14:cap="sq" w14:cmpd="sng">
            <w14:solidFill>
              <w14:srgbClr w14:val="000000"/>
            </w14:solidFill>
            <w14:prstDash w14:val="solid"/>
            <w14:bevel/>
          </w14:textOutline>
        </w:rPr>
      </w:pPr>
    </w:p>
    <w:p w14:paraId="39E6566A">
      <w:pPr>
        <w:spacing w:before="91" w:line="219" w:lineRule="auto"/>
        <w:ind w:left="2493"/>
        <w:rPr>
          <w:rFonts w:ascii="宋体" w:hAnsi="宋体" w:eastAsia="宋体" w:cs="宋体"/>
          <w:color w:val="auto"/>
          <w:sz w:val="28"/>
          <w:szCs w:val="28"/>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投标人</w:t>
      </w:r>
      <w:r>
        <w:rPr>
          <w:rFonts w:ascii="宋体" w:hAnsi="宋体" w:eastAsia="宋体" w:cs="宋体"/>
          <w:color w:val="auto"/>
          <w:sz w:val="28"/>
          <w:szCs w:val="28"/>
          <w14:textOutline w14:w="5103" w14:cap="sq" w14:cmpd="sng">
            <w14:solidFill>
              <w14:srgbClr w14:val="000000"/>
            </w14:solidFill>
            <w14:prstDash w14:val="solid"/>
            <w14:bevel/>
          </w14:textOutline>
        </w:rPr>
        <w:t>的资格证明材料说明</w:t>
      </w:r>
    </w:p>
    <w:p w14:paraId="36ECD502">
      <w:pPr>
        <w:spacing w:before="150" w:line="225" w:lineRule="auto"/>
        <w:ind w:left="32"/>
        <w:rPr>
          <w:rFonts w:ascii="宋体" w:hAnsi="宋体" w:eastAsia="宋体" w:cs="宋体"/>
          <w:color w:val="auto"/>
          <w:sz w:val="20"/>
          <w:szCs w:val="20"/>
        </w:rPr>
      </w:pPr>
      <w:r>
        <w:rPr>
          <w:rFonts w:ascii="宋体" w:hAnsi="宋体" w:eastAsia="宋体" w:cs="宋体"/>
          <w:color w:val="auto"/>
          <w:spacing w:val="9"/>
          <w:sz w:val="20"/>
          <w:szCs w:val="20"/>
        </w:rPr>
        <w:t>(</w:t>
      </w:r>
      <w:r>
        <w:rPr>
          <w:rFonts w:ascii="宋体" w:hAnsi="宋体" w:eastAsia="宋体" w:cs="宋体"/>
          <w:color w:val="auto"/>
          <w:spacing w:val="5"/>
          <w:sz w:val="20"/>
          <w:szCs w:val="20"/>
        </w:rPr>
        <w:t xml:space="preserve"> 一) 法人或者其他组织的营业执照等证明文件， 自然人的身份证明；：</w:t>
      </w:r>
    </w:p>
    <w:p w14:paraId="20C641F3">
      <w:pPr>
        <w:spacing w:before="163" w:line="378" w:lineRule="auto"/>
        <w:ind w:left="22" w:right="52" w:firstLine="316"/>
        <w:rPr>
          <w:rFonts w:ascii="宋体" w:hAnsi="宋体" w:eastAsia="宋体" w:cs="宋体"/>
          <w:color w:val="auto"/>
          <w:sz w:val="20"/>
          <w:szCs w:val="20"/>
        </w:rPr>
      </w:pPr>
      <w:r>
        <w:rPr>
          <w:rFonts w:ascii="宋体" w:hAnsi="宋体" w:eastAsia="宋体" w:cs="宋体"/>
          <w:color w:val="auto"/>
          <w:spacing w:val="16"/>
          <w:sz w:val="20"/>
          <w:szCs w:val="20"/>
        </w:rPr>
        <w:t>投</w:t>
      </w:r>
      <w:r>
        <w:rPr>
          <w:rFonts w:ascii="宋体" w:hAnsi="宋体" w:eastAsia="宋体" w:cs="宋体"/>
          <w:color w:val="auto"/>
          <w:spacing w:val="9"/>
          <w:sz w:val="20"/>
          <w:szCs w:val="20"/>
        </w:rPr>
        <w:t>标单位是企业 (包括合伙企业) 的，应提供其在工商部门注册的有效“企业法人营业</w:t>
      </w:r>
      <w:r>
        <w:rPr>
          <w:rFonts w:ascii="宋体" w:hAnsi="宋体" w:eastAsia="宋体" w:cs="宋体"/>
          <w:color w:val="auto"/>
          <w:sz w:val="20"/>
          <w:szCs w:val="20"/>
        </w:rPr>
        <w:t xml:space="preserve"> </w:t>
      </w:r>
      <w:r>
        <w:rPr>
          <w:rFonts w:ascii="宋体" w:hAnsi="宋体" w:eastAsia="宋体" w:cs="宋体"/>
          <w:color w:val="auto"/>
          <w:spacing w:val="16"/>
          <w:sz w:val="20"/>
          <w:szCs w:val="20"/>
        </w:rPr>
        <w:t>执</w:t>
      </w:r>
      <w:r>
        <w:rPr>
          <w:rFonts w:ascii="宋体" w:hAnsi="宋体" w:eastAsia="宋体" w:cs="宋体"/>
          <w:color w:val="auto"/>
          <w:spacing w:val="9"/>
          <w:sz w:val="20"/>
          <w:szCs w:val="20"/>
        </w:rPr>
        <w:t>照</w:t>
      </w:r>
      <w:r>
        <w:rPr>
          <w:rFonts w:ascii="宋体" w:hAnsi="宋体" w:eastAsia="宋体" w:cs="宋体"/>
          <w:color w:val="auto"/>
          <w:spacing w:val="8"/>
          <w:sz w:val="20"/>
          <w:szCs w:val="20"/>
        </w:rPr>
        <w:t>”或“营业执照”的复印件；</w:t>
      </w:r>
    </w:p>
    <w:p w14:paraId="2051650E">
      <w:pPr>
        <w:spacing w:before="1" w:line="376" w:lineRule="auto"/>
        <w:ind w:left="339" w:right="1365"/>
        <w:rPr>
          <w:rFonts w:ascii="宋体" w:hAnsi="宋体" w:eastAsia="宋体" w:cs="宋体"/>
          <w:color w:val="auto"/>
          <w:sz w:val="20"/>
          <w:szCs w:val="20"/>
        </w:rPr>
      </w:pPr>
      <w:r>
        <w:rPr>
          <w:rFonts w:ascii="宋体" w:hAnsi="宋体" w:eastAsia="宋体" w:cs="宋体"/>
          <w:color w:val="auto"/>
          <w:spacing w:val="8"/>
          <w:sz w:val="20"/>
          <w:szCs w:val="20"/>
        </w:rPr>
        <w:t>投标单位是事业单位的，应提供其有效的“事业单位法人证书”复印件</w:t>
      </w:r>
      <w:r>
        <w:rPr>
          <w:rFonts w:ascii="宋体" w:hAnsi="宋体" w:eastAsia="宋体" w:cs="宋体"/>
          <w:color w:val="auto"/>
          <w:spacing w:val="5"/>
          <w:sz w:val="20"/>
          <w:szCs w:val="20"/>
        </w:rPr>
        <w:t>；</w:t>
      </w:r>
      <w:r>
        <w:rPr>
          <w:rFonts w:ascii="宋体" w:hAnsi="宋体" w:eastAsia="宋体" w:cs="宋体"/>
          <w:color w:val="auto"/>
          <w:sz w:val="20"/>
          <w:szCs w:val="20"/>
        </w:rPr>
        <w:t xml:space="preserve"> </w:t>
      </w:r>
      <w:r>
        <w:rPr>
          <w:rFonts w:ascii="宋体" w:hAnsi="宋体" w:eastAsia="宋体" w:cs="宋体"/>
          <w:color w:val="auto"/>
          <w:spacing w:val="8"/>
          <w:sz w:val="20"/>
          <w:szCs w:val="20"/>
        </w:rPr>
        <w:t>投标单位是非企业专业服务机构的，应提供其有效的执业许可证复印件</w:t>
      </w:r>
      <w:r>
        <w:rPr>
          <w:rFonts w:ascii="宋体" w:hAnsi="宋体" w:eastAsia="宋体" w:cs="宋体"/>
          <w:color w:val="auto"/>
          <w:spacing w:val="5"/>
          <w:sz w:val="20"/>
          <w:szCs w:val="20"/>
        </w:rPr>
        <w:t>；</w:t>
      </w:r>
    </w:p>
    <w:p w14:paraId="18B30446">
      <w:pPr>
        <w:spacing w:before="1" w:line="377" w:lineRule="auto"/>
        <w:ind w:left="339" w:right="945"/>
        <w:rPr>
          <w:rFonts w:ascii="宋体" w:hAnsi="宋体" w:eastAsia="宋体" w:cs="宋体"/>
          <w:color w:val="auto"/>
          <w:sz w:val="20"/>
          <w:szCs w:val="20"/>
        </w:rPr>
      </w:pPr>
      <w:r>
        <w:rPr>
          <w:rFonts w:ascii="宋体" w:hAnsi="宋体" w:eastAsia="宋体" w:cs="宋体"/>
          <w:color w:val="auto"/>
          <w:spacing w:val="9"/>
          <w:sz w:val="20"/>
          <w:szCs w:val="20"/>
        </w:rPr>
        <w:t>投</w:t>
      </w:r>
      <w:r>
        <w:rPr>
          <w:rFonts w:ascii="宋体" w:hAnsi="宋体" w:eastAsia="宋体" w:cs="宋体"/>
          <w:color w:val="auto"/>
          <w:spacing w:val="8"/>
          <w:sz w:val="20"/>
          <w:szCs w:val="20"/>
        </w:rPr>
        <w:t>标单位是个体工商户的，应提供其有效的“个体工商户营业执照”复印件；</w:t>
      </w:r>
      <w:r>
        <w:rPr>
          <w:rFonts w:ascii="宋体" w:hAnsi="宋体" w:eastAsia="宋体" w:cs="宋体"/>
          <w:color w:val="auto"/>
          <w:sz w:val="20"/>
          <w:szCs w:val="20"/>
        </w:rPr>
        <w:t xml:space="preserve"> </w:t>
      </w:r>
      <w:r>
        <w:rPr>
          <w:rFonts w:ascii="宋体" w:hAnsi="宋体" w:eastAsia="宋体" w:cs="宋体"/>
          <w:color w:val="auto"/>
          <w:spacing w:val="10"/>
          <w:sz w:val="20"/>
          <w:szCs w:val="20"/>
        </w:rPr>
        <w:t>投</w:t>
      </w:r>
      <w:r>
        <w:rPr>
          <w:rFonts w:ascii="宋体" w:hAnsi="宋体" w:eastAsia="宋体" w:cs="宋体"/>
          <w:color w:val="auto"/>
          <w:spacing w:val="9"/>
          <w:sz w:val="20"/>
          <w:szCs w:val="20"/>
        </w:rPr>
        <w:t>标单位是自然人的，应提供其有效的自然人身份证明；</w:t>
      </w:r>
    </w:p>
    <w:p w14:paraId="3D4B435E">
      <w:pPr>
        <w:spacing w:before="1" w:line="226" w:lineRule="auto"/>
        <w:ind w:left="32"/>
        <w:rPr>
          <w:rFonts w:ascii="宋体" w:hAnsi="宋体" w:eastAsia="宋体" w:cs="宋体"/>
          <w:color w:val="auto"/>
          <w:sz w:val="20"/>
          <w:szCs w:val="20"/>
        </w:rPr>
      </w:pPr>
      <w:r>
        <w:rPr>
          <w:rFonts w:ascii="宋体" w:hAnsi="宋体" w:eastAsia="宋体" w:cs="宋体"/>
          <w:color w:val="auto"/>
          <w:spacing w:val="18"/>
          <w:sz w:val="20"/>
          <w:szCs w:val="20"/>
        </w:rPr>
        <w:t>(</w:t>
      </w:r>
      <w:r>
        <w:rPr>
          <w:rFonts w:ascii="宋体" w:hAnsi="宋体" w:eastAsia="宋体" w:cs="宋体"/>
          <w:color w:val="auto"/>
          <w:spacing w:val="15"/>
          <w:sz w:val="20"/>
          <w:szCs w:val="20"/>
        </w:rPr>
        <w:t>二) 财务状况报告；</w:t>
      </w:r>
    </w:p>
    <w:p w14:paraId="253F3BC4">
      <w:pPr>
        <w:spacing w:before="163" w:line="377" w:lineRule="auto"/>
        <w:ind w:left="22" w:right="40" w:firstLine="316"/>
        <w:rPr>
          <w:rFonts w:ascii="宋体" w:hAnsi="宋体" w:eastAsia="宋体" w:cs="宋体"/>
          <w:color w:val="auto"/>
          <w:sz w:val="20"/>
          <w:szCs w:val="20"/>
        </w:rPr>
      </w:pPr>
      <w:r>
        <w:rPr>
          <w:rFonts w:ascii="宋体" w:hAnsi="宋体" w:eastAsia="宋体" w:cs="宋体"/>
          <w:color w:val="auto"/>
          <w:spacing w:val="18"/>
          <w:sz w:val="20"/>
          <w:szCs w:val="20"/>
        </w:rPr>
        <w:t>投</w:t>
      </w:r>
      <w:r>
        <w:rPr>
          <w:rFonts w:ascii="宋体" w:hAnsi="宋体" w:eastAsia="宋体" w:cs="宋体"/>
          <w:color w:val="auto"/>
          <w:spacing w:val="15"/>
          <w:sz w:val="20"/>
          <w:szCs w:val="20"/>
        </w:rPr>
        <w:t>标</w:t>
      </w:r>
      <w:r>
        <w:rPr>
          <w:rFonts w:ascii="宋体" w:hAnsi="宋体" w:eastAsia="宋体" w:cs="宋体"/>
          <w:color w:val="auto"/>
          <w:spacing w:val="9"/>
          <w:sz w:val="20"/>
          <w:szCs w:val="20"/>
        </w:rPr>
        <w:t>单位是法人的，应提供本单位经会计师事务所出具的审计报告复印件 (报告中须包</w:t>
      </w:r>
      <w:r>
        <w:rPr>
          <w:rFonts w:ascii="宋体" w:hAnsi="宋体" w:eastAsia="宋体" w:cs="宋体"/>
          <w:color w:val="auto"/>
          <w:sz w:val="20"/>
          <w:szCs w:val="20"/>
        </w:rPr>
        <w:t xml:space="preserve"> </w:t>
      </w:r>
      <w:r>
        <w:rPr>
          <w:rFonts w:ascii="宋体" w:hAnsi="宋体" w:eastAsia="宋体" w:cs="宋体"/>
          <w:color w:val="auto"/>
          <w:spacing w:val="14"/>
          <w:sz w:val="20"/>
          <w:szCs w:val="20"/>
        </w:rPr>
        <w:t>括</w:t>
      </w:r>
      <w:r>
        <w:rPr>
          <w:rFonts w:ascii="宋体" w:hAnsi="宋体" w:eastAsia="宋体" w:cs="宋体"/>
          <w:color w:val="auto"/>
          <w:spacing w:val="9"/>
          <w:sz w:val="20"/>
          <w:szCs w:val="20"/>
        </w:rPr>
        <w:t>资</w:t>
      </w:r>
      <w:r>
        <w:rPr>
          <w:rFonts w:ascii="宋体" w:hAnsi="宋体" w:eastAsia="宋体" w:cs="宋体"/>
          <w:color w:val="auto"/>
          <w:spacing w:val="7"/>
          <w:sz w:val="20"/>
          <w:szCs w:val="20"/>
        </w:rPr>
        <w:t>产负债表、利润表、现金流量表及财务报表附注) ，或银行出具的资信证明。银行资信</w:t>
      </w:r>
      <w:r>
        <w:rPr>
          <w:rFonts w:ascii="宋体" w:hAnsi="宋体" w:eastAsia="宋体" w:cs="宋体"/>
          <w:color w:val="auto"/>
          <w:sz w:val="20"/>
          <w:szCs w:val="20"/>
        </w:rPr>
        <w:t xml:space="preserve"> </w:t>
      </w:r>
      <w:r>
        <w:rPr>
          <w:rFonts w:ascii="宋体" w:hAnsi="宋体" w:eastAsia="宋体" w:cs="宋体"/>
          <w:color w:val="auto"/>
          <w:spacing w:val="14"/>
          <w:sz w:val="20"/>
          <w:szCs w:val="20"/>
        </w:rPr>
        <w:t>证明</w:t>
      </w:r>
      <w:r>
        <w:rPr>
          <w:rFonts w:ascii="宋体" w:hAnsi="宋体" w:eastAsia="宋体" w:cs="宋体"/>
          <w:color w:val="auto"/>
          <w:spacing w:val="9"/>
          <w:sz w:val="20"/>
          <w:szCs w:val="20"/>
        </w:rPr>
        <w:t>可</w:t>
      </w:r>
      <w:r>
        <w:rPr>
          <w:rFonts w:ascii="宋体" w:hAnsi="宋体" w:eastAsia="宋体" w:cs="宋体"/>
          <w:color w:val="auto"/>
          <w:spacing w:val="7"/>
          <w:sz w:val="20"/>
          <w:szCs w:val="20"/>
        </w:rPr>
        <w:t>提供原件，也可提供银行在开标日前六个月内开具资信证明的复印件，对于资信证明</w:t>
      </w:r>
      <w:r>
        <w:rPr>
          <w:rFonts w:ascii="宋体" w:hAnsi="宋体" w:eastAsia="宋体" w:cs="宋体"/>
          <w:color w:val="auto"/>
          <w:sz w:val="20"/>
          <w:szCs w:val="20"/>
        </w:rPr>
        <w:t xml:space="preserve"> </w:t>
      </w:r>
      <w:r>
        <w:rPr>
          <w:rFonts w:ascii="宋体" w:hAnsi="宋体" w:eastAsia="宋体" w:cs="宋体"/>
          <w:color w:val="auto"/>
          <w:spacing w:val="17"/>
          <w:sz w:val="20"/>
          <w:szCs w:val="20"/>
        </w:rPr>
        <w:t>文</w:t>
      </w:r>
      <w:r>
        <w:rPr>
          <w:rFonts w:ascii="宋体" w:hAnsi="宋体" w:eastAsia="宋体" w:cs="宋体"/>
          <w:color w:val="auto"/>
          <w:spacing w:val="10"/>
          <w:sz w:val="20"/>
          <w:szCs w:val="20"/>
        </w:rPr>
        <w:t>件中写明“复印无效”的应提供原件。</w:t>
      </w:r>
      <w:r>
        <w:rPr>
          <w:rFonts w:ascii="宋体" w:hAnsi="宋体" w:eastAsia="宋体" w:cs="宋体"/>
          <w:color w:val="auto"/>
          <w:spacing w:val="10"/>
          <w:sz w:val="20"/>
          <w:szCs w:val="20"/>
          <w14:textOutline w14:w="3795" w14:cap="sq" w14:cmpd="sng">
            <w14:solidFill>
              <w14:srgbClr w14:val="000000"/>
            </w14:solidFill>
            <w14:prstDash w14:val="solid"/>
            <w14:bevel/>
          </w14:textOutline>
        </w:rPr>
        <w:t>银行资信证明的抬头可以与采购人或采购代理机</w:t>
      </w:r>
      <w:r>
        <w:rPr>
          <w:rFonts w:ascii="宋体" w:hAnsi="宋体" w:eastAsia="宋体" w:cs="宋体"/>
          <w:color w:val="auto"/>
          <w:sz w:val="20"/>
          <w:szCs w:val="20"/>
        </w:rPr>
        <w:t xml:space="preserve"> </w:t>
      </w:r>
      <w:r>
        <w:rPr>
          <w:rFonts w:ascii="宋体" w:hAnsi="宋体" w:eastAsia="宋体" w:cs="宋体"/>
          <w:color w:val="auto"/>
          <w:spacing w:val="8"/>
          <w:sz w:val="20"/>
          <w:szCs w:val="20"/>
          <w14:textOutline w14:w="3795" w14:cap="sq" w14:cmpd="sng">
            <w14:solidFill>
              <w14:srgbClr w14:val="000000"/>
            </w14:solidFill>
            <w14:prstDash w14:val="solid"/>
            <w14:bevel/>
          </w14:textOutline>
        </w:rPr>
        <w:t>构</w:t>
      </w:r>
      <w:r>
        <w:rPr>
          <w:rFonts w:ascii="宋体" w:hAnsi="宋体" w:eastAsia="宋体" w:cs="宋体"/>
          <w:color w:val="auto"/>
          <w:spacing w:val="7"/>
          <w:sz w:val="20"/>
          <w:szCs w:val="20"/>
          <w14:textOutline w14:w="3795" w14:cap="sq" w14:cmpd="sng">
            <w14:solidFill>
              <w14:srgbClr w14:val="000000"/>
            </w14:solidFill>
            <w14:prstDash w14:val="solid"/>
            <w14:bevel/>
          </w14:textOutline>
        </w:rPr>
        <w:t>名称不同。</w:t>
      </w:r>
    </w:p>
    <w:p w14:paraId="65D8EB24">
      <w:pPr>
        <w:spacing w:line="225" w:lineRule="auto"/>
        <w:ind w:left="339"/>
        <w:rPr>
          <w:rFonts w:ascii="宋体" w:hAnsi="宋体" w:eastAsia="宋体" w:cs="宋体"/>
          <w:color w:val="auto"/>
          <w:sz w:val="20"/>
          <w:szCs w:val="20"/>
        </w:rPr>
      </w:pPr>
      <w:r>
        <w:rPr>
          <w:rFonts w:ascii="宋体" w:hAnsi="宋体" w:eastAsia="宋体" w:cs="宋体"/>
          <w:color w:val="auto"/>
          <w:spacing w:val="15"/>
          <w:sz w:val="20"/>
          <w:szCs w:val="20"/>
        </w:rPr>
        <w:t>投</w:t>
      </w:r>
      <w:r>
        <w:rPr>
          <w:rFonts w:ascii="宋体" w:hAnsi="宋体" w:eastAsia="宋体" w:cs="宋体"/>
          <w:color w:val="auto"/>
          <w:spacing w:val="9"/>
          <w:sz w:val="20"/>
          <w:szCs w:val="20"/>
        </w:rPr>
        <w:t>标单位是其他组织或自然人的，应提供银行出具的资信证明。</w:t>
      </w:r>
    </w:p>
    <w:p w14:paraId="0CD6AE8A">
      <w:pPr>
        <w:spacing w:before="163" w:line="378" w:lineRule="auto"/>
        <w:ind w:left="22" w:right="52" w:firstLine="315"/>
        <w:rPr>
          <w:rFonts w:ascii="宋体" w:hAnsi="宋体" w:eastAsia="宋体" w:cs="宋体"/>
          <w:color w:val="auto"/>
          <w:sz w:val="20"/>
          <w:szCs w:val="20"/>
        </w:rPr>
      </w:pPr>
      <w:r>
        <w:rPr>
          <w:rFonts w:ascii="宋体" w:hAnsi="宋体" w:eastAsia="宋体" w:cs="宋体"/>
          <w:color w:val="auto"/>
          <w:spacing w:val="18"/>
          <w:sz w:val="20"/>
          <w:szCs w:val="20"/>
        </w:rPr>
        <w:t>银行</w:t>
      </w:r>
      <w:r>
        <w:rPr>
          <w:rFonts w:ascii="宋体" w:hAnsi="宋体" w:eastAsia="宋体" w:cs="宋体"/>
          <w:color w:val="auto"/>
          <w:spacing w:val="17"/>
          <w:sz w:val="20"/>
          <w:szCs w:val="20"/>
        </w:rPr>
        <w:t>资</w:t>
      </w:r>
      <w:r>
        <w:rPr>
          <w:rFonts w:ascii="宋体" w:hAnsi="宋体" w:eastAsia="宋体" w:cs="宋体"/>
          <w:color w:val="auto"/>
          <w:spacing w:val="9"/>
          <w:sz w:val="20"/>
          <w:szCs w:val="20"/>
        </w:rPr>
        <w:t>信证明应能说明该投标单位与银行之间业务往来正常，无不良记录，企业信誉良</w:t>
      </w:r>
      <w:r>
        <w:rPr>
          <w:rFonts w:ascii="宋体" w:hAnsi="宋体" w:eastAsia="宋体" w:cs="宋体"/>
          <w:color w:val="auto"/>
          <w:sz w:val="20"/>
          <w:szCs w:val="20"/>
        </w:rPr>
        <w:t xml:space="preserve"> </w:t>
      </w:r>
      <w:r>
        <w:rPr>
          <w:rFonts w:ascii="宋体" w:hAnsi="宋体" w:eastAsia="宋体" w:cs="宋体"/>
          <w:color w:val="auto"/>
          <w:spacing w:val="11"/>
          <w:sz w:val="20"/>
          <w:szCs w:val="20"/>
        </w:rPr>
        <w:t>好</w:t>
      </w:r>
      <w:r>
        <w:rPr>
          <w:rFonts w:ascii="宋体" w:hAnsi="宋体" w:eastAsia="宋体" w:cs="宋体"/>
          <w:color w:val="auto"/>
          <w:spacing w:val="9"/>
          <w:sz w:val="20"/>
          <w:szCs w:val="20"/>
        </w:rPr>
        <w:t>等。银行出具的存款证明不能作为银行资信证明。</w:t>
      </w:r>
    </w:p>
    <w:p w14:paraId="2EE9311D">
      <w:pPr>
        <w:spacing w:line="224" w:lineRule="auto"/>
        <w:ind w:left="32"/>
        <w:rPr>
          <w:rFonts w:ascii="宋体" w:hAnsi="宋体" w:eastAsia="宋体" w:cs="宋体"/>
          <w:color w:val="auto"/>
          <w:sz w:val="20"/>
          <w:szCs w:val="20"/>
        </w:rPr>
      </w:pPr>
      <w:r>
        <w:rPr>
          <w:rFonts w:ascii="宋体" w:hAnsi="宋体" w:eastAsia="宋体" w:cs="宋体"/>
          <w:color w:val="auto"/>
          <w:spacing w:val="24"/>
          <w:sz w:val="20"/>
          <w:szCs w:val="20"/>
        </w:rPr>
        <w:t>(</w:t>
      </w:r>
      <w:r>
        <w:rPr>
          <w:rFonts w:ascii="宋体" w:hAnsi="宋体" w:eastAsia="宋体" w:cs="宋体"/>
          <w:color w:val="auto"/>
          <w:spacing w:val="14"/>
          <w:sz w:val="20"/>
          <w:szCs w:val="20"/>
        </w:rPr>
        <w:t>三</w:t>
      </w:r>
      <w:r>
        <w:rPr>
          <w:rFonts w:ascii="宋体" w:hAnsi="宋体" w:eastAsia="宋体" w:cs="宋体"/>
          <w:color w:val="auto"/>
          <w:spacing w:val="12"/>
          <w:sz w:val="20"/>
          <w:szCs w:val="20"/>
        </w:rPr>
        <w:t>) 依法缴纳税收和社会保障资金的良好记录：</w:t>
      </w:r>
    </w:p>
    <w:p w14:paraId="17D9994E">
      <w:pPr>
        <w:spacing w:before="166" w:line="227" w:lineRule="auto"/>
        <w:ind w:left="32"/>
        <w:rPr>
          <w:rFonts w:ascii="宋体" w:hAnsi="宋体" w:eastAsia="宋体" w:cs="宋体"/>
          <w:color w:val="auto"/>
          <w:sz w:val="20"/>
          <w:szCs w:val="20"/>
        </w:rPr>
      </w:pPr>
      <w:r>
        <w:rPr>
          <w:rFonts w:ascii="宋体" w:hAnsi="宋体" w:eastAsia="宋体" w:cs="宋体"/>
          <w:color w:val="auto"/>
          <w:spacing w:val="17"/>
          <w:sz w:val="20"/>
          <w:szCs w:val="20"/>
        </w:rPr>
        <w:t>(</w:t>
      </w:r>
      <w:r>
        <w:rPr>
          <w:rFonts w:ascii="宋体" w:hAnsi="宋体" w:eastAsia="宋体" w:cs="宋体"/>
          <w:color w:val="auto"/>
          <w:spacing w:val="12"/>
          <w:sz w:val="20"/>
          <w:szCs w:val="20"/>
        </w:rPr>
        <w:t>1) 有依法缴纳税收的良好记录，提供完税证明；</w:t>
      </w:r>
    </w:p>
    <w:p w14:paraId="60D06A0C">
      <w:pPr>
        <w:spacing w:before="162" w:line="224" w:lineRule="auto"/>
        <w:ind w:left="32"/>
        <w:rPr>
          <w:rFonts w:ascii="宋体" w:hAnsi="宋体" w:eastAsia="宋体" w:cs="宋体"/>
          <w:color w:val="auto"/>
          <w:sz w:val="20"/>
          <w:szCs w:val="20"/>
        </w:rPr>
      </w:pPr>
      <w:r>
        <w:rPr>
          <w:rFonts w:ascii="宋体" w:hAnsi="宋体" w:eastAsia="宋体" w:cs="宋体"/>
          <w:color w:val="auto"/>
          <w:spacing w:val="22"/>
          <w:sz w:val="20"/>
          <w:szCs w:val="20"/>
        </w:rPr>
        <w:t>(2</w:t>
      </w:r>
      <w:r>
        <w:rPr>
          <w:rFonts w:ascii="宋体" w:hAnsi="宋体" w:eastAsia="宋体" w:cs="宋体"/>
          <w:color w:val="auto"/>
          <w:spacing w:val="13"/>
          <w:sz w:val="20"/>
          <w:szCs w:val="20"/>
        </w:rPr>
        <w:t>)</w:t>
      </w:r>
      <w:r>
        <w:rPr>
          <w:rFonts w:ascii="宋体" w:hAnsi="宋体" w:eastAsia="宋体" w:cs="宋体"/>
          <w:color w:val="auto"/>
          <w:spacing w:val="11"/>
          <w:sz w:val="20"/>
          <w:szCs w:val="20"/>
        </w:rPr>
        <w:t xml:space="preserve"> 有依法缴纳社会保障资金的良好记录，提供社保机构出具的社会保障资金的证明</w:t>
      </w:r>
    </w:p>
    <w:p w14:paraId="13B74381">
      <w:pPr>
        <w:spacing w:before="166" w:line="301" w:lineRule="auto"/>
        <w:ind w:left="22" w:right="50" w:firstLine="15"/>
        <w:rPr>
          <w:rFonts w:ascii="宋体" w:hAnsi="宋体" w:eastAsia="宋体" w:cs="宋体"/>
          <w:color w:val="auto"/>
          <w:sz w:val="20"/>
          <w:szCs w:val="20"/>
        </w:rPr>
      </w:pPr>
      <w:r>
        <w:rPr>
          <w:rFonts w:ascii="宋体" w:hAnsi="宋体" w:eastAsia="宋体" w:cs="宋体"/>
          <w:color w:val="auto"/>
          <w:spacing w:val="10"/>
          <w:sz w:val="20"/>
          <w:szCs w:val="20"/>
        </w:rPr>
        <w:t>1</w:t>
      </w:r>
      <w:r>
        <w:rPr>
          <w:rFonts w:ascii="宋体" w:hAnsi="宋体" w:eastAsia="宋体" w:cs="宋体"/>
          <w:color w:val="auto"/>
          <w:spacing w:val="9"/>
          <w:sz w:val="20"/>
          <w:szCs w:val="20"/>
        </w:rPr>
        <w:t>) 如投标单位的社会保险为委托第三方代缴，还需同时提供投标单位与第三方服务机构签</w:t>
      </w:r>
      <w:r>
        <w:rPr>
          <w:rFonts w:ascii="宋体" w:hAnsi="宋体" w:eastAsia="宋体" w:cs="宋体"/>
          <w:color w:val="auto"/>
          <w:sz w:val="20"/>
          <w:szCs w:val="20"/>
        </w:rPr>
        <w:t xml:space="preserve"> </w:t>
      </w:r>
      <w:r>
        <w:rPr>
          <w:rFonts w:ascii="宋体" w:hAnsi="宋体" w:eastAsia="宋体" w:cs="宋体"/>
          <w:color w:val="auto"/>
          <w:spacing w:val="9"/>
          <w:sz w:val="20"/>
          <w:szCs w:val="20"/>
        </w:rPr>
        <w:t xml:space="preserve">署的服务合同 (合同中应明确写明第三方为投标单位代缴其社会保险) </w:t>
      </w:r>
      <w:r>
        <w:rPr>
          <w:rFonts w:ascii="宋体" w:hAnsi="宋体" w:eastAsia="宋体" w:cs="宋体"/>
          <w:color w:val="auto"/>
          <w:spacing w:val="4"/>
          <w:sz w:val="20"/>
          <w:szCs w:val="20"/>
        </w:rPr>
        <w:t>。</w:t>
      </w:r>
    </w:p>
    <w:p w14:paraId="49660B86">
      <w:pPr>
        <w:spacing w:before="166" w:line="225" w:lineRule="auto"/>
        <w:ind w:left="32"/>
        <w:rPr>
          <w:rFonts w:ascii="宋体" w:hAnsi="宋体" w:eastAsia="宋体" w:cs="宋体"/>
          <w:color w:val="auto"/>
          <w:sz w:val="20"/>
          <w:szCs w:val="20"/>
        </w:rPr>
      </w:pPr>
      <w:r>
        <w:rPr>
          <w:rFonts w:ascii="宋体" w:hAnsi="宋体" w:eastAsia="宋体" w:cs="宋体"/>
          <w:color w:val="auto"/>
          <w:spacing w:val="20"/>
          <w:sz w:val="20"/>
          <w:szCs w:val="20"/>
        </w:rPr>
        <w:t>(</w:t>
      </w:r>
      <w:r>
        <w:rPr>
          <w:rFonts w:ascii="宋体" w:hAnsi="宋体" w:eastAsia="宋体" w:cs="宋体"/>
          <w:color w:val="auto"/>
          <w:spacing w:val="16"/>
          <w:sz w:val="20"/>
          <w:szCs w:val="20"/>
        </w:rPr>
        <w:t>四</w:t>
      </w:r>
      <w:r>
        <w:rPr>
          <w:rFonts w:ascii="宋体" w:hAnsi="宋体" w:eastAsia="宋体" w:cs="宋体"/>
          <w:color w:val="auto"/>
          <w:spacing w:val="10"/>
          <w:sz w:val="20"/>
          <w:szCs w:val="20"/>
        </w:rPr>
        <w:t>) 投标单位须具有履行合同所必需的设备和专业技术能力，须附相关证明材料或声明；</w:t>
      </w:r>
    </w:p>
    <w:p w14:paraId="1AE42022">
      <w:pPr>
        <w:spacing w:before="164" w:line="227" w:lineRule="auto"/>
        <w:ind w:left="32"/>
        <w:rPr>
          <w:rFonts w:ascii="宋体" w:hAnsi="宋体" w:eastAsia="宋体" w:cs="宋体"/>
          <w:color w:val="auto"/>
          <w:sz w:val="20"/>
          <w:szCs w:val="20"/>
        </w:rPr>
      </w:pPr>
      <w:r>
        <w:rPr>
          <w:rFonts w:ascii="宋体" w:hAnsi="宋体" w:eastAsia="宋体" w:cs="宋体"/>
          <w:color w:val="auto"/>
          <w:spacing w:val="15"/>
          <w:sz w:val="20"/>
          <w:szCs w:val="20"/>
        </w:rPr>
        <w:t>(</w:t>
      </w:r>
      <w:r>
        <w:rPr>
          <w:rFonts w:ascii="宋体" w:hAnsi="宋体" w:eastAsia="宋体" w:cs="宋体"/>
          <w:color w:val="auto"/>
          <w:spacing w:val="12"/>
          <w:sz w:val="20"/>
          <w:szCs w:val="20"/>
        </w:rPr>
        <w:t>五) 近三年内在经营活动中没有重大违法记录的书面声明；</w:t>
      </w:r>
    </w:p>
    <w:p w14:paraId="026EBE5F">
      <w:pPr>
        <w:spacing w:before="162" w:line="227" w:lineRule="auto"/>
        <w:ind w:left="32"/>
        <w:rPr>
          <w:rFonts w:ascii="宋体" w:hAnsi="宋体" w:eastAsia="宋体" w:cs="宋体"/>
          <w:color w:val="auto"/>
          <w:sz w:val="20"/>
          <w:szCs w:val="20"/>
        </w:rPr>
      </w:pPr>
      <w:r>
        <w:rPr>
          <w:rFonts w:ascii="宋体" w:hAnsi="宋体" w:eastAsia="宋体" w:cs="宋体"/>
          <w:color w:val="auto"/>
          <w:spacing w:val="22"/>
          <w:sz w:val="20"/>
          <w:szCs w:val="20"/>
          <w14:textOutline w14:w="3795" w14:cap="sq" w14:cmpd="sng">
            <w14:solidFill>
              <w14:srgbClr w14:val="000000"/>
            </w14:solidFill>
            <w14:prstDash w14:val="solid"/>
            <w14:bevel/>
          </w14:textOutline>
        </w:rPr>
        <w:t>(</w:t>
      </w:r>
      <w:r>
        <w:rPr>
          <w:rFonts w:ascii="宋体" w:hAnsi="宋体" w:eastAsia="宋体" w:cs="宋体"/>
          <w:color w:val="auto"/>
          <w:spacing w:val="16"/>
          <w:sz w:val="20"/>
          <w:szCs w:val="20"/>
          <w14:textOutline w14:w="3795" w14:cap="sq" w14:cmpd="sng">
            <w14:solidFill>
              <w14:srgbClr w14:val="000000"/>
            </w14:solidFill>
            <w14:prstDash w14:val="solid"/>
            <w14:bevel/>
          </w14:textOutline>
        </w:rPr>
        <w:t>六</w:t>
      </w:r>
      <w:r>
        <w:rPr>
          <w:rFonts w:ascii="宋体" w:hAnsi="宋体" w:eastAsia="宋体" w:cs="宋体"/>
          <w:color w:val="auto"/>
          <w:spacing w:val="11"/>
          <w:sz w:val="20"/>
          <w:szCs w:val="20"/>
          <w14:textOutline w14:w="3795" w14:cap="sq" w14:cmpd="sng">
            <w14:solidFill>
              <w14:srgbClr w14:val="000000"/>
            </w14:solidFill>
            <w14:prstDash w14:val="solid"/>
            <w14:bevel/>
          </w14:textOutline>
        </w:rPr>
        <w:t>)</w:t>
      </w:r>
      <w:r>
        <w:rPr>
          <w:rFonts w:ascii="宋体" w:hAnsi="宋体" w:eastAsia="宋体" w:cs="宋体"/>
          <w:color w:val="auto"/>
          <w:spacing w:val="11"/>
          <w:sz w:val="20"/>
          <w:szCs w:val="20"/>
        </w:rPr>
        <w:t xml:space="preserve"> 近三年内 (本项目递交投标文件截止期前) 被“信用中国”网站</w:t>
      </w:r>
    </w:p>
    <w:p w14:paraId="77924CEC">
      <w:pPr>
        <w:spacing w:before="163" w:line="381" w:lineRule="auto"/>
        <w:ind w:left="23" w:right="40" w:firstLine="9"/>
        <w:rPr>
          <w:rFonts w:hint="eastAsia" w:ascii="宋体" w:hAnsi="宋体" w:eastAsia="宋体" w:cs="宋体"/>
          <w:color w:val="auto"/>
          <w:spacing w:val="7"/>
          <w:sz w:val="20"/>
          <w:szCs w:val="20"/>
        </w:rPr>
      </w:pPr>
      <w:r>
        <w:rPr>
          <w:rFonts w:ascii="宋体" w:hAnsi="宋体" w:eastAsia="宋体" w:cs="宋体"/>
          <w:color w:val="auto"/>
          <w:spacing w:val="22"/>
          <w:sz w:val="20"/>
          <w:szCs w:val="20"/>
        </w:rPr>
        <w:t>(</w:t>
      </w:r>
      <w:r>
        <w:rPr>
          <w:rFonts w:ascii="宋体" w:hAnsi="宋体" w:eastAsia="宋体" w:cs="宋体"/>
          <w:color w:val="auto"/>
          <w:sz w:val="20"/>
          <w:szCs w:val="20"/>
        </w:rPr>
        <w:t>www</w:t>
      </w:r>
      <w:r>
        <w:rPr>
          <w:rFonts w:ascii="宋体" w:hAnsi="宋体" w:eastAsia="宋体" w:cs="宋体"/>
          <w:color w:val="auto"/>
          <w:spacing w:val="22"/>
          <w:sz w:val="20"/>
          <w:szCs w:val="20"/>
        </w:rPr>
        <w:t>.</w:t>
      </w:r>
      <w:r>
        <w:rPr>
          <w:rFonts w:ascii="宋体" w:hAnsi="宋体" w:eastAsia="宋体" w:cs="宋体"/>
          <w:color w:val="auto"/>
          <w:sz w:val="20"/>
          <w:szCs w:val="20"/>
        </w:rPr>
        <w:t>creditchina</w:t>
      </w:r>
      <w:r>
        <w:rPr>
          <w:rFonts w:ascii="宋体" w:hAnsi="宋体" w:eastAsia="宋体" w:cs="宋体"/>
          <w:color w:val="auto"/>
          <w:spacing w:val="11"/>
          <w:sz w:val="20"/>
          <w:szCs w:val="20"/>
        </w:rPr>
        <w:t>.</w:t>
      </w:r>
      <w:r>
        <w:rPr>
          <w:rFonts w:ascii="宋体" w:hAnsi="宋体" w:eastAsia="宋体" w:cs="宋体"/>
          <w:color w:val="auto"/>
          <w:sz w:val="20"/>
          <w:szCs w:val="20"/>
        </w:rPr>
        <w:t>gov</w:t>
      </w:r>
      <w:r>
        <w:rPr>
          <w:rFonts w:ascii="宋体" w:hAnsi="宋体" w:eastAsia="宋体" w:cs="宋体"/>
          <w:color w:val="auto"/>
          <w:spacing w:val="11"/>
          <w:sz w:val="20"/>
          <w:szCs w:val="20"/>
        </w:rPr>
        <w:t>.</w:t>
      </w:r>
      <w:r>
        <w:rPr>
          <w:rFonts w:ascii="宋体" w:hAnsi="宋体" w:eastAsia="宋体" w:cs="宋体"/>
          <w:color w:val="auto"/>
          <w:sz w:val="20"/>
          <w:szCs w:val="20"/>
        </w:rPr>
        <w:t>cn</w:t>
      </w:r>
      <w:r>
        <w:rPr>
          <w:rFonts w:ascii="宋体" w:hAnsi="宋体" w:eastAsia="宋体" w:cs="宋体"/>
          <w:color w:val="auto"/>
          <w:spacing w:val="11"/>
          <w:sz w:val="20"/>
          <w:szCs w:val="20"/>
        </w:rPr>
        <w:t>) 列入失信被执行人和重大税收违法案件当事人名单的、被“中</w:t>
      </w:r>
      <w:r>
        <w:rPr>
          <w:rFonts w:ascii="宋体" w:hAnsi="宋体" w:eastAsia="宋体" w:cs="宋体"/>
          <w:color w:val="auto"/>
          <w:sz w:val="20"/>
          <w:szCs w:val="20"/>
        </w:rPr>
        <w:t xml:space="preserve"> </w:t>
      </w:r>
      <w:r>
        <w:rPr>
          <w:rFonts w:ascii="宋体" w:hAnsi="宋体" w:eastAsia="宋体" w:cs="宋体"/>
          <w:color w:val="auto"/>
          <w:spacing w:val="15"/>
          <w:sz w:val="20"/>
          <w:szCs w:val="20"/>
        </w:rPr>
        <w:t>国</w:t>
      </w:r>
      <w:r>
        <w:rPr>
          <w:rFonts w:ascii="宋体" w:hAnsi="宋体" w:eastAsia="宋体" w:cs="宋体"/>
          <w:color w:val="auto"/>
          <w:spacing w:val="10"/>
          <w:sz w:val="20"/>
          <w:szCs w:val="20"/>
        </w:rPr>
        <w:t>政府采购网”网站 (</w:t>
      </w:r>
      <w:r>
        <w:rPr>
          <w:rFonts w:ascii="宋体" w:hAnsi="宋体" w:eastAsia="宋体" w:cs="宋体"/>
          <w:color w:val="auto"/>
          <w:sz w:val="20"/>
          <w:szCs w:val="20"/>
        </w:rPr>
        <w:t>www</w:t>
      </w:r>
      <w:r>
        <w:rPr>
          <w:rFonts w:ascii="宋体" w:hAnsi="宋体" w:eastAsia="宋体" w:cs="宋体"/>
          <w:color w:val="auto"/>
          <w:spacing w:val="10"/>
          <w:sz w:val="20"/>
          <w:szCs w:val="20"/>
        </w:rPr>
        <w:t>.</w:t>
      </w:r>
      <w:r>
        <w:rPr>
          <w:rFonts w:ascii="宋体" w:hAnsi="宋体" w:eastAsia="宋体" w:cs="宋体"/>
          <w:color w:val="auto"/>
          <w:sz w:val="20"/>
          <w:szCs w:val="20"/>
        </w:rPr>
        <w:t>ccgp</w:t>
      </w:r>
      <w:r>
        <w:rPr>
          <w:rFonts w:ascii="宋体" w:hAnsi="宋体" w:eastAsia="宋体" w:cs="宋体"/>
          <w:color w:val="auto"/>
          <w:spacing w:val="10"/>
          <w:sz w:val="20"/>
          <w:szCs w:val="20"/>
        </w:rPr>
        <w:t>.</w:t>
      </w:r>
      <w:r>
        <w:rPr>
          <w:rFonts w:ascii="宋体" w:hAnsi="宋体" w:eastAsia="宋体" w:cs="宋体"/>
          <w:color w:val="auto"/>
          <w:sz w:val="20"/>
          <w:szCs w:val="20"/>
        </w:rPr>
        <w:t>gov</w:t>
      </w:r>
      <w:r>
        <w:rPr>
          <w:rFonts w:ascii="宋体" w:hAnsi="宋体" w:eastAsia="宋体" w:cs="宋体"/>
          <w:color w:val="auto"/>
          <w:spacing w:val="10"/>
          <w:sz w:val="20"/>
          <w:szCs w:val="20"/>
        </w:rPr>
        <w:t>.</w:t>
      </w:r>
      <w:r>
        <w:rPr>
          <w:rFonts w:ascii="宋体" w:hAnsi="宋体" w:eastAsia="宋体" w:cs="宋体"/>
          <w:color w:val="auto"/>
          <w:sz w:val="20"/>
          <w:szCs w:val="20"/>
        </w:rPr>
        <w:t>cn</w:t>
      </w:r>
      <w:r>
        <w:rPr>
          <w:rFonts w:ascii="宋体" w:hAnsi="宋体" w:eastAsia="宋体" w:cs="宋体"/>
          <w:color w:val="auto"/>
          <w:spacing w:val="10"/>
          <w:sz w:val="20"/>
          <w:szCs w:val="20"/>
        </w:rPr>
        <w:t>) 列入政府采购严重违法失信行为记录名单 (处罚</w:t>
      </w:r>
      <w:r>
        <w:rPr>
          <w:rFonts w:ascii="宋体" w:hAnsi="宋体" w:eastAsia="宋体" w:cs="宋体"/>
          <w:color w:val="auto"/>
          <w:sz w:val="20"/>
          <w:szCs w:val="20"/>
        </w:rPr>
        <w:t xml:space="preserve"> </w:t>
      </w:r>
      <w:r>
        <w:rPr>
          <w:rFonts w:ascii="宋体" w:hAnsi="宋体" w:eastAsia="宋体" w:cs="宋体"/>
          <w:color w:val="auto"/>
          <w:spacing w:val="14"/>
          <w:sz w:val="20"/>
          <w:szCs w:val="20"/>
        </w:rPr>
        <w:t>决</w:t>
      </w:r>
      <w:r>
        <w:rPr>
          <w:rFonts w:ascii="宋体" w:hAnsi="宋体" w:eastAsia="宋体" w:cs="宋体"/>
          <w:color w:val="auto"/>
          <w:spacing w:val="8"/>
          <w:sz w:val="20"/>
          <w:szCs w:val="20"/>
        </w:rPr>
        <w:t>定</w:t>
      </w:r>
      <w:r>
        <w:rPr>
          <w:rFonts w:ascii="宋体" w:hAnsi="宋体" w:eastAsia="宋体" w:cs="宋体"/>
          <w:color w:val="auto"/>
          <w:spacing w:val="7"/>
          <w:sz w:val="20"/>
          <w:szCs w:val="20"/>
        </w:rPr>
        <w:t>规定的时间内) ，不得参与本项目的政府采购活动，</w:t>
      </w:r>
      <w:r>
        <w:rPr>
          <w:rFonts w:hint="eastAsia" w:ascii="宋体" w:hAnsi="宋体" w:eastAsia="宋体" w:cs="宋体"/>
          <w:color w:val="auto"/>
          <w:spacing w:val="7"/>
          <w:sz w:val="20"/>
          <w:szCs w:val="20"/>
        </w:rPr>
        <w:t>（供应商信用记录由采购人或采购代理查询，查询截止时间为响应文件开启时间。）</w:t>
      </w:r>
    </w:p>
    <w:p w14:paraId="4778C6C8">
      <w:pPr>
        <w:spacing w:before="163" w:line="381" w:lineRule="auto"/>
        <w:ind w:left="23" w:right="40" w:firstLine="9"/>
        <w:rPr>
          <w:rFonts w:hint="eastAsia"/>
          <w:color w:val="auto"/>
        </w:rPr>
      </w:pPr>
      <w:r>
        <w:rPr>
          <w:rFonts w:ascii="宋体" w:hAnsi="宋体" w:eastAsia="宋体" w:cs="宋体"/>
          <w:color w:val="auto"/>
          <w:spacing w:val="8"/>
          <w:sz w:val="20"/>
          <w:szCs w:val="20"/>
        </w:rPr>
        <w:t>。</w:t>
      </w:r>
      <w:r>
        <w:rPr>
          <w:rFonts w:ascii="宋体" w:hAnsi="宋体" w:eastAsia="宋体" w:cs="宋体"/>
          <w:color w:val="auto"/>
          <w:spacing w:val="10"/>
          <w:sz w:val="20"/>
          <w:szCs w:val="20"/>
          <w14:textOutline w14:w="3795" w14:cap="sq" w14:cmpd="sng">
            <w14:solidFill>
              <w14:srgbClr w14:val="000000"/>
            </w14:solidFill>
            <w14:prstDash w14:val="solid"/>
            <w14:bevel/>
          </w14:textOutline>
        </w:rPr>
        <w:t>注</w:t>
      </w:r>
      <w:r>
        <w:rPr>
          <w:rFonts w:ascii="宋体" w:hAnsi="宋体" w:eastAsia="宋体" w:cs="宋体"/>
          <w:color w:val="auto"/>
          <w:spacing w:val="7"/>
          <w:sz w:val="20"/>
          <w:szCs w:val="20"/>
          <w14:textOutline w14:w="3795" w14:cap="sq" w14:cmpd="sng">
            <w14:solidFill>
              <w14:srgbClr w14:val="000000"/>
            </w14:solidFill>
            <w14:prstDash w14:val="solid"/>
            <w14:bevel/>
          </w14:textOutline>
        </w:rPr>
        <w:t>：采购人可在中标单位中标后复核</w:t>
      </w:r>
      <w:r>
        <w:rPr>
          <w:rFonts w:ascii="宋体" w:hAnsi="宋体" w:eastAsia="宋体" w:cs="宋体"/>
          <w:color w:val="auto"/>
          <w:spacing w:val="7"/>
          <w:sz w:val="20"/>
          <w:szCs w:val="20"/>
        </w:rPr>
        <w:t xml:space="preserve"> </w:t>
      </w:r>
      <w:r>
        <w:rPr>
          <w:rFonts w:ascii="宋体" w:hAnsi="宋体" w:eastAsia="宋体" w:cs="宋体"/>
          <w:color w:val="auto"/>
          <w:spacing w:val="7"/>
          <w:sz w:val="20"/>
          <w:szCs w:val="20"/>
          <w14:textOutline w14:w="3795" w14:cap="sq" w14:cmpd="sng">
            <w14:solidFill>
              <w14:srgbClr w14:val="000000"/>
            </w14:solidFill>
            <w14:prstDash w14:val="solid"/>
            <w14:bevel/>
          </w14:textOutline>
        </w:rPr>
        <w:t>(二)</w:t>
      </w:r>
      <w:r>
        <w:rPr>
          <w:rFonts w:ascii="宋体" w:hAnsi="宋体" w:eastAsia="宋体" w:cs="宋体"/>
          <w:color w:val="auto"/>
          <w:spacing w:val="7"/>
          <w:sz w:val="20"/>
          <w:szCs w:val="20"/>
        </w:rPr>
        <w:t xml:space="preserve"> </w:t>
      </w:r>
      <w:r>
        <w:rPr>
          <w:rFonts w:ascii="宋体" w:hAnsi="宋体" w:eastAsia="宋体" w:cs="宋体"/>
          <w:color w:val="auto"/>
          <w:spacing w:val="7"/>
          <w:sz w:val="20"/>
          <w:szCs w:val="20"/>
          <w14:textOutline w14:w="3795" w14:cap="sq" w14:cmpd="sng">
            <w14:solidFill>
              <w14:srgbClr w14:val="000000"/>
            </w14:solidFill>
            <w14:prstDash w14:val="solid"/>
            <w14:bevel/>
          </w14:textOutline>
        </w:rPr>
        <w:t>、</w:t>
      </w:r>
      <w:r>
        <w:rPr>
          <w:rFonts w:ascii="宋体" w:hAnsi="宋体" w:eastAsia="宋体" w:cs="宋体"/>
          <w:color w:val="auto"/>
          <w:spacing w:val="7"/>
          <w:sz w:val="20"/>
          <w:szCs w:val="20"/>
        </w:rPr>
        <w:t xml:space="preserve">  </w:t>
      </w:r>
      <w:r>
        <w:rPr>
          <w:rFonts w:ascii="宋体" w:hAnsi="宋体" w:eastAsia="宋体" w:cs="宋体"/>
          <w:color w:val="auto"/>
          <w:spacing w:val="7"/>
          <w:sz w:val="20"/>
          <w:szCs w:val="20"/>
          <w14:textOutline w14:w="3795" w14:cap="sq" w14:cmpd="sng">
            <w14:solidFill>
              <w14:srgbClr w14:val="000000"/>
            </w14:solidFill>
            <w14:prstDash w14:val="solid"/>
            <w14:bevel/>
          </w14:textOutline>
        </w:rPr>
        <w:t>(三)</w:t>
      </w:r>
      <w:r>
        <w:rPr>
          <w:rFonts w:ascii="宋体" w:hAnsi="宋体" w:eastAsia="宋体" w:cs="宋体"/>
          <w:color w:val="auto"/>
          <w:spacing w:val="7"/>
          <w:sz w:val="20"/>
          <w:szCs w:val="20"/>
        </w:rPr>
        <w:t xml:space="preserve"> </w:t>
      </w:r>
      <w:r>
        <w:rPr>
          <w:rFonts w:ascii="宋体" w:hAnsi="宋体" w:eastAsia="宋体" w:cs="宋体"/>
          <w:color w:val="auto"/>
          <w:spacing w:val="7"/>
          <w:sz w:val="20"/>
          <w:szCs w:val="20"/>
          <w14:textOutline w14:w="3795" w14:cap="sq" w14:cmpd="sng">
            <w14:solidFill>
              <w14:srgbClr w14:val="000000"/>
            </w14:solidFill>
            <w14:prstDash w14:val="solid"/>
            <w14:bevel/>
          </w14:textOutline>
        </w:rPr>
        <w:t>项。依法免税或不需要缴纳社会保障</w:t>
      </w:r>
      <w:r>
        <w:rPr>
          <w:rFonts w:ascii="宋体" w:hAnsi="宋体" w:eastAsia="宋体" w:cs="宋体"/>
          <w:color w:val="auto"/>
          <w:sz w:val="20"/>
          <w:szCs w:val="20"/>
        </w:rPr>
        <w:t xml:space="preserve"> </w:t>
      </w:r>
      <w:r>
        <w:rPr>
          <w:rFonts w:ascii="宋体" w:hAnsi="宋体" w:eastAsia="宋体" w:cs="宋体"/>
          <w:color w:val="auto"/>
          <w:spacing w:val="10"/>
          <w:sz w:val="20"/>
          <w:szCs w:val="20"/>
          <w14:textOutline w14:w="3795" w14:cap="sq" w14:cmpd="sng">
            <w14:solidFill>
              <w14:srgbClr w14:val="000000"/>
            </w14:solidFill>
            <w14:prstDash w14:val="solid"/>
            <w14:bevel/>
          </w14:textOutline>
        </w:rPr>
        <w:t>资金的投标单位，应提供相应文件证明其依法免税或不需要缴纳社会保障资金</w:t>
      </w:r>
      <w:r>
        <w:rPr>
          <w:rFonts w:ascii="宋体" w:hAnsi="宋体" w:eastAsia="宋体" w:cs="宋体"/>
          <w:color w:val="auto"/>
          <w:spacing w:val="9"/>
          <w:sz w:val="20"/>
          <w:szCs w:val="20"/>
          <w14:textOutline w14:w="3795" w14:cap="sq" w14:cmpd="sng">
            <w14:solidFill>
              <w14:srgbClr w14:val="000000"/>
            </w14:solidFill>
            <w14:prstDash w14:val="solid"/>
            <w14:bevel/>
          </w14:textOutline>
        </w:rPr>
        <w:t>。</w:t>
      </w:r>
    </w:p>
    <w:p w14:paraId="3DDC7F07">
      <w:pPr>
        <w:spacing w:before="91" w:line="219" w:lineRule="auto"/>
        <w:ind w:left="46"/>
        <w:rPr>
          <w:rFonts w:ascii="宋体" w:hAnsi="宋体" w:eastAsia="宋体" w:cs="宋体"/>
          <w:color w:val="auto"/>
          <w:spacing w:val="-25"/>
          <w:sz w:val="28"/>
          <w:szCs w:val="28"/>
        </w:rPr>
      </w:pPr>
    </w:p>
    <w:p w14:paraId="5A278C4C">
      <w:pPr>
        <w:spacing w:before="91" w:line="219" w:lineRule="auto"/>
        <w:ind w:left="46"/>
        <w:rPr>
          <w:rFonts w:ascii="宋体" w:hAnsi="宋体" w:eastAsia="宋体" w:cs="宋体"/>
          <w:color w:val="auto"/>
          <w:spacing w:val="-25"/>
          <w:sz w:val="28"/>
          <w:szCs w:val="28"/>
        </w:rPr>
      </w:pPr>
    </w:p>
    <w:p w14:paraId="44F49B9D">
      <w:pPr>
        <w:spacing w:before="91" w:line="219" w:lineRule="auto"/>
        <w:ind w:left="46"/>
        <w:rPr>
          <w:rFonts w:ascii="宋体" w:hAnsi="宋体" w:eastAsia="宋体" w:cs="宋体"/>
          <w:color w:val="auto"/>
          <w:spacing w:val="-25"/>
          <w:sz w:val="28"/>
          <w:szCs w:val="28"/>
        </w:rPr>
      </w:pPr>
    </w:p>
    <w:p w14:paraId="197456F2">
      <w:pPr>
        <w:spacing w:before="91" w:line="219" w:lineRule="auto"/>
        <w:ind w:left="46"/>
        <w:rPr>
          <w:rFonts w:ascii="宋体" w:hAnsi="宋体" w:eastAsia="宋体" w:cs="宋体"/>
          <w:color w:val="auto"/>
          <w:spacing w:val="-25"/>
          <w:sz w:val="28"/>
          <w:szCs w:val="28"/>
        </w:rPr>
      </w:pPr>
    </w:p>
    <w:p w14:paraId="02666A54">
      <w:pPr>
        <w:spacing w:before="91" w:line="219" w:lineRule="auto"/>
        <w:ind w:left="46"/>
        <w:rPr>
          <w:rFonts w:ascii="宋体" w:hAnsi="宋体" w:eastAsia="宋体" w:cs="宋体"/>
          <w:color w:val="auto"/>
          <w:spacing w:val="-25"/>
          <w:sz w:val="28"/>
          <w:szCs w:val="28"/>
        </w:rPr>
      </w:pPr>
    </w:p>
    <w:p w14:paraId="22BA5AFE">
      <w:pPr>
        <w:spacing w:before="91" w:line="219" w:lineRule="auto"/>
        <w:ind w:left="46"/>
        <w:rPr>
          <w:rFonts w:hint="eastAsia" w:ascii="宋体" w:hAnsi="宋体" w:eastAsia="宋体" w:cs="宋体"/>
          <w:color w:val="auto"/>
          <w:sz w:val="28"/>
          <w:szCs w:val="28"/>
          <w:lang w:eastAsia="zh-CN"/>
        </w:rPr>
      </w:pPr>
      <w:r>
        <w:rPr>
          <w:rFonts w:ascii="宋体" w:hAnsi="宋体" w:eastAsia="宋体" w:cs="宋体"/>
          <w:color w:val="auto"/>
          <w:spacing w:val="-25"/>
          <w:sz w:val="28"/>
          <w:szCs w:val="28"/>
        </w:rPr>
        <w:t>附</w:t>
      </w:r>
      <w:r>
        <w:rPr>
          <w:rFonts w:ascii="宋体" w:hAnsi="宋体" w:eastAsia="宋体" w:cs="宋体"/>
          <w:color w:val="auto"/>
          <w:spacing w:val="-22"/>
          <w:sz w:val="28"/>
          <w:szCs w:val="28"/>
        </w:rPr>
        <w:t xml:space="preserve">件 </w:t>
      </w:r>
      <w:r>
        <w:rPr>
          <w:rFonts w:hint="eastAsia" w:ascii="宋体" w:hAnsi="宋体" w:cs="宋体"/>
          <w:color w:val="auto"/>
          <w:spacing w:val="-22"/>
          <w:sz w:val="28"/>
          <w:szCs w:val="28"/>
          <w:lang w:val="en-US" w:eastAsia="zh-CN"/>
        </w:rPr>
        <w:t>5</w:t>
      </w:r>
    </w:p>
    <w:p w14:paraId="2970FC8B">
      <w:pPr>
        <w:overflowPunct w:val="0"/>
        <w:spacing w:after="120" w:afterLines="50" w:line="480" w:lineRule="auto"/>
        <w:jc w:val="left"/>
        <w:outlineLvl w:val="0"/>
        <w:rPr>
          <w:rFonts w:hint="eastAsia" w:ascii="宋体" w:hAnsi="宋体" w:eastAsia="宋体" w:cs="宋体"/>
          <w:color w:val="auto"/>
          <w:kern w:val="0"/>
          <w:sz w:val="28"/>
          <w:szCs w:val="28"/>
        </w:rPr>
      </w:pPr>
      <w:bookmarkStart w:id="17" w:name="_Toc387538900"/>
      <w:bookmarkStart w:id="18" w:name="_Toc3746"/>
      <w:bookmarkStart w:id="19" w:name="_Toc387664341"/>
      <w:bookmarkStart w:id="20" w:name="_Toc520713188"/>
      <w:bookmarkStart w:id="21" w:name="_Toc428204553"/>
      <w:bookmarkStart w:id="22" w:name="_Toc385248635"/>
    </w:p>
    <w:p w14:paraId="69B78AC8">
      <w:pPr>
        <w:overflowPunct w:val="0"/>
        <w:spacing w:after="120" w:afterLines="50" w:line="480" w:lineRule="auto"/>
        <w:jc w:val="left"/>
        <w:outlineLvl w:val="0"/>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中小企业政策性优惠证明材料</w:t>
      </w:r>
    </w:p>
    <w:p w14:paraId="6FF7A5E9">
      <w:pPr>
        <w:ind w:left="1280"/>
        <w:rPr>
          <w:rFonts w:asciiTheme="majorEastAsia" w:hAnsiTheme="majorEastAsia" w:eastAsiaTheme="majorEastAsia"/>
          <w:b/>
          <w:color w:val="auto"/>
          <w:sz w:val="44"/>
          <w:szCs w:val="44"/>
        </w:rPr>
      </w:pPr>
      <w:r>
        <w:rPr>
          <w:rFonts w:hint="eastAsia" w:asciiTheme="majorEastAsia" w:hAnsiTheme="majorEastAsia" w:eastAsiaTheme="majorEastAsia"/>
          <w:b/>
          <w:color w:val="auto"/>
          <w:sz w:val="44"/>
          <w:szCs w:val="44"/>
        </w:rPr>
        <w:t>中小企业声明函(工程、服务)</w:t>
      </w:r>
    </w:p>
    <w:p w14:paraId="4F60E992">
      <w:pPr>
        <w:ind w:left="1280"/>
        <w:rPr>
          <w:rFonts w:ascii="仿宋" w:hAnsi="仿宋" w:eastAsia="仿宋"/>
          <w:color w:val="auto"/>
          <w:sz w:val="32"/>
          <w:szCs w:val="32"/>
        </w:rPr>
      </w:pPr>
    </w:p>
    <w:p w14:paraId="203B0058">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本公司郑重声明，根据《政府采购促进中小企业发展管理办法》（财库[2020]46号）的规定，本公司参加</w:t>
      </w:r>
      <w:r>
        <w:rPr>
          <w:rFonts w:hint="eastAsia" w:asciiTheme="minorEastAsia" w:hAnsiTheme="minorEastAsia" w:eastAsiaTheme="minorEastAsia" w:cstheme="minorEastAsia"/>
          <w:i/>
          <w:color w:val="auto"/>
          <w:sz w:val="21"/>
          <w:szCs w:val="21"/>
          <w:u w:val="single"/>
        </w:rPr>
        <w:t>（单位名称）</w:t>
      </w:r>
      <w:r>
        <w:rPr>
          <w:rFonts w:hint="eastAsia" w:asciiTheme="minorEastAsia" w:hAnsiTheme="minorEastAsia" w:eastAsiaTheme="minorEastAsia" w:cstheme="minorEastAsia"/>
          <w:color w:val="auto"/>
          <w:sz w:val="21"/>
          <w:szCs w:val="21"/>
        </w:rPr>
        <w:t>的</w:t>
      </w:r>
      <w:r>
        <w:rPr>
          <w:rFonts w:hint="eastAsia" w:asciiTheme="minorEastAsia" w:hAnsiTheme="minorEastAsia" w:eastAsiaTheme="minorEastAsia" w:cstheme="minorEastAsia"/>
          <w:i/>
          <w:color w:val="auto"/>
          <w:sz w:val="21"/>
          <w:szCs w:val="21"/>
          <w:u w:val="single"/>
        </w:rPr>
        <w:t>（项目名称）</w:t>
      </w:r>
      <w:r>
        <w:rPr>
          <w:rFonts w:hint="eastAsia" w:asciiTheme="minorEastAsia" w:hAnsiTheme="minorEastAsia" w:eastAsiaTheme="minorEastAsia" w:cstheme="minorEastAsia"/>
          <w:color w:val="auto"/>
          <w:sz w:val="21"/>
          <w:szCs w:val="21"/>
        </w:rPr>
        <w:t>采购活动，工程的施工单位全部为符合政策要求的中小企业（或者：服务全部由符合政策要求的中小企业承接）。相关企业（含联合体中的中小企业、签订分包意向协议的中小企业）的具体情况如下：</w:t>
      </w:r>
    </w:p>
    <w:p w14:paraId="779D791B">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w:t>
      </w:r>
      <w:r>
        <w:rPr>
          <w:rFonts w:hint="eastAsia" w:asciiTheme="minorEastAsia" w:hAnsiTheme="minorEastAsia" w:eastAsiaTheme="minorEastAsia" w:cstheme="minorEastAsia"/>
          <w:i/>
          <w:color w:val="auto"/>
          <w:sz w:val="21"/>
          <w:szCs w:val="21"/>
          <w:u w:val="single"/>
        </w:rPr>
        <w:t>（标的名称）</w:t>
      </w:r>
      <w:r>
        <w:rPr>
          <w:rFonts w:hint="eastAsia" w:asciiTheme="minorEastAsia" w:hAnsiTheme="minorEastAsia" w:eastAsiaTheme="minorEastAsia" w:cstheme="minorEastAsia"/>
          <w:color w:val="auto"/>
          <w:sz w:val="21"/>
          <w:szCs w:val="21"/>
        </w:rPr>
        <w:t>，属于</w:t>
      </w:r>
      <w:r>
        <w:rPr>
          <w:rFonts w:hint="eastAsia" w:asciiTheme="minorEastAsia" w:hAnsiTheme="minorEastAsia" w:eastAsiaTheme="minorEastAsia" w:cstheme="minorEastAsia"/>
          <w:i/>
          <w:color w:val="auto"/>
          <w:sz w:val="21"/>
          <w:szCs w:val="21"/>
          <w:u w:val="single"/>
        </w:rPr>
        <w:t>（采购文件中明确的所属行业）</w:t>
      </w:r>
      <w:r>
        <w:rPr>
          <w:rFonts w:hint="eastAsia" w:asciiTheme="minorEastAsia" w:hAnsiTheme="minorEastAsia" w:eastAsiaTheme="minorEastAsia" w:cstheme="minorEastAsia"/>
          <w:color w:val="auto"/>
          <w:sz w:val="21"/>
          <w:szCs w:val="21"/>
        </w:rPr>
        <w:t>；承建（承接）企业为</w:t>
      </w:r>
      <w:r>
        <w:rPr>
          <w:rFonts w:hint="eastAsia" w:asciiTheme="minorEastAsia" w:hAnsiTheme="minorEastAsia" w:eastAsiaTheme="minorEastAsia" w:cstheme="minorEastAsia"/>
          <w:i/>
          <w:color w:val="auto"/>
          <w:sz w:val="21"/>
          <w:szCs w:val="21"/>
          <w:u w:val="single"/>
        </w:rPr>
        <w:t>（企业名称）</w:t>
      </w:r>
      <w:r>
        <w:rPr>
          <w:rFonts w:hint="eastAsia" w:asciiTheme="minorEastAsia" w:hAnsiTheme="minorEastAsia" w:eastAsiaTheme="minorEastAsia" w:cstheme="minorEastAsia"/>
          <w:color w:val="auto"/>
          <w:sz w:val="21"/>
          <w:szCs w:val="21"/>
        </w:rPr>
        <w:t>，从业人员</w:t>
      </w:r>
      <w:r>
        <w:rPr>
          <w:rFonts w:hint="eastAsia" w:asciiTheme="minorEastAsia" w:hAnsiTheme="minorEastAsia" w:eastAsiaTheme="minorEastAsia" w:cstheme="minorEastAsia"/>
          <w:color w:val="auto"/>
          <w:sz w:val="21"/>
          <w:szCs w:val="21"/>
          <w:u w:val="single"/>
        </w:rPr>
        <w:t xml:space="preserve">  </w:t>
      </w:r>
      <w:r>
        <w:rPr>
          <w:rFonts w:hint="eastAsia" w:asciiTheme="minorEastAsia" w:hAnsiTheme="minorEastAsia" w:eastAsiaTheme="minorEastAsia" w:cstheme="minorEastAsia"/>
          <w:color w:val="auto"/>
          <w:sz w:val="21"/>
          <w:szCs w:val="21"/>
        </w:rPr>
        <w:t>人，营业收入为</w:t>
      </w:r>
      <w:r>
        <w:rPr>
          <w:rFonts w:hint="eastAsia" w:asciiTheme="minorEastAsia" w:hAnsiTheme="minorEastAsia" w:eastAsiaTheme="minorEastAsia" w:cstheme="minorEastAsia"/>
          <w:color w:val="auto"/>
          <w:sz w:val="21"/>
          <w:szCs w:val="21"/>
          <w:u w:val="single"/>
        </w:rPr>
        <w:t xml:space="preserve">  </w:t>
      </w:r>
      <w:r>
        <w:rPr>
          <w:rFonts w:hint="eastAsia" w:asciiTheme="minorEastAsia" w:hAnsiTheme="minorEastAsia" w:eastAsiaTheme="minorEastAsia" w:cstheme="minorEastAsia"/>
          <w:color w:val="auto"/>
          <w:sz w:val="21"/>
          <w:szCs w:val="21"/>
        </w:rPr>
        <w:t>万元，资产总额为</w:t>
      </w:r>
      <w:r>
        <w:rPr>
          <w:rFonts w:hint="eastAsia" w:asciiTheme="minorEastAsia" w:hAnsiTheme="minorEastAsia" w:eastAsiaTheme="minorEastAsia" w:cstheme="minorEastAsia"/>
          <w:color w:val="auto"/>
          <w:sz w:val="21"/>
          <w:szCs w:val="21"/>
          <w:u w:val="single"/>
        </w:rPr>
        <w:t xml:space="preserve">  </w:t>
      </w:r>
      <w:r>
        <w:rPr>
          <w:rFonts w:hint="eastAsia" w:asciiTheme="minorEastAsia" w:hAnsiTheme="minorEastAsia" w:eastAsiaTheme="minorEastAsia" w:cstheme="minorEastAsia"/>
          <w:color w:val="auto"/>
          <w:sz w:val="21"/>
          <w:szCs w:val="21"/>
        </w:rPr>
        <w:t>万元</w:t>
      </w:r>
      <w:r>
        <w:rPr>
          <w:rStyle w:val="28"/>
          <w:rFonts w:hint="eastAsia" w:asciiTheme="minorEastAsia" w:hAnsiTheme="minorEastAsia" w:eastAsiaTheme="minorEastAsia" w:cstheme="minorEastAsia"/>
          <w:color w:val="auto"/>
          <w:sz w:val="21"/>
          <w:szCs w:val="21"/>
        </w:rPr>
        <w:footnoteReference w:id="0"/>
      </w:r>
      <w:r>
        <w:rPr>
          <w:rFonts w:hint="eastAsia" w:asciiTheme="minorEastAsia" w:hAnsiTheme="minorEastAsia" w:eastAsiaTheme="minorEastAsia" w:cstheme="minorEastAsia"/>
          <w:color w:val="auto"/>
          <w:sz w:val="21"/>
          <w:szCs w:val="21"/>
        </w:rPr>
        <w:t>，属于</w:t>
      </w:r>
      <w:r>
        <w:rPr>
          <w:rFonts w:hint="eastAsia" w:asciiTheme="minorEastAsia" w:hAnsiTheme="minorEastAsia" w:eastAsiaTheme="minorEastAsia" w:cstheme="minorEastAsia"/>
          <w:i/>
          <w:color w:val="auto"/>
          <w:sz w:val="21"/>
          <w:szCs w:val="21"/>
          <w:u w:val="single"/>
        </w:rPr>
        <w:t>（中型企业、小型企业、微型企业）</w:t>
      </w:r>
      <w:r>
        <w:rPr>
          <w:rFonts w:hint="eastAsia" w:asciiTheme="minorEastAsia" w:hAnsiTheme="minorEastAsia" w:eastAsiaTheme="minorEastAsia" w:cstheme="minorEastAsia"/>
          <w:color w:val="auto"/>
          <w:sz w:val="21"/>
          <w:szCs w:val="21"/>
        </w:rPr>
        <w:t>；</w:t>
      </w:r>
    </w:p>
    <w:p w14:paraId="422DED63">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2. </w:t>
      </w:r>
      <w:r>
        <w:rPr>
          <w:rFonts w:hint="eastAsia" w:asciiTheme="minorEastAsia" w:hAnsiTheme="minorEastAsia" w:eastAsiaTheme="minorEastAsia" w:cstheme="minorEastAsia"/>
          <w:i/>
          <w:color w:val="auto"/>
          <w:sz w:val="21"/>
          <w:szCs w:val="21"/>
          <w:u w:val="single"/>
        </w:rPr>
        <w:t>（标的名称）</w:t>
      </w:r>
      <w:r>
        <w:rPr>
          <w:rFonts w:hint="eastAsia" w:asciiTheme="minorEastAsia" w:hAnsiTheme="minorEastAsia" w:eastAsiaTheme="minorEastAsia" w:cstheme="minorEastAsia"/>
          <w:color w:val="auto"/>
          <w:sz w:val="21"/>
          <w:szCs w:val="21"/>
        </w:rPr>
        <w:t>，属于</w:t>
      </w:r>
      <w:r>
        <w:rPr>
          <w:rFonts w:hint="eastAsia" w:asciiTheme="minorEastAsia" w:hAnsiTheme="minorEastAsia" w:eastAsiaTheme="minorEastAsia" w:cstheme="minorEastAsia"/>
          <w:i/>
          <w:color w:val="auto"/>
          <w:sz w:val="21"/>
          <w:szCs w:val="21"/>
          <w:u w:val="single"/>
          <w:lang w:eastAsia="zh-CN"/>
        </w:rPr>
        <w:t>建筑业</w:t>
      </w:r>
      <w:r>
        <w:rPr>
          <w:rFonts w:hint="eastAsia" w:asciiTheme="minorEastAsia" w:hAnsiTheme="minorEastAsia" w:eastAsiaTheme="minorEastAsia" w:cstheme="minorEastAsia"/>
          <w:color w:val="auto"/>
          <w:sz w:val="21"/>
          <w:szCs w:val="21"/>
        </w:rPr>
        <w:t>；承建（承接）企业为</w:t>
      </w:r>
      <w:r>
        <w:rPr>
          <w:rFonts w:hint="eastAsia" w:asciiTheme="minorEastAsia" w:hAnsiTheme="minorEastAsia" w:eastAsiaTheme="minorEastAsia" w:cstheme="minorEastAsia"/>
          <w:i/>
          <w:color w:val="auto"/>
          <w:sz w:val="21"/>
          <w:szCs w:val="21"/>
          <w:u w:val="single"/>
        </w:rPr>
        <w:t>（企业名称）</w:t>
      </w:r>
      <w:r>
        <w:rPr>
          <w:rFonts w:hint="eastAsia" w:asciiTheme="minorEastAsia" w:hAnsiTheme="minorEastAsia" w:eastAsiaTheme="minorEastAsia" w:cstheme="minorEastAsia"/>
          <w:color w:val="auto"/>
          <w:sz w:val="21"/>
          <w:szCs w:val="21"/>
        </w:rPr>
        <w:t>，从业人员</w:t>
      </w:r>
      <w:r>
        <w:rPr>
          <w:rFonts w:hint="eastAsia" w:asciiTheme="minorEastAsia" w:hAnsiTheme="minorEastAsia" w:eastAsiaTheme="minorEastAsia" w:cstheme="minorEastAsia"/>
          <w:color w:val="auto"/>
          <w:sz w:val="21"/>
          <w:szCs w:val="21"/>
          <w:u w:val="single"/>
        </w:rPr>
        <w:t xml:space="preserve">  </w:t>
      </w:r>
      <w:r>
        <w:rPr>
          <w:rFonts w:hint="eastAsia" w:asciiTheme="minorEastAsia" w:hAnsiTheme="minorEastAsia" w:eastAsiaTheme="minorEastAsia" w:cstheme="minorEastAsia"/>
          <w:color w:val="auto"/>
          <w:sz w:val="21"/>
          <w:szCs w:val="21"/>
        </w:rPr>
        <w:t>人，营业收入为</w:t>
      </w:r>
      <w:r>
        <w:rPr>
          <w:rFonts w:hint="eastAsia" w:asciiTheme="minorEastAsia" w:hAnsiTheme="minorEastAsia" w:eastAsiaTheme="minorEastAsia" w:cstheme="minorEastAsia"/>
          <w:color w:val="auto"/>
          <w:sz w:val="21"/>
          <w:szCs w:val="21"/>
          <w:u w:val="single"/>
        </w:rPr>
        <w:t xml:space="preserve">  </w:t>
      </w:r>
      <w:r>
        <w:rPr>
          <w:rFonts w:hint="eastAsia" w:asciiTheme="minorEastAsia" w:hAnsiTheme="minorEastAsia" w:eastAsiaTheme="minorEastAsia" w:cstheme="minorEastAsia"/>
          <w:color w:val="auto"/>
          <w:sz w:val="21"/>
          <w:szCs w:val="21"/>
        </w:rPr>
        <w:t>万元，资产总额为</w:t>
      </w:r>
      <w:r>
        <w:rPr>
          <w:rFonts w:hint="eastAsia" w:asciiTheme="minorEastAsia" w:hAnsiTheme="minorEastAsia" w:eastAsiaTheme="minorEastAsia" w:cstheme="minorEastAsia"/>
          <w:color w:val="auto"/>
          <w:sz w:val="21"/>
          <w:szCs w:val="21"/>
          <w:u w:val="single"/>
        </w:rPr>
        <w:t xml:space="preserve">  </w:t>
      </w:r>
      <w:r>
        <w:rPr>
          <w:rFonts w:hint="eastAsia" w:asciiTheme="minorEastAsia" w:hAnsiTheme="minorEastAsia" w:eastAsiaTheme="minorEastAsia" w:cstheme="minorEastAsia"/>
          <w:color w:val="auto"/>
          <w:sz w:val="21"/>
          <w:szCs w:val="21"/>
        </w:rPr>
        <w:t>万元，属于</w:t>
      </w:r>
      <w:r>
        <w:rPr>
          <w:rFonts w:hint="eastAsia" w:asciiTheme="minorEastAsia" w:hAnsiTheme="minorEastAsia" w:eastAsiaTheme="minorEastAsia" w:cstheme="minorEastAsia"/>
          <w:i/>
          <w:color w:val="auto"/>
          <w:sz w:val="21"/>
          <w:szCs w:val="21"/>
          <w:u w:val="single"/>
        </w:rPr>
        <w:t>（中型企业、小型企业、微型企业）</w:t>
      </w:r>
      <w:r>
        <w:rPr>
          <w:rFonts w:hint="eastAsia" w:asciiTheme="minorEastAsia" w:hAnsiTheme="minorEastAsia" w:eastAsiaTheme="minorEastAsia" w:cstheme="minorEastAsia"/>
          <w:color w:val="auto"/>
          <w:sz w:val="21"/>
          <w:szCs w:val="21"/>
        </w:rPr>
        <w:t>；</w:t>
      </w:r>
    </w:p>
    <w:p w14:paraId="4AC93118">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w:t>
      </w:r>
    </w:p>
    <w:p w14:paraId="1BD6E357">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以上企业，不属于大企业的分支机构，不存在控股股东为大企业的情形，也不存在与大企业的负责人为同一人的情形。</w:t>
      </w:r>
    </w:p>
    <w:p w14:paraId="2064A7BC">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本企业对上述声明内容的真实性负责。如有虚假，将依法承担相应责任。</w:t>
      </w:r>
    </w:p>
    <w:p w14:paraId="403E2ED4">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                      企业名称（盖章）：</w:t>
      </w:r>
    </w:p>
    <w:p w14:paraId="61B02493">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 xml:space="preserve">                      日期：</w:t>
      </w:r>
    </w:p>
    <w:p w14:paraId="341ADFD0">
      <w:pPr>
        <w:rPr>
          <w:rFonts w:hint="eastAsia" w:ascii="宋体" w:hAnsi="宋体" w:eastAsia="宋体" w:cs="宋体"/>
          <w:b/>
          <w:bCs/>
          <w:color w:val="auto"/>
          <w:sz w:val="21"/>
          <w:szCs w:val="21"/>
        </w:rPr>
      </w:pPr>
    </w:p>
    <w:p w14:paraId="36B7CB2D">
      <w:pPr>
        <w:rPr>
          <w:rFonts w:hint="eastAsia" w:ascii="宋体" w:hAnsi="宋体" w:eastAsia="宋体" w:cs="宋体"/>
          <w:b/>
          <w:bCs/>
          <w:color w:val="auto"/>
          <w:sz w:val="21"/>
          <w:szCs w:val="21"/>
        </w:rPr>
      </w:pPr>
    </w:p>
    <w:p w14:paraId="5A15A80F">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注</w:t>
      </w:r>
      <w:r>
        <w:rPr>
          <w:rFonts w:hint="eastAsia" w:asciiTheme="minorEastAsia" w:hAnsiTheme="minorEastAsia" w:eastAsiaTheme="minorEastAsia" w:cstheme="minorEastAsia"/>
          <w:color w:val="auto"/>
          <w:sz w:val="21"/>
          <w:szCs w:val="21"/>
        </w:rPr>
        <w:t>:</w:t>
      </w:r>
      <w:bookmarkStart w:id="23" w:name="OLE_LINK14"/>
      <w:bookmarkStart w:id="24" w:name="OLE_LINK13"/>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 xml:space="preserve"> 从业人员、营业收入、资产总额填报上一年度数据，无上一年度数据的新成立企业可不填报</w:t>
      </w:r>
    </w:p>
    <w:p w14:paraId="72C2752D">
      <w:pPr>
        <w:snapToGrid w:val="0"/>
        <w:spacing w:line="48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w:t>
      </w:r>
      <w:r>
        <w:rPr>
          <w:rFonts w:hint="eastAsia" w:asciiTheme="minorEastAsia" w:hAnsiTheme="minorEastAsia" w:eastAsia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rPr>
        <w:t>) 中标人为中小企业的，本声明函将随中标结果同时公告，接受社会监督。</w:t>
      </w:r>
    </w:p>
    <w:bookmarkEnd w:id="17"/>
    <w:bookmarkEnd w:id="18"/>
    <w:bookmarkEnd w:id="19"/>
    <w:bookmarkEnd w:id="20"/>
    <w:bookmarkEnd w:id="21"/>
    <w:bookmarkEnd w:id="22"/>
    <w:bookmarkEnd w:id="23"/>
    <w:bookmarkEnd w:id="24"/>
    <w:p w14:paraId="2105D3DC">
      <w:pPr>
        <w:spacing w:before="91" w:line="219" w:lineRule="auto"/>
        <w:rPr>
          <w:rFonts w:ascii="宋体" w:hAnsi="宋体" w:eastAsia="宋体" w:cs="宋体"/>
          <w:color w:val="auto"/>
          <w:spacing w:val="-15"/>
          <w:sz w:val="28"/>
          <w:szCs w:val="28"/>
        </w:rPr>
      </w:pPr>
    </w:p>
    <w:p w14:paraId="17968766">
      <w:pPr>
        <w:spacing w:before="91" w:line="219" w:lineRule="auto"/>
        <w:rPr>
          <w:rFonts w:ascii="宋体" w:hAnsi="宋体" w:eastAsia="宋体" w:cs="宋体"/>
          <w:color w:val="auto"/>
          <w:spacing w:val="-15"/>
          <w:sz w:val="28"/>
          <w:szCs w:val="28"/>
        </w:rPr>
      </w:pPr>
    </w:p>
    <w:p w14:paraId="131F680C">
      <w:pPr>
        <w:spacing w:before="91" w:line="219" w:lineRule="auto"/>
        <w:rPr>
          <w:rFonts w:ascii="宋体" w:hAnsi="宋体" w:eastAsia="宋体" w:cs="宋体"/>
          <w:color w:val="auto"/>
          <w:spacing w:val="-15"/>
          <w:sz w:val="28"/>
          <w:szCs w:val="28"/>
        </w:rPr>
      </w:pPr>
    </w:p>
    <w:p w14:paraId="3169204A">
      <w:pPr>
        <w:spacing w:before="91" w:line="219" w:lineRule="auto"/>
        <w:rPr>
          <w:rFonts w:ascii="宋体" w:hAnsi="宋体" w:eastAsia="宋体" w:cs="宋体"/>
          <w:color w:val="auto"/>
          <w:spacing w:val="-15"/>
          <w:sz w:val="28"/>
          <w:szCs w:val="28"/>
        </w:rPr>
      </w:pPr>
    </w:p>
    <w:p w14:paraId="3285069A">
      <w:pPr>
        <w:spacing w:before="91" w:line="219" w:lineRule="auto"/>
        <w:rPr>
          <w:rFonts w:ascii="宋体" w:hAnsi="宋体" w:eastAsia="宋体" w:cs="宋体"/>
          <w:color w:val="auto"/>
          <w:spacing w:val="-15"/>
          <w:sz w:val="28"/>
          <w:szCs w:val="28"/>
        </w:rPr>
      </w:pPr>
    </w:p>
    <w:p w14:paraId="0075444F">
      <w:pPr>
        <w:spacing w:before="91" w:line="219" w:lineRule="auto"/>
        <w:rPr>
          <w:rFonts w:ascii="宋体" w:hAnsi="宋体" w:eastAsia="宋体" w:cs="宋体"/>
          <w:color w:val="auto"/>
          <w:sz w:val="28"/>
          <w:szCs w:val="28"/>
        </w:rPr>
      </w:pPr>
      <w:r>
        <w:rPr>
          <w:rFonts w:ascii="宋体" w:hAnsi="宋体" w:eastAsia="宋体" w:cs="宋体"/>
          <w:color w:val="auto"/>
          <w:spacing w:val="-15"/>
          <w:sz w:val="28"/>
          <w:szCs w:val="28"/>
        </w:rPr>
        <w:t>附</w:t>
      </w:r>
      <w:r>
        <w:rPr>
          <w:rFonts w:ascii="宋体" w:hAnsi="宋体" w:eastAsia="宋体" w:cs="宋体"/>
          <w:color w:val="auto"/>
          <w:spacing w:val="-11"/>
          <w:sz w:val="28"/>
          <w:szCs w:val="28"/>
        </w:rPr>
        <w:t xml:space="preserve">件 </w:t>
      </w:r>
      <w:r>
        <w:rPr>
          <w:rFonts w:hint="eastAsia" w:ascii="宋体" w:hAnsi="宋体" w:cs="宋体"/>
          <w:color w:val="auto"/>
          <w:spacing w:val="-11"/>
          <w:sz w:val="28"/>
          <w:szCs w:val="28"/>
          <w:lang w:val="en-US" w:eastAsia="zh-CN"/>
        </w:rPr>
        <w:t>5</w:t>
      </w:r>
      <w:r>
        <w:rPr>
          <w:rFonts w:ascii="宋体" w:hAnsi="宋体" w:eastAsia="宋体" w:cs="宋体"/>
          <w:color w:val="auto"/>
          <w:spacing w:val="-11"/>
          <w:sz w:val="28"/>
          <w:szCs w:val="28"/>
        </w:rPr>
        <w:t>-1</w:t>
      </w:r>
    </w:p>
    <w:p w14:paraId="18AE58B3">
      <w:pPr>
        <w:spacing w:before="154" w:line="227" w:lineRule="auto"/>
        <w:ind w:left="2785"/>
        <w:rPr>
          <w:rFonts w:ascii="宋体" w:hAnsi="宋体" w:eastAsia="宋体" w:cs="宋体"/>
          <w:color w:val="auto"/>
          <w:sz w:val="23"/>
          <w:szCs w:val="23"/>
        </w:rPr>
      </w:pPr>
      <w:r>
        <w:rPr>
          <w:rFonts w:ascii="宋体" w:hAnsi="宋体" w:eastAsia="宋体" w:cs="宋体"/>
          <w:color w:val="auto"/>
          <w:spacing w:val="21"/>
          <w:sz w:val="23"/>
          <w:szCs w:val="23"/>
          <w14:textOutline w14:w="4358" w14:cap="sq" w14:cmpd="sng">
            <w14:solidFill>
              <w14:srgbClr w14:val="000000"/>
            </w14:solidFill>
            <w14:prstDash w14:val="solid"/>
            <w14:bevel/>
          </w14:textOutline>
        </w:rPr>
        <w:t>残疾人福利性单位声明</w:t>
      </w:r>
      <w:r>
        <w:rPr>
          <w:rFonts w:ascii="宋体" w:hAnsi="宋体" w:eastAsia="宋体" w:cs="宋体"/>
          <w:color w:val="auto"/>
          <w:spacing w:val="20"/>
          <w:sz w:val="23"/>
          <w:szCs w:val="23"/>
          <w14:textOutline w14:w="4358" w14:cap="sq" w14:cmpd="sng">
            <w14:solidFill>
              <w14:srgbClr w14:val="000000"/>
            </w14:solidFill>
            <w14:prstDash w14:val="solid"/>
            <w14:bevel/>
          </w14:textOutline>
        </w:rPr>
        <w:t>函</w:t>
      </w:r>
    </w:p>
    <w:p w14:paraId="0EEFEA55">
      <w:pPr>
        <w:spacing w:line="349" w:lineRule="auto"/>
        <w:rPr>
          <w:rFonts w:ascii="Arial"/>
          <w:color w:val="auto"/>
          <w:sz w:val="21"/>
        </w:rPr>
      </w:pPr>
    </w:p>
    <w:p w14:paraId="549E3413">
      <w:pPr>
        <w:spacing w:line="350" w:lineRule="auto"/>
        <w:rPr>
          <w:rFonts w:ascii="Arial"/>
          <w:color w:val="auto"/>
          <w:sz w:val="21"/>
        </w:rPr>
      </w:pPr>
    </w:p>
    <w:p w14:paraId="3BC9E917">
      <w:pPr>
        <w:tabs>
          <w:tab w:val="left" w:pos="131"/>
        </w:tabs>
        <w:spacing w:before="65" w:line="380" w:lineRule="auto"/>
        <w:ind w:left="21" w:right="77" w:firstLine="445"/>
        <w:rPr>
          <w:rFonts w:ascii="宋体" w:hAnsi="宋体" w:eastAsia="宋体" w:cs="宋体"/>
          <w:color w:val="auto"/>
          <w:sz w:val="20"/>
          <w:szCs w:val="20"/>
        </w:rPr>
      </w:pPr>
      <w:r>
        <w:rPr>
          <w:rFonts w:ascii="宋体" w:hAnsi="宋体" w:eastAsia="宋体" w:cs="宋体"/>
          <w:color w:val="auto"/>
          <w:spacing w:val="24"/>
          <w:sz w:val="20"/>
          <w:szCs w:val="20"/>
        </w:rPr>
        <w:t>本</w:t>
      </w:r>
      <w:r>
        <w:rPr>
          <w:rFonts w:ascii="宋体" w:hAnsi="宋体" w:eastAsia="宋体" w:cs="宋体"/>
          <w:color w:val="auto"/>
          <w:spacing w:val="21"/>
          <w:sz w:val="20"/>
          <w:szCs w:val="20"/>
        </w:rPr>
        <w:t>单位郑重声明，根据《财政部 民政部 中国残疾人联合会关于促进残疾人就业</w:t>
      </w:r>
      <w:r>
        <w:rPr>
          <w:rFonts w:ascii="宋体" w:hAnsi="宋体" w:eastAsia="宋体" w:cs="宋体"/>
          <w:color w:val="auto"/>
          <w:sz w:val="20"/>
          <w:szCs w:val="20"/>
        </w:rPr>
        <w:t xml:space="preserve"> </w:t>
      </w:r>
      <w:r>
        <w:rPr>
          <w:rFonts w:ascii="宋体" w:hAnsi="宋体" w:eastAsia="宋体" w:cs="宋体"/>
          <w:color w:val="auto"/>
          <w:spacing w:val="13"/>
          <w:sz w:val="20"/>
          <w:szCs w:val="20"/>
        </w:rPr>
        <w:t>政</w:t>
      </w:r>
      <w:r>
        <w:rPr>
          <w:rFonts w:ascii="宋体" w:hAnsi="宋体" w:eastAsia="宋体" w:cs="宋体"/>
          <w:color w:val="auto"/>
          <w:spacing w:val="12"/>
          <w:sz w:val="20"/>
          <w:szCs w:val="20"/>
        </w:rPr>
        <w:t>府采购政策的通知》  (财库〔2017〕  141 号) 的规定，本单位为符合条件的残疾人</w:t>
      </w:r>
      <w:r>
        <w:rPr>
          <w:rFonts w:ascii="宋体" w:hAnsi="宋体" w:eastAsia="宋体" w:cs="宋体"/>
          <w:color w:val="auto"/>
          <w:sz w:val="20"/>
          <w:szCs w:val="20"/>
        </w:rPr>
        <w:t xml:space="preserve"> </w:t>
      </w:r>
      <w:r>
        <w:rPr>
          <w:rFonts w:ascii="宋体" w:hAnsi="宋体" w:eastAsia="宋体" w:cs="宋体"/>
          <w:color w:val="auto"/>
          <w:spacing w:val="35"/>
          <w:sz w:val="20"/>
          <w:szCs w:val="20"/>
        </w:rPr>
        <w:t>福</w:t>
      </w:r>
      <w:r>
        <w:rPr>
          <w:rFonts w:ascii="宋体" w:hAnsi="宋体" w:eastAsia="宋体" w:cs="宋体"/>
          <w:color w:val="auto"/>
          <w:spacing w:val="18"/>
          <w:sz w:val="20"/>
          <w:szCs w:val="20"/>
        </w:rPr>
        <w:t>利性单位，且本单位参加______单位的______项目采购活动提供本单位制造的货物</w:t>
      </w:r>
      <w:r>
        <w:rPr>
          <w:rFonts w:ascii="宋体" w:hAnsi="宋体" w:eastAsia="宋体" w:cs="宋体"/>
          <w:color w:val="auto"/>
          <w:sz w:val="20"/>
          <w:szCs w:val="20"/>
        </w:rPr>
        <w:t xml:space="preserve"> </w:t>
      </w:r>
      <w:r>
        <w:rPr>
          <w:rFonts w:ascii="宋体" w:hAnsi="宋体" w:eastAsia="宋体" w:cs="宋体"/>
          <w:color w:val="auto"/>
          <w:sz w:val="20"/>
          <w:szCs w:val="20"/>
        </w:rPr>
        <w:tab/>
      </w:r>
      <w:r>
        <w:rPr>
          <w:rFonts w:ascii="宋体" w:hAnsi="宋体" w:eastAsia="宋体" w:cs="宋体"/>
          <w:color w:val="auto"/>
          <w:spacing w:val="33"/>
          <w:sz w:val="20"/>
          <w:szCs w:val="20"/>
        </w:rPr>
        <w:t>(</w:t>
      </w:r>
      <w:r>
        <w:rPr>
          <w:rFonts w:ascii="宋体" w:hAnsi="宋体" w:eastAsia="宋体" w:cs="宋体"/>
          <w:color w:val="auto"/>
          <w:spacing w:val="19"/>
          <w:sz w:val="20"/>
          <w:szCs w:val="20"/>
        </w:rPr>
        <w:t>由本单位承担工程/提供服务) ，或者提供其他残疾人福利性单位制造的货物 (不包</w:t>
      </w:r>
      <w:r>
        <w:rPr>
          <w:rFonts w:ascii="宋体" w:hAnsi="宋体" w:eastAsia="宋体" w:cs="宋体"/>
          <w:color w:val="auto"/>
          <w:sz w:val="20"/>
          <w:szCs w:val="20"/>
        </w:rPr>
        <w:t xml:space="preserve"> </w:t>
      </w:r>
      <w:r>
        <w:rPr>
          <w:rFonts w:ascii="宋体" w:hAnsi="宋体" w:eastAsia="宋体" w:cs="宋体"/>
          <w:color w:val="auto"/>
          <w:spacing w:val="34"/>
          <w:sz w:val="20"/>
          <w:szCs w:val="20"/>
        </w:rPr>
        <w:t>括</w:t>
      </w:r>
      <w:r>
        <w:rPr>
          <w:rFonts w:ascii="宋体" w:hAnsi="宋体" w:eastAsia="宋体" w:cs="宋体"/>
          <w:color w:val="auto"/>
          <w:spacing w:val="19"/>
          <w:sz w:val="20"/>
          <w:szCs w:val="20"/>
        </w:rPr>
        <w:t>使用非残疾人福利性单位注册商标的货物) 。</w:t>
      </w:r>
    </w:p>
    <w:p w14:paraId="7865B1E1">
      <w:pPr>
        <w:spacing w:before="139" w:line="224" w:lineRule="auto"/>
        <w:ind w:left="467"/>
        <w:rPr>
          <w:rFonts w:ascii="宋体" w:hAnsi="宋体" w:eastAsia="宋体" w:cs="宋体"/>
          <w:color w:val="auto"/>
          <w:sz w:val="20"/>
          <w:szCs w:val="20"/>
        </w:rPr>
      </w:pPr>
      <w:r>
        <w:rPr>
          <w:rFonts w:ascii="宋体" w:hAnsi="宋体" w:eastAsia="宋体" w:cs="宋体"/>
          <w:color w:val="auto"/>
          <w:spacing w:val="32"/>
          <w:sz w:val="20"/>
          <w:szCs w:val="20"/>
        </w:rPr>
        <w:t>本</w:t>
      </w:r>
      <w:r>
        <w:rPr>
          <w:rFonts w:ascii="宋体" w:hAnsi="宋体" w:eastAsia="宋体" w:cs="宋体"/>
          <w:color w:val="auto"/>
          <w:spacing w:val="19"/>
          <w:sz w:val="20"/>
          <w:szCs w:val="20"/>
        </w:rPr>
        <w:t>单</w:t>
      </w:r>
      <w:r>
        <w:rPr>
          <w:rFonts w:ascii="宋体" w:hAnsi="宋体" w:eastAsia="宋体" w:cs="宋体"/>
          <w:color w:val="auto"/>
          <w:spacing w:val="16"/>
          <w:sz w:val="20"/>
          <w:szCs w:val="20"/>
        </w:rPr>
        <w:t>位对上述声明的真实性负责 。如有虚假，将依法承担相应责任。</w:t>
      </w:r>
    </w:p>
    <w:p w14:paraId="3C6F29BA">
      <w:pPr>
        <w:spacing w:line="253" w:lineRule="auto"/>
        <w:rPr>
          <w:rFonts w:ascii="Arial"/>
          <w:color w:val="auto"/>
          <w:sz w:val="21"/>
        </w:rPr>
      </w:pPr>
    </w:p>
    <w:p w14:paraId="71A9A47D">
      <w:pPr>
        <w:spacing w:line="253" w:lineRule="auto"/>
        <w:rPr>
          <w:rFonts w:ascii="Arial"/>
          <w:color w:val="auto"/>
          <w:sz w:val="21"/>
        </w:rPr>
      </w:pPr>
    </w:p>
    <w:p w14:paraId="25A0825F">
      <w:pPr>
        <w:spacing w:line="254" w:lineRule="auto"/>
        <w:rPr>
          <w:rFonts w:ascii="Arial"/>
          <w:color w:val="auto"/>
          <w:sz w:val="21"/>
        </w:rPr>
      </w:pPr>
    </w:p>
    <w:p w14:paraId="61CE0E25">
      <w:pPr>
        <w:spacing w:line="254" w:lineRule="auto"/>
        <w:rPr>
          <w:rFonts w:ascii="Arial"/>
          <w:color w:val="auto"/>
          <w:sz w:val="21"/>
        </w:rPr>
      </w:pPr>
    </w:p>
    <w:p w14:paraId="062EFDD5">
      <w:pPr>
        <w:spacing w:line="254" w:lineRule="auto"/>
        <w:rPr>
          <w:rFonts w:ascii="Arial"/>
          <w:color w:val="auto"/>
          <w:sz w:val="21"/>
        </w:rPr>
      </w:pPr>
    </w:p>
    <w:p w14:paraId="135709F1">
      <w:pPr>
        <w:spacing w:before="65" w:line="227" w:lineRule="auto"/>
        <w:ind w:left="3612"/>
        <w:rPr>
          <w:rFonts w:ascii="宋体" w:hAnsi="宋体" w:eastAsia="宋体" w:cs="宋体"/>
          <w:color w:val="auto"/>
          <w:sz w:val="20"/>
          <w:szCs w:val="20"/>
        </w:rPr>
      </w:pPr>
      <w:r>
        <w:rPr>
          <w:rFonts w:ascii="宋体" w:hAnsi="宋体" w:eastAsia="宋体" w:cs="宋体"/>
          <w:color w:val="auto"/>
          <w:spacing w:val="17"/>
          <w:sz w:val="20"/>
          <w:szCs w:val="20"/>
        </w:rPr>
        <w:t xml:space="preserve">投标单位名称 (盖单位章) </w:t>
      </w:r>
      <w:r>
        <w:rPr>
          <w:rFonts w:ascii="宋体" w:hAnsi="宋体" w:eastAsia="宋体" w:cs="宋体"/>
          <w:color w:val="auto"/>
          <w:spacing w:val="16"/>
          <w:sz w:val="20"/>
          <w:szCs w:val="20"/>
        </w:rPr>
        <w:t>：</w:t>
      </w:r>
    </w:p>
    <w:p w14:paraId="60E73646">
      <w:pPr>
        <w:spacing w:before="162" w:line="228" w:lineRule="auto"/>
        <w:ind w:left="3600"/>
        <w:rPr>
          <w:rFonts w:ascii="宋体" w:hAnsi="宋体" w:eastAsia="宋体" w:cs="宋体"/>
          <w:color w:val="auto"/>
          <w:sz w:val="20"/>
          <w:szCs w:val="20"/>
        </w:rPr>
      </w:pPr>
      <w:r>
        <w:rPr>
          <w:rFonts w:ascii="宋体" w:hAnsi="宋体" w:eastAsia="宋体" w:cs="宋体"/>
          <w:color w:val="auto"/>
          <w:spacing w:val="-8"/>
          <w:sz w:val="20"/>
          <w:szCs w:val="20"/>
        </w:rPr>
        <w:t>日期：</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5"/>
          <w:sz w:val="20"/>
          <w:szCs w:val="20"/>
          <w:u w:val="single" w:color="auto"/>
        </w:rPr>
        <w:t xml:space="preserve"> </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4"/>
          <w:sz w:val="20"/>
          <w:szCs w:val="20"/>
        </w:rPr>
        <w:t>年</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4"/>
          <w:sz w:val="20"/>
          <w:szCs w:val="20"/>
        </w:rPr>
        <w:t>月</w:t>
      </w:r>
      <w:r>
        <w:rPr>
          <w:rFonts w:ascii="宋体" w:hAnsi="宋体" w:eastAsia="宋体" w:cs="宋体"/>
          <w:color w:val="auto"/>
          <w:spacing w:val="-4"/>
          <w:sz w:val="20"/>
          <w:szCs w:val="20"/>
          <w:u w:val="single" w:color="auto"/>
        </w:rPr>
        <w:t xml:space="preserve">     </w:t>
      </w:r>
      <w:r>
        <w:rPr>
          <w:rFonts w:ascii="宋体" w:hAnsi="宋体" w:eastAsia="宋体" w:cs="宋体"/>
          <w:color w:val="auto"/>
          <w:spacing w:val="-4"/>
          <w:sz w:val="20"/>
          <w:szCs w:val="20"/>
        </w:rPr>
        <w:t xml:space="preserve"> 日</w:t>
      </w:r>
    </w:p>
    <w:p w14:paraId="7F65AC0E">
      <w:pPr>
        <w:spacing w:line="329" w:lineRule="auto"/>
        <w:rPr>
          <w:rFonts w:ascii="Arial"/>
          <w:color w:val="auto"/>
          <w:sz w:val="21"/>
        </w:rPr>
      </w:pPr>
    </w:p>
    <w:p w14:paraId="6A0F7C8C">
      <w:pPr>
        <w:spacing w:line="329" w:lineRule="auto"/>
        <w:rPr>
          <w:rFonts w:ascii="Arial"/>
          <w:color w:val="auto"/>
          <w:sz w:val="21"/>
        </w:rPr>
      </w:pPr>
    </w:p>
    <w:p w14:paraId="58635804">
      <w:pPr>
        <w:spacing w:before="65" w:line="228" w:lineRule="auto"/>
        <w:ind w:left="24"/>
        <w:rPr>
          <w:rFonts w:ascii="宋体" w:hAnsi="宋体" w:eastAsia="宋体" w:cs="宋体"/>
          <w:color w:val="auto"/>
          <w:sz w:val="20"/>
          <w:szCs w:val="20"/>
        </w:rPr>
      </w:pPr>
      <w:r>
        <w:rPr>
          <w:rFonts w:ascii="宋体" w:hAnsi="宋体" w:eastAsia="宋体" w:cs="宋体"/>
          <w:color w:val="auto"/>
          <w:spacing w:val="7"/>
          <w:sz w:val="20"/>
          <w:szCs w:val="20"/>
        </w:rPr>
        <w:t>说</w:t>
      </w:r>
      <w:r>
        <w:rPr>
          <w:rFonts w:ascii="宋体" w:hAnsi="宋体" w:eastAsia="宋体" w:cs="宋体"/>
          <w:color w:val="auto"/>
          <w:spacing w:val="6"/>
          <w:sz w:val="20"/>
          <w:szCs w:val="20"/>
        </w:rPr>
        <w:t>明：</w:t>
      </w:r>
    </w:p>
    <w:p w14:paraId="17945043">
      <w:pPr>
        <w:spacing w:before="66" w:line="270" w:lineRule="exact"/>
        <w:ind w:left="481"/>
        <w:rPr>
          <w:rFonts w:ascii="宋体" w:hAnsi="宋体" w:eastAsia="宋体" w:cs="宋体"/>
          <w:color w:val="auto"/>
          <w:sz w:val="20"/>
          <w:szCs w:val="20"/>
        </w:rPr>
      </w:pPr>
      <w:r>
        <w:rPr>
          <w:rFonts w:ascii="宋体" w:hAnsi="宋体" w:eastAsia="宋体" w:cs="宋体"/>
          <w:color w:val="auto"/>
          <w:spacing w:val="20"/>
          <w:position w:val="1"/>
          <w:sz w:val="20"/>
          <w:szCs w:val="20"/>
        </w:rPr>
        <w:t>1、残疾人福利性单位视同小微企业，残疾人福利性单位应当同时满足以下条件：</w:t>
      </w:r>
    </w:p>
    <w:p w14:paraId="64A0A16A">
      <w:pPr>
        <w:spacing w:before="42" w:line="288" w:lineRule="auto"/>
        <w:ind w:left="22" w:right="78" w:firstLine="443"/>
        <w:rPr>
          <w:rFonts w:ascii="宋体" w:hAnsi="宋体" w:eastAsia="宋体" w:cs="宋体"/>
          <w:color w:val="auto"/>
          <w:sz w:val="20"/>
          <w:szCs w:val="20"/>
        </w:rPr>
      </w:pPr>
      <w:r>
        <w:rPr>
          <w:rFonts w:ascii="宋体" w:hAnsi="宋体" w:eastAsia="宋体" w:cs="宋体"/>
          <w:color w:val="auto"/>
          <w:spacing w:val="25"/>
          <w:sz w:val="20"/>
          <w:szCs w:val="20"/>
        </w:rPr>
        <w:t>①</w:t>
      </w:r>
      <w:r>
        <w:rPr>
          <w:rFonts w:ascii="宋体" w:hAnsi="宋体" w:eastAsia="宋体" w:cs="宋体"/>
          <w:color w:val="auto"/>
          <w:spacing w:val="15"/>
          <w:sz w:val="20"/>
          <w:szCs w:val="20"/>
        </w:rPr>
        <w:t>安置的残疾人占本单位在职职工人数的比例不低于 25% (含 25%) ，并且安置的</w:t>
      </w:r>
      <w:r>
        <w:rPr>
          <w:rFonts w:ascii="宋体" w:hAnsi="宋体" w:eastAsia="宋体" w:cs="宋体"/>
          <w:color w:val="auto"/>
          <w:sz w:val="20"/>
          <w:szCs w:val="20"/>
        </w:rPr>
        <w:t xml:space="preserve"> </w:t>
      </w:r>
      <w:r>
        <w:rPr>
          <w:rFonts w:ascii="宋体" w:hAnsi="宋体" w:eastAsia="宋体" w:cs="宋体"/>
          <w:color w:val="auto"/>
          <w:spacing w:val="6"/>
          <w:sz w:val="20"/>
          <w:szCs w:val="20"/>
        </w:rPr>
        <w:t>残疾人人数不少于 10 人 (含 10 人) ；</w:t>
      </w:r>
    </w:p>
    <w:p w14:paraId="4CDCCE83">
      <w:pPr>
        <w:spacing w:line="225" w:lineRule="auto"/>
        <w:ind w:left="464"/>
        <w:rPr>
          <w:rFonts w:ascii="宋体" w:hAnsi="宋体" w:eastAsia="宋体" w:cs="宋体"/>
          <w:color w:val="auto"/>
          <w:sz w:val="20"/>
          <w:szCs w:val="20"/>
        </w:rPr>
      </w:pPr>
      <w:r>
        <w:rPr>
          <w:rFonts w:ascii="宋体" w:hAnsi="宋体" w:eastAsia="宋体" w:cs="宋体"/>
          <w:color w:val="auto"/>
          <w:spacing w:val="38"/>
          <w:sz w:val="20"/>
          <w:szCs w:val="20"/>
        </w:rPr>
        <w:t>②</w:t>
      </w:r>
      <w:r>
        <w:rPr>
          <w:rFonts w:ascii="宋体" w:hAnsi="宋体" w:eastAsia="宋体" w:cs="宋体"/>
          <w:color w:val="auto"/>
          <w:spacing w:val="24"/>
          <w:sz w:val="20"/>
          <w:szCs w:val="20"/>
        </w:rPr>
        <w:t>依</w:t>
      </w:r>
      <w:r>
        <w:rPr>
          <w:rFonts w:ascii="宋体" w:hAnsi="宋体" w:eastAsia="宋体" w:cs="宋体"/>
          <w:color w:val="auto"/>
          <w:spacing w:val="19"/>
          <w:sz w:val="20"/>
          <w:szCs w:val="20"/>
        </w:rPr>
        <w:t>法与安置的每位残疾人签订了一年以上 (含一年) 的劳动合同或服务协议；</w:t>
      </w:r>
    </w:p>
    <w:p w14:paraId="76ABB8C7">
      <w:pPr>
        <w:spacing w:before="68" w:line="288" w:lineRule="auto"/>
        <w:ind w:left="24" w:firstLine="439"/>
        <w:rPr>
          <w:rFonts w:ascii="宋体" w:hAnsi="宋体" w:eastAsia="宋体" w:cs="宋体"/>
          <w:color w:val="auto"/>
          <w:sz w:val="20"/>
          <w:szCs w:val="20"/>
        </w:rPr>
      </w:pPr>
      <w:r>
        <w:rPr>
          <w:rFonts w:ascii="宋体" w:hAnsi="宋体" w:eastAsia="宋体" w:cs="宋体"/>
          <w:color w:val="auto"/>
          <w:spacing w:val="20"/>
          <w:sz w:val="20"/>
          <w:szCs w:val="20"/>
        </w:rPr>
        <w:t>③为安置的每位残疾人按月足额缴纳了基本养老保险、基本医疗保险、失业保险</w:t>
      </w:r>
      <w:r>
        <w:rPr>
          <w:rFonts w:ascii="宋体" w:hAnsi="宋体" w:eastAsia="宋体" w:cs="宋体"/>
          <w:color w:val="auto"/>
          <w:spacing w:val="19"/>
          <w:sz w:val="20"/>
          <w:szCs w:val="20"/>
        </w:rPr>
        <w:t>、</w:t>
      </w:r>
      <w:r>
        <w:rPr>
          <w:rFonts w:ascii="宋体" w:hAnsi="宋体" w:eastAsia="宋体" w:cs="宋体"/>
          <w:color w:val="auto"/>
          <w:sz w:val="20"/>
          <w:szCs w:val="20"/>
        </w:rPr>
        <w:t xml:space="preserve"> </w:t>
      </w:r>
      <w:r>
        <w:rPr>
          <w:rFonts w:ascii="宋体" w:hAnsi="宋体" w:eastAsia="宋体" w:cs="宋体"/>
          <w:color w:val="auto"/>
          <w:spacing w:val="21"/>
          <w:sz w:val="20"/>
          <w:szCs w:val="20"/>
        </w:rPr>
        <w:t>工</w:t>
      </w:r>
      <w:r>
        <w:rPr>
          <w:rFonts w:ascii="宋体" w:hAnsi="宋体" w:eastAsia="宋体" w:cs="宋体"/>
          <w:color w:val="auto"/>
          <w:spacing w:val="19"/>
          <w:sz w:val="20"/>
          <w:szCs w:val="20"/>
        </w:rPr>
        <w:t>伤保险和生育保险等社会保险费；</w:t>
      </w:r>
    </w:p>
    <w:p w14:paraId="0774BBAC">
      <w:pPr>
        <w:spacing w:before="2" w:line="287" w:lineRule="auto"/>
        <w:ind w:left="23" w:right="171" w:firstLine="440"/>
        <w:rPr>
          <w:rFonts w:ascii="宋体" w:hAnsi="宋体" w:eastAsia="宋体" w:cs="宋体"/>
          <w:color w:val="auto"/>
          <w:sz w:val="20"/>
          <w:szCs w:val="20"/>
        </w:rPr>
      </w:pPr>
      <w:r>
        <w:rPr>
          <w:rFonts w:ascii="宋体" w:hAnsi="宋体" w:eastAsia="宋体" w:cs="宋体"/>
          <w:color w:val="auto"/>
          <w:spacing w:val="33"/>
          <w:sz w:val="20"/>
          <w:szCs w:val="20"/>
        </w:rPr>
        <w:t>④</w:t>
      </w:r>
      <w:r>
        <w:rPr>
          <w:rFonts w:ascii="宋体" w:hAnsi="宋体" w:eastAsia="宋体" w:cs="宋体"/>
          <w:color w:val="auto"/>
          <w:spacing w:val="21"/>
          <w:sz w:val="20"/>
          <w:szCs w:val="20"/>
        </w:rPr>
        <w:t>通过银行等金融机构向安置的每位残疾人，按月支付了不低于单位所在区县适</w:t>
      </w:r>
      <w:r>
        <w:rPr>
          <w:rFonts w:ascii="宋体" w:hAnsi="宋体" w:eastAsia="宋体" w:cs="宋体"/>
          <w:color w:val="auto"/>
          <w:sz w:val="20"/>
          <w:szCs w:val="20"/>
        </w:rPr>
        <w:t xml:space="preserve"> </w:t>
      </w:r>
      <w:r>
        <w:rPr>
          <w:rFonts w:ascii="宋体" w:hAnsi="宋体" w:eastAsia="宋体" w:cs="宋体"/>
          <w:color w:val="auto"/>
          <w:spacing w:val="20"/>
          <w:sz w:val="20"/>
          <w:szCs w:val="20"/>
        </w:rPr>
        <w:t>用的经省级人民政府批准的月最低工资标准的工资</w:t>
      </w:r>
      <w:r>
        <w:rPr>
          <w:rFonts w:ascii="宋体" w:hAnsi="宋体" w:eastAsia="宋体" w:cs="宋体"/>
          <w:color w:val="auto"/>
          <w:spacing w:val="19"/>
          <w:sz w:val="20"/>
          <w:szCs w:val="20"/>
        </w:rPr>
        <w:t>；</w:t>
      </w:r>
    </w:p>
    <w:p w14:paraId="1C48A491">
      <w:pPr>
        <w:spacing w:before="1" w:line="299" w:lineRule="auto"/>
        <w:ind w:left="22" w:firstLine="442"/>
        <w:rPr>
          <w:rFonts w:ascii="宋体" w:hAnsi="宋体" w:eastAsia="宋体" w:cs="宋体"/>
          <w:color w:val="auto"/>
          <w:sz w:val="20"/>
          <w:szCs w:val="20"/>
        </w:rPr>
      </w:pPr>
      <w:r>
        <w:rPr>
          <w:rFonts w:ascii="宋体" w:hAnsi="宋体" w:eastAsia="宋体" w:cs="宋体"/>
          <w:color w:val="auto"/>
          <w:spacing w:val="27"/>
          <w:sz w:val="20"/>
          <w:szCs w:val="20"/>
        </w:rPr>
        <w:t>⑤</w:t>
      </w:r>
      <w:r>
        <w:rPr>
          <w:rFonts w:ascii="宋体" w:hAnsi="宋体" w:eastAsia="宋体" w:cs="宋体"/>
          <w:color w:val="auto"/>
          <w:spacing w:val="20"/>
          <w:sz w:val="20"/>
          <w:szCs w:val="20"/>
        </w:rPr>
        <w:t>提供本单位制造的货物、承担的工程或者服务 (以下简称产品) ，或者提供其</w:t>
      </w:r>
      <w:r>
        <w:rPr>
          <w:rFonts w:ascii="宋体" w:hAnsi="宋体" w:eastAsia="宋体" w:cs="宋体"/>
          <w:color w:val="auto"/>
          <w:sz w:val="20"/>
          <w:szCs w:val="20"/>
        </w:rPr>
        <w:t xml:space="preserve"> </w:t>
      </w:r>
      <w:r>
        <w:rPr>
          <w:rFonts w:ascii="宋体" w:hAnsi="宋体" w:eastAsia="宋体" w:cs="宋体"/>
          <w:color w:val="auto"/>
          <w:spacing w:val="21"/>
          <w:sz w:val="20"/>
          <w:szCs w:val="20"/>
        </w:rPr>
        <w:t>他</w:t>
      </w:r>
      <w:r>
        <w:rPr>
          <w:rFonts w:ascii="宋体" w:hAnsi="宋体" w:eastAsia="宋体" w:cs="宋体"/>
          <w:color w:val="auto"/>
          <w:spacing w:val="19"/>
          <w:sz w:val="20"/>
          <w:szCs w:val="20"/>
        </w:rPr>
        <w:t>残疾人福利性单位制造的货物 (不包括使用非残疾人福利性单位注册商标的货物) 。</w:t>
      </w:r>
    </w:p>
    <w:p w14:paraId="08E21289">
      <w:pPr>
        <w:spacing w:line="264" w:lineRule="auto"/>
        <w:rPr>
          <w:rFonts w:ascii="Arial"/>
          <w:color w:val="auto"/>
          <w:sz w:val="21"/>
        </w:rPr>
      </w:pPr>
    </w:p>
    <w:p w14:paraId="656D6116">
      <w:pPr>
        <w:spacing w:line="265" w:lineRule="auto"/>
        <w:rPr>
          <w:rFonts w:ascii="Arial"/>
          <w:color w:val="auto"/>
          <w:sz w:val="21"/>
        </w:rPr>
      </w:pPr>
    </w:p>
    <w:p w14:paraId="3787E1B4">
      <w:pPr>
        <w:spacing w:before="66" w:line="300" w:lineRule="auto"/>
        <w:ind w:left="26" w:right="93" w:firstLine="442"/>
        <w:rPr>
          <w:rFonts w:ascii="宋体" w:hAnsi="宋体" w:eastAsia="宋体" w:cs="宋体"/>
          <w:color w:val="auto"/>
          <w:sz w:val="20"/>
          <w:szCs w:val="20"/>
        </w:rPr>
      </w:pPr>
      <w:r>
        <w:rPr>
          <w:rFonts w:ascii="宋体" w:hAnsi="宋体" w:eastAsia="宋体" w:cs="宋体"/>
          <w:color w:val="auto"/>
          <w:spacing w:val="17"/>
          <w:sz w:val="20"/>
          <w:szCs w:val="20"/>
        </w:rPr>
        <w:t>2、监狱企业视同为小微企业 。如属于监狱企业，需提供由省级以上监狱管理局</w:t>
      </w:r>
      <w:r>
        <w:rPr>
          <w:rFonts w:ascii="宋体" w:hAnsi="宋体" w:eastAsia="宋体" w:cs="宋体"/>
          <w:color w:val="auto"/>
          <w:spacing w:val="9"/>
          <w:sz w:val="20"/>
          <w:szCs w:val="20"/>
        </w:rPr>
        <w:t>、</w:t>
      </w:r>
      <w:r>
        <w:rPr>
          <w:rFonts w:ascii="宋体" w:hAnsi="宋体" w:eastAsia="宋体" w:cs="宋体"/>
          <w:color w:val="auto"/>
          <w:sz w:val="20"/>
          <w:szCs w:val="20"/>
        </w:rPr>
        <w:t xml:space="preserve"> </w:t>
      </w:r>
      <w:r>
        <w:rPr>
          <w:rFonts w:ascii="宋体" w:hAnsi="宋体" w:eastAsia="宋体" w:cs="宋体"/>
          <w:color w:val="auto"/>
          <w:spacing w:val="25"/>
          <w:sz w:val="20"/>
          <w:szCs w:val="20"/>
        </w:rPr>
        <w:t>戒</w:t>
      </w:r>
      <w:r>
        <w:rPr>
          <w:rFonts w:ascii="宋体" w:hAnsi="宋体" w:eastAsia="宋体" w:cs="宋体"/>
          <w:color w:val="auto"/>
          <w:spacing w:val="19"/>
          <w:sz w:val="20"/>
          <w:szCs w:val="20"/>
        </w:rPr>
        <w:t>毒管理局 (含新疆生产建设兵团) 出具的属于监狱企业的证明文件。</w:t>
      </w:r>
    </w:p>
    <w:p w14:paraId="37725181">
      <w:pPr>
        <w:spacing w:line="255" w:lineRule="auto"/>
        <w:rPr>
          <w:rFonts w:ascii="Arial"/>
          <w:color w:val="auto"/>
          <w:sz w:val="21"/>
        </w:rPr>
      </w:pPr>
    </w:p>
    <w:p w14:paraId="015EE9FF">
      <w:pPr>
        <w:spacing w:line="255" w:lineRule="auto"/>
        <w:rPr>
          <w:rFonts w:ascii="Arial"/>
          <w:color w:val="auto"/>
          <w:sz w:val="21"/>
        </w:rPr>
      </w:pPr>
    </w:p>
    <w:p w14:paraId="0BA829B4">
      <w:pPr>
        <w:spacing w:line="255" w:lineRule="auto"/>
        <w:rPr>
          <w:rFonts w:ascii="Arial"/>
          <w:color w:val="auto"/>
          <w:sz w:val="21"/>
        </w:rPr>
      </w:pPr>
    </w:p>
    <w:p w14:paraId="3A48B729">
      <w:pPr>
        <w:spacing w:line="255" w:lineRule="auto"/>
        <w:rPr>
          <w:rFonts w:ascii="Arial"/>
          <w:color w:val="auto"/>
          <w:sz w:val="21"/>
        </w:rPr>
      </w:pPr>
    </w:p>
    <w:p w14:paraId="6D2C59D2">
      <w:pPr>
        <w:spacing w:line="255" w:lineRule="auto"/>
        <w:rPr>
          <w:rFonts w:ascii="Arial"/>
          <w:color w:val="auto"/>
          <w:sz w:val="21"/>
        </w:rPr>
      </w:pPr>
    </w:p>
    <w:p w14:paraId="3A5ADF12">
      <w:pPr>
        <w:spacing w:line="255" w:lineRule="auto"/>
        <w:rPr>
          <w:rFonts w:ascii="Arial"/>
          <w:color w:val="auto"/>
          <w:sz w:val="21"/>
        </w:rPr>
      </w:pPr>
    </w:p>
    <w:p w14:paraId="3FA594B1">
      <w:pPr>
        <w:rPr>
          <w:color w:val="auto"/>
        </w:rPr>
        <w:sectPr>
          <w:pgSz w:w="11906" w:h="16839"/>
          <w:pgMar w:top="400" w:right="1735" w:bottom="400" w:left="1785" w:header="0" w:footer="567" w:gutter="0"/>
          <w:pgNumType w:fmt="decimal"/>
          <w:cols w:space="720" w:num="1"/>
        </w:sectPr>
      </w:pPr>
    </w:p>
    <w:p w14:paraId="56AF59B0">
      <w:pPr>
        <w:spacing w:before="91" w:line="219" w:lineRule="auto"/>
        <w:rPr>
          <w:rFonts w:ascii="宋体" w:hAnsi="宋体" w:eastAsia="宋体" w:cs="宋体"/>
          <w:color w:val="auto"/>
          <w:spacing w:val="-21"/>
          <w:sz w:val="28"/>
          <w:szCs w:val="28"/>
        </w:rPr>
      </w:pPr>
    </w:p>
    <w:p w14:paraId="586CCA3C">
      <w:pPr>
        <w:spacing w:before="91" w:line="219" w:lineRule="auto"/>
        <w:rPr>
          <w:rFonts w:ascii="宋体" w:hAnsi="宋体" w:eastAsia="宋体" w:cs="宋体"/>
          <w:color w:val="auto"/>
          <w:spacing w:val="-21"/>
          <w:sz w:val="28"/>
          <w:szCs w:val="28"/>
        </w:rPr>
      </w:pPr>
    </w:p>
    <w:p w14:paraId="5F9F388D">
      <w:pPr>
        <w:spacing w:before="91" w:line="219" w:lineRule="auto"/>
        <w:rPr>
          <w:rFonts w:ascii="宋体" w:hAnsi="宋体" w:eastAsia="宋体" w:cs="宋体"/>
          <w:color w:val="auto"/>
          <w:spacing w:val="-21"/>
          <w:sz w:val="28"/>
          <w:szCs w:val="28"/>
        </w:rPr>
      </w:pPr>
    </w:p>
    <w:p w14:paraId="079955B8">
      <w:pPr>
        <w:spacing w:before="91" w:line="219" w:lineRule="auto"/>
        <w:rPr>
          <w:rFonts w:hint="eastAsia" w:ascii="宋体" w:hAnsi="宋体" w:eastAsia="宋体" w:cs="宋体"/>
          <w:color w:val="auto"/>
          <w:sz w:val="28"/>
          <w:szCs w:val="28"/>
          <w:lang w:val="en-US" w:eastAsia="zh-CN"/>
        </w:rPr>
      </w:pPr>
      <w:r>
        <w:rPr>
          <w:rFonts w:ascii="宋体" w:hAnsi="宋体" w:eastAsia="宋体" w:cs="宋体"/>
          <w:color w:val="auto"/>
          <w:spacing w:val="-21"/>
          <w:sz w:val="28"/>
          <w:szCs w:val="28"/>
        </w:rPr>
        <w:t>附件</w:t>
      </w:r>
      <w:r>
        <w:rPr>
          <w:rFonts w:hint="eastAsia" w:ascii="宋体" w:hAnsi="宋体" w:cs="宋体"/>
          <w:color w:val="auto"/>
          <w:spacing w:val="-21"/>
          <w:sz w:val="28"/>
          <w:szCs w:val="28"/>
          <w:lang w:val="en-US" w:eastAsia="zh-CN"/>
        </w:rPr>
        <w:t>6</w:t>
      </w:r>
    </w:p>
    <w:p w14:paraId="09E98F6D">
      <w:pPr>
        <w:spacing w:before="254" w:line="227" w:lineRule="auto"/>
        <w:ind w:left="3040"/>
        <w:rPr>
          <w:rFonts w:ascii="宋体" w:hAnsi="宋体" w:eastAsia="宋体" w:cs="宋体"/>
          <w:color w:val="auto"/>
          <w:sz w:val="23"/>
          <w:szCs w:val="23"/>
        </w:rPr>
      </w:pPr>
      <w:r>
        <w:rPr>
          <w:rFonts w:ascii="宋体" w:hAnsi="宋体" w:eastAsia="宋体" w:cs="宋体"/>
          <w:color w:val="auto"/>
          <w:spacing w:val="24"/>
          <w:sz w:val="23"/>
          <w:szCs w:val="23"/>
          <w14:textOutline w14:w="4358" w14:cap="sq" w14:cmpd="sng">
            <w14:solidFill>
              <w14:srgbClr w14:val="000000"/>
            </w14:solidFill>
            <w14:prstDash w14:val="solid"/>
            <w14:bevel/>
          </w14:textOutline>
        </w:rPr>
        <w:t>政</w:t>
      </w:r>
      <w:r>
        <w:rPr>
          <w:rFonts w:ascii="宋体" w:hAnsi="宋体" w:eastAsia="宋体" w:cs="宋体"/>
          <w:color w:val="auto"/>
          <w:spacing w:val="20"/>
          <w:sz w:val="23"/>
          <w:szCs w:val="23"/>
          <w14:textOutline w14:w="4358" w14:cap="sq" w14:cmpd="sng">
            <w14:solidFill>
              <w14:srgbClr w14:val="000000"/>
            </w14:solidFill>
            <w14:prstDash w14:val="solid"/>
            <w14:bevel/>
          </w14:textOutline>
        </w:rPr>
        <w:t>府采购政策情况表</w:t>
      </w:r>
    </w:p>
    <w:p w14:paraId="2585432B">
      <w:pPr>
        <w:spacing w:before="176" w:line="425" w:lineRule="exact"/>
        <w:ind w:left="28"/>
        <w:rPr>
          <w:rFonts w:ascii="宋体" w:hAnsi="宋体" w:eastAsia="宋体" w:cs="宋体"/>
          <w:color w:val="auto"/>
          <w:sz w:val="20"/>
          <w:szCs w:val="20"/>
        </w:rPr>
      </w:pPr>
      <w:r>
        <w:rPr>
          <w:rFonts w:ascii="宋体" w:hAnsi="宋体" w:eastAsia="宋体" w:cs="宋体"/>
          <w:color w:val="auto"/>
          <w:spacing w:val="6"/>
          <w:position w:val="16"/>
          <w:sz w:val="20"/>
          <w:szCs w:val="20"/>
        </w:rPr>
        <w:t>项</w:t>
      </w:r>
      <w:r>
        <w:rPr>
          <w:rFonts w:ascii="宋体" w:hAnsi="宋体" w:eastAsia="宋体" w:cs="宋体"/>
          <w:color w:val="auto"/>
          <w:spacing w:val="5"/>
          <w:position w:val="16"/>
          <w:sz w:val="20"/>
          <w:szCs w:val="20"/>
        </w:rPr>
        <w:t>目名称：</w:t>
      </w:r>
    </w:p>
    <w:p w14:paraId="64933743">
      <w:pPr>
        <w:spacing w:line="227" w:lineRule="auto"/>
        <w:ind w:left="28"/>
        <w:rPr>
          <w:rFonts w:ascii="宋体" w:hAnsi="宋体" w:eastAsia="宋体" w:cs="宋体"/>
          <w:color w:val="auto"/>
          <w:sz w:val="20"/>
          <w:szCs w:val="20"/>
        </w:rPr>
      </w:pPr>
      <w:r>
        <w:rPr>
          <w:rFonts w:ascii="宋体" w:hAnsi="宋体" w:eastAsia="宋体" w:cs="宋体"/>
          <w:color w:val="auto"/>
          <w:spacing w:val="6"/>
          <w:sz w:val="20"/>
          <w:szCs w:val="20"/>
        </w:rPr>
        <w:t>项</w:t>
      </w:r>
      <w:r>
        <w:rPr>
          <w:rFonts w:ascii="宋体" w:hAnsi="宋体" w:eastAsia="宋体" w:cs="宋体"/>
          <w:color w:val="auto"/>
          <w:spacing w:val="5"/>
          <w:sz w:val="20"/>
          <w:szCs w:val="20"/>
        </w:rPr>
        <w:t>目编号：</w:t>
      </w:r>
    </w:p>
    <w:p w14:paraId="32ACB964">
      <w:pPr>
        <w:spacing w:line="270" w:lineRule="exact"/>
        <w:ind w:left="41"/>
        <w:rPr>
          <w:rFonts w:ascii="宋体" w:hAnsi="宋体" w:eastAsia="宋体" w:cs="宋体"/>
          <w:color w:val="auto"/>
          <w:spacing w:val="16"/>
          <w:position w:val="1"/>
          <w:sz w:val="20"/>
          <w:szCs w:val="20"/>
        </w:rPr>
      </w:pPr>
    </w:p>
    <w:p w14:paraId="78EF39FD">
      <w:pPr>
        <w:spacing w:line="270" w:lineRule="exact"/>
        <w:ind w:left="41"/>
        <w:rPr>
          <w:rFonts w:ascii="宋体" w:hAnsi="宋体" w:eastAsia="宋体" w:cs="宋体"/>
          <w:color w:val="auto"/>
          <w:sz w:val="20"/>
          <w:szCs w:val="20"/>
        </w:rPr>
      </w:pPr>
      <w:r>
        <w:rPr>
          <w:rFonts w:ascii="宋体" w:hAnsi="宋体" w:eastAsia="宋体" w:cs="宋体"/>
          <w:color w:val="auto"/>
          <w:spacing w:val="16"/>
          <w:position w:val="1"/>
          <w:sz w:val="20"/>
          <w:szCs w:val="20"/>
        </w:rPr>
        <w:t>1</w:t>
      </w:r>
      <w:r>
        <w:rPr>
          <w:rFonts w:ascii="宋体" w:hAnsi="宋体" w:eastAsia="宋体" w:cs="宋体"/>
          <w:color w:val="auto"/>
          <w:spacing w:val="14"/>
          <w:position w:val="1"/>
          <w:sz w:val="20"/>
          <w:szCs w:val="20"/>
        </w:rPr>
        <w:t>.</w:t>
      </w:r>
      <w:r>
        <w:rPr>
          <w:rFonts w:ascii="宋体" w:hAnsi="宋体" w:eastAsia="宋体" w:cs="宋体"/>
          <w:color w:val="auto"/>
          <w:spacing w:val="8"/>
          <w:position w:val="1"/>
          <w:sz w:val="20"/>
          <w:szCs w:val="20"/>
        </w:rPr>
        <w:t>本表的产品名称、品牌型号、金额应与《投标报价明细表》一致。</w:t>
      </w:r>
    </w:p>
    <w:p w14:paraId="6F670EB6">
      <w:pPr>
        <w:spacing w:before="155" w:line="270" w:lineRule="exact"/>
        <w:ind w:left="28"/>
        <w:rPr>
          <w:rFonts w:ascii="宋体" w:hAnsi="宋体" w:eastAsia="宋体" w:cs="宋体"/>
          <w:color w:val="auto"/>
          <w:sz w:val="20"/>
          <w:szCs w:val="20"/>
        </w:rPr>
      </w:pPr>
      <w:r>
        <w:rPr>
          <w:rFonts w:ascii="宋体" w:hAnsi="宋体" w:eastAsia="宋体" w:cs="宋体"/>
          <w:color w:val="auto"/>
          <w:spacing w:val="13"/>
          <w:position w:val="1"/>
          <w:sz w:val="20"/>
          <w:szCs w:val="20"/>
        </w:rPr>
        <w:t>2</w:t>
      </w:r>
      <w:r>
        <w:rPr>
          <w:rFonts w:ascii="宋体" w:hAnsi="宋体" w:eastAsia="宋体" w:cs="宋体"/>
          <w:color w:val="auto"/>
          <w:spacing w:val="7"/>
          <w:position w:val="1"/>
          <w:sz w:val="20"/>
          <w:szCs w:val="20"/>
        </w:rPr>
        <w:t>.“制造商企业类型”栏填写内容为“中型”、“小型”、“微型”、“监狱企业”或“残</w:t>
      </w:r>
    </w:p>
    <w:p w14:paraId="345694A8">
      <w:pPr>
        <w:spacing w:before="54" w:line="228" w:lineRule="auto"/>
        <w:ind w:left="24"/>
        <w:rPr>
          <w:rFonts w:ascii="宋体" w:hAnsi="宋体" w:eastAsia="宋体" w:cs="宋体"/>
          <w:color w:val="auto"/>
          <w:sz w:val="20"/>
          <w:szCs w:val="20"/>
        </w:rPr>
      </w:pPr>
      <w:r>
        <w:rPr>
          <w:rFonts w:ascii="宋体" w:hAnsi="宋体" w:eastAsia="宋体" w:cs="宋体"/>
          <w:color w:val="auto"/>
          <w:spacing w:val="8"/>
          <w:sz w:val="20"/>
          <w:szCs w:val="20"/>
        </w:rPr>
        <w:t>疾人福利性单位”</w:t>
      </w:r>
      <w:r>
        <w:rPr>
          <w:rFonts w:ascii="宋体" w:hAnsi="宋体" w:eastAsia="宋体" w:cs="宋体"/>
          <w:color w:val="auto"/>
          <w:spacing w:val="6"/>
          <w:sz w:val="20"/>
          <w:szCs w:val="20"/>
        </w:rPr>
        <w:t>。</w:t>
      </w:r>
    </w:p>
    <w:p w14:paraId="7473EDC5">
      <w:pPr>
        <w:spacing w:before="179" w:line="307" w:lineRule="auto"/>
        <w:ind w:left="25" w:right="323" w:firstLine="4"/>
        <w:rPr>
          <w:rFonts w:ascii="宋体" w:hAnsi="宋体" w:eastAsia="宋体" w:cs="宋体"/>
          <w:color w:val="auto"/>
          <w:sz w:val="20"/>
          <w:szCs w:val="20"/>
        </w:rPr>
      </w:pPr>
      <w:r>
        <w:rPr>
          <w:rFonts w:ascii="宋体" w:hAnsi="宋体" w:eastAsia="宋体" w:cs="宋体"/>
          <w:color w:val="auto"/>
          <w:spacing w:val="18"/>
          <w:sz w:val="20"/>
          <w:szCs w:val="20"/>
        </w:rPr>
        <w:t>3</w:t>
      </w:r>
      <w:r>
        <w:rPr>
          <w:rFonts w:ascii="宋体" w:hAnsi="宋体" w:eastAsia="宋体" w:cs="宋体"/>
          <w:color w:val="auto"/>
          <w:spacing w:val="9"/>
          <w:sz w:val="20"/>
          <w:szCs w:val="20"/>
        </w:rPr>
        <w:t>. 环境标志产品是指财政部、生态环境部发布现行的《环境标志产品政府采购品目清单》</w:t>
      </w:r>
      <w:r>
        <w:rPr>
          <w:rFonts w:ascii="宋体" w:hAnsi="宋体" w:eastAsia="宋体" w:cs="宋体"/>
          <w:color w:val="auto"/>
          <w:sz w:val="20"/>
          <w:szCs w:val="20"/>
        </w:rPr>
        <w:t xml:space="preserve"> </w:t>
      </w:r>
      <w:r>
        <w:rPr>
          <w:rFonts w:ascii="宋体" w:hAnsi="宋体" w:eastAsia="宋体" w:cs="宋体"/>
          <w:color w:val="auto"/>
          <w:spacing w:val="14"/>
          <w:sz w:val="20"/>
          <w:szCs w:val="20"/>
        </w:rPr>
        <w:t>中的</w:t>
      </w:r>
      <w:r>
        <w:rPr>
          <w:rFonts w:ascii="宋体" w:hAnsi="宋体" w:eastAsia="宋体" w:cs="宋体"/>
          <w:color w:val="auto"/>
          <w:spacing w:val="8"/>
          <w:sz w:val="20"/>
          <w:szCs w:val="20"/>
        </w:rPr>
        <w:t>产</w:t>
      </w:r>
      <w:r>
        <w:rPr>
          <w:rFonts w:ascii="宋体" w:hAnsi="宋体" w:eastAsia="宋体" w:cs="宋体"/>
          <w:color w:val="auto"/>
          <w:spacing w:val="7"/>
          <w:sz w:val="20"/>
          <w:szCs w:val="20"/>
        </w:rPr>
        <w:t>品；节能产品是指财政部和国家发展改革委员会公布现行的《节能产品政府采购品目</w:t>
      </w:r>
      <w:r>
        <w:rPr>
          <w:rFonts w:ascii="宋体" w:hAnsi="宋体" w:eastAsia="宋体" w:cs="宋体"/>
          <w:color w:val="auto"/>
          <w:sz w:val="20"/>
          <w:szCs w:val="20"/>
        </w:rPr>
        <w:t xml:space="preserve"> </w:t>
      </w:r>
      <w:r>
        <w:rPr>
          <w:rFonts w:ascii="宋体" w:hAnsi="宋体" w:eastAsia="宋体" w:cs="宋体"/>
          <w:color w:val="auto"/>
          <w:spacing w:val="9"/>
          <w:sz w:val="20"/>
          <w:szCs w:val="20"/>
        </w:rPr>
        <w:t>清单》中的产品。提供相关产品认证证书</w:t>
      </w:r>
      <w:r>
        <w:rPr>
          <w:rFonts w:ascii="宋体" w:hAnsi="宋体" w:eastAsia="宋体" w:cs="宋体"/>
          <w:color w:val="auto"/>
          <w:spacing w:val="7"/>
          <w:sz w:val="20"/>
          <w:szCs w:val="20"/>
        </w:rPr>
        <w:t>。</w:t>
      </w:r>
    </w:p>
    <w:p w14:paraId="42AA0554">
      <w:pPr>
        <w:spacing w:before="72" w:line="310" w:lineRule="auto"/>
        <w:ind w:left="24" w:right="252"/>
        <w:rPr>
          <w:rFonts w:ascii="宋体" w:hAnsi="宋体" w:eastAsia="宋体" w:cs="宋体"/>
          <w:color w:val="auto"/>
          <w:sz w:val="20"/>
          <w:szCs w:val="20"/>
        </w:rPr>
      </w:pPr>
      <w:r>
        <w:rPr>
          <w:rFonts w:ascii="宋体" w:hAnsi="宋体" w:eastAsia="宋体" w:cs="宋体"/>
          <w:color w:val="auto"/>
          <w:spacing w:val="18"/>
          <w:sz w:val="20"/>
          <w:szCs w:val="20"/>
        </w:rPr>
        <w:t xml:space="preserve">4. </w:t>
      </w:r>
      <w:r>
        <w:rPr>
          <w:rFonts w:ascii="宋体" w:hAnsi="宋体" w:eastAsia="宋体" w:cs="宋体"/>
          <w:color w:val="auto"/>
          <w:spacing w:val="9"/>
          <w:sz w:val="20"/>
          <w:szCs w:val="20"/>
        </w:rPr>
        <w:t>请投标人正确填写本表，所填内容将作为评审及符合性审查的依据。其内容或数据应与</w:t>
      </w:r>
      <w:r>
        <w:rPr>
          <w:rFonts w:ascii="宋体" w:hAnsi="宋体" w:eastAsia="宋体" w:cs="宋体"/>
          <w:color w:val="auto"/>
          <w:sz w:val="20"/>
          <w:szCs w:val="20"/>
        </w:rPr>
        <w:t xml:space="preserve"> </w:t>
      </w:r>
      <w:r>
        <w:rPr>
          <w:rFonts w:ascii="宋体" w:hAnsi="宋体" w:eastAsia="宋体" w:cs="宋体"/>
          <w:color w:val="auto"/>
          <w:spacing w:val="7"/>
          <w:sz w:val="20"/>
          <w:szCs w:val="20"/>
        </w:rPr>
        <w:t>对</w:t>
      </w:r>
      <w:r>
        <w:rPr>
          <w:rFonts w:ascii="宋体" w:hAnsi="宋体" w:eastAsia="宋体" w:cs="宋体"/>
          <w:color w:val="auto"/>
          <w:spacing w:val="4"/>
          <w:sz w:val="20"/>
          <w:szCs w:val="20"/>
        </w:rPr>
        <w:t>应的证明资料相符，如果第一、第二部分填写不完整或填写有误，不再享受上述政策优惠。</w:t>
      </w:r>
    </w:p>
    <w:p w14:paraId="4C4C1D0F">
      <w:pPr>
        <w:spacing w:before="77" w:line="222" w:lineRule="auto"/>
        <w:ind w:left="4752" w:firstLine="2568" w:firstLineChars="1200"/>
        <w:rPr>
          <w:rFonts w:ascii="宋体" w:hAnsi="宋体" w:eastAsia="宋体" w:cs="宋体"/>
          <w:color w:val="auto"/>
          <w:sz w:val="20"/>
          <w:szCs w:val="20"/>
        </w:rPr>
      </w:pPr>
      <w:r>
        <w:rPr>
          <w:rFonts w:ascii="宋体" w:hAnsi="宋体" w:eastAsia="宋体" w:cs="宋体"/>
          <w:color w:val="auto"/>
          <w:spacing w:val="7"/>
          <w:sz w:val="20"/>
          <w:szCs w:val="20"/>
        </w:rPr>
        <w:t>单位：元</w:t>
      </w:r>
    </w:p>
    <w:tbl>
      <w:tblPr>
        <w:tblStyle w:val="53"/>
        <w:tblW w:w="86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1"/>
        <w:gridCol w:w="1439"/>
        <w:gridCol w:w="1439"/>
        <w:gridCol w:w="1439"/>
        <w:gridCol w:w="1439"/>
        <w:gridCol w:w="1442"/>
      </w:tblGrid>
      <w:tr w14:paraId="4307EF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1441" w:type="dxa"/>
            <w:vMerge w:val="restart"/>
            <w:tcBorders>
              <w:bottom w:val="nil"/>
            </w:tcBorders>
            <w:vAlign w:val="top"/>
          </w:tcPr>
          <w:p w14:paraId="009E7A3A">
            <w:pPr>
              <w:spacing w:line="405" w:lineRule="auto"/>
              <w:rPr>
                <w:rFonts w:ascii="Arial"/>
                <w:color w:val="auto"/>
                <w:sz w:val="21"/>
              </w:rPr>
            </w:pPr>
          </w:p>
          <w:p w14:paraId="2E87F174">
            <w:pPr>
              <w:spacing w:before="65" w:line="301" w:lineRule="auto"/>
              <w:ind w:left="306" w:right="17" w:hanging="286"/>
              <w:rPr>
                <w:rFonts w:ascii="宋体" w:hAnsi="宋体" w:eastAsia="宋体" w:cs="宋体"/>
                <w:color w:val="auto"/>
                <w:sz w:val="20"/>
                <w:szCs w:val="20"/>
              </w:rPr>
            </w:pPr>
            <w:r>
              <w:rPr>
                <w:rFonts w:ascii="宋体" w:hAnsi="宋体" w:eastAsia="宋体" w:cs="宋体"/>
                <w:color w:val="auto"/>
                <w:spacing w:val="-1"/>
                <w:sz w:val="20"/>
                <w:szCs w:val="20"/>
              </w:rPr>
              <w:t>第一</w:t>
            </w:r>
            <w:r>
              <w:rPr>
                <w:rFonts w:ascii="宋体" w:hAnsi="宋体" w:eastAsia="宋体" w:cs="宋体"/>
                <w:color w:val="auto"/>
                <w:sz w:val="20"/>
                <w:szCs w:val="20"/>
              </w:rPr>
              <w:t xml:space="preserve">部分：环境 </w:t>
            </w:r>
            <w:r>
              <w:rPr>
                <w:rFonts w:ascii="宋体" w:hAnsi="宋体" w:eastAsia="宋体" w:cs="宋体"/>
                <w:color w:val="auto"/>
                <w:spacing w:val="7"/>
                <w:sz w:val="20"/>
                <w:szCs w:val="20"/>
              </w:rPr>
              <w:t>标志产品</w:t>
            </w:r>
          </w:p>
        </w:tc>
        <w:tc>
          <w:tcPr>
            <w:tcW w:w="1439" w:type="dxa"/>
            <w:vAlign w:val="top"/>
          </w:tcPr>
          <w:p w14:paraId="3E700A92">
            <w:pPr>
              <w:spacing w:line="255" w:lineRule="auto"/>
              <w:rPr>
                <w:rFonts w:ascii="Arial"/>
                <w:color w:val="auto"/>
                <w:sz w:val="21"/>
              </w:rPr>
            </w:pPr>
          </w:p>
          <w:p w14:paraId="4BD896F9">
            <w:pPr>
              <w:spacing w:before="65" w:line="228" w:lineRule="auto"/>
              <w:ind w:left="305"/>
              <w:rPr>
                <w:rFonts w:ascii="宋体" w:hAnsi="宋体" w:eastAsia="宋体" w:cs="宋体"/>
                <w:color w:val="auto"/>
                <w:sz w:val="20"/>
                <w:szCs w:val="20"/>
              </w:rPr>
            </w:pPr>
            <w:r>
              <w:rPr>
                <w:rFonts w:ascii="宋体" w:hAnsi="宋体" w:eastAsia="宋体" w:cs="宋体"/>
                <w:color w:val="auto"/>
                <w:spacing w:val="8"/>
                <w:sz w:val="20"/>
                <w:szCs w:val="20"/>
              </w:rPr>
              <w:t>产</w:t>
            </w:r>
            <w:r>
              <w:rPr>
                <w:rFonts w:ascii="宋体" w:hAnsi="宋体" w:eastAsia="宋体" w:cs="宋体"/>
                <w:color w:val="auto"/>
                <w:spacing w:val="7"/>
                <w:sz w:val="20"/>
                <w:szCs w:val="20"/>
              </w:rPr>
              <w:t>品名称</w:t>
            </w:r>
          </w:p>
        </w:tc>
        <w:tc>
          <w:tcPr>
            <w:tcW w:w="1439" w:type="dxa"/>
            <w:vAlign w:val="top"/>
          </w:tcPr>
          <w:p w14:paraId="345BC205">
            <w:pPr>
              <w:spacing w:line="255" w:lineRule="auto"/>
              <w:rPr>
                <w:rFonts w:ascii="Arial"/>
                <w:color w:val="auto"/>
                <w:sz w:val="21"/>
              </w:rPr>
            </w:pPr>
          </w:p>
          <w:p w14:paraId="3C650242">
            <w:pPr>
              <w:spacing w:before="65" w:line="228" w:lineRule="auto"/>
              <w:ind w:left="323"/>
              <w:rPr>
                <w:rFonts w:ascii="宋体" w:hAnsi="宋体" w:eastAsia="宋体" w:cs="宋体"/>
                <w:color w:val="auto"/>
                <w:sz w:val="20"/>
                <w:szCs w:val="20"/>
              </w:rPr>
            </w:pPr>
            <w:r>
              <w:rPr>
                <w:rFonts w:ascii="宋体" w:hAnsi="宋体" w:eastAsia="宋体" w:cs="宋体"/>
                <w:color w:val="auto"/>
                <w:spacing w:val="3"/>
                <w:sz w:val="20"/>
                <w:szCs w:val="20"/>
              </w:rPr>
              <w:t>品牌型号</w:t>
            </w:r>
          </w:p>
        </w:tc>
        <w:tc>
          <w:tcPr>
            <w:tcW w:w="1439" w:type="dxa"/>
            <w:vAlign w:val="top"/>
          </w:tcPr>
          <w:p w14:paraId="2F1CFC48">
            <w:pPr>
              <w:spacing w:line="256" w:lineRule="auto"/>
              <w:rPr>
                <w:rFonts w:ascii="Arial"/>
                <w:color w:val="auto"/>
                <w:sz w:val="21"/>
              </w:rPr>
            </w:pPr>
          </w:p>
          <w:p w14:paraId="02C9E180">
            <w:pPr>
              <w:spacing w:before="65" w:line="228" w:lineRule="auto"/>
              <w:ind w:left="411"/>
              <w:rPr>
                <w:rFonts w:ascii="宋体" w:hAnsi="宋体" w:eastAsia="宋体" w:cs="宋体"/>
                <w:color w:val="auto"/>
                <w:sz w:val="20"/>
                <w:szCs w:val="20"/>
              </w:rPr>
            </w:pPr>
            <w:r>
              <w:rPr>
                <w:rFonts w:ascii="宋体" w:hAnsi="宋体" w:eastAsia="宋体" w:cs="宋体"/>
                <w:color w:val="auto"/>
                <w:spacing w:val="7"/>
                <w:sz w:val="20"/>
                <w:szCs w:val="20"/>
              </w:rPr>
              <w:t>制</w:t>
            </w:r>
            <w:r>
              <w:rPr>
                <w:rFonts w:ascii="宋体" w:hAnsi="宋体" w:eastAsia="宋体" w:cs="宋体"/>
                <w:color w:val="auto"/>
                <w:spacing w:val="6"/>
                <w:sz w:val="20"/>
                <w:szCs w:val="20"/>
              </w:rPr>
              <w:t>造商</w:t>
            </w:r>
          </w:p>
        </w:tc>
        <w:tc>
          <w:tcPr>
            <w:tcW w:w="1439" w:type="dxa"/>
            <w:vAlign w:val="top"/>
          </w:tcPr>
          <w:p w14:paraId="7026FB23">
            <w:pPr>
              <w:spacing w:before="167" w:line="257" w:lineRule="auto"/>
              <w:ind w:left="307" w:right="87" w:hanging="211"/>
              <w:rPr>
                <w:rFonts w:ascii="宋体" w:hAnsi="宋体" w:eastAsia="宋体" w:cs="宋体"/>
                <w:color w:val="auto"/>
                <w:sz w:val="20"/>
                <w:szCs w:val="20"/>
              </w:rPr>
            </w:pPr>
            <w:r>
              <w:rPr>
                <w:rFonts w:ascii="宋体" w:hAnsi="宋体" w:eastAsia="宋体" w:cs="宋体"/>
                <w:color w:val="auto"/>
                <w:spacing w:val="9"/>
                <w:sz w:val="20"/>
                <w:szCs w:val="20"/>
              </w:rPr>
              <w:t>环</w:t>
            </w:r>
            <w:r>
              <w:rPr>
                <w:rFonts w:ascii="宋体" w:hAnsi="宋体" w:eastAsia="宋体" w:cs="宋体"/>
                <w:color w:val="auto"/>
                <w:spacing w:val="8"/>
                <w:sz w:val="20"/>
                <w:szCs w:val="20"/>
              </w:rPr>
              <w:t>境标志认证</w:t>
            </w:r>
            <w:r>
              <w:rPr>
                <w:rFonts w:ascii="宋体" w:hAnsi="宋体" w:eastAsia="宋体" w:cs="宋体"/>
                <w:color w:val="auto"/>
                <w:sz w:val="20"/>
                <w:szCs w:val="20"/>
              </w:rPr>
              <w:t xml:space="preserve"> </w:t>
            </w:r>
            <w:r>
              <w:rPr>
                <w:rFonts w:ascii="宋体" w:hAnsi="宋体" w:eastAsia="宋体" w:cs="宋体"/>
                <w:color w:val="auto"/>
                <w:spacing w:val="8"/>
                <w:sz w:val="20"/>
                <w:szCs w:val="20"/>
              </w:rPr>
              <w:t>证</w:t>
            </w:r>
            <w:r>
              <w:rPr>
                <w:rFonts w:ascii="宋体" w:hAnsi="宋体" w:eastAsia="宋体" w:cs="宋体"/>
                <w:color w:val="auto"/>
                <w:spacing w:val="7"/>
                <w:sz w:val="20"/>
                <w:szCs w:val="20"/>
              </w:rPr>
              <w:t>书编号</w:t>
            </w:r>
          </w:p>
        </w:tc>
        <w:tc>
          <w:tcPr>
            <w:tcW w:w="1442" w:type="dxa"/>
            <w:vAlign w:val="top"/>
          </w:tcPr>
          <w:p w14:paraId="396CE43D">
            <w:pPr>
              <w:spacing w:line="256" w:lineRule="auto"/>
              <w:rPr>
                <w:rFonts w:ascii="Arial"/>
                <w:color w:val="auto"/>
                <w:sz w:val="21"/>
              </w:rPr>
            </w:pPr>
          </w:p>
          <w:p w14:paraId="36C92E30">
            <w:pPr>
              <w:spacing w:before="65" w:line="226" w:lineRule="auto"/>
              <w:ind w:left="519"/>
              <w:rPr>
                <w:rFonts w:ascii="宋体" w:hAnsi="宋体" w:eastAsia="宋体" w:cs="宋体"/>
                <w:color w:val="auto"/>
                <w:sz w:val="20"/>
                <w:szCs w:val="20"/>
              </w:rPr>
            </w:pPr>
            <w:r>
              <w:rPr>
                <w:rFonts w:ascii="宋体" w:hAnsi="宋体" w:eastAsia="宋体" w:cs="宋体"/>
                <w:color w:val="auto"/>
                <w:spacing w:val="4"/>
                <w:sz w:val="20"/>
                <w:szCs w:val="20"/>
              </w:rPr>
              <w:t>金</w:t>
            </w:r>
            <w:r>
              <w:rPr>
                <w:rFonts w:ascii="宋体" w:hAnsi="宋体" w:eastAsia="宋体" w:cs="宋体"/>
                <w:color w:val="auto"/>
                <w:spacing w:val="3"/>
                <w:sz w:val="20"/>
                <w:szCs w:val="20"/>
              </w:rPr>
              <w:t>额</w:t>
            </w:r>
          </w:p>
        </w:tc>
      </w:tr>
      <w:tr w14:paraId="680F0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41" w:type="dxa"/>
            <w:vMerge w:val="continue"/>
            <w:tcBorders>
              <w:top w:val="nil"/>
              <w:bottom w:val="nil"/>
            </w:tcBorders>
            <w:vAlign w:val="top"/>
          </w:tcPr>
          <w:p w14:paraId="75B9AF43">
            <w:pPr>
              <w:rPr>
                <w:rFonts w:ascii="Arial"/>
                <w:color w:val="auto"/>
                <w:sz w:val="21"/>
              </w:rPr>
            </w:pPr>
          </w:p>
        </w:tc>
        <w:tc>
          <w:tcPr>
            <w:tcW w:w="1439" w:type="dxa"/>
            <w:vAlign w:val="top"/>
          </w:tcPr>
          <w:p w14:paraId="1FB74EE5">
            <w:pPr>
              <w:rPr>
                <w:rFonts w:ascii="Arial"/>
                <w:color w:val="auto"/>
                <w:sz w:val="21"/>
              </w:rPr>
            </w:pPr>
          </w:p>
        </w:tc>
        <w:tc>
          <w:tcPr>
            <w:tcW w:w="1439" w:type="dxa"/>
            <w:vAlign w:val="top"/>
          </w:tcPr>
          <w:p w14:paraId="702FBB31">
            <w:pPr>
              <w:rPr>
                <w:rFonts w:ascii="Arial"/>
                <w:color w:val="auto"/>
                <w:sz w:val="21"/>
              </w:rPr>
            </w:pPr>
          </w:p>
        </w:tc>
        <w:tc>
          <w:tcPr>
            <w:tcW w:w="1439" w:type="dxa"/>
            <w:vAlign w:val="top"/>
          </w:tcPr>
          <w:p w14:paraId="53CA395A">
            <w:pPr>
              <w:rPr>
                <w:rFonts w:ascii="Arial"/>
                <w:color w:val="auto"/>
                <w:sz w:val="21"/>
              </w:rPr>
            </w:pPr>
          </w:p>
        </w:tc>
        <w:tc>
          <w:tcPr>
            <w:tcW w:w="1439" w:type="dxa"/>
            <w:vAlign w:val="top"/>
          </w:tcPr>
          <w:p w14:paraId="6BB3162D">
            <w:pPr>
              <w:rPr>
                <w:rFonts w:ascii="Arial"/>
                <w:color w:val="auto"/>
                <w:sz w:val="21"/>
              </w:rPr>
            </w:pPr>
          </w:p>
        </w:tc>
        <w:tc>
          <w:tcPr>
            <w:tcW w:w="1442" w:type="dxa"/>
            <w:vAlign w:val="top"/>
          </w:tcPr>
          <w:p w14:paraId="2D86EAF4">
            <w:pPr>
              <w:rPr>
                <w:rFonts w:ascii="Arial"/>
                <w:color w:val="auto"/>
                <w:sz w:val="21"/>
              </w:rPr>
            </w:pPr>
          </w:p>
        </w:tc>
      </w:tr>
      <w:tr w14:paraId="2284CA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41" w:type="dxa"/>
            <w:vMerge w:val="continue"/>
            <w:tcBorders>
              <w:top w:val="nil"/>
              <w:bottom w:val="nil"/>
            </w:tcBorders>
            <w:vAlign w:val="top"/>
          </w:tcPr>
          <w:p w14:paraId="0F32E23A">
            <w:pPr>
              <w:rPr>
                <w:rFonts w:ascii="Arial"/>
                <w:color w:val="auto"/>
                <w:sz w:val="21"/>
              </w:rPr>
            </w:pPr>
          </w:p>
        </w:tc>
        <w:tc>
          <w:tcPr>
            <w:tcW w:w="1439" w:type="dxa"/>
            <w:vAlign w:val="top"/>
          </w:tcPr>
          <w:p w14:paraId="217AB782">
            <w:pPr>
              <w:rPr>
                <w:rFonts w:ascii="Arial"/>
                <w:color w:val="auto"/>
                <w:sz w:val="21"/>
              </w:rPr>
            </w:pPr>
          </w:p>
        </w:tc>
        <w:tc>
          <w:tcPr>
            <w:tcW w:w="1439" w:type="dxa"/>
            <w:vAlign w:val="top"/>
          </w:tcPr>
          <w:p w14:paraId="2F76F372">
            <w:pPr>
              <w:rPr>
                <w:rFonts w:ascii="Arial"/>
                <w:color w:val="auto"/>
                <w:sz w:val="21"/>
              </w:rPr>
            </w:pPr>
          </w:p>
        </w:tc>
        <w:tc>
          <w:tcPr>
            <w:tcW w:w="1439" w:type="dxa"/>
            <w:vAlign w:val="top"/>
          </w:tcPr>
          <w:p w14:paraId="63BD3362">
            <w:pPr>
              <w:rPr>
                <w:rFonts w:ascii="Arial"/>
                <w:color w:val="auto"/>
                <w:sz w:val="21"/>
              </w:rPr>
            </w:pPr>
          </w:p>
        </w:tc>
        <w:tc>
          <w:tcPr>
            <w:tcW w:w="1439" w:type="dxa"/>
            <w:vAlign w:val="top"/>
          </w:tcPr>
          <w:p w14:paraId="22405BB0">
            <w:pPr>
              <w:rPr>
                <w:rFonts w:ascii="Arial"/>
                <w:color w:val="auto"/>
                <w:sz w:val="21"/>
              </w:rPr>
            </w:pPr>
          </w:p>
        </w:tc>
        <w:tc>
          <w:tcPr>
            <w:tcW w:w="1442" w:type="dxa"/>
            <w:vAlign w:val="top"/>
          </w:tcPr>
          <w:p w14:paraId="697E60C2">
            <w:pPr>
              <w:rPr>
                <w:rFonts w:ascii="Arial"/>
                <w:color w:val="auto"/>
                <w:sz w:val="21"/>
              </w:rPr>
            </w:pPr>
          </w:p>
        </w:tc>
      </w:tr>
      <w:tr w14:paraId="32AF4C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41" w:type="dxa"/>
            <w:vMerge w:val="continue"/>
            <w:tcBorders>
              <w:top w:val="nil"/>
              <w:bottom w:val="nil"/>
            </w:tcBorders>
            <w:vAlign w:val="top"/>
          </w:tcPr>
          <w:p w14:paraId="39467FAA">
            <w:pPr>
              <w:rPr>
                <w:rFonts w:ascii="Arial"/>
                <w:color w:val="auto"/>
                <w:sz w:val="21"/>
              </w:rPr>
            </w:pPr>
          </w:p>
        </w:tc>
        <w:tc>
          <w:tcPr>
            <w:tcW w:w="5756" w:type="dxa"/>
            <w:gridSpan w:val="4"/>
            <w:vAlign w:val="top"/>
          </w:tcPr>
          <w:p w14:paraId="24094239">
            <w:pPr>
              <w:spacing w:before="170" w:line="226" w:lineRule="auto"/>
              <w:ind w:left="1833"/>
              <w:rPr>
                <w:rFonts w:ascii="宋体" w:hAnsi="宋体" w:eastAsia="宋体" w:cs="宋体"/>
                <w:color w:val="auto"/>
                <w:sz w:val="20"/>
                <w:szCs w:val="20"/>
              </w:rPr>
            </w:pPr>
            <w:r>
              <w:rPr>
                <w:rFonts w:ascii="宋体" w:hAnsi="宋体" w:eastAsia="宋体" w:cs="宋体"/>
                <w:color w:val="auto"/>
                <w:spacing w:val="9"/>
                <w:sz w:val="20"/>
                <w:szCs w:val="20"/>
              </w:rPr>
              <w:t>环境标志产品金额合</w:t>
            </w:r>
            <w:r>
              <w:rPr>
                <w:rFonts w:ascii="宋体" w:hAnsi="宋体" w:eastAsia="宋体" w:cs="宋体"/>
                <w:color w:val="auto"/>
                <w:spacing w:val="8"/>
                <w:sz w:val="20"/>
                <w:szCs w:val="20"/>
              </w:rPr>
              <w:t>计</w:t>
            </w:r>
          </w:p>
        </w:tc>
        <w:tc>
          <w:tcPr>
            <w:tcW w:w="1442" w:type="dxa"/>
            <w:vAlign w:val="top"/>
          </w:tcPr>
          <w:p w14:paraId="74B4270C">
            <w:pPr>
              <w:spacing w:before="171" w:line="228" w:lineRule="auto"/>
              <w:ind w:left="625"/>
              <w:rPr>
                <w:rFonts w:ascii="宋体" w:hAnsi="宋体" w:eastAsia="宋体" w:cs="宋体"/>
                <w:color w:val="auto"/>
                <w:sz w:val="20"/>
                <w:szCs w:val="20"/>
              </w:rPr>
            </w:pPr>
            <w:r>
              <w:rPr>
                <w:rFonts w:ascii="宋体" w:hAnsi="宋体" w:eastAsia="宋体" w:cs="宋体"/>
                <w:color w:val="auto"/>
                <w:sz w:val="20"/>
                <w:szCs w:val="20"/>
              </w:rPr>
              <w:t>元</w:t>
            </w:r>
          </w:p>
        </w:tc>
      </w:tr>
      <w:tr w14:paraId="437755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441" w:type="dxa"/>
            <w:vMerge w:val="continue"/>
            <w:tcBorders>
              <w:top w:val="nil"/>
              <w:bottom w:val="nil"/>
            </w:tcBorders>
            <w:vAlign w:val="top"/>
          </w:tcPr>
          <w:p w14:paraId="3298E0EC">
            <w:pPr>
              <w:rPr>
                <w:rFonts w:ascii="Arial"/>
                <w:color w:val="auto"/>
                <w:sz w:val="21"/>
              </w:rPr>
            </w:pPr>
          </w:p>
        </w:tc>
        <w:tc>
          <w:tcPr>
            <w:tcW w:w="5756" w:type="dxa"/>
            <w:gridSpan w:val="4"/>
            <w:vAlign w:val="top"/>
          </w:tcPr>
          <w:p w14:paraId="08003548">
            <w:pPr>
              <w:spacing w:before="170" w:line="226" w:lineRule="auto"/>
              <w:ind w:left="596"/>
              <w:rPr>
                <w:rFonts w:ascii="宋体" w:hAnsi="宋体" w:eastAsia="宋体" w:cs="宋体"/>
                <w:color w:val="auto"/>
                <w:sz w:val="20"/>
                <w:szCs w:val="20"/>
              </w:rPr>
            </w:pPr>
            <w:r>
              <w:rPr>
                <w:rFonts w:ascii="宋体" w:hAnsi="宋体" w:eastAsia="宋体" w:cs="宋体"/>
                <w:color w:val="auto"/>
                <w:spacing w:val="7"/>
                <w:sz w:val="20"/>
                <w:szCs w:val="20"/>
              </w:rPr>
              <w:t>比重 (环境标志产品金额/所投包投标总价) *100</w:t>
            </w:r>
            <w:r>
              <w:rPr>
                <w:rFonts w:ascii="宋体" w:hAnsi="宋体" w:eastAsia="宋体" w:cs="宋体"/>
                <w:color w:val="auto"/>
                <w:spacing w:val="5"/>
                <w:sz w:val="20"/>
                <w:szCs w:val="20"/>
              </w:rPr>
              <w:t>%</w:t>
            </w:r>
          </w:p>
        </w:tc>
        <w:tc>
          <w:tcPr>
            <w:tcW w:w="1442" w:type="dxa"/>
            <w:vAlign w:val="top"/>
          </w:tcPr>
          <w:p w14:paraId="706755E3">
            <w:pPr>
              <w:spacing w:before="170" w:line="268" w:lineRule="exact"/>
              <w:ind w:left="670"/>
              <w:rPr>
                <w:rFonts w:ascii="宋体" w:hAnsi="宋体" w:eastAsia="宋体" w:cs="宋体"/>
                <w:color w:val="auto"/>
                <w:sz w:val="20"/>
                <w:szCs w:val="20"/>
              </w:rPr>
            </w:pPr>
            <w:r>
              <w:rPr>
                <w:rFonts w:ascii="宋体" w:hAnsi="宋体" w:eastAsia="宋体" w:cs="宋体"/>
                <w:color w:val="auto"/>
                <w:spacing w:val="1"/>
                <w:position w:val="1"/>
                <w:sz w:val="20"/>
                <w:szCs w:val="20"/>
              </w:rPr>
              <w:t>%</w:t>
            </w:r>
          </w:p>
        </w:tc>
      </w:tr>
      <w:tr w14:paraId="6B5B56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41" w:type="dxa"/>
            <w:vMerge w:val="continue"/>
            <w:tcBorders>
              <w:top w:val="nil"/>
            </w:tcBorders>
            <w:vAlign w:val="top"/>
          </w:tcPr>
          <w:p w14:paraId="724BEB5A">
            <w:pPr>
              <w:rPr>
                <w:rFonts w:ascii="Arial"/>
                <w:color w:val="auto"/>
                <w:sz w:val="21"/>
              </w:rPr>
            </w:pPr>
          </w:p>
        </w:tc>
        <w:tc>
          <w:tcPr>
            <w:tcW w:w="7198" w:type="dxa"/>
            <w:gridSpan w:val="5"/>
            <w:vAlign w:val="top"/>
          </w:tcPr>
          <w:p w14:paraId="08B1F4B1">
            <w:pPr>
              <w:spacing w:before="171" w:line="227" w:lineRule="auto"/>
              <w:ind w:left="1608"/>
              <w:rPr>
                <w:rFonts w:ascii="宋体" w:hAnsi="宋体" w:eastAsia="宋体" w:cs="宋体"/>
                <w:color w:val="auto"/>
                <w:sz w:val="20"/>
                <w:szCs w:val="20"/>
              </w:rPr>
            </w:pPr>
            <w:r>
              <w:rPr>
                <w:rFonts w:ascii="宋体" w:hAnsi="宋体" w:eastAsia="宋体" w:cs="宋体"/>
                <w:color w:val="auto"/>
                <w:spacing w:val="9"/>
                <w:sz w:val="20"/>
                <w:szCs w:val="20"/>
              </w:rPr>
              <w:t>环境标志产品证明材料见投标文件第至页</w:t>
            </w:r>
            <w:r>
              <w:rPr>
                <w:rFonts w:ascii="宋体" w:hAnsi="宋体" w:eastAsia="宋体" w:cs="宋体"/>
                <w:color w:val="auto"/>
                <w:spacing w:val="7"/>
                <w:sz w:val="20"/>
                <w:szCs w:val="20"/>
              </w:rPr>
              <w:t>。</w:t>
            </w:r>
          </w:p>
        </w:tc>
      </w:tr>
      <w:tr w14:paraId="30D715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trPr>
        <w:tc>
          <w:tcPr>
            <w:tcW w:w="1441" w:type="dxa"/>
            <w:vMerge w:val="restart"/>
            <w:tcBorders>
              <w:bottom w:val="nil"/>
            </w:tcBorders>
            <w:vAlign w:val="top"/>
          </w:tcPr>
          <w:p w14:paraId="113ABCA1">
            <w:pPr>
              <w:spacing w:line="265" w:lineRule="auto"/>
              <w:rPr>
                <w:rFonts w:ascii="Arial"/>
                <w:color w:val="auto"/>
                <w:sz w:val="21"/>
              </w:rPr>
            </w:pPr>
          </w:p>
          <w:p w14:paraId="7E30BD67">
            <w:pPr>
              <w:spacing w:line="265" w:lineRule="auto"/>
              <w:rPr>
                <w:rFonts w:ascii="Arial"/>
                <w:color w:val="auto"/>
                <w:sz w:val="21"/>
              </w:rPr>
            </w:pPr>
          </w:p>
          <w:p w14:paraId="19ECDD45">
            <w:pPr>
              <w:spacing w:line="265" w:lineRule="auto"/>
              <w:rPr>
                <w:rFonts w:ascii="Arial"/>
                <w:color w:val="auto"/>
                <w:sz w:val="21"/>
              </w:rPr>
            </w:pPr>
          </w:p>
          <w:p w14:paraId="321E33BA">
            <w:pPr>
              <w:spacing w:line="266" w:lineRule="auto"/>
              <w:rPr>
                <w:rFonts w:ascii="Arial"/>
                <w:color w:val="auto"/>
                <w:sz w:val="21"/>
              </w:rPr>
            </w:pPr>
          </w:p>
          <w:p w14:paraId="270C05F8">
            <w:pPr>
              <w:spacing w:before="65" w:line="228" w:lineRule="auto"/>
              <w:ind w:left="20"/>
              <w:rPr>
                <w:rFonts w:ascii="宋体" w:hAnsi="宋体" w:eastAsia="宋体" w:cs="宋体"/>
                <w:color w:val="auto"/>
                <w:sz w:val="20"/>
                <w:szCs w:val="20"/>
              </w:rPr>
            </w:pPr>
            <w:r>
              <w:rPr>
                <w:rFonts w:ascii="宋体" w:hAnsi="宋体" w:eastAsia="宋体" w:cs="宋体"/>
                <w:color w:val="auto"/>
                <w:spacing w:val="-1"/>
                <w:sz w:val="20"/>
                <w:szCs w:val="20"/>
              </w:rPr>
              <w:t>第二</w:t>
            </w:r>
            <w:r>
              <w:rPr>
                <w:rFonts w:ascii="宋体" w:hAnsi="宋体" w:eastAsia="宋体" w:cs="宋体"/>
                <w:color w:val="auto"/>
                <w:sz w:val="20"/>
                <w:szCs w:val="20"/>
              </w:rPr>
              <w:t>部分：节能</w:t>
            </w:r>
          </w:p>
          <w:p w14:paraId="7E0D2C79">
            <w:pPr>
              <w:spacing w:before="64" w:line="301" w:lineRule="auto"/>
              <w:ind w:left="313" w:right="17" w:hanging="293"/>
              <w:rPr>
                <w:rFonts w:ascii="宋体" w:hAnsi="宋体" w:eastAsia="宋体" w:cs="宋体"/>
                <w:color w:val="auto"/>
                <w:sz w:val="20"/>
                <w:szCs w:val="20"/>
              </w:rPr>
            </w:pPr>
            <w:r>
              <w:rPr>
                <w:rFonts w:ascii="宋体" w:hAnsi="宋体" w:eastAsia="宋体" w:cs="宋体"/>
                <w:color w:val="auto"/>
                <w:spacing w:val="14"/>
                <w:sz w:val="20"/>
                <w:szCs w:val="20"/>
              </w:rPr>
              <w:t>产品(非强制节</w:t>
            </w:r>
            <w:r>
              <w:rPr>
                <w:rFonts w:ascii="宋体" w:hAnsi="宋体" w:eastAsia="宋体" w:cs="宋体"/>
                <w:color w:val="auto"/>
                <w:sz w:val="20"/>
                <w:szCs w:val="20"/>
              </w:rPr>
              <w:t xml:space="preserve"> </w:t>
            </w:r>
            <w:r>
              <w:rPr>
                <w:rFonts w:ascii="宋体" w:hAnsi="宋体" w:eastAsia="宋体" w:cs="宋体"/>
                <w:color w:val="auto"/>
                <w:spacing w:val="3"/>
                <w:sz w:val="20"/>
                <w:szCs w:val="20"/>
              </w:rPr>
              <w:t>能产品)</w:t>
            </w:r>
          </w:p>
        </w:tc>
        <w:tc>
          <w:tcPr>
            <w:tcW w:w="1439" w:type="dxa"/>
            <w:vAlign w:val="top"/>
          </w:tcPr>
          <w:p w14:paraId="44E154C2">
            <w:pPr>
              <w:spacing w:line="257" w:lineRule="auto"/>
              <w:rPr>
                <w:rFonts w:ascii="Arial"/>
                <w:color w:val="auto"/>
                <w:sz w:val="21"/>
              </w:rPr>
            </w:pPr>
          </w:p>
          <w:p w14:paraId="3E6FD4C5">
            <w:pPr>
              <w:spacing w:before="65" w:line="228" w:lineRule="auto"/>
              <w:ind w:left="305"/>
              <w:rPr>
                <w:rFonts w:ascii="宋体" w:hAnsi="宋体" w:eastAsia="宋体" w:cs="宋体"/>
                <w:color w:val="auto"/>
                <w:sz w:val="20"/>
                <w:szCs w:val="20"/>
              </w:rPr>
            </w:pPr>
            <w:r>
              <w:rPr>
                <w:rFonts w:ascii="宋体" w:hAnsi="宋体" w:eastAsia="宋体" w:cs="宋体"/>
                <w:color w:val="auto"/>
                <w:spacing w:val="8"/>
                <w:sz w:val="20"/>
                <w:szCs w:val="20"/>
              </w:rPr>
              <w:t>产</w:t>
            </w:r>
            <w:r>
              <w:rPr>
                <w:rFonts w:ascii="宋体" w:hAnsi="宋体" w:eastAsia="宋体" w:cs="宋体"/>
                <w:color w:val="auto"/>
                <w:spacing w:val="7"/>
                <w:sz w:val="20"/>
                <w:szCs w:val="20"/>
              </w:rPr>
              <w:t>品名称</w:t>
            </w:r>
          </w:p>
        </w:tc>
        <w:tc>
          <w:tcPr>
            <w:tcW w:w="1439" w:type="dxa"/>
            <w:vAlign w:val="top"/>
          </w:tcPr>
          <w:p w14:paraId="7382F0B9">
            <w:pPr>
              <w:spacing w:line="257" w:lineRule="auto"/>
              <w:rPr>
                <w:rFonts w:ascii="Arial"/>
                <w:color w:val="auto"/>
                <w:sz w:val="21"/>
              </w:rPr>
            </w:pPr>
          </w:p>
          <w:p w14:paraId="6FFF5E6A">
            <w:pPr>
              <w:spacing w:before="65" w:line="228" w:lineRule="auto"/>
              <w:ind w:left="323"/>
              <w:rPr>
                <w:rFonts w:ascii="宋体" w:hAnsi="宋体" w:eastAsia="宋体" w:cs="宋体"/>
                <w:color w:val="auto"/>
                <w:sz w:val="20"/>
                <w:szCs w:val="20"/>
              </w:rPr>
            </w:pPr>
            <w:r>
              <w:rPr>
                <w:rFonts w:ascii="宋体" w:hAnsi="宋体" w:eastAsia="宋体" w:cs="宋体"/>
                <w:color w:val="auto"/>
                <w:spacing w:val="3"/>
                <w:sz w:val="20"/>
                <w:szCs w:val="20"/>
              </w:rPr>
              <w:t>品牌型号</w:t>
            </w:r>
          </w:p>
        </w:tc>
        <w:tc>
          <w:tcPr>
            <w:tcW w:w="1439" w:type="dxa"/>
            <w:vAlign w:val="top"/>
          </w:tcPr>
          <w:p w14:paraId="4A019633">
            <w:pPr>
              <w:spacing w:line="258" w:lineRule="auto"/>
              <w:rPr>
                <w:rFonts w:ascii="Arial"/>
                <w:color w:val="auto"/>
                <w:sz w:val="21"/>
              </w:rPr>
            </w:pPr>
          </w:p>
          <w:p w14:paraId="1227C1F4">
            <w:pPr>
              <w:spacing w:before="65" w:line="228" w:lineRule="auto"/>
              <w:ind w:left="411"/>
              <w:rPr>
                <w:rFonts w:ascii="宋体" w:hAnsi="宋体" w:eastAsia="宋体" w:cs="宋体"/>
                <w:color w:val="auto"/>
                <w:sz w:val="20"/>
                <w:szCs w:val="20"/>
              </w:rPr>
            </w:pPr>
            <w:r>
              <w:rPr>
                <w:rFonts w:ascii="宋体" w:hAnsi="宋体" w:eastAsia="宋体" w:cs="宋体"/>
                <w:color w:val="auto"/>
                <w:spacing w:val="7"/>
                <w:sz w:val="20"/>
                <w:szCs w:val="20"/>
              </w:rPr>
              <w:t>制</w:t>
            </w:r>
            <w:r>
              <w:rPr>
                <w:rFonts w:ascii="宋体" w:hAnsi="宋体" w:eastAsia="宋体" w:cs="宋体"/>
                <w:color w:val="auto"/>
                <w:spacing w:val="6"/>
                <w:sz w:val="20"/>
                <w:szCs w:val="20"/>
              </w:rPr>
              <w:t>造商</w:t>
            </w:r>
          </w:p>
        </w:tc>
        <w:tc>
          <w:tcPr>
            <w:tcW w:w="1439" w:type="dxa"/>
            <w:vAlign w:val="top"/>
          </w:tcPr>
          <w:p w14:paraId="68A31631">
            <w:pPr>
              <w:spacing w:before="168" w:line="258" w:lineRule="auto"/>
              <w:ind w:left="517" w:right="87" w:hanging="421"/>
              <w:rPr>
                <w:rFonts w:ascii="宋体" w:hAnsi="宋体" w:eastAsia="宋体" w:cs="宋体"/>
                <w:color w:val="auto"/>
                <w:sz w:val="20"/>
                <w:szCs w:val="20"/>
              </w:rPr>
            </w:pPr>
            <w:r>
              <w:rPr>
                <w:rFonts w:ascii="宋体" w:hAnsi="宋体" w:eastAsia="宋体" w:cs="宋体"/>
                <w:color w:val="auto"/>
                <w:spacing w:val="9"/>
                <w:sz w:val="20"/>
                <w:szCs w:val="20"/>
              </w:rPr>
              <w:t>节</w:t>
            </w:r>
            <w:r>
              <w:rPr>
                <w:rFonts w:ascii="宋体" w:hAnsi="宋体" w:eastAsia="宋体" w:cs="宋体"/>
                <w:color w:val="auto"/>
                <w:spacing w:val="8"/>
                <w:sz w:val="20"/>
                <w:szCs w:val="20"/>
              </w:rPr>
              <w:t>能认证证书</w:t>
            </w:r>
            <w:r>
              <w:rPr>
                <w:rFonts w:ascii="宋体" w:hAnsi="宋体" w:eastAsia="宋体" w:cs="宋体"/>
                <w:color w:val="auto"/>
                <w:sz w:val="20"/>
                <w:szCs w:val="20"/>
              </w:rPr>
              <w:t xml:space="preserve"> </w:t>
            </w:r>
            <w:r>
              <w:rPr>
                <w:rFonts w:ascii="宋体" w:hAnsi="宋体" w:eastAsia="宋体" w:cs="宋体"/>
                <w:color w:val="auto"/>
                <w:spacing w:val="4"/>
                <w:sz w:val="20"/>
                <w:szCs w:val="20"/>
              </w:rPr>
              <w:t>编</w:t>
            </w:r>
            <w:r>
              <w:rPr>
                <w:rFonts w:ascii="宋体" w:hAnsi="宋体" w:eastAsia="宋体" w:cs="宋体"/>
                <w:color w:val="auto"/>
                <w:spacing w:val="3"/>
                <w:sz w:val="20"/>
                <w:szCs w:val="20"/>
              </w:rPr>
              <w:t>号</w:t>
            </w:r>
          </w:p>
        </w:tc>
        <w:tc>
          <w:tcPr>
            <w:tcW w:w="1442" w:type="dxa"/>
            <w:vAlign w:val="top"/>
          </w:tcPr>
          <w:p w14:paraId="324B0DFD">
            <w:pPr>
              <w:spacing w:line="258" w:lineRule="auto"/>
              <w:rPr>
                <w:rFonts w:ascii="Arial"/>
                <w:color w:val="auto"/>
                <w:sz w:val="21"/>
              </w:rPr>
            </w:pPr>
          </w:p>
          <w:p w14:paraId="1883EABC">
            <w:pPr>
              <w:spacing w:before="65" w:line="226" w:lineRule="auto"/>
              <w:ind w:left="519"/>
              <w:rPr>
                <w:rFonts w:ascii="宋体" w:hAnsi="宋体" w:eastAsia="宋体" w:cs="宋体"/>
                <w:color w:val="auto"/>
                <w:sz w:val="20"/>
                <w:szCs w:val="20"/>
              </w:rPr>
            </w:pPr>
            <w:r>
              <w:rPr>
                <w:rFonts w:ascii="宋体" w:hAnsi="宋体" w:eastAsia="宋体" w:cs="宋体"/>
                <w:color w:val="auto"/>
                <w:spacing w:val="4"/>
                <w:sz w:val="20"/>
                <w:szCs w:val="20"/>
              </w:rPr>
              <w:t>金</w:t>
            </w:r>
            <w:r>
              <w:rPr>
                <w:rFonts w:ascii="宋体" w:hAnsi="宋体" w:eastAsia="宋体" w:cs="宋体"/>
                <w:color w:val="auto"/>
                <w:spacing w:val="3"/>
                <w:sz w:val="20"/>
                <w:szCs w:val="20"/>
              </w:rPr>
              <w:t>额</w:t>
            </w:r>
          </w:p>
        </w:tc>
      </w:tr>
      <w:tr w14:paraId="06AF0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441" w:type="dxa"/>
            <w:vMerge w:val="continue"/>
            <w:tcBorders>
              <w:top w:val="nil"/>
              <w:bottom w:val="nil"/>
            </w:tcBorders>
            <w:vAlign w:val="top"/>
          </w:tcPr>
          <w:p w14:paraId="75EF54BA">
            <w:pPr>
              <w:rPr>
                <w:rFonts w:ascii="Arial"/>
                <w:color w:val="auto"/>
                <w:sz w:val="21"/>
              </w:rPr>
            </w:pPr>
          </w:p>
        </w:tc>
        <w:tc>
          <w:tcPr>
            <w:tcW w:w="1439" w:type="dxa"/>
            <w:vAlign w:val="top"/>
          </w:tcPr>
          <w:p w14:paraId="33A3EA5A">
            <w:pPr>
              <w:rPr>
                <w:rFonts w:ascii="Arial"/>
                <w:color w:val="auto"/>
                <w:sz w:val="21"/>
              </w:rPr>
            </w:pPr>
          </w:p>
        </w:tc>
        <w:tc>
          <w:tcPr>
            <w:tcW w:w="1439" w:type="dxa"/>
            <w:vAlign w:val="top"/>
          </w:tcPr>
          <w:p w14:paraId="1BD89316">
            <w:pPr>
              <w:rPr>
                <w:rFonts w:ascii="Arial"/>
                <w:color w:val="auto"/>
                <w:sz w:val="21"/>
              </w:rPr>
            </w:pPr>
          </w:p>
        </w:tc>
        <w:tc>
          <w:tcPr>
            <w:tcW w:w="1439" w:type="dxa"/>
            <w:vAlign w:val="top"/>
          </w:tcPr>
          <w:p w14:paraId="38DA1F2F">
            <w:pPr>
              <w:rPr>
                <w:rFonts w:ascii="Arial"/>
                <w:color w:val="auto"/>
                <w:sz w:val="21"/>
              </w:rPr>
            </w:pPr>
          </w:p>
        </w:tc>
        <w:tc>
          <w:tcPr>
            <w:tcW w:w="1439" w:type="dxa"/>
            <w:vAlign w:val="top"/>
          </w:tcPr>
          <w:p w14:paraId="1042B61A">
            <w:pPr>
              <w:rPr>
                <w:rFonts w:ascii="Arial"/>
                <w:color w:val="auto"/>
                <w:sz w:val="21"/>
              </w:rPr>
            </w:pPr>
          </w:p>
        </w:tc>
        <w:tc>
          <w:tcPr>
            <w:tcW w:w="1442" w:type="dxa"/>
            <w:vAlign w:val="top"/>
          </w:tcPr>
          <w:p w14:paraId="6953C413">
            <w:pPr>
              <w:rPr>
                <w:rFonts w:ascii="Arial"/>
                <w:color w:val="auto"/>
                <w:sz w:val="21"/>
              </w:rPr>
            </w:pPr>
          </w:p>
        </w:tc>
      </w:tr>
      <w:tr w14:paraId="5523B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441" w:type="dxa"/>
            <w:vMerge w:val="continue"/>
            <w:tcBorders>
              <w:top w:val="nil"/>
              <w:bottom w:val="nil"/>
            </w:tcBorders>
            <w:vAlign w:val="top"/>
          </w:tcPr>
          <w:p w14:paraId="47BFB8AD">
            <w:pPr>
              <w:rPr>
                <w:rFonts w:ascii="Arial"/>
                <w:color w:val="auto"/>
                <w:sz w:val="21"/>
              </w:rPr>
            </w:pPr>
          </w:p>
        </w:tc>
        <w:tc>
          <w:tcPr>
            <w:tcW w:w="1439" w:type="dxa"/>
            <w:vAlign w:val="top"/>
          </w:tcPr>
          <w:p w14:paraId="16BBEDCF">
            <w:pPr>
              <w:rPr>
                <w:rFonts w:ascii="Arial"/>
                <w:color w:val="auto"/>
                <w:sz w:val="21"/>
              </w:rPr>
            </w:pPr>
          </w:p>
        </w:tc>
        <w:tc>
          <w:tcPr>
            <w:tcW w:w="1439" w:type="dxa"/>
            <w:vAlign w:val="top"/>
          </w:tcPr>
          <w:p w14:paraId="6AB38D6F">
            <w:pPr>
              <w:rPr>
                <w:rFonts w:ascii="Arial"/>
                <w:color w:val="auto"/>
                <w:sz w:val="21"/>
              </w:rPr>
            </w:pPr>
          </w:p>
        </w:tc>
        <w:tc>
          <w:tcPr>
            <w:tcW w:w="1439" w:type="dxa"/>
            <w:vAlign w:val="top"/>
          </w:tcPr>
          <w:p w14:paraId="0405E259">
            <w:pPr>
              <w:rPr>
                <w:rFonts w:ascii="Arial"/>
                <w:color w:val="auto"/>
                <w:sz w:val="21"/>
              </w:rPr>
            </w:pPr>
          </w:p>
        </w:tc>
        <w:tc>
          <w:tcPr>
            <w:tcW w:w="1439" w:type="dxa"/>
            <w:vAlign w:val="top"/>
          </w:tcPr>
          <w:p w14:paraId="70B017A4">
            <w:pPr>
              <w:rPr>
                <w:rFonts w:ascii="Arial"/>
                <w:color w:val="auto"/>
                <w:sz w:val="21"/>
              </w:rPr>
            </w:pPr>
          </w:p>
        </w:tc>
        <w:tc>
          <w:tcPr>
            <w:tcW w:w="1442" w:type="dxa"/>
            <w:vAlign w:val="top"/>
          </w:tcPr>
          <w:p w14:paraId="0D81D1D8">
            <w:pPr>
              <w:rPr>
                <w:rFonts w:ascii="Arial"/>
                <w:color w:val="auto"/>
                <w:sz w:val="21"/>
              </w:rPr>
            </w:pPr>
          </w:p>
        </w:tc>
      </w:tr>
      <w:tr w14:paraId="54EF46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441" w:type="dxa"/>
            <w:vMerge w:val="continue"/>
            <w:tcBorders>
              <w:top w:val="nil"/>
              <w:bottom w:val="nil"/>
            </w:tcBorders>
            <w:vAlign w:val="top"/>
          </w:tcPr>
          <w:p w14:paraId="4894A36C">
            <w:pPr>
              <w:rPr>
                <w:rFonts w:ascii="Arial"/>
                <w:color w:val="auto"/>
                <w:sz w:val="21"/>
              </w:rPr>
            </w:pPr>
          </w:p>
        </w:tc>
        <w:tc>
          <w:tcPr>
            <w:tcW w:w="5756" w:type="dxa"/>
            <w:gridSpan w:val="4"/>
            <w:vAlign w:val="top"/>
          </w:tcPr>
          <w:p w14:paraId="57D3B0AB">
            <w:pPr>
              <w:spacing w:before="170" w:line="226" w:lineRule="auto"/>
              <w:ind w:left="888"/>
              <w:rPr>
                <w:rFonts w:ascii="宋体" w:hAnsi="宋体" w:eastAsia="宋体" w:cs="宋体"/>
                <w:color w:val="auto"/>
                <w:sz w:val="20"/>
                <w:szCs w:val="20"/>
              </w:rPr>
            </w:pPr>
            <w:r>
              <w:rPr>
                <w:rFonts w:ascii="宋体" w:hAnsi="宋体" w:eastAsia="宋体" w:cs="宋体"/>
                <w:color w:val="auto"/>
                <w:spacing w:val="16"/>
                <w:sz w:val="20"/>
                <w:szCs w:val="20"/>
              </w:rPr>
              <w:t>节</w:t>
            </w:r>
            <w:r>
              <w:rPr>
                <w:rFonts w:ascii="宋体" w:hAnsi="宋体" w:eastAsia="宋体" w:cs="宋体"/>
                <w:color w:val="auto"/>
                <w:spacing w:val="12"/>
                <w:sz w:val="20"/>
                <w:szCs w:val="20"/>
              </w:rPr>
              <w:t>能</w:t>
            </w:r>
            <w:r>
              <w:rPr>
                <w:rFonts w:ascii="宋体" w:hAnsi="宋体" w:eastAsia="宋体" w:cs="宋体"/>
                <w:color w:val="auto"/>
                <w:spacing w:val="8"/>
                <w:sz w:val="20"/>
                <w:szCs w:val="20"/>
              </w:rPr>
              <w:t>产品 (不包括强制节能产品) 金额合计</w:t>
            </w:r>
          </w:p>
        </w:tc>
        <w:tc>
          <w:tcPr>
            <w:tcW w:w="1442" w:type="dxa"/>
            <w:vAlign w:val="top"/>
          </w:tcPr>
          <w:p w14:paraId="6C927FEF">
            <w:pPr>
              <w:spacing w:before="170" w:line="228" w:lineRule="auto"/>
              <w:ind w:left="625"/>
              <w:rPr>
                <w:rFonts w:ascii="宋体" w:hAnsi="宋体" w:eastAsia="宋体" w:cs="宋体"/>
                <w:color w:val="auto"/>
                <w:sz w:val="20"/>
                <w:szCs w:val="20"/>
              </w:rPr>
            </w:pPr>
            <w:r>
              <w:rPr>
                <w:rFonts w:ascii="宋体" w:hAnsi="宋体" w:eastAsia="宋体" w:cs="宋体"/>
                <w:color w:val="auto"/>
                <w:sz w:val="20"/>
                <w:szCs w:val="20"/>
              </w:rPr>
              <w:t>元</w:t>
            </w:r>
          </w:p>
        </w:tc>
      </w:tr>
      <w:tr w14:paraId="3153A5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1441" w:type="dxa"/>
            <w:vMerge w:val="continue"/>
            <w:tcBorders>
              <w:top w:val="nil"/>
              <w:bottom w:val="nil"/>
            </w:tcBorders>
            <w:vAlign w:val="top"/>
          </w:tcPr>
          <w:p w14:paraId="2C7755D6">
            <w:pPr>
              <w:rPr>
                <w:rFonts w:ascii="Arial"/>
                <w:color w:val="auto"/>
                <w:sz w:val="21"/>
              </w:rPr>
            </w:pPr>
          </w:p>
        </w:tc>
        <w:tc>
          <w:tcPr>
            <w:tcW w:w="5756" w:type="dxa"/>
            <w:gridSpan w:val="4"/>
            <w:vAlign w:val="top"/>
          </w:tcPr>
          <w:p w14:paraId="68A1C930">
            <w:pPr>
              <w:spacing w:before="169" w:line="226" w:lineRule="auto"/>
              <w:ind w:left="807"/>
              <w:rPr>
                <w:rFonts w:ascii="宋体" w:hAnsi="宋体" w:eastAsia="宋体" w:cs="宋体"/>
                <w:color w:val="auto"/>
                <w:sz w:val="20"/>
                <w:szCs w:val="20"/>
              </w:rPr>
            </w:pPr>
            <w:r>
              <w:rPr>
                <w:rFonts w:ascii="宋体" w:hAnsi="宋体" w:eastAsia="宋体" w:cs="宋体"/>
                <w:color w:val="auto"/>
                <w:spacing w:val="12"/>
                <w:sz w:val="20"/>
                <w:szCs w:val="20"/>
              </w:rPr>
              <w:t>比重</w:t>
            </w:r>
            <w:r>
              <w:rPr>
                <w:rFonts w:ascii="宋体" w:hAnsi="宋体" w:eastAsia="宋体" w:cs="宋体"/>
                <w:color w:val="auto"/>
                <w:spacing w:val="11"/>
                <w:sz w:val="20"/>
                <w:szCs w:val="20"/>
              </w:rPr>
              <w:t xml:space="preserve"> </w:t>
            </w:r>
            <w:r>
              <w:rPr>
                <w:rFonts w:ascii="宋体" w:hAnsi="宋体" w:eastAsia="宋体" w:cs="宋体"/>
                <w:color w:val="auto"/>
                <w:spacing w:val="6"/>
                <w:sz w:val="20"/>
                <w:szCs w:val="20"/>
              </w:rPr>
              <w:t>(节能产品金额/投标所投包总价) *100%</w:t>
            </w:r>
          </w:p>
        </w:tc>
        <w:tc>
          <w:tcPr>
            <w:tcW w:w="1442" w:type="dxa"/>
            <w:vAlign w:val="top"/>
          </w:tcPr>
          <w:p w14:paraId="5FB7885F">
            <w:pPr>
              <w:spacing w:before="169" w:line="268" w:lineRule="exact"/>
              <w:ind w:left="670"/>
              <w:rPr>
                <w:rFonts w:ascii="宋体" w:hAnsi="宋体" w:eastAsia="宋体" w:cs="宋体"/>
                <w:color w:val="auto"/>
                <w:sz w:val="20"/>
                <w:szCs w:val="20"/>
              </w:rPr>
            </w:pPr>
            <w:r>
              <w:rPr>
                <w:rFonts w:ascii="宋体" w:hAnsi="宋体" w:eastAsia="宋体" w:cs="宋体"/>
                <w:color w:val="auto"/>
                <w:spacing w:val="1"/>
                <w:position w:val="1"/>
                <w:sz w:val="20"/>
                <w:szCs w:val="20"/>
              </w:rPr>
              <w:t>%</w:t>
            </w:r>
          </w:p>
        </w:tc>
      </w:tr>
      <w:tr w14:paraId="0D9CEF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1441" w:type="dxa"/>
            <w:vMerge w:val="continue"/>
            <w:tcBorders>
              <w:top w:val="nil"/>
            </w:tcBorders>
            <w:vAlign w:val="top"/>
          </w:tcPr>
          <w:p w14:paraId="143858DA">
            <w:pPr>
              <w:rPr>
                <w:rFonts w:ascii="Arial"/>
                <w:color w:val="auto"/>
                <w:sz w:val="21"/>
              </w:rPr>
            </w:pPr>
          </w:p>
        </w:tc>
        <w:tc>
          <w:tcPr>
            <w:tcW w:w="7198" w:type="dxa"/>
            <w:gridSpan w:val="5"/>
            <w:vAlign w:val="top"/>
          </w:tcPr>
          <w:p w14:paraId="7EB4A518">
            <w:pPr>
              <w:spacing w:before="173" w:line="227" w:lineRule="auto"/>
              <w:ind w:left="1819"/>
              <w:rPr>
                <w:rFonts w:ascii="宋体" w:hAnsi="宋体" w:eastAsia="宋体" w:cs="宋体"/>
                <w:color w:val="auto"/>
                <w:sz w:val="20"/>
                <w:szCs w:val="20"/>
              </w:rPr>
            </w:pPr>
            <w:r>
              <w:rPr>
                <w:rFonts w:ascii="宋体" w:hAnsi="宋体" w:eastAsia="宋体" w:cs="宋体"/>
                <w:color w:val="auto"/>
                <w:spacing w:val="16"/>
                <w:sz w:val="20"/>
                <w:szCs w:val="20"/>
              </w:rPr>
              <w:t>节</w:t>
            </w:r>
            <w:r>
              <w:rPr>
                <w:rFonts w:ascii="宋体" w:hAnsi="宋体" w:eastAsia="宋体" w:cs="宋体"/>
                <w:color w:val="auto"/>
                <w:spacing w:val="13"/>
                <w:sz w:val="20"/>
                <w:szCs w:val="20"/>
              </w:rPr>
              <w:t>能</w:t>
            </w:r>
            <w:r>
              <w:rPr>
                <w:rFonts w:ascii="宋体" w:hAnsi="宋体" w:eastAsia="宋体" w:cs="宋体"/>
                <w:color w:val="auto"/>
                <w:spacing w:val="8"/>
                <w:sz w:val="20"/>
                <w:szCs w:val="20"/>
              </w:rPr>
              <w:t>产品证明材料见投标文件第至页。</w:t>
            </w:r>
          </w:p>
        </w:tc>
      </w:tr>
    </w:tbl>
    <w:p w14:paraId="4D2B9A49">
      <w:pPr>
        <w:spacing w:line="247" w:lineRule="auto"/>
        <w:rPr>
          <w:rFonts w:ascii="Arial"/>
          <w:color w:val="auto"/>
          <w:sz w:val="21"/>
        </w:rPr>
      </w:pPr>
    </w:p>
    <w:p w14:paraId="60BBAB3C">
      <w:pPr>
        <w:spacing w:line="248" w:lineRule="auto"/>
        <w:rPr>
          <w:rFonts w:ascii="Arial"/>
          <w:color w:val="auto"/>
          <w:sz w:val="21"/>
        </w:rPr>
      </w:pPr>
    </w:p>
    <w:p w14:paraId="5980008F">
      <w:pPr>
        <w:spacing w:before="65" w:line="228" w:lineRule="auto"/>
        <w:ind w:left="2696" w:firstLine="2376" w:firstLineChars="1100"/>
        <w:rPr>
          <w:rFonts w:ascii="宋体" w:hAnsi="宋体" w:eastAsia="宋体" w:cs="宋体"/>
          <w:color w:val="auto"/>
          <w:sz w:val="20"/>
          <w:szCs w:val="20"/>
        </w:rPr>
      </w:pPr>
      <w:r>
        <w:rPr>
          <w:rFonts w:ascii="宋体" w:hAnsi="宋体" w:eastAsia="宋体" w:cs="宋体"/>
          <w:color w:val="auto"/>
          <w:spacing w:val="8"/>
          <w:sz w:val="20"/>
          <w:szCs w:val="20"/>
        </w:rPr>
        <w:t>投</w:t>
      </w:r>
      <w:r>
        <w:rPr>
          <w:rFonts w:ascii="宋体" w:hAnsi="宋体" w:eastAsia="宋体" w:cs="宋体"/>
          <w:color w:val="auto"/>
          <w:spacing w:val="6"/>
          <w:sz w:val="20"/>
          <w:szCs w:val="20"/>
        </w:rPr>
        <w:t>标人名称：</w:t>
      </w:r>
    </w:p>
    <w:p w14:paraId="4895BF30">
      <w:pPr>
        <w:spacing w:before="165" w:line="228" w:lineRule="auto"/>
        <w:ind w:left="2941" w:firstLine="2222" w:firstLineChars="1100"/>
        <w:rPr>
          <w:color w:val="auto"/>
        </w:rPr>
        <w:sectPr>
          <w:footerReference r:id="rId28" w:type="default"/>
          <w:pgSz w:w="11906" w:h="16839"/>
          <w:pgMar w:top="400" w:right="1679" w:bottom="1194" w:left="1678" w:header="0" w:footer="982" w:gutter="0"/>
          <w:pgNumType w:fmt="decimal"/>
          <w:cols w:space="720" w:num="1"/>
        </w:sectPr>
      </w:pPr>
      <w:r>
        <w:rPr>
          <w:rFonts w:ascii="宋体" w:hAnsi="宋体" w:eastAsia="宋体" w:cs="宋体"/>
          <w:color w:val="auto"/>
          <w:spacing w:val="1"/>
          <w:sz w:val="20"/>
          <w:szCs w:val="20"/>
        </w:rPr>
        <w:t>日期：</w:t>
      </w:r>
      <w:r>
        <w:rPr>
          <w:rFonts w:ascii="宋体" w:hAnsi="宋体" w:eastAsia="宋体" w:cs="宋体"/>
          <w:color w:val="auto"/>
          <w:spacing w:val="1"/>
          <w:sz w:val="20"/>
          <w:szCs w:val="20"/>
          <w:u w:val="single" w:color="auto"/>
        </w:rPr>
        <w:t xml:space="preserve">  </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年</w:t>
      </w:r>
      <w:r>
        <w:rPr>
          <w:rFonts w:ascii="宋体" w:hAnsi="宋体" w:eastAsia="宋体" w:cs="宋体"/>
          <w:color w:val="auto"/>
          <w:sz w:val="20"/>
          <w:szCs w:val="20"/>
          <w:u w:val="single" w:color="auto"/>
        </w:rPr>
        <w:t xml:space="preserve">         </w:t>
      </w:r>
      <w:r>
        <w:rPr>
          <w:rFonts w:ascii="宋体" w:hAnsi="宋体" w:eastAsia="宋体" w:cs="宋体"/>
          <w:color w:val="auto"/>
          <w:sz w:val="20"/>
          <w:szCs w:val="20"/>
        </w:rPr>
        <w:t>月</w:t>
      </w:r>
      <w:r>
        <w:rPr>
          <w:rFonts w:ascii="宋体" w:hAnsi="宋体" w:eastAsia="宋体" w:cs="宋体"/>
          <w:color w:val="auto"/>
          <w:sz w:val="20"/>
          <w:szCs w:val="20"/>
          <w:u w:val="single" w:color="auto"/>
        </w:rPr>
        <w:t xml:space="preserve">         </w:t>
      </w:r>
    </w:p>
    <w:p w14:paraId="6ACC73EF">
      <w:pPr>
        <w:pStyle w:val="3"/>
        <w:keepNext/>
        <w:keepLines/>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jc w:val="center"/>
        <w:textAlignment w:val="auto"/>
        <w:outlineLvl w:val="1"/>
        <w:rPr>
          <w:rFonts w:hint="eastAsia"/>
          <w:color w:val="auto"/>
        </w:rPr>
      </w:pPr>
    </w:p>
    <w:p w14:paraId="1281E93D">
      <w:pPr>
        <w:spacing w:before="91" w:line="219" w:lineRule="auto"/>
        <w:ind w:left="49"/>
        <w:rPr>
          <w:rFonts w:ascii="宋体" w:hAnsi="宋体" w:eastAsia="宋体" w:cs="宋体"/>
          <w:color w:val="auto"/>
          <w:spacing w:val="-22"/>
          <w:sz w:val="28"/>
          <w:szCs w:val="28"/>
        </w:rPr>
      </w:pPr>
    </w:p>
    <w:p w14:paraId="7DB0814C">
      <w:pPr>
        <w:spacing w:before="91" w:line="219" w:lineRule="auto"/>
        <w:ind w:left="49"/>
        <w:rPr>
          <w:rFonts w:hint="default" w:ascii="宋体" w:hAnsi="宋体" w:eastAsia="宋体" w:cs="宋体"/>
          <w:color w:val="auto"/>
          <w:spacing w:val="-22"/>
          <w:sz w:val="28"/>
          <w:szCs w:val="28"/>
          <w:lang w:val="en-US"/>
        </w:rPr>
      </w:pPr>
      <w:r>
        <w:rPr>
          <w:rFonts w:ascii="宋体" w:hAnsi="宋体" w:eastAsia="宋体" w:cs="宋体"/>
          <w:color w:val="auto"/>
          <w:spacing w:val="-22"/>
          <w:sz w:val="28"/>
          <w:szCs w:val="28"/>
        </w:rPr>
        <w:t>附</w:t>
      </w:r>
      <w:r>
        <w:rPr>
          <w:rFonts w:ascii="宋体" w:hAnsi="宋体" w:eastAsia="宋体" w:cs="宋体"/>
          <w:color w:val="auto"/>
          <w:spacing w:val="-20"/>
          <w:sz w:val="28"/>
          <w:szCs w:val="28"/>
        </w:rPr>
        <w:t xml:space="preserve">件 </w:t>
      </w:r>
      <w:r>
        <w:rPr>
          <w:rFonts w:hint="eastAsia" w:ascii="宋体" w:hAnsi="宋体" w:cs="宋体"/>
          <w:color w:val="auto"/>
          <w:spacing w:val="-20"/>
          <w:sz w:val="28"/>
          <w:szCs w:val="28"/>
          <w:lang w:val="en-US" w:eastAsia="zh-CN"/>
        </w:rPr>
        <w:t>7</w:t>
      </w:r>
    </w:p>
    <w:p w14:paraId="3098F4AB">
      <w:pPr>
        <w:spacing w:line="249" w:lineRule="auto"/>
        <w:rPr>
          <w:rFonts w:ascii="Arial"/>
          <w:color w:val="auto"/>
          <w:sz w:val="21"/>
        </w:rPr>
      </w:pPr>
    </w:p>
    <w:p w14:paraId="3F3F3B4F">
      <w:pPr>
        <w:spacing w:before="91" w:line="220" w:lineRule="auto"/>
        <w:ind w:left="2871"/>
        <w:rPr>
          <w:rFonts w:ascii="宋体" w:hAnsi="宋体" w:eastAsia="宋体" w:cs="宋体"/>
          <w:color w:val="auto"/>
          <w:sz w:val="28"/>
          <w:szCs w:val="28"/>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参数</w:t>
      </w:r>
      <w:r>
        <w:rPr>
          <w:rFonts w:ascii="宋体" w:hAnsi="宋体" w:eastAsia="宋体" w:cs="宋体"/>
          <w:color w:val="auto"/>
          <w:sz w:val="28"/>
          <w:szCs w:val="28"/>
          <w14:textOutline w14:w="5103" w14:cap="sq" w14:cmpd="sng">
            <w14:solidFill>
              <w14:srgbClr w14:val="000000"/>
            </w14:solidFill>
            <w14:prstDash w14:val="solid"/>
            <w14:bevel/>
          </w14:textOutline>
        </w:rPr>
        <w:t>偏离表</w:t>
      </w:r>
      <w:r>
        <w:rPr>
          <w:rFonts w:ascii="宋体" w:hAnsi="宋体" w:eastAsia="宋体" w:cs="宋体"/>
          <w:color w:val="auto"/>
          <w:sz w:val="28"/>
          <w:szCs w:val="28"/>
        </w:rPr>
        <w:t xml:space="preserve"> </w:t>
      </w:r>
      <w:r>
        <w:rPr>
          <w:rFonts w:ascii="宋体" w:hAnsi="宋体" w:eastAsia="宋体" w:cs="宋体"/>
          <w:color w:val="auto"/>
          <w:sz w:val="28"/>
          <w:szCs w:val="28"/>
          <w14:textOutline w14:w="5103" w14:cap="sq" w14:cmpd="sng">
            <w14:solidFill>
              <w14:srgbClr w14:val="000000"/>
            </w14:solidFill>
            <w14:prstDash w14:val="solid"/>
            <w14:bevel/>
          </w14:textOutline>
        </w:rPr>
        <w:t>(商务、技术)</w:t>
      </w:r>
    </w:p>
    <w:p w14:paraId="57F68774">
      <w:pPr>
        <w:spacing w:before="289" w:line="228" w:lineRule="auto"/>
        <w:ind w:left="2149"/>
        <w:rPr>
          <w:rFonts w:ascii="宋体" w:hAnsi="宋体" w:eastAsia="宋体" w:cs="宋体"/>
          <w:color w:val="auto"/>
          <w:sz w:val="20"/>
          <w:szCs w:val="20"/>
        </w:rPr>
      </w:pPr>
      <w:r>
        <w:rPr>
          <w:rFonts w:ascii="宋体" w:hAnsi="宋体" w:eastAsia="宋体" w:cs="宋体"/>
          <w:color w:val="auto"/>
          <w:spacing w:val="15"/>
          <w:sz w:val="20"/>
          <w:szCs w:val="20"/>
        </w:rPr>
        <w:t>(</w:t>
      </w:r>
      <w:r>
        <w:rPr>
          <w:rFonts w:ascii="宋体" w:hAnsi="宋体" w:eastAsia="宋体" w:cs="宋体"/>
          <w:color w:val="auto"/>
          <w:spacing w:val="13"/>
          <w:sz w:val="20"/>
          <w:szCs w:val="20"/>
        </w:rPr>
        <w:t>此页需关联至评分项“产品配置、技术参数”中)</w:t>
      </w:r>
    </w:p>
    <w:p w14:paraId="03CA460E">
      <w:pPr>
        <w:rPr>
          <w:color w:val="auto"/>
        </w:rPr>
      </w:pPr>
    </w:p>
    <w:p w14:paraId="132CE085">
      <w:pPr>
        <w:spacing w:line="206" w:lineRule="exact"/>
        <w:rPr>
          <w:color w:val="auto"/>
        </w:rPr>
      </w:pPr>
    </w:p>
    <w:tbl>
      <w:tblPr>
        <w:tblStyle w:val="53"/>
        <w:tblW w:w="923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0"/>
        <w:gridCol w:w="1604"/>
        <w:gridCol w:w="1993"/>
        <w:gridCol w:w="1931"/>
        <w:gridCol w:w="1559"/>
        <w:gridCol w:w="1466"/>
      </w:tblGrid>
      <w:tr w14:paraId="6A34C6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9" w:hRule="atLeast"/>
        </w:trPr>
        <w:tc>
          <w:tcPr>
            <w:tcW w:w="680" w:type="dxa"/>
            <w:vAlign w:val="top"/>
          </w:tcPr>
          <w:p w14:paraId="4F5A66E0">
            <w:pPr>
              <w:spacing w:line="337" w:lineRule="auto"/>
              <w:rPr>
                <w:rFonts w:ascii="Arial"/>
                <w:color w:val="auto"/>
                <w:sz w:val="21"/>
              </w:rPr>
            </w:pPr>
          </w:p>
          <w:p w14:paraId="56B9C78C">
            <w:pPr>
              <w:spacing w:line="338" w:lineRule="auto"/>
              <w:rPr>
                <w:rFonts w:ascii="Arial"/>
                <w:color w:val="auto"/>
                <w:sz w:val="21"/>
              </w:rPr>
            </w:pPr>
          </w:p>
          <w:p w14:paraId="4EB2A5C3">
            <w:pPr>
              <w:spacing w:before="65" w:line="229" w:lineRule="auto"/>
              <w:ind w:left="91"/>
              <w:rPr>
                <w:rFonts w:ascii="宋体" w:hAnsi="宋体" w:eastAsia="宋体" w:cs="宋体"/>
                <w:color w:val="auto"/>
                <w:sz w:val="20"/>
                <w:szCs w:val="20"/>
              </w:rPr>
            </w:pPr>
            <w:r>
              <w:rPr>
                <w:rFonts w:ascii="宋体" w:hAnsi="宋体" w:eastAsia="宋体" w:cs="宋体"/>
                <w:color w:val="auto"/>
                <w:spacing w:val="5"/>
                <w:sz w:val="20"/>
                <w:szCs w:val="20"/>
              </w:rPr>
              <w:t>序号</w:t>
            </w:r>
          </w:p>
        </w:tc>
        <w:tc>
          <w:tcPr>
            <w:tcW w:w="1604" w:type="dxa"/>
            <w:vAlign w:val="top"/>
          </w:tcPr>
          <w:p w14:paraId="4CFD1127">
            <w:pPr>
              <w:spacing w:line="474" w:lineRule="auto"/>
              <w:rPr>
                <w:rFonts w:ascii="Arial"/>
                <w:color w:val="auto"/>
                <w:sz w:val="21"/>
              </w:rPr>
            </w:pPr>
          </w:p>
          <w:p w14:paraId="55DF1798">
            <w:pPr>
              <w:spacing w:before="65" w:line="380" w:lineRule="auto"/>
              <w:ind w:left="656" w:right="111" w:hanging="631"/>
              <w:rPr>
                <w:rFonts w:ascii="宋体" w:hAnsi="宋体" w:eastAsia="宋体" w:cs="宋体"/>
                <w:color w:val="auto"/>
                <w:sz w:val="20"/>
                <w:szCs w:val="20"/>
              </w:rPr>
            </w:pPr>
            <w:r>
              <w:rPr>
                <w:rFonts w:ascii="宋体" w:hAnsi="宋体" w:eastAsia="宋体" w:cs="宋体"/>
                <w:color w:val="auto"/>
                <w:spacing w:val="9"/>
                <w:sz w:val="20"/>
                <w:szCs w:val="20"/>
              </w:rPr>
              <w:t>采购文件品目</w:t>
            </w:r>
            <w:r>
              <w:rPr>
                <w:rFonts w:ascii="宋体" w:hAnsi="宋体" w:eastAsia="宋体" w:cs="宋体"/>
                <w:color w:val="auto"/>
                <w:spacing w:val="7"/>
                <w:sz w:val="20"/>
                <w:szCs w:val="20"/>
              </w:rPr>
              <w:t>名</w:t>
            </w:r>
            <w:r>
              <w:rPr>
                <w:rFonts w:ascii="宋体" w:hAnsi="宋体" w:eastAsia="宋体" w:cs="宋体"/>
                <w:color w:val="auto"/>
                <w:sz w:val="20"/>
                <w:szCs w:val="20"/>
              </w:rPr>
              <w:t xml:space="preserve"> </w:t>
            </w:r>
            <w:r>
              <w:rPr>
                <w:rFonts w:ascii="宋体" w:hAnsi="宋体" w:eastAsia="宋体" w:cs="宋体"/>
                <w:color w:val="auto"/>
                <w:spacing w:val="1"/>
                <w:sz w:val="20"/>
                <w:szCs w:val="20"/>
              </w:rPr>
              <w:t>称</w:t>
            </w:r>
          </w:p>
        </w:tc>
        <w:tc>
          <w:tcPr>
            <w:tcW w:w="1993" w:type="dxa"/>
            <w:vAlign w:val="top"/>
          </w:tcPr>
          <w:p w14:paraId="6F7A302C">
            <w:pPr>
              <w:spacing w:line="337" w:lineRule="auto"/>
              <w:rPr>
                <w:rFonts w:ascii="Arial"/>
                <w:color w:val="auto"/>
                <w:sz w:val="21"/>
              </w:rPr>
            </w:pPr>
          </w:p>
          <w:p w14:paraId="08F38754">
            <w:pPr>
              <w:spacing w:line="338" w:lineRule="auto"/>
              <w:rPr>
                <w:rFonts w:ascii="Arial"/>
                <w:color w:val="auto"/>
                <w:sz w:val="21"/>
              </w:rPr>
            </w:pPr>
          </w:p>
          <w:p w14:paraId="4A3AE80B">
            <w:pPr>
              <w:spacing w:before="65" w:line="227" w:lineRule="auto"/>
              <w:ind w:left="116"/>
              <w:rPr>
                <w:rFonts w:ascii="宋体" w:hAnsi="宋体" w:eastAsia="宋体" w:cs="宋体"/>
                <w:color w:val="auto"/>
                <w:sz w:val="20"/>
                <w:szCs w:val="20"/>
              </w:rPr>
            </w:pPr>
            <w:r>
              <w:rPr>
                <w:rFonts w:ascii="宋体" w:hAnsi="宋体" w:eastAsia="宋体" w:cs="宋体"/>
                <w:color w:val="auto"/>
                <w:spacing w:val="9"/>
                <w:sz w:val="20"/>
                <w:szCs w:val="20"/>
              </w:rPr>
              <w:t>采购文件要求参</w:t>
            </w:r>
            <w:r>
              <w:rPr>
                <w:rFonts w:ascii="宋体" w:hAnsi="宋体" w:eastAsia="宋体" w:cs="宋体"/>
                <w:color w:val="auto"/>
                <w:spacing w:val="7"/>
                <w:sz w:val="20"/>
                <w:szCs w:val="20"/>
              </w:rPr>
              <w:t>数</w:t>
            </w:r>
          </w:p>
        </w:tc>
        <w:tc>
          <w:tcPr>
            <w:tcW w:w="1931" w:type="dxa"/>
            <w:vAlign w:val="top"/>
          </w:tcPr>
          <w:p w14:paraId="11FB3F34">
            <w:pPr>
              <w:spacing w:line="277" w:lineRule="auto"/>
              <w:rPr>
                <w:rFonts w:ascii="Arial"/>
                <w:color w:val="auto"/>
                <w:sz w:val="21"/>
              </w:rPr>
            </w:pPr>
          </w:p>
          <w:p w14:paraId="0BBF0A92">
            <w:pPr>
              <w:spacing w:before="65" w:line="228" w:lineRule="auto"/>
              <w:ind w:left="89"/>
              <w:rPr>
                <w:rFonts w:ascii="宋体" w:hAnsi="宋体" w:eastAsia="宋体" w:cs="宋体"/>
                <w:color w:val="auto"/>
                <w:sz w:val="20"/>
                <w:szCs w:val="20"/>
              </w:rPr>
            </w:pPr>
            <w:r>
              <w:rPr>
                <w:rFonts w:ascii="宋体" w:hAnsi="宋体" w:eastAsia="宋体" w:cs="宋体"/>
                <w:color w:val="auto"/>
                <w:spacing w:val="11"/>
                <w:sz w:val="20"/>
                <w:szCs w:val="20"/>
              </w:rPr>
              <w:t>投</w:t>
            </w:r>
            <w:r>
              <w:rPr>
                <w:rFonts w:ascii="宋体" w:hAnsi="宋体" w:eastAsia="宋体" w:cs="宋体"/>
                <w:color w:val="auto"/>
                <w:spacing w:val="8"/>
                <w:sz w:val="20"/>
                <w:szCs w:val="20"/>
              </w:rPr>
              <w:t>标文件响应参数</w:t>
            </w:r>
          </w:p>
          <w:p w14:paraId="788998EA">
            <w:pPr>
              <w:spacing w:before="155" w:line="376" w:lineRule="auto"/>
              <w:ind w:left="719" w:right="166" w:hanging="622"/>
              <w:rPr>
                <w:rFonts w:ascii="宋体" w:hAnsi="宋体" w:eastAsia="宋体" w:cs="宋体"/>
                <w:color w:val="auto"/>
                <w:sz w:val="20"/>
                <w:szCs w:val="20"/>
              </w:rPr>
            </w:pPr>
            <w:r>
              <w:rPr>
                <w:rFonts w:ascii="宋体" w:hAnsi="宋体" w:eastAsia="宋体" w:cs="宋体"/>
                <w:color w:val="auto"/>
                <w:spacing w:val="21"/>
                <w:sz w:val="20"/>
                <w:szCs w:val="20"/>
              </w:rPr>
              <w:t>(</w:t>
            </w:r>
            <w:r>
              <w:rPr>
                <w:rFonts w:ascii="宋体" w:hAnsi="宋体" w:eastAsia="宋体" w:cs="宋体"/>
                <w:color w:val="auto"/>
                <w:spacing w:val="20"/>
                <w:sz w:val="20"/>
                <w:szCs w:val="20"/>
              </w:rPr>
              <w:t>投标文件技术参</w:t>
            </w:r>
            <w:r>
              <w:rPr>
                <w:rFonts w:ascii="宋体" w:hAnsi="宋体" w:eastAsia="宋体" w:cs="宋体"/>
                <w:color w:val="auto"/>
                <w:sz w:val="20"/>
                <w:szCs w:val="20"/>
              </w:rPr>
              <w:t xml:space="preserve"> </w:t>
            </w:r>
            <w:r>
              <w:rPr>
                <w:rFonts w:ascii="宋体" w:hAnsi="宋体" w:eastAsia="宋体" w:cs="宋体"/>
                <w:color w:val="auto"/>
                <w:spacing w:val="-1"/>
                <w:sz w:val="20"/>
                <w:szCs w:val="20"/>
              </w:rPr>
              <w:t>数</w:t>
            </w:r>
            <w:r>
              <w:rPr>
                <w:rFonts w:ascii="宋体" w:hAnsi="宋体" w:eastAsia="宋体" w:cs="宋体"/>
                <w:color w:val="auto"/>
                <w:sz w:val="20"/>
                <w:szCs w:val="20"/>
              </w:rPr>
              <w:t>)</w:t>
            </w:r>
          </w:p>
        </w:tc>
        <w:tc>
          <w:tcPr>
            <w:tcW w:w="1559" w:type="dxa"/>
            <w:vAlign w:val="top"/>
          </w:tcPr>
          <w:p w14:paraId="330A35F7">
            <w:pPr>
              <w:spacing w:before="144" w:line="228" w:lineRule="auto"/>
              <w:ind w:left="112"/>
              <w:rPr>
                <w:rFonts w:ascii="宋体" w:hAnsi="宋体" w:eastAsia="宋体" w:cs="宋体"/>
                <w:color w:val="auto"/>
                <w:sz w:val="20"/>
                <w:szCs w:val="20"/>
              </w:rPr>
            </w:pPr>
            <w:r>
              <w:rPr>
                <w:rFonts w:ascii="宋体" w:hAnsi="宋体" w:eastAsia="宋体" w:cs="宋体"/>
                <w:color w:val="auto"/>
                <w:spacing w:val="9"/>
                <w:sz w:val="20"/>
                <w:szCs w:val="20"/>
              </w:rPr>
              <w:t>相</w:t>
            </w:r>
            <w:r>
              <w:rPr>
                <w:rFonts w:ascii="宋体" w:hAnsi="宋体" w:eastAsia="宋体" w:cs="宋体"/>
                <w:color w:val="auto"/>
                <w:spacing w:val="8"/>
                <w:sz w:val="20"/>
                <w:szCs w:val="20"/>
              </w:rPr>
              <w:t>关证明文件</w:t>
            </w:r>
          </w:p>
          <w:p w14:paraId="153E98EC">
            <w:pPr>
              <w:spacing w:before="152" w:line="228" w:lineRule="auto"/>
              <w:ind w:left="131"/>
              <w:rPr>
                <w:rFonts w:ascii="宋体" w:hAnsi="宋体" w:eastAsia="宋体" w:cs="宋体"/>
                <w:color w:val="auto"/>
                <w:sz w:val="20"/>
                <w:szCs w:val="20"/>
              </w:rPr>
            </w:pPr>
            <w:r>
              <w:rPr>
                <w:rFonts w:ascii="宋体" w:hAnsi="宋体" w:eastAsia="宋体" w:cs="宋体"/>
                <w:color w:val="auto"/>
                <w:spacing w:val="5"/>
                <w:sz w:val="20"/>
                <w:szCs w:val="20"/>
              </w:rPr>
              <w:t>中的描述在</w:t>
            </w:r>
            <w:r>
              <w:rPr>
                <w:rFonts w:ascii="宋体" w:hAnsi="宋体" w:eastAsia="宋体" w:cs="宋体"/>
                <w:color w:val="auto"/>
                <w:spacing w:val="4"/>
                <w:sz w:val="20"/>
                <w:szCs w:val="20"/>
              </w:rPr>
              <w:t>投</w:t>
            </w:r>
          </w:p>
          <w:p w14:paraId="70A7DF5F">
            <w:pPr>
              <w:spacing w:before="153" w:line="225" w:lineRule="auto"/>
              <w:ind w:left="112"/>
              <w:rPr>
                <w:rFonts w:ascii="宋体" w:hAnsi="宋体" w:eastAsia="宋体" w:cs="宋体"/>
                <w:color w:val="auto"/>
                <w:sz w:val="20"/>
                <w:szCs w:val="20"/>
              </w:rPr>
            </w:pPr>
            <w:r>
              <w:rPr>
                <w:rFonts w:ascii="宋体" w:hAnsi="宋体" w:eastAsia="宋体" w:cs="宋体"/>
                <w:color w:val="auto"/>
                <w:spacing w:val="8"/>
                <w:sz w:val="20"/>
                <w:szCs w:val="20"/>
              </w:rPr>
              <w:t>标文件中的具</w:t>
            </w:r>
          </w:p>
          <w:p w14:paraId="02A0525F">
            <w:pPr>
              <w:spacing w:before="156" w:line="228" w:lineRule="auto"/>
              <w:ind w:left="428"/>
              <w:rPr>
                <w:rFonts w:ascii="宋体" w:hAnsi="宋体" w:eastAsia="宋体" w:cs="宋体"/>
                <w:color w:val="auto"/>
                <w:sz w:val="20"/>
                <w:szCs w:val="20"/>
              </w:rPr>
            </w:pPr>
            <w:r>
              <w:rPr>
                <w:rFonts w:ascii="宋体" w:hAnsi="宋体" w:eastAsia="宋体" w:cs="宋体"/>
                <w:color w:val="auto"/>
                <w:spacing w:val="7"/>
                <w:sz w:val="20"/>
                <w:szCs w:val="20"/>
              </w:rPr>
              <w:t>体页</w:t>
            </w:r>
            <w:r>
              <w:rPr>
                <w:rFonts w:ascii="宋体" w:hAnsi="宋体" w:eastAsia="宋体" w:cs="宋体"/>
                <w:color w:val="auto"/>
                <w:spacing w:val="6"/>
                <w:sz w:val="20"/>
                <w:szCs w:val="20"/>
              </w:rPr>
              <w:t>码</w:t>
            </w:r>
          </w:p>
        </w:tc>
        <w:tc>
          <w:tcPr>
            <w:tcW w:w="1466" w:type="dxa"/>
            <w:vAlign w:val="top"/>
          </w:tcPr>
          <w:p w14:paraId="6C6F6903">
            <w:pPr>
              <w:spacing w:line="277" w:lineRule="auto"/>
              <w:rPr>
                <w:rFonts w:ascii="Arial"/>
                <w:color w:val="auto"/>
                <w:sz w:val="21"/>
              </w:rPr>
            </w:pPr>
          </w:p>
          <w:p w14:paraId="457DE830">
            <w:pPr>
              <w:spacing w:before="65" w:line="228" w:lineRule="auto"/>
              <w:ind w:left="33"/>
              <w:jc w:val="left"/>
              <w:rPr>
                <w:rFonts w:ascii="宋体" w:hAnsi="宋体" w:eastAsia="宋体" w:cs="宋体"/>
                <w:color w:val="auto"/>
                <w:sz w:val="20"/>
                <w:szCs w:val="20"/>
              </w:rPr>
            </w:pPr>
            <w:r>
              <w:rPr>
                <w:rFonts w:ascii="宋体" w:hAnsi="宋体" w:eastAsia="宋体" w:cs="宋体"/>
                <w:color w:val="auto"/>
                <w:spacing w:val="7"/>
                <w:sz w:val="20"/>
                <w:szCs w:val="20"/>
              </w:rPr>
              <w:t>偏离说明 (无偏离</w:t>
            </w:r>
            <w:r>
              <w:rPr>
                <w:rFonts w:ascii="宋体" w:hAnsi="宋体" w:eastAsia="宋体" w:cs="宋体"/>
                <w:color w:val="auto"/>
                <w:spacing w:val="6"/>
                <w:sz w:val="20"/>
                <w:szCs w:val="20"/>
              </w:rPr>
              <w:t>，</w:t>
            </w:r>
            <w:r>
              <w:rPr>
                <w:rFonts w:ascii="宋体" w:hAnsi="宋体" w:eastAsia="宋体" w:cs="宋体"/>
                <w:color w:val="auto"/>
                <w:spacing w:val="8"/>
                <w:sz w:val="20"/>
                <w:szCs w:val="20"/>
              </w:rPr>
              <w:t>正/负偏离及偏离</w:t>
            </w:r>
            <w:r>
              <w:rPr>
                <w:rFonts w:ascii="宋体" w:hAnsi="宋体" w:eastAsia="宋体" w:cs="宋体"/>
                <w:color w:val="auto"/>
                <w:spacing w:val="7"/>
                <w:sz w:val="20"/>
                <w:szCs w:val="20"/>
              </w:rPr>
              <w:t>情</w:t>
            </w:r>
            <w:r>
              <w:rPr>
                <w:rFonts w:ascii="宋体" w:hAnsi="宋体" w:eastAsia="宋体" w:cs="宋体"/>
                <w:color w:val="auto"/>
                <w:spacing w:val="-1"/>
                <w:sz w:val="20"/>
                <w:szCs w:val="20"/>
              </w:rPr>
              <w:t>况</w:t>
            </w:r>
            <w:r>
              <w:rPr>
                <w:rFonts w:ascii="宋体" w:hAnsi="宋体" w:eastAsia="宋体" w:cs="宋体"/>
                <w:color w:val="auto"/>
                <w:sz w:val="20"/>
                <w:szCs w:val="20"/>
              </w:rPr>
              <w:t>)</w:t>
            </w:r>
          </w:p>
        </w:tc>
      </w:tr>
      <w:tr w14:paraId="67C295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680" w:type="dxa"/>
            <w:vAlign w:val="top"/>
          </w:tcPr>
          <w:p w14:paraId="381D5DB5">
            <w:pPr>
              <w:spacing w:line="317" w:lineRule="auto"/>
              <w:rPr>
                <w:rFonts w:ascii="Arial"/>
                <w:color w:val="auto"/>
                <w:sz w:val="21"/>
              </w:rPr>
            </w:pPr>
          </w:p>
          <w:p w14:paraId="3252D866">
            <w:pPr>
              <w:spacing w:before="57" w:line="195" w:lineRule="auto"/>
              <w:ind w:left="310"/>
              <w:rPr>
                <w:rFonts w:ascii="Times New Roman" w:hAnsi="Times New Roman" w:eastAsia="Times New Roman" w:cs="Times New Roman"/>
                <w:color w:val="auto"/>
                <w:sz w:val="20"/>
                <w:szCs w:val="20"/>
              </w:rPr>
            </w:pPr>
            <w:r>
              <w:rPr>
                <w:rFonts w:ascii="Times New Roman" w:hAnsi="Times New Roman" w:eastAsia="Times New Roman" w:cs="Times New Roman"/>
                <w:color w:val="auto"/>
                <w:sz w:val="20"/>
                <w:szCs w:val="20"/>
              </w:rPr>
              <w:t>1</w:t>
            </w:r>
          </w:p>
        </w:tc>
        <w:tc>
          <w:tcPr>
            <w:tcW w:w="1604" w:type="dxa"/>
            <w:vAlign w:val="top"/>
          </w:tcPr>
          <w:p w14:paraId="7E14BA69">
            <w:pPr>
              <w:spacing w:line="229" w:lineRule="auto"/>
              <w:ind w:left="176"/>
              <w:rPr>
                <w:rFonts w:hint="eastAsia" w:ascii="宋体" w:hAnsi="宋体" w:eastAsia="宋体" w:cs="宋体"/>
                <w:color w:val="auto"/>
                <w:sz w:val="20"/>
                <w:szCs w:val="20"/>
                <w:lang w:eastAsia="zh-CN"/>
              </w:rPr>
            </w:pPr>
          </w:p>
        </w:tc>
        <w:tc>
          <w:tcPr>
            <w:tcW w:w="1993" w:type="dxa"/>
            <w:vAlign w:val="top"/>
          </w:tcPr>
          <w:p w14:paraId="3444557B">
            <w:pPr>
              <w:spacing w:before="65" w:line="228" w:lineRule="auto"/>
              <w:ind w:left="64"/>
              <w:rPr>
                <w:rFonts w:hint="default" w:ascii="宋体" w:hAnsi="宋体" w:eastAsia="宋体" w:cs="宋体"/>
                <w:color w:val="auto"/>
                <w:sz w:val="20"/>
                <w:szCs w:val="20"/>
                <w:lang w:val="en-US" w:eastAsia="zh-CN"/>
              </w:rPr>
            </w:pPr>
          </w:p>
        </w:tc>
        <w:tc>
          <w:tcPr>
            <w:tcW w:w="1931" w:type="dxa"/>
            <w:vAlign w:val="top"/>
          </w:tcPr>
          <w:p w14:paraId="1C8B939B">
            <w:pPr>
              <w:rPr>
                <w:rFonts w:ascii="Arial"/>
                <w:color w:val="auto"/>
                <w:sz w:val="21"/>
              </w:rPr>
            </w:pPr>
          </w:p>
        </w:tc>
        <w:tc>
          <w:tcPr>
            <w:tcW w:w="1559" w:type="dxa"/>
            <w:vAlign w:val="top"/>
          </w:tcPr>
          <w:p w14:paraId="5EC4355D">
            <w:pPr>
              <w:rPr>
                <w:rFonts w:ascii="Arial"/>
                <w:color w:val="auto"/>
                <w:sz w:val="21"/>
              </w:rPr>
            </w:pPr>
          </w:p>
        </w:tc>
        <w:tc>
          <w:tcPr>
            <w:tcW w:w="1466" w:type="dxa"/>
            <w:vAlign w:val="top"/>
          </w:tcPr>
          <w:p w14:paraId="3D8EB93E">
            <w:pPr>
              <w:rPr>
                <w:rFonts w:ascii="Arial"/>
                <w:color w:val="auto"/>
                <w:sz w:val="21"/>
              </w:rPr>
            </w:pPr>
          </w:p>
        </w:tc>
      </w:tr>
      <w:tr w14:paraId="25E3DF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8" w:hRule="atLeast"/>
        </w:trPr>
        <w:tc>
          <w:tcPr>
            <w:tcW w:w="680" w:type="dxa"/>
            <w:vAlign w:val="top"/>
          </w:tcPr>
          <w:p w14:paraId="76B96E22">
            <w:pPr>
              <w:spacing w:before="58" w:line="195" w:lineRule="auto"/>
              <w:jc w:val="center"/>
              <w:rPr>
                <w:rFonts w:ascii="Times New Roman" w:hAnsi="Times New Roman" w:eastAsia="Times New Roman" w:cs="Times New Roman"/>
                <w:color w:val="auto"/>
                <w:sz w:val="20"/>
                <w:szCs w:val="20"/>
              </w:rPr>
            </w:pPr>
            <w:r>
              <w:rPr>
                <w:rFonts w:ascii="Times New Roman" w:hAnsi="Times New Roman" w:eastAsia="Times New Roman" w:cs="Times New Roman"/>
                <w:color w:val="auto"/>
                <w:sz w:val="20"/>
                <w:szCs w:val="20"/>
              </w:rPr>
              <w:t>2</w:t>
            </w:r>
          </w:p>
        </w:tc>
        <w:tc>
          <w:tcPr>
            <w:tcW w:w="1604" w:type="dxa"/>
            <w:vAlign w:val="top"/>
          </w:tcPr>
          <w:p w14:paraId="72085703">
            <w:pPr>
              <w:spacing w:before="65" w:line="379" w:lineRule="auto"/>
              <w:ind w:right="146"/>
              <w:rPr>
                <w:rFonts w:hint="eastAsia" w:ascii="宋体" w:hAnsi="宋体" w:eastAsia="宋体" w:cs="宋体"/>
                <w:color w:val="auto"/>
                <w:spacing w:val="1"/>
                <w:sz w:val="20"/>
                <w:szCs w:val="20"/>
                <w:lang w:eastAsia="zh-CN"/>
              </w:rPr>
            </w:pPr>
          </w:p>
        </w:tc>
        <w:tc>
          <w:tcPr>
            <w:tcW w:w="1993" w:type="dxa"/>
            <w:vAlign w:val="top"/>
          </w:tcPr>
          <w:p w14:paraId="474E6385">
            <w:pPr>
              <w:spacing w:before="65" w:line="379" w:lineRule="auto"/>
              <w:ind w:right="146"/>
              <w:rPr>
                <w:rFonts w:hint="eastAsia" w:ascii="宋体" w:hAnsi="宋体" w:eastAsia="宋体" w:cs="宋体"/>
                <w:color w:val="auto"/>
                <w:spacing w:val="1"/>
                <w:sz w:val="20"/>
                <w:szCs w:val="20"/>
                <w:lang w:val="en-US" w:eastAsia="zh-CN"/>
              </w:rPr>
            </w:pPr>
          </w:p>
        </w:tc>
        <w:tc>
          <w:tcPr>
            <w:tcW w:w="1931" w:type="dxa"/>
            <w:vAlign w:val="top"/>
          </w:tcPr>
          <w:p w14:paraId="13BCEA36">
            <w:pPr>
              <w:rPr>
                <w:rFonts w:ascii="Arial"/>
                <w:color w:val="auto"/>
                <w:sz w:val="21"/>
              </w:rPr>
            </w:pPr>
          </w:p>
        </w:tc>
        <w:tc>
          <w:tcPr>
            <w:tcW w:w="1559" w:type="dxa"/>
            <w:vAlign w:val="top"/>
          </w:tcPr>
          <w:p w14:paraId="681F37DF">
            <w:pPr>
              <w:rPr>
                <w:rFonts w:ascii="Arial"/>
                <w:color w:val="auto"/>
                <w:sz w:val="21"/>
              </w:rPr>
            </w:pPr>
          </w:p>
        </w:tc>
        <w:tc>
          <w:tcPr>
            <w:tcW w:w="1466" w:type="dxa"/>
            <w:vAlign w:val="top"/>
          </w:tcPr>
          <w:p w14:paraId="7CE91BF3">
            <w:pPr>
              <w:rPr>
                <w:rFonts w:ascii="Arial"/>
                <w:color w:val="auto"/>
                <w:sz w:val="21"/>
              </w:rPr>
            </w:pPr>
          </w:p>
        </w:tc>
      </w:tr>
      <w:tr w14:paraId="08DCA6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680" w:type="dxa"/>
            <w:vAlign w:val="top"/>
          </w:tcPr>
          <w:p w14:paraId="29AC3806">
            <w:pPr>
              <w:rPr>
                <w:rFonts w:ascii="Arial"/>
                <w:color w:val="auto"/>
                <w:sz w:val="21"/>
              </w:rPr>
            </w:pPr>
          </w:p>
        </w:tc>
        <w:tc>
          <w:tcPr>
            <w:tcW w:w="1604" w:type="dxa"/>
            <w:vAlign w:val="top"/>
          </w:tcPr>
          <w:p w14:paraId="391AEAA4">
            <w:pPr>
              <w:spacing w:before="143" w:line="265" w:lineRule="exact"/>
              <w:ind w:left="608"/>
              <w:rPr>
                <w:rFonts w:ascii="宋体" w:hAnsi="宋体" w:eastAsia="宋体" w:cs="宋体"/>
                <w:color w:val="auto"/>
                <w:sz w:val="20"/>
                <w:szCs w:val="20"/>
              </w:rPr>
            </w:pPr>
            <w:r>
              <w:rPr>
                <w:rFonts w:ascii="宋体" w:hAnsi="宋体" w:eastAsia="宋体" w:cs="宋体"/>
                <w:color w:val="auto"/>
                <w:spacing w:val="4"/>
                <w:position w:val="1"/>
                <w:sz w:val="20"/>
                <w:szCs w:val="20"/>
              </w:rPr>
              <w:t>……</w:t>
            </w:r>
          </w:p>
        </w:tc>
        <w:tc>
          <w:tcPr>
            <w:tcW w:w="1993" w:type="dxa"/>
            <w:vAlign w:val="top"/>
          </w:tcPr>
          <w:p w14:paraId="17E4C783">
            <w:pPr>
              <w:spacing w:before="143" w:line="265" w:lineRule="exact"/>
              <w:ind w:left="804"/>
              <w:rPr>
                <w:rFonts w:ascii="宋体" w:hAnsi="宋体" w:eastAsia="宋体" w:cs="宋体"/>
                <w:color w:val="auto"/>
                <w:sz w:val="20"/>
                <w:szCs w:val="20"/>
              </w:rPr>
            </w:pPr>
            <w:r>
              <w:rPr>
                <w:rFonts w:ascii="宋体" w:hAnsi="宋体" w:eastAsia="宋体" w:cs="宋体"/>
                <w:color w:val="auto"/>
                <w:spacing w:val="4"/>
                <w:position w:val="1"/>
                <w:sz w:val="20"/>
                <w:szCs w:val="20"/>
              </w:rPr>
              <w:t>……</w:t>
            </w:r>
          </w:p>
        </w:tc>
        <w:tc>
          <w:tcPr>
            <w:tcW w:w="1931" w:type="dxa"/>
            <w:vAlign w:val="top"/>
          </w:tcPr>
          <w:p w14:paraId="7B69B418">
            <w:pPr>
              <w:rPr>
                <w:rFonts w:ascii="Arial"/>
                <w:color w:val="auto"/>
                <w:sz w:val="21"/>
              </w:rPr>
            </w:pPr>
          </w:p>
        </w:tc>
        <w:tc>
          <w:tcPr>
            <w:tcW w:w="1559" w:type="dxa"/>
            <w:vAlign w:val="top"/>
          </w:tcPr>
          <w:p w14:paraId="330B7804">
            <w:pPr>
              <w:rPr>
                <w:rFonts w:ascii="Arial"/>
                <w:color w:val="auto"/>
                <w:sz w:val="21"/>
              </w:rPr>
            </w:pPr>
          </w:p>
        </w:tc>
        <w:tc>
          <w:tcPr>
            <w:tcW w:w="1466" w:type="dxa"/>
            <w:vAlign w:val="top"/>
          </w:tcPr>
          <w:p w14:paraId="27269DF2">
            <w:pPr>
              <w:rPr>
                <w:rFonts w:ascii="Arial"/>
                <w:color w:val="auto"/>
                <w:sz w:val="21"/>
              </w:rPr>
            </w:pPr>
          </w:p>
        </w:tc>
      </w:tr>
    </w:tbl>
    <w:p w14:paraId="30E63957">
      <w:pPr>
        <w:spacing w:before="129" w:line="230" w:lineRule="auto"/>
        <w:ind w:left="401"/>
        <w:rPr>
          <w:rFonts w:ascii="宋体" w:hAnsi="宋体" w:eastAsia="宋体" w:cs="宋体"/>
          <w:color w:val="auto"/>
          <w:sz w:val="20"/>
          <w:szCs w:val="20"/>
        </w:rPr>
      </w:pPr>
      <w:r>
        <w:rPr>
          <w:rFonts w:ascii="宋体" w:hAnsi="宋体" w:eastAsia="宋体" w:cs="宋体"/>
          <w:color w:val="auto"/>
          <w:sz w:val="20"/>
          <w:szCs w:val="20"/>
        </w:rPr>
        <w:t>注：</w:t>
      </w:r>
    </w:p>
    <w:p w14:paraId="33F2BAC8">
      <w:pPr>
        <w:spacing w:before="219" w:line="432" w:lineRule="auto"/>
        <w:ind w:left="401" w:right="1581" w:firstLine="15"/>
        <w:rPr>
          <w:rFonts w:ascii="宋体" w:hAnsi="宋体" w:eastAsia="宋体" w:cs="宋体"/>
          <w:color w:val="auto"/>
          <w:sz w:val="20"/>
          <w:szCs w:val="20"/>
        </w:rPr>
      </w:pPr>
      <w:r>
        <w:rPr>
          <w:rFonts w:ascii="宋体" w:hAnsi="宋体" w:eastAsia="宋体" w:cs="宋体"/>
          <w:color w:val="auto"/>
          <w:spacing w:val="14"/>
          <w:sz w:val="20"/>
          <w:szCs w:val="20"/>
        </w:rPr>
        <w:t>1</w:t>
      </w:r>
      <w:r>
        <w:rPr>
          <w:rFonts w:ascii="宋体" w:hAnsi="宋体" w:eastAsia="宋体" w:cs="宋体"/>
          <w:color w:val="auto"/>
          <w:spacing w:val="8"/>
          <w:sz w:val="20"/>
          <w:szCs w:val="20"/>
        </w:rPr>
        <w:t>、投标单位应在响应技术文件中对本技术规格书逐条按顺序响应，做出必要的解释并</w:t>
      </w:r>
      <w:r>
        <w:rPr>
          <w:rFonts w:ascii="宋体" w:hAnsi="宋体" w:eastAsia="宋体" w:cs="宋体"/>
          <w:color w:val="auto"/>
          <w:sz w:val="20"/>
          <w:szCs w:val="20"/>
        </w:rPr>
        <w:t xml:space="preserve"> </w:t>
      </w:r>
      <w:r>
        <w:rPr>
          <w:rFonts w:ascii="宋体" w:hAnsi="宋体" w:eastAsia="宋体" w:cs="宋体"/>
          <w:color w:val="auto"/>
          <w:spacing w:val="18"/>
          <w:sz w:val="20"/>
          <w:szCs w:val="20"/>
        </w:rPr>
        <w:t>列出技</w:t>
      </w:r>
      <w:r>
        <w:rPr>
          <w:rFonts w:ascii="宋体" w:hAnsi="宋体" w:eastAsia="宋体" w:cs="宋体"/>
          <w:color w:val="auto"/>
          <w:spacing w:val="9"/>
          <w:sz w:val="20"/>
          <w:szCs w:val="20"/>
        </w:rPr>
        <w:t>术偏差表。而不应完全复制招标文件中技术参数要求，统一回答“响应”“无</w:t>
      </w:r>
      <w:r>
        <w:rPr>
          <w:rFonts w:ascii="宋体" w:hAnsi="宋体" w:eastAsia="宋体" w:cs="宋体"/>
          <w:color w:val="auto"/>
          <w:sz w:val="20"/>
          <w:szCs w:val="20"/>
        </w:rPr>
        <w:t xml:space="preserve"> </w:t>
      </w:r>
      <w:r>
        <w:rPr>
          <w:rFonts w:ascii="宋体" w:hAnsi="宋体" w:eastAsia="宋体" w:cs="宋体"/>
          <w:color w:val="auto"/>
          <w:spacing w:val="8"/>
          <w:sz w:val="20"/>
          <w:szCs w:val="20"/>
        </w:rPr>
        <w:t>偏离”“正偏离”等。</w:t>
      </w:r>
    </w:p>
    <w:p w14:paraId="04F93E9C">
      <w:pPr>
        <w:spacing w:line="270" w:lineRule="exact"/>
        <w:ind w:left="404"/>
        <w:rPr>
          <w:rFonts w:ascii="宋体" w:hAnsi="宋体" w:eastAsia="宋体" w:cs="宋体"/>
          <w:color w:val="auto"/>
          <w:sz w:val="20"/>
          <w:szCs w:val="20"/>
        </w:rPr>
      </w:pPr>
      <w:r>
        <w:rPr>
          <w:rFonts w:ascii="宋体" w:hAnsi="宋体" w:eastAsia="宋体" w:cs="宋体"/>
          <w:color w:val="auto"/>
          <w:spacing w:val="16"/>
          <w:position w:val="1"/>
          <w:sz w:val="20"/>
          <w:szCs w:val="20"/>
        </w:rPr>
        <w:t>2、</w:t>
      </w:r>
      <w:r>
        <w:rPr>
          <w:rFonts w:ascii="宋体" w:hAnsi="宋体" w:eastAsia="宋体" w:cs="宋体"/>
          <w:color w:val="auto"/>
          <w:spacing w:val="15"/>
          <w:position w:val="1"/>
          <w:sz w:val="20"/>
          <w:szCs w:val="20"/>
        </w:rPr>
        <w:t>此</w:t>
      </w:r>
      <w:r>
        <w:rPr>
          <w:rFonts w:ascii="宋体" w:hAnsi="宋体" w:eastAsia="宋体" w:cs="宋体"/>
          <w:color w:val="auto"/>
          <w:spacing w:val="8"/>
          <w:position w:val="1"/>
          <w:sz w:val="20"/>
          <w:szCs w:val="20"/>
        </w:rPr>
        <w:t>表1-2项均为实质性要求，不得存在负偏离，否则视同为无效投标。</w:t>
      </w:r>
    </w:p>
    <w:p w14:paraId="0381D80C">
      <w:pPr>
        <w:spacing w:before="219" w:line="432" w:lineRule="auto"/>
        <w:ind w:right="1581" w:firstLine="432" w:firstLineChars="200"/>
        <w:rPr>
          <w:rFonts w:ascii="宋体" w:hAnsi="宋体" w:eastAsia="宋体" w:cs="宋体"/>
          <w:color w:val="auto"/>
          <w:spacing w:val="14"/>
          <w:sz w:val="20"/>
          <w:szCs w:val="20"/>
        </w:rPr>
      </w:pPr>
      <w:r>
        <w:rPr>
          <w:rFonts w:ascii="宋体" w:hAnsi="宋体" w:eastAsia="宋体" w:cs="宋体"/>
          <w:color w:val="auto"/>
          <w:spacing w:val="8"/>
          <w:sz w:val="20"/>
          <w:szCs w:val="20"/>
        </w:rPr>
        <w:t xml:space="preserve">3、此表 </w:t>
      </w:r>
      <w:r>
        <w:rPr>
          <w:rFonts w:ascii="宋体" w:hAnsi="宋体" w:eastAsia="宋体" w:cs="宋体"/>
          <w:color w:val="auto"/>
          <w:spacing w:val="5"/>
          <w:sz w:val="20"/>
          <w:szCs w:val="20"/>
        </w:rPr>
        <w:t>3</w:t>
      </w:r>
      <w:r>
        <w:rPr>
          <w:rFonts w:ascii="宋体" w:hAnsi="宋体" w:eastAsia="宋体" w:cs="宋体"/>
          <w:color w:val="auto"/>
          <w:spacing w:val="4"/>
          <w:sz w:val="20"/>
          <w:szCs w:val="20"/>
        </w:rPr>
        <w:t xml:space="preserve"> 项往后，请供应商应根据投标货物的性能指标、对照文件中“第五部分 采购需求</w:t>
      </w:r>
      <w:r>
        <w:rPr>
          <w:rFonts w:ascii="宋体" w:hAnsi="宋体" w:eastAsia="宋体" w:cs="宋体"/>
          <w:color w:val="auto"/>
          <w:spacing w:val="14"/>
          <w:sz w:val="20"/>
          <w:szCs w:val="20"/>
        </w:rPr>
        <w:t>中的所有参数要求，如实逐条一一对应填写响应情况。采购文件中加注“★”号且标红条款 为实质条款，若有负偏离或不满足则导致投标无效。</w:t>
      </w:r>
    </w:p>
    <w:p w14:paraId="29D58C2C">
      <w:pPr>
        <w:spacing w:before="219" w:line="432" w:lineRule="auto"/>
        <w:ind w:right="1581" w:firstLine="456" w:firstLineChars="200"/>
        <w:rPr>
          <w:rFonts w:hint="eastAsia" w:ascii="宋体" w:hAnsi="宋体" w:eastAsia="宋体" w:cs="宋体"/>
          <w:color w:val="auto"/>
          <w:spacing w:val="14"/>
          <w:sz w:val="20"/>
          <w:szCs w:val="20"/>
          <w:lang w:eastAsia="zh-CN"/>
        </w:rPr>
        <w:sectPr>
          <w:headerReference r:id="rId29" w:type="default"/>
          <w:footerReference r:id="rId30" w:type="default"/>
          <w:pgSz w:w="11906" w:h="16839"/>
          <w:pgMar w:top="400" w:right="691" w:bottom="400" w:left="1406" w:header="0" w:footer="0" w:gutter="0"/>
          <w:pgNumType w:fmt="decimal"/>
          <w:cols w:space="720" w:num="1"/>
        </w:sectPr>
      </w:pPr>
      <w:r>
        <w:rPr>
          <w:rFonts w:hint="eastAsia" w:ascii="宋体" w:hAnsi="宋体" w:eastAsia="宋体" w:cs="宋体"/>
          <w:color w:val="auto"/>
          <w:spacing w:val="14"/>
          <w:sz w:val="20"/>
          <w:szCs w:val="20"/>
          <w:lang w:val="en-US" w:eastAsia="zh-CN"/>
        </w:rPr>
        <w:t>4</w:t>
      </w:r>
      <w:r>
        <w:rPr>
          <w:rFonts w:ascii="宋体" w:hAnsi="宋体" w:eastAsia="宋体" w:cs="宋体"/>
          <w:color w:val="auto"/>
          <w:spacing w:val="14"/>
          <w:sz w:val="20"/>
          <w:szCs w:val="20"/>
        </w:rPr>
        <w:t xml:space="preserve"> 、请依照实际投标参数填写，验收时如发现为谋取中标而填写虚假参数信息，将上报 失信名单并追究相关责任</w:t>
      </w:r>
    </w:p>
    <w:p w14:paraId="08C74C4B">
      <w:pPr>
        <w:spacing w:before="91" w:line="219" w:lineRule="auto"/>
        <w:rPr>
          <w:rFonts w:hint="eastAsia" w:ascii="宋体" w:hAnsi="宋体" w:eastAsia="宋体" w:cs="宋体"/>
          <w:color w:val="auto"/>
          <w:sz w:val="28"/>
          <w:szCs w:val="28"/>
          <w:lang w:val="en-US" w:eastAsia="zh-CN"/>
        </w:rPr>
      </w:pPr>
      <w:r>
        <w:rPr>
          <w:rFonts w:ascii="宋体" w:hAnsi="宋体" w:eastAsia="宋体" w:cs="宋体"/>
          <w:color w:val="auto"/>
          <w:spacing w:val="-22"/>
          <w:sz w:val="28"/>
          <w:szCs w:val="28"/>
        </w:rPr>
        <w:t>附</w:t>
      </w:r>
      <w:r>
        <w:rPr>
          <w:rFonts w:ascii="宋体" w:hAnsi="宋体" w:eastAsia="宋体" w:cs="宋体"/>
          <w:color w:val="auto"/>
          <w:spacing w:val="-20"/>
          <w:sz w:val="28"/>
          <w:szCs w:val="28"/>
        </w:rPr>
        <w:t>件</w:t>
      </w:r>
      <w:r>
        <w:rPr>
          <w:rFonts w:hint="eastAsia" w:ascii="宋体" w:hAnsi="宋体" w:cs="宋体"/>
          <w:color w:val="auto"/>
          <w:spacing w:val="-20"/>
          <w:sz w:val="28"/>
          <w:szCs w:val="28"/>
          <w:lang w:val="en-US" w:eastAsia="zh-CN"/>
        </w:rPr>
        <w:t>8</w:t>
      </w:r>
    </w:p>
    <w:p w14:paraId="4C95CC16">
      <w:pPr>
        <w:spacing w:line="248" w:lineRule="auto"/>
        <w:rPr>
          <w:rFonts w:ascii="Arial"/>
          <w:color w:val="auto"/>
          <w:sz w:val="21"/>
        </w:rPr>
      </w:pPr>
    </w:p>
    <w:p w14:paraId="2496FF4D">
      <w:pPr>
        <w:spacing w:before="91" w:line="221" w:lineRule="auto"/>
        <w:ind w:left="3760"/>
        <w:rPr>
          <w:rFonts w:ascii="宋体" w:hAnsi="宋体" w:eastAsia="宋体" w:cs="宋体"/>
          <w:color w:val="auto"/>
          <w:sz w:val="28"/>
          <w:szCs w:val="28"/>
        </w:rPr>
      </w:pPr>
      <w:r>
        <w:rPr>
          <w:rFonts w:ascii="宋体" w:hAnsi="宋体" w:eastAsia="宋体" w:cs="宋体"/>
          <w:color w:val="auto"/>
          <w:spacing w:val="-4"/>
          <w:sz w:val="28"/>
          <w:szCs w:val="28"/>
          <w14:textOutline w14:w="5103" w14:cap="sq" w14:cmpd="sng">
            <w14:solidFill>
              <w14:srgbClr w14:val="000000"/>
            </w14:solidFill>
            <w14:prstDash w14:val="solid"/>
            <w14:bevel/>
          </w14:textOutline>
        </w:rPr>
        <w:t>投标函</w:t>
      </w:r>
    </w:p>
    <w:p w14:paraId="44F22627">
      <w:pPr>
        <w:spacing w:line="246" w:lineRule="auto"/>
        <w:rPr>
          <w:rFonts w:ascii="Arial"/>
          <w:color w:val="auto"/>
          <w:sz w:val="21"/>
        </w:rPr>
      </w:pPr>
    </w:p>
    <w:p w14:paraId="1D277921">
      <w:pPr>
        <w:spacing w:line="246" w:lineRule="auto"/>
        <w:rPr>
          <w:rFonts w:ascii="Arial"/>
          <w:color w:val="auto"/>
          <w:sz w:val="21"/>
        </w:rPr>
      </w:pPr>
    </w:p>
    <w:p w14:paraId="2D4074D0">
      <w:pPr>
        <w:spacing w:before="65" w:line="226" w:lineRule="auto"/>
        <w:ind w:left="22"/>
        <w:rPr>
          <w:rFonts w:ascii="宋体" w:hAnsi="宋体" w:eastAsia="宋体" w:cs="宋体"/>
          <w:color w:val="auto"/>
          <w:sz w:val="20"/>
          <w:szCs w:val="20"/>
        </w:rPr>
      </w:pPr>
      <w:r>
        <w:rPr>
          <w:rFonts w:ascii="宋体" w:hAnsi="宋体" w:eastAsia="宋体" w:cs="宋体"/>
          <w:color w:val="auto"/>
          <w:spacing w:val="12"/>
          <w:sz w:val="20"/>
          <w:szCs w:val="20"/>
        </w:rPr>
        <w:t>致</w:t>
      </w:r>
      <w:r>
        <w:rPr>
          <w:rFonts w:ascii="宋体" w:hAnsi="宋体" w:eastAsia="宋体" w:cs="宋体"/>
          <w:color w:val="auto"/>
          <w:spacing w:val="12"/>
          <w:sz w:val="20"/>
          <w:szCs w:val="20"/>
          <w:u w:val="single" w:color="auto"/>
        </w:rPr>
        <w:t xml:space="preserve"> </w:t>
      </w:r>
      <w:r>
        <w:rPr>
          <w:rFonts w:ascii="宋体" w:hAnsi="宋体" w:eastAsia="宋体" w:cs="宋体"/>
          <w:color w:val="auto"/>
          <w:spacing w:val="8"/>
          <w:sz w:val="20"/>
          <w:szCs w:val="20"/>
          <w:u w:val="single" w:color="auto"/>
        </w:rPr>
        <w:t xml:space="preserve"> </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6"/>
          <w:sz w:val="20"/>
          <w:szCs w:val="20"/>
        </w:rPr>
        <w:t xml:space="preserve"> (采购人或采购代理机构)：</w:t>
      </w:r>
    </w:p>
    <w:p w14:paraId="1DDE7B3C">
      <w:pPr>
        <w:spacing w:before="162" w:line="377" w:lineRule="auto"/>
        <w:ind w:left="39" w:firstLine="404"/>
        <w:rPr>
          <w:rFonts w:ascii="宋体" w:hAnsi="宋体" w:eastAsia="宋体" w:cs="宋体"/>
          <w:color w:val="auto"/>
          <w:sz w:val="20"/>
          <w:szCs w:val="20"/>
        </w:rPr>
      </w:pPr>
      <w:r>
        <w:rPr>
          <w:rFonts w:ascii="宋体" w:hAnsi="宋体" w:eastAsia="宋体" w:cs="宋体"/>
          <w:color w:val="auto"/>
          <w:spacing w:val="2"/>
          <w:sz w:val="20"/>
          <w:szCs w:val="20"/>
        </w:rPr>
        <w:t>我方己仔细</w:t>
      </w:r>
      <w:r>
        <w:rPr>
          <w:rFonts w:ascii="宋体" w:hAnsi="宋体" w:eastAsia="宋体" w:cs="宋体"/>
          <w:color w:val="auto"/>
          <w:spacing w:val="1"/>
          <w:sz w:val="20"/>
          <w:szCs w:val="20"/>
        </w:rPr>
        <w:t>研究了</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项目名称)的招标文件(项目编号：</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w:t>
      </w:r>
      <w:r>
        <w:rPr>
          <w:rFonts w:ascii="宋体" w:hAnsi="宋体" w:eastAsia="宋体" w:cs="宋体"/>
          <w:color w:val="auto"/>
          <w:sz w:val="20"/>
          <w:szCs w:val="20"/>
        </w:rPr>
        <w:t xml:space="preserve"> </w:t>
      </w:r>
      <w:r>
        <w:rPr>
          <w:rFonts w:ascii="宋体" w:hAnsi="宋体" w:eastAsia="宋体" w:cs="宋体"/>
          <w:color w:val="auto"/>
          <w:spacing w:val="10"/>
          <w:sz w:val="20"/>
          <w:szCs w:val="20"/>
        </w:rPr>
        <w:t>的</w:t>
      </w:r>
      <w:r>
        <w:rPr>
          <w:rFonts w:ascii="宋体" w:hAnsi="宋体" w:eastAsia="宋体" w:cs="宋体"/>
          <w:color w:val="auto"/>
          <w:spacing w:val="9"/>
          <w:sz w:val="20"/>
          <w:szCs w:val="20"/>
        </w:rPr>
        <w:t>全部内容，知悉参加投标的风险，我方承诺接受招标文件的全部条款且无任何异议。</w:t>
      </w:r>
    </w:p>
    <w:p w14:paraId="63A18ACA">
      <w:pPr>
        <w:spacing w:before="1" w:line="376" w:lineRule="auto"/>
        <w:ind w:left="21" w:right="86" w:firstLine="424"/>
        <w:rPr>
          <w:rFonts w:ascii="宋体" w:hAnsi="宋体" w:eastAsia="宋体" w:cs="宋体"/>
          <w:color w:val="auto"/>
          <w:sz w:val="20"/>
          <w:szCs w:val="20"/>
        </w:rPr>
      </w:pPr>
      <w:r>
        <w:rPr>
          <w:rFonts w:ascii="宋体" w:hAnsi="宋体" w:eastAsia="宋体" w:cs="宋体"/>
          <w:color w:val="auto"/>
          <w:spacing w:val="12"/>
          <w:sz w:val="20"/>
          <w:szCs w:val="20"/>
        </w:rPr>
        <w:t>一、我方</w:t>
      </w:r>
      <w:r>
        <w:rPr>
          <w:rFonts w:ascii="宋体" w:hAnsi="宋体" w:eastAsia="宋体" w:cs="宋体"/>
          <w:color w:val="auto"/>
          <w:spacing w:val="9"/>
          <w:sz w:val="20"/>
          <w:szCs w:val="20"/>
        </w:rPr>
        <w:t>同</w:t>
      </w:r>
      <w:r>
        <w:rPr>
          <w:rFonts w:ascii="宋体" w:hAnsi="宋体" w:eastAsia="宋体" w:cs="宋体"/>
          <w:color w:val="auto"/>
          <w:spacing w:val="6"/>
          <w:sz w:val="20"/>
          <w:szCs w:val="20"/>
        </w:rPr>
        <w:t>意在招标文件中规定的提交投标文件截止时间起</w:t>
      </w:r>
      <w:r>
        <w:rPr>
          <w:rFonts w:ascii="宋体" w:hAnsi="宋体" w:eastAsia="宋体" w:cs="宋体"/>
          <w:color w:val="auto"/>
          <w:spacing w:val="6"/>
          <w:sz w:val="20"/>
          <w:szCs w:val="20"/>
          <w:u w:val="single" w:color="auto"/>
        </w:rPr>
        <w:t xml:space="preserve">    </w:t>
      </w:r>
      <w:r>
        <w:rPr>
          <w:rFonts w:ascii="宋体" w:hAnsi="宋体" w:eastAsia="宋体" w:cs="宋体"/>
          <w:color w:val="auto"/>
          <w:spacing w:val="6"/>
          <w:sz w:val="20"/>
          <w:szCs w:val="20"/>
        </w:rPr>
        <w:t>日内(投标文件有效期)</w:t>
      </w:r>
      <w:r>
        <w:rPr>
          <w:rFonts w:ascii="宋体" w:hAnsi="宋体" w:eastAsia="宋体" w:cs="宋体"/>
          <w:color w:val="auto"/>
          <w:sz w:val="20"/>
          <w:szCs w:val="20"/>
        </w:rPr>
        <w:t xml:space="preserve"> </w:t>
      </w:r>
      <w:r>
        <w:rPr>
          <w:rFonts w:ascii="宋体" w:hAnsi="宋体" w:eastAsia="宋体" w:cs="宋体"/>
          <w:color w:val="auto"/>
          <w:spacing w:val="18"/>
          <w:sz w:val="20"/>
          <w:szCs w:val="20"/>
        </w:rPr>
        <w:t>遵</w:t>
      </w:r>
      <w:r>
        <w:rPr>
          <w:rFonts w:ascii="宋体" w:hAnsi="宋体" w:eastAsia="宋体" w:cs="宋体"/>
          <w:color w:val="auto"/>
          <w:spacing w:val="9"/>
          <w:sz w:val="20"/>
          <w:szCs w:val="20"/>
        </w:rPr>
        <w:t>守本投标文件中的承诺且在此期限期满之前均具有法律约束力。</w:t>
      </w:r>
    </w:p>
    <w:p w14:paraId="4538C5DF">
      <w:pPr>
        <w:spacing w:before="1" w:line="377" w:lineRule="auto"/>
        <w:ind w:left="27" w:right="87" w:firstLine="418"/>
        <w:rPr>
          <w:rFonts w:ascii="宋体" w:hAnsi="宋体" w:eastAsia="宋体" w:cs="宋体"/>
          <w:color w:val="auto"/>
          <w:sz w:val="20"/>
          <w:szCs w:val="20"/>
        </w:rPr>
      </w:pPr>
      <w:r>
        <w:rPr>
          <w:rFonts w:ascii="宋体" w:hAnsi="宋体" w:eastAsia="宋体" w:cs="宋体"/>
          <w:color w:val="auto"/>
          <w:spacing w:val="12"/>
          <w:sz w:val="20"/>
          <w:szCs w:val="20"/>
        </w:rPr>
        <w:t>二、我方</w:t>
      </w:r>
      <w:r>
        <w:rPr>
          <w:rFonts w:ascii="宋体" w:hAnsi="宋体" w:eastAsia="宋体" w:cs="宋体"/>
          <w:color w:val="auto"/>
          <w:spacing w:val="8"/>
          <w:sz w:val="20"/>
          <w:szCs w:val="20"/>
        </w:rPr>
        <w:t>提</w:t>
      </w:r>
      <w:r>
        <w:rPr>
          <w:rFonts w:ascii="宋体" w:hAnsi="宋体" w:eastAsia="宋体" w:cs="宋体"/>
          <w:color w:val="auto"/>
          <w:spacing w:val="6"/>
          <w:sz w:val="20"/>
          <w:szCs w:val="20"/>
        </w:rPr>
        <w:t>交加密投标文件电子版</w:t>
      </w:r>
      <w:r>
        <w:rPr>
          <w:rFonts w:ascii="宋体" w:hAnsi="宋体" w:eastAsia="宋体" w:cs="宋体"/>
          <w:color w:val="auto"/>
          <w:spacing w:val="6"/>
          <w:sz w:val="20"/>
          <w:szCs w:val="20"/>
          <w:u w:val="single" w:color="auto"/>
        </w:rPr>
        <w:t xml:space="preserve">   壹  </w:t>
      </w:r>
      <w:r>
        <w:rPr>
          <w:rFonts w:ascii="宋体" w:hAnsi="宋体" w:eastAsia="宋体" w:cs="宋体"/>
          <w:color w:val="auto"/>
          <w:spacing w:val="6"/>
          <w:sz w:val="20"/>
          <w:szCs w:val="20"/>
        </w:rPr>
        <w:t xml:space="preserve"> 份，并保证投标文件提供的数据和材料是真</w:t>
      </w:r>
      <w:r>
        <w:rPr>
          <w:rFonts w:ascii="宋体" w:hAnsi="宋体" w:eastAsia="宋体" w:cs="宋体"/>
          <w:color w:val="auto"/>
          <w:sz w:val="20"/>
          <w:szCs w:val="20"/>
        </w:rPr>
        <w:t xml:space="preserve"> </w:t>
      </w:r>
      <w:r>
        <w:rPr>
          <w:rFonts w:ascii="宋体" w:hAnsi="宋体" w:eastAsia="宋体" w:cs="宋体"/>
          <w:color w:val="auto"/>
          <w:spacing w:val="14"/>
          <w:sz w:val="20"/>
          <w:szCs w:val="20"/>
        </w:rPr>
        <w:t>实</w:t>
      </w:r>
      <w:r>
        <w:rPr>
          <w:rFonts w:ascii="宋体" w:hAnsi="宋体" w:eastAsia="宋体" w:cs="宋体"/>
          <w:color w:val="auto"/>
          <w:spacing w:val="9"/>
          <w:sz w:val="20"/>
          <w:szCs w:val="20"/>
        </w:rPr>
        <w:t>、准确的。否则，愿承担《政府采购法》第七十七条规定的法律责任。</w:t>
      </w:r>
    </w:p>
    <w:p w14:paraId="1A6F67E7">
      <w:pPr>
        <w:spacing w:before="1" w:line="376" w:lineRule="auto"/>
        <w:ind w:left="23" w:right="44" w:firstLine="418"/>
        <w:rPr>
          <w:rFonts w:ascii="宋体" w:hAnsi="宋体" w:eastAsia="宋体" w:cs="宋体"/>
          <w:color w:val="auto"/>
          <w:sz w:val="20"/>
          <w:szCs w:val="20"/>
        </w:rPr>
      </w:pPr>
      <w:r>
        <w:rPr>
          <w:rFonts w:ascii="宋体" w:hAnsi="宋体" w:eastAsia="宋体" w:cs="宋体"/>
          <w:color w:val="auto"/>
          <w:spacing w:val="16"/>
          <w:sz w:val="20"/>
          <w:szCs w:val="20"/>
        </w:rPr>
        <w:t>三</w:t>
      </w:r>
      <w:r>
        <w:rPr>
          <w:rFonts w:ascii="宋体" w:hAnsi="宋体" w:eastAsia="宋体" w:cs="宋体"/>
          <w:color w:val="auto"/>
          <w:spacing w:val="14"/>
          <w:sz w:val="20"/>
          <w:szCs w:val="20"/>
        </w:rPr>
        <w:t>、</w:t>
      </w:r>
      <w:r>
        <w:rPr>
          <w:rFonts w:ascii="宋体" w:hAnsi="宋体" w:eastAsia="宋体" w:cs="宋体"/>
          <w:color w:val="auto"/>
          <w:spacing w:val="8"/>
          <w:sz w:val="20"/>
          <w:szCs w:val="20"/>
        </w:rPr>
        <w:t>我方愿意向贵方提供任何与本项采购有关的数据、情况和技术资料。若贵方需要，</w:t>
      </w:r>
      <w:r>
        <w:rPr>
          <w:rFonts w:ascii="宋体" w:hAnsi="宋体" w:eastAsia="宋体" w:cs="宋体"/>
          <w:color w:val="auto"/>
          <w:sz w:val="20"/>
          <w:szCs w:val="20"/>
        </w:rPr>
        <w:t xml:space="preserve"> </w:t>
      </w:r>
      <w:r>
        <w:rPr>
          <w:rFonts w:ascii="宋体" w:hAnsi="宋体" w:eastAsia="宋体" w:cs="宋体"/>
          <w:color w:val="auto"/>
          <w:spacing w:val="9"/>
          <w:sz w:val="20"/>
          <w:szCs w:val="20"/>
        </w:rPr>
        <w:t>我方愿意提供我方作出的一切承诺的证明材料</w:t>
      </w:r>
      <w:r>
        <w:rPr>
          <w:rFonts w:ascii="宋体" w:hAnsi="宋体" w:eastAsia="宋体" w:cs="宋体"/>
          <w:color w:val="auto"/>
          <w:spacing w:val="7"/>
          <w:sz w:val="20"/>
          <w:szCs w:val="20"/>
        </w:rPr>
        <w:t>。</w:t>
      </w:r>
    </w:p>
    <w:p w14:paraId="1B202B4B">
      <w:pPr>
        <w:spacing w:before="2" w:line="386" w:lineRule="auto"/>
        <w:ind w:left="22" w:right="87" w:firstLine="439"/>
        <w:rPr>
          <w:rFonts w:ascii="宋体" w:hAnsi="宋体" w:eastAsia="宋体" w:cs="宋体"/>
          <w:color w:val="auto"/>
          <w:sz w:val="20"/>
          <w:szCs w:val="20"/>
        </w:rPr>
      </w:pPr>
      <w:r>
        <w:rPr>
          <w:rFonts w:ascii="宋体" w:hAnsi="宋体" w:eastAsia="宋体" w:cs="宋体"/>
          <w:color w:val="auto"/>
          <w:spacing w:val="12"/>
          <w:sz w:val="20"/>
          <w:szCs w:val="20"/>
        </w:rPr>
        <w:t>四、我方</w:t>
      </w:r>
      <w:r>
        <w:rPr>
          <w:rFonts w:ascii="宋体" w:hAnsi="宋体" w:eastAsia="宋体" w:cs="宋体"/>
          <w:color w:val="auto"/>
          <w:spacing w:val="10"/>
          <w:sz w:val="20"/>
          <w:szCs w:val="20"/>
        </w:rPr>
        <w:t>承</w:t>
      </w:r>
      <w:r>
        <w:rPr>
          <w:rFonts w:ascii="宋体" w:hAnsi="宋体" w:eastAsia="宋体" w:cs="宋体"/>
          <w:color w:val="auto"/>
          <w:spacing w:val="6"/>
          <w:sz w:val="20"/>
          <w:szCs w:val="20"/>
        </w:rPr>
        <w:t>诺遵守《政府采购法》的有关规定，保证在获得中标资格后，按照招标文件</w:t>
      </w:r>
      <w:r>
        <w:rPr>
          <w:rFonts w:ascii="宋体" w:hAnsi="宋体" w:eastAsia="宋体" w:cs="宋体"/>
          <w:color w:val="auto"/>
          <w:sz w:val="20"/>
          <w:szCs w:val="20"/>
        </w:rPr>
        <w:t xml:space="preserve"> </w:t>
      </w:r>
      <w:r>
        <w:rPr>
          <w:rFonts w:ascii="宋体" w:hAnsi="宋体" w:eastAsia="宋体" w:cs="宋体"/>
          <w:color w:val="auto"/>
          <w:spacing w:val="18"/>
          <w:sz w:val="20"/>
          <w:szCs w:val="20"/>
        </w:rPr>
        <w:t>确定</w:t>
      </w:r>
      <w:r>
        <w:rPr>
          <w:rFonts w:ascii="宋体" w:hAnsi="宋体" w:eastAsia="宋体" w:cs="宋体"/>
          <w:color w:val="auto"/>
          <w:spacing w:val="9"/>
          <w:sz w:val="20"/>
          <w:szCs w:val="20"/>
        </w:rPr>
        <w:t>的事项签订政府采购合同，履行双方所签订的合同，并承担合同规定的责任和义务。</w:t>
      </w:r>
    </w:p>
    <w:p w14:paraId="2DA4D3CD">
      <w:pPr>
        <w:spacing w:line="250" w:lineRule="auto"/>
        <w:rPr>
          <w:rFonts w:ascii="Arial"/>
          <w:color w:val="auto"/>
          <w:sz w:val="21"/>
        </w:rPr>
      </w:pPr>
    </w:p>
    <w:p w14:paraId="32138AB3">
      <w:pPr>
        <w:spacing w:line="250" w:lineRule="auto"/>
        <w:rPr>
          <w:rFonts w:ascii="Arial"/>
          <w:color w:val="auto"/>
          <w:sz w:val="21"/>
        </w:rPr>
      </w:pPr>
    </w:p>
    <w:p w14:paraId="67814AD6">
      <w:pPr>
        <w:spacing w:line="250" w:lineRule="auto"/>
        <w:rPr>
          <w:rFonts w:ascii="Arial"/>
          <w:color w:val="auto"/>
          <w:sz w:val="21"/>
        </w:rPr>
      </w:pPr>
    </w:p>
    <w:p w14:paraId="4BB3E7E7">
      <w:pPr>
        <w:spacing w:line="250" w:lineRule="auto"/>
        <w:rPr>
          <w:rFonts w:ascii="Arial"/>
          <w:color w:val="auto"/>
          <w:sz w:val="21"/>
        </w:rPr>
      </w:pPr>
    </w:p>
    <w:p w14:paraId="488781C3">
      <w:pPr>
        <w:spacing w:line="250" w:lineRule="auto"/>
        <w:rPr>
          <w:rFonts w:ascii="Arial"/>
          <w:color w:val="auto"/>
          <w:sz w:val="21"/>
        </w:rPr>
      </w:pPr>
    </w:p>
    <w:p w14:paraId="1E10A157">
      <w:pPr>
        <w:spacing w:line="251" w:lineRule="auto"/>
        <w:rPr>
          <w:rFonts w:ascii="Arial"/>
          <w:color w:val="auto"/>
          <w:sz w:val="21"/>
        </w:rPr>
      </w:pPr>
    </w:p>
    <w:p w14:paraId="66E12A2B">
      <w:pPr>
        <w:spacing w:line="251" w:lineRule="auto"/>
        <w:rPr>
          <w:rFonts w:ascii="Arial"/>
          <w:color w:val="auto"/>
          <w:sz w:val="21"/>
        </w:rPr>
      </w:pPr>
    </w:p>
    <w:p w14:paraId="2E4A7EEC">
      <w:pPr>
        <w:spacing w:line="251" w:lineRule="auto"/>
        <w:rPr>
          <w:rFonts w:ascii="Arial"/>
          <w:color w:val="auto"/>
          <w:sz w:val="21"/>
        </w:rPr>
      </w:pPr>
    </w:p>
    <w:p w14:paraId="1249D258">
      <w:pPr>
        <w:spacing w:before="65" w:line="227" w:lineRule="auto"/>
        <w:ind w:left="38"/>
        <w:rPr>
          <w:rFonts w:ascii="宋体" w:hAnsi="宋体" w:eastAsia="宋体" w:cs="宋体"/>
          <w:color w:val="auto"/>
          <w:sz w:val="20"/>
          <w:szCs w:val="20"/>
        </w:rPr>
      </w:pPr>
      <w:r>
        <w:rPr>
          <w:rFonts w:ascii="宋体" w:hAnsi="宋体" w:eastAsia="宋体" w:cs="宋体"/>
          <w:color w:val="auto"/>
          <w:spacing w:val="8"/>
          <w:sz w:val="20"/>
          <w:szCs w:val="20"/>
        </w:rPr>
        <w:t>附</w:t>
      </w:r>
      <w:r>
        <w:rPr>
          <w:rFonts w:ascii="宋体" w:hAnsi="宋体" w:eastAsia="宋体" w:cs="宋体"/>
          <w:color w:val="auto"/>
          <w:spacing w:val="6"/>
          <w:sz w:val="20"/>
          <w:szCs w:val="20"/>
        </w:rPr>
        <w:t>件 1：法定代表人身份证明(法定代表人参加招标)</w:t>
      </w:r>
    </w:p>
    <w:p w14:paraId="15E9FA51">
      <w:pPr>
        <w:spacing w:before="162" w:line="227" w:lineRule="auto"/>
        <w:ind w:left="38"/>
        <w:rPr>
          <w:rFonts w:ascii="宋体" w:hAnsi="宋体" w:eastAsia="宋体" w:cs="宋体"/>
          <w:color w:val="auto"/>
          <w:sz w:val="20"/>
          <w:szCs w:val="20"/>
        </w:rPr>
      </w:pPr>
      <w:r>
        <w:rPr>
          <w:rFonts w:ascii="宋体" w:hAnsi="宋体" w:eastAsia="宋体" w:cs="宋体"/>
          <w:color w:val="auto"/>
          <w:spacing w:val="6"/>
          <w:sz w:val="20"/>
          <w:szCs w:val="20"/>
        </w:rPr>
        <w:t>附件 2：法定代表人授权书(委托代理人参加招标</w:t>
      </w:r>
      <w:r>
        <w:rPr>
          <w:rFonts w:ascii="宋体" w:hAnsi="宋体" w:eastAsia="宋体" w:cs="宋体"/>
          <w:color w:val="auto"/>
          <w:spacing w:val="3"/>
          <w:sz w:val="20"/>
          <w:szCs w:val="20"/>
        </w:rPr>
        <w:t>)</w:t>
      </w:r>
    </w:p>
    <w:p w14:paraId="366E5404">
      <w:pPr>
        <w:spacing w:line="256" w:lineRule="auto"/>
        <w:rPr>
          <w:rFonts w:ascii="Arial"/>
          <w:color w:val="auto"/>
          <w:sz w:val="21"/>
        </w:rPr>
      </w:pPr>
    </w:p>
    <w:p w14:paraId="1D9AFFCB">
      <w:pPr>
        <w:spacing w:line="256" w:lineRule="auto"/>
        <w:rPr>
          <w:rFonts w:ascii="Arial"/>
          <w:color w:val="auto"/>
          <w:sz w:val="21"/>
        </w:rPr>
      </w:pPr>
    </w:p>
    <w:p w14:paraId="3FEB0841">
      <w:pPr>
        <w:spacing w:line="257" w:lineRule="auto"/>
        <w:rPr>
          <w:rFonts w:ascii="Arial"/>
          <w:color w:val="auto"/>
          <w:sz w:val="21"/>
        </w:rPr>
      </w:pPr>
    </w:p>
    <w:p w14:paraId="21146E5E">
      <w:pPr>
        <w:spacing w:line="257" w:lineRule="auto"/>
        <w:rPr>
          <w:rFonts w:ascii="Arial"/>
          <w:color w:val="auto"/>
          <w:sz w:val="21"/>
        </w:rPr>
      </w:pPr>
    </w:p>
    <w:p w14:paraId="0BD163F9">
      <w:pPr>
        <w:spacing w:before="66" w:line="227" w:lineRule="auto"/>
        <w:ind w:left="24"/>
        <w:rPr>
          <w:rFonts w:ascii="宋体" w:hAnsi="宋体" w:eastAsia="宋体" w:cs="宋体"/>
          <w:color w:val="auto"/>
          <w:sz w:val="20"/>
          <w:szCs w:val="20"/>
        </w:rPr>
      </w:pPr>
      <w:r>
        <w:rPr>
          <w:rFonts w:ascii="宋体" w:hAnsi="宋体" w:eastAsia="宋体" w:cs="宋体"/>
          <w:color w:val="auto"/>
          <w:spacing w:val="11"/>
          <w:sz w:val="20"/>
          <w:szCs w:val="20"/>
        </w:rPr>
        <w:t>投</w:t>
      </w:r>
      <w:r>
        <w:rPr>
          <w:rFonts w:ascii="宋体" w:hAnsi="宋体" w:eastAsia="宋体" w:cs="宋体"/>
          <w:color w:val="auto"/>
          <w:spacing w:val="7"/>
          <w:sz w:val="20"/>
          <w:szCs w:val="20"/>
        </w:rPr>
        <w:t>标人名称(盖单位章)：</w:t>
      </w:r>
    </w:p>
    <w:p w14:paraId="51034AB9">
      <w:pPr>
        <w:spacing w:before="162" w:line="377" w:lineRule="auto"/>
        <w:ind w:left="23"/>
        <w:rPr>
          <w:rFonts w:ascii="宋体" w:hAnsi="宋体" w:eastAsia="宋体" w:cs="宋体"/>
          <w:color w:val="auto"/>
          <w:sz w:val="20"/>
          <w:szCs w:val="20"/>
        </w:rPr>
      </w:pPr>
      <w:r>
        <w:rPr>
          <w:rFonts w:ascii="宋体" w:hAnsi="宋体" w:eastAsia="宋体" w:cs="宋体"/>
          <w:color w:val="auto"/>
          <w:spacing w:val="8"/>
          <w:sz w:val="20"/>
          <w:szCs w:val="20"/>
        </w:rPr>
        <w:t>法定代表人或其委托代理人 (签字)：</w:t>
      </w:r>
      <w:r>
        <w:rPr>
          <w:rFonts w:ascii="宋体" w:hAnsi="宋体" w:eastAsia="宋体" w:cs="宋体"/>
          <w:color w:val="auto"/>
          <w:sz w:val="20"/>
          <w:szCs w:val="20"/>
          <w:u w:val="single" w:color="auto"/>
        </w:rPr>
        <w:t xml:space="preserve">              </w:t>
      </w:r>
    </w:p>
    <w:p w14:paraId="0120DBA7">
      <w:pPr>
        <w:spacing w:line="227" w:lineRule="auto"/>
        <w:ind w:left="58"/>
        <w:rPr>
          <w:rFonts w:ascii="宋体" w:hAnsi="宋体" w:eastAsia="宋体" w:cs="宋体"/>
          <w:color w:val="auto"/>
          <w:sz w:val="20"/>
          <w:szCs w:val="20"/>
        </w:rPr>
      </w:pPr>
      <w:r>
        <w:rPr>
          <w:rFonts w:ascii="宋体" w:hAnsi="宋体" w:eastAsia="宋体" w:cs="宋体"/>
          <w:color w:val="auto"/>
          <w:spacing w:val="-2"/>
          <w:sz w:val="20"/>
          <w:szCs w:val="20"/>
        </w:rPr>
        <w:t>日期：</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月</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 xml:space="preserve"> 日</w:t>
      </w:r>
    </w:p>
    <w:p w14:paraId="34F658DA">
      <w:pPr>
        <w:rPr>
          <w:color w:val="auto"/>
        </w:rPr>
        <w:sectPr>
          <w:headerReference r:id="rId31" w:type="default"/>
          <w:pgSz w:w="11906" w:h="16839"/>
          <w:pgMar w:top="1084" w:right="1714" w:bottom="400" w:left="1785" w:header="1070" w:footer="0" w:gutter="0"/>
          <w:pgNumType w:fmt="decimal"/>
          <w:cols w:space="720" w:num="1"/>
        </w:sectPr>
      </w:pPr>
    </w:p>
    <w:p w14:paraId="54129B4D">
      <w:pPr>
        <w:spacing w:line="278" w:lineRule="auto"/>
        <w:rPr>
          <w:rFonts w:ascii="Arial"/>
          <w:color w:val="auto"/>
          <w:sz w:val="21"/>
        </w:rPr>
      </w:pPr>
    </w:p>
    <w:p w14:paraId="318A6328">
      <w:pPr>
        <w:spacing w:line="278" w:lineRule="auto"/>
        <w:rPr>
          <w:rFonts w:ascii="Arial"/>
          <w:color w:val="auto"/>
          <w:sz w:val="21"/>
        </w:rPr>
      </w:pPr>
    </w:p>
    <w:p w14:paraId="673C0E98">
      <w:pPr>
        <w:spacing w:line="279" w:lineRule="auto"/>
        <w:rPr>
          <w:rFonts w:ascii="Arial"/>
          <w:color w:val="auto"/>
          <w:sz w:val="21"/>
        </w:rPr>
      </w:pPr>
    </w:p>
    <w:p w14:paraId="27B6D5E8">
      <w:pPr>
        <w:spacing w:line="279" w:lineRule="auto"/>
        <w:rPr>
          <w:rFonts w:ascii="Arial"/>
          <w:color w:val="auto"/>
          <w:sz w:val="21"/>
        </w:rPr>
      </w:pPr>
    </w:p>
    <w:p w14:paraId="0BC55952">
      <w:pPr>
        <w:spacing w:before="91" w:line="219" w:lineRule="auto"/>
        <w:ind w:left="46"/>
        <w:rPr>
          <w:rFonts w:hint="default" w:ascii="宋体" w:hAnsi="宋体" w:eastAsia="宋体" w:cs="宋体"/>
          <w:color w:val="auto"/>
          <w:sz w:val="28"/>
          <w:szCs w:val="28"/>
          <w:lang w:val="en-US" w:eastAsia="zh-CN"/>
        </w:rPr>
      </w:pPr>
      <w:r>
        <w:rPr>
          <w:rFonts w:ascii="宋体" w:hAnsi="宋体" w:eastAsia="宋体" w:cs="宋体"/>
          <w:color w:val="auto"/>
          <w:spacing w:val="-22"/>
          <w:sz w:val="28"/>
          <w:szCs w:val="28"/>
        </w:rPr>
        <w:t>附</w:t>
      </w:r>
      <w:r>
        <w:rPr>
          <w:rFonts w:ascii="宋体" w:hAnsi="宋体" w:eastAsia="宋体" w:cs="宋体"/>
          <w:color w:val="auto"/>
          <w:spacing w:val="-20"/>
          <w:sz w:val="28"/>
          <w:szCs w:val="28"/>
        </w:rPr>
        <w:t xml:space="preserve">件 </w:t>
      </w:r>
      <w:r>
        <w:rPr>
          <w:rFonts w:hint="eastAsia" w:ascii="宋体" w:hAnsi="宋体" w:cs="宋体"/>
          <w:color w:val="auto"/>
          <w:spacing w:val="-20"/>
          <w:sz w:val="28"/>
          <w:szCs w:val="28"/>
          <w:lang w:val="en-US" w:eastAsia="zh-CN"/>
        </w:rPr>
        <w:t>9</w:t>
      </w:r>
    </w:p>
    <w:p w14:paraId="074853BA">
      <w:pPr>
        <w:spacing w:before="159" w:line="219" w:lineRule="auto"/>
        <w:ind w:left="3062"/>
        <w:rPr>
          <w:rFonts w:ascii="宋体" w:hAnsi="宋体" w:eastAsia="宋体" w:cs="宋体"/>
          <w:color w:val="auto"/>
          <w:sz w:val="28"/>
          <w:szCs w:val="28"/>
        </w:rPr>
      </w:pPr>
      <w:r>
        <w:rPr>
          <w:rFonts w:ascii="宋体" w:hAnsi="宋体" w:eastAsia="宋体" w:cs="宋体"/>
          <w:color w:val="auto"/>
          <w:spacing w:val="-2"/>
          <w:sz w:val="28"/>
          <w:szCs w:val="28"/>
        </w:rPr>
        <w:t>投标人基本</w:t>
      </w:r>
      <w:r>
        <w:rPr>
          <w:rFonts w:ascii="宋体" w:hAnsi="宋体" w:eastAsia="宋体" w:cs="宋体"/>
          <w:color w:val="auto"/>
          <w:spacing w:val="-1"/>
          <w:sz w:val="28"/>
          <w:szCs w:val="28"/>
        </w:rPr>
        <w:t>情况表</w:t>
      </w:r>
    </w:p>
    <w:p w14:paraId="7ABB9F2C">
      <w:pPr>
        <w:spacing w:before="201" w:line="227" w:lineRule="auto"/>
        <w:ind w:left="23"/>
        <w:rPr>
          <w:rFonts w:ascii="宋体" w:hAnsi="宋体" w:eastAsia="宋体" w:cs="宋体"/>
          <w:color w:val="auto"/>
          <w:sz w:val="20"/>
          <w:szCs w:val="20"/>
        </w:rPr>
      </w:pPr>
      <w:r>
        <w:rPr>
          <w:rFonts w:ascii="宋体" w:hAnsi="宋体" w:eastAsia="宋体" w:cs="宋体"/>
          <w:color w:val="auto"/>
          <w:spacing w:val="11"/>
          <w:sz w:val="20"/>
          <w:szCs w:val="20"/>
        </w:rPr>
        <w:t>盖</w:t>
      </w:r>
      <w:r>
        <w:rPr>
          <w:rFonts w:ascii="宋体" w:hAnsi="宋体" w:eastAsia="宋体" w:cs="宋体"/>
          <w:color w:val="auto"/>
          <w:spacing w:val="8"/>
          <w:sz w:val="20"/>
          <w:szCs w:val="20"/>
        </w:rPr>
        <w:t>投标人单位章</w:t>
      </w:r>
    </w:p>
    <w:p w14:paraId="372313AD">
      <w:pPr>
        <w:spacing w:line="132" w:lineRule="exact"/>
        <w:rPr>
          <w:color w:val="auto"/>
        </w:rPr>
      </w:pPr>
    </w:p>
    <w:tbl>
      <w:tblPr>
        <w:tblStyle w:val="53"/>
        <w:tblW w:w="8644" w:type="dxa"/>
        <w:tblInd w:w="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3"/>
        <w:gridCol w:w="539"/>
        <w:gridCol w:w="362"/>
        <w:gridCol w:w="1142"/>
        <w:gridCol w:w="849"/>
        <w:gridCol w:w="590"/>
        <w:gridCol w:w="294"/>
        <w:gridCol w:w="1082"/>
        <w:gridCol w:w="1328"/>
        <w:gridCol w:w="1735"/>
      </w:tblGrid>
      <w:tr w14:paraId="57CF6C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624" w:type="dxa"/>
            <w:gridSpan w:val="3"/>
            <w:vAlign w:val="top"/>
          </w:tcPr>
          <w:p w14:paraId="731199FE">
            <w:pPr>
              <w:spacing w:before="236" w:line="228" w:lineRule="auto"/>
              <w:ind w:left="296"/>
              <w:rPr>
                <w:rFonts w:ascii="宋体" w:hAnsi="宋体" w:eastAsia="宋体" w:cs="宋体"/>
                <w:color w:val="auto"/>
                <w:sz w:val="20"/>
                <w:szCs w:val="20"/>
              </w:rPr>
            </w:pPr>
            <w:r>
              <w:rPr>
                <w:rFonts w:ascii="宋体" w:hAnsi="宋体" w:eastAsia="宋体" w:cs="宋体"/>
                <w:color w:val="auto"/>
                <w:spacing w:val="7"/>
                <w:sz w:val="20"/>
                <w:szCs w:val="20"/>
              </w:rPr>
              <w:t>投标人名称</w:t>
            </w:r>
          </w:p>
        </w:tc>
        <w:tc>
          <w:tcPr>
            <w:tcW w:w="3957" w:type="dxa"/>
            <w:gridSpan w:val="5"/>
            <w:vAlign w:val="top"/>
          </w:tcPr>
          <w:p w14:paraId="306029F7">
            <w:pPr>
              <w:rPr>
                <w:rFonts w:ascii="Arial"/>
                <w:color w:val="auto"/>
                <w:sz w:val="21"/>
              </w:rPr>
            </w:pPr>
          </w:p>
        </w:tc>
        <w:tc>
          <w:tcPr>
            <w:tcW w:w="1328" w:type="dxa"/>
            <w:vAlign w:val="top"/>
          </w:tcPr>
          <w:p w14:paraId="5D0F230A">
            <w:pPr>
              <w:spacing w:before="236" w:line="226" w:lineRule="auto"/>
              <w:ind w:left="146"/>
              <w:rPr>
                <w:rFonts w:ascii="宋体" w:hAnsi="宋体" w:eastAsia="宋体" w:cs="宋体"/>
                <w:color w:val="auto"/>
                <w:sz w:val="20"/>
                <w:szCs w:val="20"/>
              </w:rPr>
            </w:pPr>
            <w:r>
              <w:rPr>
                <w:rFonts w:ascii="宋体" w:hAnsi="宋体" w:eastAsia="宋体" w:cs="宋体"/>
                <w:color w:val="auto"/>
                <w:spacing w:val="8"/>
                <w:sz w:val="20"/>
                <w:szCs w:val="20"/>
              </w:rPr>
              <w:t>法定代表</w:t>
            </w:r>
            <w:r>
              <w:rPr>
                <w:rFonts w:ascii="宋体" w:hAnsi="宋体" w:eastAsia="宋体" w:cs="宋体"/>
                <w:color w:val="auto"/>
                <w:spacing w:val="7"/>
                <w:sz w:val="20"/>
                <w:szCs w:val="20"/>
              </w:rPr>
              <w:t>人</w:t>
            </w:r>
          </w:p>
        </w:tc>
        <w:tc>
          <w:tcPr>
            <w:tcW w:w="1735" w:type="dxa"/>
            <w:vAlign w:val="top"/>
          </w:tcPr>
          <w:p w14:paraId="542574E2">
            <w:pPr>
              <w:rPr>
                <w:rFonts w:ascii="Arial"/>
                <w:color w:val="auto"/>
                <w:sz w:val="21"/>
              </w:rPr>
            </w:pPr>
          </w:p>
        </w:tc>
      </w:tr>
      <w:tr w14:paraId="6503D0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1624" w:type="dxa"/>
            <w:gridSpan w:val="3"/>
            <w:vAlign w:val="top"/>
          </w:tcPr>
          <w:p w14:paraId="51CA7E7A">
            <w:pPr>
              <w:spacing w:before="259" w:line="226" w:lineRule="auto"/>
              <w:ind w:left="190"/>
              <w:rPr>
                <w:rFonts w:ascii="宋体" w:hAnsi="宋体" w:eastAsia="宋体" w:cs="宋体"/>
                <w:color w:val="auto"/>
                <w:sz w:val="20"/>
                <w:szCs w:val="20"/>
              </w:rPr>
            </w:pPr>
            <w:r>
              <w:rPr>
                <w:rFonts w:ascii="宋体" w:hAnsi="宋体" w:eastAsia="宋体" w:cs="宋体"/>
                <w:color w:val="auto"/>
                <w:spacing w:val="8"/>
                <w:sz w:val="20"/>
                <w:szCs w:val="20"/>
              </w:rPr>
              <w:t>组织机构代</w:t>
            </w:r>
            <w:r>
              <w:rPr>
                <w:rFonts w:ascii="宋体" w:hAnsi="宋体" w:eastAsia="宋体" w:cs="宋体"/>
                <w:color w:val="auto"/>
                <w:spacing w:val="7"/>
                <w:sz w:val="20"/>
                <w:szCs w:val="20"/>
              </w:rPr>
              <w:t>码</w:t>
            </w:r>
          </w:p>
        </w:tc>
        <w:tc>
          <w:tcPr>
            <w:tcW w:w="3957" w:type="dxa"/>
            <w:gridSpan w:val="5"/>
            <w:vAlign w:val="top"/>
          </w:tcPr>
          <w:p w14:paraId="1F3F3590">
            <w:pPr>
              <w:rPr>
                <w:rFonts w:ascii="Arial"/>
                <w:color w:val="auto"/>
                <w:sz w:val="21"/>
              </w:rPr>
            </w:pPr>
          </w:p>
        </w:tc>
        <w:tc>
          <w:tcPr>
            <w:tcW w:w="1328" w:type="dxa"/>
            <w:vAlign w:val="top"/>
          </w:tcPr>
          <w:p w14:paraId="053E6F53">
            <w:pPr>
              <w:spacing w:before="258" w:line="228" w:lineRule="auto"/>
              <w:ind w:left="267"/>
              <w:rPr>
                <w:rFonts w:ascii="宋体" w:hAnsi="宋体" w:eastAsia="宋体" w:cs="宋体"/>
                <w:color w:val="auto"/>
                <w:sz w:val="20"/>
                <w:szCs w:val="20"/>
              </w:rPr>
            </w:pPr>
            <w:r>
              <w:rPr>
                <w:rFonts w:ascii="宋体" w:hAnsi="宋体" w:eastAsia="宋体" w:cs="宋体"/>
                <w:color w:val="auto"/>
                <w:spacing w:val="5"/>
                <w:sz w:val="20"/>
                <w:szCs w:val="20"/>
              </w:rPr>
              <w:t>邮</w:t>
            </w:r>
            <w:r>
              <w:rPr>
                <w:rFonts w:ascii="宋体" w:hAnsi="宋体" w:eastAsia="宋体" w:cs="宋体"/>
                <w:color w:val="auto"/>
                <w:spacing w:val="3"/>
                <w:sz w:val="20"/>
                <w:szCs w:val="20"/>
              </w:rPr>
              <w:t>政编码</w:t>
            </w:r>
          </w:p>
        </w:tc>
        <w:tc>
          <w:tcPr>
            <w:tcW w:w="1735" w:type="dxa"/>
            <w:vAlign w:val="top"/>
          </w:tcPr>
          <w:p w14:paraId="58BD4BA4">
            <w:pPr>
              <w:rPr>
                <w:rFonts w:ascii="Arial"/>
                <w:color w:val="auto"/>
                <w:sz w:val="21"/>
              </w:rPr>
            </w:pPr>
          </w:p>
        </w:tc>
      </w:tr>
      <w:tr w14:paraId="337440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624" w:type="dxa"/>
            <w:gridSpan w:val="3"/>
            <w:vAlign w:val="top"/>
          </w:tcPr>
          <w:p w14:paraId="0F85F65F">
            <w:pPr>
              <w:spacing w:before="257" w:line="224" w:lineRule="auto"/>
              <w:ind w:left="292"/>
              <w:rPr>
                <w:rFonts w:ascii="宋体" w:hAnsi="宋体" w:eastAsia="宋体" w:cs="宋体"/>
                <w:color w:val="auto"/>
                <w:sz w:val="20"/>
                <w:szCs w:val="20"/>
              </w:rPr>
            </w:pPr>
            <w:r>
              <w:rPr>
                <w:rFonts w:ascii="宋体" w:hAnsi="宋体" w:eastAsia="宋体" w:cs="宋体"/>
                <w:color w:val="auto"/>
                <w:spacing w:val="9"/>
                <w:sz w:val="20"/>
                <w:szCs w:val="20"/>
              </w:rPr>
              <w:t>委</w:t>
            </w:r>
            <w:r>
              <w:rPr>
                <w:rFonts w:ascii="宋体" w:hAnsi="宋体" w:eastAsia="宋体" w:cs="宋体"/>
                <w:color w:val="auto"/>
                <w:spacing w:val="8"/>
                <w:sz w:val="20"/>
                <w:szCs w:val="20"/>
              </w:rPr>
              <w:t>托代理人</w:t>
            </w:r>
          </w:p>
        </w:tc>
        <w:tc>
          <w:tcPr>
            <w:tcW w:w="3957" w:type="dxa"/>
            <w:gridSpan w:val="5"/>
            <w:vAlign w:val="top"/>
          </w:tcPr>
          <w:p w14:paraId="402862A4">
            <w:pPr>
              <w:rPr>
                <w:rFonts w:ascii="Arial"/>
                <w:color w:val="auto"/>
                <w:sz w:val="21"/>
              </w:rPr>
            </w:pPr>
          </w:p>
        </w:tc>
        <w:tc>
          <w:tcPr>
            <w:tcW w:w="1328" w:type="dxa"/>
            <w:vAlign w:val="top"/>
          </w:tcPr>
          <w:p w14:paraId="7366C98F">
            <w:pPr>
              <w:spacing w:before="257" w:line="228" w:lineRule="auto"/>
              <w:ind w:left="276"/>
              <w:rPr>
                <w:rFonts w:ascii="宋体" w:hAnsi="宋体" w:eastAsia="宋体" w:cs="宋体"/>
                <w:color w:val="auto"/>
                <w:sz w:val="20"/>
                <w:szCs w:val="20"/>
              </w:rPr>
            </w:pPr>
            <w:r>
              <w:rPr>
                <w:rFonts w:ascii="宋体" w:hAnsi="宋体" w:eastAsia="宋体" w:cs="宋体"/>
                <w:color w:val="auto"/>
                <w:spacing w:val="2"/>
                <w:sz w:val="20"/>
                <w:szCs w:val="20"/>
              </w:rPr>
              <w:t>电</w:t>
            </w:r>
            <w:r>
              <w:rPr>
                <w:rFonts w:ascii="宋体" w:hAnsi="宋体" w:eastAsia="宋体" w:cs="宋体"/>
                <w:color w:val="auto"/>
                <w:spacing w:val="1"/>
                <w:sz w:val="20"/>
                <w:szCs w:val="20"/>
              </w:rPr>
              <w:t>子邮箱</w:t>
            </w:r>
          </w:p>
        </w:tc>
        <w:tc>
          <w:tcPr>
            <w:tcW w:w="1735" w:type="dxa"/>
            <w:vAlign w:val="top"/>
          </w:tcPr>
          <w:p w14:paraId="27F7EBDA">
            <w:pPr>
              <w:rPr>
                <w:rFonts w:ascii="Arial"/>
                <w:color w:val="auto"/>
                <w:sz w:val="21"/>
              </w:rPr>
            </w:pPr>
          </w:p>
        </w:tc>
      </w:tr>
      <w:tr w14:paraId="0D4822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624" w:type="dxa"/>
            <w:gridSpan w:val="3"/>
            <w:vAlign w:val="top"/>
          </w:tcPr>
          <w:p w14:paraId="7E9DF6AD">
            <w:pPr>
              <w:spacing w:before="257" w:line="228" w:lineRule="auto"/>
              <w:ind w:left="189"/>
              <w:rPr>
                <w:rFonts w:ascii="宋体" w:hAnsi="宋体" w:eastAsia="宋体" w:cs="宋体"/>
                <w:color w:val="auto"/>
                <w:sz w:val="20"/>
                <w:szCs w:val="20"/>
              </w:rPr>
            </w:pPr>
            <w:r>
              <w:rPr>
                <w:rFonts w:ascii="宋体" w:hAnsi="宋体" w:eastAsia="宋体" w:cs="宋体"/>
                <w:color w:val="auto"/>
                <w:spacing w:val="8"/>
                <w:sz w:val="20"/>
                <w:szCs w:val="20"/>
              </w:rPr>
              <w:t>上年营业收</w:t>
            </w:r>
            <w:r>
              <w:rPr>
                <w:rFonts w:ascii="宋体" w:hAnsi="宋体" w:eastAsia="宋体" w:cs="宋体"/>
                <w:color w:val="auto"/>
                <w:spacing w:val="7"/>
                <w:sz w:val="20"/>
                <w:szCs w:val="20"/>
              </w:rPr>
              <w:t>入</w:t>
            </w:r>
          </w:p>
        </w:tc>
        <w:tc>
          <w:tcPr>
            <w:tcW w:w="3957" w:type="dxa"/>
            <w:gridSpan w:val="5"/>
            <w:vAlign w:val="top"/>
          </w:tcPr>
          <w:p w14:paraId="49DD2556">
            <w:pPr>
              <w:rPr>
                <w:rFonts w:ascii="Arial"/>
                <w:color w:val="auto"/>
                <w:sz w:val="21"/>
              </w:rPr>
            </w:pPr>
          </w:p>
        </w:tc>
        <w:tc>
          <w:tcPr>
            <w:tcW w:w="1328" w:type="dxa"/>
            <w:vAlign w:val="top"/>
          </w:tcPr>
          <w:p w14:paraId="6CF29BDF">
            <w:pPr>
              <w:spacing w:before="257" w:line="228" w:lineRule="auto"/>
              <w:ind w:left="154"/>
              <w:rPr>
                <w:rFonts w:ascii="宋体" w:hAnsi="宋体" w:eastAsia="宋体" w:cs="宋体"/>
                <w:color w:val="auto"/>
                <w:sz w:val="20"/>
                <w:szCs w:val="20"/>
              </w:rPr>
            </w:pPr>
            <w:r>
              <w:rPr>
                <w:rFonts w:ascii="宋体" w:hAnsi="宋体" w:eastAsia="宋体" w:cs="宋体"/>
                <w:color w:val="auto"/>
                <w:spacing w:val="8"/>
                <w:sz w:val="20"/>
                <w:szCs w:val="20"/>
              </w:rPr>
              <w:t>员</w:t>
            </w:r>
            <w:r>
              <w:rPr>
                <w:rFonts w:ascii="宋体" w:hAnsi="宋体" w:eastAsia="宋体" w:cs="宋体"/>
                <w:color w:val="auto"/>
                <w:spacing w:val="6"/>
                <w:sz w:val="20"/>
                <w:szCs w:val="20"/>
              </w:rPr>
              <w:t>工总人数</w:t>
            </w:r>
          </w:p>
        </w:tc>
        <w:tc>
          <w:tcPr>
            <w:tcW w:w="1735" w:type="dxa"/>
            <w:vAlign w:val="top"/>
          </w:tcPr>
          <w:p w14:paraId="380E1E1B">
            <w:pPr>
              <w:rPr>
                <w:rFonts w:ascii="Arial"/>
                <w:color w:val="auto"/>
                <w:sz w:val="21"/>
              </w:rPr>
            </w:pPr>
          </w:p>
        </w:tc>
      </w:tr>
      <w:tr w14:paraId="6E84CF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624" w:type="dxa"/>
            <w:gridSpan w:val="3"/>
            <w:vAlign w:val="top"/>
          </w:tcPr>
          <w:p w14:paraId="39BF1D70">
            <w:pPr>
              <w:spacing w:before="257" w:line="228" w:lineRule="auto"/>
              <w:ind w:left="414"/>
              <w:rPr>
                <w:rFonts w:ascii="宋体" w:hAnsi="宋体" w:eastAsia="宋体" w:cs="宋体"/>
                <w:color w:val="auto"/>
                <w:sz w:val="20"/>
                <w:szCs w:val="20"/>
              </w:rPr>
            </w:pPr>
            <w:r>
              <w:rPr>
                <w:rFonts w:ascii="宋体" w:hAnsi="宋体" w:eastAsia="宋体" w:cs="宋体"/>
                <w:color w:val="auto"/>
                <w:spacing w:val="3"/>
                <w:sz w:val="20"/>
                <w:szCs w:val="20"/>
              </w:rPr>
              <w:t>固定电</w:t>
            </w:r>
            <w:r>
              <w:rPr>
                <w:rFonts w:ascii="宋体" w:hAnsi="宋体" w:eastAsia="宋体" w:cs="宋体"/>
                <w:color w:val="auto"/>
                <w:spacing w:val="2"/>
                <w:sz w:val="20"/>
                <w:szCs w:val="20"/>
              </w:rPr>
              <w:t>话</w:t>
            </w:r>
          </w:p>
        </w:tc>
        <w:tc>
          <w:tcPr>
            <w:tcW w:w="3957" w:type="dxa"/>
            <w:gridSpan w:val="5"/>
            <w:vAlign w:val="top"/>
          </w:tcPr>
          <w:p w14:paraId="7984195A">
            <w:pPr>
              <w:rPr>
                <w:rFonts w:ascii="Arial"/>
                <w:color w:val="auto"/>
                <w:sz w:val="21"/>
              </w:rPr>
            </w:pPr>
          </w:p>
        </w:tc>
        <w:tc>
          <w:tcPr>
            <w:tcW w:w="1328" w:type="dxa"/>
            <w:vAlign w:val="top"/>
          </w:tcPr>
          <w:p w14:paraId="6013EE00">
            <w:pPr>
              <w:spacing w:before="256" w:line="228" w:lineRule="auto"/>
              <w:ind w:left="253"/>
              <w:rPr>
                <w:rFonts w:ascii="宋体" w:hAnsi="宋体" w:eastAsia="宋体" w:cs="宋体"/>
                <w:color w:val="auto"/>
                <w:sz w:val="20"/>
                <w:szCs w:val="20"/>
              </w:rPr>
            </w:pPr>
            <w:r>
              <w:rPr>
                <w:rFonts w:ascii="宋体" w:hAnsi="宋体" w:eastAsia="宋体" w:cs="宋体"/>
                <w:color w:val="auto"/>
                <w:spacing w:val="7"/>
                <w:sz w:val="20"/>
                <w:szCs w:val="20"/>
              </w:rPr>
              <w:t>主管部</w:t>
            </w:r>
            <w:r>
              <w:rPr>
                <w:rFonts w:ascii="宋体" w:hAnsi="宋体" w:eastAsia="宋体" w:cs="宋体"/>
                <w:color w:val="auto"/>
                <w:spacing w:val="6"/>
                <w:sz w:val="20"/>
                <w:szCs w:val="20"/>
              </w:rPr>
              <w:t>门</w:t>
            </w:r>
          </w:p>
        </w:tc>
        <w:tc>
          <w:tcPr>
            <w:tcW w:w="1735" w:type="dxa"/>
            <w:vAlign w:val="top"/>
          </w:tcPr>
          <w:p w14:paraId="3DE03860">
            <w:pPr>
              <w:rPr>
                <w:rFonts w:ascii="Arial"/>
                <w:color w:val="auto"/>
                <w:sz w:val="21"/>
              </w:rPr>
            </w:pPr>
          </w:p>
        </w:tc>
      </w:tr>
      <w:tr w14:paraId="0C97BB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23" w:type="dxa"/>
            <w:vMerge w:val="restart"/>
            <w:tcBorders>
              <w:bottom w:val="nil"/>
            </w:tcBorders>
            <w:vAlign w:val="top"/>
          </w:tcPr>
          <w:p w14:paraId="43B50BAD">
            <w:pPr>
              <w:spacing w:line="308" w:lineRule="auto"/>
              <w:rPr>
                <w:rFonts w:ascii="Arial"/>
                <w:color w:val="auto"/>
                <w:sz w:val="21"/>
              </w:rPr>
            </w:pPr>
          </w:p>
          <w:p w14:paraId="607BDC91">
            <w:pPr>
              <w:spacing w:line="309" w:lineRule="auto"/>
              <w:rPr>
                <w:rFonts w:ascii="Arial"/>
                <w:color w:val="auto"/>
                <w:sz w:val="21"/>
              </w:rPr>
            </w:pPr>
          </w:p>
          <w:p w14:paraId="2A6D7F3B">
            <w:pPr>
              <w:spacing w:line="309" w:lineRule="auto"/>
              <w:rPr>
                <w:rFonts w:ascii="Arial"/>
                <w:color w:val="auto"/>
                <w:sz w:val="21"/>
              </w:rPr>
            </w:pPr>
          </w:p>
          <w:p w14:paraId="55F2CDE4">
            <w:pPr>
              <w:spacing w:before="65" w:line="439" w:lineRule="exact"/>
              <w:ind w:left="163"/>
              <w:rPr>
                <w:rFonts w:ascii="宋体" w:hAnsi="宋体" w:eastAsia="宋体" w:cs="宋体"/>
                <w:color w:val="auto"/>
                <w:sz w:val="20"/>
                <w:szCs w:val="20"/>
              </w:rPr>
            </w:pPr>
            <w:r>
              <w:rPr>
                <w:rFonts w:ascii="宋体" w:hAnsi="宋体" w:eastAsia="宋体" w:cs="宋体"/>
                <w:color w:val="auto"/>
                <w:spacing w:val="2"/>
                <w:position w:val="18"/>
                <w:sz w:val="20"/>
                <w:szCs w:val="20"/>
              </w:rPr>
              <w:t>营</w:t>
            </w:r>
            <w:r>
              <w:rPr>
                <w:rFonts w:ascii="宋体" w:hAnsi="宋体" w:eastAsia="宋体" w:cs="宋体"/>
                <w:color w:val="auto"/>
                <w:spacing w:val="1"/>
                <w:position w:val="18"/>
                <w:sz w:val="20"/>
                <w:szCs w:val="20"/>
              </w:rPr>
              <w:t>业</w:t>
            </w:r>
          </w:p>
          <w:p w14:paraId="0BD0DE93">
            <w:pPr>
              <w:spacing w:line="227" w:lineRule="auto"/>
              <w:ind w:left="156"/>
              <w:rPr>
                <w:rFonts w:ascii="宋体" w:hAnsi="宋体" w:eastAsia="宋体" w:cs="宋体"/>
                <w:color w:val="auto"/>
                <w:sz w:val="20"/>
                <w:szCs w:val="20"/>
              </w:rPr>
            </w:pPr>
            <w:r>
              <w:rPr>
                <w:rFonts w:ascii="宋体" w:hAnsi="宋体" w:eastAsia="宋体" w:cs="宋体"/>
                <w:color w:val="auto"/>
                <w:spacing w:val="5"/>
                <w:sz w:val="20"/>
                <w:szCs w:val="20"/>
              </w:rPr>
              <w:t>执</w:t>
            </w:r>
            <w:r>
              <w:rPr>
                <w:rFonts w:ascii="宋体" w:hAnsi="宋体" w:eastAsia="宋体" w:cs="宋体"/>
                <w:color w:val="auto"/>
                <w:spacing w:val="4"/>
                <w:sz w:val="20"/>
                <w:szCs w:val="20"/>
              </w:rPr>
              <w:t>照</w:t>
            </w:r>
          </w:p>
        </w:tc>
        <w:tc>
          <w:tcPr>
            <w:tcW w:w="2043" w:type="dxa"/>
            <w:gridSpan w:val="3"/>
            <w:vAlign w:val="top"/>
          </w:tcPr>
          <w:p w14:paraId="3D2EE0EE">
            <w:pPr>
              <w:spacing w:before="265" w:line="229" w:lineRule="auto"/>
              <w:ind w:left="604"/>
              <w:rPr>
                <w:rFonts w:ascii="宋体" w:hAnsi="宋体" w:eastAsia="宋体" w:cs="宋体"/>
                <w:color w:val="auto"/>
                <w:sz w:val="20"/>
                <w:szCs w:val="20"/>
              </w:rPr>
            </w:pPr>
            <w:r>
              <w:rPr>
                <w:rFonts w:ascii="宋体" w:hAnsi="宋体" w:eastAsia="宋体" w:cs="宋体"/>
                <w:color w:val="auto"/>
                <w:spacing w:val="8"/>
                <w:sz w:val="20"/>
                <w:szCs w:val="20"/>
              </w:rPr>
              <w:t>注</w:t>
            </w:r>
            <w:r>
              <w:rPr>
                <w:rFonts w:ascii="宋体" w:hAnsi="宋体" w:eastAsia="宋体" w:cs="宋体"/>
                <w:color w:val="auto"/>
                <w:spacing w:val="7"/>
                <w:sz w:val="20"/>
                <w:szCs w:val="20"/>
              </w:rPr>
              <w:t>册号码</w:t>
            </w:r>
          </w:p>
        </w:tc>
        <w:tc>
          <w:tcPr>
            <w:tcW w:w="1439" w:type="dxa"/>
            <w:gridSpan w:val="2"/>
            <w:vAlign w:val="top"/>
          </w:tcPr>
          <w:p w14:paraId="4D4FFA93">
            <w:pPr>
              <w:rPr>
                <w:rFonts w:ascii="Arial"/>
                <w:color w:val="auto"/>
                <w:sz w:val="21"/>
              </w:rPr>
            </w:pPr>
          </w:p>
        </w:tc>
        <w:tc>
          <w:tcPr>
            <w:tcW w:w="1376" w:type="dxa"/>
            <w:gridSpan w:val="2"/>
            <w:vAlign w:val="top"/>
          </w:tcPr>
          <w:p w14:paraId="46D9A259">
            <w:pPr>
              <w:spacing w:before="265" w:line="229" w:lineRule="auto"/>
              <w:ind w:left="326"/>
              <w:rPr>
                <w:rFonts w:ascii="宋体" w:hAnsi="宋体" w:eastAsia="宋体" w:cs="宋体"/>
                <w:color w:val="auto"/>
                <w:sz w:val="20"/>
                <w:szCs w:val="20"/>
              </w:rPr>
            </w:pPr>
            <w:r>
              <w:rPr>
                <w:rFonts w:ascii="宋体" w:hAnsi="宋体" w:eastAsia="宋体" w:cs="宋体"/>
                <w:color w:val="auto"/>
                <w:spacing w:val="8"/>
                <w:sz w:val="20"/>
                <w:szCs w:val="20"/>
              </w:rPr>
              <w:t>注</w:t>
            </w:r>
            <w:r>
              <w:rPr>
                <w:rFonts w:ascii="宋体" w:hAnsi="宋体" w:eastAsia="宋体" w:cs="宋体"/>
                <w:color w:val="auto"/>
                <w:spacing w:val="7"/>
                <w:sz w:val="20"/>
                <w:szCs w:val="20"/>
              </w:rPr>
              <w:t>册地址</w:t>
            </w:r>
          </w:p>
        </w:tc>
        <w:tc>
          <w:tcPr>
            <w:tcW w:w="3063" w:type="dxa"/>
            <w:gridSpan w:val="2"/>
            <w:vAlign w:val="top"/>
          </w:tcPr>
          <w:p w14:paraId="51C37396">
            <w:pPr>
              <w:rPr>
                <w:rFonts w:ascii="Arial"/>
                <w:color w:val="auto"/>
                <w:sz w:val="21"/>
              </w:rPr>
            </w:pPr>
          </w:p>
        </w:tc>
      </w:tr>
      <w:tr w14:paraId="5A5A47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23" w:type="dxa"/>
            <w:vMerge w:val="continue"/>
            <w:tcBorders>
              <w:top w:val="nil"/>
              <w:bottom w:val="nil"/>
            </w:tcBorders>
            <w:vAlign w:val="top"/>
          </w:tcPr>
          <w:p w14:paraId="494A906D">
            <w:pPr>
              <w:rPr>
                <w:rFonts w:ascii="Arial"/>
                <w:color w:val="auto"/>
                <w:sz w:val="21"/>
              </w:rPr>
            </w:pPr>
          </w:p>
        </w:tc>
        <w:tc>
          <w:tcPr>
            <w:tcW w:w="2043" w:type="dxa"/>
            <w:gridSpan w:val="3"/>
            <w:vAlign w:val="top"/>
          </w:tcPr>
          <w:p w14:paraId="1D7BD7B5">
            <w:pPr>
              <w:spacing w:before="264" w:line="227" w:lineRule="auto"/>
              <w:ind w:left="608"/>
              <w:rPr>
                <w:rFonts w:ascii="宋体" w:hAnsi="宋体" w:eastAsia="宋体" w:cs="宋体"/>
                <w:color w:val="auto"/>
                <w:sz w:val="20"/>
                <w:szCs w:val="20"/>
              </w:rPr>
            </w:pPr>
            <w:r>
              <w:rPr>
                <w:rFonts w:ascii="宋体" w:hAnsi="宋体" w:eastAsia="宋体" w:cs="宋体"/>
                <w:color w:val="auto"/>
                <w:spacing w:val="8"/>
                <w:sz w:val="20"/>
                <w:szCs w:val="20"/>
              </w:rPr>
              <w:t>发</w:t>
            </w:r>
            <w:r>
              <w:rPr>
                <w:rFonts w:ascii="宋体" w:hAnsi="宋体" w:eastAsia="宋体" w:cs="宋体"/>
                <w:color w:val="auto"/>
                <w:spacing w:val="6"/>
                <w:sz w:val="20"/>
                <w:szCs w:val="20"/>
              </w:rPr>
              <w:t>证机关</w:t>
            </w:r>
          </w:p>
        </w:tc>
        <w:tc>
          <w:tcPr>
            <w:tcW w:w="1439" w:type="dxa"/>
            <w:gridSpan w:val="2"/>
            <w:vAlign w:val="top"/>
          </w:tcPr>
          <w:p w14:paraId="5E76D85F">
            <w:pPr>
              <w:rPr>
                <w:rFonts w:ascii="Arial"/>
                <w:color w:val="auto"/>
                <w:sz w:val="21"/>
              </w:rPr>
            </w:pPr>
          </w:p>
        </w:tc>
        <w:tc>
          <w:tcPr>
            <w:tcW w:w="1376" w:type="dxa"/>
            <w:gridSpan w:val="2"/>
            <w:vAlign w:val="top"/>
          </w:tcPr>
          <w:p w14:paraId="422836FD">
            <w:pPr>
              <w:spacing w:before="265" w:line="228" w:lineRule="auto"/>
              <w:ind w:left="330"/>
              <w:rPr>
                <w:rFonts w:ascii="宋体" w:hAnsi="宋体" w:eastAsia="宋体" w:cs="宋体"/>
                <w:color w:val="auto"/>
                <w:sz w:val="20"/>
                <w:szCs w:val="20"/>
              </w:rPr>
            </w:pPr>
            <w:r>
              <w:rPr>
                <w:rFonts w:ascii="宋体" w:hAnsi="宋体" w:eastAsia="宋体" w:cs="宋体"/>
                <w:color w:val="auto"/>
                <w:spacing w:val="8"/>
                <w:sz w:val="20"/>
                <w:szCs w:val="20"/>
              </w:rPr>
              <w:t>发</w:t>
            </w:r>
            <w:r>
              <w:rPr>
                <w:rFonts w:ascii="宋体" w:hAnsi="宋体" w:eastAsia="宋体" w:cs="宋体"/>
                <w:color w:val="auto"/>
                <w:spacing w:val="6"/>
                <w:sz w:val="20"/>
                <w:szCs w:val="20"/>
              </w:rPr>
              <w:t>证日期</w:t>
            </w:r>
          </w:p>
        </w:tc>
        <w:tc>
          <w:tcPr>
            <w:tcW w:w="3063" w:type="dxa"/>
            <w:gridSpan w:val="2"/>
            <w:vAlign w:val="top"/>
          </w:tcPr>
          <w:p w14:paraId="55880177">
            <w:pPr>
              <w:rPr>
                <w:rFonts w:ascii="Arial"/>
                <w:color w:val="auto"/>
                <w:sz w:val="21"/>
              </w:rPr>
            </w:pPr>
          </w:p>
        </w:tc>
      </w:tr>
      <w:tr w14:paraId="16C3DA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2" w:hRule="atLeast"/>
        </w:trPr>
        <w:tc>
          <w:tcPr>
            <w:tcW w:w="723" w:type="dxa"/>
            <w:vMerge w:val="continue"/>
            <w:tcBorders>
              <w:top w:val="nil"/>
            </w:tcBorders>
            <w:vAlign w:val="top"/>
          </w:tcPr>
          <w:p w14:paraId="6BA23846">
            <w:pPr>
              <w:rPr>
                <w:rFonts w:ascii="Arial"/>
                <w:color w:val="auto"/>
                <w:sz w:val="21"/>
              </w:rPr>
            </w:pPr>
          </w:p>
        </w:tc>
        <w:tc>
          <w:tcPr>
            <w:tcW w:w="2043" w:type="dxa"/>
            <w:gridSpan w:val="3"/>
            <w:vAlign w:val="top"/>
          </w:tcPr>
          <w:p w14:paraId="78470440">
            <w:pPr>
              <w:spacing w:line="256" w:lineRule="auto"/>
              <w:rPr>
                <w:rFonts w:ascii="Arial"/>
                <w:color w:val="auto"/>
                <w:sz w:val="21"/>
              </w:rPr>
            </w:pPr>
          </w:p>
          <w:p w14:paraId="4ECC61E6">
            <w:pPr>
              <w:spacing w:line="257" w:lineRule="auto"/>
              <w:rPr>
                <w:rFonts w:ascii="Arial"/>
                <w:color w:val="auto"/>
                <w:sz w:val="21"/>
              </w:rPr>
            </w:pPr>
          </w:p>
          <w:p w14:paraId="7D10A55C">
            <w:pPr>
              <w:spacing w:before="65" w:line="228" w:lineRule="auto"/>
              <w:ind w:left="611"/>
              <w:rPr>
                <w:rFonts w:ascii="宋体" w:hAnsi="宋体" w:eastAsia="宋体" w:cs="宋体"/>
                <w:color w:val="auto"/>
                <w:sz w:val="20"/>
                <w:szCs w:val="20"/>
              </w:rPr>
            </w:pPr>
            <w:r>
              <w:rPr>
                <w:rFonts w:ascii="宋体" w:hAnsi="宋体" w:eastAsia="宋体" w:cs="宋体"/>
                <w:color w:val="auto"/>
                <w:spacing w:val="8"/>
                <w:sz w:val="20"/>
                <w:szCs w:val="20"/>
              </w:rPr>
              <w:t>营</w:t>
            </w:r>
            <w:r>
              <w:rPr>
                <w:rFonts w:ascii="宋体" w:hAnsi="宋体" w:eastAsia="宋体" w:cs="宋体"/>
                <w:color w:val="auto"/>
                <w:spacing w:val="5"/>
                <w:sz w:val="20"/>
                <w:szCs w:val="20"/>
              </w:rPr>
              <w:t>业范围</w:t>
            </w:r>
          </w:p>
        </w:tc>
        <w:tc>
          <w:tcPr>
            <w:tcW w:w="5878" w:type="dxa"/>
            <w:gridSpan w:val="6"/>
            <w:vAlign w:val="top"/>
          </w:tcPr>
          <w:p w14:paraId="51B9A995">
            <w:pPr>
              <w:rPr>
                <w:rFonts w:ascii="Arial"/>
                <w:color w:val="auto"/>
                <w:sz w:val="21"/>
              </w:rPr>
            </w:pPr>
          </w:p>
        </w:tc>
      </w:tr>
      <w:tr w14:paraId="0C0AD9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2766" w:type="dxa"/>
            <w:gridSpan w:val="4"/>
            <w:vAlign w:val="top"/>
          </w:tcPr>
          <w:p w14:paraId="7D36891C">
            <w:pPr>
              <w:spacing w:before="283" w:line="227" w:lineRule="auto"/>
              <w:ind w:left="339"/>
              <w:rPr>
                <w:rFonts w:ascii="宋体" w:hAnsi="宋体" w:eastAsia="宋体" w:cs="宋体"/>
                <w:color w:val="auto"/>
                <w:sz w:val="20"/>
                <w:szCs w:val="20"/>
              </w:rPr>
            </w:pPr>
            <w:r>
              <w:rPr>
                <w:rFonts w:ascii="宋体" w:hAnsi="宋体" w:eastAsia="宋体" w:cs="宋体"/>
                <w:color w:val="auto"/>
                <w:spacing w:val="9"/>
                <w:sz w:val="20"/>
                <w:szCs w:val="20"/>
              </w:rPr>
              <w:t>基本账户开户行及帐</w:t>
            </w:r>
            <w:r>
              <w:rPr>
                <w:rFonts w:ascii="宋体" w:hAnsi="宋体" w:eastAsia="宋体" w:cs="宋体"/>
                <w:color w:val="auto"/>
                <w:spacing w:val="8"/>
                <w:sz w:val="20"/>
                <w:szCs w:val="20"/>
              </w:rPr>
              <w:t>号</w:t>
            </w:r>
          </w:p>
        </w:tc>
        <w:tc>
          <w:tcPr>
            <w:tcW w:w="5878" w:type="dxa"/>
            <w:gridSpan w:val="6"/>
            <w:vAlign w:val="top"/>
          </w:tcPr>
          <w:p w14:paraId="6E336527">
            <w:pPr>
              <w:rPr>
                <w:rFonts w:ascii="Arial"/>
                <w:color w:val="auto"/>
                <w:sz w:val="21"/>
              </w:rPr>
            </w:pPr>
          </w:p>
        </w:tc>
      </w:tr>
      <w:tr w14:paraId="43FDC7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2766" w:type="dxa"/>
            <w:gridSpan w:val="4"/>
            <w:vAlign w:val="top"/>
          </w:tcPr>
          <w:p w14:paraId="4C1A601D">
            <w:pPr>
              <w:spacing w:before="284" w:line="227" w:lineRule="auto"/>
              <w:ind w:left="758"/>
              <w:rPr>
                <w:rFonts w:ascii="宋体" w:hAnsi="宋体" w:eastAsia="宋体" w:cs="宋体"/>
                <w:color w:val="auto"/>
                <w:sz w:val="20"/>
                <w:szCs w:val="20"/>
              </w:rPr>
            </w:pPr>
            <w:r>
              <w:rPr>
                <w:rFonts w:ascii="宋体" w:hAnsi="宋体" w:eastAsia="宋体" w:cs="宋体"/>
                <w:color w:val="auto"/>
                <w:spacing w:val="10"/>
                <w:sz w:val="20"/>
                <w:szCs w:val="20"/>
              </w:rPr>
              <w:t>税</w:t>
            </w:r>
            <w:r>
              <w:rPr>
                <w:rFonts w:ascii="宋体" w:hAnsi="宋体" w:eastAsia="宋体" w:cs="宋体"/>
                <w:color w:val="auto"/>
                <w:spacing w:val="8"/>
                <w:sz w:val="20"/>
                <w:szCs w:val="20"/>
              </w:rPr>
              <w:t>务登记机关</w:t>
            </w:r>
          </w:p>
        </w:tc>
        <w:tc>
          <w:tcPr>
            <w:tcW w:w="5878" w:type="dxa"/>
            <w:gridSpan w:val="6"/>
            <w:vAlign w:val="top"/>
          </w:tcPr>
          <w:p w14:paraId="588103B2">
            <w:pPr>
              <w:rPr>
                <w:rFonts w:ascii="Arial"/>
                <w:color w:val="auto"/>
                <w:sz w:val="21"/>
              </w:rPr>
            </w:pPr>
          </w:p>
        </w:tc>
      </w:tr>
      <w:tr w14:paraId="55C9EF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3615" w:type="dxa"/>
            <w:gridSpan w:val="5"/>
            <w:vAlign w:val="top"/>
          </w:tcPr>
          <w:p w14:paraId="71FCAE9C">
            <w:pPr>
              <w:spacing w:before="258" w:line="226" w:lineRule="auto"/>
              <w:ind w:left="1401"/>
              <w:rPr>
                <w:rFonts w:ascii="宋体" w:hAnsi="宋体" w:eastAsia="宋体" w:cs="宋体"/>
                <w:color w:val="auto"/>
                <w:sz w:val="20"/>
                <w:szCs w:val="20"/>
              </w:rPr>
            </w:pPr>
            <w:r>
              <w:rPr>
                <w:rFonts w:ascii="宋体" w:hAnsi="宋体" w:eastAsia="宋体" w:cs="宋体"/>
                <w:color w:val="auto"/>
                <w:spacing w:val="5"/>
                <w:sz w:val="20"/>
                <w:szCs w:val="20"/>
              </w:rPr>
              <w:t>资质名称</w:t>
            </w:r>
          </w:p>
        </w:tc>
        <w:tc>
          <w:tcPr>
            <w:tcW w:w="884" w:type="dxa"/>
            <w:gridSpan w:val="2"/>
            <w:vAlign w:val="top"/>
          </w:tcPr>
          <w:p w14:paraId="314C240E">
            <w:pPr>
              <w:spacing w:before="257" w:line="228" w:lineRule="auto"/>
              <w:ind w:left="239"/>
              <w:rPr>
                <w:rFonts w:ascii="宋体" w:hAnsi="宋体" w:eastAsia="宋体" w:cs="宋体"/>
                <w:color w:val="auto"/>
                <w:sz w:val="20"/>
                <w:szCs w:val="20"/>
              </w:rPr>
            </w:pPr>
            <w:r>
              <w:rPr>
                <w:rFonts w:ascii="宋体" w:hAnsi="宋体" w:eastAsia="宋体" w:cs="宋体"/>
                <w:color w:val="auto"/>
                <w:spacing w:val="4"/>
                <w:sz w:val="20"/>
                <w:szCs w:val="20"/>
              </w:rPr>
              <w:t>等</w:t>
            </w:r>
            <w:r>
              <w:rPr>
                <w:rFonts w:ascii="宋体" w:hAnsi="宋体" w:eastAsia="宋体" w:cs="宋体"/>
                <w:color w:val="auto"/>
                <w:spacing w:val="3"/>
                <w:sz w:val="20"/>
                <w:szCs w:val="20"/>
              </w:rPr>
              <w:t>级</w:t>
            </w:r>
          </w:p>
        </w:tc>
        <w:tc>
          <w:tcPr>
            <w:tcW w:w="1082" w:type="dxa"/>
            <w:vAlign w:val="top"/>
          </w:tcPr>
          <w:p w14:paraId="32A7CF39">
            <w:pPr>
              <w:spacing w:before="257" w:line="227" w:lineRule="auto"/>
              <w:ind w:left="129"/>
              <w:rPr>
                <w:rFonts w:ascii="宋体" w:hAnsi="宋体" w:eastAsia="宋体" w:cs="宋体"/>
                <w:color w:val="auto"/>
                <w:sz w:val="20"/>
                <w:szCs w:val="20"/>
              </w:rPr>
            </w:pPr>
            <w:r>
              <w:rPr>
                <w:rFonts w:ascii="宋体" w:hAnsi="宋体" w:eastAsia="宋体" w:cs="宋体"/>
                <w:color w:val="auto"/>
                <w:spacing w:val="8"/>
                <w:sz w:val="20"/>
                <w:szCs w:val="20"/>
              </w:rPr>
              <w:t>发</w:t>
            </w:r>
            <w:r>
              <w:rPr>
                <w:rFonts w:ascii="宋体" w:hAnsi="宋体" w:eastAsia="宋体" w:cs="宋体"/>
                <w:color w:val="auto"/>
                <w:spacing w:val="6"/>
                <w:sz w:val="20"/>
                <w:szCs w:val="20"/>
              </w:rPr>
              <w:t>证机关</w:t>
            </w:r>
          </w:p>
        </w:tc>
        <w:tc>
          <w:tcPr>
            <w:tcW w:w="3063" w:type="dxa"/>
            <w:gridSpan w:val="2"/>
            <w:vAlign w:val="top"/>
          </w:tcPr>
          <w:p w14:paraId="384A2198">
            <w:pPr>
              <w:spacing w:before="258" w:line="228" w:lineRule="auto"/>
              <w:ind w:left="1222"/>
              <w:rPr>
                <w:rFonts w:ascii="宋体" w:hAnsi="宋体" w:eastAsia="宋体" w:cs="宋体"/>
                <w:color w:val="auto"/>
                <w:sz w:val="20"/>
                <w:szCs w:val="20"/>
              </w:rPr>
            </w:pPr>
            <w:r>
              <w:rPr>
                <w:rFonts w:ascii="宋体" w:hAnsi="宋体" w:eastAsia="宋体" w:cs="宋体"/>
                <w:color w:val="auto"/>
                <w:spacing w:val="7"/>
                <w:sz w:val="20"/>
                <w:szCs w:val="20"/>
              </w:rPr>
              <w:t>有</w:t>
            </w:r>
            <w:r>
              <w:rPr>
                <w:rFonts w:ascii="宋体" w:hAnsi="宋体" w:eastAsia="宋体" w:cs="宋体"/>
                <w:color w:val="auto"/>
                <w:spacing w:val="6"/>
                <w:sz w:val="20"/>
                <w:szCs w:val="20"/>
              </w:rPr>
              <w:t>效期</w:t>
            </w:r>
          </w:p>
        </w:tc>
      </w:tr>
      <w:tr w14:paraId="4BF9FD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3615" w:type="dxa"/>
            <w:gridSpan w:val="5"/>
            <w:vAlign w:val="top"/>
          </w:tcPr>
          <w:p w14:paraId="5FCBBA32">
            <w:pPr>
              <w:rPr>
                <w:rFonts w:ascii="Arial"/>
                <w:color w:val="auto"/>
                <w:sz w:val="21"/>
              </w:rPr>
            </w:pPr>
          </w:p>
        </w:tc>
        <w:tc>
          <w:tcPr>
            <w:tcW w:w="884" w:type="dxa"/>
            <w:gridSpan w:val="2"/>
            <w:vAlign w:val="top"/>
          </w:tcPr>
          <w:p w14:paraId="02C5A55E">
            <w:pPr>
              <w:rPr>
                <w:rFonts w:ascii="Arial"/>
                <w:color w:val="auto"/>
                <w:sz w:val="21"/>
              </w:rPr>
            </w:pPr>
          </w:p>
        </w:tc>
        <w:tc>
          <w:tcPr>
            <w:tcW w:w="1082" w:type="dxa"/>
            <w:vAlign w:val="top"/>
          </w:tcPr>
          <w:p w14:paraId="42091214">
            <w:pPr>
              <w:rPr>
                <w:rFonts w:ascii="Arial"/>
                <w:color w:val="auto"/>
                <w:sz w:val="21"/>
              </w:rPr>
            </w:pPr>
          </w:p>
        </w:tc>
        <w:tc>
          <w:tcPr>
            <w:tcW w:w="3063" w:type="dxa"/>
            <w:gridSpan w:val="2"/>
            <w:vAlign w:val="top"/>
          </w:tcPr>
          <w:p w14:paraId="156ADCBC">
            <w:pPr>
              <w:rPr>
                <w:rFonts w:ascii="Arial"/>
                <w:color w:val="auto"/>
                <w:sz w:val="21"/>
              </w:rPr>
            </w:pPr>
          </w:p>
        </w:tc>
      </w:tr>
      <w:tr w14:paraId="09B0C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3615" w:type="dxa"/>
            <w:gridSpan w:val="5"/>
            <w:vAlign w:val="top"/>
          </w:tcPr>
          <w:p w14:paraId="0ECD289E">
            <w:pPr>
              <w:rPr>
                <w:rFonts w:ascii="Arial"/>
                <w:color w:val="auto"/>
                <w:sz w:val="21"/>
              </w:rPr>
            </w:pPr>
          </w:p>
        </w:tc>
        <w:tc>
          <w:tcPr>
            <w:tcW w:w="884" w:type="dxa"/>
            <w:gridSpan w:val="2"/>
            <w:vAlign w:val="top"/>
          </w:tcPr>
          <w:p w14:paraId="3F6B6324">
            <w:pPr>
              <w:rPr>
                <w:rFonts w:ascii="Arial"/>
                <w:color w:val="auto"/>
                <w:sz w:val="21"/>
              </w:rPr>
            </w:pPr>
          </w:p>
        </w:tc>
        <w:tc>
          <w:tcPr>
            <w:tcW w:w="1082" w:type="dxa"/>
            <w:vAlign w:val="top"/>
          </w:tcPr>
          <w:p w14:paraId="2F690984">
            <w:pPr>
              <w:rPr>
                <w:rFonts w:ascii="Arial"/>
                <w:color w:val="auto"/>
                <w:sz w:val="21"/>
              </w:rPr>
            </w:pPr>
          </w:p>
        </w:tc>
        <w:tc>
          <w:tcPr>
            <w:tcW w:w="3063" w:type="dxa"/>
            <w:gridSpan w:val="2"/>
            <w:vAlign w:val="top"/>
          </w:tcPr>
          <w:p w14:paraId="4511EE60">
            <w:pPr>
              <w:rPr>
                <w:rFonts w:ascii="Arial"/>
                <w:color w:val="auto"/>
                <w:sz w:val="21"/>
              </w:rPr>
            </w:pPr>
          </w:p>
        </w:tc>
      </w:tr>
      <w:tr w14:paraId="4B022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6" w:hRule="atLeast"/>
        </w:trPr>
        <w:tc>
          <w:tcPr>
            <w:tcW w:w="1262" w:type="dxa"/>
            <w:gridSpan w:val="2"/>
            <w:vAlign w:val="top"/>
          </w:tcPr>
          <w:p w14:paraId="7F529E4A">
            <w:pPr>
              <w:spacing w:line="258" w:lineRule="auto"/>
              <w:rPr>
                <w:rFonts w:ascii="Arial"/>
                <w:color w:val="auto"/>
                <w:sz w:val="21"/>
              </w:rPr>
            </w:pPr>
          </w:p>
          <w:p w14:paraId="5301F496">
            <w:pPr>
              <w:spacing w:line="258" w:lineRule="auto"/>
              <w:rPr>
                <w:rFonts w:ascii="Arial"/>
                <w:color w:val="auto"/>
                <w:sz w:val="21"/>
              </w:rPr>
            </w:pPr>
          </w:p>
          <w:p w14:paraId="203938E8">
            <w:pPr>
              <w:spacing w:line="259" w:lineRule="auto"/>
              <w:rPr>
                <w:rFonts w:ascii="Arial"/>
                <w:color w:val="auto"/>
                <w:sz w:val="21"/>
              </w:rPr>
            </w:pPr>
          </w:p>
          <w:p w14:paraId="5A2E7AC0">
            <w:pPr>
              <w:spacing w:before="65" w:line="229" w:lineRule="auto"/>
              <w:ind w:left="430"/>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c>
          <w:tcPr>
            <w:tcW w:w="7382" w:type="dxa"/>
            <w:gridSpan w:val="8"/>
            <w:vAlign w:val="top"/>
          </w:tcPr>
          <w:p w14:paraId="6D99C5C0">
            <w:pPr>
              <w:rPr>
                <w:rFonts w:ascii="Arial"/>
                <w:color w:val="auto"/>
                <w:sz w:val="21"/>
              </w:rPr>
            </w:pPr>
          </w:p>
        </w:tc>
      </w:tr>
    </w:tbl>
    <w:p w14:paraId="68F5F89C">
      <w:pPr>
        <w:rPr>
          <w:rFonts w:ascii="Arial"/>
          <w:color w:val="auto"/>
          <w:sz w:val="21"/>
        </w:rPr>
      </w:pPr>
    </w:p>
    <w:p w14:paraId="45B0A789">
      <w:pPr>
        <w:rPr>
          <w:color w:val="auto"/>
        </w:rPr>
        <w:sectPr>
          <w:headerReference r:id="rId32" w:type="default"/>
          <w:pgSz w:w="11906" w:h="16839"/>
          <w:pgMar w:top="400" w:right="1461" w:bottom="400" w:left="1785" w:header="0" w:footer="0" w:gutter="0"/>
          <w:pgNumType w:fmt="decimal"/>
          <w:cols w:space="720" w:num="1"/>
        </w:sectPr>
      </w:pPr>
    </w:p>
    <w:p w14:paraId="37566169">
      <w:pPr>
        <w:spacing w:line="245" w:lineRule="auto"/>
        <w:rPr>
          <w:rFonts w:ascii="Arial"/>
          <w:color w:val="auto"/>
          <w:sz w:val="21"/>
        </w:rPr>
      </w:pPr>
    </w:p>
    <w:p w14:paraId="605AE684">
      <w:pPr>
        <w:spacing w:line="246" w:lineRule="auto"/>
        <w:rPr>
          <w:rFonts w:ascii="Arial"/>
          <w:color w:val="auto"/>
          <w:sz w:val="21"/>
        </w:rPr>
      </w:pPr>
    </w:p>
    <w:p w14:paraId="1BE89D7E">
      <w:pPr>
        <w:spacing w:line="246" w:lineRule="auto"/>
        <w:rPr>
          <w:rFonts w:ascii="Arial"/>
          <w:color w:val="auto"/>
          <w:sz w:val="21"/>
        </w:rPr>
      </w:pPr>
    </w:p>
    <w:p w14:paraId="69620675">
      <w:pPr>
        <w:spacing w:line="246" w:lineRule="auto"/>
        <w:rPr>
          <w:rFonts w:ascii="Arial"/>
          <w:color w:val="auto"/>
          <w:sz w:val="21"/>
        </w:rPr>
      </w:pPr>
    </w:p>
    <w:p w14:paraId="14CD811F">
      <w:pPr>
        <w:spacing w:before="91" w:line="219" w:lineRule="auto"/>
        <w:ind w:left="143"/>
        <w:rPr>
          <w:rFonts w:hint="default" w:ascii="Times New Roman" w:hAnsi="Times New Roman" w:eastAsia="宋体" w:cs="Times New Roman"/>
          <w:color w:val="auto"/>
          <w:sz w:val="28"/>
          <w:szCs w:val="28"/>
          <w:lang w:val="en-US" w:eastAsia="zh-CN"/>
        </w:rPr>
      </w:pPr>
      <w:r>
        <w:rPr>
          <w:rFonts w:ascii="宋体" w:hAnsi="宋体" w:eastAsia="宋体" w:cs="宋体"/>
          <w:color w:val="auto"/>
          <w:spacing w:val="-22"/>
          <w:sz w:val="28"/>
          <w:szCs w:val="28"/>
        </w:rPr>
        <w:t>附</w:t>
      </w:r>
      <w:r>
        <w:rPr>
          <w:rFonts w:ascii="宋体" w:hAnsi="宋体" w:eastAsia="宋体" w:cs="宋体"/>
          <w:color w:val="auto"/>
          <w:spacing w:val="-20"/>
          <w:sz w:val="28"/>
          <w:szCs w:val="28"/>
        </w:rPr>
        <w:t xml:space="preserve">件 </w:t>
      </w:r>
      <w:r>
        <w:rPr>
          <w:rFonts w:hint="eastAsia" w:cs="Times New Roman"/>
          <w:color w:val="auto"/>
          <w:spacing w:val="-20"/>
          <w:sz w:val="28"/>
          <w:szCs w:val="28"/>
          <w:lang w:val="en-US" w:eastAsia="zh-CN"/>
        </w:rPr>
        <w:t>10</w:t>
      </w:r>
    </w:p>
    <w:p w14:paraId="12F82808">
      <w:pPr>
        <w:spacing w:before="212" w:line="217" w:lineRule="auto"/>
        <w:ind w:left="2873"/>
        <w:rPr>
          <w:rFonts w:ascii="宋体" w:hAnsi="宋体" w:eastAsia="宋体" w:cs="宋体"/>
          <w:color w:val="auto"/>
          <w:sz w:val="28"/>
          <w:szCs w:val="28"/>
        </w:rPr>
      </w:pPr>
      <w:r>
        <w:rPr>
          <w:rFonts w:ascii="宋体" w:hAnsi="宋体" w:eastAsia="宋体" w:cs="宋体"/>
          <w:color w:val="auto"/>
          <w:spacing w:val="-1"/>
          <w:sz w:val="28"/>
          <w:szCs w:val="28"/>
        </w:rPr>
        <w:t>近三年</w:t>
      </w:r>
      <w:r>
        <w:rPr>
          <w:rFonts w:hint="eastAsia" w:ascii="宋体" w:hAnsi="宋体" w:cs="宋体"/>
          <w:color w:val="auto"/>
          <w:spacing w:val="-1"/>
          <w:sz w:val="28"/>
          <w:szCs w:val="28"/>
          <w:lang w:eastAsia="zh-CN"/>
        </w:rPr>
        <w:t>类似</w:t>
      </w:r>
      <w:r>
        <w:rPr>
          <w:rFonts w:ascii="宋体" w:hAnsi="宋体" w:eastAsia="宋体" w:cs="宋体"/>
          <w:color w:val="auto"/>
          <w:spacing w:val="-1"/>
          <w:sz w:val="28"/>
          <w:szCs w:val="28"/>
        </w:rPr>
        <w:t>项目业绩</w:t>
      </w:r>
      <w:r>
        <w:rPr>
          <w:rFonts w:ascii="宋体" w:hAnsi="宋体" w:eastAsia="宋体" w:cs="宋体"/>
          <w:color w:val="auto"/>
          <w:sz w:val="28"/>
          <w:szCs w:val="28"/>
        </w:rPr>
        <w:t>表</w:t>
      </w:r>
    </w:p>
    <w:p w14:paraId="77D38BFA">
      <w:pPr>
        <w:spacing w:line="274" w:lineRule="auto"/>
        <w:rPr>
          <w:rFonts w:ascii="Arial"/>
          <w:color w:val="auto"/>
          <w:sz w:val="21"/>
        </w:rPr>
      </w:pPr>
    </w:p>
    <w:p w14:paraId="64FC00DC">
      <w:pPr>
        <w:spacing w:line="275" w:lineRule="auto"/>
        <w:rPr>
          <w:rFonts w:ascii="Arial"/>
          <w:color w:val="auto"/>
          <w:sz w:val="21"/>
        </w:rPr>
      </w:pPr>
    </w:p>
    <w:p w14:paraId="047FE894">
      <w:pPr>
        <w:spacing w:before="65" w:line="225" w:lineRule="auto"/>
        <w:ind w:left="118"/>
        <w:rPr>
          <w:rFonts w:ascii="宋体" w:hAnsi="宋体" w:eastAsia="宋体" w:cs="宋体"/>
          <w:color w:val="auto"/>
          <w:sz w:val="20"/>
          <w:szCs w:val="20"/>
        </w:rPr>
      </w:pPr>
      <w:r>
        <w:rPr>
          <w:rFonts w:ascii="宋体" w:hAnsi="宋体" w:eastAsia="宋体" w:cs="宋体"/>
          <w:color w:val="auto"/>
          <w:spacing w:val="-2"/>
          <w:sz w:val="20"/>
          <w:szCs w:val="20"/>
        </w:rPr>
        <w:t>近三年(202</w:t>
      </w:r>
      <w:r>
        <w:rPr>
          <w:rFonts w:hint="eastAsia" w:ascii="宋体" w:hAnsi="宋体" w:cs="宋体"/>
          <w:color w:val="auto"/>
          <w:spacing w:val="-2"/>
          <w:sz w:val="20"/>
          <w:szCs w:val="20"/>
          <w:lang w:val="en-US" w:eastAsia="zh-CN"/>
        </w:rPr>
        <w:t>1</w:t>
      </w:r>
      <w:r>
        <w:rPr>
          <w:rFonts w:ascii="宋体" w:hAnsi="宋体" w:eastAsia="宋体" w:cs="宋体"/>
          <w:color w:val="auto"/>
          <w:spacing w:val="-2"/>
          <w:sz w:val="20"/>
          <w:szCs w:val="20"/>
        </w:rPr>
        <w:t xml:space="preserve"> </w:t>
      </w:r>
      <w:r>
        <w:rPr>
          <w:rFonts w:ascii="宋体" w:hAnsi="宋体" w:eastAsia="宋体" w:cs="宋体"/>
          <w:color w:val="auto"/>
          <w:spacing w:val="-1"/>
          <w:sz w:val="20"/>
          <w:szCs w:val="20"/>
        </w:rPr>
        <w:t xml:space="preserve">年 1 月 1 日至今) </w:t>
      </w:r>
      <w:r>
        <w:rPr>
          <w:rFonts w:hint="eastAsia" w:ascii="宋体" w:hAnsi="宋体" w:cs="宋体"/>
          <w:color w:val="auto"/>
          <w:spacing w:val="-1"/>
          <w:sz w:val="20"/>
          <w:szCs w:val="20"/>
          <w:lang w:eastAsia="zh-CN"/>
          <w14:textOutline w14:w="3795" w14:cap="sq" w14:cmpd="sng">
            <w14:solidFill>
              <w14:srgbClr w14:val="000000"/>
            </w14:solidFill>
            <w14:prstDash w14:val="solid"/>
            <w14:bevel/>
          </w14:textOutline>
        </w:rPr>
        <w:t>类似</w:t>
      </w:r>
      <w:r>
        <w:rPr>
          <w:rFonts w:ascii="宋体" w:hAnsi="宋体" w:eastAsia="宋体" w:cs="宋体"/>
          <w:color w:val="auto"/>
          <w:spacing w:val="-1"/>
          <w:sz w:val="20"/>
          <w:szCs w:val="20"/>
        </w:rPr>
        <w:t>业绩统计：</w:t>
      </w:r>
    </w:p>
    <w:p w14:paraId="24AF233B">
      <w:pPr>
        <w:spacing w:line="17" w:lineRule="exact"/>
        <w:rPr>
          <w:color w:val="auto"/>
        </w:rPr>
      </w:pPr>
    </w:p>
    <w:tbl>
      <w:tblPr>
        <w:tblStyle w:val="53"/>
        <w:tblW w:w="85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18"/>
        <w:gridCol w:w="2104"/>
        <w:gridCol w:w="1840"/>
        <w:gridCol w:w="1527"/>
        <w:gridCol w:w="1632"/>
      </w:tblGrid>
      <w:tr w14:paraId="1CE382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1418" w:type="dxa"/>
            <w:vAlign w:val="top"/>
          </w:tcPr>
          <w:p w14:paraId="334A8714">
            <w:pPr>
              <w:spacing w:before="239" w:line="233" w:lineRule="auto"/>
              <w:ind w:left="293"/>
              <w:rPr>
                <w:rFonts w:ascii="宋体" w:hAnsi="宋体" w:eastAsia="宋体" w:cs="宋体"/>
                <w:color w:val="auto"/>
                <w:sz w:val="20"/>
                <w:szCs w:val="20"/>
              </w:rPr>
            </w:pPr>
            <w:r>
              <w:rPr>
                <w:rFonts w:ascii="宋体" w:hAnsi="宋体" w:eastAsia="宋体" w:cs="宋体"/>
                <w:color w:val="auto"/>
                <w:spacing w:val="11"/>
                <w:sz w:val="20"/>
                <w:szCs w:val="20"/>
              </w:rPr>
              <w:t>地</w:t>
            </w:r>
            <w:r>
              <w:rPr>
                <w:rFonts w:ascii="宋体" w:hAnsi="宋体" w:eastAsia="宋体" w:cs="宋体"/>
                <w:color w:val="auto"/>
                <w:spacing w:val="7"/>
                <w:sz w:val="20"/>
                <w:szCs w:val="20"/>
              </w:rPr>
              <w:t xml:space="preserve">    区</w:t>
            </w:r>
          </w:p>
        </w:tc>
        <w:tc>
          <w:tcPr>
            <w:tcW w:w="2104" w:type="dxa"/>
            <w:vAlign w:val="top"/>
          </w:tcPr>
          <w:p w14:paraId="22A855C6">
            <w:pPr>
              <w:spacing w:before="239" w:line="228" w:lineRule="auto"/>
              <w:ind w:left="693"/>
              <w:rPr>
                <w:rFonts w:ascii="宋体" w:hAnsi="宋体" w:eastAsia="宋体" w:cs="宋体"/>
                <w:color w:val="auto"/>
                <w:sz w:val="20"/>
                <w:szCs w:val="20"/>
              </w:rPr>
            </w:pPr>
            <w:r>
              <w:rPr>
                <w:rFonts w:ascii="宋体" w:hAnsi="宋体" w:eastAsia="宋体" w:cs="宋体"/>
                <w:color w:val="auto"/>
                <w:spacing w:val="8"/>
                <w:sz w:val="20"/>
                <w:szCs w:val="20"/>
              </w:rPr>
              <w:t>项</w:t>
            </w:r>
            <w:r>
              <w:rPr>
                <w:rFonts w:ascii="宋体" w:hAnsi="宋体" w:eastAsia="宋体" w:cs="宋体"/>
                <w:color w:val="auto"/>
                <w:spacing w:val="6"/>
                <w:sz w:val="20"/>
                <w:szCs w:val="20"/>
              </w:rPr>
              <w:t>目名称</w:t>
            </w:r>
          </w:p>
        </w:tc>
        <w:tc>
          <w:tcPr>
            <w:tcW w:w="1840" w:type="dxa"/>
            <w:vAlign w:val="top"/>
          </w:tcPr>
          <w:p w14:paraId="062AFDD3">
            <w:pPr>
              <w:spacing w:before="78" w:line="263" w:lineRule="auto"/>
              <w:ind w:left="295" w:right="290" w:firstLine="124"/>
              <w:rPr>
                <w:rFonts w:ascii="宋体" w:hAnsi="宋体" w:eastAsia="宋体" w:cs="宋体"/>
                <w:color w:val="auto"/>
                <w:sz w:val="20"/>
                <w:szCs w:val="20"/>
              </w:rPr>
            </w:pPr>
            <w:r>
              <w:rPr>
                <w:rFonts w:ascii="宋体" w:hAnsi="宋体" w:eastAsia="宋体" w:cs="宋体"/>
                <w:color w:val="auto"/>
                <w:spacing w:val="5"/>
                <w:sz w:val="20"/>
                <w:szCs w:val="20"/>
              </w:rPr>
              <w:t>中</w:t>
            </w:r>
            <w:r>
              <w:rPr>
                <w:rFonts w:ascii="宋体" w:hAnsi="宋体" w:eastAsia="宋体" w:cs="宋体"/>
                <w:color w:val="auto"/>
                <w:spacing w:val="4"/>
                <w:sz w:val="20"/>
                <w:szCs w:val="20"/>
              </w:rPr>
              <w:t>标日期或</w:t>
            </w:r>
            <w:r>
              <w:rPr>
                <w:rFonts w:ascii="宋体" w:hAnsi="宋体" w:eastAsia="宋体" w:cs="宋体"/>
                <w:color w:val="auto"/>
                <w:sz w:val="20"/>
                <w:szCs w:val="20"/>
              </w:rPr>
              <w:t xml:space="preserve"> </w:t>
            </w:r>
            <w:r>
              <w:rPr>
                <w:rFonts w:ascii="宋体" w:hAnsi="宋体" w:eastAsia="宋体" w:cs="宋体"/>
                <w:color w:val="auto"/>
                <w:spacing w:val="8"/>
                <w:sz w:val="20"/>
                <w:szCs w:val="20"/>
              </w:rPr>
              <w:t>合同签订日期</w:t>
            </w:r>
          </w:p>
        </w:tc>
        <w:tc>
          <w:tcPr>
            <w:tcW w:w="1527" w:type="dxa"/>
            <w:vAlign w:val="top"/>
          </w:tcPr>
          <w:p w14:paraId="1FCF8DE4">
            <w:pPr>
              <w:spacing w:before="240" w:line="226" w:lineRule="auto"/>
              <w:ind w:left="370"/>
              <w:rPr>
                <w:rFonts w:ascii="宋体" w:hAnsi="宋体" w:eastAsia="宋体" w:cs="宋体"/>
                <w:color w:val="auto"/>
                <w:sz w:val="20"/>
                <w:szCs w:val="20"/>
              </w:rPr>
            </w:pPr>
            <w:r>
              <w:rPr>
                <w:rFonts w:ascii="宋体" w:hAnsi="宋体" w:eastAsia="宋体" w:cs="宋体"/>
                <w:color w:val="auto"/>
                <w:spacing w:val="3"/>
                <w:sz w:val="20"/>
                <w:szCs w:val="20"/>
              </w:rPr>
              <w:t>中</w:t>
            </w:r>
            <w:r>
              <w:rPr>
                <w:rFonts w:ascii="宋体" w:hAnsi="宋体" w:eastAsia="宋体" w:cs="宋体"/>
                <w:color w:val="auto"/>
                <w:spacing w:val="2"/>
                <w:sz w:val="20"/>
                <w:szCs w:val="20"/>
              </w:rPr>
              <w:t>标金额</w:t>
            </w:r>
          </w:p>
        </w:tc>
        <w:tc>
          <w:tcPr>
            <w:tcW w:w="1632" w:type="dxa"/>
            <w:vAlign w:val="top"/>
          </w:tcPr>
          <w:p w14:paraId="1B980D30">
            <w:pPr>
              <w:spacing w:before="239" w:line="228" w:lineRule="auto"/>
              <w:ind w:left="400"/>
              <w:rPr>
                <w:rFonts w:ascii="宋体" w:hAnsi="宋体" w:eastAsia="宋体" w:cs="宋体"/>
                <w:color w:val="auto"/>
                <w:sz w:val="20"/>
                <w:szCs w:val="20"/>
              </w:rPr>
            </w:pPr>
            <w:r>
              <w:rPr>
                <w:rFonts w:ascii="宋体" w:hAnsi="宋体" w:eastAsia="宋体" w:cs="宋体"/>
                <w:color w:val="auto"/>
                <w:spacing w:val="9"/>
                <w:sz w:val="20"/>
                <w:szCs w:val="20"/>
              </w:rPr>
              <w:t>验</w:t>
            </w:r>
            <w:r>
              <w:rPr>
                <w:rFonts w:ascii="宋体" w:hAnsi="宋体" w:eastAsia="宋体" w:cs="宋体"/>
                <w:color w:val="auto"/>
                <w:spacing w:val="7"/>
                <w:sz w:val="20"/>
                <w:szCs w:val="20"/>
              </w:rPr>
              <w:t>收结果</w:t>
            </w:r>
          </w:p>
        </w:tc>
      </w:tr>
      <w:tr w14:paraId="57E3BE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418" w:type="dxa"/>
            <w:vAlign w:val="top"/>
          </w:tcPr>
          <w:p w14:paraId="04B95F17">
            <w:pPr>
              <w:rPr>
                <w:rFonts w:ascii="Arial"/>
                <w:color w:val="auto"/>
                <w:sz w:val="21"/>
              </w:rPr>
            </w:pPr>
          </w:p>
        </w:tc>
        <w:tc>
          <w:tcPr>
            <w:tcW w:w="2104" w:type="dxa"/>
            <w:vAlign w:val="top"/>
          </w:tcPr>
          <w:p w14:paraId="27C66ADB">
            <w:pPr>
              <w:rPr>
                <w:rFonts w:ascii="Arial"/>
                <w:color w:val="auto"/>
                <w:sz w:val="21"/>
              </w:rPr>
            </w:pPr>
          </w:p>
        </w:tc>
        <w:tc>
          <w:tcPr>
            <w:tcW w:w="1840" w:type="dxa"/>
            <w:vAlign w:val="top"/>
          </w:tcPr>
          <w:p w14:paraId="1B14A02F">
            <w:pPr>
              <w:rPr>
                <w:rFonts w:ascii="Arial"/>
                <w:color w:val="auto"/>
                <w:sz w:val="21"/>
              </w:rPr>
            </w:pPr>
          </w:p>
        </w:tc>
        <w:tc>
          <w:tcPr>
            <w:tcW w:w="1527" w:type="dxa"/>
            <w:vAlign w:val="top"/>
          </w:tcPr>
          <w:p w14:paraId="3060EE30">
            <w:pPr>
              <w:rPr>
                <w:rFonts w:ascii="Arial"/>
                <w:color w:val="auto"/>
                <w:sz w:val="21"/>
              </w:rPr>
            </w:pPr>
          </w:p>
        </w:tc>
        <w:tc>
          <w:tcPr>
            <w:tcW w:w="1632" w:type="dxa"/>
            <w:vAlign w:val="top"/>
          </w:tcPr>
          <w:p w14:paraId="31084AD9">
            <w:pPr>
              <w:rPr>
                <w:rFonts w:ascii="Arial"/>
                <w:color w:val="auto"/>
                <w:sz w:val="21"/>
              </w:rPr>
            </w:pPr>
          </w:p>
        </w:tc>
      </w:tr>
      <w:tr w14:paraId="422BCC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418" w:type="dxa"/>
            <w:vAlign w:val="top"/>
          </w:tcPr>
          <w:p w14:paraId="4002C4CA">
            <w:pPr>
              <w:rPr>
                <w:rFonts w:ascii="Arial"/>
                <w:color w:val="auto"/>
                <w:sz w:val="21"/>
              </w:rPr>
            </w:pPr>
          </w:p>
        </w:tc>
        <w:tc>
          <w:tcPr>
            <w:tcW w:w="2104" w:type="dxa"/>
            <w:vAlign w:val="top"/>
          </w:tcPr>
          <w:p w14:paraId="5CACF3FB">
            <w:pPr>
              <w:rPr>
                <w:rFonts w:ascii="Arial"/>
                <w:color w:val="auto"/>
                <w:sz w:val="21"/>
              </w:rPr>
            </w:pPr>
          </w:p>
        </w:tc>
        <w:tc>
          <w:tcPr>
            <w:tcW w:w="1840" w:type="dxa"/>
            <w:vAlign w:val="top"/>
          </w:tcPr>
          <w:p w14:paraId="07A31744">
            <w:pPr>
              <w:rPr>
                <w:rFonts w:ascii="Arial"/>
                <w:color w:val="auto"/>
                <w:sz w:val="21"/>
              </w:rPr>
            </w:pPr>
          </w:p>
        </w:tc>
        <w:tc>
          <w:tcPr>
            <w:tcW w:w="1527" w:type="dxa"/>
            <w:vAlign w:val="top"/>
          </w:tcPr>
          <w:p w14:paraId="324B3802">
            <w:pPr>
              <w:rPr>
                <w:rFonts w:ascii="Arial"/>
                <w:color w:val="auto"/>
                <w:sz w:val="21"/>
              </w:rPr>
            </w:pPr>
          </w:p>
        </w:tc>
        <w:tc>
          <w:tcPr>
            <w:tcW w:w="1632" w:type="dxa"/>
            <w:vAlign w:val="top"/>
          </w:tcPr>
          <w:p w14:paraId="0511152D">
            <w:pPr>
              <w:rPr>
                <w:rFonts w:ascii="Arial"/>
                <w:color w:val="auto"/>
                <w:sz w:val="21"/>
              </w:rPr>
            </w:pPr>
          </w:p>
        </w:tc>
      </w:tr>
      <w:tr w14:paraId="79244D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418" w:type="dxa"/>
            <w:vAlign w:val="top"/>
          </w:tcPr>
          <w:p w14:paraId="1E906539">
            <w:pPr>
              <w:rPr>
                <w:rFonts w:ascii="Arial"/>
                <w:color w:val="auto"/>
                <w:sz w:val="21"/>
              </w:rPr>
            </w:pPr>
          </w:p>
        </w:tc>
        <w:tc>
          <w:tcPr>
            <w:tcW w:w="2104" w:type="dxa"/>
            <w:vAlign w:val="top"/>
          </w:tcPr>
          <w:p w14:paraId="4610EE98">
            <w:pPr>
              <w:rPr>
                <w:rFonts w:ascii="Arial"/>
                <w:color w:val="auto"/>
                <w:sz w:val="21"/>
              </w:rPr>
            </w:pPr>
          </w:p>
        </w:tc>
        <w:tc>
          <w:tcPr>
            <w:tcW w:w="1840" w:type="dxa"/>
            <w:vAlign w:val="top"/>
          </w:tcPr>
          <w:p w14:paraId="453BED3A">
            <w:pPr>
              <w:rPr>
                <w:rFonts w:ascii="Arial"/>
                <w:color w:val="auto"/>
                <w:sz w:val="21"/>
              </w:rPr>
            </w:pPr>
          </w:p>
        </w:tc>
        <w:tc>
          <w:tcPr>
            <w:tcW w:w="1527" w:type="dxa"/>
            <w:vAlign w:val="top"/>
          </w:tcPr>
          <w:p w14:paraId="48D69369">
            <w:pPr>
              <w:rPr>
                <w:rFonts w:ascii="Arial"/>
                <w:color w:val="auto"/>
                <w:sz w:val="21"/>
              </w:rPr>
            </w:pPr>
          </w:p>
        </w:tc>
        <w:tc>
          <w:tcPr>
            <w:tcW w:w="1632" w:type="dxa"/>
            <w:vAlign w:val="top"/>
          </w:tcPr>
          <w:p w14:paraId="5E861A37">
            <w:pPr>
              <w:rPr>
                <w:rFonts w:ascii="Arial"/>
                <w:color w:val="auto"/>
                <w:sz w:val="21"/>
              </w:rPr>
            </w:pPr>
          </w:p>
        </w:tc>
      </w:tr>
      <w:tr w14:paraId="6A0A78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418" w:type="dxa"/>
            <w:vAlign w:val="top"/>
          </w:tcPr>
          <w:p w14:paraId="0D3F42F3">
            <w:pPr>
              <w:rPr>
                <w:rFonts w:ascii="Arial"/>
                <w:color w:val="auto"/>
                <w:sz w:val="21"/>
              </w:rPr>
            </w:pPr>
          </w:p>
        </w:tc>
        <w:tc>
          <w:tcPr>
            <w:tcW w:w="2104" w:type="dxa"/>
            <w:vAlign w:val="top"/>
          </w:tcPr>
          <w:p w14:paraId="59849F24">
            <w:pPr>
              <w:rPr>
                <w:rFonts w:ascii="Arial"/>
                <w:color w:val="auto"/>
                <w:sz w:val="21"/>
              </w:rPr>
            </w:pPr>
          </w:p>
        </w:tc>
        <w:tc>
          <w:tcPr>
            <w:tcW w:w="1840" w:type="dxa"/>
            <w:vAlign w:val="top"/>
          </w:tcPr>
          <w:p w14:paraId="3FEBFAB7">
            <w:pPr>
              <w:rPr>
                <w:rFonts w:ascii="Arial"/>
                <w:color w:val="auto"/>
                <w:sz w:val="21"/>
              </w:rPr>
            </w:pPr>
          </w:p>
        </w:tc>
        <w:tc>
          <w:tcPr>
            <w:tcW w:w="1527" w:type="dxa"/>
            <w:vAlign w:val="top"/>
          </w:tcPr>
          <w:p w14:paraId="7CB4F0C2">
            <w:pPr>
              <w:rPr>
                <w:rFonts w:ascii="Arial"/>
                <w:color w:val="auto"/>
                <w:sz w:val="21"/>
              </w:rPr>
            </w:pPr>
          </w:p>
        </w:tc>
        <w:tc>
          <w:tcPr>
            <w:tcW w:w="1632" w:type="dxa"/>
            <w:vAlign w:val="top"/>
          </w:tcPr>
          <w:p w14:paraId="1F49607F">
            <w:pPr>
              <w:rPr>
                <w:rFonts w:ascii="Arial"/>
                <w:color w:val="auto"/>
                <w:sz w:val="21"/>
              </w:rPr>
            </w:pPr>
          </w:p>
        </w:tc>
      </w:tr>
      <w:tr w14:paraId="79797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418" w:type="dxa"/>
            <w:vAlign w:val="top"/>
          </w:tcPr>
          <w:p w14:paraId="2076E3C4">
            <w:pPr>
              <w:rPr>
                <w:rFonts w:ascii="Arial"/>
                <w:color w:val="auto"/>
                <w:sz w:val="21"/>
              </w:rPr>
            </w:pPr>
          </w:p>
        </w:tc>
        <w:tc>
          <w:tcPr>
            <w:tcW w:w="2104" w:type="dxa"/>
            <w:vAlign w:val="top"/>
          </w:tcPr>
          <w:p w14:paraId="563834E5">
            <w:pPr>
              <w:rPr>
                <w:rFonts w:ascii="Arial"/>
                <w:color w:val="auto"/>
                <w:sz w:val="21"/>
              </w:rPr>
            </w:pPr>
          </w:p>
        </w:tc>
        <w:tc>
          <w:tcPr>
            <w:tcW w:w="1840" w:type="dxa"/>
            <w:vAlign w:val="top"/>
          </w:tcPr>
          <w:p w14:paraId="79C5503B">
            <w:pPr>
              <w:rPr>
                <w:rFonts w:ascii="Arial"/>
                <w:color w:val="auto"/>
                <w:sz w:val="21"/>
              </w:rPr>
            </w:pPr>
          </w:p>
        </w:tc>
        <w:tc>
          <w:tcPr>
            <w:tcW w:w="1527" w:type="dxa"/>
            <w:vAlign w:val="top"/>
          </w:tcPr>
          <w:p w14:paraId="12676438">
            <w:pPr>
              <w:rPr>
                <w:rFonts w:ascii="Arial"/>
                <w:color w:val="auto"/>
                <w:sz w:val="21"/>
              </w:rPr>
            </w:pPr>
          </w:p>
        </w:tc>
        <w:tc>
          <w:tcPr>
            <w:tcW w:w="1632" w:type="dxa"/>
            <w:vAlign w:val="top"/>
          </w:tcPr>
          <w:p w14:paraId="4C46EC19">
            <w:pPr>
              <w:rPr>
                <w:rFonts w:ascii="Arial"/>
                <w:color w:val="auto"/>
                <w:sz w:val="21"/>
              </w:rPr>
            </w:pPr>
          </w:p>
        </w:tc>
      </w:tr>
      <w:tr w14:paraId="61FFC4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418" w:type="dxa"/>
            <w:vAlign w:val="top"/>
          </w:tcPr>
          <w:p w14:paraId="5E5BF10C">
            <w:pPr>
              <w:rPr>
                <w:rFonts w:ascii="Arial"/>
                <w:color w:val="auto"/>
                <w:sz w:val="21"/>
              </w:rPr>
            </w:pPr>
          </w:p>
        </w:tc>
        <w:tc>
          <w:tcPr>
            <w:tcW w:w="2104" w:type="dxa"/>
            <w:vAlign w:val="top"/>
          </w:tcPr>
          <w:p w14:paraId="56E99F29">
            <w:pPr>
              <w:rPr>
                <w:rFonts w:ascii="Arial"/>
                <w:color w:val="auto"/>
                <w:sz w:val="21"/>
              </w:rPr>
            </w:pPr>
          </w:p>
        </w:tc>
        <w:tc>
          <w:tcPr>
            <w:tcW w:w="1840" w:type="dxa"/>
            <w:vAlign w:val="top"/>
          </w:tcPr>
          <w:p w14:paraId="6BEB12EC">
            <w:pPr>
              <w:rPr>
                <w:rFonts w:ascii="Arial"/>
                <w:color w:val="auto"/>
                <w:sz w:val="21"/>
              </w:rPr>
            </w:pPr>
          </w:p>
        </w:tc>
        <w:tc>
          <w:tcPr>
            <w:tcW w:w="1527" w:type="dxa"/>
            <w:vAlign w:val="top"/>
          </w:tcPr>
          <w:p w14:paraId="125A4364">
            <w:pPr>
              <w:rPr>
                <w:rFonts w:ascii="Arial"/>
                <w:color w:val="auto"/>
                <w:sz w:val="21"/>
              </w:rPr>
            </w:pPr>
          </w:p>
        </w:tc>
        <w:tc>
          <w:tcPr>
            <w:tcW w:w="1632" w:type="dxa"/>
            <w:vAlign w:val="top"/>
          </w:tcPr>
          <w:p w14:paraId="22940E23">
            <w:pPr>
              <w:rPr>
                <w:rFonts w:ascii="Arial"/>
                <w:color w:val="auto"/>
                <w:sz w:val="21"/>
              </w:rPr>
            </w:pPr>
          </w:p>
        </w:tc>
      </w:tr>
      <w:tr w14:paraId="1923DA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418" w:type="dxa"/>
            <w:vAlign w:val="top"/>
          </w:tcPr>
          <w:p w14:paraId="58107661">
            <w:pPr>
              <w:rPr>
                <w:rFonts w:ascii="Arial"/>
                <w:color w:val="auto"/>
                <w:sz w:val="21"/>
              </w:rPr>
            </w:pPr>
          </w:p>
        </w:tc>
        <w:tc>
          <w:tcPr>
            <w:tcW w:w="2104" w:type="dxa"/>
            <w:vAlign w:val="top"/>
          </w:tcPr>
          <w:p w14:paraId="35577E61">
            <w:pPr>
              <w:rPr>
                <w:rFonts w:ascii="Arial"/>
                <w:color w:val="auto"/>
                <w:sz w:val="21"/>
              </w:rPr>
            </w:pPr>
          </w:p>
        </w:tc>
        <w:tc>
          <w:tcPr>
            <w:tcW w:w="1840" w:type="dxa"/>
            <w:vAlign w:val="top"/>
          </w:tcPr>
          <w:p w14:paraId="73A3B677">
            <w:pPr>
              <w:rPr>
                <w:rFonts w:ascii="Arial"/>
                <w:color w:val="auto"/>
                <w:sz w:val="21"/>
              </w:rPr>
            </w:pPr>
          </w:p>
        </w:tc>
        <w:tc>
          <w:tcPr>
            <w:tcW w:w="1527" w:type="dxa"/>
            <w:vAlign w:val="top"/>
          </w:tcPr>
          <w:p w14:paraId="30768D12">
            <w:pPr>
              <w:rPr>
                <w:rFonts w:ascii="Arial"/>
                <w:color w:val="auto"/>
                <w:sz w:val="21"/>
              </w:rPr>
            </w:pPr>
          </w:p>
        </w:tc>
        <w:tc>
          <w:tcPr>
            <w:tcW w:w="1632" w:type="dxa"/>
            <w:vAlign w:val="top"/>
          </w:tcPr>
          <w:p w14:paraId="6547DCC8">
            <w:pPr>
              <w:rPr>
                <w:rFonts w:ascii="Arial"/>
                <w:color w:val="auto"/>
                <w:sz w:val="21"/>
              </w:rPr>
            </w:pPr>
          </w:p>
        </w:tc>
      </w:tr>
      <w:tr w14:paraId="2E373E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418" w:type="dxa"/>
            <w:vAlign w:val="top"/>
          </w:tcPr>
          <w:p w14:paraId="5B671B0C">
            <w:pPr>
              <w:rPr>
                <w:rFonts w:ascii="Arial"/>
                <w:color w:val="auto"/>
                <w:sz w:val="21"/>
              </w:rPr>
            </w:pPr>
          </w:p>
        </w:tc>
        <w:tc>
          <w:tcPr>
            <w:tcW w:w="2104" w:type="dxa"/>
            <w:vAlign w:val="top"/>
          </w:tcPr>
          <w:p w14:paraId="20037041">
            <w:pPr>
              <w:rPr>
                <w:rFonts w:ascii="Arial"/>
                <w:color w:val="auto"/>
                <w:sz w:val="21"/>
              </w:rPr>
            </w:pPr>
          </w:p>
        </w:tc>
        <w:tc>
          <w:tcPr>
            <w:tcW w:w="1840" w:type="dxa"/>
            <w:vAlign w:val="top"/>
          </w:tcPr>
          <w:p w14:paraId="136BE0B0">
            <w:pPr>
              <w:rPr>
                <w:rFonts w:ascii="Arial"/>
                <w:color w:val="auto"/>
                <w:sz w:val="21"/>
              </w:rPr>
            </w:pPr>
          </w:p>
        </w:tc>
        <w:tc>
          <w:tcPr>
            <w:tcW w:w="1527" w:type="dxa"/>
            <w:vAlign w:val="top"/>
          </w:tcPr>
          <w:p w14:paraId="785BC433">
            <w:pPr>
              <w:rPr>
                <w:rFonts w:ascii="Arial"/>
                <w:color w:val="auto"/>
                <w:sz w:val="21"/>
              </w:rPr>
            </w:pPr>
          </w:p>
        </w:tc>
        <w:tc>
          <w:tcPr>
            <w:tcW w:w="1632" w:type="dxa"/>
            <w:vAlign w:val="top"/>
          </w:tcPr>
          <w:p w14:paraId="08045191">
            <w:pPr>
              <w:rPr>
                <w:rFonts w:ascii="Arial"/>
                <w:color w:val="auto"/>
                <w:sz w:val="21"/>
              </w:rPr>
            </w:pPr>
          </w:p>
        </w:tc>
      </w:tr>
      <w:tr w14:paraId="18E285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418" w:type="dxa"/>
            <w:vAlign w:val="top"/>
          </w:tcPr>
          <w:p w14:paraId="5B2CEED4">
            <w:pPr>
              <w:spacing w:before="235" w:line="84" w:lineRule="exact"/>
              <w:ind w:left="563"/>
              <w:rPr>
                <w:rFonts w:ascii="宋体" w:hAnsi="宋体" w:eastAsia="宋体" w:cs="宋体"/>
                <w:color w:val="auto"/>
                <w:sz w:val="20"/>
                <w:szCs w:val="20"/>
              </w:rPr>
            </w:pPr>
            <w:r>
              <w:rPr>
                <w:rFonts w:ascii="宋体" w:hAnsi="宋体" w:eastAsia="宋体" w:cs="宋体"/>
                <w:color w:val="auto"/>
                <w:spacing w:val="5"/>
                <w:position w:val="1"/>
                <w:sz w:val="20"/>
                <w:szCs w:val="20"/>
              </w:rPr>
              <w:t>.</w:t>
            </w:r>
            <w:r>
              <w:rPr>
                <w:rFonts w:ascii="宋体" w:hAnsi="宋体" w:eastAsia="宋体" w:cs="宋体"/>
                <w:color w:val="auto"/>
                <w:spacing w:val="3"/>
                <w:position w:val="1"/>
                <w:sz w:val="20"/>
                <w:szCs w:val="20"/>
              </w:rPr>
              <w:t>..</w:t>
            </w:r>
          </w:p>
        </w:tc>
        <w:tc>
          <w:tcPr>
            <w:tcW w:w="2104" w:type="dxa"/>
            <w:vAlign w:val="top"/>
          </w:tcPr>
          <w:p w14:paraId="6C9985BD">
            <w:pPr>
              <w:rPr>
                <w:rFonts w:ascii="Arial"/>
                <w:color w:val="auto"/>
                <w:sz w:val="21"/>
              </w:rPr>
            </w:pPr>
          </w:p>
        </w:tc>
        <w:tc>
          <w:tcPr>
            <w:tcW w:w="1840" w:type="dxa"/>
            <w:vAlign w:val="top"/>
          </w:tcPr>
          <w:p w14:paraId="6EB18F5E">
            <w:pPr>
              <w:rPr>
                <w:rFonts w:ascii="Arial"/>
                <w:color w:val="auto"/>
                <w:sz w:val="21"/>
              </w:rPr>
            </w:pPr>
          </w:p>
        </w:tc>
        <w:tc>
          <w:tcPr>
            <w:tcW w:w="1527" w:type="dxa"/>
            <w:vAlign w:val="top"/>
          </w:tcPr>
          <w:p w14:paraId="5C680EC0">
            <w:pPr>
              <w:rPr>
                <w:rFonts w:ascii="Arial"/>
                <w:color w:val="auto"/>
                <w:sz w:val="21"/>
              </w:rPr>
            </w:pPr>
          </w:p>
        </w:tc>
        <w:tc>
          <w:tcPr>
            <w:tcW w:w="1632" w:type="dxa"/>
            <w:vAlign w:val="top"/>
          </w:tcPr>
          <w:p w14:paraId="66F231E6">
            <w:pPr>
              <w:rPr>
                <w:rFonts w:ascii="Arial"/>
                <w:color w:val="auto"/>
                <w:sz w:val="21"/>
              </w:rPr>
            </w:pPr>
          </w:p>
        </w:tc>
      </w:tr>
      <w:tr w14:paraId="03781C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418" w:type="dxa"/>
            <w:vAlign w:val="top"/>
          </w:tcPr>
          <w:p w14:paraId="06298258">
            <w:pPr>
              <w:spacing w:before="234" w:line="85" w:lineRule="exact"/>
              <w:ind w:left="563"/>
              <w:rPr>
                <w:rFonts w:ascii="宋体" w:hAnsi="宋体" w:eastAsia="宋体" w:cs="宋体"/>
                <w:color w:val="auto"/>
                <w:sz w:val="20"/>
                <w:szCs w:val="20"/>
              </w:rPr>
            </w:pPr>
            <w:r>
              <w:rPr>
                <w:rFonts w:ascii="宋体" w:hAnsi="宋体" w:eastAsia="宋体" w:cs="宋体"/>
                <w:color w:val="auto"/>
                <w:spacing w:val="5"/>
                <w:position w:val="1"/>
                <w:sz w:val="20"/>
                <w:szCs w:val="20"/>
              </w:rPr>
              <w:t>.</w:t>
            </w:r>
            <w:r>
              <w:rPr>
                <w:rFonts w:ascii="宋体" w:hAnsi="宋体" w:eastAsia="宋体" w:cs="宋体"/>
                <w:color w:val="auto"/>
                <w:spacing w:val="3"/>
                <w:position w:val="1"/>
                <w:sz w:val="20"/>
                <w:szCs w:val="20"/>
              </w:rPr>
              <w:t>..</w:t>
            </w:r>
          </w:p>
        </w:tc>
        <w:tc>
          <w:tcPr>
            <w:tcW w:w="2104" w:type="dxa"/>
            <w:vAlign w:val="top"/>
          </w:tcPr>
          <w:p w14:paraId="25884013">
            <w:pPr>
              <w:rPr>
                <w:rFonts w:ascii="Arial"/>
                <w:color w:val="auto"/>
                <w:sz w:val="21"/>
              </w:rPr>
            </w:pPr>
          </w:p>
        </w:tc>
        <w:tc>
          <w:tcPr>
            <w:tcW w:w="1840" w:type="dxa"/>
            <w:vAlign w:val="top"/>
          </w:tcPr>
          <w:p w14:paraId="3CBA671C">
            <w:pPr>
              <w:rPr>
                <w:rFonts w:ascii="Arial"/>
                <w:color w:val="auto"/>
                <w:sz w:val="21"/>
              </w:rPr>
            </w:pPr>
          </w:p>
        </w:tc>
        <w:tc>
          <w:tcPr>
            <w:tcW w:w="1527" w:type="dxa"/>
            <w:vAlign w:val="top"/>
          </w:tcPr>
          <w:p w14:paraId="19813330">
            <w:pPr>
              <w:rPr>
                <w:rFonts w:ascii="Arial"/>
                <w:color w:val="auto"/>
                <w:sz w:val="21"/>
              </w:rPr>
            </w:pPr>
          </w:p>
        </w:tc>
        <w:tc>
          <w:tcPr>
            <w:tcW w:w="1632" w:type="dxa"/>
            <w:vAlign w:val="top"/>
          </w:tcPr>
          <w:p w14:paraId="5ED7AA21">
            <w:pPr>
              <w:rPr>
                <w:rFonts w:ascii="Arial"/>
                <w:color w:val="auto"/>
                <w:sz w:val="21"/>
              </w:rPr>
            </w:pPr>
          </w:p>
        </w:tc>
      </w:tr>
      <w:tr w14:paraId="67A13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1418" w:type="dxa"/>
            <w:vAlign w:val="top"/>
          </w:tcPr>
          <w:p w14:paraId="2418147C">
            <w:pPr>
              <w:rPr>
                <w:rFonts w:ascii="Arial"/>
                <w:color w:val="auto"/>
                <w:sz w:val="21"/>
              </w:rPr>
            </w:pPr>
          </w:p>
        </w:tc>
        <w:tc>
          <w:tcPr>
            <w:tcW w:w="2104" w:type="dxa"/>
            <w:vAlign w:val="top"/>
          </w:tcPr>
          <w:p w14:paraId="53178543">
            <w:pPr>
              <w:rPr>
                <w:rFonts w:ascii="Arial"/>
                <w:color w:val="auto"/>
                <w:sz w:val="21"/>
              </w:rPr>
            </w:pPr>
          </w:p>
        </w:tc>
        <w:tc>
          <w:tcPr>
            <w:tcW w:w="1840" w:type="dxa"/>
            <w:vAlign w:val="top"/>
          </w:tcPr>
          <w:p w14:paraId="18E2D801">
            <w:pPr>
              <w:rPr>
                <w:rFonts w:ascii="Arial"/>
                <w:color w:val="auto"/>
                <w:sz w:val="21"/>
              </w:rPr>
            </w:pPr>
          </w:p>
        </w:tc>
        <w:tc>
          <w:tcPr>
            <w:tcW w:w="1527" w:type="dxa"/>
            <w:vAlign w:val="top"/>
          </w:tcPr>
          <w:p w14:paraId="1F157721">
            <w:pPr>
              <w:rPr>
                <w:rFonts w:ascii="Arial"/>
                <w:color w:val="auto"/>
                <w:sz w:val="21"/>
              </w:rPr>
            </w:pPr>
          </w:p>
        </w:tc>
        <w:tc>
          <w:tcPr>
            <w:tcW w:w="1632" w:type="dxa"/>
            <w:vAlign w:val="top"/>
          </w:tcPr>
          <w:p w14:paraId="58389766">
            <w:pPr>
              <w:rPr>
                <w:rFonts w:ascii="Arial"/>
                <w:color w:val="auto"/>
                <w:sz w:val="21"/>
              </w:rPr>
            </w:pPr>
          </w:p>
        </w:tc>
      </w:tr>
    </w:tbl>
    <w:p w14:paraId="4275A0B9">
      <w:pPr>
        <w:spacing w:before="232" w:line="382" w:lineRule="auto"/>
        <w:ind w:left="122" w:right="109" w:firstLine="205"/>
        <w:rPr>
          <w:rFonts w:ascii="宋体" w:hAnsi="宋体" w:eastAsia="宋体" w:cs="宋体"/>
          <w:color w:val="auto"/>
          <w:sz w:val="23"/>
          <w:szCs w:val="23"/>
        </w:rPr>
      </w:pPr>
      <w:r>
        <w:rPr>
          <w:rFonts w:ascii="宋体" w:hAnsi="宋体" w:eastAsia="宋体" w:cs="宋体"/>
          <w:color w:val="auto"/>
          <w:spacing w:val="14"/>
          <w:sz w:val="20"/>
          <w:szCs w:val="20"/>
        </w:rPr>
        <w:t>注：</w:t>
      </w:r>
      <w:r>
        <w:rPr>
          <w:rFonts w:ascii="宋体" w:hAnsi="宋体" w:eastAsia="宋体" w:cs="宋体"/>
          <w:color w:val="auto"/>
          <w:spacing w:val="10"/>
          <w:sz w:val="20"/>
          <w:szCs w:val="20"/>
        </w:rPr>
        <w:t>1</w:t>
      </w:r>
      <w:r>
        <w:rPr>
          <w:rFonts w:ascii="宋体" w:hAnsi="宋体" w:eastAsia="宋体" w:cs="宋体"/>
          <w:color w:val="auto"/>
          <w:spacing w:val="7"/>
          <w:sz w:val="20"/>
          <w:szCs w:val="20"/>
        </w:rPr>
        <w:t>、此表可向下延伸，</w:t>
      </w:r>
      <w:r>
        <w:rPr>
          <w:rFonts w:ascii="宋体" w:hAnsi="宋体" w:eastAsia="宋体" w:cs="宋体"/>
          <w:color w:val="auto"/>
          <w:spacing w:val="7"/>
          <w:sz w:val="23"/>
          <w:szCs w:val="23"/>
          <w:u w:val="single" w:color="auto"/>
          <w14:textOutline w14:w="4358" w14:cap="sq" w14:cmpd="sng">
            <w14:solidFill>
              <w14:srgbClr w14:val="000000"/>
            </w14:solidFill>
            <w14:prstDash w14:val="solid"/>
            <w14:bevel/>
          </w14:textOutline>
        </w:rPr>
        <w:t>后附中标通知书或合同扫描件，提供资料中须包含中标</w:t>
      </w:r>
      <w:r>
        <w:rPr>
          <w:rFonts w:ascii="宋体" w:hAnsi="宋体" w:eastAsia="宋体" w:cs="宋体"/>
          <w:color w:val="auto"/>
          <w:sz w:val="23"/>
          <w:szCs w:val="23"/>
        </w:rPr>
        <w:t xml:space="preserve"> </w:t>
      </w:r>
      <w:r>
        <w:rPr>
          <w:rFonts w:ascii="宋体" w:hAnsi="宋体" w:eastAsia="宋体" w:cs="宋体"/>
          <w:color w:val="auto"/>
          <w:spacing w:val="16"/>
          <w:sz w:val="23"/>
          <w:szCs w:val="23"/>
          <w:u w:val="single" w:color="auto"/>
          <w14:textOutline w14:w="4358" w14:cap="sq" w14:cmpd="sng">
            <w14:solidFill>
              <w14:srgbClr w14:val="000000"/>
            </w14:solidFill>
            <w14:prstDash w14:val="solid"/>
            <w14:bevel/>
          </w14:textOutline>
        </w:rPr>
        <w:t>金</w:t>
      </w:r>
      <w:r>
        <w:rPr>
          <w:rFonts w:ascii="宋体" w:hAnsi="宋体" w:eastAsia="宋体" w:cs="宋体"/>
          <w:color w:val="auto"/>
          <w:spacing w:val="12"/>
          <w:sz w:val="23"/>
          <w:szCs w:val="23"/>
          <w:u w:val="single" w:color="auto"/>
          <w14:textOutline w14:w="4358" w14:cap="sq" w14:cmpd="sng">
            <w14:solidFill>
              <w14:srgbClr w14:val="000000"/>
            </w14:solidFill>
            <w14:prstDash w14:val="solid"/>
            <w14:bevel/>
          </w14:textOutline>
        </w:rPr>
        <w:t>额及日期。</w:t>
      </w:r>
    </w:p>
    <w:p w14:paraId="4ADC9D61">
      <w:pPr>
        <w:spacing w:line="271" w:lineRule="exact"/>
        <w:ind w:left="750"/>
        <w:rPr>
          <w:rFonts w:ascii="宋体" w:hAnsi="宋体" w:eastAsia="宋体" w:cs="宋体"/>
          <w:color w:val="auto"/>
          <w:sz w:val="20"/>
          <w:szCs w:val="20"/>
        </w:rPr>
      </w:pPr>
      <w:r>
        <w:rPr>
          <w:rFonts w:ascii="宋体" w:hAnsi="宋体" w:eastAsia="宋体" w:cs="宋体"/>
          <w:color w:val="auto"/>
          <w:spacing w:val="13"/>
          <w:position w:val="1"/>
          <w:sz w:val="20"/>
          <w:szCs w:val="20"/>
        </w:rPr>
        <w:t>2</w:t>
      </w:r>
      <w:r>
        <w:rPr>
          <w:rFonts w:ascii="宋体" w:hAnsi="宋体" w:eastAsia="宋体" w:cs="宋体"/>
          <w:color w:val="auto"/>
          <w:spacing w:val="9"/>
          <w:position w:val="1"/>
          <w:sz w:val="20"/>
          <w:szCs w:val="20"/>
        </w:rPr>
        <w:t>、表格内需提供同类项目业绩，请勿提供其他无关项目业绩影响评分，</w:t>
      </w:r>
    </w:p>
    <w:p w14:paraId="05EF6BA0">
      <w:pPr>
        <w:spacing w:line="302" w:lineRule="auto"/>
        <w:rPr>
          <w:rFonts w:ascii="Arial"/>
          <w:color w:val="auto"/>
          <w:sz w:val="21"/>
        </w:rPr>
      </w:pPr>
    </w:p>
    <w:p w14:paraId="1217CDAE">
      <w:pPr>
        <w:spacing w:line="302" w:lineRule="auto"/>
        <w:rPr>
          <w:rFonts w:ascii="Arial"/>
          <w:color w:val="auto"/>
          <w:sz w:val="21"/>
        </w:rPr>
      </w:pPr>
    </w:p>
    <w:p w14:paraId="4C293048">
      <w:pPr>
        <w:spacing w:before="65" w:line="224" w:lineRule="auto"/>
        <w:ind w:left="575"/>
        <w:rPr>
          <w:rFonts w:ascii="宋体" w:hAnsi="宋体" w:eastAsia="宋体" w:cs="宋体"/>
          <w:color w:val="auto"/>
          <w:sz w:val="20"/>
          <w:szCs w:val="20"/>
        </w:rPr>
      </w:pPr>
      <w:r>
        <w:rPr>
          <w:rFonts w:ascii="宋体" w:hAnsi="宋体" w:eastAsia="宋体" w:cs="宋体"/>
          <w:color w:val="auto"/>
          <w:spacing w:val="18"/>
          <w:sz w:val="20"/>
          <w:szCs w:val="20"/>
        </w:rPr>
        <w:t>兹</w:t>
      </w:r>
      <w:r>
        <w:rPr>
          <w:rFonts w:ascii="宋体" w:hAnsi="宋体" w:eastAsia="宋体" w:cs="宋体"/>
          <w:color w:val="auto"/>
          <w:spacing w:val="11"/>
          <w:sz w:val="20"/>
          <w:szCs w:val="20"/>
        </w:rPr>
        <w:t>证</w:t>
      </w:r>
      <w:r>
        <w:rPr>
          <w:rFonts w:ascii="宋体" w:hAnsi="宋体" w:eastAsia="宋体" w:cs="宋体"/>
          <w:color w:val="auto"/>
          <w:spacing w:val="9"/>
          <w:sz w:val="20"/>
          <w:szCs w:val="20"/>
        </w:rPr>
        <w:t>明上述声明是真实、正确的，我们同意遵照贵方要求出示有关证明文件。</w:t>
      </w:r>
    </w:p>
    <w:p w14:paraId="71D3A893">
      <w:pPr>
        <w:spacing w:line="276" w:lineRule="auto"/>
        <w:rPr>
          <w:rFonts w:ascii="Arial"/>
          <w:color w:val="auto"/>
          <w:sz w:val="21"/>
        </w:rPr>
      </w:pPr>
    </w:p>
    <w:p w14:paraId="49E556AE">
      <w:pPr>
        <w:spacing w:line="277" w:lineRule="auto"/>
        <w:rPr>
          <w:rFonts w:ascii="Arial"/>
          <w:color w:val="auto"/>
          <w:sz w:val="21"/>
        </w:rPr>
      </w:pPr>
    </w:p>
    <w:p w14:paraId="30AF74BD">
      <w:pPr>
        <w:spacing w:before="65" w:line="228" w:lineRule="auto"/>
        <w:ind w:left="1062"/>
        <w:rPr>
          <w:rFonts w:ascii="宋体" w:hAnsi="宋体" w:eastAsia="宋体" w:cs="宋体"/>
          <w:color w:val="auto"/>
          <w:sz w:val="20"/>
          <w:szCs w:val="20"/>
        </w:rPr>
      </w:pPr>
      <w:r>
        <w:rPr>
          <w:rFonts w:ascii="宋体" w:hAnsi="宋体" w:eastAsia="宋体" w:cs="宋体"/>
          <w:color w:val="auto"/>
          <w:spacing w:val="8"/>
          <w:sz w:val="20"/>
          <w:szCs w:val="20"/>
        </w:rPr>
        <w:t>日期：_</w:t>
      </w:r>
      <w:r>
        <w:rPr>
          <w:rFonts w:ascii="宋体" w:hAnsi="宋体" w:eastAsia="宋体" w:cs="宋体"/>
          <w:color w:val="auto"/>
          <w:spacing w:val="4"/>
          <w:sz w:val="20"/>
          <w:szCs w:val="20"/>
        </w:rPr>
        <w:t>_________________________________________</w:t>
      </w:r>
    </w:p>
    <w:p w14:paraId="7D8F17BF">
      <w:pPr>
        <w:spacing w:before="184" w:line="399" w:lineRule="auto"/>
        <w:ind w:left="1028" w:right="1627"/>
        <w:rPr>
          <w:rFonts w:ascii="宋体" w:hAnsi="宋体" w:eastAsia="宋体" w:cs="宋体"/>
          <w:color w:val="auto"/>
          <w:sz w:val="20"/>
          <w:szCs w:val="20"/>
        </w:rPr>
      </w:pPr>
      <w:r>
        <w:rPr>
          <w:rFonts w:ascii="宋体" w:hAnsi="宋体" w:eastAsia="宋体" w:cs="宋体"/>
          <w:color w:val="auto"/>
          <w:spacing w:val="6"/>
          <w:sz w:val="20"/>
          <w:szCs w:val="20"/>
        </w:rPr>
        <w:t>投标单位授权代表(签字)：________________________________</w:t>
      </w:r>
      <w:r>
        <w:rPr>
          <w:rFonts w:ascii="宋体" w:hAnsi="宋体" w:eastAsia="宋体" w:cs="宋体"/>
          <w:color w:val="auto"/>
          <w:sz w:val="20"/>
          <w:szCs w:val="20"/>
        </w:rPr>
        <w:t xml:space="preserve"> </w:t>
      </w:r>
      <w:r>
        <w:rPr>
          <w:rFonts w:ascii="宋体" w:hAnsi="宋体" w:eastAsia="宋体" w:cs="宋体"/>
          <w:color w:val="auto"/>
          <w:spacing w:val="12"/>
          <w:sz w:val="20"/>
          <w:szCs w:val="20"/>
        </w:rPr>
        <w:t>投</w:t>
      </w:r>
      <w:r>
        <w:rPr>
          <w:rFonts w:ascii="宋体" w:hAnsi="宋体" w:eastAsia="宋体" w:cs="宋体"/>
          <w:color w:val="auto"/>
          <w:spacing w:val="6"/>
          <w:sz w:val="20"/>
          <w:szCs w:val="20"/>
        </w:rPr>
        <w:t>标单位授权代表的职务：________________________________</w:t>
      </w:r>
      <w:r>
        <w:rPr>
          <w:rFonts w:ascii="宋体" w:hAnsi="宋体" w:eastAsia="宋体" w:cs="宋体"/>
          <w:color w:val="auto"/>
          <w:sz w:val="20"/>
          <w:szCs w:val="20"/>
        </w:rPr>
        <w:t xml:space="preserve"> </w:t>
      </w:r>
      <w:r>
        <w:rPr>
          <w:rFonts w:hint="eastAsia" w:ascii="宋体" w:hAnsi="宋体" w:cs="宋体"/>
          <w:color w:val="auto"/>
          <w:spacing w:val="10"/>
          <w:sz w:val="20"/>
          <w:szCs w:val="20"/>
          <w:lang w:eastAsia="zh-CN"/>
        </w:rPr>
        <w:t>联系方式</w:t>
      </w:r>
      <w:r>
        <w:rPr>
          <w:rFonts w:ascii="宋体" w:hAnsi="宋体" w:eastAsia="宋体" w:cs="宋体"/>
          <w:color w:val="auto"/>
          <w:spacing w:val="5"/>
          <w:sz w:val="20"/>
          <w:szCs w:val="20"/>
        </w:rPr>
        <w:t>：________________________________________</w:t>
      </w:r>
    </w:p>
    <w:p w14:paraId="6141E32B">
      <w:pPr>
        <w:spacing w:before="1" w:line="226" w:lineRule="auto"/>
        <w:ind w:left="1026"/>
        <w:rPr>
          <w:rFonts w:ascii="宋体" w:hAnsi="宋体" w:eastAsia="宋体" w:cs="宋体"/>
          <w:color w:val="auto"/>
          <w:sz w:val="20"/>
          <w:szCs w:val="20"/>
        </w:rPr>
      </w:pPr>
      <w:r>
        <w:rPr>
          <w:rFonts w:hint="eastAsia" w:ascii="宋体" w:hAnsi="宋体" w:cs="宋体"/>
          <w:color w:val="auto"/>
          <w:spacing w:val="10"/>
          <w:sz w:val="20"/>
          <w:szCs w:val="20"/>
          <w:lang w:eastAsia="zh-CN"/>
        </w:rPr>
        <w:t>单位公</w:t>
      </w:r>
      <w:r>
        <w:rPr>
          <w:rFonts w:ascii="宋体" w:hAnsi="宋体" w:eastAsia="宋体" w:cs="宋体"/>
          <w:color w:val="auto"/>
          <w:spacing w:val="7"/>
          <w:sz w:val="20"/>
          <w:szCs w:val="20"/>
        </w:rPr>
        <w:t>章</w:t>
      </w:r>
      <w:r>
        <w:rPr>
          <w:rFonts w:ascii="宋体" w:hAnsi="宋体" w:eastAsia="宋体" w:cs="宋体"/>
          <w:color w:val="auto"/>
          <w:spacing w:val="5"/>
          <w:sz w:val="20"/>
          <w:szCs w:val="20"/>
        </w:rPr>
        <w:t>：__________________________________________</w:t>
      </w:r>
    </w:p>
    <w:p w14:paraId="0E48339E">
      <w:pPr>
        <w:rPr>
          <w:color w:val="auto"/>
        </w:rPr>
        <w:sectPr>
          <w:pgSz w:w="11906" w:h="16839"/>
          <w:pgMar w:top="400" w:right="1690" w:bottom="400" w:left="1689" w:header="0" w:footer="0" w:gutter="0"/>
          <w:pgNumType w:fmt="decimal"/>
          <w:cols w:space="720" w:num="1"/>
        </w:sectPr>
      </w:pPr>
    </w:p>
    <w:p w14:paraId="209373DF">
      <w:pPr>
        <w:spacing w:line="245" w:lineRule="auto"/>
        <w:rPr>
          <w:rFonts w:ascii="Arial"/>
          <w:color w:val="auto"/>
          <w:sz w:val="21"/>
        </w:rPr>
      </w:pPr>
    </w:p>
    <w:p w14:paraId="79D6F071">
      <w:pPr>
        <w:spacing w:line="246" w:lineRule="auto"/>
        <w:rPr>
          <w:rFonts w:ascii="Arial"/>
          <w:color w:val="auto"/>
          <w:sz w:val="21"/>
        </w:rPr>
      </w:pPr>
    </w:p>
    <w:p w14:paraId="77827CFB">
      <w:pPr>
        <w:spacing w:line="246" w:lineRule="auto"/>
        <w:rPr>
          <w:rFonts w:ascii="Arial"/>
          <w:color w:val="auto"/>
          <w:sz w:val="21"/>
        </w:rPr>
      </w:pPr>
    </w:p>
    <w:p w14:paraId="72F9B7A6">
      <w:pPr>
        <w:spacing w:line="246" w:lineRule="auto"/>
        <w:rPr>
          <w:rFonts w:ascii="Arial"/>
          <w:color w:val="auto"/>
          <w:sz w:val="21"/>
        </w:rPr>
      </w:pPr>
    </w:p>
    <w:p w14:paraId="388C5E57">
      <w:pPr>
        <w:spacing w:before="91" w:line="219" w:lineRule="auto"/>
        <w:ind w:left="458"/>
        <w:rPr>
          <w:rFonts w:hint="default" w:ascii="宋体" w:hAnsi="宋体" w:eastAsia="宋体" w:cs="宋体"/>
          <w:color w:val="auto"/>
          <w:sz w:val="28"/>
          <w:szCs w:val="28"/>
          <w:lang w:val="en-US" w:eastAsia="zh-CN"/>
        </w:rPr>
      </w:pPr>
      <w:r>
        <w:rPr>
          <w:rFonts w:ascii="宋体" w:hAnsi="宋体" w:eastAsia="宋体" w:cs="宋体"/>
          <w:color w:val="auto"/>
          <w:spacing w:val="-22"/>
          <w:sz w:val="28"/>
          <w:szCs w:val="28"/>
        </w:rPr>
        <w:t>附</w:t>
      </w:r>
      <w:r>
        <w:rPr>
          <w:rFonts w:ascii="宋体" w:hAnsi="宋体" w:eastAsia="宋体" w:cs="宋体"/>
          <w:color w:val="auto"/>
          <w:spacing w:val="-20"/>
          <w:sz w:val="28"/>
          <w:szCs w:val="28"/>
        </w:rPr>
        <w:t xml:space="preserve">件 </w:t>
      </w:r>
      <w:r>
        <w:rPr>
          <w:rFonts w:hint="eastAsia" w:ascii="宋体" w:hAnsi="宋体" w:cs="宋体"/>
          <w:color w:val="auto"/>
          <w:spacing w:val="-20"/>
          <w:sz w:val="28"/>
          <w:szCs w:val="28"/>
          <w:lang w:val="en-US" w:eastAsia="zh-CN"/>
        </w:rPr>
        <w:t>11</w:t>
      </w:r>
    </w:p>
    <w:p w14:paraId="590BB8B3">
      <w:pPr>
        <w:spacing w:before="32" w:line="219" w:lineRule="auto"/>
        <w:ind w:left="2726"/>
        <w:rPr>
          <w:rFonts w:ascii="宋体" w:hAnsi="宋体" w:eastAsia="宋体" w:cs="宋体"/>
          <w:color w:val="auto"/>
          <w:sz w:val="28"/>
          <w:szCs w:val="28"/>
        </w:rPr>
      </w:pPr>
      <w:r>
        <w:rPr>
          <w:rFonts w:ascii="宋体" w:hAnsi="宋体" w:eastAsia="宋体" w:cs="宋体"/>
          <w:color w:val="auto"/>
          <w:spacing w:val="-1"/>
          <w:sz w:val="28"/>
          <w:szCs w:val="28"/>
        </w:rPr>
        <w:t>拟投入本项目的服务人</w:t>
      </w:r>
      <w:r>
        <w:rPr>
          <w:rFonts w:ascii="宋体" w:hAnsi="宋体" w:eastAsia="宋体" w:cs="宋体"/>
          <w:color w:val="auto"/>
          <w:sz w:val="28"/>
          <w:szCs w:val="28"/>
        </w:rPr>
        <w:t>员一览表</w:t>
      </w:r>
    </w:p>
    <w:p w14:paraId="52B5F17B">
      <w:pPr>
        <w:rPr>
          <w:color w:val="auto"/>
        </w:rPr>
      </w:pPr>
    </w:p>
    <w:p w14:paraId="41A6B170">
      <w:pPr>
        <w:spacing w:line="166" w:lineRule="exact"/>
        <w:rPr>
          <w:color w:val="auto"/>
        </w:rPr>
      </w:pPr>
    </w:p>
    <w:tbl>
      <w:tblPr>
        <w:tblStyle w:val="53"/>
        <w:tblW w:w="91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80"/>
        <w:gridCol w:w="977"/>
        <w:gridCol w:w="1091"/>
        <w:gridCol w:w="876"/>
        <w:gridCol w:w="1031"/>
        <w:gridCol w:w="912"/>
        <w:gridCol w:w="1139"/>
        <w:gridCol w:w="995"/>
        <w:gridCol w:w="850"/>
      </w:tblGrid>
      <w:tr w14:paraId="702EE0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9151" w:type="dxa"/>
            <w:gridSpan w:val="9"/>
            <w:vAlign w:val="top"/>
          </w:tcPr>
          <w:p w14:paraId="18B4B770">
            <w:pPr>
              <w:spacing w:before="208" w:line="224" w:lineRule="auto"/>
              <w:ind w:left="2700"/>
              <w:rPr>
                <w:rFonts w:ascii="宋体" w:hAnsi="宋体" w:eastAsia="宋体" w:cs="宋体"/>
                <w:color w:val="auto"/>
                <w:sz w:val="20"/>
                <w:szCs w:val="20"/>
              </w:rPr>
            </w:pPr>
            <w:r>
              <w:rPr>
                <w:rFonts w:ascii="宋体" w:hAnsi="宋体" w:eastAsia="宋体" w:cs="宋体"/>
                <w:color w:val="auto"/>
                <w:spacing w:val="13"/>
                <w:sz w:val="20"/>
                <w:szCs w:val="20"/>
              </w:rPr>
              <w:t>项</w:t>
            </w:r>
            <w:r>
              <w:rPr>
                <w:rFonts w:ascii="宋体" w:hAnsi="宋体" w:eastAsia="宋体" w:cs="宋体"/>
                <w:color w:val="auto"/>
                <w:spacing w:val="9"/>
                <w:sz w:val="20"/>
                <w:szCs w:val="20"/>
              </w:rPr>
              <w:t>目实施中投入的项目组成员及驻场人员</w:t>
            </w:r>
          </w:p>
        </w:tc>
      </w:tr>
      <w:tr w14:paraId="32D157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1" w:hRule="atLeast"/>
        </w:trPr>
        <w:tc>
          <w:tcPr>
            <w:tcW w:w="1280" w:type="dxa"/>
            <w:vAlign w:val="top"/>
          </w:tcPr>
          <w:p w14:paraId="04EA7737">
            <w:pPr>
              <w:spacing w:line="336" w:lineRule="auto"/>
              <w:rPr>
                <w:rFonts w:ascii="Arial"/>
                <w:color w:val="auto"/>
                <w:sz w:val="21"/>
              </w:rPr>
            </w:pPr>
          </w:p>
          <w:p w14:paraId="609782A5">
            <w:pPr>
              <w:spacing w:before="65" w:line="225" w:lineRule="auto"/>
              <w:ind w:left="225"/>
              <w:rPr>
                <w:rFonts w:ascii="宋体" w:hAnsi="宋体" w:eastAsia="宋体" w:cs="宋体"/>
                <w:color w:val="auto"/>
                <w:sz w:val="20"/>
                <w:szCs w:val="20"/>
              </w:rPr>
            </w:pPr>
            <w:r>
              <w:rPr>
                <w:rFonts w:ascii="宋体" w:hAnsi="宋体" w:eastAsia="宋体" w:cs="宋体"/>
                <w:color w:val="auto"/>
                <w:spacing w:val="7"/>
                <w:sz w:val="20"/>
                <w:szCs w:val="20"/>
              </w:rPr>
              <w:t>职责分工</w:t>
            </w:r>
          </w:p>
        </w:tc>
        <w:tc>
          <w:tcPr>
            <w:tcW w:w="977" w:type="dxa"/>
            <w:vAlign w:val="top"/>
          </w:tcPr>
          <w:p w14:paraId="438C32A8">
            <w:pPr>
              <w:spacing w:line="336" w:lineRule="auto"/>
              <w:rPr>
                <w:rFonts w:ascii="Arial"/>
                <w:color w:val="auto"/>
                <w:sz w:val="21"/>
              </w:rPr>
            </w:pPr>
          </w:p>
          <w:p w14:paraId="61EAB289">
            <w:pPr>
              <w:spacing w:before="65" w:line="228" w:lineRule="auto"/>
              <w:ind w:left="281"/>
              <w:rPr>
                <w:rFonts w:ascii="宋体" w:hAnsi="宋体" w:eastAsia="宋体" w:cs="宋体"/>
                <w:color w:val="auto"/>
                <w:sz w:val="20"/>
                <w:szCs w:val="20"/>
              </w:rPr>
            </w:pPr>
            <w:r>
              <w:rPr>
                <w:rFonts w:ascii="宋体" w:hAnsi="宋体" w:eastAsia="宋体" w:cs="宋体"/>
                <w:color w:val="auto"/>
                <w:spacing w:val="5"/>
                <w:sz w:val="20"/>
                <w:szCs w:val="20"/>
              </w:rPr>
              <w:t>姓</w:t>
            </w:r>
            <w:r>
              <w:rPr>
                <w:rFonts w:ascii="宋体" w:hAnsi="宋体" w:eastAsia="宋体" w:cs="宋体"/>
                <w:color w:val="auto"/>
                <w:spacing w:val="4"/>
                <w:sz w:val="20"/>
                <w:szCs w:val="20"/>
              </w:rPr>
              <w:t>名</w:t>
            </w:r>
          </w:p>
        </w:tc>
        <w:tc>
          <w:tcPr>
            <w:tcW w:w="1091" w:type="dxa"/>
            <w:vAlign w:val="top"/>
          </w:tcPr>
          <w:p w14:paraId="627F1485">
            <w:pPr>
              <w:spacing w:line="336" w:lineRule="auto"/>
              <w:rPr>
                <w:rFonts w:ascii="Arial"/>
                <w:color w:val="auto"/>
                <w:sz w:val="21"/>
              </w:rPr>
            </w:pPr>
          </w:p>
          <w:p w14:paraId="5FF09CE3">
            <w:pPr>
              <w:spacing w:before="65" w:line="227" w:lineRule="auto"/>
              <w:ind w:left="339"/>
              <w:rPr>
                <w:rFonts w:ascii="宋体" w:hAnsi="宋体" w:eastAsia="宋体" w:cs="宋体"/>
                <w:color w:val="auto"/>
                <w:sz w:val="20"/>
                <w:szCs w:val="20"/>
              </w:rPr>
            </w:pPr>
            <w:r>
              <w:rPr>
                <w:rFonts w:ascii="宋体" w:hAnsi="宋体" w:eastAsia="宋体" w:cs="宋体"/>
                <w:color w:val="auto"/>
                <w:spacing w:val="4"/>
                <w:sz w:val="20"/>
                <w:szCs w:val="20"/>
              </w:rPr>
              <w:t>年龄</w:t>
            </w:r>
          </w:p>
        </w:tc>
        <w:tc>
          <w:tcPr>
            <w:tcW w:w="876" w:type="dxa"/>
            <w:vAlign w:val="top"/>
          </w:tcPr>
          <w:p w14:paraId="55309B1D">
            <w:pPr>
              <w:spacing w:line="336" w:lineRule="auto"/>
              <w:rPr>
                <w:rFonts w:ascii="Arial"/>
                <w:color w:val="auto"/>
                <w:sz w:val="21"/>
              </w:rPr>
            </w:pPr>
          </w:p>
          <w:p w14:paraId="64CBCDF9">
            <w:pPr>
              <w:spacing w:before="65" w:line="226" w:lineRule="auto"/>
              <w:ind w:left="232"/>
              <w:rPr>
                <w:rFonts w:ascii="宋体" w:hAnsi="宋体" w:eastAsia="宋体" w:cs="宋体"/>
                <w:color w:val="auto"/>
                <w:sz w:val="20"/>
                <w:szCs w:val="20"/>
              </w:rPr>
            </w:pPr>
            <w:r>
              <w:rPr>
                <w:rFonts w:ascii="宋体" w:hAnsi="宋体" w:eastAsia="宋体" w:cs="宋体"/>
                <w:color w:val="auto"/>
                <w:spacing w:val="4"/>
                <w:sz w:val="20"/>
                <w:szCs w:val="20"/>
              </w:rPr>
              <w:t>专业</w:t>
            </w:r>
          </w:p>
        </w:tc>
        <w:tc>
          <w:tcPr>
            <w:tcW w:w="1031" w:type="dxa"/>
            <w:vAlign w:val="top"/>
          </w:tcPr>
          <w:p w14:paraId="47C55435">
            <w:pPr>
              <w:spacing w:before="91" w:line="286" w:lineRule="auto"/>
              <w:ind w:left="205" w:right="199"/>
              <w:rPr>
                <w:rFonts w:ascii="宋体" w:hAnsi="宋体" w:eastAsia="宋体" w:cs="宋体"/>
                <w:color w:val="auto"/>
                <w:sz w:val="20"/>
                <w:szCs w:val="20"/>
              </w:rPr>
            </w:pPr>
            <w:r>
              <w:rPr>
                <w:rFonts w:ascii="宋体" w:hAnsi="宋体" w:eastAsia="宋体" w:cs="宋体"/>
                <w:color w:val="auto"/>
                <w:spacing w:val="7"/>
                <w:sz w:val="20"/>
                <w:szCs w:val="20"/>
              </w:rPr>
              <w:t>职</w:t>
            </w:r>
            <w:r>
              <w:rPr>
                <w:rFonts w:ascii="宋体" w:hAnsi="宋体" w:eastAsia="宋体" w:cs="宋体"/>
                <w:color w:val="auto"/>
                <w:spacing w:val="6"/>
                <w:sz w:val="20"/>
                <w:szCs w:val="20"/>
              </w:rPr>
              <w:t>业资</w:t>
            </w:r>
            <w:r>
              <w:rPr>
                <w:rFonts w:ascii="宋体" w:hAnsi="宋体" w:eastAsia="宋体" w:cs="宋体"/>
                <w:color w:val="auto"/>
                <w:sz w:val="20"/>
                <w:szCs w:val="20"/>
              </w:rPr>
              <w:t xml:space="preserve"> </w:t>
            </w:r>
            <w:r>
              <w:rPr>
                <w:rFonts w:ascii="宋体" w:hAnsi="宋体" w:eastAsia="宋体" w:cs="宋体"/>
                <w:color w:val="auto"/>
                <w:spacing w:val="7"/>
                <w:sz w:val="20"/>
                <w:szCs w:val="20"/>
              </w:rPr>
              <w:t>格或</w:t>
            </w:r>
            <w:r>
              <w:rPr>
                <w:rFonts w:ascii="宋体" w:hAnsi="宋体" w:eastAsia="宋体" w:cs="宋体"/>
                <w:color w:val="auto"/>
                <w:spacing w:val="6"/>
                <w:sz w:val="20"/>
                <w:szCs w:val="20"/>
              </w:rPr>
              <w:t>技</w:t>
            </w:r>
            <w:r>
              <w:rPr>
                <w:rFonts w:ascii="宋体" w:hAnsi="宋体" w:eastAsia="宋体" w:cs="宋体"/>
                <w:color w:val="auto"/>
                <w:sz w:val="20"/>
                <w:szCs w:val="20"/>
              </w:rPr>
              <w:t xml:space="preserve"> </w:t>
            </w:r>
            <w:r>
              <w:rPr>
                <w:rFonts w:ascii="宋体" w:hAnsi="宋体" w:eastAsia="宋体" w:cs="宋体"/>
                <w:color w:val="auto"/>
                <w:spacing w:val="7"/>
                <w:sz w:val="20"/>
                <w:szCs w:val="20"/>
              </w:rPr>
              <w:t>术职</w:t>
            </w:r>
            <w:r>
              <w:rPr>
                <w:rFonts w:ascii="宋体" w:hAnsi="宋体" w:eastAsia="宋体" w:cs="宋体"/>
                <w:color w:val="auto"/>
                <w:spacing w:val="6"/>
                <w:sz w:val="20"/>
                <w:szCs w:val="20"/>
              </w:rPr>
              <w:t>称</w:t>
            </w:r>
          </w:p>
        </w:tc>
        <w:tc>
          <w:tcPr>
            <w:tcW w:w="912" w:type="dxa"/>
            <w:vAlign w:val="top"/>
          </w:tcPr>
          <w:p w14:paraId="4F61455D">
            <w:pPr>
              <w:spacing w:before="91" w:line="228" w:lineRule="auto"/>
              <w:ind w:left="156"/>
              <w:rPr>
                <w:rFonts w:ascii="宋体" w:hAnsi="宋体" w:eastAsia="宋体" w:cs="宋体"/>
                <w:color w:val="auto"/>
                <w:sz w:val="20"/>
                <w:szCs w:val="20"/>
              </w:rPr>
            </w:pPr>
            <w:r>
              <w:rPr>
                <w:rFonts w:ascii="宋体" w:hAnsi="宋体" w:eastAsia="宋体" w:cs="宋体"/>
                <w:color w:val="auto"/>
                <w:spacing w:val="6"/>
                <w:sz w:val="20"/>
                <w:szCs w:val="20"/>
              </w:rPr>
              <w:t>从事类</w:t>
            </w:r>
          </w:p>
          <w:p w14:paraId="3DDCE998">
            <w:pPr>
              <w:spacing w:before="65" w:line="228" w:lineRule="auto"/>
              <w:ind w:left="145"/>
              <w:rPr>
                <w:rFonts w:ascii="宋体" w:hAnsi="宋体" w:eastAsia="宋体" w:cs="宋体"/>
                <w:color w:val="auto"/>
                <w:sz w:val="20"/>
                <w:szCs w:val="20"/>
              </w:rPr>
            </w:pPr>
            <w:r>
              <w:rPr>
                <w:rFonts w:ascii="宋体" w:hAnsi="宋体" w:eastAsia="宋体" w:cs="宋体"/>
                <w:color w:val="auto"/>
                <w:spacing w:val="7"/>
                <w:sz w:val="20"/>
                <w:szCs w:val="20"/>
              </w:rPr>
              <w:t>似工作</w:t>
            </w:r>
          </w:p>
          <w:p w14:paraId="559A83A7">
            <w:pPr>
              <w:spacing w:before="64" w:line="228" w:lineRule="auto"/>
              <w:ind w:left="253"/>
              <w:rPr>
                <w:rFonts w:ascii="宋体" w:hAnsi="宋体" w:eastAsia="宋体" w:cs="宋体"/>
                <w:color w:val="auto"/>
                <w:sz w:val="20"/>
                <w:szCs w:val="20"/>
              </w:rPr>
            </w:pPr>
            <w:r>
              <w:rPr>
                <w:rFonts w:ascii="宋体" w:hAnsi="宋体" w:eastAsia="宋体" w:cs="宋体"/>
                <w:color w:val="auto"/>
                <w:spacing w:val="4"/>
                <w:sz w:val="20"/>
                <w:szCs w:val="20"/>
              </w:rPr>
              <w:t>年限</w:t>
            </w:r>
          </w:p>
        </w:tc>
        <w:tc>
          <w:tcPr>
            <w:tcW w:w="1139" w:type="dxa"/>
            <w:vAlign w:val="top"/>
          </w:tcPr>
          <w:p w14:paraId="51103100">
            <w:pPr>
              <w:spacing w:before="248" w:line="301" w:lineRule="auto"/>
              <w:ind w:left="261" w:right="143" w:hanging="102"/>
              <w:rPr>
                <w:rFonts w:ascii="宋体" w:hAnsi="宋体" w:eastAsia="宋体" w:cs="宋体"/>
                <w:color w:val="auto"/>
                <w:sz w:val="20"/>
                <w:szCs w:val="20"/>
              </w:rPr>
            </w:pPr>
            <w:r>
              <w:rPr>
                <w:rFonts w:ascii="宋体" w:hAnsi="宋体" w:eastAsia="宋体" w:cs="宋体"/>
                <w:color w:val="auto"/>
                <w:spacing w:val="8"/>
                <w:sz w:val="20"/>
                <w:szCs w:val="20"/>
              </w:rPr>
              <w:t>进入本</w:t>
            </w:r>
            <w:r>
              <w:rPr>
                <w:rFonts w:ascii="宋体" w:hAnsi="宋体" w:eastAsia="宋体" w:cs="宋体"/>
                <w:color w:val="auto"/>
                <w:spacing w:val="7"/>
                <w:sz w:val="20"/>
                <w:szCs w:val="20"/>
              </w:rPr>
              <w:t>单</w:t>
            </w:r>
            <w:r>
              <w:rPr>
                <w:rFonts w:ascii="宋体" w:hAnsi="宋体" w:eastAsia="宋体" w:cs="宋体"/>
                <w:color w:val="auto"/>
                <w:sz w:val="20"/>
                <w:szCs w:val="20"/>
              </w:rPr>
              <w:t xml:space="preserve"> </w:t>
            </w:r>
            <w:r>
              <w:rPr>
                <w:rFonts w:ascii="宋体" w:hAnsi="宋体" w:eastAsia="宋体" w:cs="宋体"/>
                <w:color w:val="auto"/>
                <w:spacing w:val="7"/>
                <w:sz w:val="20"/>
                <w:szCs w:val="20"/>
              </w:rPr>
              <w:t>位时</w:t>
            </w:r>
            <w:r>
              <w:rPr>
                <w:rFonts w:ascii="宋体" w:hAnsi="宋体" w:eastAsia="宋体" w:cs="宋体"/>
                <w:color w:val="auto"/>
                <w:spacing w:val="6"/>
                <w:sz w:val="20"/>
                <w:szCs w:val="20"/>
              </w:rPr>
              <w:t>间</w:t>
            </w:r>
          </w:p>
        </w:tc>
        <w:tc>
          <w:tcPr>
            <w:tcW w:w="995" w:type="dxa"/>
            <w:vAlign w:val="top"/>
          </w:tcPr>
          <w:p w14:paraId="6E40056E">
            <w:pPr>
              <w:spacing w:before="91" w:line="228" w:lineRule="auto"/>
              <w:ind w:left="199"/>
              <w:rPr>
                <w:rFonts w:ascii="宋体" w:hAnsi="宋体" w:eastAsia="宋体" w:cs="宋体"/>
                <w:color w:val="auto"/>
                <w:sz w:val="20"/>
                <w:szCs w:val="20"/>
              </w:rPr>
            </w:pPr>
            <w:r>
              <w:rPr>
                <w:rFonts w:ascii="宋体" w:hAnsi="宋体" w:eastAsia="宋体" w:cs="宋体"/>
                <w:color w:val="auto"/>
                <w:spacing w:val="6"/>
                <w:sz w:val="20"/>
                <w:szCs w:val="20"/>
              </w:rPr>
              <w:t>是否</w:t>
            </w:r>
            <w:r>
              <w:rPr>
                <w:rFonts w:ascii="宋体" w:hAnsi="宋体" w:eastAsia="宋体" w:cs="宋体"/>
                <w:color w:val="auto"/>
                <w:spacing w:val="5"/>
                <w:sz w:val="20"/>
                <w:szCs w:val="20"/>
              </w:rPr>
              <w:t>为</w:t>
            </w:r>
          </w:p>
          <w:p w14:paraId="65FC3D22">
            <w:pPr>
              <w:spacing w:before="64" w:line="228" w:lineRule="auto"/>
              <w:ind w:left="191"/>
              <w:rPr>
                <w:rFonts w:ascii="宋体" w:hAnsi="宋体" w:eastAsia="宋体" w:cs="宋体"/>
                <w:color w:val="auto"/>
                <w:sz w:val="20"/>
                <w:szCs w:val="20"/>
              </w:rPr>
            </w:pPr>
            <w:r>
              <w:rPr>
                <w:rFonts w:ascii="宋体" w:hAnsi="宋体" w:eastAsia="宋体" w:cs="宋体"/>
                <w:color w:val="auto"/>
                <w:spacing w:val="7"/>
                <w:sz w:val="20"/>
                <w:szCs w:val="20"/>
              </w:rPr>
              <w:t>驻</w:t>
            </w:r>
            <w:r>
              <w:rPr>
                <w:rFonts w:ascii="宋体" w:hAnsi="宋体" w:eastAsia="宋体" w:cs="宋体"/>
                <w:color w:val="auto"/>
                <w:spacing w:val="6"/>
                <w:sz w:val="20"/>
                <w:szCs w:val="20"/>
              </w:rPr>
              <w:t>场人</w:t>
            </w:r>
          </w:p>
          <w:p w14:paraId="6B7C1131">
            <w:pPr>
              <w:spacing w:before="64" w:line="229" w:lineRule="auto"/>
              <w:ind w:left="407"/>
              <w:rPr>
                <w:rFonts w:ascii="宋体" w:hAnsi="宋体" w:eastAsia="宋体" w:cs="宋体"/>
                <w:color w:val="auto"/>
                <w:sz w:val="20"/>
                <w:szCs w:val="20"/>
              </w:rPr>
            </w:pPr>
            <w:r>
              <w:rPr>
                <w:rFonts w:ascii="宋体" w:hAnsi="宋体" w:eastAsia="宋体" w:cs="宋体"/>
                <w:color w:val="auto"/>
                <w:sz w:val="20"/>
                <w:szCs w:val="20"/>
              </w:rPr>
              <w:t>员</w:t>
            </w:r>
          </w:p>
        </w:tc>
        <w:tc>
          <w:tcPr>
            <w:tcW w:w="850" w:type="dxa"/>
            <w:vAlign w:val="top"/>
          </w:tcPr>
          <w:p w14:paraId="0DBDA1A6">
            <w:pPr>
              <w:spacing w:before="247" w:line="312" w:lineRule="exact"/>
              <w:ind w:left="228"/>
              <w:rPr>
                <w:rFonts w:ascii="宋体" w:hAnsi="宋体" w:eastAsia="宋体" w:cs="宋体"/>
                <w:color w:val="auto"/>
                <w:sz w:val="20"/>
                <w:szCs w:val="20"/>
              </w:rPr>
            </w:pPr>
            <w:r>
              <w:rPr>
                <w:rFonts w:ascii="宋体" w:hAnsi="宋体" w:eastAsia="宋体" w:cs="宋体"/>
                <w:color w:val="auto"/>
                <w:spacing w:val="4"/>
                <w:position w:val="7"/>
                <w:sz w:val="20"/>
                <w:szCs w:val="20"/>
              </w:rPr>
              <w:t>联系</w:t>
            </w:r>
          </w:p>
          <w:p w14:paraId="6D36DEB3">
            <w:pPr>
              <w:spacing w:line="226" w:lineRule="auto"/>
              <w:ind w:left="221"/>
              <w:rPr>
                <w:rFonts w:ascii="宋体" w:hAnsi="宋体" w:eastAsia="宋体" w:cs="宋体"/>
                <w:color w:val="auto"/>
                <w:sz w:val="20"/>
                <w:szCs w:val="20"/>
              </w:rPr>
            </w:pPr>
            <w:r>
              <w:rPr>
                <w:rFonts w:ascii="宋体" w:hAnsi="宋体" w:eastAsia="宋体" w:cs="宋体"/>
                <w:color w:val="auto"/>
                <w:spacing w:val="4"/>
                <w:sz w:val="20"/>
                <w:szCs w:val="20"/>
              </w:rPr>
              <w:t>方式</w:t>
            </w:r>
          </w:p>
        </w:tc>
      </w:tr>
      <w:tr w14:paraId="1E74AB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280" w:type="dxa"/>
            <w:vAlign w:val="top"/>
          </w:tcPr>
          <w:p w14:paraId="646B3116">
            <w:pPr>
              <w:spacing w:before="173" w:line="225" w:lineRule="auto"/>
              <w:ind w:left="125"/>
              <w:rPr>
                <w:rFonts w:ascii="宋体" w:hAnsi="宋体" w:eastAsia="宋体" w:cs="宋体"/>
                <w:color w:val="auto"/>
                <w:sz w:val="20"/>
                <w:szCs w:val="20"/>
              </w:rPr>
            </w:pPr>
            <w:r>
              <w:rPr>
                <w:rFonts w:ascii="宋体" w:hAnsi="宋体" w:eastAsia="宋体" w:cs="宋体"/>
                <w:color w:val="auto"/>
                <w:spacing w:val="9"/>
                <w:sz w:val="20"/>
                <w:szCs w:val="20"/>
              </w:rPr>
              <w:t>项</w:t>
            </w:r>
            <w:r>
              <w:rPr>
                <w:rFonts w:ascii="宋体" w:hAnsi="宋体" w:eastAsia="宋体" w:cs="宋体"/>
                <w:color w:val="auto"/>
                <w:spacing w:val="7"/>
                <w:sz w:val="20"/>
                <w:szCs w:val="20"/>
              </w:rPr>
              <w:t>目负责人</w:t>
            </w:r>
          </w:p>
        </w:tc>
        <w:tc>
          <w:tcPr>
            <w:tcW w:w="977" w:type="dxa"/>
            <w:vAlign w:val="top"/>
          </w:tcPr>
          <w:p w14:paraId="448B75AE">
            <w:pPr>
              <w:rPr>
                <w:rFonts w:ascii="Arial"/>
                <w:color w:val="auto"/>
                <w:sz w:val="21"/>
              </w:rPr>
            </w:pPr>
          </w:p>
        </w:tc>
        <w:tc>
          <w:tcPr>
            <w:tcW w:w="1091" w:type="dxa"/>
            <w:vAlign w:val="top"/>
          </w:tcPr>
          <w:p w14:paraId="0503CF61">
            <w:pPr>
              <w:rPr>
                <w:rFonts w:ascii="Arial"/>
                <w:color w:val="auto"/>
                <w:sz w:val="21"/>
              </w:rPr>
            </w:pPr>
          </w:p>
        </w:tc>
        <w:tc>
          <w:tcPr>
            <w:tcW w:w="876" w:type="dxa"/>
            <w:vAlign w:val="top"/>
          </w:tcPr>
          <w:p w14:paraId="6BB801D3">
            <w:pPr>
              <w:rPr>
                <w:rFonts w:ascii="Arial"/>
                <w:color w:val="auto"/>
                <w:sz w:val="21"/>
              </w:rPr>
            </w:pPr>
          </w:p>
        </w:tc>
        <w:tc>
          <w:tcPr>
            <w:tcW w:w="1031" w:type="dxa"/>
            <w:vAlign w:val="top"/>
          </w:tcPr>
          <w:p w14:paraId="33B7F59C">
            <w:pPr>
              <w:rPr>
                <w:rFonts w:ascii="Arial"/>
                <w:color w:val="auto"/>
                <w:sz w:val="21"/>
              </w:rPr>
            </w:pPr>
          </w:p>
        </w:tc>
        <w:tc>
          <w:tcPr>
            <w:tcW w:w="912" w:type="dxa"/>
            <w:vAlign w:val="top"/>
          </w:tcPr>
          <w:p w14:paraId="3CE250AA">
            <w:pPr>
              <w:rPr>
                <w:rFonts w:ascii="Arial"/>
                <w:color w:val="auto"/>
                <w:sz w:val="21"/>
              </w:rPr>
            </w:pPr>
          </w:p>
        </w:tc>
        <w:tc>
          <w:tcPr>
            <w:tcW w:w="1139" w:type="dxa"/>
            <w:vAlign w:val="top"/>
          </w:tcPr>
          <w:p w14:paraId="60337CDB">
            <w:pPr>
              <w:rPr>
                <w:rFonts w:ascii="Arial"/>
                <w:color w:val="auto"/>
                <w:sz w:val="21"/>
              </w:rPr>
            </w:pPr>
          </w:p>
        </w:tc>
        <w:tc>
          <w:tcPr>
            <w:tcW w:w="995" w:type="dxa"/>
            <w:vAlign w:val="top"/>
          </w:tcPr>
          <w:p w14:paraId="20F7C167">
            <w:pPr>
              <w:rPr>
                <w:rFonts w:ascii="Arial"/>
                <w:color w:val="auto"/>
                <w:sz w:val="21"/>
              </w:rPr>
            </w:pPr>
          </w:p>
        </w:tc>
        <w:tc>
          <w:tcPr>
            <w:tcW w:w="850" w:type="dxa"/>
            <w:vAlign w:val="top"/>
          </w:tcPr>
          <w:p w14:paraId="44384662">
            <w:pPr>
              <w:rPr>
                <w:rFonts w:ascii="Arial"/>
                <w:color w:val="auto"/>
                <w:sz w:val="21"/>
              </w:rPr>
            </w:pPr>
          </w:p>
        </w:tc>
      </w:tr>
      <w:tr w14:paraId="473AD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280" w:type="dxa"/>
            <w:vMerge w:val="restart"/>
            <w:tcBorders>
              <w:bottom w:val="nil"/>
            </w:tcBorders>
            <w:vAlign w:val="top"/>
          </w:tcPr>
          <w:p w14:paraId="0472DF1C">
            <w:pPr>
              <w:spacing w:line="336" w:lineRule="auto"/>
              <w:rPr>
                <w:rFonts w:ascii="Arial"/>
                <w:color w:val="auto"/>
                <w:sz w:val="21"/>
              </w:rPr>
            </w:pPr>
          </w:p>
          <w:p w14:paraId="6A6AB351">
            <w:pPr>
              <w:spacing w:line="337" w:lineRule="auto"/>
              <w:rPr>
                <w:rFonts w:ascii="Arial"/>
                <w:color w:val="auto"/>
                <w:sz w:val="21"/>
              </w:rPr>
            </w:pPr>
          </w:p>
          <w:p w14:paraId="01019CBF">
            <w:pPr>
              <w:spacing w:before="65" w:line="225" w:lineRule="auto"/>
              <w:ind w:left="331"/>
              <w:rPr>
                <w:rFonts w:ascii="宋体" w:hAnsi="宋体" w:eastAsia="宋体" w:cs="宋体"/>
                <w:color w:val="auto"/>
                <w:sz w:val="20"/>
                <w:szCs w:val="20"/>
              </w:rPr>
            </w:pPr>
            <w:r>
              <w:rPr>
                <w:rFonts w:ascii="宋体" w:hAnsi="宋体" w:eastAsia="宋体" w:cs="宋体"/>
                <w:color w:val="auto"/>
                <w:spacing w:val="7"/>
                <w:sz w:val="20"/>
                <w:szCs w:val="20"/>
              </w:rPr>
              <w:t>其</w:t>
            </w:r>
            <w:r>
              <w:rPr>
                <w:rFonts w:ascii="宋体" w:hAnsi="宋体" w:eastAsia="宋体" w:cs="宋体"/>
                <w:color w:val="auto"/>
                <w:spacing w:val="6"/>
                <w:sz w:val="20"/>
                <w:szCs w:val="20"/>
              </w:rPr>
              <w:t>人员</w:t>
            </w:r>
          </w:p>
        </w:tc>
        <w:tc>
          <w:tcPr>
            <w:tcW w:w="977" w:type="dxa"/>
            <w:vAlign w:val="top"/>
          </w:tcPr>
          <w:p w14:paraId="7B8E4AEB">
            <w:pPr>
              <w:rPr>
                <w:rFonts w:ascii="Arial"/>
                <w:color w:val="auto"/>
                <w:sz w:val="21"/>
              </w:rPr>
            </w:pPr>
          </w:p>
        </w:tc>
        <w:tc>
          <w:tcPr>
            <w:tcW w:w="1091" w:type="dxa"/>
            <w:vAlign w:val="top"/>
          </w:tcPr>
          <w:p w14:paraId="7D0330E7">
            <w:pPr>
              <w:rPr>
                <w:rFonts w:ascii="Arial"/>
                <w:color w:val="auto"/>
                <w:sz w:val="21"/>
              </w:rPr>
            </w:pPr>
          </w:p>
        </w:tc>
        <w:tc>
          <w:tcPr>
            <w:tcW w:w="876" w:type="dxa"/>
            <w:vAlign w:val="top"/>
          </w:tcPr>
          <w:p w14:paraId="022C87E3">
            <w:pPr>
              <w:rPr>
                <w:rFonts w:ascii="Arial"/>
                <w:color w:val="auto"/>
                <w:sz w:val="21"/>
              </w:rPr>
            </w:pPr>
          </w:p>
        </w:tc>
        <w:tc>
          <w:tcPr>
            <w:tcW w:w="1031" w:type="dxa"/>
            <w:vAlign w:val="top"/>
          </w:tcPr>
          <w:p w14:paraId="36EEC6BD">
            <w:pPr>
              <w:rPr>
                <w:rFonts w:ascii="Arial"/>
                <w:color w:val="auto"/>
                <w:sz w:val="21"/>
              </w:rPr>
            </w:pPr>
          </w:p>
        </w:tc>
        <w:tc>
          <w:tcPr>
            <w:tcW w:w="912" w:type="dxa"/>
            <w:vAlign w:val="top"/>
          </w:tcPr>
          <w:p w14:paraId="47FF0202">
            <w:pPr>
              <w:rPr>
                <w:rFonts w:ascii="Arial"/>
                <w:color w:val="auto"/>
                <w:sz w:val="21"/>
              </w:rPr>
            </w:pPr>
          </w:p>
        </w:tc>
        <w:tc>
          <w:tcPr>
            <w:tcW w:w="1139" w:type="dxa"/>
            <w:vAlign w:val="top"/>
          </w:tcPr>
          <w:p w14:paraId="1873142B">
            <w:pPr>
              <w:rPr>
                <w:rFonts w:ascii="Arial"/>
                <w:color w:val="auto"/>
                <w:sz w:val="21"/>
              </w:rPr>
            </w:pPr>
          </w:p>
        </w:tc>
        <w:tc>
          <w:tcPr>
            <w:tcW w:w="995" w:type="dxa"/>
            <w:vAlign w:val="top"/>
          </w:tcPr>
          <w:p w14:paraId="2638B43F">
            <w:pPr>
              <w:rPr>
                <w:rFonts w:ascii="Arial"/>
                <w:color w:val="auto"/>
                <w:sz w:val="21"/>
              </w:rPr>
            </w:pPr>
          </w:p>
        </w:tc>
        <w:tc>
          <w:tcPr>
            <w:tcW w:w="850" w:type="dxa"/>
            <w:vAlign w:val="top"/>
          </w:tcPr>
          <w:p w14:paraId="0A70D981">
            <w:pPr>
              <w:rPr>
                <w:rFonts w:ascii="Arial"/>
                <w:color w:val="auto"/>
                <w:sz w:val="21"/>
              </w:rPr>
            </w:pPr>
          </w:p>
        </w:tc>
      </w:tr>
      <w:tr w14:paraId="6E822C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280" w:type="dxa"/>
            <w:vMerge w:val="continue"/>
            <w:tcBorders>
              <w:top w:val="nil"/>
              <w:bottom w:val="nil"/>
            </w:tcBorders>
            <w:vAlign w:val="top"/>
          </w:tcPr>
          <w:p w14:paraId="5DD8A508">
            <w:pPr>
              <w:rPr>
                <w:rFonts w:ascii="Arial"/>
                <w:color w:val="auto"/>
                <w:sz w:val="21"/>
              </w:rPr>
            </w:pPr>
          </w:p>
        </w:tc>
        <w:tc>
          <w:tcPr>
            <w:tcW w:w="977" w:type="dxa"/>
            <w:vAlign w:val="top"/>
          </w:tcPr>
          <w:p w14:paraId="42F6D21E">
            <w:pPr>
              <w:rPr>
                <w:rFonts w:ascii="Arial"/>
                <w:color w:val="auto"/>
                <w:sz w:val="21"/>
              </w:rPr>
            </w:pPr>
          </w:p>
        </w:tc>
        <w:tc>
          <w:tcPr>
            <w:tcW w:w="1091" w:type="dxa"/>
            <w:vAlign w:val="top"/>
          </w:tcPr>
          <w:p w14:paraId="71CA5368">
            <w:pPr>
              <w:rPr>
                <w:rFonts w:ascii="Arial"/>
                <w:color w:val="auto"/>
                <w:sz w:val="21"/>
              </w:rPr>
            </w:pPr>
          </w:p>
        </w:tc>
        <w:tc>
          <w:tcPr>
            <w:tcW w:w="876" w:type="dxa"/>
            <w:vAlign w:val="top"/>
          </w:tcPr>
          <w:p w14:paraId="0052009D">
            <w:pPr>
              <w:rPr>
                <w:rFonts w:ascii="Arial"/>
                <w:color w:val="auto"/>
                <w:sz w:val="21"/>
              </w:rPr>
            </w:pPr>
          </w:p>
        </w:tc>
        <w:tc>
          <w:tcPr>
            <w:tcW w:w="1031" w:type="dxa"/>
            <w:vAlign w:val="top"/>
          </w:tcPr>
          <w:p w14:paraId="5B107E5E">
            <w:pPr>
              <w:rPr>
                <w:rFonts w:ascii="Arial"/>
                <w:color w:val="auto"/>
                <w:sz w:val="21"/>
              </w:rPr>
            </w:pPr>
          </w:p>
        </w:tc>
        <w:tc>
          <w:tcPr>
            <w:tcW w:w="912" w:type="dxa"/>
            <w:vAlign w:val="top"/>
          </w:tcPr>
          <w:p w14:paraId="77F98F24">
            <w:pPr>
              <w:rPr>
                <w:rFonts w:ascii="Arial"/>
                <w:color w:val="auto"/>
                <w:sz w:val="21"/>
              </w:rPr>
            </w:pPr>
          </w:p>
        </w:tc>
        <w:tc>
          <w:tcPr>
            <w:tcW w:w="1139" w:type="dxa"/>
            <w:vAlign w:val="top"/>
          </w:tcPr>
          <w:p w14:paraId="01FD01C9">
            <w:pPr>
              <w:rPr>
                <w:rFonts w:ascii="Arial"/>
                <w:color w:val="auto"/>
                <w:sz w:val="21"/>
              </w:rPr>
            </w:pPr>
          </w:p>
        </w:tc>
        <w:tc>
          <w:tcPr>
            <w:tcW w:w="995" w:type="dxa"/>
            <w:vAlign w:val="top"/>
          </w:tcPr>
          <w:p w14:paraId="3D8B6D8A">
            <w:pPr>
              <w:rPr>
                <w:rFonts w:ascii="Arial"/>
                <w:color w:val="auto"/>
                <w:sz w:val="21"/>
              </w:rPr>
            </w:pPr>
          </w:p>
        </w:tc>
        <w:tc>
          <w:tcPr>
            <w:tcW w:w="850" w:type="dxa"/>
            <w:vAlign w:val="top"/>
          </w:tcPr>
          <w:p w14:paraId="14A14F80">
            <w:pPr>
              <w:rPr>
                <w:rFonts w:ascii="Arial"/>
                <w:color w:val="auto"/>
                <w:sz w:val="21"/>
              </w:rPr>
            </w:pPr>
          </w:p>
        </w:tc>
      </w:tr>
      <w:tr w14:paraId="471DD5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280" w:type="dxa"/>
            <w:vMerge w:val="continue"/>
            <w:tcBorders>
              <w:top w:val="nil"/>
            </w:tcBorders>
            <w:vAlign w:val="top"/>
          </w:tcPr>
          <w:p w14:paraId="42CCA5CB">
            <w:pPr>
              <w:rPr>
                <w:rFonts w:ascii="Arial"/>
                <w:color w:val="auto"/>
                <w:sz w:val="21"/>
              </w:rPr>
            </w:pPr>
          </w:p>
        </w:tc>
        <w:tc>
          <w:tcPr>
            <w:tcW w:w="977" w:type="dxa"/>
            <w:vAlign w:val="top"/>
          </w:tcPr>
          <w:p w14:paraId="6727A111">
            <w:pPr>
              <w:rPr>
                <w:rFonts w:ascii="Arial"/>
                <w:color w:val="auto"/>
                <w:sz w:val="21"/>
              </w:rPr>
            </w:pPr>
          </w:p>
        </w:tc>
        <w:tc>
          <w:tcPr>
            <w:tcW w:w="1091" w:type="dxa"/>
            <w:vAlign w:val="top"/>
          </w:tcPr>
          <w:p w14:paraId="5BBD2EDF">
            <w:pPr>
              <w:rPr>
                <w:rFonts w:ascii="Arial"/>
                <w:color w:val="auto"/>
                <w:sz w:val="21"/>
              </w:rPr>
            </w:pPr>
          </w:p>
        </w:tc>
        <w:tc>
          <w:tcPr>
            <w:tcW w:w="876" w:type="dxa"/>
            <w:vAlign w:val="top"/>
          </w:tcPr>
          <w:p w14:paraId="46BDBFC6">
            <w:pPr>
              <w:rPr>
                <w:rFonts w:ascii="Arial"/>
                <w:color w:val="auto"/>
                <w:sz w:val="21"/>
              </w:rPr>
            </w:pPr>
          </w:p>
        </w:tc>
        <w:tc>
          <w:tcPr>
            <w:tcW w:w="1031" w:type="dxa"/>
            <w:vAlign w:val="top"/>
          </w:tcPr>
          <w:p w14:paraId="7FA3D26A">
            <w:pPr>
              <w:rPr>
                <w:rFonts w:ascii="Arial"/>
                <w:color w:val="auto"/>
                <w:sz w:val="21"/>
              </w:rPr>
            </w:pPr>
          </w:p>
        </w:tc>
        <w:tc>
          <w:tcPr>
            <w:tcW w:w="912" w:type="dxa"/>
            <w:vAlign w:val="top"/>
          </w:tcPr>
          <w:p w14:paraId="05958FE7">
            <w:pPr>
              <w:rPr>
                <w:rFonts w:ascii="Arial"/>
                <w:color w:val="auto"/>
                <w:sz w:val="21"/>
              </w:rPr>
            </w:pPr>
          </w:p>
        </w:tc>
        <w:tc>
          <w:tcPr>
            <w:tcW w:w="1139" w:type="dxa"/>
            <w:vAlign w:val="top"/>
          </w:tcPr>
          <w:p w14:paraId="0FD4C197">
            <w:pPr>
              <w:rPr>
                <w:rFonts w:ascii="Arial"/>
                <w:color w:val="auto"/>
                <w:sz w:val="21"/>
              </w:rPr>
            </w:pPr>
          </w:p>
        </w:tc>
        <w:tc>
          <w:tcPr>
            <w:tcW w:w="995" w:type="dxa"/>
            <w:vAlign w:val="top"/>
          </w:tcPr>
          <w:p w14:paraId="683B4EC2">
            <w:pPr>
              <w:rPr>
                <w:rFonts w:ascii="Arial"/>
                <w:color w:val="auto"/>
                <w:sz w:val="21"/>
              </w:rPr>
            </w:pPr>
          </w:p>
        </w:tc>
        <w:tc>
          <w:tcPr>
            <w:tcW w:w="850" w:type="dxa"/>
            <w:vAlign w:val="top"/>
          </w:tcPr>
          <w:p w14:paraId="68B661B9">
            <w:pPr>
              <w:rPr>
                <w:rFonts w:ascii="Arial"/>
                <w:color w:val="auto"/>
                <w:sz w:val="21"/>
              </w:rPr>
            </w:pPr>
          </w:p>
        </w:tc>
      </w:tr>
      <w:tr w14:paraId="490212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9151" w:type="dxa"/>
            <w:gridSpan w:val="9"/>
            <w:vAlign w:val="top"/>
          </w:tcPr>
          <w:p w14:paraId="447F504A">
            <w:pPr>
              <w:spacing w:before="186" w:line="230" w:lineRule="auto"/>
              <w:ind w:left="116"/>
              <w:rPr>
                <w:rFonts w:ascii="宋体" w:hAnsi="宋体" w:eastAsia="宋体" w:cs="宋体"/>
                <w:color w:val="auto"/>
                <w:sz w:val="20"/>
                <w:szCs w:val="20"/>
              </w:rPr>
            </w:pPr>
            <w:r>
              <w:rPr>
                <w:rFonts w:ascii="宋体" w:hAnsi="宋体" w:eastAsia="宋体" w:cs="宋体"/>
                <w:color w:val="auto"/>
                <w:spacing w:val="17"/>
                <w:sz w:val="20"/>
                <w:szCs w:val="20"/>
              </w:rPr>
              <w:t>注</w:t>
            </w:r>
            <w:r>
              <w:rPr>
                <w:rFonts w:ascii="宋体" w:hAnsi="宋体" w:eastAsia="宋体" w:cs="宋体"/>
                <w:color w:val="auto"/>
                <w:spacing w:val="9"/>
                <w:sz w:val="20"/>
                <w:szCs w:val="20"/>
              </w:rPr>
              <w:t>：上述人员均需缴纳社保，且不包括兼职、外聘、退休人员。</w:t>
            </w:r>
          </w:p>
        </w:tc>
      </w:tr>
      <w:tr w14:paraId="5350CF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9151" w:type="dxa"/>
            <w:gridSpan w:val="9"/>
            <w:vAlign w:val="top"/>
          </w:tcPr>
          <w:p w14:paraId="30BCAD4C">
            <w:pPr>
              <w:spacing w:before="189" w:line="224" w:lineRule="auto"/>
              <w:ind w:left="3218"/>
              <w:rPr>
                <w:rFonts w:hint="eastAsia" w:ascii="宋体" w:hAnsi="宋体" w:eastAsia="宋体" w:cs="宋体"/>
                <w:color w:val="auto"/>
                <w:sz w:val="20"/>
                <w:szCs w:val="20"/>
                <w:lang w:eastAsia="zh-CN"/>
              </w:rPr>
            </w:pPr>
            <w:r>
              <w:rPr>
                <w:rFonts w:ascii="宋体" w:hAnsi="宋体" w:eastAsia="宋体" w:cs="宋体"/>
                <w:color w:val="auto"/>
                <w:spacing w:val="9"/>
                <w:sz w:val="20"/>
                <w:szCs w:val="20"/>
              </w:rPr>
              <w:t>项目实施中所用到的设备清单</w:t>
            </w:r>
            <w:r>
              <w:rPr>
                <w:rFonts w:hint="eastAsia" w:ascii="宋体" w:hAnsi="宋体" w:cs="宋体"/>
                <w:color w:val="auto"/>
                <w:spacing w:val="9"/>
                <w:sz w:val="20"/>
                <w:szCs w:val="20"/>
                <w:lang w:eastAsia="zh-CN"/>
              </w:rPr>
              <w:t>（如有请填写）</w:t>
            </w:r>
          </w:p>
        </w:tc>
      </w:tr>
      <w:tr w14:paraId="2BB2DA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1280" w:type="dxa"/>
            <w:vAlign w:val="top"/>
          </w:tcPr>
          <w:p w14:paraId="00C50934">
            <w:pPr>
              <w:spacing w:before="177" w:line="229" w:lineRule="auto"/>
              <w:ind w:left="435"/>
              <w:rPr>
                <w:rFonts w:ascii="宋体" w:hAnsi="宋体" w:eastAsia="宋体" w:cs="宋体"/>
                <w:color w:val="auto"/>
                <w:sz w:val="20"/>
                <w:szCs w:val="20"/>
              </w:rPr>
            </w:pPr>
            <w:r>
              <w:rPr>
                <w:rFonts w:ascii="宋体" w:hAnsi="宋体" w:eastAsia="宋体" w:cs="宋体"/>
                <w:color w:val="auto"/>
                <w:spacing w:val="5"/>
                <w:sz w:val="20"/>
                <w:szCs w:val="20"/>
              </w:rPr>
              <w:t>序号</w:t>
            </w:r>
          </w:p>
        </w:tc>
        <w:tc>
          <w:tcPr>
            <w:tcW w:w="2068" w:type="dxa"/>
            <w:gridSpan w:val="2"/>
            <w:vAlign w:val="top"/>
          </w:tcPr>
          <w:p w14:paraId="5C716EC1">
            <w:pPr>
              <w:spacing w:before="177" w:line="229" w:lineRule="auto"/>
              <w:ind w:left="621"/>
              <w:rPr>
                <w:rFonts w:ascii="宋体" w:hAnsi="宋体" w:eastAsia="宋体" w:cs="宋体"/>
                <w:color w:val="auto"/>
                <w:sz w:val="20"/>
                <w:szCs w:val="20"/>
              </w:rPr>
            </w:pPr>
            <w:r>
              <w:rPr>
                <w:rFonts w:ascii="宋体" w:hAnsi="宋体" w:eastAsia="宋体" w:cs="宋体"/>
                <w:color w:val="auto"/>
                <w:spacing w:val="8"/>
                <w:sz w:val="20"/>
                <w:szCs w:val="20"/>
              </w:rPr>
              <w:t>设</w:t>
            </w:r>
            <w:r>
              <w:rPr>
                <w:rFonts w:ascii="宋体" w:hAnsi="宋体" w:eastAsia="宋体" w:cs="宋体"/>
                <w:color w:val="auto"/>
                <w:spacing w:val="6"/>
                <w:sz w:val="20"/>
                <w:szCs w:val="20"/>
              </w:rPr>
              <w:t>备名称</w:t>
            </w:r>
          </w:p>
        </w:tc>
        <w:tc>
          <w:tcPr>
            <w:tcW w:w="876" w:type="dxa"/>
            <w:vAlign w:val="top"/>
          </w:tcPr>
          <w:p w14:paraId="64A61ADA">
            <w:pPr>
              <w:spacing w:before="53" w:line="234" w:lineRule="auto"/>
              <w:ind w:left="341" w:right="121" w:hanging="212"/>
              <w:rPr>
                <w:rFonts w:ascii="宋体" w:hAnsi="宋体" w:eastAsia="宋体" w:cs="宋体"/>
                <w:color w:val="auto"/>
                <w:sz w:val="20"/>
                <w:szCs w:val="20"/>
              </w:rPr>
            </w:pPr>
            <w:r>
              <w:rPr>
                <w:rFonts w:ascii="宋体" w:hAnsi="宋体" w:eastAsia="宋体" w:cs="宋体"/>
                <w:color w:val="auto"/>
                <w:spacing w:val="7"/>
                <w:sz w:val="20"/>
                <w:szCs w:val="20"/>
              </w:rPr>
              <w:t>规</w:t>
            </w:r>
            <w:r>
              <w:rPr>
                <w:rFonts w:ascii="宋体" w:hAnsi="宋体" w:eastAsia="宋体" w:cs="宋体"/>
                <w:color w:val="auto"/>
                <w:spacing w:val="6"/>
                <w:sz w:val="20"/>
                <w:szCs w:val="20"/>
              </w:rPr>
              <w:t>格型</w:t>
            </w:r>
            <w:r>
              <w:rPr>
                <w:rFonts w:ascii="宋体" w:hAnsi="宋体" w:eastAsia="宋体" w:cs="宋体"/>
                <w:color w:val="auto"/>
                <w:sz w:val="20"/>
                <w:szCs w:val="20"/>
              </w:rPr>
              <w:t xml:space="preserve"> 号</w:t>
            </w:r>
          </w:p>
        </w:tc>
        <w:tc>
          <w:tcPr>
            <w:tcW w:w="1031" w:type="dxa"/>
            <w:vAlign w:val="top"/>
          </w:tcPr>
          <w:p w14:paraId="665DB647">
            <w:pPr>
              <w:spacing w:before="177" w:line="228" w:lineRule="auto"/>
              <w:ind w:left="313"/>
              <w:rPr>
                <w:rFonts w:ascii="宋体" w:hAnsi="宋体" w:eastAsia="宋体" w:cs="宋体"/>
                <w:color w:val="auto"/>
                <w:sz w:val="20"/>
                <w:szCs w:val="20"/>
              </w:rPr>
            </w:pPr>
            <w:r>
              <w:rPr>
                <w:rFonts w:ascii="宋体" w:hAnsi="宋体" w:eastAsia="宋体" w:cs="宋体"/>
                <w:color w:val="auto"/>
                <w:spacing w:val="4"/>
                <w:sz w:val="20"/>
                <w:szCs w:val="20"/>
              </w:rPr>
              <w:t>单</w:t>
            </w:r>
            <w:r>
              <w:rPr>
                <w:rFonts w:ascii="宋体" w:hAnsi="宋体" w:eastAsia="宋体" w:cs="宋体"/>
                <w:color w:val="auto"/>
                <w:spacing w:val="3"/>
                <w:sz w:val="20"/>
                <w:szCs w:val="20"/>
              </w:rPr>
              <w:t>位</w:t>
            </w:r>
          </w:p>
        </w:tc>
        <w:tc>
          <w:tcPr>
            <w:tcW w:w="912" w:type="dxa"/>
            <w:vAlign w:val="top"/>
          </w:tcPr>
          <w:p w14:paraId="04A11E06">
            <w:pPr>
              <w:spacing w:before="177" w:line="228" w:lineRule="auto"/>
              <w:ind w:left="254"/>
              <w:rPr>
                <w:rFonts w:ascii="宋体" w:hAnsi="宋体" w:eastAsia="宋体" w:cs="宋体"/>
                <w:color w:val="auto"/>
                <w:sz w:val="20"/>
                <w:szCs w:val="20"/>
              </w:rPr>
            </w:pPr>
            <w:r>
              <w:rPr>
                <w:rFonts w:ascii="宋体" w:hAnsi="宋体" w:eastAsia="宋体" w:cs="宋体"/>
                <w:color w:val="auto"/>
                <w:spacing w:val="4"/>
                <w:sz w:val="20"/>
                <w:szCs w:val="20"/>
              </w:rPr>
              <w:t>数</w:t>
            </w:r>
            <w:r>
              <w:rPr>
                <w:rFonts w:ascii="宋体" w:hAnsi="宋体" w:eastAsia="宋体" w:cs="宋体"/>
                <w:color w:val="auto"/>
                <w:spacing w:val="3"/>
                <w:sz w:val="20"/>
                <w:szCs w:val="20"/>
              </w:rPr>
              <w:t>量</w:t>
            </w:r>
          </w:p>
        </w:tc>
        <w:tc>
          <w:tcPr>
            <w:tcW w:w="2984" w:type="dxa"/>
            <w:gridSpan w:val="3"/>
            <w:vAlign w:val="top"/>
          </w:tcPr>
          <w:p w14:paraId="7EBE701B">
            <w:pPr>
              <w:spacing w:before="177" w:line="229" w:lineRule="auto"/>
              <w:ind w:left="1289"/>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r>
      <w:tr w14:paraId="20F62C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 w:hRule="atLeast"/>
        </w:trPr>
        <w:tc>
          <w:tcPr>
            <w:tcW w:w="1280" w:type="dxa"/>
            <w:vAlign w:val="top"/>
          </w:tcPr>
          <w:p w14:paraId="7240EF2F">
            <w:pPr>
              <w:spacing w:before="192" w:line="193" w:lineRule="auto"/>
              <w:ind w:left="607"/>
              <w:rPr>
                <w:rFonts w:ascii="宋体" w:hAnsi="宋体" w:eastAsia="宋体" w:cs="宋体"/>
                <w:color w:val="auto"/>
                <w:sz w:val="20"/>
                <w:szCs w:val="20"/>
              </w:rPr>
            </w:pPr>
            <w:r>
              <w:rPr>
                <w:rFonts w:ascii="宋体" w:hAnsi="宋体" w:eastAsia="宋体" w:cs="宋体"/>
                <w:color w:val="auto"/>
                <w:sz w:val="20"/>
                <w:szCs w:val="20"/>
              </w:rPr>
              <w:t>1</w:t>
            </w:r>
          </w:p>
        </w:tc>
        <w:tc>
          <w:tcPr>
            <w:tcW w:w="2068" w:type="dxa"/>
            <w:gridSpan w:val="2"/>
            <w:vAlign w:val="top"/>
          </w:tcPr>
          <w:p w14:paraId="54825B77">
            <w:pPr>
              <w:rPr>
                <w:rFonts w:ascii="Arial"/>
                <w:color w:val="auto"/>
                <w:sz w:val="21"/>
              </w:rPr>
            </w:pPr>
          </w:p>
        </w:tc>
        <w:tc>
          <w:tcPr>
            <w:tcW w:w="876" w:type="dxa"/>
            <w:vAlign w:val="top"/>
          </w:tcPr>
          <w:p w14:paraId="05501BB3">
            <w:pPr>
              <w:rPr>
                <w:rFonts w:ascii="Arial"/>
                <w:color w:val="auto"/>
                <w:sz w:val="21"/>
              </w:rPr>
            </w:pPr>
          </w:p>
        </w:tc>
        <w:tc>
          <w:tcPr>
            <w:tcW w:w="1031" w:type="dxa"/>
            <w:vAlign w:val="top"/>
          </w:tcPr>
          <w:p w14:paraId="69D33DE2">
            <w:pPr>
              <w:rPr>
                <w:rFonts w:ascii="Arial"/>
                <w:color w:val="auto"/>
                <w:sz w:val="21"/>
              </w:rPr>
            </w:pPr>
          </w:p>
        </w:tc>
        <w:tc>
          <w:tcPr>
            <w:tcW w:w="912" w:type="dxa"/>
            <w:vAlign w:val="top"/>
          </w:tcPr>
          <w:p w14:paraId="0ADBF602">
            <w:pPr>
              <w:rPr>
                <w:rFonts w:ascii="Arial"/>
                <w:color w:val="auto"/>
                <w:sz w:val="21"/>
              </w:rPr>
            </w:pPr>
          </w:p>
        </w:tc>
        <w:tc>
          <w:tcPr>
            <w:tcW w:w="2984" w:type="dxa"/>
            <w:gridSpan w:val="3"/>
            <w:vAlign w:val="top"/>
          </w:tcPr>
          <w:p w14:paraId="142C65FB">
            <w:pPr>
              <w:rPr>
                <w:rFonts w:ascii="Arial"/>
                <w:color w:val="auto"/>
                <w:sz w:val="21"/>
              </w:rPr>
            </w:pPr>
          </w:p>
        </w:tc>
      </w:tr>
      <w:tr w14:paraId="385FA6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280" w:type="dxa"/>
            <w:vAlign w:val="top"/>
          </w:tcPr>
          <w:p w14:paraId="67C67C61">
            <w:pPr>
              <w:spacing w:before="210" w:line="192" w:lineRule="auto"/>
              <w:ind w:left="594"/>
              <w:rPr>
                <w:rFonts w:ascii="宋体" w:hAnsi="宋体" w:eastAsia="宋体" w:cs="宋体"/>
                <w:color w:val="auto"/>
                <w:sz w:val="20"/>
                <w:szCs w:val="20"/>
              </w:rPr>
            </w:pPr>
            <w:r>
              <w:rPr>
                <w:rFonts w:ascii="宋体" w:hAnsi="宋体" w:eastAsia="宋体" w:cs="宋体"/>
                <w:color w:val="auto"/>
                <w:sz w:val="20"/>
                <w:szCs w:val="20"/>
              </w:rPr>
              <w:t>2</w:t>
            </w:r>
          </w:p>
        </w:tc>
        <w:tc>
          <w:tcPr>
            <w:tcW w:w="2068" w:type="dxa"/>
            <w:gridSpan w:val="2"/>
            <w:vAlign w:val="top"/>
          </w:tcPr>
          <w:p w14:paraId="3D9CC6EF">
            <w:pPr>
              <w:rPr>
                <w:rFonts w:ascii="Arial"/>
                <w:color w:val="auto"/>
                <w:sz w:val="21"/>
              </w:rPr>
            </w:pPr>
          </w:p>
        </w:tc>
        <w:tc>
          <w:tcPr>
            <w:tcW w:w="876" w:type="dxa"/>
            <w:vAlign w:val="top"/>
          </w:tcPr>
          <w:p w14:paraId="661A8FC4">
            <w:pPr>
              <w:rPr>
                <w:rFonts w:ascii="Arial"/>
                <w:color w:val="auto"/>
                <w:sz w:val="21"/>
              </w:rPr>
            </w:pPr>
          </w:p>
        </w:tc>
        <w:tc>
          <w:tcPr>
            <w:tcW w:w="1031" w:type="dxa"/>
            <w:vAlign w:val="top"/>
          </w:tcPr>
          <w:p w14:paraId="1BA3420C">
            <w:pPr>
              <w:rPr>
                <w:rFonts w:ascii="Arial"/>
                <w:color w:val="auto"/>
                <w:sz w:val="21"/>
              </w:rPr>
            </w:pPr>
          </w:p>
        </w:tc>
        <w:tc>
          <w:tcPr>
            <w:tcW w:w="912" w:type="dxa"/>
            <w:vAlign w:val="top"/>
          </w:tcPr>
          <w:p w14:paraId="13ED79B4">
            <w:pPr>
              <w:rPr>
                <w:rFonts w:ascii="Arial"/>
                <w:color w:val="auto"/>
                <w:sz w:val="21"/>
              </w:rPr>
            </w:pPr>
          </w:p>
        </w:tc>
        <w:tc>
          <w:tcPr>
            <w:tcW w:w="2984" w:type="dxa"/>
            <w:gridSpan w:val="3"/>
            <w:vAlign w:val="top"/>
          </w:tcPr>
          <w:p w14:paraId="482409B4">
            <w:pPr>
              <w:rPr>
                <w:rFonts w:ascii="Arial"/>
                <w:color w:val="auto"/>
                <w:sz w:val="21"/>
              </w:rPr>
            </w:pPr>
          </w:p>
        </w:tc>
      </w:tr>
      <w:tr w14:paraId="6511BA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280" w:type="dxa"/>
            <w:vAlign w:val="top"/>
          </w:tcPr>
          <w:p w14:paraId="118A3552">
            <w:pPr>
              <w:spacing w:before="212" w:line="190" w:lineRule="auto"/>
              <w:ind w:left="596"/>
              <w:rPr>
                <w:rFonts w:ascii="宋体" w:hAnsi="宋体" w:eastAsia="宋体" w:cs="宋体"/>
                <w:color w:val="auto"/>
                <w:sz w:val="20"/>
                <w:szCs w:val="20"/>
              </w:rPr>
            </w:pPr>
            <w:r>
              <w:rPr>
                <w:rFonts w:ascii="宋体" w:hAnsi="宋体" w:eastAsia="宋体" w:cs="宋体"/>
                <w:color w:val="auto"/>
                <w:sz w:val="20"/>
                <w:szCs w:val="20"/>
              </w:rPr>
              <w:t>3</w:t>
            </w:r>
          </w:p>
        </w:tc>
        <w:tc>
          <w:tcPr>
            <w:tcW w:w="2068" w:type="dxa"/>
            <w:gridSpan w:val="2"/>
            <w:vAlign w:val="top"/>
          </w:tcPr>
          <w:p w14:paraId="35449D24">
            <w:pPr>
              <w:rPr>
                <w:rFonts w:ascii="Arial"/>
                <w:color w:val="auto"/>
                <w:sz w:val="21"/>
              </w:rPr>
            </w:pPr>
          </w:p>
        </w:tc>
        <w:tc>
          <w:tcPr>
            <w:tcW w:w="876" w:type="dxa"/>
            <w:vAlign w:val="top"/>
          </w:tcPr>
          <w:p w14:paraId="2E96723F">
            <w:pPr>
              <w:rPr>
                <w:rFonts w:ascii="Arial"/>
                <w:color w:val="auto"/>
                <w:sz w:val="21"/>
              </w:rPr>
            </w:pPr>
          </w:p>
        </w:tc>
        <w:tc>
          <w:tcPr>
            <w:tcW w:w="1031" w:type="dxa"/>
            <w:vAlign w:val="top"/>
          </w:tcPr>
          <w:p w14:paraId="112FC0CD">
            <w:pPr>
              <w:rPr>
                <w:rFonts w:ascii="Arial"/>
                <w:color w:val="auto"/>
                <w:sz w:val="21"/>
              </w:rPr>
            </w:pPr>
          </w:p>
        </w:tc>
        <w:tc>
          <w:tcPr>
            <w:tcW w:w="912" w:type="dxa"/>
            <w:vAlign w:val="top"/>
          </w:tcPr>
          <w:p w14:paraId="01248E33">
            <w:pPr>
              <w:rPr>
                <w:rFonts w:ascii="Arial"/>
                <w:color w:val="auto"/>
                <w:sz w:val="21"/>
              </w:rPr>
            </w:pPr>
          </w:p>
        </w:tc>
        <w:tc>
          <w:tcPr>
            <w:tcW w:w="2984" w:type="dxa"/>
            <w:gridSpan w:val="3"/>
            <w:vAlign w:val="top"/>
          </w:tcPr>
          <w:p w14:paraId="046E2E13">
            <w:pPr>
              <w:rPr>
                <w:rFonts w:ascii="Arial"/>
                <w:color w:val="auto"/>
                <w:sz w:val="21"/>
              </w:rPr>
            </w:pPr>
          </w:p>
        </w:tc>
      </w:tr>
      <w:tr w14:paraId="6C1206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280" w:type="dxa"/>
            <w:vAlign w:val="top"/>
          </w:tcPr>
          <w:p w14:paraId="5EC79D8B">
            <w:pPr>
              <w:spacing w:before="211" w:line="192" w:lineRule="auto"/>
              <w:ind w:left="591"/>
              <w:rPr>
                <w:rFonts w:ascii="宋体" w:hAnsi="宋体" w:eastAsia="宋体" w:cs="宋体"/>
                <w:color w:val="auto"/>
                <w:sz w:val="20"/>
                <w:szCs w:val="20"/>
              </w:rPr>
            </w:pPr>
            <w:r>
              <w:rPr>
                <w:rFonts w:ascii="宋体" w:hAnsi="宋体" w:eastAsia="宋体" w:cs="宋体"/>
                <w:color w:val="auto"/>
                <w:sz w:val="20"/>
                <w:szCs w:val="20"/>
              </w:rPr>
              <w:t>4</w:t>
            </w:r>
          </w:p>
        </w:tc>
        <w:tc>
          <w:tcPr>
            <w:tcW w:w="2068" w:type="dxa"/>
            <w:gridSpan w:val="2"/>
            <w:vAlign w:val="top"/>
          </w:tcPr>
          <w:p w14:paraId="2187A6B6">
            <w:pPr>
              <w:rPr>
                <w:rFonts w:ascii="Arial"/>
                <w:color w:val="auto"/>
                <w:sz w:val="21"/>
              </w:rPr>
            </w:pPr>
          </w:p>
        </w:tc>
        <w:tc>
          <w:tcPr>
            <w:tcW w:w="876" w:type="dxa"/>
            <w:vAlign w:val="top"/>
          </w:tcPr>
          <w:p w14:paraId="12C1A0B9">
            <w:pPr>
              <w:rPr>
                <w:rFonts w:ascii="Arial"/>
                <w:color w:val="auto"/>
                <w:sz w:val="21"/>
              </w:rPr>
            </w:pPr>
          </w:p>
        </w:tc>
        <w:tc>
          <w:tcPr>
            <w:tcW w:w="1031" w:type="dxa"/>
            <w:vAlign w:val="top"/>
          </w:tcPr>
          <w:p w14:paraId="37628CCF">
            <w:pPr>
              <w:rPr>
                <w:rFonts w:ascii="Arial"/>
                <w:color w:val="auto"/>
                <w:sz w:val="21"/>
              </w:rPr>
            </w:pPr>
          </w:p>
        </w:tc>
        <w:tc>
          <w:tcPr>
            <w:tcW w:w="912" w:type="dxa"/>
            <w:vAlign w:val="top"/>
          </w:tcPr>
          <w:p w14:paraId="01388FC8">
            <w:pPr>
              <w:rPr>
                <w:rFonts w:ascii="Arial"/>
                <w:color w:val="auto"/>
                <w:sz w:val="21"/>
              </w:rPr>
            </w:pPr>
          </w:p>
        </w:tc>
        <w:tc>
          <w:tcPr>
            <w:tcW w:w="2984" w:type="dxa"/>
            <w:gridSpan w:val="3"/>
            <w:vAlign w:val="top"/>
          </w:tcPr>
          <w:p w14:paraId="289FA703">
            <w:pPr>
              <w:rPr>
                <w:rFonts w:ascii="Arial"/>
                <w:color w:val="auto"/>
                <w:sz w:val="21"/>
              </w:rPr>
            </w:pPr>
          </w:p>
        </w:tc>
      </w:tr>
    </w:tbl>
    <w:p w14:paraId="58D50D92">
      <w:pPr>
        <w:spacing w:line="253" w:lineRule="auto"/>
        <w:rPr>
          <w:rFonts w:ascii="Arial"/>
          <w:color w:val="auto"/>
          <w:sz w:val="21"/>
        </w:rPr>
      </w:pPr>
    </w:p>
    <w:p w14:paraId="6D8319B8">
      <w:pPr>
        <w:spacing w:line="254" w:lineRule="auto"/>
        <w:rPr>
          <w:rFonts w:ascii="Arial"/>
          <w:color w:val="auto"/>
          <w:sz w:val="21"/>
        </w:rPr>
      </w:pPr>
    </w:p>
    <w:p w14:paraId="43BB0781">
      <w:pPr>
        <w:spacing w:line="254" w:lineRule="auto"/>
        <w:rPr>
          <w:rFonts w:ascii="Arial"/>
          <w:color w:val="auto"/>
          <w:sz w:val="21"/>
        </w:rPr>
      </w:pPr>
    </w:p>
    <w:p w14:paraId="1029CC00">
      <w:pPr>
        <w:spacing w:before="66" w:line="228" w:lineRule="auto"/>
        <w:ind w:left="436"/>
        <w:rPr>
          <w:rFonts w:ascii="宋体" w:hAnsi="宋体" w:eastAsia="宋体" w:cs="宋体"/>
          <w:color w:val="auto"/>
          <w:sz w:val="20"/>
          <w:szCs w:val="20"/>
        </w:rPr>
      </w:pPr>
      <w:r>
        <w:rPr>
          <w:rFonts w:ascii="宋体" w:hAnsi="宋体" w:eastAsia="宋体" w:cs="宋体"/>
          <w:color w:val="auto"/>
          <w:spacing w:val="8"/>
          <w:sz w:val="20"/>
          <w:szCs w:val="20"/>
        </w:rPr>
        <w:t>投</w:t>
      </w:r>
      <w:r>
        <w:rPr>
          <w:rFonts w:ascii="宋体" w:hAnsi="宋体" w:eastAsia="宋体" w:cs="宋体"/>
          <w:color w:val="auto"/>
          <w:spacing w:val="6"/>
          <w:sz w:val="20"/>
          <w:szCs w:val="20"/>
        </w:rPr>
        <w:t>标人(盖单位</w:t>
      </w:r>
      <w:r>
        <w:rPr>
          <w:rFonts w:hint="eastAsia" w:ascii="宋体" w:hAnsi="宋体" w:cs="宋体"/>
          <w:color w:val="auto"/>
          <w:spacing w:val="6"/>
          <w:sz w:val="20"/>
          <w:szCs w:val="20"/>
          <w:lang w:eastAsia="zh-CN"/>
        </w:rPr>
        <w:t>公</w:t>
      </w:r>
      <w:r>
        <w:rPr>
          <w:rFonts w:ascii="宋体" w:hAnsi="宋体" w:eastAsia="宋体" w:cs="宋体"/>
          <w:color w:val="auto"/>
          <w:spacing w:val="6"/>
          <w:sz w:val="20"/>
          <w:szCs w:val="20"/>
        </w:rPr>
        <w:t>章)：</w:t>
      </w:r>
      <w:r>
        <w:rPr>
          <w:rFonts w:ascii="宋体" w:hAnsi="宋体" w:eastAsia="宋体" w:cs="宋体"/>
          <w:color w:val="auto"/>
          <w:sz w:val="20"/>
          <w:szCs w:val="20"/>
          <w:u w:val="single" w:color="auto"/>
        </w:rPr>
        <w:t xml:space="preserve">                     </w:t>
      </w:r>
    </w:p>
    <w:p w14:paraId="2338B4E5">
      <w:pPr>
        <w:spacing w:before="160" w:line="224" w:lineRule="auto"/>
        <w:ind w:left="434"/>
        <w:rPr>
          <w:rFonts w:ascii="宋体" w:hAnsi="宋体" w:eastAsia="宋体" w:cs="宋体"/>
          <w:color w:val="auto"/>
          <w:sz w:val="20"/>
          <w:szCs w:val="20"/>
        </w:rPr>
      </w:pPr>
      <w:r>
        <w:rPr>
          <w:rFonts w:ascii="宋体" w:hAnsi="宋体" w:eastAsia="宋体" w:cs="宋体"/>
          <w:color w:val="auto"/>
          <w:spacing w:val="13"/>
          <w:sz w:val="20"/>
          <w:szCs w:val="20"/>
        </w:rPr>
        <w:t>法</w:t>
      </w:r>
      <w:r>
        <w:rPr>
          <w:rFonts w:ascii="宋体" w:hAnsi="宋体" w:eastAsia="宋体" w:cs="宋体"/>
          <w:color w:val="auto"/>
          <w:spacing w:val="8"/>
          <w:sz w:val="20"/>
          <w:szCs w:val="20"/>
        </w:rPr>
        <w:t>定代表人或其委托代理人(签字)：</w:t>
      </w:r>
      <w:r>
        <w:rPr>
          <w:rFonts w:ascii="宋体" w:hAnsi="宋体" w:eastAsia="宋体" w:cs="宋体"/>
          <w:color w:val="auto"/>
          <w:sz w:val="20"/>
          <w:szCs w:val="20"/>
          <w:u w:val="single" w:color="auto"/>
        </w:rPr>
        <w:t xml:space="preserve">                     </w:t>
      </w:r>
    </w:p>
    <w:p w14:paraId="3B52C0D3">
      <w:pPr>
        <w:spacing w:line="126" w:lineRule="exact"/>
        <w:rPr>
          <w:color w:val="auto"/>
        </w:rPr>
      </w:pPr>
    </w:p>
    <w:p w14:paraId="1B534541">
      <w:pPr>
        <w:rPr>
          <w:color w:val="auto"/>
        </w:rPr>
        <w:sectPr>
          <w:pgSz w:w="11906" w:h="16839"/>
          <w:pgMar w:top="400" w:right="1375" w:bottom="400" w:left="1374" w:header="0" w:footer="0" w:gutter="0"/>
          <w:pgNumType w:fmt="decimal"/>
          <w:cols w:equalWidth="0" w:num="1">
            <w:col w:w="9157"/>
          </w:cols>
        </w:sectPr>
      </w:pPr>
    </w:p>
    <w:p w14:paraId="7AEFEDB3">
      <w:pPr>
        <w:spacing w:before="42" w:line="193" w:lineRule="auto"/>
        <w:ind w:left="469"/>
        <w:rPr>
          <w:rFonts w:ascii="宋体" w:hAnsi="宋体" w:eastAsia="宋体" w:cs="宋体"/>
          <w:color w:val="auto"/>
          <w:sz w:val="20"/>
          <w:szCs w:val="20"/>
        </w:rPr>
      </w:pPr>
      <w:r>
        <w:rPr>
          <w:rFonts w:ascii="宋体" w:hAnsi="宋体" w:eastAsia="宋体" w:cs="宋体"/>
          <w:color w:val="auto"/>
          <w:sz w:val="20"/>
          <w:szCs w:val="20"/>
        </w:rPr>
        <w:t>日</w:t>
      </w:r>
    </w:p>
    <w:p w14:paraId="0C47A225">
      <w:pPr>
        <w:spacing w:line="14" w:lineRule="auto"/>
        <w:rPr>
          <w:rFonts w:ascii="Arial"/>
          <w:color w:val="auto"/>
          <w:sz w:val="2"/>
        </w:rPr>
      </w:pPr>
      <w:r>
        <w:rPr>
          <w:rFonts w:ascii="Arial" w:hAnsi="Arial" w:eastAsia="Arial" w:cs="Arial"/>
          <w:color w:val="auto"/>
          <w:sz w:val="2"/>
          <w:szCs w:val="2"/>
        </w:rPr>
        <w:br w:type="column"/>
      </w:r>
    </w:p>
    <w:p w14:paraId="5DB04FC8">
      <w:pPr>
        <w:spacing w:before="40" w:line="193" w:lineRule="auto"/>
        <w:rPr>
          <w:rFonts w:ascii="宋体" w:hAnsi="宋体" w:eastAsia="宋体" w:cs="宋体"/>
          <w:color w:val="auto"/>
          <w:sz w:val="20"/>
          <w:szCs w:val="20"/>
        </w:rPr>
      </w:pPr>
      <w:r>
        <w:rPr>
          <w:rFonts w:ascii="宋体" w:hAnsi="宋体" w:eastAsia="宋体" w:cs="宋体"/>
          <w:color w:val="auto"/>
          <w:spacing w:val="-2"/>
          <w:sz w:val="20"/>
          <w:szCs w:val="20"/>
        </w:rPr>
        <w:t>期 ：</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2"/>
          <w:sz w:val="20"/>
          <w:szCs w:val="20"/>
        </w:rPr>
        <w:t>年</w:t>
      </w:r>
      <w:r>
        <w:rPr>
          <w:rFonts w:ascii="宋体" w:hAnsi="宋体" w:eastAsia="宋体" w:cs="宋体"/>
          <w:color w:val="auto"/>
          <w:spacing w:val="-2"/>
          <w:sz w:val="20"/>
          <w:szCs w:val="20"/>
          <w:u w:val="single" w:color="auto"/>
        </w:rPr>
        <w:t xml:space="preserve">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月</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日</w:t>
      </w:r>
    </w:p>
    <w:p w14:paraId="2941E6A7">
      <w:pPr>
        <w:rPr>
          <w:color w:val="auto"/>
        </w:rPr>
        <w:sectPr>
          <w:type w:val="continuous"/>
          <w:pgSz w:w="11906" w:h="16839"/>
          <w:pgMar w:top="400" w:right="1375" w:bottom="400" w:left="1374" w:header="0" w:footer="0" w:gutter="0"/>
          <w:pgNumType w:fmt="decimal"/>
          <w:cols w:equalWidth="0" w:num="2">
            <w:col w:w="1597" w:space="100"/>
            <w:col w:w="7461"/>
          </w:cols>
        </w:sectPr>
      </w:pPr>
    </w:p>
    <w:p w14:paraId="05144199">
      <w:pPr>
        <w:spacing w:line="245" w:lineRule="auto"/>
        <w:rPr>
          <w:rFonts w:ascii="Arial"/>
          <w:color w:val="auto"/>
          <w:sz w:val="21"/>
        </w:rPr>
      </w:pPr>
    </w:p>
    <w:p w14:paraId="73A6D124">
      <w:pPr>
        <w:spacing w:line="246" w:lineRule="auto"/>
        <w:rPr>
          <w:rFonts w:ascii="Arial"/>
          <w:color w:val="auto"/>
          <w:sz w:val="21"/>
        </w:rPr>
      </w:pPr>
    </w:p>
    <w:p w14:paraId="67586992">
      <w:pPr>
        <w:spacing w:line="246" w:lineRule="auto"/>
        <w:rPr>
          <w:rFonts w:ascii="Arial"/>
          <w:color w:val="auto"/>
          <w:sz w:val="21"/>
        </w:rPr>
      </w:pPr>
    </w:p>
    <w:p w14:paraId="2759CA39">
      <w:pPr>
        <w:spacing w:line="246" w:lineRule="auto"/>
        <w:rPr>
          <w:rFonts w:ascii="Arial"/>
          <w:color w:val="auto"/>
          <w:sz w:val="21"/>
        </w:rPr>
      </w:pPr>
    </w:p>
    <w:p w14:paraId="0FF07EC6">
      <w:pPr>
        <w:spacing w:before="91" w:line="219" w:lineRule="auto"/>
        <w:ind w:left="145"/>
        <w:rPr>
          <w:rFonts w:hint="default" w:ascii="宋体" w:hAnsi="宋体" w:eastAsia="宋体" w:cs="宋体"/>
          <w:color w:val="auto"/>
          <w:sz w:val="28"/>
          <w:szCs w:val="28"/>
          <w:lang w:val="en-US" w:eastAsia="zh-CN"/>
        </w:rPr>
      </w:pPr>
      <w:r>
        <w:rPr>
          <w:rFonts w:ascii="宋体" w:hAnsi="宋体" w:eastAsia="宋体" w:cs="宋体"/>
          <w:color w:val="auto"/>
          <w:spacing w:val="-22"/>
          <w:sz w:val="28"/>
          <w:szCs w:val="28"/>
        </w:rPr>
        <w:t>附</w:t>
      </w:r>
      <w:r>
        <w:rPr>
          <w:rFonts w:ascii="宋体" w:hAnsi="宋体" w:eastAsia="宋体" w:cs="宋体"/>
          <w:color w:val="auto"/>
          <w:spacing w:val="-20"/>
          <w:sz w:val="28"/>
          <w:szCs w:val="28"/>
        </w:rPr>
        <w:t xml:space="preserve">件 </w:t>
      </w:r>
      <w:r>
        <w:rPr>
          <w:rFonts w:hint="eastAsia" w:ascii="宋体" w:hAnsi="宋体" w:cs="宋体"/>
          <w:color w:val="auto"/>
          <w:spacing w:val="-20"/>
          <w:sz w:val="28"/>
          <w:szCs w:val="28"/>
          <w:lang w:val="en-US" w:eastAsia="zh-CN"/>
        </w:rPr>
        <w:t>12</w:t>
      </w:r>
    </w:p>
    <w:p w14:paraId="211CE127">
      <w:pPr>
        <w:spacing w:before="212" w:line="219" w:lineRule="auto"/>
        <w:ind w:left="3531"/>
        <w:rPr>
          <w:rFonts w:ascii="宋体" w:hAnsi="宋体" w:eastAsia="宋体" w:cs="宋体"/>
          <w:color w:val="auto"/>
          <w:sz w:val="28"/>
          <w:szCs w:val="28"/>
        </w:rPr>
      </w:pPr>
      <w:r>
        <w:rPr>
          <w:rFonts w:ascii="宋体" w:hAnsi="宋体" w:eastAsia="宋体" w:cs="宋体"/>
          <w:color w:val="auto"/>
          <w:spacing w:val="-2"/>
          <w:sz w:val="28"/>
          <w:szCs w:val="28"/>
        </w:rPr>
        <w:t>售后服</w:t>
      </w:r>
      <w:r>
        <w:rPr>
          <w:rFonts w:ascii="宋体" w:hAnsi="宋体" w:eastAsia="宋体" w:cs="宋体"/>
          <w:color w:val="auto"/>
          <w:spacing w:val="-1"/>
          <w:sz w:val="28"/>
          <w:szCs w:val="28"/>
        </w:rPr>
        <w:t>务附表</w:t>
      </w:r>
    </w:p>
    <w:p w14:paraId="3703B510">
      <w:pPr>
        <w:spacing w:line="265" w:lineRule="auto"/>
        <w:rPr>
          <w:rFonts w:ascii="Arial"/>
          <w:color w:val="auto"/>
          <w:sz w:val="21"/>
        </w:rPr>
      </w:pPr>
    </w:p>
    <w:p w14:paraId="510C713A">
      <w:pPr>
        <w:spacing w:line="266" w:lineRule="auto"/>
        <w:rPr>
          <w:rFonts w:ascii="Arial"/>
          <w:color w:val="auto"/>
          <w:sz w:val="21"/>
        </w:rPr>
      </w:pPr>
    </w:p>
    <w:p w14:paraId="6538A4D4">
      <w:pPr>
        <w:spacing w:before="65" w:line="228" w:lineRule="auto"/>
        <w:ind w:left="124"/>
        <w:rPr>
          <w:rFonts w:ascii="宋体" w:hAnsi="宋体" w:eastAsia="宋体" w:cs="宋体"/>
          <w:color w:val="auto"/>
          <w:sz w:val="20"/>
          <w:szCs w:val="20"/>
        </w:rPr>
      </w:pPr>
      <w:r>
        <w:rPr>
          <w:rFonts w:ascii="宋体" w:hAnsi="宋体" w:eastAsia="宋体" w:cs="宋体"/>
          <w:color w:val="auto"/>
          <w:spacing w:val="7"/>
          <w:sz w:val="20"/>
          <w:szCs w:val="20"/>
          <w14:textOutline w14:w="3795" w14:cap="sq" w14:cmpd="sng">
            <w14:solidFill>
              <w14:srgbClr w14:val="000000"/>
            </w14:solidFill>
            <w14:prstDash w14:val="solid"/>
            <w14:bevel/>
          </w14:textOutline>
        </w:rPr>
        <w:t>项</w:t>
      </w:r>
      <w:r>
        <w:rPr>
          <w:rFonts w:ascii="宋体" w:hAnsi="宋体" w:eastAsia="宋体" w:cs="宋体"/>
          <w:color w:val="auto"/>
          <w:spacing w:val="6"/>
          <w:sz w:val="20"/>
          <w:szCs w:val="20"/>
          <w14:textOutline w14:w="3795" w14:cap="sq" w14:cmpd="sng">
            <w14:solidFill>
              <w14:srgbClr w14:val="000000"/>
            </w14:solidFill>
            <w14:prstDash w14:val="solid"/>
            <w14:bevel/>
          </w14:textOutline>
        </w:rPr>
        <w:t>目编号：</w:t>
      </w:r>
      <w:r>
        <w:rPr>
          <w:rFonts w:ascii="宋体" w:hAnsi="宋体" w:eastAsia="宋体" w:cs="宋体"/>
          <w:color w:val="auto"/>
          <w:sz w:val="20"/>
          <w:szCs w:val="20"/>
          <w:u w:val="single" w:color="auto"/>
        </w:rPr>
        <w:t xml:space="preserve">                              </w:t>
      </w:r>
    </w:p>
    <w:p w14:paraId="2DE944A9">
      <w:pPr>
        <w:spacing w:before="195" w:line="228" w:lineRule="auto"/>
        <w:ind w:left="123"/>
        <w:rPr>
          <w:rFonts w:ascii="宋体" w:hAnsi="宋体" w:eastAsia="宋体" w:cs="宋体"/>
          <w:color w:val="auto"/>
          <w:sz w:val="20"/>
          <w:szCs w:val="20"/>
        </w:rPr>
      </w:pPr>
      <w:r>
        <w:rPr>
          <w:rFonts w:ascii="宋体" w:hAnsi="宋体" w:eastAsia="宋体" w:cs="宋体"/>
          <w:color w:val="auto"/>
          <w:spacing w:val="10"/>
          <w:sz w:val="20"/>
          <w:szCs w:val="20"/>
          <w14:textOutline w14:w="3795" w14:cap="sq" w14:cmpd="sng">
            <w14:solidFill>
              <w14:srgbClr w14:val="000000"/>
            </w14:solidFill>
            <w14:prstDash w14:val="solid"/>
            <w14:bevel/>
          </w14:textOutline>
        </w:rPr>
        <w:t>投</w:t>
      </w:r>
      <w:r>
        <w:rPr>
          <w:rFonts w:ascii="宋体" w:hAnsi="宋体" w:eastAsia="宋体" w:cs="宋体"/>
          <w:color w:val="auto"/>
          <w:spacing w:val="6"/>
          <w:sz w:val="20"/>
          <w:szCs w:val="20"/>
          <w14:textOutline w14:w="3795" w14:cap="sq" w14:cmpd="sng">
            <w14:solidFill>
              <w14:srgbClr w14:val="000000"/>
            </w14:solidFill>
            <w14:prstDash w14:val="solid"/>
            <w14:bevel/>
          </w14:textOutline>
        </w:rPr>
        <w:t>标人名称：</w:t>
      </w:r>
      <w:r>
        <w:rPr>
          <w:rFonts w:ascii="宋体" w:hAnsi="宋体" w:eastAsia="宋体" w:cs="宋体"/>
          <w:color w:val="auto"/>
          <w:sz w:val="20"/>
          <w:szCs w:val="20"/>
          <w:u w:val="single" w:color="auto"/>
        </w:rPr>
        <w:t xml:space="preserve">                            </w:t>
      </w:r>
    </w:p>
    <w:p w14:paraId="39907670">
      <w:pPr>
        <w:spacing w:line="21" w:lineRule="exact"/>
        <w:rPr>
          <w:color w:val="auto"/>
        </w:rPr>
      </w:pPr>
    </w:p>
    <w:tbl>
      <w:tblPr>
        <w:tblStyle w:val="53"/>
        <w:tblW w:w="87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2"/>
        <w:gridCol w:w="1439"/>
        <w:gridCol w:w="191"/>
        <w:gridCol w:w="1439"/>
        <w:gridCol w:w="704"/>
        <w:gridCol w:w="1195"/>
        <w:gridCol w:w="2052"/>
      </w:tblGrid>
      <w:tr w14:paraId="279399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732" w:type="dxa"/>
            <w:vAlign w:val="top"/>
          </w:tcPr>
          <w:p w14:paraId="6C05FC83">
            <w:pPr>
              <w:spacing w:before="194" w:line="228" w:lineRule="auto"/>
              <w:ind w:left="115"/>
              <w:rPr>
                <w:rFonts w:ascii="宋体" w:hAnsi="宋体" w:eastAsia="宋体" w:cs="宋体"/>
                <w:color w:val="auto"/>
                <w:sz w:val="20"/>
                <w:szCs w:val="20"/>
              </w:rPr>
            </w:pPr>
            <w:r>
              <w:rPr>
                <w:rFonts w:ascii="宋体" w:hAnsi="宋体" w:eastAsia="宋体" w:cs="宋体"/>
                <w:color w:val="auto"/>
                <w:spacing w:val="9"/>
                <w:sz w:val="20"/>
                <w:szCs w:val="20"/>
              </w:rPr>
              <w:t>服</w:t>
            </w:r>
            <w:r>
              <w:rPr>
                <w:rFonts w:ascii="宋体" w:hAnsi="宋体" w:eastAsia="宋体" w:cs="宋体"/>
                <w:color w:val="auto"/>
                <w:spacing w:val="8"/>
                <w:sz w:val="20"/>
                <w:szCs w:val="20"/>
              </w:rPr>
              <w:t>务网点名称</w:t>
            </w:r>
          </w:p>
        </w:tc>
        <w:tc>
          <w:tcPr>
            <w:tcW w:w="4968" w:type="dxa"/>
            <w:gridSpan w:val="5"/>
            <w:vAlign w:val="top"/>
          </w:tcPr>
          <w:p w14:paraId="56B635C4">
            <w:pPr>
              <w:rPr>
                <w:rFonts w:ascii="Arial"/>
                <w:color w:val="auto"/>
                <w:sz w:val="21"/>
              </w:rPr>
            </w:pPr>
          </w:p>
        </w:tc>
        <w:tc>
          <w:tcPr>
            <w:tcW w:w="2052" w:type="dxa"/>
            <w:vMerge w:val="restart"/>
            <w:tcBorders>
              <w:bottom w:val="nil"/>
            </w:tcBorders>
            <w:vAlign w:val="top"/>
          </w:tcPr>
          <w:p w14:paraId="264E8BDC">
            <w:pPr>
              <w:spacing w:line="434" w:lineRule="auto"/>
              <w:rPr>
                <w:rFonts w:ascii="Arial"/>
                <w:color w:val="auto"/>
                <w:sz w:val="21"/>
              </w:rPr>
            </w:pPr>
          </w:p>
          <w:p w14:paraId="72223585">
            <w:pPr>
              <w:spacing w:before="65" w:line="229" w:lineRule="auto"/>
              <w:ind w:left="824"/>
              <w:rPr>
                <w:rFonts w:ascii="宋体" w:hAnsi="宋体" w:eastAsia="宋体" w:cs="宋体"/>
                <w:color w:val="auto"/>
                <w:sz w:val="20"/>
                <w:szCs w:val="20"/>
              </w:rPr>
            </w:pPr>
            <w:r>
              <w:rPr>
                <w:rFonts w:ascii="宋体" w:hAnsi="宋体" w:eastAsia="宋体" w:cs="宋体"/>
                <w:color w:val="auto"/>
                <w:spacing w:val="4"/>
                <w:sz w:val="20"/>
                <w:szCs w:val="20"/>
              </w:rPr>
              <w:t>备</w:t>
            </w:r>
            <w:r>
              <w:rPr>
                <w:rFonts w:ascii="宋体" w:hAnsi="宋体" w:eastAsia="宋体" w:cs="宋体"/>
                <w:color w:val="auto"/>
                <w:spacing w:val="3"/>
                <w:sz w:val="20"/>
                <w:szCs w:val="20"/>
              </w:rPr>
              <w:t>注</w:t>
            </w:r>
          </w:p>
        </w:tc>
      </w:tr>
      <w:tr w14:paraId="3B6E0F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732" w:type="dxa"/>
            <w:vAlign w:val="top"/>
          </w:tcPr>
          <w:p w14:paraId="16E71B5B">
            <w:pPr>
              <w:spacing w:before="189" w:line="237" w:lineRule="auto"/>
              <w:ind w:left="115"/>
              <w:rPr>
                <w:rFonts w:ascii="宋体" w:hAnsi="宋体" w:eastAsia="宋体" w:cs="宋体"/>
                <w:color w:val="auto"/>
                <w:sz w:val="20"/>
                <w:szCs w:val="20"/>
              </w:rPr>
            </w:pPr>
            <w:r>
              <w:rPr>
                <w:rFonts w:ascii="宋体" w:hAnsi="宋体" w:eastAsia="宋体" w:cs="宋体"/>
                <w:color w:val="auto"/>
                <w:spacing w:val="5"/>
                <w:sz w:val="20"/>
                <w:szCs w:val="20"/>
              </w:rPr>
              <w:t>地</w:t>
            </w:r>
            <w:r>
              <w:rPr>
                <w:rFonts w:ascii="宋体" w:hAnsi="宋体" w:eastAsia="宋体" w:cs="宋体"/>
                <w:color w:val="auto"/>
                <w:spacing w:val="4"/>
                <w:sz w:val="20"/>
                <w:szCs w:val="20"/>
              </w:rPr>
              <w:t>址</w:t>
            </w:r>
          </w:p>
        </w:tc>
        <w:tc>
          <w:tcPr>
            <w:tcW w:w="4968" w:type="dxa"/>
            <w:gridSpan w:val="5"/>
            <w:vAlign w:val="top"/>
          </w:tcPr>
          <w:p w14:paraId="2BD223A5">
            <w:pPr>
              <w:rPr>
                <w:rFonts w:ascii="Arial"/>
                <w:color w:val="auto"/>
                <w:sz w:val="21"/>
              </w:rPr>
            </w:pPr>
          </w:p>
        </w:tc>
        <w:tc>
          <w:tcPr>
            <w:tcW w:w="2052" w:type="dxa"/>
            <w:vMerge w:val="continue"/>
            <w:tcBorders>
              <w:top w:val="nil"/>
            </w:tcBorders>
            <w:vAlign w:val="top"/>
          </w:tcPr>
          <w:p w14:paraId="1BC63B42">
            <w:pPr>
              <w:rPr>
                <w:rFonts w:ascii="Arial"/>
                <w:color w:val="auto"/>
                <w:sz w:val="21"/>
              </w:rPr>
            </w:pPr>
          </w:p>
        </w:tc>
      </w:tr>
      <w:tr w14:paraId="7BD391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1732" w:type="dxa"/>
            <w:vAlign w:val="top"/>
          </w:tcPr>
          <w:p w14:paraId="22255D60">
            <w:pPr>
              <w:spacing w:before="191" w:line="226" w:lineRule="auto"/>
              <w:ind w:left="115"/>
              <w:rPr>
                <w:rFonts w:ascii="宋体" w:hAnsi="宋体" w:eastAsia="宋体" w:cs="宋体"/>
                <w:color w:val="auto"/>
                <w:sz w:val="20"/>
                <w:szCs w:val="20"/>
              </w:rPr>
            </w:pPr>
            <w:r>
              <w:rPr>
                <w:rFonts w:ascii="宋体" w:hAnsi="宋体" w:eastAsia="宋体" w:cs="宋体"/>
                <w:color w:val="auto"/>
                <w:spacing w:val="8"/>
                <w:sz w:val="20"/>
                <w:szCs w:val="20"/>
              </w:rPr>
              <w:t>注册资本金</w:t>
            </w:r>
          </w:p>
        </w:tc>
        <w:tc>
          <w:tcPr>
            <w:tcW w:w="1439" w:type="dxa"/>
            <w:vAlign w:val="top"/>
          </w:tcPr>
          <w:p w14:paraId="5F8F285C">
            <w:pPr>
              <w:rPr>
                <w:rFonts w:ascii="Arial"/>
                <w:color w:val="auto"/>
                <w:sz w:val="21"/>
              </w:rPr>
            </w:pPr>
          </w:p>
        </w:tc>
        <w:tc>
          <w:tcPr>
            <w:tcW w:w="2334" w:type="dxa"/>
            <w:gridSpan w:val="3"/>
            <w:vAlign w:val="top"/>
          </w:tcPr>
          <w:p w14:paraId="71C6DA8D">
            <w:pPr>
              <w:spacing w:before="191" w:line="225" w:lineRule="auto"/>
              <w:ind w:left="113"/>
              <w:rPr>
                <w:rFonts w:ascii="宋体" w:hAnsi="宋体" w:eastAsia="宋体" w:cs="宋体"/>
                <w:color w:val="auto"/>
                <w:sz w:val="20"/>
                <w:szCs w:val="20"/>
              </w:rPr>
            </w:pPr>
            <w:r>
              <w:rPr>
                <w:rFonts w:ascii="宋体" w:hAnsi="宋体" w:eastAsia="宋体" w:cs="宋体"/>
                <w:color w:val="auto"/>
                <w:spacing w:val="9"/>
                <w:sz w:val="20"/>
                <w:szCs w:val="20"/>
              </w:rPr>
              <w:t>其中：投标人出资比</w:t>
            </w:r>
            <w:r>
              <w:rPr>
                <w:rFonts w:ascii="宋体" w:hAnsi="宋体" w:eastAsia="宋体" w:cs="宋体"/>
                <w:color w:val="auto"/>
                <w:spacing w:val="7"/>
                <w:sz w:val="20"/>
                <w:szCs w:val="20"/>
              </w:rPr>
              <w:t>例</w:t>
            </w:r>
          </w:p>
        </w:tc>
        <w:tc>
          <w:tcPr>
            <w:tcW w:w="1195" w:type="dxa"/>
            <w:vAlign w:val="top"/>
          </w:tcPr>
          <w:p w14:paraId="1C68CD43">
            <w:pPr>
              <w:rPr>
                <w:rFonts w:ascii="Arial"/>
                <w:color w:val="auto"/>
                <w:sz w:val="21"/>
              </w:rPr>
            </w:pPr>
          </w:p>
        </w:tc>
        <w:tc>
          <w:tcPr>
            <w:tcW w:w="2052" w:type="dxa"/>
            <w:vMerge w:val="restart"/>
            <w:tcBorders>
              <w:bottom w:val="nil"/>
            </w:tcBorders>
            <w:vAlign w:val="top"/>
          </w:tcPr>
          <w:p w14:paraId="5140370F">
            <w:pPr>
              <w:spacing w:line="338" w:lineRule="auto"/>
              <w:rPr>
                <w:rFonts w:ascii="Arial"/>
                <w:color w:val="auto"/>
                <w:sz w:val="21"/>
              </w:rPr>
            </w:pPr>
          </w:p>
          <w:p w14:paraId="5D8281EF">
            <w:pPr>
              <w:tabs>
                <w:tab w:val="left" w:pos="226"/>
              </w:tabs>
              <w:spacing w:before="65" w:line="375" w:lineRule="auto"/>
              <w:ind w:left="117" w:right="107"/>
              <w:rPr>
                <w:rFonts w:ascii="宋体" w:hAnsi="宋体" w:eastAsia="宋体" w:cs="宋体"/>
                <w:color w:val="auto"/>
                <w:sz w:val="20"/>
                <w:szCs w:val="20"/>
              </w:rPr>
            </w:pPr>
            <w:r>
              <w:rPr>
                <w:rFonts w:ascii="宋体" w:hAnsi="宋体" w:eastAsia="宋体" w:cs="宋体"/>
                <w:color w:val="auto"/>
                <w:spacing w:val="33"/>
                <w:sz w:val="20"/>
                <w:szCs w:val="20"/>
              </w:rPr>
              <w:t>提</w:t>
            </w:r>
            <w:r>
              <w:rPr>
                <w:rFonts w:ascii="宋体" w:hAnsi="宋体" w:eastAsia="宋体" w:cs="宋体"/>
                <w:color w:val="auto"/>
                <w:spacing w:val="27"/>
                <w:sz w:val="20"/>
                <w:szCs w:val="20"/>
              </w:rPr>
              <w:t>供相关证明材料</w:t>
            </w:r>
            <w:r>
              <w:rPr>
                <w:rFonts w:ascii="宋体" w:hAnsi="宋体" w:eastAsia="宋体" w:cs="宋体"/>
                <w:color w:val="auto"/>
                <w:sz w:val="20"/>
                <w:szCs w:val="20"/>
              </w:rPr>
              <w:t xml:space="preserve"> </w:t>
            </w:r>
            <w:r>
              <w:rPr>
                <w:rFonts w:ascii="宋体" w:hAnsi="宋体" w:eastAsia="宋体" w:cs="宋体"/>
                <w:color w:val="auto"/>
                <w:sz w:val="20"/>
                <w:szCs w:val="20"/>
              </w:rPr>
              <w:tab/>
            </w:r>
            <w:r>
              <w:rPr>
                <w:rFonts w:ascii="宋体" w:hAnsi="宋体" w:eastAsia="宋体" w:cs="宋体"/>
                <w:color w:val="auto"/>
                <w:spacing w:val="2"/>
                <w:sz w:val="20"/>
                <w:szCs w:val="20"/>
              </w:rPr>
              <w:t>(如</w:t>
            </w:r>
            <w:r>
              <w:rPr>
                <w:rFonts w:ascii="宋体" w:hAnsi="宋体" w:eastAsia="宋体" w:cs="宋体"/>
                <w:color w:val="auto"/>
                <w:spacing w:val="1"/>
                <w:sz w:val="20"/>
                <w:szCs w:val="20"/>
              </w:rPr>
              <w:t>：营业执照或租</w:t>
            </w:r>
            <w:r>
              <w:rPr>
                <w:rFonts w:ascii="宋体" w:hAnsi="宋体" w:eastAsia="宋体" w:cs="宋体"/>
                <w:color w:val="auto"/>
                <w:sz w:val="20"/>
                <w:szCs w:val="20"/>
              </w:rPr>
              <w:t xml:space="preserve"> </w:t>
            </w:r>
            <w:r>
              <w:rPr>
                <w:rFonts w:ascii="宋体" w:hAnsi="宋体" w:eastAsia="宋体" w:cs="宋体"/>
                <w:color w:val="auto"/>
                <w:spacing w:val="8"/>
                <w:sz w:val="20"/>
                <w:szCs w:val="20"/>
              </w:rPr>
              <w:t>房</w:t>
            </w:r>
            <w:r>
              <w:rPr>
                <w:rFonts w:ascii="宋体" w:hAnsi="宋体" w:eastAsia="宋体" w:cs="宋体"/>
                <w:color w:val="auto"/>
                <w:spacing w:val="5"/>
                <w:sz w:val="20"/>
                <w:szCs w:val="20"/>
              </w:rPr>
              <w:t>合同等)</w:t>
            </w:r>
          </w:p>
        </w:tc>
      </w:tr>
      <w:tr w14:paraId="1D851D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732" w:type="dxa"/>
            <w:vAlign w:val="top"/>
          </w:tcPr>
          <w:p w14:paraId="4B90DBDA">
            <w:pPr>
              <w:spacing w:before="191" w:line="228" w:lineRule="auto"/>
              <w:ind w:left="124"/>
              <w:rPr>
                <w:rFonts w:ascii="宋体" w:hAnsi="宋体" w:eastAsia="宋体" w:cs="宋体"/>
                <w:color w:val="auto"/>
                <w:sz w:val="20"/>
                <w:szCs w:val="20"/>
              </w:rPr>
            </w:pPr>
            <w:r>
              <w:rPr>
                <w:rFonts w:ascii="宋体" w:hAnsi="宋体" w:eastAsia="宋体" w:cs="宋体"/>
                <w:color w:val="auto"/>
                <w:spacing w:val="8"/>
                <w:sz w:val="20"/>
                <w:szCs w:val="20"/>
              </w:rPr>
              <w:t>员</w:t>
            </w:r>
            <w:r>
              <w:rPr>
                <w:rFonts w:ascii="宋体" w:hAnsi="宋体" w:eastAsia="宋体" w:cs="宋体"/>
                <w:color w:val="auto"/>
                <w:spacing w:val="6"/>
                <w:sz w:val="20"/>
                <w:szCs w:val="20"/>
              </w:rPr>
              <w:t>工总人数</w:t>
            </w:r>
          </w:p>
        </w:tc>
        <w:tc>
          <w:tcPr>
            <w:tcW w:w="1439" w:type="dxa"/>
            <w:vAlign w:val="top"/>
          </w:tcPr>
          <w:p w14:paraId="36350DD4">
            <w:pPr>
              <w:rPr>
                <w:rFonts w:ascii="Arial"/>
                <w:color w:val="auto"/>
                <w:sz w:val="21"/>
              </w:rPr>
            </w:pPr>
          </w:p>
        </w:tc>
        <w:tc>
          <w:tcPr>
            <w:tcW w:w="2334" w:type="dxa"/>
            <w:gridSpan w:val="3"/>
            <w:vAlign w:val="top"/>
          </w:tcPr>
          <w:p w14:paraId="578FBDC9">
            <w:pPr>
              <w:spacing w:before="192" w:line="225" w:lineRule="auto"/>
              <w:ind w:left="113"/>
              <w:rPr>
                <w:rFonts w:ascii="宋体" w:hAnsi="宋体" w:eastAsia="宋体" w:cs="宋体"/>
                <w:color w:val="auto"/>
                <w:sz w:val="20"/>
                <w:szCs w:val="20"/>
              </w:rPr>
            </w:pPr>
            <w:r>
              <w:rPr>
                <w:rFonts w:ascii="宋体" w:hAnsi="宋体" w:eastAsia="宋体" w:cs="宋体"/>
                <w:color w:val="auto"/>
                <w:spacing w:val="12"/>
                <w:sz w:val="20"/>
                <w:szCs w:val="20"/>
              </w:rPr>
              <w:t>其</w:t>
            </w:r>
            <w:r>
              <w:rPr>
                <w:rFonts w:ascii="宋体" w:hAnsi="宋体" w:eastAsia="宋体" w:cs="宋体"/>
                <w:color w:val="auto"/>
                <w:spacing w:val="8"/>
                <w:sz w:val="20"/>
                <w:szCs w:val="20"/>
              </w:rPr>
              <w:t>中：技术人员数</w:t>
            </w:r>
          </w:p>
        </w:tc>
        <w:tc>
          <w:tcPr>
            <w:tcW w:w="1195" w:type="dxa"/>
            <w:vAlign w:val="top"/>
          </w:tcPr>
          <w:p w14:paraId="758D298B">
            <w:pPr>
              <w:rPr>
                <w:rFonts w:ascii="Arial"/>
                <w:color w:val="auto"/>
                <w:sz w:val="21"/>
              </w:rPr>
            </w:pPr>
          </w:p>
        </w:tc>
        <w:tc>
          <w:tcPr>
            <w:tcW w:w="2052" w:type="dxa"/>
            <w:vMerge w:val="continue"/>
            <w:tcBorders>
              <w:top w:val="nil"/>
              <w:bottom w:val="nil"/>
            </w:tcBorders>
            <w:vAlign w:val="top"/>
          </w:tcPr>
          <w:p w14:paraId="2162D60A">
            <w:pPr>
              <w:rPr>
                <w:rFonts w:ascii="Arial"/>
                <w:color w:val="auto"/>
                <w:sz w:val="21"/>
              </w:rPr>
            </w:pPr>
          </w:p>
        </w:tc>
      </w:tr>
      <w:tr w14:paraId="70583E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1732" w:type="dxa"/>
            <w:vAlign w:val="top"/>
          </w:tcPr>
          <w:p w14:paraId="572FED08">
            <w:pPr>
              <w:spacing w:before="191" w:line="228" w:lineRule="auto"/>
              <w:ind w:left="117"/>
              <w:rPr>
                <w:rFonts w:ascii="宋体" w:hAnsi="宋体" w:eastAsia="宋体" w:cs="宋体"/>
                <w:color w:val="auto"/>
                <w:sz w:val="20"/>
                <w:szCs w:val="20"/>
              </w:rPr>
            </w:pPr>
            <w:r>
              <w:rPr>
                <w:rFonts w:ascii="宋体" w:hAnsi="宋体" w:eastAsia="宋体" w:cs="宋体"/>
                <w:color w:val="auto"/>
                <w:spacing w:val="7"/>
                <w:sz w:val="20"/>
                <w:szCs w:val="20"/>
              </w:rPr>
              <w:t>经营期</w:t>
            </w:r>
            <w:r>
              <w:rPr>
                <w:rFonts w:ascii="宋体" w:hAnsi="宋体" w:eastAsia="宋体" w:cs="宋体"/>
                <w:color w:val="auto"/>
                <w:spacing w:val="6"/>
                <w:sz w:val="20"/>
                <w:szCs w:val="20"/>
              </w:rPr>
              <w:t>限</w:t>
            </w:r>
          </w:p>
        </w:tc>
        <w:tc>
          <w:tcPr>
            <w:tcW w:w="4968" w:type="dxa"/>
            <w:gridSpan w:val="5"/>
            <w:vAlign w:val="top"/>
          </w:tcPr>
          <w:p w14:paraId="7BA37426">
            <w:pPr>
              <w:rPr>
                <w:rFonts w:ascii="Arial"/>
                <w:color w:val="auto"/>
                <w:sz w:val="21"/>
              </w:rPr>
            </w:pPr>
          </w:p>
        </w:tc>
        <w:tc>
          <w:tcPr>
            <w:tcW w:w="2052" w:type="dxa"/>
            <w:vMerge w:val="continue"/>
            <w:tcBorders>
              <w:top w:val="nil"/>
            </w:tcBorders>
            <w:vAlign w:val="top"/>
          </w:tcPr>
          <w:p w14:paraId="1B7BDA7E">
            <w:pPr>
              <w:rPr>
                <w:rFonts w:ascii="Arial"/>
                <w:color w:val="auto"/>
                <w:sz w:val="21"/>
              </w:rPr>
            </w:pPr>
          </w:p>
        </w:tc>
      </w:tr>
      <w:tr w14:paraId="6A0FD8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1732" w:type="dxa"/>
            <w:vAlign w:val="top"/>
          </w:tcPr>
          <w:p w14:paraId="2406E9E8">
            <w:pPr>
              <w:spacing w:before="191" w:line="228" w:lineRule="auto"/>
              <w:ind w:left="115"/>
              <w:rPr>
                <w:rFonts w:ascii="宋体" w:hAnsi="宋体" w:eastAsia="宋体" w:cs="宋体"/>
                <w:color w:val="auto"/>
                <w:sz w:val="20"/>
                <w:szCs w:val="20"/>
              </w:rPr>
            </w:pPr>
            <w:r>
              <w:rPr>
                <w:rFonts w:ascii="宋体" w:hAnsi="宋体" w:eastAsia="宋体" w:cs="宋体"/>
                <w:color w:val="auto"/>
                <w:spacing w:val="9"/>
                <w:sz w:val="20"/>
                <w:szCs w:val="20"/>
              </w:rPr>
              <w:t>售</w:t>
            </w:r>
            <w:r>
              <w:rPr>
                <w:rFonts w:ascii="宋体" w:hAnsi="宋体" w:eastAsia="宋体" w:cs="宋体"/>
                <w:color w:val="auto"/>
                <w:spacing w:val="8"/>
                <w:sz w:val="20"/>
                <w:szCs w:val="20"/>
              </w:rPr>
              <w:t>后服务协议</w:t>
            </w:r>
          </w:p>
        </w:tc>
        <w:tc>
          <w:tcPr>
            <w:tcW w:w="4968" w:type="dxa"/>
            <w:gridSpan w:val="5"/>
            <w:vAlign w:val="top"/>
          </w:tcPr>
          <w:p w14:paraId="312F9FA3">
            <w:pPr>
              <w:rPr>
                <w:rFonts w:ascii="Arial"/>
                <w:color w:val="auto"/>
                <w:sz w:val="21"/>
              </w:rPr>
            </w:pPr>
          </w:p>
        </w:tc>
        <w:tc>
          <w:tcPr>
            <w:tcW w:w="2052" w:type="dxa"/>
            <w:vAlign w:val="top"/>
          </w:tcPr>
          <w:p w14:paraId="11EBD2C3">
            <w:pPr>
              <w:spacing w:before="191" w:line="227" w:lineRule="auto"/>
              <w:ind w:left="117"/>
              <w:rPr>
                <w:rFonts w:ascii="宋体" w:hAnsi="宋体" w:eastAsia="宋体" w:cs="宋体"/>
                <w:color w:val="auto"/>
                <w:sz w:val="20"/>
                <w:szCs w:val="20"/>
              </w:rPr>
            </w:pPr>
            <w:r>
              <w:rPr>
                <w:rFonts w:ascii="宋体" w:hAnsi="宋体" w:eastAsia="宋体" w:cs="宋体"/>
                <w:color w:val="auto"/>
                <w:spacing w:val="12"/>
                <w:sz w:val="20"/>
                <w:szCs w:val="20"/>
              </w:rPr>
              <w:t>提</w:t>
            </w:r>
            <w:r>
              <w:rPr>
                <w:rFonts w:ascii="宋体" w:hAnsi="宋体" w:eastAsia="宋体" w:cs="宋体"/>
                <w:color w:val="auto"/>
                <w:spacing w:val="8"/>
                <w:sz w:val="20"/>
                <w:szCs w:val="20"/>
              </w:rPr>
              <w:t>供相关证明材料</w:t>
            </w:r>
          </w:p>
        </w:tc>
      </w:tr>
      <w:tr w14:paraId="0FE765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732" w:type="dxa"/>
            <w:vAlign w:val="top"/>
          </w:tcPr>
          <w:p w14:paraId="6B2B0C6E">
            <w:pPr>
              <w:spacing w:before="192" w:line="228" w:lineRule="auto"/>
              <w:ind w:left="115"/>
              <w:rPr>
                <w:rFonts w:ascii="宋体" w:hAnsi="宋体" w:eastAsia="宋体" w:cs="宋体"/>
                <w:color w:val="auto"/>
                <w:sz w:val="20"/>
                <w:szCs w:val="20"/>
              </w:rPr>
            </w:pPr>
            <w:r>
              <w:rPr>
                <w:rFonts w:ascii="宋体" w:hAnsi="宋体" w:eastAsia="宋体" w:cs="宋体"/>
                <w:color w:val="auto"/>
                <w:spacing w:val="9"/>
                <w:sz w:val="20"/>
                <w:szCs w:val="20"/>
              </w:rPr>
              <w:t>售</w:t>
            </w:r>
            <w:r>
              <w:rPr>
                <w:rFonts w:ascii="宋体" w:hAnsi="宋体" w:eastAsia="宋体" w:cs="宋体"/>
                <w:color w:val="auto"/>
                <w:spacing w:val="8"/>
                <w:sz w:val="20"/>
                <w:szCs w:val="20"/>
              </w:rPr>
              <w:t>后服务内容</w:t>
            </w:r>
          </w:p>
        </w:tc>
        <w:tc>
          <w:tcPr>
            <w:tcW w:w="4968" w:type="dxa"/>
            <w:gridSpan w:val="5"/>
            <w:vAlign w:val="top"/>
          </w:tcPr>
          <w:p w14:paraId="0E832656">
            <w:pPr>
              <w:rPr>
                <w:rFonts w:ascii="Arial"/>
                <w:color w:val="auto"/>
                <w:sz w:val="21"/>
              </w:rPr>
            </w:pPr>
          </w:p>
        </w:tc>
        <w:tc>
          <w:tcPr>
            <w:tcW w:w="2052" w:type="dxa"/>
            <w:vMerge w:val="restart"/>
            <w:tcBorders>
              <w:bottom w:val="nil"/>
            </w:tcBorders>
            <w:vAlign w:val="top"/>
          </w:tcPr>
          <w:p w14:paraId="7C91F71B">
            <w:pPr>
              <w:spacing w:before="301" w:line="376" w:lineRule="auto"/>
              <w:ind w:left="115" w:right="107" w:firstLine="2"/>
              <w:rPr>
                <w:rFonts w:ascii="宋体" w:hAnsi="宋体" w:eastAsia="宋体" w:cs="宋体"/>
                <w:color w:val="auto"/>
                <w:sz w:val="20"/>
                <w:szCs w:val="20"/>
              </w:rPr>
            </w:pPr>
            <w:r>
              <w:rPr>
                <w:rFonts w:ascii="宋体" w:hAnsi="宋体" w:eastAsia="宋体" w:cs="宋体"/>
                <w:color w:val="auto"/>
                <w:spacing w:val="33"/>
                <w:sz w:val="20"/>
                <w:szCs w:val="20"/>
              </w:rPr>
              <w:t>此</w:t>
            </w:r>
            <w:r>
              <w:rPr>
                <w:rFonts w:ascii="宋体" w:hAnsi="宋体" w:eastAsia="宋体" w:cs="宋体"/>
                <w:color w:val="auto"/>
                <w:spacing w:val="27"/>
                <w:sz w:val="20"/>
                <w:szCs w:val="20"/>
              </w:rPr>
              <w:t>部分内容做附件</w:t>
            </w:r>
            <w:r>
              <w:rPr>
                <w:rFonts w:ascii="宋体" w:hAnsi="宋体" w:eastAsia="宋体" w:cs="宋体"/>
                <w:color w:val="auto"/>
                <w:sz w:val="20"/>
                <w:szCs w:val="20"/>
              </w:rPr>
              <w:t xml:space="preserve"> </w:t>
            </w:r>
            <w:r>
              <w:rPr>
                <w:rFonts w:ascii="宋体" w:hAnsi="宋体" w:eastAsia="宋体" w:cs="宋体"/>
                <w:color w:val="auto"/>
                <w:spacing w:val="11"/>
                <w:sz w:val="20"/>
                <w:szCs w:val="20"/>
              </w:rPr>
              <w:t>进</w:t>
            </w:r>
            <w:r>
              <w:rPr>
                <w:rFonts w:ascii="宋体" w:hAnsi="宋体" w:eastAsia="宋体" w:cs="宋体"/>
                <w:color w:val="auto"/>
                <w:spacing w:val="8"/>
                <w:sz w:val="20"/>
                <w:szCs w:val="20"/>
              </w:rPr>
              <w:t>行详细说明</w:t>
            </w:r>
          </w:p>
        </w:tc>
      </w:tr>
      <w:tr w14:paraId="0C7FC4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732" w:type="dxa"/>
            <w:vAlign w:val="top"/>
          </w:tcPr>
          <w:p w14:paraId="200FA533">
            <w:pPr>
              <w:spacing w:before="191" w:line="228" w:lineRule="auto"/>
              <w:ind w:left="115"/>
              <w:rPr>
                <w:rFonts w:ascii="宋体" w:hAnsi="宋体" w:eastAsia="宋体" w:cs="宋体"/>
                <w:color w:val="auto"/>
                <w:sz w:val="20"/>
                <w:szCs w:val="20"/>
              </w:rPr>
            </w:pPr>
            <w:r>
              <w:rPr>
                <w:rFonts w:ascii="宋体" w:hAnsi="宋体" w:eastAsia="宋体" w:cs="宋体"/>
                <w:color w:val="auto"/>
                <w:spacing w:val="9"/>
                <w:sz w:val="20"/>
                <w:szCs w:val="20"/>
              </w:rPr>
              <w:t>售</w:t>
            </w:r>
            <w:r>
              <w:rPr>
                <w:rFonts w:ascii="宋体" w:hAnsi="宋体" w:eastAsia="宋体" w:cs="宋体"/>
                <w:color w:val="auto"/>
                <w:spacing w:val="8"/>
                <w:sz w:val="20"/>
                <w:szCs w:val="20"/>
              </w:rPr>
              <w:t>后服务承诺</w:t>
            </w:r>
          </w:p>
        </w:tc>
        <w:tc>
          <w:tcPr>
            <w:tcW w:w="4968" w:type="dxa"/>
            <w:gridSpan w:val="5"/>
            <w:vAlign w:val="top"/>
          </w:tcPr>
          <w:p w14:paraId="7279FC44">
            <w:pPr>
              <w:rPr>
                <w:rFonts w:ascii="Arial"/>
                <w:color w:val="auto"/>
                <w:sz w:val="21"/>
              </w:rPr>
            </w:pPr>
          </w:p>
        </w:tc>
        <w:tc>
          <w:tcPr>
            <w:tcW w:w="2052" w:type="dxa"/>
            <w:vMerge w:val="continue"/>
            <w:tcBorders>
              <w:top w:val="nil"/>
            </w:tcBorders>
            <w:vAlign w:val="top"/>
          </w:tcPr>
          <w:p w14:paraId="7E4BEC6C">
            <w:pPr>
              <w:rPr>
                <w:rFonts w:ascii="Arial"/>
                <w:color w:val="auto"/>
                <w:sz w:val="21"/>
              </w:rPr>
            </w:pPr>
          </w:p>
        </w:tc>
      </w:tr>
      <w:tr w14:paraId="464699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1732" w:type="dxa"/>
            <w:vAlign w:val="top"/>
          </w:tcPr>
          <w:p w14:paraId="623424C3">
            <w:pPr>
              <w:spacing w:before="193" w:line="225" w:lineRule="auto"/>
              <w:ind w:left="118"/>
              <w:rPr>
                <w:rFonts w:ascii="宋体" w:hAnsi="宋体" w:eastAsia="宋体" w:cs="宋体"/>
                <w:color w:val="auto"/>
                <w:sz w:val="20"/>
                <w:szCs w:val="20"/>
              </w:rPr>
            </w:pPr>
            <w:r>
              <w:rPr>
                <w:rFonts w:ascii="宋体" w:hAnsi="宋体" w:eastAsia="宋体" w:cs="宋体"/>
                <w:color w:val="auto"/>
                <w:spacing w:val="9"/>
                <w:sz w:val="20"/>
                <w:szCs w:val="20"/>
              </w:rPr>
              <w:t>工</w:t>
            </w:r>
            <w:r>
              <w:rPr>
                <w:rFonts w:ascii="宋体" w:hAnsi="宋体" w:eastAsia="宋体" w:cs="宋体"/>
                <w:color w:val="auto"/>
                <w:spacing w:val="6"/>
                <w:sz w:val="20"/>
                <w:szCs w:val="20"/>
              </w:rPr>
              <w:t>作业绩</w:t>
            </w:r>
          </w:p>
        </w:tc>
        <w:tc>
          <w:tcPr>
            <w:tcW w:w="4968" w:type="dxa"/>
            <w:gridSpan w:val="5"/>
            <w:vAlign w:val="top"/>
          </w:tcPr>
          <w:p w14:paraId="66AB785D">
            <w:pPr>
              <w:rPr>
                <w:rFonts w:ascii="Arial"/>
                <w:color w:val="auto"/>
                <w:sz w:val="21"/>
              </w:rPr>
            </w:pPr>
          </w:p>
        </w:tc>
        <w:tc>
          <w:tcPr>
            <w:tcW w:w="2052" w:type="dxa"/>
            <w:vAlign w:val="top"/>
          </w:tcPr>
          <w:p w14:paraId="43A5A732">
            <w:pPr>
              <w:spacing w:before="193" w:line="227" w:lineRule="auto"/>
              <w:ind w:left="117"/>
              <w:rPr>
                <w:rFonts w:ascii="宋体" w:hAnsi="宋体" w:eastAsia="宋体" w:cs="宋体"/>
                <w:color w:val="auto"/>
                <w:sz w:val="20"/>
                <w:szCs w:val="20"/>
              </w:rPr>
            </w:pPr>
            <w:r>
              <w:rPr>
                <w:rFonts w:ascii="宋体" w:hAnsi="宋体" w:eastAsia="宋体" w:cs="宋体"/>
                <w:color w:val="auto"/>
                <w:spacing w:val="12"/>
                <w:sz w:val="20"/>
                <w:szCs w:val="20"/>
              </w:rPr>
              <w:t>提</w:t>
            </w:r>
            <w:r>
              <w:rPr>
                <w:rFonts w:ascii="宋体" w:hAnsi="宋体" w:eastAsia="宋体" w:cs="宋体"/>
                <w:color w:val="auto"/>
                <w:spacing w:val="8"/>
                <w:sz w:val="20"/>
                <w:szCs w:val="20"/>
              </w:rPr>
              <w:t>供相关证明材料</w:t>
            </w:r>
          </w:p>
        </w:tc>
      </w:tr>
      <w:tr w14:paraId="3C2DB5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1732" w:type="dxa"/>
            <w:vAlign w:val="top"/>
          </w:tcPr>
          <w:p w14:paraId="53B4DD1A">
            <w:pPr>
              <w:spacing w:before="194" w:line="228" w:lineRule="auto"/>
              <w:ind w:left="115"/>
              <w:rPr>
                <w:rFonts w:ascii="宋体" w:hAnsi="宋体" w:eastAsia="宋体" w:cs="宋体"/>
                <w:color w:val="auto"/>
                <w:sz w:val="20"/>
                <w:szCs w:val="20"/>
              </w:rPr>
            </w:pPr>
            <w:r>
              <w:rPr>
                <w:rFonts w:ascii="宋体" w:hAnsi="宋体" w:eastAsia="宋体" w:cs="宋体"/>
                <w:color w:val="auto"/>
                <w:spacing w:val="10"/>
                <w:sz w:val="20"/>
                <w:szCs w:val="20"/>
              </w:rPr>
              <w:t>业</w:t>
            </w:r>
            <w:r>
              <w:rPr>
                <w:rFonts w:ascii="宋体" w:hAnsi="宋体" w:eastAsia="宋体" w:cs="宋体"/>
                <w:color w:val="auto"/>
                <w:spacing w:val="8"/>
                <w:sz w:val="20"/>
                <w:szCs w:val="20"/>
              </w:rPr>
              <w:t>务咨询电话</w:t>
            </w:r>
          </w:p>
        </w:tc>
        <w:tc>
          <w:tcPr>
            <w:tcW w:w="1630" w:type="dxa"/>
            <w:gridSpan w:val="2"/>
            <w:vAlign w:val="top"/>
          </w:tcPr>
          <w:p w14:paraId="7A1608EE">
            <w:pPr>
              <w:rPr>
                <w:rFonts w:ascii="Arial"/>
                <w:color w:val="auto"/>
                <w:sz w:val="21"/>
              </w:rPr>
            </w:pPr>
          </w:p>
        </w:tc>
        <w:tc>
          <w:tcPr>
            <w:tcW w:w="1439" w:type="dxa"/>
            <w:vAlign w:val="top"/>
          </w:tcPr>
          <w:p w14:paraId="16848108">
            <w:pPr>
              <w:spacing w:before="194" w:line="224" w:lineRule="auto"/>
              <w:ind w:left="321"/>
              <w:rPr>
                <w:rFonts w:ascii="宋体" w:hAnsi="宋体" w:eastAsia="宋体" w:cs="宋体"/>
                <w:color w:val="auto"/>
                <w:sz w:val="20"/>
                <w:szCs w:val="20"/>
              </w:rPr>
            </w:pPr>
            <w:r>
              <w:rPr>
                <w:rFonts w:ascii="宋体" w:hAnsi="宋体" w:eastAsia="宋体" w:cs="宋体"/>
                <w:color w:val="auto"/>
                <w:spacing w:val="6"/>
                <w:sz w:val="20"/>
                <w:szCs w:val="20"/>
              </w:rPr>
              <w:t>传 真</w:t>
            </w:r>
          </w:p>
        </w:tc>
        <w:tc>
          <w:tcPr>
            <w:tcW w:w="1899" w:type="dxa"/>
            <w:gridSpan w:val="2"/>
            <w:vAlign w:val="top"/>
          </w:tcPr>
          <w:p w14:paraId="372AF1C5">
            <w:pPr>
              <w:rPr>
                <w:rFonts w:ascii="Arial"/>
                <w:color w:val="auto"/>
                <w:sz w:val="21"/>
              </w:rPr>
            </w:pPr>
          </w:p>
        </w:tc>
        <w:tc>
          <w:tcPr>
            <w:tcW w:w="2052" w:type="dxa"/>
            <w:vMerge w:val="restart"/>
            <w:tcBorders>
              <w:bottom w:val="nil"/>
            </w:tcBorders>
            <w:vAlign w:val="top"/>
          </w:tcPr>
          <w:p w14:paraId="0868CAA4">
            <w:pPr>
              <w:spacing w:before="303" w:line="376" w:lineRule="auto"/>
              <w:ind w:left="120" w:right="107" w:firstLine="12"/>
              <w:rPr>
                <w:rFonts w:ascii="宋体" w:hAnsi="宋体" w:eastAsia="宋体" w:cs="宋体"/>
                <w:color w:val="auto"/>
                <w:sz w:val="20"/>
                <w:szCs w:val="20"/>
              </w:rPr>
            </w:pPr>
            <w:r>
              <w:rPr>
                <w:rFonts w:ascii="宋体" w:hAnsi="宋体" w:eastAsia="宋体" w:cs="宋体"/>
                <w:color w:val="auto"/>
                <w:spacing w:val="26"/>
                <w:sz w:val="20"/>
                <w:szCs w:val="20"/>
              </w:rPr>
              <w:t>附人员身份证等</w:t>
            </w:r>
            <w:r>
              <w:rPr>
                <w:rFonts w:ascii="宋体" w:hAnsi="宋体" w:eastAsia="宋体" w:cs="宋体"/>
                <w:color w:val="auto"/>
                <w:spacing w:val="24"/>
                <w:sz w:val="20"/>
                <w:szCs w:val="20"/>
              </w:rPr>
              <w:t>相</w:t>
            </w:r>
            <w:r>
              <w:rPr>
                <w:rFonts w:ascii="宋体" w:hAnsi="宋体" w:eastAsia="宋体" w:cs="宋体"/>
                <w:color w:val="auto"/>
                <w:sz w:val="20"/>
                <w:szCs w:val="20"/>
              </w:rPr>
              <w:t xml:space="preserve"> </w:t>
            </w:r>
            <w:r>
              <w:rPr>
                <w:rFonts w:ascii="宋体" w:hAnsi="宋体" w:eastAsia="宋体" w:cs="宋体"/>
                <w:color w:val="auto"/>
                <w:spacing w:val="6"/>
                <w:sz w:val="20"/>
                <w:szCs w:val="20"/>
              </w:rPr>
              <w:t>关证</w:t>
            </w:r>
            <w:r>
              <w:rPr>
                <w:rFonts w:ascii="宋体" w:hAnsi="宋体" w:eastAsia="宋体" w:cs="宋体"/>
                <w:color w:val="auto"/>
                <w:spacing w:val="5"/>
                <w:sz w:val="20"/>
                <w:szCs w:val="20"/>
              </w:rPr>
              <w:t>件</w:t>
            </w:r>
          </w:p>
        </w:tc>
      </w:tr>
      <w:tr w14:paraId="5A5EF2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732" w:type="dxa"/>
            <w:vAlign w:val="top"/>
          </w:tcPr>
          <w:p w14:paraId="420EC6DC">
            <w:pPr>
              <w:spacing w:before="192" w:line="225" w:lineRule="auto"/>
              <w:ind w:left="124"/>
              <w:rPr>
                <w:rFonts w:ascii="宋体" w:hAnsi="宋体" w:eastAsia="宋体" w:cs="宋体"/>
                <w:color w:val="auto"/>
                <w:sz w:val="20"/>
                <w:szCs w:val="20"/>
              </w:rPr>
            </w:pPr>
            <w:r>
              <w:rPr>
                <w:rFonts w:ascii="宋体" w:hAnsi="宋体" w:eastAsia="宋体" w:cs="宋体"/>
                <w:color w:val="auto"/>
                <w:spacing w:val="4"/>
                <w:sz w:val="20"/>
                <w:szCs w:val="20"/>
              </w:rPr>
              <w:t>负责人</w:t>
            </w:r>
          </w:p>
        </w:tc>
        <w:tc>
          <w:tcPr>
            <w:tcW w:w="1630" w:type="dxa"/>
            <w:gridSpan w:val="2"/>
            <w:vAlign w:val="top"/>
          </w:tcPr>
          <w:p w14:paraId="0C8D1B81">
            <w:pPr>
              <w:rPr>
                <w:rFonts w:ascii="Arial"/>
                <w:color w:val="auto"/>
                <w:sz w:val="21"/>
              </w:rPr>
            </w:pPr>
          </w:p>
        </w:tc>
        <w:tc>
          <w:tcPr>
            <w:tcW w:w="1439" w:type="dxa"/>
            <w:vAlign w:val="top"/>
          </w:tcPr>
          <w:p w14:paraId="28175FB2">
            <w:pPr>
              <w:spacing w:before="193" w:line="230" w:lineRule="auto"/>
              <w:ind w:left="114"/>
              <w:rPr>
                <w:rFonts w:ascii="宋体" w:hAnsi="宋体" w:eastAsia="宋体" w:cs="宋体"/>
                <w:color w:val="auto"/>
                <w:sz w:val="20"/>
                <w:szCs w:val="20"/>
              </w:rPr>
            </w:pPr>
            <w:r>
              <w:rPr>
                <w:rFonts w:ascii="宋体" w:hAnsi="宋体" w:eastAsia="宋体" w:cs="宋体"/>
                <w:color w:val="auto"/>
                <w:spacing w:val="7"/>
                <w:sz w:val="20"/>
                <w:szCs w:val="20"/>
              </w:rPr>
              <w:t>联系电话</w:t>
            </w:r>
          </w:p>
        </w:tc>
        <w:tc>
          <w:tcPr>
            <w:tcW w:w="1899" w:type="dxa"/>
            <w:gridSpan w:val="2"/>
            <w:vAlign w:val="top"/>
          </w:tcPr>
          <w:p w14:paraId="68C9197C">
            <w:pPr>
              <w:rPr>
                <w:rFonts w:ascii="Arial"/>
                <w:color w:val="auto"/>
                <w:sz w:val="21"/>
              </w:rPr>
            </w:pPr>
          </w:p>
        </w:tc>
        <w:tc>
          <w:tcPr>
            <w:tcW w:w="2052" w:type="dxa"/>
            <w:vMerge w:val="continue"/>
            <w:tcBorders>
              <w:top w:val="nil"/>
            </w:tcBorders>
            <w:vAlign w:val="top"/>
          </w:tcPr>
          <w:p w14:paraId="7D67A354">
            <w:pPr>
              <w:rPr>
                <w:rFonts w:ascii="Arial"/>
                <w:color w:val="auto"/>
                <w:sz w:val="21"/>
              </w:rPr>
            </w:pPr>
          </w:p>
        </w:tc>
      </w:tr>
    </w:tbl>
    <w:p w14:paraId="49A74466">
      <w:pPr>
        <w:spacing w:line="403" w:lineRule="auto"/>
        <w:rPr>
          <w:rFonts w:ascii="Arial"/>
          <w:color w:val="auto"/>
          <w:sz w:val="21"/>
        </w:rPr>
      </w:pPr>
    </w:p>
    <w:p w14:paraId="0B712B17">
      <w:pPr>
        <w:spacing w:before="65" w:line="228" w:lineRule="auto"/>
        <w:ind w:left="123"/>
        <w:rPr>
          <w:rFonts w:ascii="宋体" w:hAnsi="宋体" w:eastAsia="宋体" w:cs="宋体"/>
          <w:color w:val="auto"/>
          <w:sz w:val="20"/>
          <w:szCs w:val="20"/>
        </w:rPr>
      </w:pPr>
      <w:r>
        <w:rPr>
          <w:rFonts w:ascii="宋体" w:hAnsi="宋体" w:eastAsia="宋体" w:cs="宋体"/>
          <w:color w:val="auto"/>
          <w:spacing w:val="8"/>
          <w:sz w:val="20"/>
          <w:szCs w:val="20"/>
        </w:rPr>
        <w:t>投</w:t>
      </w:r>
      <w:r>
        <w:rPr>
          <w:rFonts w:ascii="宋体" w:hAnsi="宋体" w:eastAsia="宋体" w:cs="宋体"/>
          <w:color w:val="auto"/>
          <w:spacing w:val="6"/>
          <w:sz w:val="20"/>
          <w:szCs w:val="20"/>
        </w:rPr>
        <w:t>标人(盖单位</w:t>
      </w:r>
      <w:r>
        <w:rPr>
          <w:rFonts w:hint="eastAsia" w:ascii="宋体" w:hAnsi="宋体" w:cs="宋体"/>
          <w:color w:val="auto"/>
          <w:spacing w:val="6"/>
          <w:sz w:val="20"/>
          <w:szCs w:val="20"/>
          <w:lang w:eastAsia="zh-CN"/>
        </w:rPr>
        <w:t>公</w:t>
      </w:r>
      <w:r>
        <w:rPr>
          <w:rFonts w:ascii="宋体" w:hAnsi="宋体" w:eastAsia="宋体" w:cs="宋体"/>
          <w:color w:val="auto"/>
          <w:spacing w:val="6"/>
          <w:sz w:val="20"/>
          <w:szCs w:val="20"/>
        </w:rPr>
        <w:t>章)：</w:t>
      </w:r>
      <w:r>
        <w:rPr>
          <w:rFonts w:ascii="宋体" w:hAnsi="宋体" w:eastAsia="宋体" w:cs="宋体"/>
          <w:color w:val="auto"/>
          <w:sz w:val="20"/>
          <w:szCs w:val="20"/>
          <w:u w:val="single" w:color="auto"/>
        </w:rPr>
        <w:t xml:space="preserve">                     </w:t>
      </w:r>
    </w:p>
    <w:p w14:paraId="0AEE26C8">
      <w:pPr>
        <w:spacing w:before="163" w:line="224" w:lineRule="auto"/>
        <w:ind w:left="121"/>
        <w:rPr>
          <w:rFonts w:ascii="宋体" w:hAnsi="宋体" w:eastAsia="宋体" w:cs="宋体"/>
          <w:color w:val="auto"/>
          <w:sz w:val="20"/>
          <w:szCs w:val="20"/>
        </w:rPr>
      </w:pPr>
      <w:r>
        <w:rPr>
          <w:rFonts w:ascii="宋体" w:hAnsi="宋体" w:eastAsia="宋体" w:cs="宋体"/>
          <w:color w:val="auto"/>
          <w:spacing w:val="13"/>
          <w:sz w:val="20"/>
          <w:szCs w:val="20"/>
        </w:rPr>
        <w:t>法</w:t>
      </w:r>
      <w:r>
        <w:rPr>
          <w:rFonts w:ascii="宋体" w:hAnsi="宋体" w:eastAsia="宋体" w:cs="宋体"/>
          <w:color w:val="auto"/>
          <w:spacing w:val="8"/>
          <w:sz w:val="20"/>
          <w:szCs w:val="20"/>
        </w:rPr>
        <w:t>定代表人或其委托代理人(签字)：</w:t>
      </w:r>
      <w:r>
        <w:rPr>
          <w:rFonts w:ascii="宋体" w:hAnsi="宋体" w:eastAsia="宋体" w:cs="宋体"/>
          <w:color w:val="auto"/>
          <w:sz w:val="20"/>
          <w:szCs w:val="20"/>
          <w:u w:val="single" w:color="auto"/>
        </w:rPr>
        <w:t xml:space="preserve">                     </w:t>
      </w:r>
    </w:p>
    <w:p w14:paraId="3AD7A9E6">
      <w:pPr>
        <w:spacing w:before="304" w:line="228" w:lineRule="auto"/>
        <w:ind w:left="156"/>
        <w:rPr>
          <w:color w:val="auto"/>
        </w:rPr>
        <w:sectPr>
          <w:pgSz w:w="11906" w:h="16839"/>
          <w:pgMar w:top="400" w:right="1461" w:bottom="400" w:left="1687" w:header="0" w:footer="0" w:gutter="0"/>
          <w:pgNumType w:fmt="decimal"/>
          <w:cols w:space="720" w:num="1"/>
        </w:sectPr>
      </w:pPr>
      <w:r>
        <w:rPr>
          <w:rFonts w:ascii="宋体" w:hAnsi="宋体" w:eastAsia="宋体" w:cs="宋体"/>
          <w:color w:val="auto"/>
          <w:spacing w:val="-1"/>
          <w:sz w:val="20"/>
          <w:szCs w:val="20"/>
        </w:rPr>
        <w:t>日      期 ：</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年</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月</w:t>
      </w:r>
      <w:r>
        <w:rPr>
          <w:rFonts w:ascii="宋体" w:hAnsi="宋体" w:eastAsia="宋体" w:cs="宋体"/>
          <w:color w:val="auto"/>
          <w:spacing w:val="-1"/>
          <w:sz w:val="20"/>
          <w:szCs w:val="20"/>
          <w:u w:val="single" w:color="auto"/>
        </w:rPr>
        <w:t xml:space="preserve">     </w:t>
      </w:r>
      <w:r>
        <w:rPr>
          <w:rFonts w:ascii="宋体" w:hAnsi="宋体" w:eastAsia="宋体" w:cs="宋体"/>
          <w:color w:val="auto"/>
          <w:spacing w:val="-1"/>
          <w:sz w:val="20"/>
          <w:szCs w:val="20"/>
        </w:rPr>
        <w:t>日</w:t>
      </w:r>
    </w:p>
    <w:p w14:paraId="1E2DFD13">
      <w:pPr>
        <w:rPr>
          <w:color w:val="auto"/>
        </w:rPr>
      </w:pPr>
    </w:p>
    <w:p w14:paraId="71CBB5F5">
      <w:pPr>
        <w:spacing w:line="190" w:lineRule="exact"/>
        <w:rPr>
          <w:color w:val="auto"/>
        </w:rPr>
      </w:pPr>
    </w:p>
    <w:p w14:paraId="20DF5353">
      <w:pPr>
        <w:rPr>
          <w:color w:val="auto"/>
        </w:rPr>
        <w:sectPr>
          <w:pgSz w:w="11906" w:h="16839"/>
          <w:pgMar w:top="400" w:right="1689" w:bottom="400" w:left="1689" w:header="0" w:footer="0" w:gutter="0"/>
          <w:pgNumType w:fmt="decimal"/>
          <w:cols w:equalWidth="0" w:num="1">
            <w:col w:w="8528"/>
          </w:cols>
        </w:sectPr>
      </w:pPr>
    </w:p>
    <w:p w14:paraId="28EF1D1E">
      <w:pPr>
        <w:spacing w:before="56" w:line="219" w:lineRule="auto"/>
        <w:ind w:left="143"/>
        <w:rPr>
          <w:rFonts w:hint="default" w:ascii="宋体" w:hAnsi="宋体" w:eastAsia="宋体" w:cs="宋体"/>
          <w:color w:val="auto"/>
          <w:sz w:val="28"/>
          <w:szCs w:val="28"/>
          <w:lang w:val="en-US" w:eastAsia="zh-CN"/>
        </w:rPr>
      </w:pPr>
      <w:r>
        <w:rPr>
          <w:rFonts w:ascii="宋体" w:hAnsi="宋体" w:eastAsia="宋体" w:cs="宋体"/>
          <w:color w:val="auto"/>
          <w:spacing w:val="-22"/>
          <w:sz w:val="28"/>
          <w:szCs w:val="28"/>
        </w:rPr>
        <w:t>附</w:t>
      </w:r>
      <w:r>
        <w:rPr>
          <w:rFonts w:ascii="宋体" w:hAnsi="宋体" w:eastAsia="宋体" w:cs="宋体"/>
          <w:color w:val="auto"/>
          <w:spacing w:val="-20"/>
          <w:sz w:val="28"/>
          <w:szCs w:val="28"/>
        </w:rPr>
        <w:t>件</w:t>
      </w:r>
      <w:r>
        <w:rPr>
          <w:rFonts w:hint="eastAsia" w:ascii="宋体" w:hAnsi="宋体" w:cs="宋体"/>
          <w:color w:val="auto"/>
          <w:spacing w:val="-20"/>
          <w:sz w:val="28"/>
          <w:szCs w:val="28"/>
          <w:lang w:val="en-US" w:eastAsia="zh-CN"/>
        </w:rPr>
        <w:t>13</w:t>
      </w:r>
    </w:p>
    <w:p w14:paraId="6AD58AA1">
      <w:pPr>
        <w:spacing w:line="291" w:lineRule="auto"/>
        <w:rPr>
          <w:rFonts w:ascii="Arial"/>
          <w:color w:val="auto"/>
          <w:sz w:val="21"/>
        </w:rPr>
      </w:pPr>
    </w:p>
    <w:p w14:paraId="7552503E">
      <w:pPr>
        <w:spacing w:line="291" w:lineRule="auto"/>
        <w:rPr>
          <w:rFonts w:ascii="Arial"/>
          <w:color w:val="auto"/>
          <w:sz w:val="21"/>
        </w:rPr>
      </w:pPr>
    </w:p>
    <w:p w14:paraId="2D1EA854">
      <w:pPr>
        <w:spacing w:line="292" w:lineRule="auto"/>
        <w:rPr>
          <w:rFonts w:ascii="Arial"/>
          <w:color w:val="auto"/>
          <w:sz w:val="21"/>
        </w:rPr>
      </w:pPr>
    </w:p>
    <w:p w14:paraId="67905872">
      <w:pPr>
        <w:spacing w:line="292" w:lineRule="auto"/>
        <w:rPr>
          <w:rFonts w:ascii="Arial"/>
          <w:color w:val="auto"/>
          <w:sz w:val="21"/>
        </w:rPr>
      </w:pPr>
    </w:p>
    <w:p w14:paraId="4197F023">
      <w:pPr>
        <w:spacing w:before="65" w:line="360" w:lineRule="exact"/>
        <w:ind w:left="122"/>
        <w:rPr>
          <w:rFonts w:ascii="宋体" w:hAnsi="宋体" w:eastAsia="宋体" w:cs="宋体"/>
          <w:color w:val="auto"/>
          <w:sz w:val="20"/>
          <w:szCs w:val="20"/>
        </w:rPr>
      </w:pPr>
      <w:r>
        <w:rPr>
          <w:rFonts w:ascii="宋体" w:hAnsi="宋体" w:eastAsia="宋体" w:cs="宋体"/>
          <w:color w:val="auto"/>
          <w:spacing w:val="7"/>
          <w:position w:val="11"/>
          <w:sz w:val="20"/>
          <w:szCs w:val="20"/>
          <w14:textOutline w14:w="3795" w14:cap="sq" w14:cmpd="sng">
            <w14:solidFill>
              <w14:srgbClr w14:val="000000"/>
            </w14:solidFill>
            <w14:prstDash w14:val="solid"/>
            <w14:bevel/>
          </w14:textOutline>
        </w:rPr>
        <w:t>项</w:t>
      </w:r>
      <w:r>
        <w:rPr>
          <w:rFonts w:ascii="宋体" w:hAnsi="宋体" w:eastAsia="宋体" w:cs="宋体"/>
          <w:color w:val="auto"/>
          <w:spacing w:val="6"/>
          <w:position w:val="11"/>
          <w:sz w:val="20"/>
          <w:szCs w:val="20"/>
          <w14:textOutline w14:w="3795" w14:cap="sq" w14:cmpd="sng">
            <w14:solidFill>
              <w14:srgbClr w14:val="000000"/>
            </w14:solidFill>
            <w14:prstDash w14:val="solid"/>
            <w14:bevel/>
          </w14:textOutline>
        </w:rPr>
        <w:t>目名称：</w:t>
      </w:r>
    </w:p>
    <w:tbl>
      <w:tblPr>
        <w:tblStyle w:val="53"/>
        <w:tblpPr w:leftFromText="180" w:rightFromText="180" w:vertAnchor="page" w:horzAnchor="page" w:tblpX="667" w:tblpY="3363"/>
        <w:tblOverlap w:val="never"/>
        <w:tblW w:w="977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2"/>
        <w:gridCol w:w="1263"/>
        <w:gridCol w:w="1181"/>
        <w:gridCol w:w="1315"/>
        <w:gridCol w:w="1315"/>
        <w:gridCol w:w="2040"/>
        <w:gridCol w:w="2040"/>
      </w:tblGrid>
      <w:tr w14:paraId="26FB9F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622" w:type="dxa"/>
            <w:textDirection w:val="tbRlV"/>
            <w:vAlign w:val="top"/>
          </w:tcPr>
          <w:p w14:paraId="1C46E373">
            <w:pPr>
              <w:spacing w:before="180" w:line="218" w:lineRule="auto"/>
              <w:ind w:left="86"/>
              <w:rPr>
                <w:rFonts w:ascii="宋体" w:hAnsi="宋体" w:eastAsia="宋体" w:cs="宋体"/>
                <w:color w:val="auto"/>
                <w:sz w:val="20"/>
                <w:szCs w:val="20"/>
              </w:rPr>
            </w:pPr>
            <w:r>
              <w:rPr>
                <w:rFonts w:ascii="宋体" w:hAnsi="宋体" w:eastAsia="宋体" w:cs="宋体"/>
                <w:color w:val="auto"/>
                <w:spacing w:val="-9"/>
                <w:sz w:val="20"/>
                <w:szCs w:val="20"/>
              </w:rPr>
              <w:t>序</w:t>
            </w:r>
            <w:r>
              <w:rPr>
                <w:rFonts w:ascii="宋体" w:hAnsi="宋体" w:eastAsia="宋体" w:cs="宋体"/>
                <w:color w:val="auto"/>
                <w:spacing w:val="-6"/>
                <w:sz w:val="20"/>
                <w:szCs w:val="20"/>
              </w:rPr>
              <w:t xml:space="preserve"> 号</w:t>
            </w:r>
          </w:p>
        </w:tc>
        <w:tc>
          <w:tcPr>
            <w:tcW w:w="1263" w:type="dxa"/>
            <w:vAlign w:val="top"/>
          </w:tcPr>
          <w:p w14:paraId="5F209E98">
            <w:pPr>
              <w:spacing w:before="220" w:line="228" w:lineRule="auto"/>
              <w:ind w:left="120"/>
              <w:rPr>
                <w:rFonts w:hint="eastAsia" w:ascii="宋体" w:hAnsi="宋体" w:eastAsia="宋体" w:cs="宋体"/>
                <w:color w:val="auto"/>
                <w:sz w:val="20"/>
                <w:szCs w:val="20"/>
                <w:lang w:eastAsia="zh-CN"/>
              </w:rPr>
            </w:pPr>
            <w:r>
              <w:rPr>
                <w:rFonts w:hint="eastAsia" w:ascii="宋体" w:hAnsi="宋体" w:cs="宋体"/>
                <w:color w:val="auto"/>
                <w:spacing w:val="7"/>
                <w:sz w:val="20"/>
                <w:szCs w:val="20"/>
                <w:lang w:eastAsia="zh-CN"/>
              </w:rPr>
              <w:t>名称</w:t>
            </w:r>
          </w:p>
        </w:tc>
        <w:tc>
          <w:tcPr>
            <w:tcW w:w="1181" w:type="dxa"/>
            <w:vAlign w:val="top"/>
          </w:tcPr>
          <w:p w14:paraId="3D8F464F">
            <w:pPr>
              <w:spacing w:before="220" w:line="228" w:lineRule="auto"/>
              <w:ind w:left="120"/>
              <w:rPr>
                <w:rFonts w:hint="eastAsia" w:ascii="宋体" w:hAnsi="宋体" w:cs="宋体"/>
                <w:color w:val="auto"/>
                <w:spacing w:val="7"/>
                <w:sz w:val="20"/>
                <w:szCs w:val="20"/>
                <w:lang w:eastAsia="zh-CN"/>
              </w:rPr>
            </w:pPr>
            <w:r>
              <w:rPr>
                <w:rFonts w:hint="eastAsia" w:ascii="宋体" w:hAnsi="宋体" w:cs="宋体"/>
                <w:color w:val="auto"/>
                <w:spacing w:val="7"/>
                <w:sz w:val="20"/>
                <w:szCs w:val="20"/>
                <w:lang w:val="en-US" w:eastAsia="zh-CN"/>
              </w:rPr>
              <w:t>岗位</w:t>
            </w:r>
          </w:p>
        </w:tc>
        <w:tc>
          <w:tcPr>
            <w:tcW w:w="1315" w:type="dxa"/>
            <w:vAlign w:val="top"/>
          </w:tcPr>
          <w:p w14:paraId="1764EA12">
            <w:pPr>
              <w:spacing w:before="220" w:line="228" w:lineRule="auto"/>
              <w:ind w:left="120"/>
              <w:rPr>
                <w:rFonts w:hint="default" w:ascii="宋体" w:hAnsi="宋体" w:cs="宋体"/>
                <w:color w:val="auto"/>
                <w:spacing w:val="7"/>
                <w:sz w:val="20"/>
                <w:szCs w:val="20"/>
                <w:lang w:val="en-US" w:eastAsia="zh-CN"/>
              </w:rPr>
            </w:pPr>
            <w:r>
              <w:rPr>
                <w:rFonts w:hint="eastAsia" w:ascii="宋体" w:hAnsi="宋体" w:cs="宋体"/>
                <w:color w:val="auto"/>
                <w:spacing w:val="7"/>
                <w:sz w:val="20"/>
                <w:szCs w:val="20"/>
                <w:lang w:val="en-US" w:eastAsia="zh-CN"/>
              </w:rPr>
              <w:t>数量</w:t>
            </w:r>
          </w:p>
        </w:tc>
        <w:tc>
          <w:tcPr>
            <w:tcW w:w="1315" w:type="dxa"/>
            <w:vAlign w:val="top"/>
          </w:tcPr>
          <w:p w14:paraId="52F77934">
            <w:pPr>
              <w:spacing w:before="220" w:line="228" w:lineRule="auto"/>
              <w:ind w:left="120"/>
              <w:rPr>
                <w:rFonts w:hint="eastAsia" w:ascii="宋体" w:hAnsi="宋体" w:cs="宋体"/>
                <w:color w:val="auto"/>
                <w:spacing w:val="7"/>
                <w:sz w:val="20"/>
                <w:szCs w:val="20"/>
                <w:lang w:eastAsia="zh-CN"/>
              </w:rPr>
            </w:pPr>
            <w:r>
              <w:rPr>
                <w:rFonts w:hint="eastAsia" w:ascii="宋体" w:hAnsi="宋体" w:cs="宋体"/>
                <w:color w:val="auto"/>
                <w:spacing w:val="7"/>
                <w:sz w:val="20"/>
                <w:szCs w:val="20"/>
                <w:lang w:eastAsia="zh-CN"/>
              </w:rPr>
              <w:t>单价（元）</w:t>
            </w:r>
          </w:p>
        </w:tc>
        <w:tc>
          <w:tcPr>
            <w:tcW w:w="2040" w:type="dxa"/>
            <w:vAlign w:val="top"/>
          </w:tcPr>
          <w:p w14:paraId="5919F238">
            <w:pPr>
              <w:spacing w:before="220" w:line="228" w:lineRule="auto"/>
              <w:ind w:left="120"/>
              <w:rPr>
                <w:rFonts w:hint="default" w:ascii="宋体" w:hAnsi="宋体" w:cs="宋体"/>
                <w:color w:val="auto"/>
                <w:spacing w:val="7"/>
                <w:sz w:val="20"/>
                <w:szCs w:val="20"/>
                <w:lang w:val="en-US" w:eastAsia="zh-CN"/>
              </w:rPr>
            </w:pPr>
            <w:r>
              <w:rPr>
                <w:rFonts w:hint="eastAsia" w:ascii="宋体" w:hAnsi="宋体" w:cs="宋体"/>
                <w:color w:val="auto"/>
                <w:spacing w:val="7"/>
                <w:sz w:val="20"/>
                <w:szCs w:val="20"/>
                <w:lang w:val="en-US" w:eastAsia="zh-CN"/>
              </w:rPr>
              <w:t>金额（元）</w:t>
            </w:r>
          </w:p>
        </w:tc>
        <w:tc>
          <w:tcPr>
            <w:tcW w:w="2040" w:type="dxa"/>
            <w:vAlign w:val="top"/>
          </w:tcPr>
          <w:p w14:paraId="090CFB4A">
            <w:pPr>
              <w:spacing w:before="220" w:line="228" w:lineRule="auto"/>
              <w:ind w:left="120"/>
              <w:rPr>
                <w:rFonts w:hint="eastAsia" w:ascii="宋体" w:hAnsi="宋体" w:cs="宋体"/>
                <w:color w:val="auto"/>
                <w:spacing w:val="7"/>
                <w:sz w:val="20"/>
                <w:szCs w:val="20"/>
                <w:lang w:eastAsia="zh-CN"/>
              </w:rPr>
            </w:pPr>
            <w:r>
              <w:rPr>
                <w:rFonts w:hint="eastAsia" w:ascii="宋体" w:hAnsi="宋体" w:cs="宋体"/>
                <w:color w:val="auto"/>
                <w:spacing w:val="7"/>
                <w:sz w:val="20"/>
                <w:szCs w:val="20"/>
                <w:lang w:eastAsia="zh-CN"/>
              </w:rPr>
              <w:t>备注</w:t>
            </w:r>
          </w:p>
        </w:tc>
      </w:tr>
      <w:tr w14:paraId="7C718B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420D5F86">
            <w:pPr>
              <w:spacing w:before="122" w:line="193" w:lineRule="auto"/>
              <w:ind w:left="256"/>
              <w:rPr>
                <w:rFonts w:ascii="宋体" w:hAnsi="宋体" w:eastAsia="宋体" w:cs="宋体"/>
                <w:color w:val="auto"/>
                <w:sz w:val="20"/>
                <w:szCs w:val="20"/>
              </w:rPr>
            </w:pPr>
            <w:r>
              <w:rPr>
                <w:rFonts w:ascii="宋体" w:hAnsi="宋体" w:eastAsia="宋体" w:cs="宋体"/>
                <w:color w:val="auto"/>
                <w:sz w:val="20"/>
                <w:szCs w:val="20"/>
              </w:rPr>
              <w:t>1</w:t>
            </w:r>
          </w:p>
        </w:tc>
        <w:tc>
          <w:tcPr>
            <w:tcW w:w="1263" w:type="dxa"/>
            <w:vAlign w:val="top"/>
          </w:tcPr>
          <w:p w14:paraId="5EDDD466">
            <w:pPr>
              <w:rPr>
                <w:rFonts w:ascii="Arial"/>
                <w:color w:val="auto"/>
                <w:sz w:val="21"/>
              </w:rPr>
            </w:pPr>
          </w:p>
        </w:tc>
        <w:tc>
          <w:tcPr>
            <w:tcW w:w="1181" w:type="dxa"/>
            <w:vAlign w:val="top"/>
          </w:tcPr>
          <w:p w14:paraId="7188022A">
            <w:pPr>
              <w:rPr>
                <w:rFonts w:ascii="Arial"/>
                <w:color w:val="auto"/>
                <w:sz w:val="21"/>
              </w:rPr>
            </w:pPr>
          </w:p>
        </w:tc>
        <w:tc>
          <w:tcPr>
            <w:tcW w:w="1315" w:type="dxa"/>
            <w:vAlign w:val="top"/>
          </w:tcPr>
          <w:p w14:paraId="25C7E39F">
            <w:pPr>
              <w:rPr>
                <w:rFonts w:ascii="Arial"/>
                <w:color w:val="auto"/>
                <w:sz w:val="21"/>
              </w:rPr>
            </w:pPr>
          </w:p>
        </w:tc>
        <w:tc>
          <w:tcPr>
            <w:tcW w:w="1315" w:type="dxa"/>
            <w:vAlign w:val="top"/>
          </w:tcPr>
          <w:p w14:paraId="6F83A1EE">
            <w:pPr>
              <w:rPr>
                <w:rFonts w:ascii="Arial"/>
                <w:color w:val="auto"/>
                <w:sz w:val="21"/>
              </w:rPr>
            </w:pPr>
          </w:p>
        </w:tc>
        <w:tc>
          <w:tcPr>
            <w:tcW w:w="2040" w:type="dxa"/>
            <w:vAlign w:val="top"/>
          </w:tcPr>
          <w:p w14:paraId="7C3C1F27">
            <w:pPr>
              <w:rPr>
                <w:rFonts w:ascii="Arial"/>
                <w:color w:val="auto"/>
                <w:sz w:val="21"/>
              </w:rPr>
            </w:pPr>
          </w:p>
        </w:tc>
        <w:tc>
          <w:tcPr>
            <w:tcW w:w="2040" w:type="dxa"/>
            <w:vAlign w:val="top"/>
          </w:tcPr>
          <w:p w14:paraId="41CB4768">
            <w:pPr>
              <w:rPr>
                <w:rFonts w:ascii="Arial"/>
                <w:color w:val="auto"/>
                <w:sz w:val="21"/>
              </w:rPr>
            </w:pPr>
          </w:p>
        </w:tc>
      </w:tr>
      <w:tr w14:paraId="58C6E6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4927F616">
            <w:pPr>
              <w:spacing w:before="122" w:line="192" w:lineRule="auto"/>
              <w:ind w:left="243"/>
              <w:rPr>
                <w:rFonts w:ascii="宋体" w:hAnsi="宋体" w:eastAsia="宋体" w:cs="宋体"/>
                <w:color w:val="auto"/>
                <w:sz w:val="20"/>
                <w:szCs w:val="20"/>
              </w:rPr>
            </w:pPr>
            <w:r>
              <w:rPr>
                <w:rFonts w:ascii="宋体" w:hAnsi="宋体" w:eastAsia="宋体" w:cs="宋体"/>
                <w:color w:val="auto"/>
                <w:sz w:val="20"/>
                <w:szCs w:val="20"/>
              </w:rPr>
              <w:t>2</w:t>
            </w:r>
          </w:p>
        </w:tc>
        <w:tc>
          <w:tcPr>
            <w:tcW w:w="1263" w:type="dxa"/>
            <w:vAlign w:val="top"/>
          </w:tcPr>
          <w:p w14:paraId="775933FD">
            <w:pPr>
              <w:rPr>
                <w:rFonts w:ascii="Arial"/>
                <w:color w:val="auto"/>
                <w:sz w:val="21"/>
              </w:rPr>
            </w:pPr>
          </w:p>
        </w:tc>
        <w:tc>
          <w:tcPr>
            <w:tcW w:w="1181" w:type="dxa"/>
            <w:vAlign w:val="top"/>
          </w:tcPr>
          <w:p w14:paraId="2C6D871E">
            <w:pPr>
              <w:rPr>
                <w:rFonts w:ascii="Arial"/>
                <w:color w:val="auto"/>
                <w:sz w:val="21"/>
              </w:rPr>
            </w:pPr>
          </w:p>
        </w:tc>
        <w:tc>
          <w:tcPr>
            <w:tcW w:w="1315" w:type="dxa"/>
            <w:vAlign w:val="top"/>
          </w:tcPr>
          <w:p w14:paraId="4F9346BC">
            <w:pPr>
              <w:rPr>
                <w:rFonts w:ascii="Arial"/>
                <w:color w:val="auto"/>
                <w:sz w:val="21"/>
              </w:rPr>
            </w:pPr>
          </w:p>
        </w:tc>
        <w:tc>
          <w:tcPr>
            <w:tcW w:w="1315" w:type="dxa"/>
            <w:vAlign w:val="top"/>
          </w:tcPr>
          <w:p w14:paraId="552F0464">
            <w:pPr>
              <w:rPr>
                <w:rFonts w:ascii="Arial"/>
                <w:color w:val="auto"/>
                <w:sz w:val="21"/>
              </w:rPr>
            </w:pPr>
          </w:p>
        </w:tc>
        <w:tc>
          <w:tcPr>
            <w:tcW w:w="2040" w:type="dxa"/>
            <w:vAlign w:val="top"/>
          </w:tcPr>
          <w:p w14:paraId="680FA7C8">
            <w:pPr>
              <w:rPr>
                <w:rFonts w:ascii="Arial"/>
                <w:color w:val="auto"/>
                <w:sz w:val="21"/>
              </w:rPr>
            </w:pPr>
          </w:p>
        </w:tc>
        <w:tc>
          <w:tcPr>
            <w:tcW w:w="2040" w:type="dxa"/>
            <w:vAlign w:val="top"/>
          </w:tcPr>
          <w:p w14:paraId="3D532EC0">
            <w:pPr>
              <w:rPr>
                <w:rFonts w:ascii="Arial"/>
                <w:color w:val="auto"/>
                <w:sz w:val="21"/>
              </w:rPr>
            </w:pPr>
          </w:p>
        </w:tc>
      </w:tr>
      <w:tr w14:paraId="6B18F2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294A4382">
            <w:pPr>
              <w:spacing w:before="121" w:line="190" w:lineRule="auto"/>
              <w:ind w:left="245"/>
              <w:rPr>
                <w:rFonts w:ascii="宋体" w:hAnsi="宋体" w:eastAsia="宋体" w:cs="宋体"/>
                <w:color w:val="auto"/>
                <w:sz w:val="20"/>
                <w:szCs w:val="20"/>
              </w:rPr>
            </w:pPr>
            <w:r>
              <w:rPr>
                <w:rFonts w:ascii="宋体" w:hAnsi="宋体" w:eastAsia="宋体" w:cs="宋体"/>
                <w:color w:val="auto"/>
                <w:sz w:val="20"/>
                <w:szCs w:val="20"/>
              </w:rPr>
              <w:t>3</w:t>
            </w:r>
          </w:p>
        </w:tc>
        <w:tc>
          <w:tcPr>
            <w:tcW w:w="1263" w:type="dxa"/>
            <w:vAlign w:val="top"/>
          </w:tcPr>
          <w:p w14:paraId="52EF4EEE">
            <w:pPr>
              <w:rPr>
                <w:rFonts w:ascii="Arial"/>
                <w:color w:val="auto"/>
                <w:sz w:val="21"/>
              </w:rPr>
            </w:pPr>
          </w:p>
        </w:tc>
        <w:tc>
          <w:tcPr>
            <w:tcW w:w="1181" w:type="dxa"/>
            <w:vAlign w:val="top"/>
          </w:tcPr>
          <w:p w14:paraId="0DD6E55A">
            <w:pPr>
              <w:rPr>
                <w:rFonts w:ascii="Arial"/>
                <w:color w:val="auto"/>
                <w:sz w:val="21"/>
              </w:rPr>
            </w:pPr>
          </w:p>
        </w:tc>
        <w:tc>
          <w:tcPr>
            <w:tcW w:w="1315" w:type="dxa"/>
            <w:vAlign w:val="top"/>
          </w:tcPr>
          <w:p w14:paraId="1EC0DF2F">
            <w:pPr>
              <w:rPr>
                <w:rFonts w:ascii="Arial"/>
                <w:color w:val="auto"/>
                <w:sz w:val="21"/>
              </w:rPr>
            </w:pPr>
          </w:p>
        </w:tc>
        <w:tc>
          <w:tcPr>
            <w:tcW w:w="1315" w:type="dxa"/>
            <w:vAlign w:val="top"/>
          </w:tcPr>
          <w:p w14:paraId="03853FCB">
            <w:pPr>
              <w:rPr>
                <w:rFonts w:ascii="Arial"/>
                <w:color w:val="auto"/>
                <w:sz w:val="21"/>
              </w:rPr>
            </w:pPr>
          </w:p>
        </w:tc>
        <w:tc>
          <w:tcPr>
            <w:tcW w:w="2040" w:type="dxa"/>
            <w:vAlign w:val="top"/>
          </w:tcPr>
          <w:p w14:paraId="35F5B86E">
            <w:pPr>
              <w:rPr>
                <w:rFonts w:ascii="Arial"/>
                <w:color w:val="auto"/>
                <w:sz w:val="21"/>
              </w:rPr>
            </w:pPr>
          </w:p>
        </w:tc>
        <w:tc>
          <w:tcPr>
            <w:tcW w:w="2040" w:type="dxa"/>
            <w:vAlign w:val="top"/>
          </w:tcPr>
          <w:p w14:paraId="03385C8D">
            <w:pPr>
              <w:rPr>
                <w:rFonts w:ascii="Arial"/>
                <w:color w:val="auto"/>
                <w:sz w:val="21"/>
              </w:rPr>
            </w:pPr>
          </w:p>
        </w:tc>
      </w:tr>
      <w:tr w14:paraId="4724A7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1A06254C">
            <w:pPr>
              <w:spacing w:before="122" w:line="192" w:lineRule="auto"/>
              <w:ind w:left="240"/>
              <w:rPr>
                <w:rFonts w:ascii="宋体" w:hAnsi="宋体" w:eastAsia="宋体" w:cs="宋体"/>
                <w:color w:val="auto"/>
                <w:sz w:val="20"/>
                <w:szCs w:val="20"/>
              </w:rPr>
            </w:pPr>
            <w:r>
              <w:rPr>
                <w:rFonts w:ascii="宋体" w:hAnsi="宋体" w:eastAsia="宋体" w:cs="宋体"/>
                <w:color w:val="auto"/>
                <w:sz w:val="20"/>
                <w:szCs w:val="20"/>
              </w:rPr>
              <w:t>4</w:t>
            </w:r>
          </w:p>
        </w:tc>
        <w:tc>
          <w:tcPr>
            <w:tcW w:w="1263" w:type="dxa"/>
            <w:vAlign w:val="top"/>
          </w:tcPr>
          <w:p w14:paraId="23E9DD1B">
            <w:pPr>
              <w:rPr>
                <w:rFonts w:ascii="Arial"/>
                <w:color w:val="auto"/>
                <w:sz w:val="21"/>
              </w:rPr>
            </w:pPr>
          </w:p>
        </w:tc>
        <w:tc>
          <w:tcPr>
            <w:tcW w:w="1181" w:type="dxa"/>
            <w:vAlign w:val="top"/>
          </w:tcPr>
          <w:p w14:paraId="4DD01A68">
            <w:pPr>
              <w:rPr>
                <w:rFonts w:ascii="Arial"/>
                <w:color w:val="auto"/>
                <w:sz w:val="21"/>
              </w:rPr>
            </w:pPr>
          </w:p>
        </w:tc>
        <w:tc>
          <w:tcPr>
            <w:tcW w:w="1315" w:type="dxa"/>
            <w:vAlign w:val="top"/>
          </w:tcPr>
          <w:p w14:paraId="27B141A4">
            <w:pPr>
              <w:rPr>
                <w:rFonts w:ascii="Arial"/>
                <w:color w:val="auto"/>
                <w:sz w:val="21"/>
              </w:rPr>
            </w:pPr>
          </w:p>
        </w:tc>
        <w:tc>
          <w:tcPr>
            <w:tcW w:w="1315" w:type="dxa"/>
            <w:vAlign w:val="top"/>
          </w:tcPr>
          <w:p w14:paraId="11FFF7CE">
            <w:pPr>
              <w:rPr>
                <w:rFonts w:ascii="Arial"/>
                <w:color w:val="auto"/>
                <w:sz w:val="21"/>
              </w:rPr>
            </w:pPr>
          </w:p>
        </w:tc>
        <w:tc>
          <w:tcPr>
            <w:tcW w:w="2040" w:type="dxa"/>
            <w:vAlign w:val="top"/>
          </w:tcPr>
          <w:p w14:paraId="79150236">
            <w:pPr>
              <w:rPr>
                <w:rFonts w:ascii="Arial"/>
                <w:color w:val="auto"/>
                <w:sz w:val="21"/>
              </w:rPr>
            </w:pPr>
          </w:p>
        </w:tc>
        <w:tc>
          <w:tcPr>
            <w:tcW w:w="2040" w:type="dxa"/>
            <w:vAlign w:val="top"/>
          </w:tcPr>
          <w:p w14:paraId="2DF6AAC6">
            <w:pPr>
              <w:rPr>
                <w:rFonts w:ascii="Arial"/>
                <w:color w:val="auto"/>
                <w:sz w:val="21"/>
              </w:rPr>
            </w:pPr>
          </w:p>
        </w:tc>
      </w:tr>
      <w:tr w14:paraId="203BA4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49091D14">
            <w:pPr>
              <w:spacing w:before="123" w:line="189" w:lineRule="auto"/>
              <w:ind w:left="245"/>
              <w:rPr>
                <w:rFonts w:ascii="宋体" w:hAnsi="宋体" w:eastAsia="宋体" w:cs="宋体"/>
                <w:color w:val="auto"/>
                <w:sz w:val="20"/>
                <w:szCs w:val="20"/>
              </w:rPr>
            </w:pPr>
            <w:r>
              <w:rPr>
                <w:rFonts w:ascii="宋体" w:hAnsi="宋体" w:eastAsia="宋体" w:cs="宋体"/>
                <w:color w:val="auto"/>
                <w:sz w:val="20"/>
                <w:szCs w:val="20"/>
              </w:rPr>
              <w:t>5</w:t>
            </w:r>
          </w:p>
        </w:tc>
        <w:tc>
          <w:tcPr>
            <w:tcW w:w="1263" w:type="dxa"/>
            <w:vAlign w:val="top"/>
          </w:tcPr>
          <w:p w14:paraId="67F1EDE9">
            <w:pPr>
              <w:rPr>
                <w:rFonts w:ascii="Arial"/>
                <w:color w:val="auto"/>
                <w:sz w:val="21"/>
              </w:rPr>
            </w:pPr>
          </w:p>
        </w:tc>
        <w:tc>
          <w:tcPr>
            <w:tcW w:w="1181" w:type="dxa"/>
            <w:vAlign w:val="top"/>
          </w:tcPr>
          <w:p w14:paraId="5D5B2FCC">
            <w:pPr>
              <w:rPr>
                <w:rFonts w:ascii="Arial"/>
                <w:color w:val="auto"/>
                <w:sz w:val="21"/>
              </w:rPr>
            </w:pPr>
          </w:p>
        </w:tc>
        <w:tc>
          <w:tcPr>
            <w:tcW w:w="1315" w:type="dxa"/>
            <w:vAlign w:val="top"/>
          </w:tcPr>
          <w:p w14:paraId="6A67E594">
            <w:pPr>
              <w:rPr>
                <w:rFonts w:ascii="Arial"/>
                <w:color w:val="auto"/>
                <w:sz w:val="21"/>
              </w:rPr>
            </w:pPr>
          </w:p>
        </w:tc>
        <w:tc>
          <w:tcPr>
            <w:tcW w:w="1315" w:type="dxa"/>
            <w:vAlign w:val="top"/>
          </w:tcPr>
          <w:p w14:paraId="24D42F10">
            <w:pPr>
              <w:rPr>
                <w:rFonts w:ascii="Arial"/>
                <w:color w:val="auto"/>
                <w:sz w:val="21"/>
              </w:rPr>
            </w:pPr>
          </w:p>
        </w:tc>
        <w:tc>
          <w:tcPr>
            <w:tcW w:w="2040" w:type="dxa"/>
            <w:vAlign w:val="top"/>
          </w:tcPr>
          <w:p w14:paraId="6C0247B5">
            <w:pPr>
              <w:rPr>
                <w:rFonts w:ascii="Arial"/>
                <w:color w:val="auto"/>
                <w:sz w:val="21"/>
              </w:rPr>
            </w:pPr>
          </w:p>
        </w:tc>
        <w:tc>
          <w:tcPr>
            <w:tcW w:w="2040" w:type="dxa"/>
            <w:vAlign w:val="top"/>
          </w:tcPr>
          <w:p w14:paraId="0A9A49EE">
            <w:pPr>
              <w:rPr>
                <w:rFonts w:ascii="Arial"/>
                <w:color w:val="auto"/>
                <w:sz w:val="21"/>
              </w:rPr>
            </w:pPr>
          </w:p>
        </w:tc>
      </w:tr>
      <w:tr w14:paraId="7CFC5E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0161CA26">
            <w:pPr>
              <w:spacing w:before="123" w:line="190" w:lineRule="auto"/>
              <w:ind w:left="242"/>
              <w:rPr>
                <w:rFonts w:ascii="宋体" w:hAnsi="宋体" w:eastAsia="宋体" w:cs="宋体"/>
                <w:color w:val="auto"/>
                <w:sz w:val="20"/>
                <w:szCs w:val="20"/>
              </w:rPr>
            </w:pPr>
            <w:r>
              <w:rPr>
                <w:rFonts w:ascii="宋体" w:hAnsi="宋体" w:eastAsia="宋体" w:cs="宋体"/>
                <w:color w:val="auto"/>
                <w:sz w:val="20"/>
                <w:szCs w:val="20"/>
              </w:rPr>
              <w:t>6</w:t>
            </w:r>
          </w:p>
        </w:tc>
        <w:tc>
          <w:tcPr>
            <w:tcW w:w="1263" w:type="dxa"/>
            <w:vAlign w:val="top"/>
          </w:tcPr>
          <w:p w14:paraId="6FE3C68B">
            <w:pPr>
              <w:rPr>
                <w:rFonts w:ascii="Arial"/>
                <w:color w:val="auto"/>
                <w:sz w:val="21"/>
              </w:rPr>
            </w:pPr>
          </w:p>
        </w:tc>
        <w:tc>
          <w:tcPr>
            <w:tcW w:w="1181" w:type="dxa"/>
            <w:vAlign w:val="top"/>
          </w:tcPr>
          <w:p w14:paraId="3FB5650C">
            <w:pPr>
              <w:rPr>
                <w:rFonts w:ascii="Arial"/>
                <w:color w:val="auto"/>
                <w:sz w:val="21"/>
              </w:rPr>
            </w:pPr>
          </w:p>
        </w:tc>
        <w:tc>
          <w:tcPr>
            <w:tcW w:w="1315" w:type="dxa"/>
            <w:vAlign w:val="top"/>
          </w:tcPr>
          <w:p w14:paraId="746037E5">
            <w:pPr>
              <w:rPr>
                <w:rFonts w:ascii="Arial"/>
                <w:color w:val="auto"/>
                <w:sz w:val="21"/>
              </w:rPr>
            </w:pPr>
          </w:p>
        </w:tc>
        <w:tc>
          <w:tcPr>
            <w:tcW w:w="1315" w:type="dxa"/>
            <w:vAlign w:val="top"/>
          </w:tcPr>
          <w:p w14:paraId="43A9EB41">
            <w:pPr>
              <w:rPr>
                <w:rFonts w:ascii="Arial"/>
                <w:color w:val="auto"/>
                <w:sz w:val="21"/>
              </w:rPr>
            </w:pPr>
          </w:p>
        </w:tc>
        <w:tc>
          <w:tcPr>
            <w:tcW w:w="2040" w:type="dxa"/>
            <w:vAlign w:val="top"/>
          </w:tcPr>
          <w:p w14:paraId="7EC6B8E6">
            <w:pPr>
              <w:rPr>
                <w:rFonts w:ascii="Arial"/>
                <w:color w:val="auto"/>
                <w:sz w:val="21"/>
              </w:rPr>
            </w:pPr>
          </w:p>
        </w:tc>
        <w:tc>
          <w:tcPr>
            <w:tcW w:w="2040" w:type="dxa"/>
            <w:vAlign w:val="top"/>
          </w:tcPr>
          <w:p w14:paraId="07A39ABA">
            <w:pPr>
              <w:rPr>
                <w:rFonts w:ascii="Arial"/>
                <w:color w:val="auto"/>
                <w:sz w:val="21"/>
              </w:rPr>
            </w:pPr>
          </w:p>
        </w:tc>
      </w:tr>
      <w:tr w14:paraId="75A64A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248F045F">
            <w:pPr>
              <w:spacing w:before="123" w:line="189" w:lineRule="auto"/>
              <w:ind w:left="246"/>
              <w:rPr>
                <w:rFonts w:ascii="宋体" w:hAnsi="宋体" w:eastAsia="宋体" w:cs="宋体"/>
                <w:color w:val="auto"/>
                <w:sz w:val="20"/>
                <w:szCs w:val="20"/>
              </w:rPr>
            </w:pPr>
            <w:r>
              <w:rPr>
                <w:rFonts w:ascii="宋体" w:hAnsi="宋体" w:eastAsia="宋体" w:cs="宋体"/>
                <w:color w:val="auto"/>
                <w:sz w:val="20"/>
                <w:szCs w:val="20"/>
              </w:rPr>
              <w:t>7</w:t>
            </w:r>
          </w:p>
        </w:tc>
        <w:tc>
          <w:tcPr>
            <w:tcW w:w="1263" w:type="dxa"/>
            <w:vAlign w:val="top"/>
          </w:tcPr>
          <w:p w14:paraId="53BAA257">
            <w:pPr>
              <w:rPr>
                <w:rFonts w:ascii="Arial"/>
                <w:color w:val="auto"/>
                <w:sz w:val="21"/>
              </w:rPr>
            </w:pPr>
          </w:p>
        </w:tc>
        <w:tc>
          <w:tcPr>
            <w:tcW w:w="1181" w:type="dxa"/>
            <w:vAlign w:val="top"/>
          </w:tcPr>
          <w:p w14:paraId="1AC4CD8E">
            <w:pPr>
              <w:rPr>
                <w:rFonts w:ascii="Arial"/>
                <w:color w:val="auto"/>
                <w:sz w:val="21"/>
              </w:rPr>
            </w:pPr>
          </w:p>
        </w:tc>
        <w:tc>
          <w:tcPr>
            <w:tcW w:w="1315" w:type="dxa"/>
            <w:vAlign w:val="top"/>
          </w:tcPr>
          <w:p w14:paraId="75BDB031">
            <w:pPr>
              <w:rPr>
                <w:rFonts w:ascii="Arial"/>
                <w:color w:val="auto"/>
                <w:sz w:val="21"/>
              </w:rPr>
            </w:pPr>
          </w:p>
        </w:tc>
        <w:tc>
          <w:tcPr>
            <w:tcW w:w="1315" w:type="dxa"/>
            <w:vAlign w:val="top"/>
          </w:tcPr>
          <w:p w14:paraId="69FDAB00">
            <w:pPr>
              <w:rPr>
                <w:rFonts w:ascii="Arial"/>
                <w:color w:val="auto"/>
                <w:sz w:val="21"/>
              </w:rPr>
            </w:pPr>
          </w:p>
        </w:tc>
        <w:tc>
          <w:tcPr>
            <w:tcW w:w="2040" w:type="dxa"/>
            <w:vAlign w:val="top"/>
          </w:tcPr>
          <w:p w14:paraId="71FB5FEE">
            <w:pPr>
              <w:rPr>
                <w:rFonts w:ascii="Arial"/>
                <w:color w:val="auto"/>
                <w:sz w:val="21"/>
              </w:rPr>
            </w:pPr>
          </w:p>
        </w:tc>
        <w:tc>
          <w:tcPr>
            <w:tcW w:w="2040" w:type="dxa"/>
            <w:vAlign w:val="top"/>
          </w:tcPr>
          <w:p w14:paraId="25C59594">
            <w:pPr>
              <w:rPr>
                <w:rFonts w:ascii="Arial"/>
                <w:color w:val="auto"/>
                <w:sz w:val="21"/>
              </w:rPr>
            </w:pPr>
          </w:p>
        </w:tc>
      </w:tr>
      <w:tr w14:paraId="31A38E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5506A498">
            <w:pPr>
              <w:spacing w:before="121" w:line="190" w:lineRule="auto"/>
              <w:ind w:left="241"/>
              <w:rPr>
                <w:rFonts w:ascii="宋体" w:hAnsi="宋体" w:eastAsia="宋体" w:cs="宋体"/>
                <w:color w:val="auto"/>
                <w:sz w:val="20"/>
                <w:szCs w:val="20"/>
              </w:rPr>
            </w:pPr>
            <w:r>
              <w:rPr>
                <w:rFonts w:ascii="宋体" w:hAnsi="宋体" w:eastAsia="宋体" w:cs="宋体"/>
                <w:color w:val="auto"/>
                <w:sz w:val="20"/>
                <w:szCs w:val="20"/>
              </w:rPr>
              <w:t>8</w:t>
            </w:r>
          </w:p>
        </w:tc>
        <w:tc>
          <w:tcPr>
            <w:tcW w:w="1263" w:type="dxa"/>
            <w:vAlign w:val="top"/>
          </w:tcPr>
          <w:p w14:paraId="13065C0A">
            <w:pPr>
              <w:rPr>
                <w:rFonts w:ascii="Arial"/>
                <w:color w:val="auto"/>
                <w:sz w:val="21"/>
              </w:rPr>
            </w:pPr>
          </w:p>
        </w:tc>
        <w:tc>
          <w:tcPr>
            <w:tcW w:w="1181" w:type="dxa"/>
            <w:vAlign w:val="top"/>
          </w:tcPr>
          <w:p w14:paraId="0189E0C8">
            <w:pPr>
              <w:rPr>
                <w:rFonts w:ascii="Arial"/>
                <w:color w:val="auto"/>
                <w:sz w:val="21"/>
              </w:rPr>
            </w:pPr>
          </w:p>
        </w:tc>
        <w:tc>
          <w:tcPr>
            <w:tcW w:w="1315" w:type="dxa"/>
            <w:vAlign w:val="top"/>
          </w:tcPr>
          <w:p w14:paraId="03F62050">
            <w:pPr>
              <w:rPr>
                <w:rFonts w:ascii="Arial"/>
                <w:color w:val="auto"/>
                <w:sz w:val="21"/>
              </w:rPr>
            </w:pPr>
          </w:p>
        </w:tc>
        <w:tc>
          <w:tcPr>
            <w:tcW w:w="1315" w:type="dxa"/>
            <w:vAlign w:val="top"/>
          </w:tcPr>
          <w:p w14:paraId="6A947FA9">
            <w:pPr>
              <w:rPr>
                <w:rFonts w:ascii="Arial"/>
                <w:color w:val="auto"/>
                <w:sz w:val="21"/>
              </w:rPr>
            </w:pPr>
          </w:p>
        </w:tc>
        <w:tc>
          <w:tcPr>
            <w:tcW w:w="2040" w:type="dxa"/>
            <w:vAlign w:val="top"/>
          </w:tcPr>
          <w:p w14:paraId="74E5F13D">
            <w:pPr>
              <w:rPr>
                <w:rFonts w:ascii="Arial"/>
                <w:color w:val="auto"/>
                <w:sz w:val="21"/>
              </w:rPr>
            </w:pPr>
          </w:p>
        </w:tc>
        <w:tc>
          <w:tcPr>
            <w:tcW w:w="2040" w:type="dxa"/>
            <w:vAlign w:val="top"/>
          </w:tcPr>
          <w:p w14:paraId="42FE3FE0">
            <w:pPr>
              <w:rPr>
                <w:rFonts w:ascii="Arial"/>
                <w:color w:val="auto"/>
                <w:sz w:val="21"/>
              </w:rPr>
            </w:pPr>
          </w:p>
        </w:tc>
      </w:tr>
      <w:tr w14:paraId="790F3A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22" w:type="dxa"/>
            <w:vAlign w:val="top"/>
          </w:tcPr>
          <w:p w14:paraId="79E63226">
            <w:pPr>
              <w:spacing w:before="123" w:line="190" w:lineRule="auto"/>
              <w:ind w:left="241"/>
              <w:rPr>
                <w:rFonts w:ascii="宋体" w:hAnsi="宋体" w:eastAsia="宋体" w:cs="宋体"/>
                <w:color w:val="auto"/>
                <w:sz w:val="20"/>
                <w:szCs w:val="20"/>
              </w:rPr>
            </w:pPr>
            <w:r>
              <w:rPr>
                <w:rFonts w:ascii="宋体" w:hAnsi="宋体" w:eastAsia="宋体" w:cs="宋体"/>
                <w:color w:val="auto"/>
                <w:sz w:val="20"/>
                <w:szCs w:val="20"/>
              </w:rPr>
              <w:t>9</w:t>
            </w:r>
          </w:p>
        </w:tc>
        <w:tc>
          <w:tcPr>
            <w:tcW w:w="1263" w:type="dxa"/>
            <w:vAlign w:val="top"/>
          </w:tcPr>
          <w:p w14:paraId="31A77BB3">
            <w:pPr>
              <w:rPr>
                <w:rFonts w:ascii="Arial"/>
                <w:color w:val="auto"/>
                <w:sz w:val="21"/>
              </w:rPr>
            </w:pPr>
          </w:p>
        </w:tc>
        <w:tc>
          <w:tcPr>
            <w:tcW w:w="1181" w:type="dxa"/>
            <w:vAlign w:val="top"/>
          </w:tcPr>
          <w:p w14:paraId="55F0585B">
            <w:pPr>
              <w:rPr>
                <w:rFonts w:ascii="Arial"/>
                <w:color w:val="auto"/>
                <w:sz w:val="21"/>
              </w:rPr>
            </w:pPr>
          </w:p>
        </w:tc>
        <w:tc>
          <w:tcPr>
            <w:tcW w:w="1315" w:type="dxa"/>
            <w:vAlign w:val="top"/>
          </w:tcPr>
          <w:p w14:paraId="2BBFDD49">
            <w:pPr>
              <w:rPr>
                <w:rFonts w:ascii="Arial"/>
                <w:color w:val="auto"/>
                <w:sz w:val="21"/>
              </w:rPr>
            </w:pPr>
          </w:p>
        </w:tc>
        <w:tc>
          <w:tcPr>
            <w:tcW w:w="1315" w:type="dxa"/>
            <w:vAlign w:val="top"/>
          </w:tcPr>
          <w:p w14:paraId="45678C67">
            <w:pPr>
              <w:rPr>
                <w:rFonts w:ascii="Arial"/>
                <w:color w:val="auto"/>
                <w:sz w:val="21"/>
              </w:rPr>
            </w:pPr>
          </w:p>
        </w:tc>
        <w:tc>
          <w:tcPr>
            <w:tcW w:w="2040" w:type="dxa"/>
            <w:vAlign w:val="top"/>
          </w:tcPr>
          <w:p w14:paraId="0F94DCB5">
            <w:pPr>
              <w:rPr>
                <w:rFonts w:ascii="Arial"/>
                <w:color w:val="auto"/>
                <w:sz w:val="21"/>
              </w:rPr>
            </w:pPr>
          </w:p>
        </w:tc>
        <w:tc>
          <w:tcPr>
            <w:tcW w:w="2040" w:type="dxa"/>
            <w:vAlign w:val="top"/>
          </w:tcPr>
          <w:p w14:paraId="6F3AD526">
            <w:pPr>
              <w:rPr>
                <w:rFonts w:ascii="Arial"/>
                <w:color w:val="auto"/>
                <w:sz w:val="21"/>
              </w:rPr>
            </w:pPr>
          </w:p>
        </w:tc>
      </w:tr>
      <w:tr w14:paraId="218AC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622" w:type="dxa"/>
            <w:vAlign w:val="top"/>
          </w:tcPr>
          <w:p w14:paraId="456598C1">
            <w:pPr>
              <w:spacing w:before="178" w:line="191" w:lineRule="auto"/>
              <w:ind w:left="203"/>
              <w:rPr>
                <w:rFonts w:ascii="宋体" w:hAnsi="宋体" w:eastAsia="宋体" w:cs="宋体"/>
                <w:color w:val="auto"/>
                <w:sz w:val="20"/>
                <w:szCs w:val="20"/>
              </w:rPr>
            </w:pPr>
            <w:r>
              <w:rPr>
                <w:rFonts w:ascii="宋体" w:hAnsi="宋体" w:eastAsia="宋体" w:cs="宋体"/>
                <w:color w:val="auto"/>
                <w:spacing w:val="-8"/>
                <w:sz w:val="20"/>
                <w:szCs w:val="20"/>
              </w:rPr>
              <w:t>1</w:t>
            </w:r>
            <w:r>
              <w:rPr>
                <w:rFonts w:ascii="宋体" w:hAnsi="宋体" w:eastAsia="宋体" w:cs="宋体"/>
                <w:color w:val="auto"/>
                <w:spacing w:val="-6"/>
                <w:sz w:val="20"/>
                <w:szCs w:val="20"/>
              </w:rPr>
              <w:t>0</w:t>
            </w:r>
          </w:p>
        </w:tc>
        <w:tc>
          <w:tcPr>
            <w:tcW w:w="1263" w:type="dxa"/>
            <w:vAlign w:val="top"/>
          </w:tcPr>
          <w:p w14:paraId="2A530C39">
            <w:pPr>
              <w:rPr>
                <w:rFonts w:ascii="Arial"/>
                <w:color w:val="auto"/>
                <w:sz w:val="21"/>
              </w:rPr>
            </w:pPr>
          </w:p>
        </w:tc>
        <w:tc>
          <w:tcPr>
            <w:tcW w:w="1181" w:type="dxa"/>
            <w:vAlign w:val="top"/>
          </w:tcPr>
          <w:p w14:paraId="0047A76D">
            <w:pPr>
              <w:rPr>
                <w:rFonts w:ascii="Arial"/>
                <w:color w:val="auto"/>
                <w:sz w:val="21"/>
              </w:rPr>
            </w:pPr>
          </w:p>
        </w:tc>
        <w:tc>
          <w:tcPr>
            <w:tcW w:w="1315" w:type="dxa"/>
            <w:vAlign w:val="top"/>
          </w:tcPr>
          <w:p w14:paraId="696DD3CE">
            <w:pPr>
              <w:rPr>
                <w:rFonts w:ascii="Arial"/>
                <w:color w:val="auto"/>
                <w:sz w:val="21"/>
              </w:rPr>
            </w:pPr>
          </w:p>
        </w:tc>
        <w:tc>
          <w:tcPr>
            <w:tcW w:w="1315" w:type="dxa"/>
            <w:vAlign w:val="top"/>
          </w:tcPr>
          <w:p w14:paraId="475911DD">
            <w:pPr>
              <w:rPr>
                <w:rFonts w:ascii="Arial"/>
                <w:color w:val="auto"/>
                <w:sz w:val="21"/>
              </w:rPr>
            </w:pPr>
          </w:p>
        </w:tc>
        <w:tc>
          <w:tcPr>
            <w:tcW w:w="2040" w:type="dxa"/>
            <w:vAlign w:val="top"/>
          </w:tcPr>
          <w:p w14:paraId="604304AD">
            <w:pPr>
              <w:rPr>
                <w:rFonts w:ascii="Arial"/>
                <w:color w:val="auto"/>
                <w:sz w:val="21"/>
              </w:rPr>
            </w:pPr>
          </w:p>
        </w:tc>
        <w:tc>
          <w:tcPr>
            <w:tcW w:w="2040" w:type="dxa"/>
            <w:vAlign w:val="top"/>
          </w:tcPr>
          <w:p w14:paraId="3AD9FAEE">
            <w:pPr>
              <w:rPr>
                <w:rFonts w:ascii="Arial"/>
                <w:color w:val="auto"/>
                <w:sz w:val="21"/>
              </w:rPr>
            </w:pPr>
          </w:p>
        </w:tc>
      </w:tr>
      <w:tr w14:paraId="6C7857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1" w:hRule="atLeast"/>
        </w:trPr>
        <w:tc>
          <w:tcPr>
            <w:tcW w:w="622" w:type="dxa"/>
            <w:vAlign w:val="top"/>
          </w:tcPr>
          <w:p w14:paraId="1ADCD327">
            <w:pPr>
              <w:rPr>
                <w:rFonts w:ascii="Arial"/>
                <w:color w:val="auto"/>
                <w:sz w:val="21"/>
              </w:rPr>
            </w:pPr>
          </w:p>
        </w:tc>
        <w:tc>
          <w:tcPr>
            <w:tcW w:w="1263" w:type="dxa"/>
            <w:vAlign w:val="top"/>
          </w:tcPr>
          <w:p w14:paraId="1A3010E8">
            <w:pPr>
              <w:spacing w:before="161" w:line="296" w:lineRule="auto"/>
              <w:ind w:left="119" w:right="116"/>
              <w:rPr>
                <w:rFonts w:ascii="宋体" w:hAnsi="宋体" w:eastAsia="宋体" w:cs="宋体"/>
                <w:color w:val="auto"/>
                <w:sz w:val="20"/>
                <w:szCs w:val="20"/>
              </w:rPr>
            </w:pPr>
          </w:p>
        </w:tc>
        <w:tc>
          <w:tcPr>
            <w:tcW w:w="1181" w:type="dxa"/>
            <w:vAlign w:val="top"/>
          </w:tcPr>
          <w:p w14:paraId="3C71B695">
            <w:pPr>
              <w:rPr>
                <w:rFonts w:ascii="Arial"/>
                <w:color w:val="auto"/>
                <w:sz w:val="21"/>
              </w:rPr>
            </w:pPr>
          </w:p>
        </w:tc>
        <w:tc>
          <w:tcPr>
            <w:tcW w:w="1315" w:type="dxa"/>
            <w:vAlign w:val="top"/>
          </w:tcPr>
          <w:p w14:paraId="6B96EFC2">
            <w:pPr>
              <w:rPr>
                <w:rFonts w:ascii="Arial"/>
                <w:color w:val="auto"/>
                <w:sz w:val="21"/>
              </w:rPr>
            </w:pPr>
          </w:p>
        </w:tc>
        <w:tc>
          <w:tcPr>
            <w:tcW w:w="1315" w:type="dxa"/>
            <w:vAlign w:val="top"/>
          </w:tcPr>
          <w:p w14:paraId="0F2AF7EF">
            <w:pPr>
              <w:rPr>
                <w:rFonts w:ascii="Arial"/>
                <w:color w:val="auto"/>
                <w:sz w:val="21"/>
              </w:rPr>
            </w:pPr>
          </w:p>
        </w:tc>
        <w:tc>
          <w:tcPr>
            <w:tcW w:w="2040" w:type="dxa"/>
            <w:vAlign w:val="top"/>
          </w:tcPr>
          <w:p w14:paraId="789A5C00">
            <w:pPr>
              <w:rPr>
                <w:rFonts w:ascii="Arial"/>
                <w:color w:val="auto"/>
                <w:sz w:val="21"/>
              </w:rPr>
            </w:pPr>
          </w:p>
        </w:tc>
        <w:tc>
          <w:tcPr>
            <w:tcW w:w="2040" w:type="dxa"/>
            <w:vAlign w:val="top"/>
          </w:tcPr>
          <w:p w14:paraId="27393492">
            <w:pPr>
              <w:rPr>
                <w:rFonts w:ascii="Arial"/>
                <w:color w:val="auto"/>
                <w:sz w:val="21"/>
              </w:rPr>
            </w:pPr>
          </w:p>
        </w:tc>
      </w:tr>
      <w:tr w14:paraId="403F29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1" w:hRule="atLeast"/>
        </w:trPr>
        <w:tc>
          <w:tcPr>
            <w:tcW w:w="622" w:type="dxa"/>
            <w:vAlign w:val="top"/>
          </w:tcPr>
          <w:p w14:paraId="0AE8BE11">
            <w:pPr>
              <w:rPr>
                <w:rFonts w:ascii="Arial"/>
                <w:color w:val="auto"/>
                <w:sz w:val="21"/>
              </w:rPr>
            </w:pPr>
          </w:p>
        </w:tc>
        <w:tc>
          <w:tcPr>
            <w:tcW w:w="1263" w:type="dxa"/>
            <w:vAlign w:val="top"/>
          </w:tcPr>
          <w:p w14:paraId="5FE4AF43">
            <w:pPr>
              <w:spacing w:before="64" w:line="228" w:lineRule="auto"/>
              <w:ind w:left="334"/>
              <w:rPr>
                <w:rFonts w:ascii="宋体" w:hAnsi="宋体" w:eastAsia="宋体" w:cs="宋体"/>
                <w:color w:val="auto"/>
                <w:sz w:val="20"/>
                <w:szCs w:val="20"/>
              </w:rPr>
            </w:pPr>
          </w:p>
        </w:tc>
        <w:tc>
          <w:tcPr>
            <w:tcW w:w="1181" w:type="dxa"/>
            <w:vAlign w:val="top"/>
          </w:tcPr>
          <w:p w14:paraId="55BF79DC">
            <w:pPr>
              <w:rPr>
                <w:rFonts w:ascii="Arial"/>
                <w:color w:val="auto"/>
                <w:sz w:val="21"/>
              </w:rPr>
            </w:pPr>
          </w:p>
        </w:tc>
        <w:tc>
          <w:tcPr>
            <w:tcW w:w="1315" w:type="dxa"/>
            <w:vAlign w:val="top"/>
          </w:tcPr>
          <w:p w14:paraId="4DACE2C0">
            <w:pPr>
              <w:rPr>
                <w:rFonts w:ascii="Arial"/>
                <w:color w:val="auto"/>
                <w:sz w:val="21"/>
              </w:rPr>
            </w:pPr>
          </w:p>
        </w:tc>
        <w:tc>
          <w:tcPr>
            <w:tcW w:w="1315" w:type="dxa"/>
            <w:vAlign w:val="top"/>
          </w:tcPr>
          <w:p w14:paraId="47B3766D">
            <w:pPr>
              <w:rPr>
                <w:rFonts w:ascii="Arial"/>
                <w:color w:val="auto"/>
                <w:sz w:val="21"/>
              </w:rPr>
            </w:pPr>
          </w:p>
        </w:tc>
        <w:tc>
          <w:tcPr>
            <w:tcW w:w="2040" w:type="dxa"/>
            <w:vAlign w:val="top"/>
          </w:tcPr>
          <w:p w14:paraId="167144DB">
            <w:pPr>
              <w:rPr>
                <w:rFonts w:ascii="Arial"/>
                <w:color w:val="auto"/>
                <w:sz w:val="21"/>
              </w:rPr>
            </w:pPr>
          </w:p>
        </w:tc>
        <w:tc>
          <w:tcPr>
            <w:tcW w:w="2040" w:type="dxa"/>
            <w:vAlign w:val="top"/>
          </w:tcPr>
          <w:p w14:paraId="2CF2B091">
            <w:pPr>
              <w:rPr>
                <w:rFonts w:ascii="Arial"/>
                <w:color w:val="auto"/>
                <w:sz w:val="21"/>
              </w:rPr>
            </w:pPr>
          </w:p>
        </w:tc>
      </w:tr>
      <w:tr w14:paraId="428231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3" w:hRule="atLeast"/>
        </w:trPr>
        <w:tc>
          <w:tcPr>
            <w:tcW w:w="1885" w:type="dxa"/>
            <w:gridSpan w:val="2"/>
            <w:vAlign w:val="top"/>
          </w:tcPr>
          <w:p w14:paraId="7FF9D783">
            <w:pPr>
              <w:spacing w:line="347" w:lineRule="auto"/>
              <w:rPr>
                <w:rFonts w:ascii="Arial"/>
                <w:color w:val="auto"/>
                <w:sz w:val="21"/>
              </w:rPr>
            </w:pPr>
          </w:p>
          <w:p w14:paraId="7E30D7E2">
            <w:pPr>
              <w:spacing w:before="65" w:line="226" w:lineRule="auto"/>
              <w:ind w:left="520"/>
              <w:rPr>
                <w:rFonts w:ascii="宋体" w:hAnsi="宋体" w:eastAsia="宋体" w:cs="宋体"/>
                <w:color w:val="auto"/>
                <w:sz w:val="20"/>
                <w:szCs w:val="20"/>
              </w:rPr>
            </w:pPr>
            <w:r>
              <w:rPr>
                <w:rFonts w:ascii="宋体" w:hAnsi="宋体" w:eastAsia="宋体" w:cs="宋体"/>
                <w:color w:val="auto"/>
                <w:spacing w:val="5"/>
                <w:sz w:val="20"/>
                <w:szCs w:val="20"/>
              </w:rPr>
              <w:t>总报价</w:t>
            </w:r>
          </w:p>
        </w:tc>
        <w:tc>
          <w:tcPr>
            <w:tcW w:w="7891" w:type="dxa"/>
            <w:gridSpan w:val="5"/>
            <w:vAlign w:val="top"/>
          </w:tcPr>
          <w:p w14:paraId="6EEF9E4A">
            <w:pPr>
              <w:spacing w:before="90" w:line="646" w:lineRule="exact"/>
              <w:ind w:left="114"/>
              <w:rPr>
                <w:rFonts w:ascii="宋体" w:hAnsi="宋体" w:eastAsia="宋体" w:cs="宋体"/>
                <w:color w:val="auto"/>
                <w:sz w:val="20"/>
                <w:szCs w:val="20"/>
              </w:rPr>
            </w:pPr>
            <w:r>
              <w:rPr>
                <w:rFonts w:ascii="宋体" w:hAnsi="宋体" w:eastAsia="宋体" w:cs="宋体"/>
                <w:color w:val="auto"/>
                <w:spacing w:val="3"/>
                <w:position w:val="34"/>
                <w:sz w:val="20"/>
                <w:szCs w:val="20"/>
              </w:rPr>
              <w:t>大</w:t>
            </w:r>
            <w:r>
              <w:rPr>
                <w:rFonts w:ascii="宋体" w:hAnsi="宋体" w:eastAsia="宋体" w:cs="宋体"/>
                <w:color w:val="auto"/>
                <w:spacing w:val="2"/>
                <w:position w:val="34"/>
                <w:sz w:val="20"/>
                <w:szCs w:val="20"/>
              </w:rPr>
              <w:t>写：</w:t>
            </w:r>
          </w:p>
          <w:p w14:paraId="1CC1673B">
            <w:pPr>
              <w:spacing w:line="229" w:lineRule="auto"/>
              <w:ind w:left="117"/>
              <w:rPr>
                <w:rFonts w:ascii="宋体" w:hAnsi="宋体" w:eastAsia="宋体" w:cs="宋体"/>
                <w:color w:val="auto"/>
                <w:spacing w:val="2"/>
                <w:sz w:val="20"/>
                <w:szCs w:val="20"/>
              </w:rPr>
            </w:pPr>
            <w:r>
              <w:rPr>
                <w:rFonts w:ascii="宋体" w:hAnsi="宋体" w:eastAsia="宋体" w:cs="宋体"/>
                <w:color w:val="auto"/>
                <w:spacing w:val="2"/>
                <w:sz w:val="20"/>
                <w:szCs w:val="20"/>
              </w:rPr>
              <w:t>小</w:t>
            </w:r>
            <w:r>
              <w:rPr>
                <w:rFonts w:ascii="宋体" w:hAnsi="宋体" w:eastAsia="宋体" w:cs="宋体"/>
                <w:color w:val="auto"/>
                <w:spacing w:val="1"/>
                <w:sz w:val="20"/>
                <w:szCs w:val="20"/>
              </w:rPr>
              <w:t>写：</w:t>
            </w:r>
          </w:p>
        </w:tc>
      </w:tr>
    </w:tbl>
    <w:p w14:paraId="4F3A9763">
      <w:pPr>
        <w:spacing w:line="192" w:lineRule="auto"/>
        <w:ind w:left="122"/>
        <w:rPr>
          <w:rFonts w:ascii="Arial"/>
          <w:color w:val="auto"/>
          <w:sz w:val="2"/>
        </w:rPr>
      </w:pPr>
      <w:r>
        <w:rPr>
          <w:rFonts w:ascii="宋体" w:hAnsi="宋体" w:eastAsia="宋体" w:cs="宋体"/>
          <w:color w:val="auto"/>
          <w:spacing w:val="7"/>
          <w:sz w:val="20"/>
          <w:szCs w:val="20"/>
          <w14:textOutline w14:w="3795" w14:cap="sq" w14:cmpd="sng">
            <w14:solidFill>
              <w14:srgbClr w14:val="000000"/>
            </w14:solidFill>
            <w14:prstDash w14:val="solid"/>
            <w14:bevel/>
          </w14:textOutline>
        </w:rPr>
        <w:t>项</w:t>
      </w:r>
      <w:r>
        <w:rPr>
          <w:rFonts w:ascii="宋体" w:hAnsi="宋体" w:eastAsia="宋体" w:cs="宋体"/>
          <w:color w:val="auto"/>
          <w:spacing w:val="6"/>
          <w:sz w:val="20"/>
          <w:szCs w:val="20"/>
          <w14:textOutline w14:w="3795" w14:cap="sq" w14:cmpd="sng">
            <w14:solidFill>
              <w14:srgbClr w14:val="000000"/>
            </w14:solidFill>
            <w14:prstDash w14:val="solid"/>
            <w14:bevel/>
          </w14:textOutline>
        </w:rPr>
        <w:t>目编号：</w:t>
      </w:r>
      <w:r>
        <w:rPr>
          <w:rFonts w:ascii="Arial" w:hAnsi="Arial" w:eastAsia="Arial" w:cs="Arial"/>
          <w:color w:val="auto"/>
          <w:sz w:val="2"/>
          <w:szCs w:val="2"/>
        </w:rPr>
        <w:br w:type="column"/>
      </w:r>
    </w:p>
    <w:p w14:paraId="087CDB66">
      <w:pPr>
        <w:spacing w:line="452" w:lineRule="auto"/>
        <w:rPr>
          <w:rFonts w:ascii="Arial"/>
          <w:color w:val="auto"/>
          <w:sz w:val="21"/>
        </w:rPr>
      </w:pPr>
    </w:p>
    <w:p w14:paraId="3E8A95BD">
      <w:pPr>
        <w:spacing w:before="91" w:line="219" w:lineRule="auto"/>
        <w:rPr>
          <w:rFonts w:hint="eastAsia" w:ascii="宋体" w:hAnsi="宋体" w:eastAsia="宋体" w:cs="宋体"/>
          <w:color w:val="auto"/>
          <w:sz w:val="28"/>
          <w:szCs w:val="28"/>
          <w:lang w:eastAsia="zh-CN"/>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投标报价明细表</w:t>
      </w:r>
      <w:r>
        <w:rPr>
          <w:rFonts w:hint="eastAsia" w:ascii="宋体" w:hAnsi="宋体" w:cs="宋体"/>
          <w:color w:val="auto"/>
          <w:spacing w:val="-1"/>
          <w:sz w:val="28"/>
          <w:szCs w:val="28"/>
          <w:lang w:eastAsia="zh-CN"/>
          <w14:textOutline w14:w="5103" w14:cap="sq" w14:cmpd="sng">
            <w14:solidFill>
              <w14:srgbClr w14:val="000000"/>
            </w14:solidFill>
            <w14:prstDash w14:val="solid"/>
            <w14:bevel/>
          </w14:textOutline>
        </w:rPr>
        <w:t>（如需要请填写）</w:t>
      </w:r>
    </w:p>
    <w:p w14:paraId="3AD64004">
      <w:pPr>
        <w:spacing w:before="207" w:line="226" w:lineRule="auto"/>
        <w:rPr>
          <w:rFonts w:ascii="宋体" w:hAnsi="宋体" w:eastAsia="宋体" w:cs="宋体"/>
          <w:color w:val="auto"/>
          <w:sz w:val="20"/>
          <w:szCs w:val="20"/>
        </w:rPr>
      </w:pPr>
      <w:r>
        <w:rPr>
          <w:rFonts w:ascii="宋体" w:hAnsi="宋体" w:eastAsia="宋体" w:cs="宋体"/>
          <w:color w:val="auto"/>
          <w:spacing w:val="15"/>
          <w:sz w:val="20"/>
          <w:szCs w:val="20"/>
        </w:rPr>
        <w:t>(</w:t>
      </w:r>
      <w:r>
        <w:rPr>
          <w:rFonts w:ascii="宋体" w:hAnsi="宋体" w:eastAsia="宋体" w:cs="宋体"/>
          <w:color w:val="auto"/>
          <w:spacing w:val="8"/>
          <w:sz w:val="20"/>
          <w:szCs w:val="20"/>
        </w:rPr>
        <w:t>此</w:t>
      </w:r>
      <w:r>
        <w:rPr>
          <w:rFonts w:ascii="宋体" w:hAnsi="宋体" w:eastAsia="宋体" w:cs="宋体"/>
          <w:color w:val="auto"/>
          <w:spacing w:val="8"/>
          <w:sz w:val="23"/>
          <w:szCs w:val="23"/>
        </w:rPr>
        <w:t>表将公示于中标结果公告中</w:t>
      </w:r>
      <w:r>
        <w:rPr>
          <w:rFonts w:ascii="宋体" w:hAnsi="宋体" w:eastAsia="宋体" w:cs="宋体"/>
          <w:color w:val="auto"/>
          <w:spacing w:val="8"/>
          <w:sz w:val="20"/>
          <w:szCs w:val="20"/>
        </w:rPr>
        <w:t>)</w:t>
      </w:r>
    </w:p>
    <w:p w14:paraId="3DD2EC2B">
      <w:pPr>
        <w:spacing w:line="275" w:lineRule="auto"/>
        <w:rPr>
          <w:rFonts w:ascii="Arial"/>
          <w:color w:val="auto"/>
          <w:sz w:val="21"/>
        </w:rPr>
      </w:pPr>
    </w:p>
    <w:p w14:paraId="3978731E">
      <w:pPr>
        <w:spacing w:line="275" w:lineRule="auto"/>
        <w:rPr>
          <w:rFonts w:ascii="Arial"/>
          <w:color w:val="auto"/>
          <w:sz w:val="21"/>
        </w:rPr>
      </w:pPr>
    </w:p>
    <w:p w14:paraId="38E9D318">
      <w:pPr>
        <w:spacing w:before="65" w:line="193" w:lineRule="auto"/>
        <w:ind w:left="3712"/>
        <w:rPr>
          <w:rFonts w:ascii="宋体" w:hAnsi="宋体" w:eastAsia="宋体" w:cs="宋体"/>
          <w:color w:val="auto"/>
          <w:spacing w:val="9"/>
          <w:sz w:val="20"/>
          <w:szCs w:val="20"/>
          <w14:textOutline w14:w="3795" w14:cap="sq" w14:cmpd="sng">
            <w14:solidFill>
              <w14:srgbClr w14:val="000000"/>
            </w14:solidFill>
            <w14:prstDash w14:val="solid"/>
            <w14:bevel/>
          </w14:textOutline>
        </w:rPr>
      </w:pPr>
    </w:p>
    <w:p w14:paraId="6C2DEB75">
      <w:pPr>
        <w:spacing w:before="65" w:line="193" w:lineRule="auto"/>
        <w:ind w:left="3712"/>
        <w:rPr>
          <w:rFonts w:ascii="宋体" w:hAnsi="宋体" w:eastAsia="宋体" w:cs="宋体"/>
          <w:color w:val="auto"/>
          <w:sz w:val="20"/>
          <w:szCs w:val="20"/>
        </w:rPr>
      </w:pPr>
      <w:r>
        <w:rPr>
          <w:rFonts w:ascii="宋体" w:hAnsi="宋体" w:eastAsia="宋体" w:cs="宋体"/>
          <w:color w:val="auto"/>
          <w:spacing w:val="9"/>
          <w:sz w:val="20"/>
          <w:szCs w:val="20"/>
          <w14:textOutline w14:w="3795" w14:cap="sq" w14:cmpd="sng">
            <w14:solidFill>
              <w14:srgbClr w14:val="000000"/>
            </w14:solidFill>
            <w14:prstDash w14:val="solid"/>
            <w14:bevel/>
          </w14:textOutline>
        </w:rPr>
        <w:t>金额单位：</w:t>
      </w:r>
      <w:r>
        <w:rPr>
          <w:rFonts w:ascii="宋体" w:hAnsi="宋体" w:eastAsia="宋体" w:cs="宋体"/>
          <w:color w:val="auto"/>
          <w:spacing w:val="8"/>
          <w:sz w:val="20"/>
          <w:szCs w:val="20"/>
          <w14:textOutline w14:w="3795" w14:cap="sq" w14:cmpd="sng">
            <w14:solidFill>
              <w14:srgbClr w14:val="000000"/>
            </w14:solidFill>
            <w14:prstDash w14:val="solid"/>
            <w14:bevel/>
          </w14:textOutline>
        </w:rPr>
        <w:t>元</w:t>
      </w:r>
    </w:p>
    <w:p w14:paraId="06C651FC">
      <w:pPr>
        <w:rPr>
          <w:color w:val="auto"/>
        </w:rPr>
      </w:pPr>
    </w:p>
    <w:p w14:paraId="7E908355">
      <w:pPr>
        <w:pStyle w:val="21"/>
        <w:ind w:left="0" w:leftChars="0" w:firstLine="0" w:firstLineChars="0"/>
        <w:rPr>
          <w:color w:val="auto"/>
        </w:rPr>
        <w:sectPr>
          <w:type w:val="continuous"/>
          <w:pgSz w:w="11906" w:h="16839"/>
          <w:pgMar w:top="400" w:right="1689" w:bottom="400" w:left="1689" w:header="0" w:footer="0" w:gutter="0"/>
          <w:pgNumType w:fmt="decimal"/>
          <w:cols w:equalWidth="0" w:num="2">
            <w:col w:w="2527" w:space="100"/>
            <w:col w:w="5901"/>
          </w:cols>
        </w:sectPr>
      </w:pPr>
    </w:p>
    <w:p w14:paraId="07A37325">
      <w:pPr>
        <w:spacing w:line="371" w:lineRule="auto"/>
        <w:rPr>
          <w:rFonts w:ascii="Arial"/>
          <w:color w:val="auto"/>
          <w:sz w:val="21"/>
        </w:rPr>
      </w:pPr>
    </w:p>
    <w:p w14:paraId="307CED94">
      <w:pPr>
        <w:spacing w:before="65" w:line="230" w:lineRule="auto"/>
        <w:ind w:left="450"/>
        <w:rPr>
          <w:rFonts w:ascii="宋体" w:hAnsi="宋体" w:eastAsia="宋体" w:cs="宋体"/>
          <w:color w:val="auto"/>
          <w:sz w:val="20"/>
          <w:szCs w:val="20"/>
        </w:rPr>
      </w:pPr>
      <w:r>
        <w:rPr>
          <w:rFonts w:ascii="宋体" w:hAnsi="宋体" w:eastAsia="宋体" w:cs="宋体"/>
          <w:color w:val="auto"/>
          <w:spacing w:val="9"/>
          <w:sz w:val="20"/>
          <w:szCs w:val="20"/>
        </w:rPr>
        <w:t>注：1、投标人可在此表后附其报价详细说明</w:t>
      </w:r>
      <w:r>
        <w:rPr>
          <w:rFonts w:ascii="宋体" w:hAnsi="宋体" w:eastAsia="宋体" w:cs="宋体"/>
          <w:color w:val="auto"/>
          <w:spacing w:val="6"/>
          <w:sz w:val="20"/>
          <w:szCs w:val="20"/>
        </w:rPr>
        <w:t>。</w:t>
      </w:r>
    </w:p>
    <w:p w14:paraId="17198C0A">
      <w:pPr>
        <w:numPr>
          <w:ilvl w:val="0"/>
          <w:numId w:val="6"/>
        </w:numPr>
        <w:spacing w:before="161" w:line="193" w:lineRule="auto"/>
        <w:ind w:left="872"/>
        <w:rPr>
          <w:rFonts w:hint="default" w:eastAsia="宋体"/>
          <w:color w:val="auto"/>
          <w:lang w:val="en-US" w:eastAsia="zh-CN"/>
        </w:rPr>
      </w:pPr>
      <w:r>
        <w:rPr>
          <w:rFonts w:ascii="宋体" w:hAnsi="宋体" w:eastAsia="宋体" w:cs="宋体"/>
          <w:color w:val="auto"/>
          <w:spacing w:val="8"/>
          <w:sz w:val="20"/>
          <w:szCs w:val="20"/>
        </w:rPr>
        <w:t>以上各项请务必填写完整</w:t>
      </w:r>
      <w:r>
        <w:rPr>
          <w:rFonts w:hint="eastAsia" w:ascii="宋体" w:hAnsi="宋体" w:eastAsia="宋体" w:cs="宋体"/>
          <w:color w:val="auto"/>
          <w:spacing w:val="8"/>
          <w:sz w:val="20"/>
          <w:szCs w:val="20"/>
          <w:lang w:eastAsia="zh-CN"/>
        </w:rPr>
        <w:t>。</w:t>
      </w:r>
    </w:p>
    <w:p w14:paraId="2804929D">
      <w:pPr>
        <w:pStyle w:val="22"/>
        <w:numPr>
          <w:ilvl w:val="0"/>
          <w:numId w:val="0"/>
        </w:numPr>
        <w:kinsoku w:val="0"/>
        <w:autoSpaceDE w:val="0"/>
        <w:autoSpaceDN w:val="0"/>
        <w:adjustRightInd w:val="0"/>
        <w:snapToGrid w:val="0"/>
        <w:spacing w:after="120" w:line="240" w:lineRule="auto"/>
        <w:jc w:val="left"/>
        <w:textAlignment w:val="baseline"/>
        <w:rPr>
          <w:color w:val="auto"/>
        </w:rPr>
      </w:pPr>
    </w:p>
    <w:p w14:paraId="38C38422">
      <w:pPr>
        <w:pStyle w:val="22"/>
        <w:numPr>
          <w:ilvl w:val="0"/>
          <w:numId w:val="0"/>
        </w:numPr>
        <w:kinsoku w:val="0"/>
        <w:autoSpaceDE w:val="0"/>
        <w:autoSpaceDN w:val="0"/>
        <w:adjustRightInd w:val="0"/>
        <w:snapToGrid w:val="0"/>
        <w:spacing w:after="120" w:line="240" w:lineRule="auto"/>
        <w:jc w:val="left"/>
        <w:textAlignment w:val="baseline"/>
        <w:rPr>
          <w:color w:val="auto"/>
        </w:rPr>
      </w:pPr>
    </w:p>
    <w:p w14:paraId="4A2CE3E9">
      <w:pPr>
        <w:spacing w:before="65" w:line="227" w:lineRule="auto"/>
        <w:rPr>
          <w:rFonts w:ascii="宋体" w:hAnsi="宋体" w:eastAsia="宋体" w:cs="宋体"/>
          <w:color w:val="auto"/>
          <w:sz w:val="20"/>
          <w:szCs w:val="20"/>
        </w:rPr>
      </w:pPr>
      <w:r>
        <w:rPr>
          <w:rFonts w:ascii="宋体" w:hAnsi="宋体" w:eastAsia="宋体" w:cs="宋体"/>
          <w:color w:val="auto"/>
          <w:spacing w:val="12"/>
          <w:sz w:val="20"/>
          <w:szCs w:val="20"/>
        </w:rPr>
        <w:t>投</w:t>
      </w:r>
      <w:r>
        <w:rPr>
          <w:rFonts w:ascii="宋体" w:hAnsi="宋体" w:eastAsia="宋体" w:cs="宋体"/>
          <w:color w:val="auto"/>
          <w:spacing w:val="7"/>
          <w:sz w:val="20"/>
          <w:szCs w:val="20"/>
        </w:rPr>
        <w:t>标</w:t>
      </w:r>
      <w:r>
        <w:rPr>
          <w:rFonts w:ascii="宋体" w:hAnsi="宋体" w:eastAsia="宋体" w:cs="宋体"/>
          <w:color w:val="auto"/>
          <w:spacing w:val="6"/>
          <w:sz w:val="20"/>
          <w:szCs w:val="20"/>
        </w:rPr>
        <w:t>人 (盖单位</w:t>
      </w:r>
      <w:r>
        <w:rPr>
          <w:rFonts w:hint="eastAsia" w:ascii="宋体" w:hAnsi="宋体" w:cs="宋体"/>
          <w:color w:val="auto"/>
          <w:spacing w:val="6"/>
          <w:sz w:val="20"/>
          <w:szCs w:val="20"/>
          <w:lang w:eastAsia="zh-CN"/>
        </w:rPr>
        <w:t>公</w:t>
      </w:r>
      <w:r>
        <w:rPr>
          <w:rFonts w:ascii="宋体" w:hAnsi="宋体" w:eastAsia="宋体" w:cs="宋体"/>
          <w:color w:val="auto"/>
          <w:spacing w:val="6"/>
          <w:sz w:val="20"/>
          <w:szCs w:val="20"/>
        </w:rPr>
        <w:t>章) ：</w:t>
      </w:r>
    </w:p>
    <w:p w14:paraId="73AB70A9">
      <w:pPr>
        <w:spacing w:before="164" w:line="377" w:lineRule="auto"/>
        <w:ind w:left="23"/>
        <w:rPr>
          <w:rFonts w:ascii="宋体" w:hAnsi="宋体" w:eastAsia="宋体" w:cs="宋体"/>
          <w:color w:val="auto"/>
          <w:sz w:val="20"/>
          <w:szCs w:val="20"/>
        </w:rPr>
      </w:pPr>
      <w:r>
        <w:rPr>
          <w:rFonts w:ascii="宋体" w:hAnsi="宋体" w:eastAsia="宋体" w:cs="宋体"/>
          <w:color w:val="auto"/>
          <w:spacing w:val="16"/>
          <w:sz w:val="20"/>
          <w:szCs w:val="20"/>
        </w:rPr>
        <w:t>法</w:t>
      </w:r>
      <w:r>
        <w:rPr>
          <w:rFonts w:ascii="宋体" w:hAnsi="宋体" w:eastAsia="宋体" w:cs="宋体"/>
          <w:color w:val="auto"/>
          <w:spacing w:val="8"/>
          <w:sz w:val="20"/>
          <w:szCs w:val="20"/>
        </w:rPr>
        <w:t>定代表人或其委托代理人签字：</w:t>
      </w:r>
      <w:r>
        <w:rPr>
          <w:rFonts w:ascii="宋体" w:hAnsi="宋体" w:eastAsia="宋体" w:cs="宋体"/>
          <w:color w:val="auto"/>
          <w:sz w:val="20"/>
          <w:szCs w:val="20"/>
          <w:u w:val="single" w:color="auto"/>
        </w:rPr>
        <w:t xml:space="preserve">        </w:t>
      </w:r>
    </w:p>
    <w:p w14:paraId="489EEA4F">
      <w:pPr>
        <w:spacing w:line="227" w:lineRule="auto"/>
        <w:ind w:left="58"/>
        <w:rPr>
          <w:color w:val="auto"/>
        </w:rPr>
        <w:sectPr>
          <w:type w:val="continuous"/>
          <w:pgSz w:w="11906" w:h="16839"/>
          <w:pgMar w:top="400" w:right="1689" w:bottom="400" w:left="1689" w:header="0" w:footer="0" w:gutter="0"/>
          <w:pgNumType w:fmt="decimal"/>
          <w:cols w:equalWidth="0" w:num="1">
            <w:col w:w="8528"/>
          </w:cols>
        </w:sectPr>
      </w:pPr>
      <w:r>
        <w:rPr>
          <w:rFonts w:ascii="宋体" w:hAnsi="宋体" w:eastAsia="宋体" w:cs="宋体"/>
          <w:color w:val="auto"/>
          <w:spacing w:val="-7"/>
          <w:sz w:val="20"/>
          <w:szCs w:val="20"/>
        </w:rPr>
        <w:t>日期：</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年</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月</w:t>
      </w:r>
      <w:r>
        <w:rPr>
          <w:rFonts w:ascii="宋体" w:hAnsi="宋体" w:eastAsia="宋体" w:cs="宋体"/>
          <w:color w:val="auto"/>
          <w:spacing w:val="-7"/>
          <w:sz w:val="20"/>
          <w:szCs w:val="20"/>
          <w:u w:val="single" w:color="auto"/>
        </w:rPr>
        <w:t xml:space="preserve">   </w:t>
      </w:r>
      <w:r>
        <w:rPr>
          <w:rFonts w:ascii="宋体" w:hAnsi="宋体" w:eastAsia="宋体" w:cs="宋体"/>
          <w:color w:val="auto"/>
          <w:spacing w:val="-7"/>
          <w:sz w:val="20"/>
          <w:szCs w:val="20"/>
        </w:rPr>
        <w:t xml:space="preserve"> </w:t>
      </w:r>
    </w:p>
    <w:p w14:paraId="57F5077A">
      <w:pPr>
        <w:pStyle w:val="18"/>
        <w:numPr>
          <w:ilvl w:val="0"/>
          <w:numId w:val="0"/>
        </w:numPr>
        <w:jc w:val="both"/>
        <w:rPr>
          <w:rFonts w:hint="default" w:ascii="宋体" w:hAnsi="宋体" w:cs="宋体"/>
          <w:b/>
          <w:bCs/>
          <w:color w:val="auto"/>
          <w:sz w:val="28"/>
          <w:szCs w:val="28"/>
          <w:lang w:val="en-US" w:eastAsia="zh-CN"/>
        </w:rPr>
      </w:pPr>
      <w:r>
        <w:rPr>
          <w:rFonts w:hint="eastAsia" w:ascii="宋体" w:hAnsi="宋体" w:cs="宋体"/>
          <w:b/>
          <w:bCs/>
          <w:color w:val="auto"/>
          <w:sz w:val="28"/>
          <w:szCs w:val="28"/>
          <w:lang w:eastAsia="zh-CN"/>
        </w:rPr>
        <w:t>附件</w:t>
      </w:r>
      <w:r>
        <w:rPr>
          <w:rFonts w:hint="eastAsia" w:ascii="宋体" w:hAnsi="宋体" w:cs="宋体"/>
          <w:b/>
          <w:bCs/>
          <w:color w:val="auto"/>
          <w:sz w:val="28"/>
          <w:szCs w:val="28"/>
          <w:lang w:val="en-US" w:eastAsia="zh-CN"/>
        </w:rPr>
        <w:t>14</w:t>
      </w:r>
    </w:p>
    <w:p w14:paraId="51C9CAD3">
      <w:pPr>
        <w:pStyle w:val="18"/>
        <w:numPr>
          <w:ilvl w:val="0"/>
          <w:numId w:val="0"/>
        </w:numPr>
        <w:jc w:val="center"/>
        <w:rPr>
          <w:rFonts w:hint="eastAsia" w:ascii="宋体" w:hAnsi="宋体" w:cs="宋体"/>
          <w:b/>
          <w:bCs/>
          <w:color w:val="auto"/>
          <w:sz w:val="28"/>
          <w:szCs w:val="28"/>
          <w:lang w:eastAsia="zh-CN"/>
        </w:rPr>
      </w:pPr>
    </w:p>
    <w:p w14:paraId="041CDB83">
      <w:pPr>
        <w:pStyle w:val="3"/>
        <w:jc w:val="center"/>
        <w:rPr>
          <w:rFonts w:hint="eastAsia" w:ascii="宋体" w:hAnsi="宋体" w:cs="宋体"/>
          <w:color w:val="auto"/>
        </w:rPr>
      </w:pPr>
      <w:r>
        <w:rPr>
          <w:rFonts w:hint="eastAsia"/>
          <w:color w:val="auto"/>
          <w:lang w:eastAsia="zh-CN"/>
        </w:rPr>
        <w:t>磋商报价表</w:t>
      </w:r>
    </w:p>
    <w:p w14:paraId="39C92C58">
      <w:pPr>
        <w:pStyle w:val="6"/>
        <w:ind w:left="0" w:leftChars="0" w:firstLine="0" w:firstLineChars="0"/>
        <w:rPr>
          <w:rFonts w:hint="eastAsia" w:ascii="宋体" w:hAnsi="宋体" w:eastAsia="宋体" w:cs="宋体"/>
          <w:color w:val="auto"/>
        </w:rPr>
      </w:pPr>
    </w:p>
    <w:p w14:paraId="765AB932">
      <w:pPr>
        <w:jc w:val="center"/>
        <w:rPr>
          <w:rFonts w:hint="eastAsia" w:ascii="宋体" w:hAnsi="宋体" w:eastAsia="宋体" w:cs="宋体"/>
          <w:b/>
          <w:bCs/>
          <w:color w:val="auto"/>
          <w:sz w:val="32"/>
          <w:szCs w:val="32"/>
        </w:rPr>
      </w:pPr>
      <w:bookmarkStart w:id="25" w:name="page92"/>
      <w:bookmarkEnd w:id="25"/>
      <w:r>
        <w:rPr>
          <w:rFonts w:hint="eastAsia" w:ascii="宋体" w:hAnsi="宋体" w:cs="宋体"/>
          <w:b/>
          <w:bCs/>
          <w:color w:val="auto"/>
          <w:sz w:val="32"/>
          <w:szCs w:val="32"/>
          <w:lang w:eastAsia="zh-CN"/>
        </w:rPr>
        <w:t>磋商</w:t>
      </w:r>
      <w:r>
        <w:rPr>
          <w:rFonts w:hint="eastAsia" w:ascii="宋体" w:hAnsi="宋体" w:eastAsia="宋体" w:cs="宋体"/>
          <w:b/>
          <w:bCs/>
          <w:color w:val="auto"/>
          <w:sz w:val="32"/>
          <w:szCs w:val="32"/>
        </w:rPr>
        <w:t>一览表</w:t>
      </w:r>
    </w:p>
    <w:p w14:paraId="348F1701">
      <w:pPr>
        <w:spacing w:line="480" w:lineRule="auto"/>
        <w:rPr>
          <w:rFonts w:hint="eastAsia" w:ascii="宋体" w:hAnsi="宋体" w:eastAsia="宋体" w:cs="宋体"/>
          <w:color w:val="auto"/>
          <w:sz w:val="21"/>
          <w:szCs w:val="21"/>
        </w:rPr>
      </w:pPr>
      <w:r>
        <w:rPr>
          <w:rFonts w:hint="eastAsia" w:ascii="宋体" w:hAnsi="宋体" w:eastAsia="宋体" w:cs="宋体"/>
          <w:color w:val="auto"/>
          <w:sz w:val="21"/>
          <w:szCs w:val="21"/>
        </w:rPr>
        <w:t>项目名称：</w:t>
      </w:r>
      <w:r>
        <w:rPr>
          <w:rFonts w:hint="eastAsia" w:ascii="宋体" w:hAnsi="宋体" w:eastAsia="宋体" w:cs="宋体"/>
          <w:color w:val="auto"/>
          <w:sz w:val="21"/>
          <w:szCs w:val="21"/>
          <w:u w:val="single"/>
        </w:rPr>
        <w:t xml:space="preserve">                                </w:t>
      </w:r>
    </w:p>
    <w:p w14:paraId="1B287FB2">
      <w:pPr>
        <w:spacing w:line="480" w:lineRule="auto"/>
        <w:rPr>
          <w:rFonts w:hint="eastAsia" w:ascii="宋体" w:hAnsi="宋体" w:eastAsia="宋体" w:cs="宋体"/>
          <w:color w:val="auto"/>
          <w:sz w:val="21"/>
          <w:szCs w:val="21"/>
        </w:rPr>
      </w:pPr>
      <w:r>
        <w:rPr>
          <w:rFonts w:hint="eastAsia" w:ascii="宋体" w:hAnsi="宋体" w:cs="宋体"/>
          <w:color w:val="auto"/>
          <w:sz w:val="21"/>
          <w:szCs w:val="21"/>
          <w:lang w:eastAsia="zh-CN"/>
        </w:rPr>
        <w:t>采购编号</w:t>
      </w:r>
      <w:r>
        <w:rPr>
          <w:rFonts w:hint="eastAsia" w:ascii="宋体" w:hAnsi="宋体" w:eastAsia="宋体" w:cs="宋体"/>
          <w:color w:val="auto"/>
          <w:sz w:val="21"/>
          <w:szCs w:val="21"/>
        </w:rPr>
        <w:t>：</w:t>
      </w:r>
      <w:r>
        <w:rPr>
          <w:rFonts w:hint="eastAsia" w:ascii="宋体" w:hAnsi="宋体" w:eastAsia="宋体" w:cs="宋体"/>
          <w:color w:val="auto"/>
          <w:sz w:val="21"/>
          <w:szCs w:val="21"/>
          <w:u w:val="single"/>
        </w:rPr>
        <w:t xml:space="preserve">                                </w:t>
      </w:r>
    </w:p>
    <w:tbl>
      <w:tblPr>
        <w:tblStyle w:val="23"/>
        <w:tblW w:w="9180" w:type="dxa"/>
        <w:tblInd w:w="1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824"/>
        <w:gridCol w:w="5604"/>
        <w:gridCol w:w="1008"/>
      </w:tblGrid>
      <w:tr w14:paraId="70618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44" w:type="dxa"/>
            <w:vAlign w:val="center"/>
          </w:tcPr>
          <w:p w14:paraId="3EE23F6C">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7428" w:type="dxa"/>
            <w:gridSpan w:val="2"/>
            <w:vAlign w:val="center"/>
          </w:tcPr>
          <w:p w14:paraId="0ADA0435">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内容</w:t>
            </w:r>
          </w:p>
        </w:tc>
        <w:tc>
          <w:tcPr>
            <w:tcW w:w="1008" w:type="dxa"/>
            <w:vAlign w:val="center"/>
          </w:tcPr>
          <w:p w14:paraId="3C02FAFF">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备注</w:t>
            </w:r>
          </w:p>
        </w:tc>
      </w:tr>
      <w:tr w14:paraId="4503A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44" w:type="dxa"/>
            <w:vAlign w:val="center"/>
          </w:tcPr>
          <w:p w14:paraId="022F6091">
            <w:pPr>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1824" w:type="dxa"/>
            <w:vAlign w:val="center"/>
          </w:tcPr>
          <w:p w14:paraId="33D0F8B6">
            <w:pPr>
              <w:jc w:val="center"/>
              <w:rPr>
                <w:rFonts w:hint="eastAsia" w:ascii="宋体" w:hAnsi="宋体" w:eastAsia="宋体" w:cs="宋体"/>
                <w:color w:val="auto"/>
                <w:sz w:val="21"/>
                <w:szCs w:val="21"/>
              </w:rPr>
            </w:pPr>
            <w:r>
              <w:rPr>
                <w:rFonts w:hint="eastAsia" w:ascii="宋体" w:hAnsi="宋体" w:cs="宋体"/>
                <w:color w:val="auto"/>
                <w:sz w:val="21"/>
                <w:szCs w:val="21"/>
                <w:lang w:eastAsia="zh-CN"/>
              </w:rPr>
              <w:t>投标人</w:t>
            </w:r>
            <w:r>
              <w:rPr>
                <w:rFonts w:hint="eastAsia" w:ascii="宋体" w:hAnsi="宋体" w:eastAsia="宋体" w:cs="宋体"/>
                <w:color w:val="auto"/>
                <w:sz w:val="21"/>
                <w:szCs w:val="21"/>
              </w:rPr>
              <w:t>名称</w:t>
            </w:r>
          </w:p>
        </w:tc>
        <w:tc>
          <w:tcPr>
            <w:tcW w:w="5604" w:type="dxa"/>
            <w:vAlign w:val="center"/>
          </w:tcPr>
          <w:p w14:paraId="418EEB3B">
            <w:pPr>
              <w:jc w:val="center"/>
              <w:rPr>
                <w:rFonts w:hint="eastAsia" w:ascii="宋体" w:hAnsi="宋体" w:eastAsia="宋体" w:cs="宋体"/>
                <w:color w:val="auto"/>
                <w:sz w:val="21"/>
                <w:szCs w:val="21"/>
              </w:rPr>
            </w:pPr>
          </w:p>
        </w:tc>
        <w:tc>
          <w:tcPr>
            <w:tcW w:w="1008" w:type="dxa"/>
            <w:vAlign w:val="center"/>
          </w:tcPr>
          <w:p w14:paraId="63428EAA">
            <w:pPr>
              <w:jc w:val="center"/>
              <w:rPr>
                <w:rFonts w:hint="eastAsia" w:ascii="宋体" w:hAnsi="宋体" w:eastAsia="宋体" w:cs="宋体"/>
                <w:color w:val="auto"/>
                <w:sz w:val="21"/>
                <w:szCs w:val="21"/>
              </w:rPr>
            </w:pPr>
          </w:p>
        </w:tc>
      </w:tr>
      <w:tr w14:paraId="789A0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744" w:type="dxa"/>
            <w:vAlign w:val="center"/>
          </w:tcPr>
          <w:p w14:paraId="1E75EF83">
            <w:pPr>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1824" w:type="dxa"/>
            <w:vAlign w:val="center"/>
          </w:tcPr>
          <w:p w14:paraId="11E72028">
            <w:pPr>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总报价</w:t>
            </w:r>
            <w:r>
              <w:rPr>
                <w:rFonts w:hint="eastAsia" w:ascii="宋体" w:hAnsi="宋体" w:cs="宋体"/>
                <w:color w:val="auto"/>
                <w:sz w:val="21"/>
                <w:szCs w:val="21"/>
                <w:lang w:eastAsia="zh-CN"/>
              </w:rPr>
              <w:t>（元）</w:t>
            </w:r>
          </w:p>
        </w:tc>
        <w:tc>
          <w:tcPr>
            <w:tcW w:w="5604" w:type="dxa"/>
            <w:vAlign w:val="center"/>
          </w:tcPr>
          <w:p w14:paraId="4447CD40">
            <w:pPr>
              <w:keepNext w:val="0"/>
              <w:keepLines w:val="0"/>
              <w:pageBreakBefore w:val="0"/>
              <w:widowControl w:val="0"/>
              <w:kinsoku/>
              <w:wordWrap/>
              <w:overflowPunct/>
              <w:topLinePunct w:val="0"/>
              <w:autoSpaceDE/>
              <w:autoSpaceDN/>
              <w:bidi w:val="0"/>
              <w:adjustRightInd/>
              <w:snapToGrid/>
              <w:spacing w:before="100" w:line="480" w:lineRule="auto"/>
              <w:ind w:left="0" w:leftChars="0" w:right="0" w:rightChars="0" w:firstLine="0" w:firstLineChars="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大写：</w:t>
            </w:r>
          </w:p>
          <w:p w14:paraId="08567EA7">
            <w:pPr>
              <w:spacing w:line="480" w:lineRule="auto"/>
              <w:jc w:val="left"/>
              <w:rPr>
                <w:rFonts w:hint="eastAsia" w:ascii="宋体" w:hAnsi="宋体" w:eastAsia="宋体" w:cs="宋体"/>
                <w:color w:val="auto"/>
                <w:sz w:val="21"/>
                <w:szCs w:val="21"/>
              </w:rPr>
            </w:pPr>
            <w:r>
              <w:rPr>
                <w:rFonts w:hint="eastAsia" w:ascii="宋体" w:hAnsi="宋体" w:eastAsia="宋体" w:cs="宋体"/>
                <w:color w:val="auto"/>
                <w:sz w:val="21"/>
                <w:szCs w:val="21"/>
              </w:rPr>
              <w:t>小写：</w:t>
            </w:r>
          </w:p>
        </w:tc>
        <w:tc>
          <w:tcPr>
            <w:tcW w:w="1008" w:type="dxa"/>
            <w:vAlign w:val="center"/>
          </w:tcPr>
          <w:p w14:paraId="2A9DD246">
            <w:pPr>
              <w:jc w:val="center"/>
              <w:rPr>
                <w:rFonts w:hint="eastAsia" w:ascii="宋体" w:hAnsi="宋体" w:eastAsia="宋体" w:cs="宋体"/>
                <w:color w:val="auto"/>
                <w:sz w:val="21"/>
                <w:szCs w:val="21"/>
              </w:rPr>
            </w:pPr>
          </w:p>
        </w:tc>
      </w:tr>
      <w:tr w14:paraId="03BBA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44" w:type="dxa"/>
            <w:vAlign w:val="center"/>
          </w:tcPr>
          <w:p w14:paraId="666C5783">
            <w:pPr>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1824" w:type="dxa"/>
            <w:vAlign w:val="center"/>
          </w:tcPr>
          <w:p w14:paraId="433F7608">
            <w:pPr>
              <w:jc w:val="center"/>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服务期限</w:t>
            </w:r>
          </w:p>
        </w:tc>
        <w:tc>
          <w:tcPr>
            <w:tcW w:w="5604" w:type="dxa"/>
            <w:vAlign w:val="center"/>
          </w:tcPr>
          <w:p w14:paraId="2E1EF6BA">
            <w:pPr>
              <w:jc w:val="center"/>
              <w:rPr>
                <w:rFonts w:hint="eastAsia" w:ascii="宋体" w:hAnsi="宋体" w:eastAsia="宋体" w:cs="宋体"/>
                <w:color w:val="auto"/>
                <w:sz w:val="21"/>
                <w:szCs w:val="21"/>
              </w:rPr>
            </w:pPr>
          </w:p>
        </w:tc>
        <w:tc>
          <w:tcPr>
            <w:tcW w:w="1008" w:type="dxa"/>
            <w:vAlign w:val="center"/>
          </w:tcPr>
          <w:p w14:paraId="2CE8C791">
            <w:pPr>
              <w:jc w:val="center"/>
              <w:rPr>
                <w:rFonts w:hint="eastAsia" w:ascii="宋体" w:hAnsi="宋体" w:eastAsia="宋体" w:cs="宋体"/>
                <w:color w:val="auto"/>
                <w:sz w:val="21"/>
                <w:szCs w:val="21"/>
              </w:rPr>
            </w:pPr>
          </w:p>
        </w:tc>
      </w:tr>
      <w:tr w14:paraId="5AB11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44" w:type="dxa"/>
            <w:vAlign w:val="center"/>
          </w:tcPr>
          <w:p w14:paraId="2034FF1A">
            <w:pPr>
              <w:jc w:val="center"/>
              <w:rPr>
                <w:rFonts w:hint="eastAsia" w:ascii="宋体" w:hAnsi="宋体" w:eastAsia="宋体" w:cs="宋体"/>
                <w:color w:val="auto"/>
                <w:sz w:val="21"/>
                <w:szCs w:val="21"/>
              </w:rPr>
            </w:pPr>
            <w:r>
              <w:rPr>
                <w:rFonts w:hint="eastAsia" w:ascii="宋体" w:hAnsi="宋体" w:eastAsia="宋体" w:cs="宋体"/>
                <w:color w:val="auto"/>
                <w:sz w:val="21"/>
                <w:szCs w:val="21"/>
              </w:rPr>
              <w:t>4</w:t>
            </w:r>
          </w:p>
        </w:tc>
        <w:tc>
          <w:tcPr>
            <w:tcW w:w="1824" w:type="dxa"/>
            <w:vAlign w:val="center"/>
          </w:tcPr>
          <w:p w14:paraId="51E37861">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其他事项申明</w:t>
            </w:r>
          </w:p>
        </w:tc>
        <w:tc>
          <w:tcPr>
            <w:tcW w:w="5604" w:type="dxa"/>
            <w:vAlign w:val="center"/>
          </w:tcPr>
          <w:p w14:paraId="0ED804BE">
            <w:pPr>
              <w:jc w:val="center"/>
              <w:rPr>
                <w:rFonts w:hint="eastAsia" w:ascii="宋体" w:hAnsi="宋体" w:eastAsia="宋体" w:cs="宋体"/>
                <w:color w:val="auto"/>
                <w:sz w:val="21"/>
                <w:szCs w:val="21"/>
              </w:rPr>
            </w:pPr>
          </w:p>
        </w:tc>
        <w:tc>
          <w:tcPr>
            <w:tcW w:w="1008" w:type="dxa"/>
            <w:vAlign w:val="center"/>
          </w:tcPr>
          <w:p w14:paraId="281462B3">
            <w:pPr>
              <w:jc w:val="center"/>
              <w:rPr>
                <w:rFonts w:hint="eastAsia" w:ascii="宋体" w:hAnsi="宋体" w:eastAsia="宋体" w:cs="宋体"/>
                <w:color w:val="auto"/>
                <w:sz w:val="21"/>
                <w:szCs w:val="21"/>
              </w:rPr>
            </w:pPr>
          </w:p>
        </w:tc>
      </w:tr>
    </w:tbl>
    <w:p w14:paraId="2953DDB5">
      <w:pPr>
        <w:rPr>
          <w:rFonts w:hint="eastAsia" w:ascii="宋体" w:hAnsi="宋体" w:eastAsia="宋体" w:cs="宋体"/>
          <w:color w:val="auto"/>
          <w:sz w:val="21"/>
          <w:szCs w:val="21"/>
        </w:rPr>
      </w:pPr>
    </w:p>
    <w:p w14:paraId="74590855">
      <w:pPr>
        <w:spacing w:line="360" w:lineRule="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注：1、报价一经涂改，应在涂改处加盖单位公章或者由法定代表人或其委托代理人签字或盖章，否则其</w:t>
      </w:r>
      <w:r>
        <w:rPr>
          <w:rFonts w:hint="eastAsia" w:ascii="宋体" w:hAnsi="宋体" w:cs="宋体"/>
          <w:color w:val="auto"/>
          <w:kern w:val="0"/>
          <w:sz w:val="21"/>
          <w:szCs w:val="21"/>
          <w:lang w:eastAsia="zh-CN"/>
        </w:rPr>
        <w:t>磋商</w:t>
      </w:r>
      <w:r>
        <w:rPr>
          <w:rFonts w:hint="eastAsia" w:ascii="宋体" w:hAnsi="宋体" w:eastAsia="宋体" w:cs="宋体"/>
          <w:color w:val="auto"/>
          <w:kern w:val="0"/>
          <w:sz w:val="21"/>
          <w:szCs w:val="21"/>
        </w:rPr>
        <w:t>作无效</w:t>
      </w:r>
      <w:r>
        <w:rPr>
          <w:rFonts w:hint="eastAsia" w:ascii="宋体" w:hAnsi="宋体" w:cs="宋体"/>
          <w:color w:val="auto"/>
          <w:kern w:val="0"/>
          <w:sz w:val="21"/>
          <w:szCs w:val="21"/>
          <w:lang w:eastAsia="zh-CN"/>
        </w:rPr>
        <w:t>磋商</w:t>
      </w:r>
      <w:r>
        <w:rPr>
          <w:rFonts w:hint="eastAsia" w:ascii="宋体" w:hAnsi="宋体" w:eastAsia="宋体" w:cs="宋体"/>
          <w:color w:val="auto"/>
          <w:kern w:val="0"/>
          <w:sz w:val="21"/>
          <w:szCs w:val="21"/>
        </w:rPr>
        <w:t xml:space="preserve">处理。  </w:t>
      </w:r>
    </w:p>
    <w:p w14:paraId="00AD816B">
      <w:pPr>
        <w:spacing w:line="360" w:lineRule="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2、报价包括项目实施所需的利润、税费及其他一切费用。  </w:t>
      </w:r>
    </w:p>
    <w:p w14:paraId="602382FD">
      <w:pPr>
        <w:pStyle w:val="35"/>
        <w:wordWrap w:val="0"/>
        <w:spacing w:line="360" w:lineRule="atLeast"/>
        <w:ind w:firstLine="567"/>
        <w:rPr>
          <w:rFonts w:hint="eastAsia" w:ascii="宋体" w:hAnsi="宋体" w:eastAsia="宋体" w:cs="宋体"/>
          <w:color w:val="auto"/>
          <w:sz w:val="21"/>
          <w:szCs w:val="21"/>
        </w:rPr>
      </w:pPr>
    </w:p>
    <w:p w14:paraId="64979135">
      <w:pPr>
        <w:overflowPunct w:val="0"/>
        <w:spacing w:line="480" w:lineRule="auto"/>
        <w:ind w:firstLine="3885" w:firstLineChars="1850"/>
        <w:rPr>
          <w:rFonts w:hint="eastAsia"/>
          <w:color w:val="auto"/>
          <w:szCs w:val="21"/>
          <w:u w:val="single"/>
        </w:rPr>
      </w:pPr>
      <w:r>
        <w:rPr>
          <w:rFonts w:hint="eastAsia"/>
          <w:color w:val="auto"/>
          <w:szCs w:val="21"/>
          <w:lang w:eastAsia="zh-CN"/>
        </w:rPr>
        <w:t>投标人</w:t>
      </w:r>
      <w:r>
        <w:rPr>
          <w:rFonts w:hint="eastAsia"/>
          <w:color w:val="auto"/>
          <w:szCs w:val="21"/>
        </w:rPr>
        <w:t>（盖单位</w:t>
      </w:r>
      <w:r>
        <w:rPr>
          <w:rFonts w:hint="eastAsia"/>
          <w:color w:val="auto"/>
          <w:szCs w:val="21"/>
          <w:lang w:eastAsia="zh-CN"/>
        </w:rPr>
        <w:t>公</w:t>
      </w:r>
      <w:r>
        <w:rPr>
          <w:rFonts w:hint="eastAsia"/>
          <w:color w:val="auto"/>
          <w:szCs w:val="21"/>
        </w:rPr>
        <w:t>章）：</w:t>
      </w:r>
      <w:r>
        <w:rPr>
          <w:rFonts w:hint="eastAsia"/>
          <w:color w:val="auto"/>
          <w:szCs w:val="21"/>
          <w:u w:val="single"/>
          <w:lang w:val="en-US" w:eastAsia="zh-CN"/>
        </w:rPr>
        <w:t xml:space="preserve">       </w:t>
      </w:r>
      <w:r>
        <w:rPr>
          <w:rFonts w:hint="eastAsia"/>
          <w:color w:val="auto"/>
          <w:szCs w:val="21"/>
          <w:u w:val="none"/>
          <w:lang w:val="en-US" w:eastAsia="zh-CN"/>
        </w:rPr>
        <w:t xml:space="preserve">               </w:t>
      </w:r>
      <w:r>
        <w:rPr>
          <w:rFonts w:hint="eastAsia"/>
          <w:color w:val="auto"/>
          <w:szCs w:val="21"/>
          <w:u w:val="single"/>
        </w:rPr>
        <w:t xml:space="preserve">    </w:t>
      </w:r>
    </w:p>
    <w:p w14:paraId="73D4CB8A">
      <w:pPr>
        <w:overflowPunct w:val="0"/>
        <w:spacing w:line="480" w:lineRule="auto"/>
        <w:ind w:firstLine="3885" w:firstLineChars="1850"/>
        <w:rPr>
          <w:color w:val="auto"/>
          <w:szCs w:val="21"/>
        </w:rPr>
      </w:pPr>
      <w:r>
        <w:rPr>
          <w:rFonts w:hint="eastAsia"/>
          <w:color w:val="auto"/>
          <w:szCs w:val="21"/>
        </w:rPr>
        <w:t>法定代表人（签字</w:t>
      </w:r>
      <w:r>
        <w:rPr>
          <w:rFonts w:hint="eastAsia"/>
          <w:color w:val="auto"/>
          <w:szCs w:val="21"/>
          <w:lang w:eastAsia="zh-CN"/>
        </w:rPr>
        <w:t>）：</w:t>
      </w:r>
      <w:r>
        <w:rPr>
          <w:rFonts w:hint="eastAsia"/>
          <w:color w:val="auto"/>
          <w:szCs w:val="21"/>
          <w:u w:val="single"/>
        </w:rPr>
        <w:t xml:space="preserve">                                                </w:t>
      </w:r>
    </w:p>
    <w:p w14:paraId="0738EF11">
      <w:pPr>
        <w:overflowPunct w:val="0"/>
        <w:spacing w:line="480" w:lineRule="auto"/>
        <w:ind w:firstLine="3885" w:firstLineChars="1850"/>
        <w:rPr>
          <w:color w:val="auto"/>
          <w:szCs w:val="21"/>
        </w:rPr>
      </w:pPr>
      <w:r>
        <w:rPr>
          <w:rFonts w:hint="eastAsia"/>
          <w:color w:val="auto"/>
          <w:szCs w:val="21"/>
        </w:rPr>
        <w:t>委托代理人（签字）：</w:t>
      </w:r>
      <w:r>
        <w:rPr>
          <w:rFonts w:hint="eastAsia"/>
          <w:color w:val="auto"/>
          <w:szCs w:val="21"/>
          <w:u w:val="single"/>
        </w:rPr>
        <w:t xml:space="preserve"> </w:t>
      </w:r>
      <w:r>
        <w:rPr>
          <w:rFonts w:hint="eastAsia"/>
          <w:color w:val="auto"/>
          <w:szCs w:val="21"/>
          <w:u w:val="none"/>
          <w:lang w:val="en-US" w:eastAsia="zh-CN"/>
        </w:rPr>
        <w:t xml:space="preserve">               </w:t>
      </w:r>
      <w:r>
        <w:rPr>
          <w:rFonts w:hint="eastAsia"/>
          <w:color w:val="auto"/>
          <w:szCs w:val="21"/>
          <w:u w:val="single"/>
        </w:rPr>
        <w:t xml:space="preserve">                          </w:t>
      </w:r>
    </w:p>
    <w:p w14:paraId="64755801">
      <w:pPr>
        <w:keepNext w:val="0"/>
        <w:keepLines w:val="0"/>
        <w:pageBreakBefore w:val="0"/>
        <w:widowControl w:val="0"/>
        <w:kinsoku/>
        <w:wordWrap/>
        <w:overflowPunct/>
        <w:topLinePunct w:val="0"/>
        <w:autoSpaceDE/>
        <w:autoSpaceDN/>
        <w:bidi w:val="0"/>
        <w:adjustRightInd/>
        <w:snapToGrid/>
        <w:spacing w:after="260" w:line="480" w:lineRule="auto"/>
        <w:ind w:left="0" w:leftChars="0" w:right="0" w:rightChars="0" w:firstLine="0" w:firstLineChars="0"/>
        <w:jc w:val="center"/>
        <w:textAlignment w:val="auto"/>
        <w:outlineLvl w:val="9"/>
        <w:rPr>
          <w:rFonts w:hint="eastAsia"/>
          <w:color w:val="auto"/>
          <w:szCs w:val="21"/>
        </w:rPr>
      </w:pPr>
      <w:r>
        <w:rPr>
          <w:rFonts w:hint="eastAsia"/>
          <w:color w:val="auto"/>
          <w:szCs w:val="21"/>
          <w:u w:val="single"/>
          <w:lang w:val="en-US" w:eastAsia="zh-CN"/>
        </w:rPr>
        <w:t xml:space="preserve"> </w:t>
      </w:r>
      <w:r>
        <w:rPr>
          <w:rFonts w:hint="eastAsia"/>
          <w:color w:val="auto"/>
          <w:szCs w:val="21"/>
          <w:u w:val="single"/>
        </w:rPr>
        <w:t xml:space="preserve">        </w:t>
      </w:r>
      <w:r>
        <w:rPr>
          <w:rFonts w:hint="eastAsia"/>
          <w:color w:val="auto"/>
          <w:szCs w:val="21"/>
        </w:rPr>
        <w:t>年</w:t>
      </w:r>
      <w:r>
        <w:rPr>
          <w:rFonts w:hint="eastAsia"/>
          <w:color w:val="auto"/>
          <w:szCs w:val="21"/>
          <w:u w:val="single"/>
        </w:rPr>
        <w:t xml:space="preserve">        </w:t>
      </w:r>
      <w:r>
        <w:rPr>
          <w:rFonts w:hint="eastAsia"/>
          <w:color w:val="auto"/>
          <w:szCs w:val="21"/>
        </w:rPr>
        <w:t>月</w:t>
      </w:r>
      <w:r>
        <w:rPr>
          <w:rFonts w:hint="eastAsia"/>
          <w:color w:val="auto"/>
          <w:szCs w:val="21"/>
          <w:u w:val="single"/>
        </w:rPr>
        <w:t xml:space="preserve">        </w:t>
      </w:r>
      <w:r>
        <w:rPr>
          <w:rFonts w:hint="eastAsia"/>
          <w:color w:val="auto"/>
          <w:szCs w:val="21"/>
        </w:rPr>
        <w:t>日</w:t>
      </w:r>
    </w:p>
    <w:p w14:paraId="36B7D32A">
      <w:pPr>
        <w:keepNext w:val="0"/>
        <w:keepLines w:val="0"/>
        <w:pageBreakBefore w:val="0"/>
        <w:widowControl w:val="0"/>
        <w:kinsoku/>
        <w:wordWrap/>
        <w:overflowPunct/>
        <w:topLinePunct w:val="0"/>
        <w:autoSpaceDE/>
        <w:autoSpaceDN/>
        <w:bidi w:val="0"/>
        <w:adjustRightInd/>
        <w:snapToGrid/>
        <w:spacing w:after="260" w:line="360" w:lineRule="auto"/>
        <w:ind w:left="0" w:leftChars="0" w:right="0" w:rightChars="0" w:firstLine="0" w:firstLineChars="0"/>
        <w:jc w:val="both"/>
        <w:textAlignment w:val="auto"/>
        <w:outlineLvl w:val="9"/>
        <w:rPr>
          <w:rFonts w:hint="eastAsia" w:ascii="宋体" w:hAnsi="宋体" w:cs="宋体"/>
          <w:b/>
          <w:color w:val="auto"/>
          <w:sz w:val="24"/>
          <w:szCs w:val="24"/>
          <w:lang w:eastAsia="zh-CN"/>
        </w:rPr>
      </w:pPr>
    </w:p>
    <w:p w14:paraId="5C5BACDD">
      <w:pPr>
        <w:pStyle w:val="29"/>
        <w:rPr>
          <w:rFonts w:hint="eastAsia" w:ascii="宋体" w:hAnsi="宋体" w:cs="宋体"/>
          <w:b/>
          <w:color w:val="auto"/>
          <w:sz w:val="24"/>
          <w:szCs w:val="24"/>
          <w:lang w:eastAsia="zh-CN"/>
        </w:rPr>
      </w:pPr>
    </w:p>
    <w:p w14:paraId="7F44B237">
      <w:pPr>
        <w:pStyle w:val="29"/>
        <w:rPr>
          <w:rFonts w:hint="eastAsia" w:ascii="宋体" w:hAnsi="宋体" w:cs="宋体"/>
          <w:b/>
          <w:color w:val="auto"/>
          <w:sz w:val="24"/>
          <w:szCs w:val="24"/>
          <w:lang w:eastAsia="zh-CN"/>
        </w:rPr>
      </w:pPr>
    </w:p>
    <w:p w14:paraId="75DBC409">
      <w:pPr>
        <w:pStyle w:val="29"/>
        <w:rPr>
          <w:rFonts w:hint="eastAsia" w:ascii="宋体" w:hAnsi="宋体" w:cs="宋体"/>
          <w:b/>
          <w:color w:val="auto"/>
          <w:sz w:val="24"/>
          <w:szCs w:val="24"/>
          <w:lang w:eastAsia="zh-CN"/>
        </w:rPr>
      </w:pPr>
    </w:p>
    <w:p w14:paraId="050D5E58">
      <w:pPr>
        <w:tabs>
          <w:tab w:val="left" w:pos="3425"/>
        </w:tabs>
        <w:bidi w:val="0"/>
        <w:jc w:val="left"/>
        <w:rPr>
          <w:rFonts w:hint="eastAsia" w:ascii="宋体" w:hAnsi="宋体" w:cs="宋体"/>
          <w:b/>
          <w:color w:val="auto"/>
          <w:sz w:val="24"/>
          <w:szCs w:val="24"/>
          <w:lang w:eastAsia="zh-CN"/>
        </w:rPr>
      </w:pPr>
    </w:p>
    <w:p w14:paraId="305194C2">
      <w:pPr>
        <w:tabs>
          <w:tab w:val="left" w:pos="3425"/>
        </w:tabs>
        <w:bidi w:val="0"/>
        <w:jc w:val="left"/>
        <w:rPr>
          <w:rFonts w:hint="eastAsia" w:ascii="宋体" w:hAnsi="宋体" w:cs="宋体"/>
          <w:b/>
          <w:color w:val="auto"/>
          <w:sz w:val="24"/>
          <w:szCs w:val="24"/>
          <w:lang w:eastAsia="zh-CN"/>
        </w:rPr>
      </w:pPr>
    </w:p>
    <w:p w14:paraId="7BA94003">
      <w:pPr>
        <w:tabs>
          <w:tab w:val="left" w:pos="3425"/>
        </w:tabs>
        <w:bidi w:val="0"/>
        <w:jc w:val="left"/>
        <w:rPr>
          <w:rFonts w:hint="eastAsia" w:ascii="宋体" w:hAnsi="宋体" w:cs="宋体"/>
          <w:b/>
          <w:color w:val="auto"/>
          <w:sz w:val="24"/>
          <w:szCs w:val="24"/>
          <w:lang w:eastAsia="zh-CN"/>
        </w:rPr>
      </w:pPr>
    </w:p>
    <w:p w14:paraId="0DC6FF2B">
      <w:pPr>
        <w:tabs>
          <w:tab w:val="left" w:pos="3425"/>
        </w:tabs>
        <w:bidi w:val="0"/>
        <w:jc w:val="both"/>
        <w:rPr>
          <w:rFonts w:hint="eastAsia" w:ascii="宋体" w:hAnsi="宋体" w:cs="宋体"/>
          <w:b/>
          <w:color w:val="auto"/>
          <w:sz w:val="24"/>
          <w:szCs w:val="24"/>
          <w:lang w:val="en-US" w:eastAsia="zh-CN"/>
        </w:rPr>
      </w:pPr>
      <w:r>
        <w:rPr>
          <w:rFonts w:hint="eastAsia" w:ascii="宋体" w:hAnsi="宋体" w:cs="宋体"/>
          <w:b/>
          <w:color w:val="auto"/>
          <w:sz w:val="24"/>
          <w:szCs w:val="24"/>
          <w:lang w:eastAsia="zh-CN"/>
        </w:rPr>
        <w:t>附件</w:t>
      </w:r>
      <w:r>
        <w:rPr>
          <w:rFonts w:hint="eastAsia" w:ascii="宋体" w:hAnsi="宋体" w:cs="宋体"/>
          <w:b/>
          <w:color w:val="auto"/>
          <w:sz w:val="24"/>
          <w:szCs w:val="24"/>
          <w:lang w:val="en-US" w:eastAsia="zh-CN"/>
        </w:rPr>
        <w:t xml:space="preserve">15                    </w:t>
      </w:r>
    </w:p>
    <w:p w14:paraId="60C24C08">
      <w:pPr>
        <w:tabs>
          <w:tab w:val="left" w:pos="3425"/>
        </w:tabs>
        <w:bidi w:val="0"/>
        <w:jc w:val="center"/>
        <w:rPr>
          <w:rFonts w:hint="eastAsia" w:ascii="宋体" w:hAnsi="宋体" w:cs="宋体"/>
          <w:b/>
          <w:color w:val="auto"/>
          <w:sz w:val="32"/>
          <w:szCs w:val="32"/>
          <w:lang w:val="en-US" w:eastAsia="zh-CN"/>
        </w:rPr>
      </w:pPr>
    </w:p>
    <w:p w14:paraId="7A09776B">
      <w:pPr>
        <w:tabs>
          <w:tab w:val="left" w:pos="3425"/>
        </w:tabs>
        <w:bidi w:val="0"/>
        <w:jc w:val="center"/>
        <w:rPr>
          <w:rFonts w:hint="default" w:eastAsia="宋体"/>
          <w:color w:val="auto"/>
          <w:sz w:val="32"/>
          <w:szCs w:val="32"/>
          <w:lang w:val="en-US" w:eastAsia="zh-CN"/>
        </w:rPr>
      </w:pPr>
      <w:r>
        <w:rPr>
          <w:rFonts w:hint="eastAsia" w:ascii="宋体" w:hAnsi="宋体" w:cs="宋体"/>
          <w:b/>
          <w:color w:val="auto"/>
          <w:sz w:val="32"/>
          <w:szCs w:val="32"/>
          <w:lang w:val="en-US" w:eastAsia="zh-CN"/>
        </w:rPr>
        <w:t>投标供应商提供其他证明资料</w:t>
      </w:r>
    </w:p>
    <w:sectPr>
      <w:footerReference r:id="rId35" w:type="first"/>
      <w:headerReference r:id="rId33" w:type="default"/>
      <w:footerReference r:id="rId34" w:type="default"/>
      <w:pgSz w:w="11907" w:h="16839"/>
      <w:pgMar w:top="585" w:right="1134" w:bottom="907" w:left="1474" w:header="567" w:footer="465" w:gutter="0"/>
      <w:pgNumType w:fmt="decimal"/>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TimesNewRomanPSMT">
    <w:altName w:val="Times New Roman"/>
    <w:panose1 w:val="00000000000000000000"/>
    <w:charset w:val="00"/>
    <w:family w:val="roman"/>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MS PMincho">
    <w:altName w:val="Yu Gothic UI"/>
    <w:panose1 w:val="02020600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仿宋">
    <w:panose1 w:val="02010609060101010101"/>
    <w:charset w:val="86"/>
    <w:family w:val="auto"/>
    <w:pitch w:val="default"/>
    <w:sig w:usb0="800002BF" w:usb1="38CF7CFA" w:usb2="00000016" w:usb3="00000000" w:csb0="00040001" w:csb1="00000000"/>
  </w:font>
  <w:font w:name="方正粗黑宋简体">
    <w:panose1 w:val="02000000000000000000"/>
    <w:charset w:val="86"/>
    <w:family w:val="auto"/>
    <w:pitch w:val="default"/>
    <w:sig w:usb0="A00002BF" w:usb1="184F6CFA" w:usb2="00000012" w:usb3="00000000" w:csb0="00040001" w:csb1="00000000"/>
  </w:font>
  <w:font w:name="等线">
    <w:panose1 w:val="02010600030101010101"/>
    <w:charset w:val="86"/>
    <w:family w:val="auto"/>
    <w:pitch w:val="default"/>
    <w:sig w:usb0="A00002BF" w:usb1="38CF7CFA" w:usb2="00000016" w:usb3="00000000" w:csb0="0004000F" w:csb1="00000000"/>
  </w:font>
  <w:font w:name="Wingdings 2">
    <w:altName w:val="Wingdings"/>
    <w:panose1 w:val="05020102010507070707"/>
    <w:charset w:val="02"/>
    <w:family w:val="roman"/>
    <w:pitch w:val="default"/>
    <w:sig w:usb0="00000000" w:usb1="00000000" w:usb2="00000000" w:usb3="00000000" w:csb0="80000000" w:csb1="00000000"/>
  </w:font>
  <w:font w:name="Tahoma">
    <w:panose1 w:val="020B0604030504040204"/>
    <w:charset w:val="00"/>
    <w:family w:val="swiss"/>
    <w:pitch w:val="default"/>
    <w:sig w:usb0="E1002EFF" w:usb1="C000605B" w:usb2="00000029" w:usb3="00000000" w:csb0="200101FF" w:csb1="2028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F16FAD">
    <w:pPr>
      <w:pStyle w:val="13"/>
      <w:jc w:val="both"/>
      <w:rPr>
        <w:rFonts w:eastAsia="等线"/>
      </w:rPr>
    </w:pPr>
    <w:r>
      <w:rPr>
        <w:rFonts w:hint="eastAsia" w:eastAsia="等线"/>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E23D1">
    <w:pPr>
      <w:spacing w:after="0"/>
      <w:ind w:right="4489"/>
      <w:jc w:val="right"/>
    </w:pPr>
    <w:r>
      <w:fldChar w:fldCharType="begin"/>
    </w:r>
    <w:r>
      <w:instrText xml:space="preserve"> PAGE   \* MERGEFORMAT </w:instrText>
    </w:r>
    <w:r>
      <w:fldChar w:fldCharType="separate"/>
    </w:r>
    <w:r>
      <w:rPr>
        <w:sz w:val="18"/>
      </w:rPr>
      <w:t>1</w:t>
    </w:r>
    <w:r>
      <w:rPr>
        <w:sz w:val="18"/>
      </w:rPr>
      <w:fldChar w:fldCharType="end"/>
    </w:r>
    <w:r>
      <w:rPr>
        <w:sz w:val="18"/>
      </w:rPr>
      <w:t xml:space="preserve"> </w:t>
    </w:r>
  </w:p>
  <w:p w14:paraId="67C4B3A1">
    <w:pPr>
      <w:spacing w:after="0"/>
    </w:pPr>
    <w:r>
      <w:rPr>
        <w:sz w:val="1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0DAF6">
    <w:pPr>
      <w:spacing w:after="0"/>
      <w:ind w:right="4489"/>
      <w:jc w:val="right"/>
      <w:rPr>
        <w:color w:val="auto"/>
      </w:rPr>
    </w:pPr>
  </w:p>
  <w:p w14:paraId="4CB793A4">
    <w:pPr>
      <w:spacing w:after="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56B00">
    <w:pPr>
      <w:pStyle w:val="13"/>
      <w:jc w:val="center"/>
      <w:rPr>
        <w:rFonts w:eastAsia="等线"/>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66551B">
                          <w:pPr>
                            <w:pStyle w:val="13"/>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266551B">
                    <w:pPr>
                      <w:pStyle w:val="13"/>
                    </w:pPr>
                    <w:r>
                      <w:fldChar w:fldCharType="begin"/>
                    </w:r>
                    <w:r>
                      <w:instrText xml:space="preserve"> PAGE  \* MERGEFORMAT </w:instrText>
                    </w:r>
                    <w:r>
                      <w:fldChar w:fldCharType="separate"/>
                    </w:r>
                    <w:r>
                      <w:t>- 1 -</w:t>
                    </w:r>
                    <w:r>
                      <w:fldChar w:fldCharType="end"/>
                    </w:r>
                  </w:p>
                </w:txbxContent>
              </v:textbox>
            </v:shape>
          </w:pict>
        </mc:Fallback>
      </mc:AlternateContent>
    </w:r>
    <w:r>
      <w:rPr>
        <w:rFonts w:hint="eastAsia" w:eastAsia="等线"/>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7B12F">
    <w:pPr>
      <w:pStyle w:val="13"/>
      <w:jc w:val="center"/>
      <w:rPr>
        <w:rFonts w:eastAsia="等线"/>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11A7F2">
                          <w:pPr>
                            <w:pStyle w:val="13"/>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311A7F2">
                    <w:pPr>
                      <w:pStyle w:val="13"/>
                    </w:pPr>
                    <w:r>
                      <w:fldChar w:fldCharType="begin"/>
                    </w:r>
                    <w:r>
                      <w:instrText xml:space="preserve"> PAGE  \* MERGEFORMAT </w:instrText>
                    </w:r>
                    <w:r>
                      <w:fldChar w:fldCharType="separate"/>
                    </w:r>
                    <w:r>
                      <w:t>- 2 -</w:t>
                    </w:r>
                    <w:r>
                      <w:fldChar w:fldCharType="end"/>
                    </w:r>
                  </w:p>
                </w:txbxContent>
              </v:textbox>
            </v:shape>
          </w:pict>
        </mc:Fallback>
      </mc:AlternateContent>
    </w:r>
    <w:r>
      <w:rPr>
        <w:rFonts w:hint="eastAsia" w:eastAsia="等线"/>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4D57D">
    <w:pPr>
      <w:pStyle w:val="13"/>
      <w:jc w:val="center"/>
      <w:rPr>
        <w:rFonts w:eastAsia="等线"/>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031D4B">
                          <w:pPr>
                            <w:pStyle w:val="13"/>
                          </w:pPr>
                          <w:r>
                            <w:fldChar w:fldCharType="begin"/>
                          </w:r>
                          <w:r>
                            <w:instrText xml:space="preserve"> PAGE  \* MERGEFORMAT </w:instrText>
                          </w:r>
                          <w:r>
                            <w:fldChar w:fldCharType="separate"/>
                          </w:r>
                          <w:r>
                            <w:t>- 7 -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9031D4B">
                    <w:pPr>
                      <w:pStyle w:val="13"/>
                    </w:pPr>
                    <w:r>
                      <w:fldChar w:fldCharType="begin"/>
                    </w:r>
                    <w:r>
                      <w:instrText xml:space="preserve"> PAGE  \* MERGEFORMAT </w:instrText>
                    </w:r>
                    <w:r>
                      <w:fldChar w:fldCharType="separate"/>
                    </w:r>
                    <w:r>
                      <w:t>- 7 -</w:t>
                    </w:r>
                    <w:r>
                      <w:fldChar w:fldCharType="end"/>
                    </w:r>
                  </w:p>
                </w:txbxContent>
              </v:textbox>
            </v:shape>
          </w:pict>
        </mc:Fallback>
      </mc:AlternateContent>
    </w:r>
    <w:r>
      <w:rPr>
        <w:rFonts w:hint="eastAsia" w:eastAsia="等线"/>
      </w:rP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E4048">
    <w:pPr>
      <w:spacing w:after="0"/>
      <w:ind w:right="4489"/>
      <w:jc w:val="right"/>
      <w:rPr>
        <w:rFonts w:hint="eastAsia" w:eastAsia="宋体"/>
        <w:color w:val="auto"/>
        <w:lang w:val="en-US" w:eastAsia="zh-CN"/>
      </w:rPr>
    </w:pPr>
    <w:r>
      <w:rPr>
        <w:sz w:val="21"/>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95A835">
                          <w:pPr>
                            <w:pStyle w:val="13"/>
                          </w:pPr>
                          <w:r>
                            <w:fldChar w:fldCharType="begin"/>
                          </w:r>
                          <w:r>
                            <w:instrText xml:space="preserve"> PAGE  \* MERGEFORMAT </w:instrText>
                          </w:r>
                          <w:r>
                            <w:fldChar w:fldCharType="separate"/>
                          </w:r>
                          <w:r>
                            <w:t>- 6 -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495A835">
                    <w:pPr>
                      <w:pStyle w:val="13"/>
                    </w:pPr>
                    <w:r>
                      <w:fldChar w:fldCharType="begin"/>
                    </w:r>
                    <w:r>
                      <w:instrText xml:space="preserve"> PAGE  \* MERGEFORMAT </w:instrText>
                    </w:r>
                    <w:r>
                      <w:fldChar w:fldCharType="separate"/>
                    </w:r>
                    <w:r>
                      <w:t>- 6 -</w:t>
                    </w:r>
                    <w:r>
                      <w:fldChar w:fldCharType="end"/>
                    </w:r>
                  </w:p>
                </w:txbxContent>
              </v:textbox>
            </v:shape>
          </w:pict>
        </mc:Fallback>
      </mc:AlternateContent>
    </w:r>
  </w:p>
  <w:p w14:paraId="141E978A">
    <w:pPr>
      <w:spacing w:after="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CD6BE">
    <w:pPr>
      <w:pStyle w:val="13"/>
      <w:jc w:val="center"/>
      <w:rPr>
        <w:rFonts w:eastAsia="等线"/>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FEDFDA">
                          <w:pPr>
                            <w:pStyle w:val="13"/>
                          </w:pPr>
                          <w:r>
                            <w:fldChar w:fldCharType="begin"/>
                          </w:r>
                          <w:r>
                            <w:instrText xml:space="preserve"> PAGE  \* MERGEFORMAT </w:instrText>
                          </w:r>
                          <w:r>
                            <w:fldChar w:fldCharType="separate"/>
                          </w:r>
                          <w:r>
                            <w:t>- 33 -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4FEDFDA">
                    <w:pPr>
                      <w:pStyle w:val="13"/>
                    </w:pPr>
                    <w:r>
                      <w:fldChar w:fldCharType="begin"/>
                    </w:r>
                    <w:r>
                      <w:instrText xml:space="preserve"> PAGE  \* MERGEFORMAT </w:instrText>
                    </w:r>
                    <w:r>
                      <w:fldChar w:fldCharType="separate"/>
                    </w:r>
                    <w:r>
                      <w:t>- 33 -</w:t>
                    </w:r>
                    <w:r>
                      <w:fldChar w:fldCharType="end"/>
                    </w:r>
                  </w:p>
                </w:txbxContent>
              </v:textbox>
            </v:shape>
          </w:pict>
        </mc:Fallback>
      </mc:AlternateContent>
    </w:r>
    <w:r>
      <w:rPr>
        <w:rFonts w:hint="eastAsia" w:eastAsia="等线"/>
      </w:rPr>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BAC6D2">
    <w:pPr>
      <w:spacing w:after="0"/>
      <w:ind w:right="4489"/>
      <w:jc w:val="right"/>
      <w:rPr>
        <w:rFonts w:hint="eastAsia" w:eastAsia="宋体"/>
        <w:color w:val="auto"/>
        <w:lang w:val="en-US" w:eastAsia="zh-CN"/>
      </w:rPr>
    </w:pPr>
    <w:r>
      <w:rPr>
        <w:sz w:val="21"/>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159D32">
                          <w:pPr>
                            <w:pStyle w:val="13"/>
                          </w:pPr>
                          <w:r>
                            <w:fldChar w:fldCharType="begin"/>
                          </w:r>
                          <w:r>
                            <w:instrText xml:space="preserve"> PAGE  \* MERGEFORMAT </w:instrText>
                          </w:r>
                          <w:r>
                            <w:fldChar w:fldCharType="separate"/>
                          </w:r>
                          <w:r>
                            <w:t>- 32 -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F159D32">
                    <w:pPr>
                      <w:pStyle w:val="13"/>
                    </w:pPr>
                    <w:r>
                      <w:fldChar w:fldCharType="begin"/>
                    </w:r>
                    <w:r>
                      <w:instrText xml:space="preserve"> PAGE  \* MERGEFORMAT </w:instrText>
                    </w:r>
                    <w:r>
                      <w:fldChar w:fldCharType="separate"/>
                    </w:r>
                    <w:r>
                      <w:t>- 32 -</w:t>
                    </w:r>
                    <w:r>
                      <w:fldChar w:fldCharType="end"/>
                    </w:r>
                  </w:p>
                </w:txbxContent>
              </v:textbox>
            </v:shape>
          </w:pict>
        </mc:Fallback>
      </mc:AlternateContent>
    </w:r>
  </w:p>
  <w:p w14:paraId="42B07371">
    <w:pPr>
      <w:spacing w:after="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E32F0">
    <w:pPr>
      <w:spacing w:line="230" w:lineRule="auto"/>
      <w:ind w:left="4210"/>
      <w:rPr>
        <w:rFonts w:ascii="宋体" w:hAnsi="宋体" w:eastAsia="宋体" w:cs="宋体"/>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D85116">
                          <w:pPr>
                            <w:pStyle w:val="13"/>
                          </w:pPr>
                          <w:r>
                            <w:fldChar w:fldCharType="begin"/>
                          </w:r>
                          <w:r>
                            <w:instrText xml:space="preserve"> PAGE  \* MERGEFORMAT </w:instrText>
                          </w:r>
                          <w:r>
                            <w:fldChar w:fldCharType="separate"/>
                          </w:r>
                          <w:r>
                            <w:t>- 41 -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9D85116">
                    <w:pPr>
                      <w:pStyle w:val="13"/>
                    </w:pPr>
                    <w:r>
                      <w:fldChar w:fldCharType="begin"/>
                    </w:r>
                    <w:r>
                      <w:instrText xml:space="preserve"> PAGE  \* MERGEFORMAT </w:instrText>
                    </w:r>
                    <w:r>
                      <w:fldChar w:fldCharType="separate"/>
                    </w:r>
                    <w:r>
                      <w:t>- 41 -</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12A67">
    <w:pPr>
      <w:pStyle w:val="13"/>
      <w:jc w:val="center"/>
      <w:rPr>
        <w:rFonts w:eastAsia="等线"/>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C7A87B">
                          <w:pPr>
                            <w:pStyle w:val="13"/>
                          </w:pPr>
                          <w:r>
                            <w:fldChar w:fldCharType="begin"/>
                          </w:r>
                          <w:r>
                            <w:instrText xml:space="preserve"> PAGE  \* MERGEFORMAT </w:instrText>
                          </w:r>
                          <w:r>
                            <w:fldChar w:fldCharType="separate"/>
                          </w:r>
                          <w:r>
                            <w:t>- 42 -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5C7A87B">
                    <w:pPr>
                      <w:pStyle w:val="13"/>
                    </w:pPr>
                    <w:r>
                      <w:fldChar w:fldCharType="begin"/>
                    </w:r>
                    <w:r>
                      <w:instrText xml:space="preserve"> PAGE  \* MERGEFORMAT </w:instrText>
                    </w:r>
                    <w:r>
                      <w:fldChar w:fldCharType="separate"/>
                    </w:r>
                    <w:r>
                      <w:t>- 42 -</w:t>
                    </w:r>
                    <w:r>
                      <w:fldChar w:fldCharType="end"/>
                    </w:r>
                  </w:p>
                </w:txbxContent>
              </v:textbox>
            </v:shape>
          </w:pict>
        </mc:Fallback>
      </mc:AlternateContent>
    </w:r>
    <w:r>
      <w:rPr>
        <w:rFonts w:hint="eastAsia" w:eastAsia="等线"/>
      </w:rPr>
      <w:t xml:space="preserve">  </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C3F9D">
    <w:pPr>
      <w:spacing w:line="230" w:lineRule="auto"/>
      <w:ind w:left="3552"/>
      <w:rPr>
        <w:rFonts w:ascii="宋体" w:hAnsi="宋体" w:eastAsia="宋体" w:cs="宋体"/>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3B012E">
                          <w:pPr>
                            <w:pStyle w:val="13"/>
                          </w:pPr>
                          <w:r>
                            <w:fldChar w:fldCharType="begin"/>
                          </w:r>
                          <w:r>
                            <w:instrText xml:space="preserve"> PAGE  \* MERGEFORMAT </w:instrText>
                          </w:r>
                          <w:r>
                            <w:fldChar w:fldCharType="separate"/>
                          </w:r>
                          <w:r>
                            <w:t>- 44 -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7B3B012E">
                    <w:pPr>
                      <w:pStyle w:val="13"/>
                    </w:pPr>
                    <w:r>
                      <w:fldChar w:fldCharType="begin"/>
                    </w:r>
                    <w:r>
                      <w:instrText xml:space="preserve"> PAGE  \* MERGEFORMAT </w:instrText>
                    </w:r>
                    <w:r>
                      <w:fldChar w:fldCharType="separate"/>
                    </w:r>
                    <w:r>
                      <w:t>- 44 -</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661F1">
    <w:pPr>
      <w:spacing w:line="230" w:lineRule="auto"/>
      <w:ind w:left="3552"/>
      <w:rPr>
        <w:rFonts w:ascii="宋体" w:hAnsi="宋体" w:eastAsia="宋体" w:cs="宋体"/>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C31FD0">
                          <w:pPr>
                            <w:pStyle w:val="13"/>
                          </w:pPr>
                          <w:r>
                            <w:fldChar w:fldCharType="begin"/>
                          </w:r>
                          <w:r>
                            <w:instrText xml:space="preserve"> PAGE  \* MERGEFORMAT </w:instrText>
                          </w:r>
                          <w:r>
                            <w:fldChar w:fldCharType="separate"/>
                          </w:r>
                          <w:r>
                            <w:t>- 45 -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6C31FD0">
                    <w:pPr>
                      <w:pStyle w:val="13"/>
                    </w:pPr>
                    <w:r>
                      <w:fldChar w:fldCharType="begin"/>
                    </w:r>
                    <w:r>
                      <w:instrText xml:space="preserve"> PAGE  \* MERGEFORMAT </w:instrText>
                    </w:r>
                    <w:r>
                      <w:fldChar w:fldCharType="separate"/>
                    </w:r>
                    <w:r>
                      <w:t>- 45 -</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B2E23">
    <w:pPr>
      <w:spacing w:line="230" w:lineRule="auto"/>
      <w:ind w:left="3673"/>
      <w:rPr>
        <w:rFonts w:ascii="宋体" w:hAnsi="宋体" w:eastAsia="宋体" w:cs="宋体"/>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591676">
                          <w:pPr>
                            <w:pStyle w:val="13"/>
                          </w:pPr>
                          <w:r>
                            <w:fldChar w:fldCharType="begin"/>
                          </w:r>
                          <w:r>
                            <w:instrText xml:space="preserve"> PAGE  \* MERGEFORMAT </w:instrText>
                          </w:r>
                          <w:r>
                            <w:fldChar w:fldCharType="separate"/>
                          </w:r>
                          <w:r>
                            <w:t>- 49 -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4591676">
                    <w:pPr>
                      <w:pStyle w:val="13"/>
                    </w:pPr>
                    <w:r>
                      <w:fldChar w:fldCharType="begin"/>
                    </w:r>
                    <w:r>
                      <w:instrText xml:space="preserve"> PAGE  \* MERGEFORMAT </w:instrText>
                    </w:r>
                    <w:r>
                      <w:fldChar w:fldCharType="separate"/>
                    </w:r>
                    <w:r>
                      <w:t>- 49 -</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B9C5A">
    <w:pPr>
      <w:spacing w:line="14" w:lineRule="auto"/>
      <w:rPr>
        <w:rFonts w:ascii="Arial"/>
        <w:sz w:val="2"/>
      </w:rPr>
    </w:pPr>
    <w:r>
      <w:rPr>
        <w:sz w:val="2"/>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148C36">
                          <w:pPr>
                            <w:pStyle w:val="13"/>
                          </w:pPr>
                          <w:r>
                            <w:fldChar w:fldCharType="begin"/>
                          </w:r>
                          <w:r>
                            <w:instrText xml:space="preserve"> PAGE  \* MERGEFORMAT </w:instrText>
                          </w:r>
                          <w:r>
                            <w:fldChar w:fldCharType="separate"/>
                          </w:r>
                          <w:r>
                            <w:t>- 50 -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08148C36">
                    <w:pPr>
                      <w:pStyle w:val="13"/>
                    </w:pPr>
                    <w:r>
                      <w:fldChar w:fldCharType="begin"/>
                    </w:r>
                    <w:r>
                      <w:instrText xml:space="preserve"> PAGE  \* MERGEFORMAT </w:instrText>
                    </w:r>
                    <w:r>
                      <w:fldChar w:fldCharType="separate"/>
                    </w:r>
                    <w:r>
                      <w:t>- 50 -</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AE92B">
    <w:pPr>
      <w:pStyle w:val="13"/>
      <w:ind w:right="360"/>
      <w:rPr>
        <w:rStyle w:val="27"/>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59E386">
                          <w:pPr>
                            <w:pStyle w:val="13"/>
                          </w:pPr>
                          <w:r>
                            <w:fldChar w:fldCharType="begin"/>
                          </w:r>
                          <w:r>
                            <w:instrText xml:space="preserve"> PAGE  \* MERGEFORMAT </w:instrText>
                          </w:r>
                          <w:r>
                            <w:fldChar w:fldCharType="separate"/>
                          </w:r>
                          <w:r>
                            <w:t>- 58 -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C59E386">
                    <w:pPr>
                      <w:pStyle w:val="13"/>
                    </w:pPr>
                    <w:r>
                      <w:fldChar w:fldCharType="begin"/>
                    </w:r>
                    <w:r>
                      <w:instrText xml:space="preserve"> PAGE  \* MERGEFORMAT </w:instrText>
                    </w:r>
                    <w:r>
                      <w:fldChar w:fldCharType="separate"/>
                    </w:r>
                    <w:r>
                      <w:t>- 58 -</w:t>
                    </w:r>
                    <w:r>
                      <w:fldChar w:fldCharType="end"/>
                    </w:r>
                  </w:p>
                </w:txbxContent>
              </v:textbox>
            </v:shape>
          </w:pict>
        </mc:Fallback>
      </mc:AlternateContent>
    </w:r>
  </w:p>
  <w:p w14:paraId="1BDEEF72">
    <w:pPr>
      <w:ind w:right="-82"/>
      <w:rPr>
        <w:rFonts w:eastAsia="隶书"/>
        <w:b/>
        <w:bCs/>
        <w:color w:val="003366"/>
        <w:u w:val="single" w:color="003366"/>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C6E74">
    <w:pPr>
      <w:tabs>
        <w:tab w:val="center" w:pos="7370"/>
      </w:tabs>
      <w:spacing w:after="0"/>
      <w:rPr>
        <w:rFonts w:hint="eastAsia" w:eastAsia="宋体"/>
        <w:lang w:eastAsia="zh-CN"/>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53E87B">
                          <w:pPr>
                            <w:pStyle w:val="13"/>
                          </w:pPr>
                          <w:r>
                            <w:fldChar w:fldCharType="begin"/>
                          </w:r>
                          <w:r>
                            <w:instrText xml:space="preserve"> PAGE  \* MERGEFORMAT </w:instrText>
                          </w:r>
                          <w:r>
                            <w:fldChar w:fldCharType="separate"/>
                          </w:r>
                          <w:r>
                            <w:t>- 57 -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2153E87B">
                    <w:pPr>
                      <w:pStyle w:val="13"/>
                    </w:pPr>
                    <w:r>
                      <w:fldChar w:fldCharType="begin"/>
                    </w:r>
                    <w:r>
                      <w:instrText xml:space="preserve"> PAGE  \* MERGEFORMAT </w:instrText>
                    </w:r>
                    <w:r>
                      <w:fldChar w:fldCharType="separate"/>
                    </w:r>
                    <w:r>
                      <w:t>- 57 -</w:t>
                    </w:r>
                    <w:r>
                      <w:fldChar w:fldCharType="end"/>
                    </w:r>
                  </w:p>
                </w:txbxContent>
              </v:textbox>
            </v:shape>
          </w:pict>
        </mc:Fallback>
      </mc:AlternateContent>
    </w:r>
    <w:r>
      <w:rPr>
        <w:rFonts w:hint="eastAsia"/>
        <w:sz w:val="18"/>
        <w:lang w:eastAsia="zh-CN"/>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6990C452">
      <w:pPr>
        <w:pStyle w:val="18"/>
      </w:pPr>
      <w:r>
        <w:rPr>
          <w:rStyle w:val="28"/>
        </w:rPr>
        <w:footnoteRef/>
      </w:r>
      <w:r>
        <w:t xml:space="preserve"> </w:t>
      </w:r>
      <w:r>
        <w:rPr>
          <w:rFonts w:hint="eastAsia"/>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FD335">
    <w:pPr>
      <w:keepNext w:val="0"/>
      <w:keepLines w:val="0"/>
      <w:pageBreakBefore w:val="0"/>
      <w:widowControl w:val="0"/>
      <w:pBdr>
        <w:bottom w:val="none" w:color="auto" w:sz="0"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rPr>
        <w:rFonts w:hint="eastAsia" w:ascii="方正粗黑宋简体" w:hAnsi="方正粗黑宋简体" w:eastAsia="方正粗黑宋简体" w:cs="方正粗黑宋简体"/>
      </w:rPr>
    </w:pPr>
    <w:r>
      <w:rPr>
        <w:rFonts w:hint="eastAsia" w:ascii="方正粗黑宋简体" w:hAnsi="方正粗黑宋简体" w:eastAsia="方正粗黑宋简体" w:cs="方正粗黑宋简体"/>
        <w:color w:val="000000"/>
        <w:szCs w:val="21"/>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6DD22">
    <w:pPr>
      <w:pStyle w:val="14"/>
    </w:pPr>
    <w:r>
      <w:rPr>
        <w:sz w:val="18"/>
      </w:rPr>
      <w:pict>
        <v:shape id="_x0000_s2077" o:spid="_x0000_s2077" o:spt="136" type="#_x0000_t136" style="position:absolute;left:0pt;height:40.25pt;width:427.3pt;mso-position-horizontal:center;mso-position-horizontal-relative:margin;mso-position-vertical:center;mso-position-vertical-relative:margin;rotation:-2949120f;z-index:-251657216;mso-width-relative:page;mso-height-relative:page;" fillcolor="#C0C0C0" filled="t" stroked="f" coordsize="21600,21600" adj="10800">
          <v:path/>
          <v:fill on="t" opacity="42598f" focussize="0,0"/>
          <v:stroke on="f"/>
          <v:imagedata o:title=""/>
          <o:lock v:ext="edit" aspectratio="t"/>
          <v:textpath on="t" fitshape="t" fitpath="t" trim="t" xscale="f" string="新疆鑫诚正昊项目咨询有限公司" style="font-family:微软雅黑;font-size:40pt;v-same-letter-heights:f;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FB240">
    <w:pPr>
      <w:keepNext w:val="0"/>
      <w:keepLines w:val="0"/>
      <w:pageBreakBefore w:val="0"/>
      <w:widowControl w:val="0"/>
      <w:pBdr>
        <w:bottom w:val="thinThickSmallGap" w:color="auto" w:sz="12"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8A4D4">
    <w:pPr>
      <w:keepNext w:val="0"/>
      <w:keepLines w:val="0"/>
      <w:pageBreakBefore w:val="0"/>
      <w:widowControl w:val="0"/>
      <w:pBdr>
        <w:bottom w:val="thinThickSmallGap" w:color="auto" w:sz="12"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rPr>
        <w:rFonts w:hint="eastAsia" w:ascii="方正粗黑宋简体" w:hAnsi="方正粗黑宋简体" w:eastAsia="方正粗黑宋简体" w:cs="方正粗黑宋简体"/>
        <w:color w:val="000000"/>
        <w:sz w:val="18"/>
        <w:szCs w:val="18"/>
        <w:lang w:val="en-US" w:eastAsia="zh-CN"/>
      </w:rPr>
    </w:pPr>
  </w:p>
  <w:p w14:paraId="0A93B187">
    <w:pPr>
      <w:keepNext w:val="0"/>
      <w:keepLines w:val="0"/>
      <w:pageBreakBefore w:val="0"/>
      <w:widowControl w:val="0"/>
      <w:pBdr>
        <w:bottom w:val="thinThickSmallGap" w:color="auto" w:sz="12"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rPr>
        <w:rFonts w:hint="eastAsia" w:ascii="方正粗黑宋简体" w:hAnsi="方正粗黑宋简体" w:eastAsia="方正粗黑宋简体" w:cs="方正粗黑宋简体"/>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2042F">
    <w:pPr>
      <w:keepNext w:val="0"/>
      <w:keepLines w:val="0"/>
      <w:pageBreakBefore w:val="0"/>
      <w:widowControl w:val="0"/>
      <w:pBdr>
        <w:bottom w:val="none" w:color="auto" w:sz="0"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pPr>
  </w:p>
  <w:p w14:paraId="0891B680">
    <w:pPr>
      <w:keepNext w:val="0"/>
      <w:keepLines w:val="0"/>
      <w:pageBreakBefore w:val="0"/>
      <w:widowControl w:val="0"/>
      <w:pBdr>
        <w:bottom w:val="thinThickSmallGap" w:color="auto" w:sz="12"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BB9048">
    <w:pPr>
      <w:pStyle w:val="14"/>
      <w:pBdr>
        <w:bottom w:val="single" w:color="auto" w:sz="6" w:space="2"/>
      </w:pBdr>
      <w:jc w:val="both"/>
      <w:rPr>
        <w:rFonts w:hint="eastAsia"/>
        <w:lang w:eastAsia="zh-CN"/>
      </w:rPr>
    </w:pPr>
    <w:r>
      <w:rPr>
        <w:rFonts w:hint="eastAsia" w:ascii="宋体" w:hAnsi="宋体"/>
        <w:color w:val="auto"/>
        <w:lang w:val="en-US" w:eastAsia="zh-CN"/>
      </w:rPr>
      <w:t xml:space="preserve">       </w:t>
    </w:r>
    <w:r>
      <w:rPr>
        <w:rFonts w:hint="eastAsia" w:ascii="宋体" w:hAnsi="宋体"/>
        <w:color w:val="FF0000"/>
        <w:lang w:val="en-US" w:eastAsia="zh-CN"/>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87D68">
    <w:pPr>
      <w:pStyle w:val="14"/>
      <w:rPr>
        <w:rFonts w:hint="eastAsia"/>
        <w:lang w:eastAsia="zh-CN"/>
      </w:rPr>
    </w:pPr>
    <w:bookmarkStart w:id="26" w:name="_bookmark12"/>
    <w:bookmarkEnd w:id="26"/>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80B8C">
    <w:pPr>
      <w:spacing w:line="14" w:lineRule="auto"/>
      <w:rPr>
        <w:rFonts w:ascii="Arial"/>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DE282">
    <w:pPr>
      <w:pStyle w:val="18"/>
      <w:pBdr>
        <w:bottom w:val="none" w:color="auto" w:sz="0" w:space="0"/>
      </w:pBdr>
    </w:pPr>
  </w:p>
  <w:p w14:paraId="443F4BB4">
    <w:pPr>
      <w:keepNext w:val="0"/>
      <w:keepLines w:val="0"/>
      <w:pageBreakBefore w:val="0"/>
      <w:widowControl w:val="0"/>
      <w:pBdr>
        <w:bottom w:val="thinThickSmallGap" w:color="auto" w:sz="12"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rPr>
        <w:rFonts w:hint="eastAsia"/>
        <w:sz w:val="18"/>
        <w:lang w:val="en-US" w:eastAsia="zh-CN"/>
      </w:rPr>
    </w:pPr>
  </w:p>
  <w:p w14:paraId="142C8C2F">
    <w:pPr>
      <w:keepNext w:val="0"/>
      <w:keepLines w:val="0"/>
      <w:pageBreakBefore w:val="0"/>
      <w:widowControl w:val="0"/>
      <w:pBdr>
        <w:bottom w:val="thinThickSmallGap" w:color="auto" w:sz="12"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rPr>
        <w:rFonts w:hint="eastAsia" w:ascii="方正粗黑宋简体" w:hAnsi="方正粗黑宋简体" w:eastAsia="方正粗黑宋简体" w:cs="方正粗黑宋简体"/>
      </w:rPr>
    </w:pPr>
    <w:r>
      <w:rPr>
        <w:rFonts w:hint="eastAsia" w:ascii="方正粗黑宋简体" w:hAnsi="方正粗黑宋简体" w:eastAsia="方正粗黑宋简体" w:cs="方正粗黑宋简体"/>
        <w:color w:val="000000"/>
        <w:sz w:val="18"/>
        <w:szCs w:val="18"/>
        <w:lang w:val="en-US" w:eastAsia="zh-CN"/>
      </w:rPr>
      <w:t xml:space="preserve">                                                                                 竞争性磋商文件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550A6">
    <w:pPr>
      <w:spacing w:line="14" w:lineRule="exact"/>
      <w:rPr>
        <w:rFonts w:ascii="Arial"/>
        <w:sz w:val="2"/>
      </w:rPr>
    </w:pPr>
    <w:r>
      <mc:AlternateContent>
        <mc:Choice Requires="wps">
          <w:drawing>
            <wp:anchor distT="0" distB="0" distL="114300" distR="114300" simplePos="0" relativeHeight="251661312" behindDoc="0" locked="0" layoutInCell="0" allowOverlap="1">
              <wp:simplePos x="0" y="0"/>
              <wp:positionH relativeFrom="page">
                <wp:posOffset>989965</wp:posOffset>
              </wp:positionH>
              <wp:positionV relativeFrom="page">
                <wp:posOffset>828675</wp:posOffset>
              </wp:positionV>
              <wp:extent cx="5581650" cy="9525"/>
              <wp:effectExtent l="0" t="0" r="0" b="0"/>
              <wp:wrapNone/>
              <wp:docPr id="32" name="矩形 32"/>
              <wp:cNvGraphicFramePr/>
              <a:graphic xmlns:a="http://schemas.openxmlformats.org/drawingml/2006/main">
                <a:graphicData uri="http://schemas.microsoft.com/office/word/2010/wordprocessingShape">
                  <wps:wsp>
                    <wps:cNvSpPr/>
                    <wps:spPr>
                      <a:xfrm>
                        <a:off x="0" y="0"/>
                        <a:ext cx="5581650" cy="952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77.95pt;margin-top:65.25pt;height:0.75pt;width:439.5pt;mso-position-horizontal-relative:page;mso-position-vertical-relative:page;z-index:251661312;mso-width-relative:page;mso-height-relative:page;" fillcolor="#000000" filled="t" stroked="f" coordsize="21600,21600" o:allowincell="f" o:gfxdata="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FadJ&#10;BtkAAAAMAQAADwAAAAAAAAABACAAAAAiAAAAZHJzL2Rvd25yZXYueG1sUEsBAhQAFAAAAAgAh07i&#10;QJMdWgqvAQAAXwMAAA4AAAAAAAAAAQAgAAAAKAEAAGRycy9lMm9Eb2MueG1sUEsFBgAAAAAGAAYA&#10;WQEAAEkFAAAAAA==&#10;">
              <v:fill on="t" focussize="0,0"/>
              <v:stroke on="f"/>
              <v:imagedata o:title=""/>
              <o:lock v:ext="edit" aspectratio="f"/>
            </v:rect>
          </w:pict>
        </mc:Fallback>
      </mc:AlternateConten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49292">
    <w:pPr>
      <w:pBdr>
        <w:bottom w:val="none" w:color="auto" w:sz="0" w:space="0"/>
      </w:pBdr>
      <w:spacing w:line="14" w:lineRule="exact"/>
      <w:rPr>
        <w:rFonts w:ascii="Arial"/>
        <w:sz w:val="2"/>
      </w:rPr>
    </w:pPr>
    <w:r>
      <mc:AlternateContent>
        <mc:Choice Requires="wps">
          <w:drawing>
            <wp:anchor distT="0" distB="0" distL="114300" distR="114300" simplePos="0" relativeHeight="251662336" behindDoc="0" locked="0" layoutInCell="0" allowOverlap="1">
              <wp:simplePos x="0" y="0"/>
              <wp:positionH relativeFrom="page">
                <wp:posOffset>989965</wp:posOffset>
              </wp:positionH>
              <wp:positionV relativeFrom="page">
                <wp:posOffset>828675</wp:posOffset>
              </wp:positionV>
              <wp:extent cx="5581650" cy="9525"/>
              <wp:effectExtent l="0" t="0" r="0" b="0"/>
              <wp:wrapNone/>
              <wp:docPr id="27" name="矩形 27"/>
              <wp:cNvGraphicFramePr/>
              <a:graphic xmlns:a="http://schemas.openxmlformats.org/drawingml/2006/main">
                <a:graphicData uri="http://schemas.microsoft.com/office/word/2010/wordprocessingShape">
                  <wps:wsp>
                    <wps:cNvSpPr/>
                    <wps:spPr>
                      <a:xfrm>
                        <a:off x="0" y="0"/>
                        <a:ext cx="5581650" cy="952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77.95pt;margin-top:65.25pt;height:0.75pt;width:439.5pt;mso-position-horizontal-relative:page;mso-position-vertical-relative:page;z-index:251662336;mso-width-relative:page;mso-height-relative:page;" fillcolor="#000000" filled="t" stroked="f" coordsize="21600,21600" o:allowincell="f" o:gfxdata="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FadJ&#10;BtkAAAAMAQAADwAAAAAAAAABACAAAAAiAAAAZHJzL2Rvd25yZXYueG1sUEsBAhQAFAAAAAgAh07i&#10;QFO5Z8yvAQAAXwMAAA4AAAAAAAAAAQAgAAAAKAEAAGRycy9lMm9Eb2MueG1sUEsFBgAAAAAGAAYA&#10;WQEAAEkFAAAAAA==&#10;">
              <v:fill on="t" focussize="0,0"/>
              <v:stroke on="f"/>
              <v:imagedata o:title=""/>
              <o:lock v:ext="edit" aspectratio="f"/>
            </v:rect>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E9B7AB">
    <w:pPr>
      <w:pBdr>
        <w:bottom w:val="none" w:color="auto" w:sz="0" w:space="0"/>
      </w:pBdr>
      <w:spacing w:line="14" w:lineRule="exact"/>
      <w:rPr>
        <w:rFonts w:ascii="Arial"/>
        <w:sz w:val="2"/>
      </w:rPr>
    </w:pPr>
    <w:r>
      <mc:AlternateContent>
        <mc:Choice Requires="wps">
          <w:drawing>
            <wp:anchor distT="0" distB="0" distL="114300" distR="114300" simplePos="0" relativeHeight="251666432" behindDoc="0" locked="0" layoutInCell="0" allowOverlap="1">
              <wp:simplePos x="0" y="0"/>
              <wp:positionH relativeFrom="page">
                <wp:posOffset>1143000</wp:posOffset>
              </wp:positionH>
              <wp:positionV relativeFrom="page">
                <wp:posOffset>679450</wp:posOffset>
              </wp:positionV>
              <wp:extent cx="5274310" cy="9525"/>
              <wp:effectExtent l="0" t="0" r="0" b="0"/>
              <wp:wrapNone/>
              <wp:docPr id="1" name="矩形 1"/>
              <wp:cNvGraphicFramePr/>
              <a:graphic xmlns:a="http://schemas.openxmlformats.org/drawingml/2006/main">
                <a:graphicData uri="http://schemas.microsoft.com/office/word/2010/wordprocessingShape">
                  <wps:wsp>
                    <wps:cNvSpPr/>
                    <wps:spPr>
                      <a:xfrm>
                        <a:off x="0" y="0"/>
                        <a:ext cx="5274310" cy="952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90pt;margin-top:53.5pt;height:0.75pt;width:415.3pt;mso-position-horizontal-relative:page;mso-position-vertical-relative:page;z-index:251666432;mso-width-relative:page;mso-height-relative:page;" fillcolor="#000000" filled="t" stroked="f" coordsize="21600,21600" o:allowincell="f" o:gfxdata="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1sTi3dcA&#10;AAAMAQAADwAAAAAAAAABACAAAAAiAAAAZHJzL2Rvd25yZXYueG1sUEsBAhQAFAAAAAgAh07iQDVF&#10;bkCuAQAAXQMAAA4AAAAAAAAAAQAgAAAAJgEAAGRycy9lMm9Eb2MueG1sUEsFBgAAAAAGAAYAWQEA&#10;AEYFAAAAAA==&#10;">
              <v:fill on="t" focussize="0,0"/>
              <v:stroke on="f"/>
              <v:imagedata o:title=""/>
              <o:lock v:ext="edit" aspectratio="f"/>
            </v:rect>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4CDCC6">
    <w:pPr>
      <w:spacing w:line="14" w:lineRule="exact"/>
      <w:rPr>
        <w:rFonts w:ascii="Arial"/>
        <w:sz w:val="2"/>
      </w:rPr>
    </w:pPr>
    <w:r>
      <mc:AlternateContent>
        <mc:Choice Requires="wps">
          <w:drawing>
            <wp:anchor distT="0" distB="0" distL="114300" distR="114300" simplePos="0" relativeHeight="251665408" behindDoc="0" locked="0" layoutInCell="0" allowOverlap="1">
              <wp:simplePos x="0" y="0"/>
              <wp:positionH relativeFrom="page">
                <wp:posOffset>1143000</wp:posOffset>
              </wp:positionH>
              <wp:positionV relativeFrom="page">
                <wp:posOffset>679450</wp:posOffset>
              </wp:positionV>
              <wp:extent cx="5274310" cy="9525"/>
              <wp:effectExtent l="0" t="0" r="0" b="0"/>
              <wp:wrapNone/>
              <wp:docPr id="33" name="矩形 33"/>
              <wp:cNvGraphicFramePr/>
              <a:graphic xmlns:a="http://schemas.openxmlformats.org/drawingml/2006/main">
                <a:graphicData uri="http://schemas.microsoft.com/office/word/2010/wordprocessingShape">
                  <wps:wsp>
                    <wps:cNvSpPr/>
                    <wps:spPr>
                      <a:xfrm>
                        <a:off x="0" y="0"/>
                        <a:ext cx="5274310" cy="952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90pt;margin-top:53.5pt;height:0.75pt;width:415.3pt;mso-position-horizontal-relative:page;mso-position-vertical-relative:page;z-index:251665408;mso-width-relative:page;mso-height-relative:page;" fillcolor="#000000" filled="t" stroked="f" coordsize="21600,21600" o:allowincell="f" o:gfxdata="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NbE4t3X&#10;AAAADAEAAA8AAAAAAAAAAQAgAAAAIgAAAGRycy9kb3ducmV2LnhtbFBLAQIUABQAAAAIAIdO4kDR&#10;QgDPrwEAAF8DAAAOAAAAAAAAAAEAIAAAACYBAABkcnMvZTJvRG9jLnhtbFBLBQYAAAAABgAGAFkB&#10;AABHBQAAAAA=&#10;">
              <v:fill on="t" focussize="0,0"/>
              <v:stroke on="f"/>
              <v:imagedata o:title=""/>
              <o:lock v:ext="edit" aspectratio="f"/>
            </v:rect>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CD3F08">
    <w:pPr>
      <w:spacing w:line="14" w:lineRule="auto"/>
      <w:rPr>
        <w:rFonts w:ascii="Arial"/>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DA5923">
    <w:pPr>
      <w:keepNext w:val="0"/>
      <w:keepLines w:val="0"/>
      <w:pageBreakBefore w:val="0"/>
      <w:widowControl w:val="0"/>
      <w:pBdr>
        <w:bottom w:val="thinThickSmallGap" w:color="auto" w:sz="12" w:space="0"/>
      </w:pBdr>
      <w:kinsoku/>
      <w:wordWrap/>
      <w:overflowPunct/>
      <w:topLinePunct w:val="0"/>
      <w:autoSpaceDE/>
      <w:autoSpaceDN/>
      <w:bidi w:val="0"/>
      <w:adjustRightInd/>
      <w:snapToGrid/>
      <w:spacing w:after="200" w:line="240" w:lineRule="auto"/>
      <w:ind w:left="0" w:leftChars="0" w:right="0" w:rightChars="0" w:firstLine="0" w:firstLineChars="0"/>
      <w:jc w:val="left"/>
      <w:textAlignment w:val="auto"/>
      <w:outlineLvl w:val="9"/>
      <w:rPr>
        <w:rFonts w:hint="eastAsia" w:ascii="方正粗黑宋简体" w:hAnsi="方正粗黑宋简体" w:eastAsia="方正粗黑宋简体" w:cs="方正粗黑宋简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39A258"/>
    <w:multiLevelType w:val="singleLevel"/>
    <w:tmpl w:val="8339A258"/>
    <w:lvl w:ilvl="0" w:tentative="0">
      <w:start w:val="3"/>
      <w:numFmt w:val="decimal"/>
      <w:lvlText w:val="%1."/>
      <w:lvlJc w:val="left"/>
      <w:pPr>
        <w:tabs>
          <w:tab w:val="left" w:pos="312"/>
        </w:tabs>
      </w:pPr>
    </w:lvl>
  </w:abstractNum>
  <w:abstractNum w:abstractNumId="1">
    <w:nsid w:val="B5DA5C55"/>
    <w:multiLevelType w:val="singleLevel"/>
    <w:tmpl w:val="B5DA5C55"/>
    <w:lvl w:ilvl="0" w:tentative="0">
      <w:start w:val="1"/>
      <w:numFmt w:val="decimal"/>
      <w:suff w:val="nothing"/>
      <w:lvlText w:val="%1、"/>
      <w:lvlJc w:val="left"/>
    </w:lvl>
  </w:abstractNum>
  <w:abstractNum w:abstractNumId="2">
    <w:nsid w:val="CF4CA876"/>
    <w:multiLevelType w:val="singleLevel"/>
    <w:tmpl w:val="CF4CA876"/>
    <w:lvl w:ilvl="0" w:tentative="0">
      <w:start w:val="4"/>
      <w:numFmt w:val="chineseCounting"/>
      <w:suff w:val="space"/>
      <w:lvlText w:val="第%1章"/>
      <w:lvlJc w:val="left"/>
      <w:rPr>
        <w:rFonts w:hint="eastAsia"/>
      </w:rPr>
    </w:lvl>
  </w:abstractNum>
  <w:abstractNum w:abstractNumId="3">
    <w:nsid w:val="EE8CF652"/>
    <w:multiLevelType w:val="singleLevel"/>
    <w:tmpl w:val="EE8CF652"/>
    <w:lvl w:ilvl="0" w:tentative="0">
      <w:start w:val="7"/>
      <w:numFmt w:val="chineseCounting"/>
      <w:suff w:val="nothing"/>
      <w:lvlText w:val="%1、"/>
      <w:lvlJc w:val="left"/>
      <w:rPr>
        <w:rFonts w:hint="eastAsia"/>
      </w:rPr>
    </w:lvl>
  </w:abstractNum>
  <w:abstractNum w:abstractNumId="4">
    <w:nsid w:val="2DC9777D"/>
    <w:multiLevelType w:val="singleLevel"/>
    <w:tmpl w:val="2DC9777D"/>
    <w:lvl w:ilvl="0" w:tentative="0">
      <w:start w:val="2"/>
      <w:numFmt w:val="decimal"/>
      <w:suff w:val="nothing"/>
      <w:lvlText w:val="%1、"/>
      <w:lvlJc w:val="left"/>
    </w:lvl>
  </w:abstractNum>
  <w:abstractNum w:abstractNumId="5">
    <w:nsid w:val="2FF98491"/>
    <w:multiLevelType w:val="singleLevel"/>
    <w:tmpl w:val="2FF98491"/>
    <w:lvl w:ilvl="0" w:tentative="0">
      <w:start w:val="2"/>
      <w:numFmt w:val="chineseCounting"/>
      <w:suff w:val="space"/>
      <w:lvlText w:val="（%1）"/>
      <w:lvlJc w:val="left"/>
      <w:rPr>
        <w:rFonts w:hint="eastAsia"/>
      </w:rPr>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footnotePr>
    <w:footnote w:id="2"/>
    <w:footnote w:id="3"/>
  </w:foot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lhZTFmMDFkZWFkMDA1NWI1ZWZkZWU5NzVkNDdmZTMifQ=="/>
    <w:docVar w:name="KSO_WPS_MARK_KEY" w:val="61a2c5bb-5f5e-47e2-9eff-7009aa80ef85"/>
  </w:docVars>
  <w:rsids>
    <w:rsidRoot w:val="00172A27"/>
    <w:rsid w:val="00003708"/>
    <w:rsid w:val="00004BDB"/>
    <w:rsid w:val="00011695"/>
    <w:rsid w:val="0002203B"/>
    <w:rsid w:val="00036AA7"/>
    <w:rsid w:val="00042AE1"/>
    <w:rsid w:val="0004407C"/>
    <w:rsid w:val="00052B1F"/>
    <w:rsid w:val="00067B3A"/>
    <w:rsid w:val="00072C34"/>
    <w:rsid w:val="000753DB"/>
    <w:rsid w:val="00091495"/>
    <w:rsid w:val="00091711"/>
    <w:rsid w:val="00094F10"/>
    <w:rsid w:val="00095768"/>
    <w:rsid w:val="000A0A8A"/>
    <w:rsid w:val="000A10FA"/>
    <w:rsid w:val="000A5D07"/>
    <w:rsid w:val="000B6009"/>
    <w:rsid w:val="000C6953"/>
    <w:rsid w:val="000D2790"/>
    <w:rsid w:val="000E0D6F"/>
    <w:rsid w:val="00103B3B"/>
    <w:rsid w:val="00110C17"/>
    <w:rsid w:val="00130AD6"/>
    <w:rsid w:val="00136B3B"/>
    <w:rsid w:val="001713A7"/>
    <w:rsid w:val="00172A27"/>
    <w:rsid w:val="001A3015"/>
    <w:rsid w:val="001A3C35"/>
    <w:rsid w:val="001B0816"/>
    <w:rsid w:val="001D440D"/>
    <w:rsid w:val="001D4805"/>
    <w:rsid w:val="001D7C99"/>
    <w:rsid w:val="001F64F6"/>
    <w:rsid w:val="00211BBA"/>
    <w:rsid w:val="002270E7"/>
    <w:rsid w:val="00237076"/>
    <w:rsid w:val="00251812"/>
    <w:rsid w:val="00251B8D"/>
    <w:rsid w:val="002577B1"/>
    <w:rsid w:val="002656C2"/>
    <w:rsid w:val="002668F9"/>
    <w:rsid w:val="00271C84"/>
    <w:rsid w:val="0029470A"/>
    <w:rsid w:val="002A624C"/>
    <w:rsid w:val="002B1F44"/>
    <w:rsid w:val="002D175D"/>
    <w:rsid w:val="002E13F6"/>
    <w:rsid w:val="002E3323"/>
    <w:rsid w:val="002F1402"/>
    <w:rsid w:val="002F30EF"/>
    <w:rsid w:val="003143DB"/>
    <w:rsid w:val="003179E5"/>
    <w:rsid w:val="00322502"/>
    <w:rsid w:val="00325FAD"/>
    <w:rsid w:val="00326598"/>
    <w:rsid w:val="003345DA"/>
    <w:rsid w:val="0036448E"/>
    <w:rsid w:val="00370784"/>
    <w:rsid w:val="0038234D"/>
    <w:rsid w:val="00382891"/>
    <w:rsid w:val="00384419"/>
    <w:rsid w:val="00395AF0"/>
    <w:rsid w:val="003A0B00"/>
    <w:rsid w:val="003B146A"/>
    <w:rsid w:val="003B4105"/>
    <w:rsid w:val="003B75EF"/>
    <w:rsid w:val="003C050D"/>
    <w:rsid w:val="003D01E8"/>
    <w:rsid w:val="003D21CE"/>
    <w:rsid w:val="003D5C42"/>
    <w:rsid w:val="003E298F"/>
    <w:rsid w:val="003F0BE7"/>
    <w:rsid w:val="003F403C"/>
    <w:rsid w:val="0040151E"/>
    <w:rsid w:val="00411223"/>
    <w:rsid w:val="004246CC"/>
    <w:rsid w:val="00425B8E"/>
    <w:rsid w:val="00435802"/>
    <w:rsid w:val="004378EC"/>
    <w:rsid w:val="00441F4C"/>
    <w:rsid w:val="004426C0"/>
    <w:rsid w:val="00464A7A"/>
    <w:rsid w:val="00464AF5"/>
    <w:rsid w:val="00473122"/>
    <w:rsid w:val="004840ED"/>
    <w:rsid w:val="00484221"/>
    <w:rsid w:val="004921B1"/>
    <w:rsid w:val="00494529"/>
    <w:rsid w:val="004A2C77"/>
    <w:rsid w:val="004A7870"/>
    <w:rsid w:val="004B1112"/>
    <w:rsid w:val="004D3536"/>
    <w:rsid w:val="00501DA8"/>
    <w:rsid w:val="00502F4A"/>
    <w:rsid w:val="00507F81"/>
    <w:rsid w:val="00521E8A"/>
    <w:rsid w:val="00534FC8"/>
    <w:rsid w:val="005440C6"/>
    <w:rsid w:val="00553634"/>
    <w:rsid w:val="0056731D"/>
    <w:rsid w:val="00570D71"/>
    <w:rsid w:val="0057190E"/>
    <w:rsid w:val="00573E3D"/>
    <w:rsid w:val="00592D29"/>
    <w:rsid w:val="00594FB0"/>
    <w:rsid w:val="005A28ED"/>
    <w:rsid w:val="005A2AB2"/>
    <w:rsid w:val="005A3138"/>
    <w:rsid w:val="005C572E"/>
    <w:rsid w:val="005D361B"/>
    <w:rsid w:val="005D6620"/>
    <w:rsid w:val="005D6DA8"/>
    <w:rsid w:val="005F4ECF"/>
    <w:rsid w:val="005F6048"/>
    <w:rsid w:val="00602597"/>
    <w:rsid w:val="00605D84"/>
    <w:rsid w:val="00610672"/>
    <w:rsid w:val="00620465"/>
    <w:rsid w:val="00626347"/>
    <w:rsid w:val="00632481"/>
    <w:rsid w:val="00645431"/>
    <w:rsid w:val="0065100E"/>
    <w:rsid w:val="00656AB2"/>
    <w:rsid w:val="0066571E"/>
    <w:rsid w:val="00680C6B"/>
    <w:rsid w:val="00693089"/>
    <w:rsid w:val="006A10B2"/>
    <w:rsid w:val="006B6BCE"/>
    <w:rsid w:val="006C341D"/>
    <w:rsid w:val="006E6CCC"/>
    <w:rsid w:val="006F358F"/>
    <w:rsid w:val="006F577F"/>
    <w:rsid w:val="006F7710"/>
    <w:rsid w:val="00702379"/>
    <w:rsid w:val="00706BE0"/>
    <w:rsid w:val="00714719"/>
    <w:rsid w:val="00714F94"/>
    <w:rsid w:val="00725620"/>
    <w:rsid w:val="007418BF"/>
    <w:rsid w:val="0076331D"/>
    <w:rsid w:val="0076395A"/>
    <w:rsid w:val="00783247"/>
    <w:rsid w:val="00790BE9"/>
    <w:rsid w:val="00790CE6"/>
    <w:rsid w:val="00794DF3"/>
    <w:rsid w:val="007A1268"/>
    <w:rsid w:val="007A7A1F"/>
    <w:rsid w:val="007B2999"/>
    <w:rsid w:val="007B2E94"/>
    <w:rsid w:val="007C7C26"/>
    <w:rsid w:val="007D0BDB"/>
    <w:rsid w:val="007F4088"/>
    <w:rsid w:val="008006CB"/>
    <w:rsid w:val="00800C3A"/>
    <w:rsid w:val="008174ED"/>
    <w:rsid w:val="00820E23"/>
    <w:rsid w:val="00835229"/>
    <w:rsid w:val="00850BDE"/>
    <w:rsid w:val="0087506E"/>
    <w:rsid w:val="008B254E"/>
    <w:rsid w:val="008B3152"/>
    <w:rsid w:val="008B4C84"/>
    <w:rsid w:val="008D1280"/>
    <w:rsid w:val="008D2382"/>
    <w:rsid w:val="008D28B7"/>
    <w:rsid w:val="008F3F2A"/>
    <w:rsid w:val="00903CA3"/>
    <w:rsid w:val="00911AB6"/>
    <w:rsid w:val="009152E2"/>
    <w:rsid w:val="00916FBD"/>
    <w:rsid w:val="0093312C"/>
    <w:rsid w:val="00941967"/>
    <w:rsid w:val="00947725"/>
    <w:rsid w:val="00975D92"/>
    <w:rsid w:val="0098043C"/>
    <w:rsid w:val="00993111"/>
    <w:rsid w:val="00996900"/>
    <w:rsid w:val="00997D0A"/>
    <w:rsid w:val="009A16AE"/>
    <w:rsid w:val="009A2165"/>
    <w:rsid w:val="009B548F"/>
    <w:rsid w:val="009C0A21"/>
    <w:rsid w:val="009D6C5E"/>
    <w:rsid w:val="009E4C14"/>
    <w:rsid w:val="009E6A0D"/>
    <w:rsid w:val="009E77F8"/>
    <w:rsid w:val="009F497B"/>
    <w:rsid w:val="00A05FC9"/>
    <w:rsid w:val="00A136A0"/>
    <w:rsid w:val="00A21463"/>
    <w:rsid w:val="00A26989"/>
    <w:rsid w:val="00A56278"/>
    <w:rsid w:val="00A57ED1"/>
    <w:rsid w:val="00A62D37"/>
    <w:rsid w:val="00A75923"/>
    <w:rsid w:val="00A76774"/>
    <w:rsid w:val="00A77746"/>
    <w:rsid w:val="00A84E1C"/>
    <w:rsid w:val="00A87880"/>
    <w:rsid w:val="00A87DE1"/>
    <w:rsid w:val="00A934E4"/>
    <w:rsid w:val="00AA31E6"/>
    <w:rsid w:val="00AB18CF"/>
    <w:rsid w:val="00AC1050"/>
    <w:rsid w:val="00AE38FC"/>
    <w:rsid w:val="00AF1202"/>
    <w:rsid w:val="00AF2DB0"/>
    <w:rsid w:val="00B00EAF"/>
    <w:rsid w:val="00B03475"/>
    <w:rsid w:val="00B11025"/>
    <w:rsid w:val="00B30EE8"/>
    <w:rsid w:val="00B3523B"/>
    <w:rsid w:val="00B4201E"/>
    <w:rsid w:val="00B43491"/>
    <w:rsid w:val="00B54E7E"/>
    <w:rsid w:val="00B67239"/>
    <w:rsid w:val="00B71856"/>
    <w:rsid w:val="00B71D3A"/>
    <w:rsid w:val="00B72957"/>
    <w:rsid w:val="00B74FC6"/>
    <w:rsid w:val="00B838D4"/>
    <w:rsid w:val="00B9524C"/>
    <w:rsid w:val="00BA0BFF"/>
    <w:rsid w:val="00BA5EE8"/>
    <w:rsid w:val="00BB49E0"/>
    <w:rsid w:val="00BB5374"/>
    <w:rsid w:val="00BE1433"/>
    <w:rsid w:val="00C0183D"/>
    <w:rsid w:val="00C05CC8"/>
    <w:rsid w:val="00C13468"/>
    <w:rsid w:val="00C1518C"/>
    <w:rsid w:val="00C15C12"/>
    <w:rsid w:val="00C37EC8"/>
    <w:rsid w:val="00C54326"/>
    <w:rsid w:val="00C60703"/>
    <w:rsid w:val="00C60B55"/>
    <w:rsid w:val="00CA3D98"/>
    <w:rsid w:val="00CA7206"/>
    <w:rsid w:val="00CC2ED3"/>
    <w:rsid w:val="00CC4A65"/>
    <w:rsid w:val="00CD05CD"/>
    <w:rsid w:val="00CD7879"/>
    <w:rsid w:val="00CF1B57"/>
    <w:rsid w:val="00CF2D03"/>
    <w:rsid w:val="00D13CF1"/>
    <w:rsid w:val="00D13FE3"/>
    <w:rsid w:val="00D165C4"/>
    <w:rsid w:val="00D27262"/>
    <w:rsid w:val="00D52588"/>
    <w:rsid w:val="00D5429F"/>
    <w:rsid w:val="00D5617C"/>
    <w:rsid w:val="00D5707F"/>
    <w:rsid w:val="00D575B6"/>
    <w:rsid w:val="00D638C5"/>
    <w:rsid w:val="00D70EE5"/>
    <w:rsid w:val="00D80AFF"/>
    <w:rsid w:val="00D81653"/>
    <w:rsid w:val="00D81C9D"/>
    <w:rsid w:val="00D975F7"/>
    <w:rsid w:val="00DB04D7"/>
    <w:rsid w:val="00DB2C77"/>
    <w:rsid w:val="00DC3220"/>
    <w:rsid w:val="00DC66DB"/>
    <w:rsid w:val="00E023D6"/>
    <w:rsid w:val="00E03D4C"/>
    <w:rsid w:val="00E21944"/>
    <w:rsid w:val="00E26432"/>
    <w:rsid w:val="00E31ABF"/>
    <w:rsid w:val="00E37CD9"/>
    <w:rsid w:val="00E4482A"/>
    <w:rsid w:val="00E63EAA"/>
    <w:rsid w:val="00E65FF0"/>
    <w:rsid w:val="00E76A69"/>
    <w:rsid w:val="00E77062"/>
    <w:rsid w:val="00E87704"/>
    <w:rsid w:val="00EA1206"/>
    <w:rsid w:val="00EB0336"/>
    <w:rsid w:val="00EB0DEB"/>
    <w:rsid w:val="00EB742D"/>
    <w:rsid w:val="00EC2CD4"/>
    <w:rsid w:val="00ED0DB2"/>
    <w:rsid w:val="00ED2D8D"/>
    <w:rsid w:val="00ED2DD9"/>
    <w:rsid w:val="00ED36FB"/>
    <w:rsid w:val="00ED63FE"/>
    <w:rsid w:val="00ED7300"/>
    <w:rsid w:val="00F21A79"/>
    <w:rsid w:val="00F4436A"/>
    <w:rsid w:val="00F47586"/>
    <w:rsid w:val="00F5139F"/>
    <w:rsid w:val="00F53357"/>
    <w:rsid w:val="00F61AC0"/>
    <w:rsid w:val="00F63A41"/>
    <w:rsid w:val="00F6644C"/>
    <w:rsid w:val="00F80640"/>
    <w:rsid w:val="00F806A9"/>
    <w:rsid w:val="00FA146D"/>
    <w:rsid w:val="00FB0AA1"/>
    <w:rsid w:val="00FC4507"/>
    <w:rsid w:val="00FD54DC"/>
    <w:rsid w:val="00FF22F9"/>
    <w:rsid w:val="010759B1"/>
    <w:rsid w:val="01087875"/>
    <w:rsid w:val="010E3FC8"/>
    <w:rsid w:val="01104C96"/>
    <w:rsid w:val="01123BC8"/>
    <w:rsid w:val="016159B1"/>
    <w:rsid w:val="016E2F6B"/>
    <w:rsid w:val="018B4120"/>
    <w:rsid w:val="01CA61B2"/>
    <w:rsid w:val="0204250D"/>
    <w:rsid w:val="020D68D3"/>
    <w:rsid w:val="022712E3"/>
    <w:rsid w:val="02291371"/>
    <w:rsid w:val="0288532E"/>
    <w:rsid w:val="02970475"/>
    <w:rsid w:val="02D00706"/>
    <w:rsid w:val="02E02F8C"/>
    <w:rsid w:val="02EB2854"/>
    <w:rsid w:val="03006131"/>
    <w:rsid w:val="034E307D"/>
    <w:rsid w:val="03654810"/>
    <w:rsid w:val="03B9426F"/>
    <w:rsid w:val="03CF2D94"/>
    <w:rsid w:val="03DB45D8"/>
    <w:rsid w:val="03E364DD"/>
    <w:rsid w:val="03F346EA"/>
    <w:rsid w:val="03FE61FD"/>
    <w:rsid w:val="03FF7CCA"/>
    <w:rsid w:val="041B6AC5"/>
    <w:rsid w:val="041D0226"/>
    <w:rsid w:val="04B5326F"/>
    <w:rsid w:val="04B86DCC"/>
    <w:rsid w:val="05066267"/>
    <w:rsid w:val="05080F9C"/>
    <w:rsid w:val="052B2F21"/>
    <w:rsid w:val="0540050E"/>
    <w:rsid w:val="05485881"/>
    <w:rsid w:val="055213A9"/>
    <w:rsid w:val="055B39A2"/>
    <w:rsid w:val="059B2AA0"/>
    <w:rsid w:val="05A11E1F"/>
    <w:rsid w:val="05A26A80"/>
    <w:rsid w:val="05D529D6"/>
    <w:rsid w:val="05D7239C"/>
    <w:rsid w:val="05F65A5C"/>
    <w:rsid w:val="0601235C"/>
    <w:rsid w:val="0602512B"/>
    <w:rsid w:val="0620763A"/>
    <w:rsid w:val="06480310"/>
    <w:rsid w:val="06551A0A"/>
    <w:rsid w:val="067243D9"/>
    <w:rsid w:val="06C42A66"/>
    <w:rsid w:val="07103679"/>
    <w:rsid w:val="0786690D"/>
    <w:rsid w:val="078C55F0"/>
    <w:rsid w:val="07A9711F"/>
    <w:rsid w:val="07E5005E"/>
    <w:rsid w:val="08086E9C"/>
    <w:rsid w:val="082B7EA9"/>
    <w:rsid w:val="08344B05"/>
    <w:rsid w:val="08436FF2"/>
    <w:rsid w:val="084542FA"/>
    <w:rsid w:val="085A20E7"/>
    <w:rsid w:val="089103D2"/>
    <w:rsid w:val="08A03E34"/>
    <w:rsid w:val="08B04B16"/>
    <w:rsid w:val="08D538D0"/>
    <w:rsid w:val="08FB6ACC"/>
    <w:rsid w:val="090E24BE"/>
    <w:rsid w:val="093C3CD2"/>
    <w:rsid w:val="09BD11BF"/>
    <w:rsid w:val="09C069F6"/>
    <w:rsid w:val="09E357A9"/>
    <w:rsid w:val="09ED18D7"/>
    <w:rsid w:val="0A0C23F6"/>
    <w:rsid w:val="0A1D37AA"/>
    <w:rsid w:val="0A2D47D7"/>
    <w:rsid w:val="0A411CE4"/>
    <w:rsid w:val="0A49337A"/>
    <w:rsid w:val="0A77351F"/>
    <w:rsid w:val="0AB0347B"/>
    <w:rsid w:val="0AB14461"/>
    <w:rsid w:val="0AE170CC"/>
    <w:rsid w:val="0B320D04"/>
    <w:rsid w:val="0B3363A8"/>
    <w:rsid w:val="0B3E15EA"/>
    <w:rsid w:val="0B3F14D4"/>
    <w:rsid w:val="0B5E746E"/>
    <w:rsid w:val="0B824E58"/>
    <w:rsid w:val="0B83782C"/>
    <w:rsid w:val="0BB754E5"/>
    <w:rsid w:val="0BED204F"/>
    <w:rsid w:val="0C1D2906"/>
    <w:rsid w:val="0C2B4DA0"/>
    <w:rsid w:val="0C3E526E"/>
    <w:rsid w:val="0C513F75"/>
    <w:rsid w:val="0C9355E1"/>
    <w:rsid w:val="0CCC7373"/>
    <w:rsid w:val="0D567BD1"/>
    <w:rsid w:val="0D6C3450"/>
    <w:rsid w:val="0D750EA4"/>
    <w:rsid w:val="0DC43F13"/>
    <w:rsid w:val="0E0E3E7A"/>
    <w:rsid w:val="0E370F40"/>
    <w:rsid w:val="0E4E422D"/>
    <w:rsid w:val="0E56661F"/>
    <w:rsid w:val="0E6160F2"/>
    <w:rsid w:val="0E63735E"/>
    <w:rsid w:val="0E752FC5"/>
    <w:rsid w:val="0E8C452B"/>
    <w:rsid w:val="0EC907F3"/>
    <w:rsid w:val="0EDF0981"/>
    <w:rsid w:val="0EED4614"/>
    <w:rsid w:val="0F0854D0"/>
    <w:rsid w:val="0F293926"/>
    <w:rsid w:val="0F3E0251"/>
    <w:rsid w:val="0F3E6E55"/>
    <w:rsid w:val="0F4E5DC4"/>
    <w:rsid w:val="0F610E15"/>
    <w:rsid w:val="0F6E31DD"/>
    <w:rsid w:val="0F6F01F9"/>
    <w:rsid w:val="0F761084"/>
    <w:rsid w:val="0F796FF0"/>
    <w:rsid w:val="0FA6177F"/>
    <w:rsid w:val="0FAF1BE8"/>
    <w:rsid w:val="0FB3468D"/>
    <w:rsid w:val="0FB542D9"/>
    <w:rsid w:val="1056782D"/>
    <w:rsid w:val="10AD5132"/>
    <w:rsid w:val="10AF656B"/>
    <w:rsid w:val="10E52ED9"/>
    <w:rsid w:val="10EF096F"/>
    <w:rsid w:val="1193258B"/>
    <w:rsid w:val="11BC1B28"/>
    <w:rsid w:val="12446122"/>
    <w:rsid w:val="126A1920"/>
    <w:rsid w:val="127B30BD"/>
    <w:rsid w:val="127E6D86"/>
    <w:rsid w:val="128B0EFC"/>
    <w:rsid w:val="129D5409"/>
    <w:rsid w:val="12B90746"/>
    <w:rsid w:val="12D631E5"/>
    <w:rsid w:val="12DA0A9A"/>
    <w:rsid w:val="12DE1AF3"/>
    <w:rsid w:val="130265EF"/>
    <w:rsid w:val="13107A00"/>
    <w:rsid w:val="13131253"/>
    <w:rsid w:val="132451DE"/>
    <w:rsid w:val="13A12266"/>
    <w:rsid w:val="13A520F1"/>
    <w:rsid w:val="13BC5CE7"/>
    <w:rsid w:val="13F27268"/>
    <w:rsid w:val="13F6546A"/>
    <w:rsid w:val="143D751A"/>
    <w:rsid w:val="144C6115"/>
    <w:rsid w:val="14696436"/>
    <w:rsid w:val="14A07FBA"/>
    <w:rsid w:val="14AD1961"/>
    <w:rsid w:val="14E63491"/>
    <w:rsid w:val="14FD000B"/>
    <w:rsid w:val="150D035E"/>
    <w:rsid w:val="151F18F2"/>
    <w:rsid w:val="15297D41"/>
    <w:rsid w:val="15381425"/>
    <w:rsid w:val="154041FC"/>
    <w:rsid w:val="1558417B"/>
    <w:rsid w:val="15665459"/>
    <w:rsid w:val="15B726BF"/>
    <w:rsid w:val="15FC2436"/>
    <w:rsid w:val="160121B1"/>
    <w:rsid w:val="160673D1"/>
    <w:rsid w:val="16147C47"/>
    <w:rsid w:val="16185388"/>
    <w:rsid w:val="168D4948"/>
    <w:rsid w:val="16B66158"/>
    <w:rsid w:val="16E55C35"/>
    <w:rsid w:val="16E830FA"/>
    <w:rsid w:val="16F06BB2"/>
    <w:rsid w:val="16F23851"/>
    <w:rsid w:val="17210560"/>
    <w:rsid w:val="174C6BA5"/>
    <w:rsid w:val="174D0F17"/>
    <w:rsid w:val="175468D6"/>
    <w:rsid w:val="17D33239"/>
    <w:rsid w:val="17EA42B9"/>
    <w:rsid w:val="17EA7A3B"/>
    <w:rsid w:val="181933E6"/>
    <w:rsid w:val="181F3D03"/>
    <w:rsid w:val="182924B3"/>
    <w:rsid w:val="18373C0C"/>
    <w:rsid w:val="18583713"/>
    <w:rsid w:val="186E2128"/>
    <w:rsid w:val="188C32B4"/>
    <w:rsid w:val="18BD74DE"/>
    <w:rsid w:val="18D1546C"/>
    <w:rsid w:val="18D66AC6"/>
    <w:rsid w:val="18F01C57"/>
    <w:rsid w:val="19364C43"/>
    <w:rsid w:val="193C4523"/>
    <w:rsid w:val="194F435C"/>
    <w:rsid w:val="198168E9"/>
    <w:rsid w:val="19932FEA"/>
    <w:rsid w:val="1993591A"/>
    <w:rsid w:val="199D392B"/>
    <w:rsid w:val="19B62571"/>
    <w:rsid w:val="19D525C3"/>
    <w:rsid w:val="1A333B23"/>
    <w:rsid w:val="1AAE5D2F"/>
    <w:rsid w:val="1AC03F0D"/>
    <w:rsid w:val="1AD97D11"/>
    <w:rsid w:val="1AF25432"/>
    <w:rsid w:val="1B123BFD"/>
    <w:rsid w:val="1B292CD1"/>
    <w:rsid w:val="1B3D1A39"/>
    <w:rsid w:val="1B3E37E6"/>
    <w:rsid w:val="1B5238E3"/>
    <w:rsid w:val="1B63203B"/>
    <w:rsid w:val="1B6E79DB"/>
    <w:rsid w:val="1B867F52"/>
    <w:rsid w:val="1B8B0D23"/>
    <w:rsid w:val="1BAE37E3"/>
    <w:rsid w:val="1BCF2EAD"/>
    <w:rsid w:val="1BE222CC"/>
    <w:rsid w:val="1BE6140D"/>
    <w:rsid w:val="1BE933AA"/>
    <w:rsid w:val="1C132598"/>
    <w:rsid w:val="1C511C7B"/>
    <w:rsid w:val="1C6E3AA1"/>
    <w:rsid w:val="1C98227C"/>
    <w:rsid w:val="1CB1223C"/>
    <w:rsid w:val="1CBA5A6E"/>
    <w:rsid w:val="1D044702"/>
    <w:rsid w:val="1D471BBE"/>
    <w:rsid w:val="1D580222"/>
    <w:rsid w:val="1D8D62AE"/>
    <w:rsid w:val="1D970FDE"/>
    <w:rsid w:val="1DD950E9"/>
    <w:rsid w:val="1DF53D1C"/>
    <w:rsid w:val="1E1E7D37"/>
    <w:rsid w:val="1E234C86"/>
    <w:rsid w:val="1E265F0B"/>
    <w:rsid w:val="1E531BCC"/>
    <w:rsid w:val="1E6F6EE9"/>
    <w:rsid w:val="1EAD47C4"/>
    <w:rsid w:val="1F0B3750"/>
    <w:rsid w:val="1F32700B"/>
    <w:rsid w:val="1F404DD2"/>
    <w:rsid w:val="1F4B5B3B"/>
    <w:rsid w:val="1F695F97"/>
    <w:rsid w:val="1F736D96"/>
    <w:rsid w:val="1F853C8F"/>
    <w:rsid w:val="1F9A66C9"/>
    <w:rsid w:val="1FBB759B"/>
    <w:rsid w:val="1FCA120A"/>
    <w:rsid w:val="1FD661D5"/>
    <w:rsid w:val="1FF42E1F"/>
    <w:rsid w:val="20022ED4"/>
    <w:rsid w:val="203E4CF5"/>
    <w:rsid w:val="20A41B12"/>
    <w:rsid w:val="20EF2EB0"/>
    <w:rsid w:val="20FA0C45"/>
    <w:rsid w:val="210256D7"/>
    <w:rsid w:val="211F6368"/>
    <w:rsid w:val="21240AF9"/>
    <w:rsid w:val="2141360B"/>
    <w:rsid w:val="21652A4F"/>
    <w:rsid w:val="216F5B2F"/>
    <w:rsid w:val="21C52890"/>
    <w:rsid w:val="21D52308"/>
    <w:rsid w:val="21DC5BE7"/>
    <w:rsid w:val="220D4FB3"/>
    <w:rsid w:val="221B2231"/>
    <w:rsid w:val="22264AD2"/>
    <w:rsid w:val="222B4109"/>
    <w:rsid w:val="22353082"/>
    <w:rsid w:val="22914F79"/>
    <w:rsid w:val="229C5D9C"/>
    <w:rsid w:val="22DA343D"/>
    <w:rsid w:val="22F26182"/>
    <w:rsid w:val="22F75E2B"/>
    <w:rsid w:val="233F3816"/>
    <w:rsid w:val="235226B2"/>
    <w:rsid w:val="236E69A3"/>
    <w:rsid w:val="238322A7"/>
    <w:rsid w:val="238D18D0"/>
    <w:rsid w:val="23D57652"/>
    <w:rsid w:val="23FE0B8E"/>
    <w:rsid w:val="2420779C"/>
    <w:rsid w:val="24601439"/>
    <w:rsid w:val="246A7416"/>
    <w:rsid w:val="247D4B5A"/>
    <w:rsid w:val="24B44F38"/>
    <w:rsid w:val="24B56AE0"/>
    <w:rsid w:val="24D51D78"/>
    <w:rsid w:val="24D82326"/>
    <w:rsid w:val="24E37F11"/>
    <w:rsid w:val="25024F43"/>
    <w:rsid w:val="251545F0"/>
    <w:rsid w:val="25176C75"/>
    <w:rsid w:val="254E75C1"/>
    <w:rsid w:val="255954F2"/>
    <w:rsid w:val="2588362E"/>
    <w:rsid w:val="25A07DE8"/>
    <w:rsid w:val="25F01557"/>
    <w:rsid w:val="25FA1984"/>
    <w:rsid w:val="265134BA"/>
    <w:rsid w:val="26673911"/>
    <w:rsid w:val="267310A3"/>
    <w:rsid w:val="26A34BB6"/>
    <w:rsid w:val="26A54B7B"/>
    <w:rsid w:val="26BF67E8"/>
    <w:rsid w:val="26DF3487"/>
    <w:rsid w:val="26EC37A1"/>
    <w:rsid w:val="26FC1722"/>
    <w:rsid w:val="27426174"/>
    <w:rsid w:val="27440D8B"/>
    <w:rsid w:val="277B688F"/>
    <w:rsid w:val="278B0305"/>
    <w:rsid w:val="278F3B8F"/>
    <w:rsid w:val="27940CDB"/>
    <w:rsid w:val="27EC3CE3"/>
    <w:rsid w:val="27FA5565"/>
    <w:rsid w:val="28106F2F"/>
    <w:rsid w:val="28815390"/>
    <w:rsid w:val="28945AAD"/>
    <w:rsid w:val="28B8481E"/>
    <w:rsid w:val="28BC6CFF"/>
    <w:rsid w:val="28C007C1"/>
    <w:rsid w:val="292E32A2"/>
    <w:rsid w:val="29333EBC"/>
    <w:rsid w:val="294B119A"/>
    <w:rsid w:val="294B74D4"/>
    <w:rsid w:val="29581C87"/>
    <w:rsid w:val="29954B1D"/>
    <w:rsid w:val="29A30860"/>
    <w:rsid w:val="29AD336D"/>
    <w:rsid w:val="29AF0882"/>
    <w:rsid w:val="29C149A8"/>
    <w:rsid w:val="29CD23BA"/>
    <w:rsid w:val="29DF4E41"/>
    <w:rsid w:val="29E03B4E"/>
    <w:rsid w:val="29F70F92"/>
    <w:rsid w:val="2A05593D"/>
    <w:rsid w:val="2A19144C"/>
    <w:rsid w:val="2A35758D"/>
    <w:rsid w:val="2A3E5D2F"/>
    <w:rsid w:val="2A45772E"/>
    <w:rsid w:val="2A526224"/>
    <w:rsid w:val="2A723F43"/>
    <w:rsid w:val="2A8304F1"/>
    <w:rsid w:val="2A836EDC"/>
    <w:rsid w:val="2A9A7D05"/>
    <w:rsid w:val="2AA641E8"/>
    <w:rsid w:val="2AB00CA6"/>
    <w:rsid w:val="2ABF7C62"/>
    <w:rsid w:val="2AE51AC4"/>
    <w:rsid w:val="2B2B44D9"/>
    <w:rsid w:val="2B393580"/>
    <w:rsid w:val="2B3B7122"/>
    <w:rsid w:val="2B3C2471"/>
    <w:rsid w:val="2B511820"/>
    <w:rsid w:val="2B554D0C"/>
    <w:rsid w:val="2B820CC7"/>
    <w:rsid w:val="2BA56D2B"/>
    <w:rsid w:val="2BBF6659"/>
    <w:rsid w:val="2BC85CA7"/>
    <w:rsid w:val="2BCA6CA2"/>
    <w:rsid w:val="2BCC05F0"/>
    <w:rsid w:val="2BFE597A"/>
    <w:rsid w:val="2C115CF7"/>
    <w:rsid w:val="2C3918EA"/>
    <w:rsid w:val="2C5370F3"/>
    <w:rsid w:val="2CA60C23"/>
    <w:rsid w:val="2CBE1DF8"/>
    <w:rsid w:val="2CCF02F8"/>
    <w:rsid w:val="2CE645A5"/>
    <w:rsid w:val="2CFA1E40"/>
    <w:rsid w:val="2D0469BB"/>
    <w:rsid w:val="2D1062AA"/>
    <w:rsid w:val="2D323F34"/>
    <w:rsid w:val="2D3B5EFD"/>
    <w:rsid w:val="2D68406B"/>
    <w:rsid w:val="2D6E64D9"/>
    <w:rsid w:val="2D700DE7"/>
    <w:rsid w:val="2D7262DF"/>
    <w:rsid w:val="2D765836"/>
    <w:rsid w:val="2D79212A"/>
    <w:rsid w:val="2D8F014F"/>
    <w:rsid w:val="2DA0578F"/>
    <w:rsid w:val="2DB77213"/>
    <w:rsid w:val="2E001ECE"/>
    <w:rsid w:val="2E29305B"/>
    <w:rsid w:val="2E2F0A78"/>
    <w:rsid w:val="2E365F65"/>
    <w:rsid w:val="2E591F35"/>
    <w:rsid w:val="2E9216C2"/>
    <w:rsid w:val="2E932AE4"/>
    <w:rsid w:val="2EA3508F"/>
    <w:rsid w:val="2EA64520"/>
    <w:rsid w:val="2EA73F68"/>
    <w:rsid w:val="2EB533C8"/>
    <w:rsid w:val="2ED51684"/>
    <w:rsid w:val="2EFC3660"/>
    <w:rsid w:val="2F1A111C"/>
    <w:rsid w:val="2F264879"/>
    <w:rsid w:val="2F340A5F"/>
    <w:rsid w:val="2F41175D"/>
    <w:rsid w:val="2F907898"/>
    <w:rsid w:val="2F93469E"/>
    <w:rsid w:val="2FC44902"/>
    <w:rsid w:val="2FF579B6"/>
    <w:rsid w:val="3028070E"/>
    <w:rsid w:val="30304425"/>
    <w:rsid w:val="30436DA2"/>
    <w:rsid w:val="305423A6"/>
    <w:rsid w:val="30A45AD9"/>
    <w:rsid w:val="30CB701E"/>
    <w:rsid w:val="30CE6CD3"/>
    <w:rsid w:val="30DE49BA"/>
    <w:rsid w:val="312B3CAE"/>
    <w:rsid w:val="31572AF6"/>
    <w:rsid w:val="31634C13"/>
    <w:rsid w:val="316F384C"/>
    <w:rsid w:val="31A86D44"/>
    <w:rsid w:val="31CD397E"/>
    <w:rsid w:val="31CF3DDF"/>
    <w:rsid w:val="31D375D8"/>
    <w:rsid w:val="31D55D3C"/>
    <w:rsid w:val="32384404"/>
    <w:rsid w:val="325D395F"/>
    <w:rsid w:val="32A52968"/>
    <w:rsid w:val="32C264E4"/>
    <w:rsid w:val="33003AC6"/>
    <w:rsid w:val="33306488"/>
    <w:rsid w:val="3333038E"/>
    <w:rsid w:val="33427027"/>
    <w:rsid w:val="334A6EF3"/>
    <w:rsid w:val="33792F26"/>
    <w:rsid w:val="33AA3134"/>
    <w:rsid w:val="33D16261"/>
    <w:rsid w:val="33E26FF2"/>
    <w:rsid w:val="33EB6BBB"/>
    <w:rsid w:val="34651DF2"/>
    <w:rsid w:val="346C5CDF"/>
    <w:rsid w:val="34781430"/>
    <w:rsid w:val="34791062"/>
    <w:rsid w:val="34CC5A2E"/>
    <w:rsid w:val="34E1188F"/>
    <w:rsid w:val="34F76133"/>
    <w:rsid w:val="35083B0F"/>
    <w:rsid w:val="350C386C"/>
    <w:rsid w:val="352C303E"/>
    <w:rsid w:val="354366D9"/>
    <w:rsid w:val="356F47B8"/>
    <w:rsid w:val="35731B05"/>
    <w:rsid w:val="35C61F49"/>
    <w:rsid w:val="35E51932"/>
    <w:rsid w:val="35FA4F43"/>
    <w:rsid w:val="36101262"/>
    <w:rsid w:val="361E07E4"/>
    <w:rsid w:val="36D24400"/>
    <w:rsid w:val="371346CC"/>
    <w:rsid w:val="37411FAD"/>
    <w:rsid w:val="3753348B"/>
    <w:rsid w:val="37560294"/>
    <w:rsid w:val="37700034"/>
    <w:rsid w:val="377036FC"/>
    <w:rsid w:val="37E91DEB"/>
    <w:rsid w:val="37FD5054"/>
    <w:rsid w:val="381E7E68"/>
    <w:rsid w:val="38296BB0"/>
    <w:rsid w:val="38437866"/>
    <w:rsid w:val="38600A1B"/>
    <w:rsid w:val="38780847"/>
    <w:rsid w:val="38972A67"/>
    <w:rsid w:val="38A76FDA"/>
    <w:rsid w:val="38C72E82"/>
    <w:rsid w:val="38D61F0B"/>
    <w:rsid w:val="38F244E3"/>
    <w:rsid w:val="38F52E00"/>
    <w:rsid w:val="39282356"/>
    <w:rsid w:val="394E381F"/>
    <w:rsid w:val="39A05497"/>
    <w:rsid w:val="39A73259"/>
    <w:rsid w:val="3A08498C"/>
    <w:rsid w:val="3A260543"/>
    <w:rsid w:val="3A412BF1"/>
    <w:rsid w:val="3A6903B1"/>
    <w:rsid w:val="3A694030"/>
    <w:rsid w:val="3A730586"/>
    <w:rsid w:val="3AB9245A"/>
    <w:rsid w:val="3AC978D8"/>
    <w:rsid w:val="3B0C2A03"/>
    <w:rsid w:val="3B2660A7"/>
    <w:rsid w:val="3B6516C1"/>
    <w:rsid w:val="3B77509E"/>
    <w:rsid w:val="3B887A8A"/>
    <w:rsid w:val="3B8F7DD7"/>
    <w:rsid w:val="3B902871"/>
    <w:rsid w:val="3B9C1270"/>
    <w:rsid w:val="3BCB35FC"/>
    <w:rsid w:val="3BCD2BFF"/>
    <w:rsid w:val="3BE519BA"/>
    <w:rsid w:val="3C4703E4"/>
    <w:rsid w:val="3C480828"/>
    <w:rsid w:val="3C663BB2"/>
    <w:rsid w:val="3CA07636"/>
    <w:rsid w:val="3CB76D1A"/>
    <w:rsid w:val="3CE00DEC"/>
    <w:rsid w:val="3CE55398"/>
    <w:rsid w:val="3CE70777"/>
    <w:rsid w:val="3D0A2C66"/>
    <w:rsid w:val="3D0B7420"/>
    <w:rsid w:val="3D1A41FB"/>
    <w:rsid w:val="3D1A5164"/>
    <w:rsid w:val="3D1D67A4"/>
    <w:rsid w:val="3D231287"/>
    <w:rsid w:val="3D2E4D81"/>
    <w:rsid w:val="3D6871B6"/>
    <w:rsid w:val="3D9A6087"/>
    <w:rsid w:val="3D9F6C53"/>
    <w:rsid w:val="3DC83378"/>
    <w:rsid w:val="3DD37CE1"/>
    <w:rsid w:val="3DE8550E"/>
    <w:rsid w:val="3E006A00"/>
    <w:rsid w:val="3E190A7A"/>
    <w:rsid w:val="3E1F757A"/>
    <w:rsid w:val="3E4A6A2E"/>
    <w:rsid w:val="3EA42ACC"/>
    <w:rsid w:val="3EF52A56"/>
    <w:rsid w:val="3EFD0834"/>
    <w:rsid w:val="3F122BC2"/>
    <w:rsid w:val="3F3768A5"/>
    <w:rsid w:val="3F9025D2"/>
    <w:rsid w:val="3FB62E0C"/>
    <w:rsid w:val="3FDC5DB5"/>
    <w:rsid w:val="400D4E88"/>
    <w:rsid w:val="40373104"/>
    <w:rsid w:val="404250A3"/>
    <w:rsid w:val="406763D2"/>
    <w:rsid w:val="407B349E"/>
    <w:rsid w:val="40894A9F"/>
    <w:rsid w:val="408D5782"/>
    <w:rsid w:val="40965A05"/>
    <w:rsid w:val="40A62E81"/>
    <w:rsid w:val="40F85061"/>
    <w:rsid w:val="40FD61C1"/>
    <w:rsid w:val="41071629"/>
    <w:rsid w:val="41554DDB"/>
    <w:rsid w:val="416A3FBB"/>
    <w:rsid w:val="41772AF5"/>
    <w:rsid w:val="419B1491"/>
    <w:rsid w:val="41B06152"/>
    <w:rsid w:val="41C0678F"/>
    <w:rsid w:val="41D95D5A"/>
    <w:rsid w:val="41F97C15"/>
    <w:rsid w:val="4212577A"/>
    <w:rsid w:val="421D4587"/>
    <w:rsid w:val="423073D0"/>
    <w:rsid w:val="423D1EAC"/>
    <w:rsid w:val="42637484"/>
    <w:rsid w:val="427641C3"/>
    <w:rsid w:val="42931FC8"/>
    <w:rsid w:val="42B424FC"/>
    <w:rsid w:val="42C65B0A"/>
    <w:rsid w:val="42FC2FD4"/>
    <w:rsid w:val="431119B2"/>
    <w:rsid w:val="43122782"/>
    <w:rsid w:val="435805BC"/>
    <w:rsid w:val="435B04BE"/>
    <w:rsid w:val="436E373E"/>
    <w:rsid w:val="43782AE6"/>
    <w:rsid w:val="43991ECE"/>
    <w:rsid w:val="43C30BA1"/>
    <w:rsid w:val="43E47749"/>
    <w:rsid w:val="43FD4B2A"/>
    <w:rsid w:val="44181DC4"/>
    <w:rsid w:val="44450E9B"/>
    <w:rsid w:val="44473FFE"/>
    <w:rsid w:val="445C7AFF"/>
    <w:rsid w:val="44C92AA3"/>
    <w:rsid w:val="44EE2BE9"/>
    <w:rsid w:val="45006E66"/>
    <w:rsid w:val="450C02F1"/>
    <w:rsid w:val="451F37CF"/>
    <w:rsid w:val="454F4776"/>
    <w:rsid w:val="45606472"/>
    <w:rsid w:val="45861309"/>
    <w:rsid w:val="45B31DE4"/>
    <w:rsid w:val="45C35682"/>
    <w:rsid w:val="45D05F55"/>
    <w:rsid w:val="45F94B20"/>
    <w:rsid w:val="45FB797E"/>
    <w:rsid w:val="46302A30"/>
    <w:rsid w:val="4667576A"/>
    <w:rsid w:val="46865117"/>
    <w:rsid w:val="468C06E9"/>
    <w:rsid w:val="46905CD0"/>
    <w:rsid w:val="46AB11F1"/>
    <w:rsid w:val="47192D9F"/>
    <w:rsid w:val="471A4158"/>
    <w:rsid w:val="471D2370"/>
    <w:rsid w:val="4728459A"/>
    <w:rsid w:val="47351CE1"/>
    <w:rsid w:val="476E6727"/>
    <w:rsid w:val="476F4C08"/>
    <w:rsid w:val="4771512A"/>
    <w:rsid w:val="47C128DF"/>
    <w:rsid w:val="47DF4E9B"/>
    <w:rsid w:val="48116B57"/>
    <w:rsid w:val="481F39A5"/>
    <w:rsid w:val="48271509"/>
    <w:rsid w:val="482F7244"/>
    <w:rsid w:val="48604F02"/>
    <w:rsid w:val="486D1589"/>
    <w:rsid w:val="488C05F0"/>
    <w:rsid w:val="48A85988"/>
    <w:rsid w:val="48B25D55"/>
    <w:rsid w:val="48CC39D9"/>
    <w:rsid w:val="490D7EC7"/>
    <w:rsid w:val="490E4223"/>
    <w:rsid w:val="4916206E"/>
    <w:rsid w:val="49645460"/>
    <w:rsid w:val="49916D22"/>
    <w:rsid w:val="49A14359"/>
    <w:rsid w:val="49AC7B9A"/>
    <w:rsid w:val="49B30465"/>
    <w:rsid w:val="49C8794E"/>
    <w:rsid w:val="49E45AE8"/>
    <w:rsid w:val="4A0E407B"/>
    <w:rsid w:val="4A4C4A61"/>
    <w:rsid w:val="4A7B6550"/>
    <w:rsid w:val="4A870242"/>
    <w:rsid w:val="4A961EAA"/>
    <w:rsid w:val="4AB758C3"/>
    <w:rsid w:val="4AC35568"/>
    <w:rsid w:val="4AC54B26"/>
    <w:rsid w:val="4AF90BD3"/>
    <w:rsid w:val="4AFF1476"/>
    <w:rsid w:val="4B1D4905"/>
    <w:rsid w:val="4B76496F"/>
    <w:rsid w:val="4B880616"/>
    <w:rsid w:val="4B8F425A"/>
    <w:rsid w:val="4B912A6D"/>
    <w:rsid w:val="4C2C5ABA"/>
    <w:rsid w:val="4C710880"/>
    <w:rsid w:val="4C76214F"/>
    <w:rsid w:val="4C852F5C"/>
    <w:rsid w:val="4CBC556E"/>
    <w:rsid w:val="4CBD2107"/>
    <w:rsid w:val="4CDB64E8"/>
    <w:rsid w:val="4D1F1D3E"/>
    <w:rsid w:val="4D2449DE"/>
    <w:rsid w:val="4D672977"/>
    <w:rsid w:val="4D936EE8"/>
    <w:rsid w:val="4DE150B4"/>
    <w:rsid w:val="4DF3669F"/>
    <w:rsid w:val="4E133043"/>
    <w:rsid w:val="4E19322E"/>
    <w:rsid w:val="4E276F78"/>
    <w:rsid w:val="4E3145CD"/>
    <w:rsid w:val="4E401937"/>
    <w:rsid w:val="4E570B14"/>
    <w:rsid w:val="4E800C90"/>
    <w:rsid w:val="4E875D72"/>
    <w:rsid w:val="4E9C61CA"/>
    <w:rsid w:val="4EC5134A"/>
    <w:rsid w:val="4ED35D63"/>
    <w:rsid w:val="4EF25C1D"/>
    <w:rsid w:val="4EF633A0"/>
    <w:rsid w:val="4F1514C6"/>
    <w:rsid w:val="4F557A9E"/>
    <w:rsid w:val="4F6C684C"/>
    <w:rsid w:val="4F80187B"/>
    <w:rsid w:val="4FC65707"/>
    <w:rsid w:val="500E6D76"/>
    <w:rsid w:val="507736AD"/>
    <w:rsid w:val="50CE2B67"/>
    <w:rsid w:val="50DE5C13"/>
    <w:rsid w:val="513752E5"/>
    <w:rsid w:val="51936581"/>
    <w:rsid w:val="51943490"/>
    <w:rsid w:val="51B64DEE"/>
    <w:rsid w:val="51BC2F3F"/>
    <w:rsid w:val="51C55621"/>
    <w:rsid w:val="51CE3588"/>
    <w:rsid w:val="51DA4693"/>
    <w:rsid w:val="51DE1DAD"/>
    <w:rsid w:val="51F15DFD"/>
    <w:rsid w:val="52244C16"/>
    <w:rsid w:val="522B55B8"/>
    <w:rsid w:val="52446B3B"/>
    <w:rsid w:val="528017F6"/>
    <w:rsid w:val="528817F3"/>
    <w:rsid w:val="528C510D"/>
    <w:rsid w:val="530D423B"/>
    <w:rsid w:val="53117930"/>
    <w:rsid w:val="53135B99"/>
    <w:rsid w:val="534D42E6"/>
    <w:rsid w:val="535970E3"/>
    <w:rsid w:val="53852732"/>
    <w:rsid w:val="5393675B"/>
    <w:rsid w:val="539F2B7A"/>
    <w:rsid w:val="53A07632"/>
    <w:rsid w:val="542B571F"/>
    <w:rsid w:val="546D350B"/>
    <w:rsid w:val="547F7F15"/>
    <w:rsid w:val="54926A15"/>
    <w:rsid w:val="54F219DC"/>
    <w:rsid w:val="54F879C6"/>
    <w:rsid w:val="55067F4E"/>
    <w:rsid w:val="5507672E"/>
    <w:rsid w:val="550A4009"/>
    <w:rsid w:val="55183F1D"/>
    <w:rsid w:val="551B2E31"/>
    <w:rsid w:val="55265490"/>
    <w:rsid w:val="553F1267"/>
    <w:rsid w:val="55681D95"/>
    <w:rsid w:val="55725DF8"/>
    <w:rsid w:val="55A93641"/>
    <w:rsid w:val="55CA236A"/>
    <w:rsid w:val="55F10F84"/>
    <w:rsid w:val="5650282E"/>
    <w:rsid w:val="56B8517C"/>
    <w:rsid w:val="56BE4A37"/>
    <w:rsid w:val="56DE4CCA"/>
    <w:rsid w:val="56E16EB7"/>
    <w:rsid w:val="57393BD5"/>
    <w:rsid w:val="576D107C"/>
    <w:rsid w:val="578B1DE1"/>
    <w:rsid w:val="57931F5C"/>
    <w:rsid w:val="579A6D94"/>
    <w:rsid w:val="57AA4377"/>
    <w:rsid w:val="57CB0191"/>
    <w:rsid w:val="582166BE"/>
    <w:rsid w:val="58323036"/>
    <w:rsid w:val="583458F0"/>
    <w:rsid w:val="58436B12"/>
    <w:rsid w:val="58635459"/>
    <w:rsid w:val="58676928"/>
    <w:rsid w:val="589E3766"/>
    <w:rsid w:val="58B07FFF"/>
    <w:rsid w:val="58B71C77"/>
    <w:rsid w:val="58B9401B"/>
    <w:rsid w:val="58CD4FF7"/>
    <w:rsid w:val="58E453E6"/>
    <w:rsid w:val="58E90593"/>
    <w:rsid w:val="58F40421"/>
    <w:rsid w:val="591A723B"/>
    <w:rsid w:val="594625E4"/>
    <w:rsid w:val="595439C1"/>
    <w:rsid w:val="596F4CF5"/>
    <w:rsid w:val="59712260"/>
    <w:rsid w:val="59872087"/>
    <w:rsid w:val="59895640"/>
    <w:rsid w:val="599A5200"/>
    <w:rsid w:val="59A60288"/>
    <w:rsid w:val="59B2415A"/>
    <w:rsid w:val="59C55101"/>
    <w:rsid w:val="59C96A9E"/>
    <w:rsid w:val="5A0667C2"/>
    <w:rsid w:val="5A080DF9"/>
    <w:rsid w:val="5A186C75"/>
    <w:rsid w:val="5A451B2A"/>
    <w:rsid w:val="5A4B6738"/>
    <w:rsid w:val="5A4D0F02"/>
    <w:rsid w:val="5A5D286B"/>
    <w:rsid w:val="5A9810BF"/>
    <w:rsid w:val="5AB115BC"/>
    <w:rsid w:val="5ACB774B"/>
    <w:rsid w:val="5AFA290B"/>
    <w:rsid w:val="5AFE431A"/>
    <w:rsid w:val="5B276DAA"/>
    <w:rsid w:val="5B2C65A4"/>
    <w:rsid w:val="5B7E72A8"/>
    <w:rsid w:val="5B9062C9"/>
    <w:rsid w:val="5B9651E1"/>
    <w:rsid w:val="5BA16563"/>
    <w:rsid w:val="5BAD762B"/>
    <w:rsid w:val="5BB861C1"/>
    <w:rsid w:val="5C0330A4"/>
    <w:rsid w:val="5C0C23FB"/>
    <w:rsid w:val="5C1D7385"/>
    <w:rsid w:val="5C230FF0"/>
    <w:rsid w:val="5C884728"/>
    <w:rsid w:val="5CAE2D34"/>
    <w:rsid w:val="5CC311D8"/>
    <w:rsid w:val="5CF77744"/>
    <w:rsid w:val="5CF848E6"/>
    <w:rsid w:val="5D152D71"/>
    <w:rsid w:val="5D1F349D"/>
    <w:rsid w:val="5D355768"/>
    <w:rsid w:val="5D4E083F"/>
    <w:rsid w:val="5D4F75B0"/>
    <w:rsid w:val="5D5232AD"/>
    <w:rsid w:val="5D75611C"/>
    <w:rsid w:val="5D827274"/>
    <w:rsid w:val="5D84472A"/>
    <w:rsid w:val="5D934795"/>
    <w:rsid w:val="5DEF519F"/>
    <w:rsid w:val="5DF11589"/>
    <w:rsid w:val="5DF302FC"/>
    <w:rsid w:val="5E09447F"/>
    <w:rsid w:val="5E760E4E"/>
    <w:rsid w:val="5E855B2A"/>
    <w:rsid w:val="5EA73884"/>
    <w:rsid w:val="5EE85378"/>
    <w:rsid w:val="5EEB6673"/>
    <w:rsid w:val="5F093785"/>
    <w:rsid w:val="5F3A76F9"/>
    <w:rsid w:val="5F57459F"/>
    <w:rsid w:val="5F797609"/>
    <w:rsid w:val="5F82120E"/>
    <w:rsid w:val="5F8A0305"/>
    <w:rsid w:val="5F920EC8"/>
    <w:rsid w:val="5F9728E0"/>
    <w:rsid w:val="5F9917BD"/>
    <w:rsid w:val="5FBC0536"/>
    <w:rsid w:val="5FF01820"/>
    <w:rsid w:val="5FFB7161"/>
    <w:rsid w:val="602B2183"/>
    <w:rsid w:val="602B74B4"/>
    <w:rsid w:val="60321EFB"/>
    <w:rsid w:val="603B43A7"/>
    <w:rsid w:val="60473B01"/>
    <w:rsid w:val="6049267A"/>
    <w:rsid w:val="60531ECD"/>
    <w:rsid w:val="60630C8F"/>
    <w:rsid w:val="607B26CC"/>
    <w:rsid w:val="607F020D"/>
    <w:rsid w:val="60CB1A5A"/>
    <w:rsid w:val="60E009D8"/>
    <w:rsid w:val="60FC3AB1"/>
    <w:rsid w:val="610C2493"/>
    <w:rsid w:val="613A6180"/>
    <w:rsid w:val="616245D6"/>
    <w:rsid w:val="61693EC2"/>
    <w:rsid w:val="61936C91"/>
    <w:rsid w:val="619D109C"/>
    <w:rsid w:val="61AF0B22"/>
    <w:rsid w:val="61BB41EB"/>
    <w:rsid w:val="61BF105E"/>
    <w:rsid w:val="61ED1B75"/>
    <w:rsid w:val="61F00239"/>
    <w:rsid w:val="62416F67"/>
    <w:rsid w:val="625B4F2C"/>
    <w:rsid w:val="62750FA0"/>
    <w:rsid w:val="627E0F3F"/>
    <w:rsid w:val="627F2323"/>
    <w:rsid w:val="62D93812"/>
    <w:rsid w:val="62F84B2D"/>
    <w:rsid w:val="631D47E7"/>
    <w:rsid w:val="637D616D"/>
    <w:rsid w:val="63995397"/>
    <w:rsid w:val="63A25205"/>
    <w:rsid w:val="63A536E5"/>
    <w:rsid w:val="63C93D1E"/>
    <w:rsid w:val="63DF6A68"/>
    <w:rsid w:val="63EB685C"/>
    <w:rsid w:val="63F660AC"/>
    <w:rsid w:val="63F83757"/>
    <w:rsid w:val="63F91396"/>
    <w:rsid w:val="63FB27DC"/>
    <w:rsid w:val="640C39A9"/>
    <w:rsid w:val="64210952"/>
    <w:rsid w:val="64317018"/>
    <w:rsid w:val="645D159F"/>
    <w:rsid w:val="6475656F"/>
    <w:rsid w:val="64896B95"/>
    <w:rsid w:val="64C34832"/>
    <w:rsid w:val="64E2496B"/>
    <w:rsid w:val="64FA56F7"/>
    <w:rsid w:val="65117008"/>
    <w:rsid w:val="65453DB0"/>
    <w:rsid w:val="657E633E"/>
    <w:rsid w:val="658C1FA6"/>
    <w:rsid w:val="659A33F5"/>
    <w:rsid w:val="65BD7F9F"/>
    <w:rsid w:val="65F8001C"/>
    <w:rsid w:val="65FD7B12"/>
    <w:rsid w:val="66173281"/>
    <w:rsid w:val="665477F1"/>
    <w:rsid w:val="66562CF4"/>
    <w:rsid w:val="66912DAB"/>
    <w:rsid w:val="669218A3"/>
    <w:rsid w:val="66A93011"/>
    <w:rsid w:val="66E45A4E"/>
    <w:rsid w:val="671C7393"/>
    <w:rsid w:val="672C3505"/>
    <w:rsid w:val="677C3DAA"/>
    <w:rsid w:val="67B84689"/>
    <w:rsid w:val="67B95903"/>
    <w:rsid w:val="67E4333D"/>
    <w:rsid w:val="67EC408F"/>
    <w:rsid w:val="68412EE0"/>
    <w:rsid w:val="6864383D"/>
    <w:rsid w:val="689618A9"/>
    <w:rsid w:val="68C87CF9"/>
    <w:rsid w:val="68E47244"/>
    <w:rsid w:val="68FA6801"/>
    <w:rsid w:val="69073C1D"/>
    <w:rsid w:val="69341E28"/>
    <w:rsid w:val="695E2C6C"/>
    <w:rsid w:val="6961380C"/>
    <w:rsid w:val="699204B9"/>
    <w:rsid w:val="69B67734"/>
    <w:rsid w:val="69C266CE"/>
    <w:rsid w:val="69D23567"/>
    <w:rsid w:val="6A061786"/>
    <w:rsid w:val="6A140D92"/>
    <w:rsid w:val="6A3732C3"/>
    <w:rsid w:val="6A3E28C6"/>
    <w:rsid w:val="6A547D01"/>
    <w:rsid w:val="6AA33303"/>
    <w:rsid w:val="6AC5542F"/>
    <w:rsid w:val="6ADA345D"/>
    <w:rsid w:val="6B186968"/>
    <w:rsid w:val="6B2F65E6"/>
    <w:rsid w:val="6B34527D"/>
    <w:rsid w:val="6B3815E0"/>
    <w:rsid w:val="6B7E4291"/>
    <w:rsid w:val="6BA0173F"/>
    <w:rsid w:val="6BA24920"/>
    <w:rsid w:val="6BB959DC"/>
    <w:rsid w:val="6BC433A6"/>
    <w:rsid w:val="6BD52D89"/>
    <w:rsid w:val="6BE47193"/>
    <w:rsid w:val="6C02540C"/>
    <w:rsid w:val="6C076AED"/>
    <w:rsid w:val="6C1C6DC5"/>
    <w:rsid w:val="6C1F4866"/>
    <w:rsid w:val="6C475A62"/>
    <w:rsid w:val="6C6840C2"/>
    <w:rsid w:val="6C8D37BA"/>
    <w:rsid w:val="6C927ACA"/>
    <w:rsid w:val="6C9630D7"/>
    <w:rsid w:val="6CB73B25"/>
    <w:rsid w:val="6CBD42A0"/>
    <w:rsid w:val="6CCB2263"/>
    <w:rsid w:val="6CED62DF"/>
    <w:rsid w:val="6CFC3549"/>
    <w:rsid w:val="6D224C87"/>
    <w:rsid w:val="6D3A7060"/>
    <w:rsid w:val="6D533A38"/>
    <w:rsid w:val="6D621D49"/>
    <w:rsid w:val="6D904FAC"/>
    <w:rsid w:val="6D9A311E"/>
    <w:rsid w:val="6DAA003D"/>
    <w:rsid w:val="6DBE449A"/>
    <w:rsid w:val="6DD753C4"/>
    <w:rsid w:val="6DDA001C"/>
    <w:rsid w:val="6DDD14CC"/>
    <w:rsid w:val="6DE673A4"/>
    <w:rsid w:val="6E3669D5"/>
    <w:rsid w:val="6E57706F"/>
    <w:rsid w:val="6E617526"/>
    <w:rsid w:val="6E6956B9"/>
    <w:rsid w:val="6E8931C3"/>
    <w:rsid w:val="6E9375A1"/>
    <w:rsid w:val="6EE32489"/>
    <w:rsid w:val="6EED5625"/>
    <w:rsid w:val="6F275FEB"/>
    <w:rsid w:val="6F3E26E8"/>
    <w:rsid w:val="6F4209A7"/>
    <w:rsid w:val="6F4F3E6C"/>
    <w:rsid w:val="6F5C6C7D"/>
    <w:rsid w:val="6F5F4A6B"/>
    <w:rsid w:val="6FAD742D"/>
    <w:rsid w:val="6FE26F69"/>
    <w:rsid w:val="703A6C75"/>
    <w:rsid w:val="706763E6"/>
    <w:rsid w:val="707F550E"/>
    <w:rsid w:val="70822713"/>
    <w:rsid w:val="70846E17"/>
    <w:rsid w:val="70B769A9"/>
    <w:rsid w:val="70C57306"/>
    <w:rsid w:val="70FF27A5"/>
    <w:rsid w:val="7109347E"/>
    <w:rsid w:val="710F1A6B"/>
    <w:rsid w:val="71467360"/>
    <w:rsid w:val="714F061F"/>
    <w:rsid w:val="71644CF0"/>
    <w:rsid w:val="71653017"/>
    <w:rsid w:val="71671D9D"/>
    <w:rsid w:val="717A178C"/>
    <w:rsid w:val="71866C98"/>
    <w:rsid w:val="719008F3"/>
    <w:rsid w:val="719D0BF2"/>
    <w:rsid w:val="71AA0786"/>
    <w:rsid w:val="71B30B97"/>
    <w:rsid w:val="71B31B06"/>
    <w:rsid w:val="71C82E1E"/>
    <w:rsid w:val="71CB4D8F"/>
    <w:rsid w:val="71DD56B9"/>
    <w:rsid w:val="71E16C8D"/>
    <w:rsid w:val="71E216E7"/>
    <w:rsid w:val="71EA4698"/>
    <w:rsid w:val="72517453"/>
    <w:rsid w:val="72AA112F"/>
    <w:rsid w:val="72BD45BF"/>
    <w:rsid w:val="72C17580"/>
    <w:rsid w:val="72F737AD"/>
    <w:rsid w:val="734F6B13"/>
    <w:rsid w:val="73650CE2"/>
    <w:rsid w:val="736A45E5"/>
    <w:rsid w:val="739540EE"/>
    <w:rsid w:val="739B2834"/>
    <w:rsid w:val="73A225C1"/>
    <w:rsid w:val="73AC320B"/>
    <w:rsid w:val="73BB0D2F"/>
    <w:rsid w:val="73C75C43"/>
    <w:rsid w:val="73CC20C3"/>
    <w:rsid w:val="73D74B24"/>
    <w:rsid w:val="7425153A"/>
    <w:rsid w:val="742F519B"/>
    <w:rsid w:val="74730542"/>
    <w:rsid w:val="74763A3A"/>
    <w:rsid w:val="748D4CC2"/>
    <w:rsid w:val="74B86372"/>
    <w:rsid w:val="74D92045"/>
    <w:rsid w:val="74EA0FC1"/>
    <w:rsid w:val="74EC29A9"/>
    <w:rsid w:val="752355E4"/>
    <w:rsid w:val="75374891"/>
    <w:rsid w:val="7552222D"/>
    <w:rsid w:val="755832F8"/>
    <w:rsid w:val="75667B6E"/>
    <w:rsid w:val="75704AE9"/>
    <w:rsid w:val="759E3057"/>
    <w:rsid w:val="75A41724"/>
    <w:rsid w:val="75EF098F"/>
    <w:rsid w:val="75FC0BA0"/>
    <w:rsid w:val="761F6FC9"/>
    <w:rsid w:val="76592B3A"/>
    <w:rsid w:val="767B0106"/>
    <w:rsid w:val="76B159C2"/>
    <w:rsid w:val="76CC3E69"/>
    <w:rsid w:val="76FC456F"/>
    <w:rsid w:val="7712616F"/>
    <w:rsid w:val="77207156"/>
    <w:rsid w:val="772E3BC7"/>
    <w:rsid w:val="772F7185"/>
    <w:rsid w:val="776815A3"/>
    <w:rsid w:val="776F66EF"/>
    <w:rsid w:val="777E0914"/>
    <w:rsid w:val="77D7434C"/>
    <w:rsid w:val="77F63670"/>
    <w:rsid w:val="78111704"/>
    <w:rsid w:val="78151C4A"/>
    <w:rsid w:val="785E2C6A"/>
    <w:rsid w:val="786B7467"/>
    <w:rsid w:val="78B87557"/>
    <w:rsid w:val="78B95B1C"/>
    <w:rsid w:val="78BC09CF"/>
    <w:rsid w:val="78BC32ED"/>
    <w:rsid w:val="78CD3F9A"/>
    <w:rsid w:val="792451CB"/>
    <w:rsid w:val="79263794"/>
    <w:rsid w:val="79467B7B"/>
    <w:rsid w:val="79584660"/>
    <w:rsid w:val="79BA5789"/>
    <w:rsid w:val="79EE483D"/>
    <w:rsid w:val="7A130F54"/>
    <w:rsid w:val="7A4C3BF7"/>
    <w:rsid w:val="7A4E15AE"/>
    <w:rsid w:val="7A5A6EB5"/>
    <w:rsid w:val="7A8539F5"/>
    <w:rsid w:val="7AA1190C"/>
    <w:rsid w:val="7ADB6898"/>
    <w:rsid w:val="7B1D5512"/>
    <w:rsid w:val="7B4B5E55"/>
    <w:rsid w:val="7B7E7955"/>
    <w:rsid w:val="7BA710D3"/>
    <w:rsid w:val="7BD66488"/>
    <w:rsid w:val="7BDA338D"/>
    <w:rsid w:val="7BEA3C80"/>
    <w:rsid w:val="7BFE4A24"/>
    <w:rsid w:val="7C245B39"/>
    <w:rsid w:val="7C3C1C10"/>
    <w:rsid w:val="7C4F3344"/>
    <w:rsid w:val="7C7074D7"/>
    <w:rsid w:val="7C8E4296"/>
    <w:rsid w:val="7C9A5940"/>
    <w:rsid w:val="7CBF37B9"/>
    <w:rsid w:val="7CE813DA"/>
    <w:rsid w:val="7D613134"/>
    <w:rsid w:val="7D6464C5"/>
    <w:rsid w:val="7D737A55"/>
    <w:rsid w:val="7D8A4E32"/>
    <w:rsid w:val="7DA251A2"/>
    <w:rsid w:val="7DAD3C37"/>
    <w:rsid w:val="7DBA0900"/>
    <w:rsid w:val="7DCF2D0C"/>
    <w:rsid w:val="7DD65966"/>
    <w:rsid w:val="7DDC45CB"/>
    <w:rsid w:val="7E476FDD"/>
    <w:rsid w:val="7E4F6F3D"/>
    <w:rsid w:val="7E663E49"/>
    <w:rsid w:val="7EA34760"/>
    <w:rsid w:val="7EAC4D6A"/>
    <w:rsid w:val="7EB614B1"/>
    <w:rsid w:val="7F215521"/>
    <w:rsid w:val="7F2E74B8"/>
    <w:rsid w:val="7F613990"/>
    <w:rsid w:val="7F6B0506"/>
    <w:rsid w:val="7F6F09D6"/>
    <w:rsid w:val="7FB277E2"/>
    <w:rsid w:val="7FDD6D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iPriority="99" w:semiHidden="0"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semiHidden="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iPriority="99"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qFormat="1" w:uiPriority="99" w:semiHidden="0" w:name="Body Text Indent 2"/>
    <w:lsdException w:qFormat="1" w:unhideWhenUsed="0" w:uiPriority="0" w:semiHidden="0"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9"/>
    <w:pPr>
      <w:keepNext/>
      <w:keepLines/>
      <w:spacing w:before="260" w:after="260" w:line="416" w:lineRule="auto"/>
      <w:outlineLvl w:val="1"/>
    </w:pPr>
    <w:rPr>
      <w:rFonts w:ascii="新宋体" w:hAnsi="Arial" w:eastAsia="新宋体"/>
      <w:b/>
      <w:bCs/>
      <w:sz w:val="32"/>
      <w:szCs w:val="32"/>
    </w:rPr>
  </w:style>
  <w:style w:type="paragraph" w:styleId="4">
    <w:name w:val="heading 3"/>
    <w:basedOn w:val="1"/>
    <w:next w:val="1"/>
    <w:unhideWhenUsed/>
    <w:qFormat/>
    <w:uiPriority w:val="9"/>
    <w:pPr>
      <w:keepNext/>
      <w:keepLines/>
      <w:spacing w:before="260" w:after="260" w:line="412" w:lineRule="auto"/>
      <w:ind w:firstLine="49" w:firstLineChars="49"/>
      <w:outlineLvl w:val="2"/>
    </w:pPr>
    <w:rPr>
      <w:rFonts w:ascii="黑体" w:eastAsia="黑体"/>
      <w:sz w:val="28"/>
      <w:szCs w:val="20"/>
    </w:rPr>
  </w:style>
  <w:style w:type="paragraph" w:styleId="5">
    <w:name w:val="heading 4"/>
    <w:basedOn w:val="1"/>
    <w:next w:val="1"/>
    <w:unhideWhenUsed/>
    <w:qFormat/>
    <w:uiPriority w:val="9"/>
    <w:pPr>
      <w:keepNext/>
      <w:keepLines/>
      <w:spacing w:before="280" w:after="290" w:line="376" w:lineRule="auto"/>
      <w:outlineLvl w:val="3"/>
    </w:pPr>
    <w:rPr>
      <w:rFonts w:ascii="Arial" w:hAnsi="Arial" w:eastAsia="黑体"/>
      <w:b/>
      <w:bCs/>
      <w:sz w:val="28"/>
      <w:szCs w:val="28"/>
    </w:rPr>
  </w:style>
  <w:style w:type="character" w:default="1" w:styleId="25">
    <w:name w:val="Default Paragraph Font"/>
    <w:unhideWhenUsed/>
    <w:qFormat/>
    <w:uiPriority w:val="1"/>
  </w:style>
  <w:style w:type="table" w:default="1" w:styleId="23">
    <w:name w:val="Normal Table"/>
    <w:unhideWhenUsed/>
    <w:qFormat/>
    <w:uiPriority w:val="99"/>
    <w:tblPr>
      <w:tblCellMar>
        <w:top w:w="0" w:type="dxa"/>
        <w:left w:w="108" w:type="dxa"/>
        <w:bottom w:w="0" w:type="dxa"/>
        <w:right w:w="108" w:type="dxa"/>
      </w:tblCellMar>
    </w:tblPr>
  </w:style>
  <w:style w:type="paragraph" w:styleId="6">
    <w:name w:val="Normal Indent"/>
    <w:basedOn w:val="1"/>
    <w:next w:val="1"/>
    <w:qFormat/>
    <w:uiPriority w:val="0"/>
    <w:pPr>
      <w:spacing w:after="0" w:line="240" w:lineRule="auto"/>
      <w:ind w:firstLine="420"/>
    </w:pPr>
    <w:rPr>
      <w:rFonts w:ascii="Times New Roman" w:hAnsi="Times New Roman" w:eastAsia="宋体" w:cs="Times New Roman"/>
      <w:color w:val="auto"/>
      <w:kern w:val="0"/>
      <w:sz w:val="20"/>
      <w:szCs w:val="20"/>
    </w:rPr>
  </w:style>
  <w:style w:type="paragraph" w:styleId="7">
    <w:name w:val="Body Text"/>
    <w:basedOn w:val="1"/>
    <w:next w:val="1"/>
    <w:qFormat/>
    <w:uiPriority w:val="0"/>
    <w:pPr>
      <w:autoSpaceDE w:val="0"/>
      <w:autoSpaceDN w:val="0"/>
      <w:adjustRightInd w:val="0"/>
      <w:spacing w:line="360" w:lineRule="auto"/>
      <w:jc w:val="left"/>
    </w:pPr>
    <w:rPr>
      <w:rFonts w:ascii="宋体"/>
      <w:color w:val="000000"/>
      <w:kern w:val="0"/>
      <w:sz w:val="28"/>
      <w:szCs w:val="32"/>
    </w:rPr>
  </w:style>
  <w:style w:type="paragraph" w:styleId="8">
    <w:name w:val="Body Text Indent"/>
    <w:basedOn w:val="1"/>
    <w:qFormat/>
    <w:uiPriority w:val="0"/>
    <w:pPr>
      <w:spacing w:line="360" w:lineRule="auto"/>
      <w:ind w:firstLine="480" w:firstLineChars="200"/>
    </w:pPr>
    <w:rPr>
      <w:rFonts w:ascii="宋体"/>
      <w:sz w:val="24"/>
    </w:rPr>
  </w:style>
  <w:style w:type="paragraph" w:styleId="9">
    <w:name w:val="Plain Text"/>
    <w:basedOn w:val="1"/>
    <w:qFormat/>
    <w:uiPriority w:val="0"/>
    <w:rPr>
      <w:rFonts w:ascii="宋体" w:hAnsi="Courier New"/>
      <w:sz w:val="24"/>
    </w:rPr>
  </w:style>
  <w:style w:type="paragraph" w:styleId="10">
    <w:name w:val="Date"/>
    <w:basedOn w:val="1"/>
    <w:next w:val="1"/>
    <w:link w:val="34"/>
    <w:unhideWhenUsed/>
    <w:qFormat/>
    <w:uiPriority w:val="99"/>
    <w:pPr>
      <w:ind w:left="100" w:leftChars="2500"/>
    </w:pPr>
  </w:style>
  <w:style w:type="paragraph" w:styleId="11">
    <w:name w:val="Body Text Indent 2"/>
    <w:basedOn w:val="1"/>
    <w:unhideWhenUsed/>
    <w:qFormat/>
    <w:uiPriority w:val="99"/>
    <w:pPr>
      <w:spacing w:line="360" w:lineRule="auto"/>
      <w:ind w:firstLine="570"/>
    </w:pPr>
    <w:rPr>
      <w:rFonts w:ascii="宋体" w:hAnsi="宋体"/>
      <w:iCs/>
      <w:sz w:val="28"/>
      <w:szCs w:val="20"/>
    </w:rPr>
  </w:style>
  <w:style w:type="paragraph" w:styleId="12">
    <w:name w:val="Balloon Text"/>
    <w:basedOn w:val="1"/>
    <w:link w:val="37"/>
    <w:unhideWhenUsed/>
    <w:qFormat/>
    <w:uiPriority w:val="99"/>
    <w:rPr>
      <w:sz w:val="18"/>
      <w:szCs w:val="18"/>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next w:val="15"/>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Quote"/>
    <w:basedOn w:val="1"/>
    <w:next w:val="1"/>
    <w:qFormat/>
    <w:uiPriority w:val="0"/>
    <w:pPr>
      <w:wordWrap w:val="0"/>
      <w:spacing w:before="200" w:after="160"/>
      <w:ind w:left="864" w:right="864"/>
      <w:jc w:val="center"/>
    </w:pPr>
    <w:rPr>
      <w:rFonts w:ascii="Calibri" w:hAnsi="Calibri" w:eastAsia="Calibri" w:cs="Times New Roman"/>
      <w:i/>
    </w:rPr>
  </w:style>
  <w:style w:type="paragraph" w:styleId="16">
    <w:name w:val="toc 1"/>
    <w:basedOn w:val="1"/>
    <w:next w:val="1"/>
    <w:unhideWhenUsed/>
    <w:qFormat/>
    <w:uiPriority w:val="39"/>
  </w:style>
  <w:style w:type="paragraph" w:styleId="17">
    <w:name w:val="List"/>
    <w:basedOn w:val="1"/>
    <w:unhideWhenUsed/>
    <w:qFormat/>
    <w:uiPriority w:val="99"/>
    <w:pPr>
      <w:ind w:left="200" w:hanging="200" w:hangingChars="200"/>
      <w:jc w:val="both"/>
    </w:pPr>
    <w:rPr>
      <w:rFonts w:ascii="Times New Roman" w:hAnsi="Times New Roman"/>
      <w:kern w:val="2"/>
      <w:sz w:val="21"/>
      <w:szCs w:val="20"/>
      <w:lang w:eastAsia="zh-CN"/>
    </w:rPr>
  </w:style>
  <w:style w:type="paragraph" w:styleId="18">
    <w:name w:val="footnote text"/>
    <w:basedOn w:val="1"/>
    <w:unhideWhenUsed/>
    <w:qFormat/>
    <w:uiPriority w:val="99"/>
    <w:pPr>
      <w:snapToGrid w:val="0"/>
      <w:jc w:val="left"/>
    </w:pPr>
    <w:rPr>
      <w:sz w:val="18"/>
    </w:rPr>
  </w:style>
  <w:style w:type="paragraph" w:styleId="19">
    <w:name w:val="Body Text Indent 3"/>
    <w:basedOn w:val="1"/>
    <w:qFormat/>
    <w:uiPriority w:val="0"/>
    <w:pPr>
      <w:ind w:firstLine="480" w:firstLineChars="200"/>
    </w:pPr>
    <w:rPr>
      <w:rFonts w:ascii="幼圆" w:eastAsia="幼圆"/>
      <w:sz w:val="24"/>
      <w:szCs w:val="32"/>
    </w:rPr>
  </w:style>
  <w:style w:type="paragraph" w:styleId="20">
    <w:name w:val="Normal (Web)"/>
    <w:basedOn w:val="1"/>
    <w:next w:val="1"/>
    <w:qFormat/>
    <w:uiPriority w:val="0"/>
    <w:pPr>
      <w:spacing w:before="100" w:beforeAutospacing="1" w:after="100" w:afterAutospacing="1"/>
      <w:jc w:val="left"/>
    </w:pPr>
    <w:rPr>
      <w:kern w:val="0"/>
      <w:sz w:val="24"/>
    </w:rPr>
  </w:style>
  <w:style w:type="paragraph" w:styleId="21">
    <w:name w:val="Body Text First Indent"/>
    <w:basedOn w:val="7"/>
    <w:qFormat/>
    <w:uiPriority w:val="0"/>
    <w:pPr>
      <w:ind w:firstLine="420" w:firstLineChars="100"/>
    </w:pPr>
  </w:style>
  <w:style w:type="paragraph" w:styleId="22">
    <w:name w:val="Body Text First Indent 2"/>
    <w:basedOn w:val="8"/>
    <w:unhideWhenUsed/>
    <w:qFormat/>
    <w:uiPriority w:val="99"/>
    <w:pPr>
      <w:ind w:firstLine="420" w:firstLineChars="200"/>
    </w:pPr>
  </w:style>
  <w:style w:type="table" w:styleId="24">
    <w:name w:val="Table Grid"/>
    <w:basedOn w:val="2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basedOn w:val="25"/>
    <w:qFormat/>
    <w:uiPriority w:val="0"/>
    <w:rPr>
      <w:rFonts w:ascii="Times New Roman" w:hAnsi="Times New Roman" w:eastAsia="宋体" w:cs="Times New Roman"/>
      <w:b/>
      <w:bCs/>
    </w:rPr>
  </w:style>
  <w:style w:type="character" w:styleId="27">
    <w:name w:val="page number"/>
    <w:basedOn w:val="25"/>
    <w:qFormat/>
    <w:uiPriority w:val="0"/>
  </w:style>
  <w:style w:type="character" w:styleId="28">
    <w:name w:val="footnote reference"/>
    <w:basedOn w:val="25"/>
    <w:unhideWhenUsed/>
    <w:qFormat/>
    <w:uiPriority w:val="99"/>
    <w:rPr>
      <w:vertAlign w:val="superscript"/>
    </w:rPr>
  </w:style>
  <w:style w:type="paragraph" w:customStyle="1" w:styleId="29">
    <w:name w:val="正文+首行缩进2字符"/>
    <w:basedOn w:val="1"/>
    <w:qFormat/>
    <w:uiPriority w:val="0"/>
    <w:pPr>
      <w:ind w:firstLine="200" w:firstLineChars="200"/>
    </w:pPr>
  </w:style>
  <w:style w:type="paragraph" w:customStyle="1" w:styleId="30">
    <w:name w:val="正文（缩进）"/>
    <w:basedOn w:val="1"/>
    <w:qFormat/>
    <w:uiPriority w:val="0"/>
    <w:pPr>
      <w:spacing w:beforeLines="50" w:afterLines="50"/>
      <w:ind w:firstLine="480"/>
    </w:pPr>
    <w:rPr>
      <w:sz w:val="24"/>
    </w:rPr>
  </w:style>
  <w:style w:type="paragraph" w:customStyle="1" w:styleId="31">
    <w:name w:val="table of authorities1"/>
    <w:basedOn w:val="1"/>
    <w:next w:val="1"/>
    <w:qFormat/>
    <w:uiPriority w:val="0"/>
    <w:pPr>
      <w:ind w:left="420" w:leftChars="200"/>
    </w:pPr>
  </w:style>
  <w:style w:type="paragraph" w:customStyle="1" w:styleId="32">
    <w:name w:val="正文1"/>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szCs w:val="22"/>
      <w:lang w:val="en-US" w:eastAsia="zh-CN" w:bidi="ar-SA"/>
    </w:rPr>
  </w:style>
  <w:style w:type="character" w:customStyle="1" w:styleId="33">
    <w:name w:val="apple-converted-space"/>
    <w:basedOn w:val="25"/>
    <w:qFormat/>
    <w:uiPriority w:val="0"/>
  </w:style>
  <w:style w:type="character" w:customStyle="1" w:styleId="34">
    <w:name w:val="日期 Char"/>
    <w:basedOn w:val="25"/>
    <w:link w:val="10"/>
    <w:semiHidden/>
    <w:qFormat/>
    <w:uiPriority w:val="99"/>
    <w:rPr>
      <w:kern w:val="2"/>
      <w:sz w:val="21"/>
      <w:szCs w:val="24"/>
    </w:rPr>
  </w:style>
  <w:style w:type="paragraph" w:customStyle="1" w:styleId="35">
    <w:name w:val="Default Text"/>
    <w:qFormat/>
    <w:uiPriority w:val="0"/>
    <w:pPr>
      <w:widowControl w:val="0"/>
      <w:autoSpaceDE w:val="0"/>
      <w:autoSpaceDN w:val="0"/>
      <w:adjustRightInd w:val="0"/>
    </w:pPr>
    <w:rPr>
      <w:rFonts w:ascii="Times New Roman" w:hAnsi="Times New Roman" w:eastAsia="宋体" w:cs="Times New Roman"/>
      <w:color w:val="000000"/>
      <w:sz w:val="24"/>
      <w:szCs w:val="22"/>
      <w:lang w:val="en-US" w:eastAsia="zh-CN" w:bidi="ar-SA"/>
    </w:rPr>
  </w:style>
  <w:style w:type="paragraph" w:customStyle="1" w:styleId="36">
    <w:name w:val="样式1"/>
    <w:basedOn w:val="1"/>
    <w:qFormat/>
    <w:uiPriority w:val="0"/>
    <w:pPr>
      <w:adjustRightInd w:val="0"/>
      <w:spacing w:line="420" w:lineRule="auto"/>
      <w:jc w:val="center"/>
      <w:textAlignment w:val="baseline"/>
    </w:pPr>
    <w:rPr>
      <w:rFonts w:ascii="宋体"/>
      <w:kern w:val="0"/>
      <w:sz w:val="24"/>
    </w:rPr>
  </w:style>
  <w:style w:type="character" w:customStyle="1" w:styleId="37">
    <w:name w:val="批注框文本 Char"/>
    <w:basedOn w:val="25"/>
    <w:link w:val="12"/>
    <w:semiHidden/>
    <w:qFormat/>
    <w:uiPriority w:val="99"/>
    <w:rPr>
      <w:kern w:val="2"/>
      <w:sz w:val="18"/>
      <w:szCs w:val="18"/>
    </w:rPr>
  </w:style>
  <w:style w:type="character" w:customStyle="1" w:styleId="38">
    <w:name w:val="fontstyle21"/>
    <w:basedOn w:val="25"/>
    <w:qFormat/>
    <w:uiPriority w:val="0"/>
    <w:rPr>
      <w:rFonts w:hint="default" w:ascii="TimesNewRomanPSMT" w:hAnsi="TimesNewRomanPSMT"/>
      <w:color w:val="000000"/>
      <w:sz w:val="24"/>
      <w:szCs w:val="24"/>
    </w:rPr>
  </w:style>
  <w:style w:type="table" w:customStyle="1" w:styleId="39">
    <w:name w:val="TableGrid"/>
    <w:qFormat/>
    <w:uiPriority w:val="0"/>
    <w:tblPr>
      <w:tblCellMar>
        <w:top w:w="0" w:type="dxa"/>
        <w:left w:w="0" w:type="dxa"/>
        <w:bottom w:w="0" w:type="dxa"/>
        <w:right w:w="0" w:type="dxa"/>
      </w:tblCellMar>
    </w:tblPr>
  </w:style>
  <w:style w:type="paragraph" w:customStyle="1" w:styleId="40">
    <w:name w:val="NO3"/>
    <w:basedOn w:val="1"/>
    <w:qFormat/>
    <w:uiPriority w:val="0"/>
    <w:pPr>
      <w:tabs>
        <w:tab w:val="left" w:pos="907"/>
      </w:tabs>
      <w:spacing w:line="360" w:lineRule="auto"/>
    </w:pPr>
    <w:rPr>
      <w:rFonts w:ascii="宋体" w:hAnsi="宋体"/>
      <w:sz w:val="24"/>
    </w:rPr>
  </w:style>
  <w:style w:type="paragraph" w:customStyle="1" w:styleId="41">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42">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43">
    <w:name w:val="纯文本1"/>
    <w:basedOn w:val="1"/>
    <w:qFormat/>
    <w:uiPriority w:val="0"/>
    <w:rPr>
      <w:rFonts w:ascii="宋体" w:hAnsi="Courier New"/>
      <w:kern w:val="0"/>
      <w:sz w:val="20"/>
      <w:szCs w:val="20"/>
    </w:rPr>
  </w:style>
  <w:style w:type="paragraph" w:customStyle="1" w:styleId="44">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sz w:val="28"/>
      <w:szCs w:val="20"/>
    </w:rPr>
  </w:style>
  <w:style w:type="paragraph" w:customStyle="1" w:styleId="45">
    <w:name w:val="Table Paragraph"/>
    <w:basedOn w:val="1"/>
    <w:qFormat/>
    <w:uiPriority w:val="0"/>
  </w:style>
  <w:style w:type="paragraph" w:customStyle="1" w:styleId="46">
    <w:name w:val="WPS Plain"/>
    <w:qFormat/>
    <w:uiPriority w:val="0"/>
    <w:rPr>
      <w:rFonts w:ascii="Times New Roman" w:hAnsi="Times New Roman" w:eastAsia="宋体" w:cs="Times New Roman"/>
      <w:lang w:val="en-US" w:eastAsia="zh-CN" w:bidi="ar-SA"/>
    </w:rPr>
  </w:style>
  <w:style w:type="paragraph" w:customStyle="1" w:styleId="47">
    <w:name w:val="Normal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9">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样式"/>
    <w:qFormat/>
    <w:uiPriority w:val="0"/>
    <w:pPr>
      <w:widowControl w:val="0"/>
      <w:autoSpaceDE w:val="0"/>
      <w:autoSpaceDN w:val="0"/>
      <w:adjustRightInd w:val="0"/>
    </w:pPr>
    <w:rPr>
      <w:rFonts w:ascii="@MS PMincho" w:hAnsi="@MS PMincho" w:eastAsia="宋体" w:cs="@MS PMincho"/>
      <w:sz w:val="24"/>
      <w:szCs w:val="24"/>
      <w:lang w:val="en-US" w:eastAsia="zh-CN" w:bidi="ar-SA"/>
    </w:rPr>
  </w:style>
  <w:style w:type="paragraph" w:customStyle="1" w:styleId="51">
    <w:name w:val="p0"/>
    <w:basedOn w:val="1"/>
    <w:qFormat/>
    <w:uiPriority w:val="0"/>
    <w:pPr>
      <w:widowControl/>
    </w:pPr>
    <w:rPr>
      <w:kern w:val="0"/>
      <w:szCs w:val="21"/>
    </w:rPr>
  </w:style>
  <w:style w:type="paragraph" w:customStyle="1" w:styleId="52">
    <w:name w:val="Char1"/>
    <w:basedOn w:val="1"/>
    <w:qFormat/>
    <w:uiPriority w:val="0"/>
    <w:rPr>
      <w:szCs w:val="21"/>
    </w:rPr>
  </w:style>
  <w:style w:type="table" w:customStyle="1" w:styleId="53">
    <w:name w:val="Table Normal"/>
    <w:semiHidden/>
    <w:unhideWhenUsed/>
    <w:qFormat/>
    <w:uiPriority w:val="0"/>
    <w:tblPr>
      <w:tblCellMar>
        <w:top w:w="0" w:type="dxa"/>
        <w:left w:w="0" w:type="dxa"/>
        <w:bottom w:w="0" w:type="dxa"/>
        <w:right w:w="0" w:type="dxa"/>
      </w:tblCellMar>
    </w:tblPr>
  </w:style>
  <w:style w:type="paragraph" w:customStyle="1" w:styleId="54">
    <w:name w:val="缺省文本"/>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55">
    <w:name w:val="font51"/>
    <w:basedOn w:val="25"/>
    <w:qFormat/>
    <w:uiPriority w:val="0"/>
    <w:rPr>
      <w:rFonts w:hint="eastAsia" w:ascii="宋体" w:hAnsi="宋体" w:eastAsia="宋体" w:cs="宋体"/>
      <w:color w:val="000000"/>
      <w:sz w:val="22"/>
      <w:szCs w:val="22"/>
      <w:u w:val="none"/>
    </w:rPr>
  </w:style>
  <w:style w:type="paragraph" w:customStyle="1" w:styleId="56">
    <w:name w:val="Table Text"/>
    <w:basedOn w:val="1"/>
    <w:semiHidden/>
    <w:qFormat/>
    <w:uiPriority w:val="0"/>
    <w:rPr>
      <w:rFonts w:ascii="仿宋" w:hAnsi="仿宋" w:eastAsia="仿宋" w:cs="仿宋"/>
      <w:sz w:val="28"/>
      <w:szCs w:val="2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9" Type="http://schemas.openxmlformats.org/officeDocument/2006/relationships/fontTable" Target="fontTable.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theme" Target="theme/theme1.xml"/><Relationship Id="rId35" Type="http://schemas.openxmlformats.org/officeDocument/2006/relationships/footer" Target="footer17.xml"/><Relationship Id="rId34" Type="http://schemas.openxmlformats.org/officeDocument/2006/relationships/footer" Target="footer16.xml"/><Relationship Id="rId33" Type="http://schemas.openxmlformats.org/officeDocument/2006/relationships/header" Target="header15.xml"/><Relationship Id="rId32" Type="http://schemas.openxmlformats.org/officeDocument/2006/relationships/header" Target="header14.xml"/><Relationship Id="rId31" Type="http://schemas.openxmlformats.org/officeDocument/2006/relationships/header" Target="header13.xml"/><Relationship Id="rId30" Type="http://schemas.openxmlformats.org/officeDocument/2006/relationships/footer" Target="footer15.xml"/><Relationship Id="rId3" Type="http://schemas.openxmlformats.org/officeDocument/2006/relationships/footnotes" Target="footnotes.xml"/><Relationship Id="rId29" Type="http://schemas.openxmlformats.org/officeDocument/2006/relationships/header" Target="header12.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1.xml"/><Relationship Id="rId25" Type="http://schemas.openxmlformats.org/officeDocument/2006/relationships/footer" Target="footer12.xml"/><Relationship Id="rId24" Type="http://schemas.openxmlformats.org/officeDocument/2006/relationships/header" Target="header10.xml"/><Relationship Id="rId23" Type="http://schemas.openxmlformats.org/officeDocument/2006/relationships/footer" Target="footer11.xml"/><Relationship Id="rId22" Type="http://schemas.openxmlformats.org/officeDocument/2006/relationships/header" Target="header9.xml"/><Relationship Id="rId21" Type="http://schemas.openxmlformats.org/officeDocument/2006/relationships/footer" Target="footer10.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5.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77"/>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60</Pages>
  <Words>20424</Words>
  <Characters>21997</Characters>
  <Lines>212</Lines>
  <Paragraphs>59</Paragraphs>
  <TotalTime>16</TotalTime>
  <ScaleCrop>false</ScaleCrop>
  <LinksUpToDate>false</LinksUpToDate>
  <CharactersWithSpaces>22541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2017-05-10T11:19:00Z</dcterms:created>
  <dc:creator>fyh</dc:creator>
  <cp:lastModifiedBy>郭慧杰</cp:lastModifiedBy>
  <cp:lastPrinted>2024-11-13T08:30:00Z</cp:lastPrinted>
  <dcterms:modified xsi:type="dcterms:W3CDTF">2025-03-13T12:12:59Z</dcterms:modified>
  <dc:title>编制说明</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84A883FF3C84456C9AE39CA0F97339DA_13</vt:lpwstr>
  </property>
  <property fmtid="{D5CDD505-2E9C-101B-9397-08002B2CF9AE}" pid="4" name="KSOTemplateDocerSaveRecord">
    <vt:lpwstr>eyJoZGlkIjoiZmFjZGExNjljNTg2MTkwZGJmYTIxY2MxN2I3YWZiNzUiLCJ1c2VySWQiOiIzNjg1MDA3MjUifQ==</vt:lpwstr>
  </property>
</Properties>
</file>